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A40B9" w14:textId="6055E112" w:rsidR="001917EC" w:rsidRPr="00241BAC" w:rsidRDefault="00D442E2" w:rsidP="001917EC">
      <w:pPr>
        <w:spacing w:after="200" w:line="276" w:lineRule="auto"/>
        <w:rPr>
          <w:b/>
          <w:sz w:val="24"/>
        </w:rPr>
      </w:pPr>
      <w:r>
        <w:rPr>
          <w:b/>
          <w:sz w:val="24"/>
        </w:rPr>
        <w:t>COUNCIL PROP</w:t>
      </w:r>
      <w:r w:rsidR="00F45719">
        <w:rPr>
          <w:b/>
          <w:sz w:val="24"/>
        </w:rPr>
        <w:t xml:space="preserve">OSALS TO THE GENERAL ASSEMBLY ON THE </w:t>
      </w:r>
      <w:r w:rsidR="001917EC" w:rsidRPr="00241BAC">
        <w:rPr>
          <w:b/>
          <w:sz w:val="24"/>
        </w:rPr>
        <w:t xml:space="preserve">DRAFT </w:t>
      </w:r>
      <w:r w:rsidR="001917EC">
        <w:rPr>
          <w:b/>
          <w:sz w:val="24"/>
        </w:rPr>
        <w:t xml:space="preserve">TERMS OF REFERENCE FOR </w:t>
      </w:r>
      <w:r w:rsidR="00AF54CB">
        <w:rPr>
          <w:b/>
          <w:sz w:val="24"/>
        </w:rPr>
        <w:t xml:space="preserve">COMMITTEES AND </w:t>
      </w:r>
      <w:r w:rsidR="001917EC">
        <w:rPr>
          <w:b/>
          <w:sz w:val="24"/>
        </w:rPr>
        <w:t>SUBSIDIARY BODIES</w:t>
      </w:r>
    </w:p>
    <w:p w14:paraId="2D81E302" w14:textId="77777777" w:rsidR="001917EC" w:rsidRPr="00241BAC" w:rsidRDefault="001917EC" w:rsidP="001917EC">
      <w:pPr>
        <w:spacing w:after="200" w:line="276" w:lineRule="auto"/>
        <w:rPr>
          <w:sz w:val="24"/>
        </w:rPr>
      </w:pPr>
    </w:p>
    <w:p w14:paraId="6AEE897C" w14:textId="77777777" w:rsidR="001917EC" w:rsidRPr="00241BAC" w:rsidRDefault="001917EC" w:rsidP="001917EC">
      <w:pPr>
        <w:spacing w:after="200" w:line="276" w:lineRule="auto"/>
        <w:rPr>
          <w:b/>
          <w:sz w:val="24"/>
        </w:rPr>
      </w:pPr>
      <w:r w:rsidRPr="00241BAC">
        <w:rPr>
          <w:b/>
          <w:sz w:val="24"/>
        </w:rPr>
        <w:t>Introduction</w:t>
      </w:r>
    </w:p>
    <w:p w14:paraId="5C1D3801" w14:textId="6121E293" w:rsidR="001917EC" w:rsidRPr="00241BAC" w:rsidRDefault="001917EC" w:rsidP="001917EC">
      <w:pPr>
        <w:spacing w:after="200" w:line="276" w:lineRule="auto"/>
        <w:rPr>
          <w:sz w:val="24"/>
        </w:rPr>
      </w:pPr>
      <w:r w:rsidRPr="00241BAC">
        <w:rPr>
          <w:sz w:val="24"/>
        </w:rPr>
        <w:t>1.</w:t>
      </w:r>
      <w:r w:rsidRPr="00241BAC">
        <w:rPr>
          <w:sz w:val="24"/>
        </w:rPr>
        <w:tab/>
        <w:t xml:space="preserve">In accordance with </w:t>
      </w:r>
      <w:r w:rsidR="00CD4B8C">
        <w:rPr>
          <w:sz w:val="24"/>
        </w:rPr>
        <w:t xml:space="preserve">Article 7 (f) of </w:t>
      </w:r>
      <w:r w:rsidRPr="00241BAC">
        <w:rPr>
          <w:sz w:val="24"/>
        </w:rPr>
        <w:t>the Convention</w:t>
      </w:r>
      <w:r w:rsidR="00BD393D">
        <w:rPr>
          <w:sz w:val="24"/>
        </w:rPr>
        <w:t>,</w:t>
      </w:r>
      <w:r w:rsidRPr="00241BAC">
        <w:rPr>
          <w:sz w:val="24"/>
        </w:rPr>
        <w:t xml:space="preserve"> the General Assembly will “</w:t>
      </w:r>
      <w:r w:rsidR="005C2441" w:rsidRPr="005C2441">
        <w:rPr>
          <w:sz w:val="24"/>
        </w:rPr>
        <w:t>Establish and terminate Committees and subsidiary bodies and review and approve their Terms of Reference”</w:t>
      </w:r>
      <w:r w:rsidRPr="00241BAC">
        <w:rPr>
          <w:sz w:val="24"/>
        </w:rPr>
        <w:t>.</w:t>
      </w:r>
    </w:p>
    <w:p w14:paraId="67FA762C" w14:textId="391F68F8" w:rsidR="001917EC" w:rsidRDefault="001917EC" w:rsidP="001917EC">
      <w:pPr>
        <w:spacing w:after="200" w:line="276" w:lineRule="auto"/>
        <w:rPr>
          <w:sz w:val="24"/>
        </w:rPr>
      </w:pPr>
      <w:r w:rsidRPr="00241BAC">
        <w:rPr>
          <w:sz w:val="24"/>
        </w:rPr>
        <w:t>2.</w:t>
      </w:r>
      <w:r w:rsidRPr="00241BAC">
        <w:rPr>
          <w:sz w:val="24"/>
        </w:rPr>
        <w:tab/>
        <w:t xml:space="preserve"> The draft General Regulations</w:t>
      </w:r>
      <w:r w:rsidR="001A6E69">
        <w:rPr>
          <w:sz w:val="24"/>
        </w:rPr>
        <w:t xml:space="preserve"> </w:t>
      </w:r>
      <w:r w:rsidR="005C2441">
        <w:rPr>
          <w:sz w:val="24"/>
        </w:rPr>
        <w:t xml:space="preserve">propose in Article 3, section 1 (b) that </w:t>
      </w:r>
      <w:r w:rsidR="001A6E69">
        <w:rPr>
          <w:sz w:val="24"/>
        </w:rPr>
        <w:t>“</w:t>
      </w:r>
      <w:r w:rsidR="001A6E69" w:rsidRPr="001A6E69">
        <w:rPr>
          <w:sz w:val="24"/>
        </w:rPr>
        <w:t>The General Assembly will determine participation in subsidiary bodies as part of the development of the Terms of Reference for those subsidiary bodies</w:t>
      </w:r>
      <w:r w:rsidR="001A6E69">
        <w:rPr>
          <w:sz w:val="24"/>
        </w:rPr>
        <w:t>”</w:t>
      </w:r>
      <w:r w:rsidRPr="00241BAC">
        <w:rPr>
          <w:sz w:val="24"/>
        </w:rPr>
        <w:t>.</w:t>
      </w:r>
    </w:p>
    <w:p w14:paraId="66C79BD1" w14:textId="41B22698" w:rsidR="001A6E69" w:rsidRDefault="001A6E69" w:rsidP="001917EC">
      <w:pPr>
        <w:spacing w:after="200" w:line="276" w:lineRule="auto"/>
        <w:rPr>
          <w:sz w:val="24"/>
        </w:rPr>
      </w:pPr>
      <w:r>
        <w:rPr>
          <w:sz w:val="24"/>
        </w:rPr>
        <w:t xml:space="preserve">3. </w:t>
      </w:r>
      <w:r>
        <w:rPr>
          <w:sz w:val="24"/>
        </w:rPr>
        <w:tab/>
      </w:r>
      <w:r w:rsidRPr="00241BAC">
        <w:rPr>
          <w:sz w:val="24"/>
        </w:rPr>
        <w:t>The draft General Regulations</w:t>
      </w:r>
      <w:r>
        <w:rPr>
          <w:sz w:val="24"/>
        </w:rPr>
        <w:t xml:space="preserve"> also propose in Article 6, section 3 (b) that the Secretariat will “</w:t>
      </w:r>
      <w:r w:rsidRPr="001A6E69">
        <w:rPr>
          <w:sz w:val="24"/>
        </w:rPr>
        <w:t>prepare draft terms of reference for Committees and subsidiary bodies”.</w:t>
      </w:r>
    </w:p>
    <w:p w14:paraId="13F1909F" w14:textId="681556E3" w:rsidR="00C20A17" w:rsidRDefault="00012871" w:rsidP="001917EC">
      <w:pPr>
        <w:spacing w:after="200" w:line="276" w:lineRule="auto"/>
        <w:rPr>
          <w:sz w:val="24"/>
        </w:rPr>
      </w:pPr>
      <w:r>
        <w:rPr>
          <w:sz w:val="24"/>
        </w:rPr>
        <w:t xml:space="preserve">4. </w:t>
      </w:r>
      <w:r>
        <w:rPr>
          <w:sz w:val="24"/>
        </w:rPr>
        <w:tab/>
      </w:r>
      <w:r w:rsidR="00C20A17">
        <w:rPr>
          <w:sz w:val="24"/>
        </w:rPr>
        <w:t>Having regard to the successful execution of the work programmes of the International Association of Marine Aids to Navigation and Lighthouse Authorities for many years, the General Assembly might want to review and approve the structure of the present association with four committees, a Legal Advisory Panel</w:t>
      </w:r>
      <w:r w:rsidR="00C429B4" w:rsidRPr="00C429B4">
        <w:rPr>
          <w:sz w:val="24"/>
        </w:rPr>
        <w:t xml:space="preserve"> </w:t>
      </w:r>
      <w:r w:rsidR="00C429B4">
        <w:rPr>
          <w:sz w:val="24"/>
        </w:rPr>
        <w:t>and a Policy Advisory Panel</w:t>
      </w:r>
      <w:r w:rsidR="00C20A17">
        <w:rPr>
          <w:sz w:val="24"/>
        </w:rPr>
        <w:t xml:space="preserve">. </w:t>
      </w:r>
      <w:r w:rsidR="00C20A17" w:rsidRPr="00C20A17">
        <w:rPr>
          <w:sz w:val="24"/>
        </w:rPr>
        <w:t>These committees and subsidiary bodies have been long established by the Council</w:t>
      </w:r>
      <w:r w:rsidR="00BF75BA">
        <w:rPr>
          <w:sz w:val="24"/>
        </w:rPr>
        <w:t xml:space="preserve"> of the association</w:t>
      </w:r>
      <w:r w:rsidR="00C20A17" w:rsidRPr="00C20A17">
        <w:rPr>
          <w:sz w:val="24"/>
        </w:rPr>
        <w:t xml:space="preserve">, have </w:t>
      </w:r>
      <w:r w:rsidR="00BF75BA">
        <w:rPr>
          <w:sz w:val="24"/>
        </w:rPr>
        <w:t xml:space="preserve">successfully </w:t>
      </w:r>
      <w:r w:rsidR="00C20A17" w:rsidRPr="00C20A17">
        <w:rPr>
          <w:sz w:val="24"/>
        </w:rPr>
        <w:t xml:space="preserve">supported the endeavours of </w:t>
      </w:r>
      <w:r w:rsidR="00C20A17">
        <w:rPr>
          <w:sz w:val="24"/>
        </w:rPr>
        <w:t>the association</w:t>
      </w:r>
      <w:r w:rsidR="00C20A17" w:rsidRPr="00C20A17">
        <w:rPr>
          <w:sz w:val="24"/>
        </w:rPr>
        <w:t xml:space="preserve"> and fulfil the Goals and Priorities of the Strategic Vision. </w:t>
      </w:r>
    </w:p>
    <w:p w14:paraId="188B9DE6" w14:textId="3B40AD8B" w:rsidR="00012871" w:rsidRDefault="00012871" w:rsidP="001917EC">
      <w:pPr>
        <w:spacing w:after="200" w:line="276" w:lineRule="auto"/>
        <w:rPr>
          <w:sz w:val="24"/>
        </w:rPr>
      </w:pPr>
      <w:r>
        <w:rPr>
          <w:sz w:val="24"/>
        </w:rPr>
        <w:t xml:space="preserve">The draft </w:t>
      </w:r>
      <w:r w:rsidRPr="00673A39">
        <w:rPr>
          <w:i/>
          <w:iCs/>
          <w:sz w:val="24"/>
        </w:rPr>
        <w:t>Terms of Reference</w:t>
      </w:r>
      <w:r>
        <w:rPr>
          <w:sz w:val="24"/>
        </w:rPr>
        <w:t xml:space="preserve"> (as attached in Annexes 1 </w:t>
      </w:r>
      <w:r w:rsidR="00317022">
        <w:rPr>
          <w:sz w:val="24"/>
        </w:rPr>
        <w:t>- 3</w:t>
      </w:r>
      <w:r>
        <w:rPr>
          <w:sz w:val="24"/>
        </w:rPr>
        <w:t xml:space="preserve">) </w:t>
      </w:r>
      <w:r w:rsidR="00E6678D">
        <w:rPr>
          <w:sz w:val="24"/>
        </w:rPr>
        <w:t>are proposed for the following committees</w:t>
      </w:r>
      <w:r w:rsidR="00C95493">
        <w:rPr>
          <w:sz w:val="24"/>
        </w:rPr>
        <w:t xml:space="preserve"> and subsidiary bodies</w:t>
      </w:r>
      <w:r w:rsidR="00F46487">
        <w:rPr>
          <w:sz w:val="24"/>
        </w:rPr>
        <w:t>:</w:t>
      </w:r>
    </w:p>
    <w:p w14:paraId="79D3592D" w14:textId="3EA86A02" w:rsidR="00C429B4" w:rsidRDefault="00365829" w:rsidP="00317022">
      <w:pPr>
        <w:spacing w:after="200" w:line="276" w:lineRule="auto"/>
        <w:ind w:left="2160" w:hanging="720"/>
        <w:rPr>
          <w:sz w:val="24"/>
        </w:rPr>
      </w:pPr>
      <w:r w:rsidRPr="00C429B4">
        <w:rPr>
          <w:sz w:val="24"/>
        </w:rPr>
        <w:t>(</w:t>
      </w:r>
      <w:proofErr w:type="spellStart"/>
      <w:r w:rsidRPr="00C429B4">
        <w:rPr>
          <w:sz w:val="24"/>
        </w:rPr>
        <w:t>i</w:t>
      </w:r>
      <w:proofErr w:type="spellEnd"/>
      <w:r w:rsidRPr="00C429B4">
        <w:rPr>
          <w:sz w:val="24"/>
        </w:rPr>
        <w:t xml:space="preserve">) </w:t>
      </w:r>
      <w:r w:rsidRPr="00C429B4">
        <w:rPr>
          <w:sz w:val="24"/>
        </w:rPr>
        <w:tab/>
      </w:r>
      <w:r w:rsidR="00F47F49">
        <w:rPr>
          <w:sz w:val="24"/>
        </w:rPr>
        <w:t>T</w:t>
      </w:r>
      <w:r w:rsidR="00317022">
        <w:rPr>
          <w:sz w:val="24"/>
        </w:rPr>
        <w:t>h</w:t>
      </w:r>
      <w:r w:rsidR="00F47F49">
        <w:rPr>
          <w:sz w:val="24"/>
        </w:rPr>
        <w:t>e committees</w:t>
      </w:r>
    </w:p>
    <w:p w14:paraId="7DECC31E" w14:textId="622677BE" w:rsidR="00365829" w:rsidRDefault="00F47F49" w:rsidP="00365829">
      <w:pPr>
        <w:spacing w:after="200" w:line="276" w:lineRule="auto"/>
        <w:ind w:left="720" w:firstLine="720"/>
        <w:rPr>
          <w:sz w:val="24"/>
        </w:rPr>
      </w:pPr>
      <w:r>
        <w:rPr>
          <w:sz w:val="24"/>
        </w:rPr>
        <w:t>(ii</w:t>
      </w:r>
      <w:r w:rsidR="00365829">
        <w:rPr>
          <w:sz w:val="24"/>
        </w:rPr>
        <w:t>)</w:t>
      </w:r>
      <w:r w:rsidR="00365829">
        <w:rPr>
          <w:sz w:val="24"/>
        </w:rPr>
        <w:tab/>
        <w:t>Legal Advisory Panel (LAP)</w:t>
      </w:r>
    </w:p>
    <w:p w14:paraId="354970FF" w14:textId="62C0C70E" w:rsidR="00F46487" w:rsidRDefault="00365829" w:rsidP="00F47F49">
      <w:pPr>
        <w:spacing w:after="200" w:line="276" w:lineRule="auto"/>
        <w:ind w:left="720" w:firstLine="720"/>
        <w:rPr>
          <w:sz w:val="24"/>
        </w:rPr>
      </w:pPr>
      <w:r>
        <w:rPr>
          <w:sz w:val="24"/>
        </w:rPr>
        <w:t>(</w:t>
      </w:r>
      <w:r w:rsidR="00F47F49">
        <w:rPr>
          <w:sz w:val="24"/>
        </w:rPr>
        <w:t>iii)</w:t>
      </w:r>
      <w:r>
        <w:rPr>
          <w:sz w:val="24"/>
        </w:rPr>
        <w:tab/>
        <w:t>Policy Advisory Panel (PAP)</w:t>
      </w:r>
      <w:r>
        <w:rPr>
          <w:sz w:val="24"/>
        </w:rPr>
        <w:tab/>
      </w:r>
      <w:r>
        <w:rPr>
          <w:sz w:val="24"/>
        </w:rPr>
        <w:tab/>
      </w:r>
    </w:p>
    <w:p w14:paraId="06DECA85" w14:textId="2C0DBB36" w:rsidR="00B87889" w:rsidRDefault="007C6B16" w:rsidP="001917EC">
      <w:pPr>
        <w:spacing w:after="200" w:line="276" w:lineRule="auto"/>
        <w:rPr>
          <w:sz w:val="24"/>
        </w:rPr>
      </w:pPr>
      <w:r>
        <w:rPr>
          <w:sz w:val="24"/>
        </w:rPr>
        <w:t>5</w:t>
      </w:r>
      <w:r w:rsidR="00A14A25">
        <w:rPr>
          <w:sz w:val="24"/>
        </w:rPr>
        <w:t xml:space="preserve">. </w:t>
      </w:r>
      <w:r w:rsidR="00A14A25">
        <w:rPr>
          <w:sz w:val="24"/>
        </w:rPr>
        <w:tab/>
      </w:r>
      <w:r w:rsidR="00B87889">
        <w:rPr>
          <w:sz w:val="24"/>
        </w:rPr>
        <w:t xml:space="preserve">The draft </w:t>
      </w:r>
      <w:r w:rsidR="00B87889" w:rsidRPr="006019D2">
        <w:rPr>
          <w:i/>
          <w:iCs/>
          <w:sz w:val="24"/>
        </w:rPr>
        <w:t xml:space="preserve">Terms of Reference for Committees </w:t>
      </w:r>
      <w:r w:rsidR="00976461" w:rsidRPr="006019D2">
        <w:rPr>
          <w:i/>
          <w:iCs/>
          <w:sz w:val="24"/>
        </w:rPr>
        <w:t>and Subsidiary Bodies</w:t>
      </w:r>
      <w:r w:rsidR="00976461" w:rsidRPr="006019D2">
        <w:rPr>
          <w:sz w:val="24"/>
        </w:rPr>
        <w:t xml:space="preserve"> have</w:t>
      </w:r>
      <w:r w:rsidR="00976461">
        <w:rPr>
          <w:sz w:val="24"/>
        </w:rPr>
        <w:t xml:space="preserve"> been drafted by the </w:t>
      </w:r>
      <w:r w:rsidR="00C429B4">
        <w:rPr>
          <w:sz w:val="24"/>
        </w:rPr>
        <w:t xml:space="preserve">transition </w:t>
      </w:r>
      <w:r w:rsidR="002777EB">
        <w:rPr>
          <w:sz w:val="24"/>
        </w:rPr>
        <w:t xml:space="preserve">Secretariat and agreed by the </w:t>
      </w:r>
      <w:r w:rsidR="00C429B4">
        <w:rPr>
          <w:sz w:val="24"/>
        </w:rPr>
        <w:t xml:space="preserve">transition </w:t>
      </w:r>
      <w:r w:rsidR="002777EB">
        <w:rPr>
          <w:sz w:val="24"/>
        </w:rPr>
        <w:t xml:space="preserve">Policy Advisory Panel and the </w:t>
      </w:r>
      <w:r w:rsidR="00C429B4">
        <w:rPr>
          <w:sz w:val="24"/>
        </w:rPr>
        <w:t xml:space="preserve">transition </w:t>
      </w:r>
      <w:r w:rsidR="002777EB">
        <w:rPr>
          <w:sz w:val="24"/>
        </w:rPr>
        <w:t>Legal Advisory Panel.</w:t>
      </w:r>
      <w:r w:rsidR="00976461">
        <w:rPr>
          <w:sz w:val="24"/>
        </w:rPr>
        <w:t xml:space="preserve"> </w:t>
      </w:r>
    </w:p>
    <w:p w14:paraId="7934A6A0" w14:textId="7D1C3B67" w:rsidR="0058436D" w:rsidRDefault="007C6B16" w:rsidP="001917EC">
      <w:pPr>
        <w:spacing w:after="200" w:line="276" w:lineRule="auto"/>
        <w:rPr>
          <w:sz w:val="24"/>
        </w:rPr>
      </w:pPr>
      <w:r>
        <w:rPr>
          <w:sz w:val="24"/>
        </w:rPr>
        <w:t>6.</w:t>
      </w:r>
      <w:r w:rsidR="00B87889">
        <w:rPr>
          <w:sz w:val="24"/>
        </w:rPr>
        <w:tab/>
      </w:r>
      <w:r w:rsidR="00A14A25">
        <w:rPr>
          <w:sz w:val="24"/>
        </w:rPr>
        <w:t xml:space="preserve">The </w:t>
      </w:r>
      <w:r w:rsidR="00C429B4">
        <w:rPr>
          <w:sz w:val="24"/>
        </w:rPr>
        <w:t xml:space="preserve">transition </w:t>
      </w:r>
      <w:r w:rsidR="00A14A25">
        <w:rPr>
          <w:sz w:val="24"/>
        </w:rPr>
        <w:t xml:space="preserve">Council have approved the draft </w:t>
      </w:r>
      <w:r w:rsidR="00A14A25" w:rsidRPr="00673A39">
        <w:rPr>
          <w:i/>
          <w:iCs/>
          <w:sz w:val="24"/>
        </w:rPr>
        <w:t>Terms of Reference</w:t>
      </w:r>
      <w:r w:rsidR="00A14A25">
        <w:rPr>
          <w:sz w:val="24"/>
        </w:rPr>
        <w:t xml:space="preserve"> </w:t>
      </w:r>
      <w:r w:rsidR="009D57F2">
        <w:rPr>
          <w:sz w:val="24"/>
        </w:rPr>
        <w:t xml:space="preserve">(as attached in Annexes 1 – </w:t>
      </w:r>
      <w:r w:rsidR="00F47F49">
        <w:rPr>
          <w:sz w:val="24"/>
        </w:rPr>
        <w:t>3</w:t>
      </w:r>
      <w:r w:rsidR="009D57F2">
        <w:rPr>
          <w:sz w:val="24"/>
        </w:rPr>
        <w:t xml:space="preserve">) and now forward the </w:t>
      </w:r>
      <w:r w:rsidR="00EC37F0">
        <w:rPr>
          <w:sz w:val="24"/>
        </w:rPr>
        <w:t>draft proposals to General Assembly for approval.</w:t>
      </w:r>
    </w:p>
    <w:p w14:paraId="2521B911" w14:textId="6C46555B" w:rsidR="000F4530" w:rsidRPr="00241BAC" w:rsidRDefault="000F4530" w:rsidP="001917EC">
      <w:pPr>
        <w:spacing w:after="200" w:line="276" w:lineRule="auto"/>
        <w:rPr>
          <w:sz w:val="24"/>
        </w:rPr>
      </w:pPr>
      <w:r w:rsidRPr="000F4530">
        <w:rPr>
          <w:b/>
          <w:sz w:val="24"/>
        </w:rPr>
        <w:t>Discussion</w:t>
      </w:r>
    </w:p>
    <w:p w14:paraId="0E022417" w14:textId="7F488E84" w:rsidR="00315BD3" w:rsidRPr="00315BD3" w:rsidRDefault="007C6B16" w:rsidP="00315BD3">
      <w:pPr>
        <w:spacing w:after="200" w:line="276" w:lineRule="auto"/>
        <w:rPr>
          <w:sz w:val="24"/>
        </w:rPr>
      </w:pPr>
      <w:r>
        <w:rPr>
          <w:sz w:val="24"/>
        </w:rPr>
        <w:t>7</w:t>
      </w:r>
      <w:r w:rsidR="001A6E69" w:rsidRPr="00315BD3">
        <w:rPr>
          <w:sz w:val="24"/>
        </w:rPr>
        <w:t>.</w:t>
      </w:r>
      <w:r w:rsidR="001A6E69" w:rsidRPr="00315BD3">
        <w:rPr>
          <w:sz w:val="24"/>
        </w:rPr>
        <w:tab/>
      </w:r>
      <w:r w:rsidR="0070382C">
        <w:rPr>
          <w:sz w:val="24"/>
        </w:rPr>
        <w:t xml:space="preserve">The draft </w:t>
      </w:r>
      <w:r w:rsidR="00315BD3">
        <w:rPr>
          <w:sz w:val="24"/>
        </w:rPr>
        <w:t>Terms of Reference</w:t>
      </w:r>
      <w:r w:rsidR="00E2540B">
        <w:rPr>
          <w:sz w:val="24"/>
        </w:rPr>
        <w:t>,</w:t>
      </w:r>
      <w:r w:rsidR="00315BD3">
        <w:rPr>
          <w:sz w:val="24"/>
        </w:rPr>
        <w:t xml:space="preserve"> </w:t>
      </w:r>
      <w:r w:rsidR="0070382C">
        <w:rPr>
          <w:sz w:val="24"/>
        </w:rPr>
        <w:t xml:space="preserve">attached in annexes 1 – </w:t>
      </w:r>
      <w:r w:rsidR="00917636">
        <w:rPr>
          <w:sz w:val="24"/>
        </w:rPr>
        <w:t>3</w:t>
      </w:r>
      <w:r w:rsidR="00E2540B">
        <w:rPr>
          <w:sz w:val="24"/>
        </w:rPr>
        <w:t>,</w:t>
      </w:r>
      <w:r w:rsidR="0070382C">
        <w:rPr>
          <w:sz w:val="24"/>
        </w:rPr>
        <w:t xml:space="preserve"> have been prepared</w:t>
      </w:r>
      <w:r w:rsidR="00315BD3">
        <w:rPr>
          <w:sz w:val="24"/>
        </w:rPr>
        <w:t xml:space="preserve"> </w:t>
      </w:r>
      <w:r w:rsidR="00315BD3" w:rsidRPr="00315BD3">
        <w:rPr>
          <w:sz w:val="24"/>
        </w:rPr>
        <w:t xml:space="preserve">in a manner </w:t>
      </w:r>
      <w:r w:rsidR="00315BD3">
        <w:rPr>
          <w:sz w:val="24"/>
        </w:rPr>
        <w:t>that would</w:t>
      </w:r>
      <w:r w:rsidR="00315BD3" w:rsidRPr="00315BD3">
        <w:rPr>
          <w:sz w:val="24"/>
        </w:rPr>
        <w:t xml:space="preserve"> ensure </w:t>
      </w:r>
      <w:r w:rsidR="00160255">
        <w:rPr>
          <w:sz w:val="24"/>
        </w:rPr>
        <w:t>that they</w:t>
      </w:r>
      <w:r w:rsidR="00315BD3">
        <w:rPr>
          <w:sz w:val="24"/>
        </w:rPr>
        <w:t xml:space="preserve"> would:</w:t>
      </w:r>
    </w:p>
    <w:p w14:paraId="032F2BF9" w14:textId="3F6C9EFB" w:rsidR="00315BD3" w:rsidRPr="00315BD3" w:rsidRDefault="00315BD3" w:rsidP="00315BD3">
      <w:pPr>
        <w:spacing w:after="200" w:line="276" w:lineRule="auto"/>
        <w:ind w:firstLine="720"/>
        <w:rPr>
          <w:sz w:val="24"/>
        </w:rPr>
      </w:pPr>
      <w:r>
        <w:rPr>
          <w:sz w:val="24"/>
        </w:rPr>
        <w:t>(a)</w:t>
      </w:r>
      <w:r>
        <w:rPr>
          <w:sz w:val="24"/>
        </w:rPr>
        <w:tab/>
      </w:r>
      <w:r w:rsidRPr="00315BD3">
        <w:rPr>
          <w:sz w:val="24"/>
        </w:rPr>
        <w:t>provide a</w:t>
      </w:r>
      <w:r w:rsidR="0064757C">
        <w:rPr>
          <w:sz w:val="24"/>
        </w:rPr>
        <w:t xml:space="preserve"> </w:t>
      </w:r>
      <w:r w:rsidRPr="00315BD3">
        <w:rPr>
          <w:sz w:val="24"/>
        </w:rPr>
        <w:t>high-level framework that is both clear and concise;</w:t>
      </w:r>
      <w:r w:rsidR="00A53DF5">
        <w:rPr>
          <w:sz w:val="24"/>
        </w:rPr>
        <w:t xml:space="preserve"> and</w:t>
      </w:r>
    </w:p>
    <w:p w14:paraId="76110B2C" w14:textId="460877DC" w:rsidR="001A6E69" w:rsidRDefault="00315BD3" w:rsidP="00A53DF5">
      <w:pPr>
        <w:spacing w:after="200" w:line="276" w:lineRule="auto"/>
        <w:ind w:left="1440" w:hanging="720"/>
        <w:rPr>
          <w:sz w:val="24"/>
        </w:rPr>
      </w:pPr>
      <w:r>
        <w:rPr>
          <w:sz w:val="24"/>
        </w:rPr>
        <w:t>(b)</w:t>
      </w:r>
      <w:r>
        <w:rPr>
          <w:sz w:val="24"/>
        </w:rPr>
        <w:tab/>
      </w:r>
      <w:r w:rsidRPr="00315BD3">
        <w:rPr>
          <w:sz w:val="24"/>
        </w:rPr>
        <w:t xml:space="preserve">provide a link between </w:t>
      </w:r>
      <w:r>
        <w:rPr>
          <w:sz w:val="24"/>
        </w:rPr>
        <w:t xml:space="preserve">the </w:t>
      </w:r>
      <w:r w:rsidR="00917636">
        <w:rPr>
          <w:sz w:val="24"/>
        </w:rPr>
        <w:t xml:space="preserve">committees, </w:t>
      </w:r>
      <w:r>
        <w:rPr>
          <w:sz w:val="24"/>
        </w:rPr>
        <w:t>subsidiary body</w:t>
      </w:r>
      <w:r w:rsidRPr="00315BD3">
        <w:rPr>
          <w:sz w:val="24"/>
        </w:rPr>
        <w:t>, the</w:t>
      </w:r>
      <w:r>
        <w:rPr>
          <w:sz w:val="24"/>
        </w:rPr>
        <w:t xml:space="preserve"> Convention and the proposed General Regulations including the Rules of Procedure</w:t>
      </w:r>
      <w:r w:rsidR="00A53DF5">
        <w:rPr>
          <w:sz w:val="24"/>
        </w:rPr>
        <w:t>.</w:t>
      </w:r>
    </w:p>
    <w:p w14:paraId="67B8DB47" w14:textId="65B22DEB" w:rsidR="00160255" w:rsidRDefault="007C6B16" w:rsidP="00D01304">
      <w:pPr>
        <w:spacing w:after="200" w:line="276" w:lineRule="auto"/>
        <w:rPr>
          <w:sz w:val="24"/>
        </w:rPr>
      </w:pPr>
      <w:r>
        <w:rPr>
          <w:sz w:val="24"/>
        </w:rPr>
        <w:t>8</w:t>
      </w:r>
      <w:r w:rsidR="000F1BA7">
        <w:rPr>
          <w:sz w:val="24"/>
        </w:rPr>
        <w:t>.</w:t>
      </w:r>
      <w:r w:rsidR="000F1BA7">
        <w:rPr>
          <w:sz w:val="24"/>
        </w:rPr>
        <w:tab/>
      </w:r>
      <w:r w:rsidR="00AF0FEF">
        <w:rPr>
          <w:sz w:val="24"/>
        </w:rPr>
        <w:t>T</w:t>
      </w:r>
      <w:r w:rsidR="00537EAF">
        <w:rPr>
          <w:sz w:val="24"/>
        </w:rPr>
        <w:t>he Convention</w:t>
      </w:r>
      <w:r w:rsidR="00412C20">
        <w:rPr>
          <w:sz w:val="24"/>
        </w:rPr>
        <w:t xml:space="preserve"> and </w:t>
      </w:r>
      <w:r w:rsidR="00537EAF">
        <w:rPr>
          <w:sz w:val="24"/>
        </w:rPr>
        <w:t>General Regulations</w:t>
      </w:r>
      <w:r w:rsidR="008078EC">
        <w:rPr>
          <w:sz w:val="24"/>
        </w:rPr>
        <w:t xml:space="preserve"> </w:t>
      </w:r>
      <w:r w:rsidR="005C5199">
        <w:rPr>
          <w:sz w:val="24"/>
        </w:rPr>
        <w:t xml:space="preserve">contain comprehensive detail </w:t>
      </w:r>
      <w:r w:rsidR="00E03BE0">
        <w:rPr>
          <w:sz w:val="24"/>
        </w:rPr>
        <w:t xml:space="preserve">on </w:t>
      </w:r>
      <w:r>
        <w:rPr>
          <w:sz w:val="24"/>
        </w:rPr>
        <w:t>areas</w:t>
      </w:r>
      <w:r w:rsidR="00E03BE0">
        <w:rPr>
          <w:sz w:val="24"/>
        </w:rPr>
        <w:t xml:space="preserve"> such as the </w:t>
      </w:r>
      <w:r w:rsidR="00E03BE0" w:rsidRPr="00E03BE0">
        <w:rPr>
          <w:i/>
          <w:iCs/>
          <w:sz w:val="24"/>
        </w:rPr>
        <w:t>Establishment and Functions of Committees and Other Bodies</w:t>
      </w:r>
      <w:r w:rsidR="00E03BE0">
        <w:rPr>
          <w:i/>
          <w:iCs/>
          <w:sz w:val="24"/>
        </w:rPr>
        <w:t xml:space="preserve">, </w:t>
      </w:r>
      <w:r w:rsidR="000E5CC5" w:rsidRPr="000E5CC5">
        <w:rPr>
          <w:i/>
          <w:iCs/>
          <w:sz w:val="24"/>
        </w:rPr>
        <w:t>Appointment of Chair and Vice Chair</w:t>
      </w:r>
      <w:r w:rsidR="000E5CC5">
        <w:rPr>
          <w:i/>
          <w:iCs/>
          <w:sz w:val="24"/>
        </w:rPr>
        <w:t xml:space="preserve"> </w:t>
      </w:r>
      <w:r w:rsidR="000E5CC5">
        <w:rPr>
          <w:sz w:val="24"/>
        </w:rPr>
        <w:t xml:space="preserve">and </w:t>
      </w:r>
      <w:r w:rsidR="00412C20" w:rsidRPr="00412C20">
        <w:rPr>
          <w:i/>
          <w:iCs/>
          <w:sz w:val="24"/>
        </w:rPr>
        <w:t>Rules of Procedure</w:t>
      </w:r>
      <w:r w:rsidR="00412C20">
        <w:rPr>
          <w:i/>
          <w:iCs/>
          <w:sz w:val="24"/>
        </w:rPr>
        <w:t xml:space="preserve">. </w:t>
      </w:r>
      <w:r w:rsidR="00412C20">
        <w:rPr>
          <w:sz w:val="24"/>
        </w:rPr>
        <w:t>Therefore</w:t>
      </w:r>
      <w:r w:rsidR="00E2540B">
        <w:rPr>
          <w:sz w:val="24"/>
        </w:rPr>
        <w:t>,</w:t>
      </w:r>
      <w:r w:rsidR="00412C20">
        <w:rPr>
          <w:sz w:val="24"/>
        </w:rPr>
        <w:t xml:space="preserve"> in order to avoid confusion</w:t>
      </w:r>
      <w:r w:rsidR="00E2540B">
        <w:rPr>
          <w:sz w:val="24"/>
        </w:rPr>
        <w:t>,</w:t>
      </w:r>
      <w:r w:rsidR="00412C20">
        <w:rPr>
          <w:sz w:val="24"/>
        </w:rPr>
        <w:t xml:space="preserve"> the documents have been drafted to avoid duplication. In order to make </w:t>
      </w:r>
      <w:r w:rsidR="00E2540B">
        <w:rPr>
          <w:sz w:val="24"/>
        </w:rPr>
        <w:t xml:space="preserve">a </w:t>
      </w:r>
      <w:r w:rsidR="00AC6FA1">
        <w:rPr>
          <w:sz w:val="24"/>
        </w:rPr>
        <w:t>link between the Convention and General Regulations</w:t>
      </w:r>
      <w:r w:rsidR="00DD3A54">
        <w:rPr>
          <w:sz w:val="24"/>
        </w:rPr>
        <w:t>,</w:t>
      </w:r>
      <w:r w:rsidR="00AC6FA1">
        <w:rPr>
          <w:sz w:val="24"/>
        </w:rPr>
        <w:t xml:space="preserve"> </w:t>
      </w:r>
      <w:r w:rsidR="0000280E">
        <w:rPr>
          <w:sz w:val="24"/>
        </w:rPr>
        <w:t>they are reference</w:t>
      </w:r>
      <w:r w:rsidR="00DD3A54">
        <w:rPr>
          <w:sz w:val="24"/>
        </w:rPr>
        <w:t>d</w:t>
      </w:r>
      <w:r w:rsidR="0000280E">
        <w:rPr>
          <w:sz w:val="24"/>
        </w:rPr>
        <w:t xml:space="preserve"> where appropriate and</w:t>
      </w:r>
      <w:r w:rsidR="00DD3A54">
        <w:rPr>
          <w:sz w:val="24"/>
        </w:rPr>
        <w:t>,</w:t>
      </w:r>
      <w:r w:rsidR="0000280E">
        <w:rPr>
          <w:sz w:val="24"/>
        </w:rPr>
        <w:t xml:space="preserve"> in some cases such as </w:t>
      </w:r>
      <w:r w:rsidR="00066D34">
        <w:rPr>
          <w:sz w:val="24"/>
        </w:rPr>
        <w:t>the section on</w:t>
      </w:r>
      <w:r w:rsidR="0000280E">
        <w:rPr>
          <w:sz w:val="24"/>
        </w:rPr>
        <w:t xml:space="preserve"> </w:t>
      </w:r>
      <w:r w:rsidR="002D67F3">
        <w:rPr>
          <w:i/>
          <w:iCs/>
          <w:sz w:val="24"/>
        </w:rPr>
        <w:t>Participation</w:t>
      </w:r>
      <w:r w:rsidR="00DD3A54">
        <w:rPr>
          <w:i/>
          <w:iCs/>
          <w:sz w:val="24"/>
        </w:rPr>
        <w:t>,</w:t>
      </w:r>
      <w:r w:rsidR="002D67F3">
        <w:rPr>
          <w:i/>
          <w:iCs/>
          <w:sz w:val="24"/>
        </w:rPr>
        <w:t xml:space="preserve"> </w:t>
      </w:r>
      <w:r w:rsidR="002D67F3">
        <w:rPr>
          <w:sz w:val="24"/>
        </w:rPr>
        <w:t xml:space="preserve">they are </w:t>
      </w:r>
      <w:r w:rsidR="00B56762">
        <w:rPr>
          <w:sz w:val="24"/>
        </w:rPr>
        <w:t>made specific to the committee or subsidiary body.</w:t>
      </w:r>
    </w:p>
    <w:p w14:paraId="071D9BD2" w14:textId="42BCCDD8" w:rsidR="00A53DF5" w:rsidRDefault="007C6B16" w:rsidP="00A53DF5">
      <w:pPr>
        <w:spacing w:after="200" w:line="276" w:lineRule="auto"/>
        <w:rPr>
          <w:sz w:val="24"/>
        </w:rPr>
      </w:pPr>
      <w:r>
        <w:rPr>
          <w:sz w:val="24"/>
        </w:rPr>
        <w:t>9</w:t>
      </w:r>
      <w:r w:rsidR="00A53DF5">
        <w:rPr>
          <w:sz w:val="24"/>
        </w:rPr>
        <w:t>.</w:t>
      </w:r>
      <w:r w:rsidR="00A53DF5">
        <w:rPr>
          <w:sz w:val="24"/>
        </w:rPr>
        <w:tab/>
      </w:r>
      <w:r w:rsidR="00940A7B">
        <w:rPr>
          <w:sz w:val="24"/>
        </w:rPr>
        <w:t>T</w:t>
      </w:r>
      <w:r w:rsidR="00A53DF5">
        <w:rPr>
          <w:sz w:val="24"/>
        </w:rPr>
        <w:t>he</w:t>
      </w:r>
      <w:r w:rsidR="00A53DF5" w:rsidRPr="00315BD3">
        <w:rPr>
          <w:sz w:val="24"/>
        </w:rPr>
        <w:t xml:space="preserve"> </w:t>
      </w:r>
      <w:r w:rsidR="009826D2">
        <w:rPr>
          <w:sz w:val="24"/>
        </w:rPr>
        <w:t xml:space="preserve">remaining </w:t>
      </w:r>
      <w:r w:rsidR="00A53DF5" w:rsidRPr="00315BD3">
        <w:rPr>
          <w:sz w:val="24"/>
        </w:rPr>
        <w:t xml:space="preserve">key areas </w:t>
      </w:r>
      <w:r w:rsidR="00A53DF5">
        <w:rPr>
          <w:sz w:val="24"/>
        </w:rPr>
        <w:t xml:space="preserve">that the </w:t>
      </w:r>
      <w:r w:rsidR="009826D2">
        <w:rPr>
          <w:sz w:val="24"/>
        </w:rPr>
        <w:t>drafts address</w:t>
      </w:r>
      <w:r w:rsidR="002F154E">
        <w:rPr>
          <w:sz w:val="24"/>
        </w:rPr>
        <w:t>, notwithstanding</w:t>
      </w:r>
      <w:r w:rsidR="009826D2">
        <w:rPr>
          <w:sz w:val="24"/>
        </w:rPr>
        <w:t xml:space="preserve"> the </w:t>
      </w:r>
      <w:r w:rsidR="002F154E">
        <w:rPr>
          <w:sz w:val="24"/>
        </w:rPr>
        <w:t>references</w:t>
      </w:r>
      <w:r w:rsidR="009826D2">
        <w:rPr>
          <w:sz w:val="24"/>
        </w:rPr>
        <w:t xml:space="preserve"> to the Convention and the General Regulation</w:t>
      </w:r>
      <w:r w:rsidR="002F154E">
        <w:rPr>
          <w:sz w:val="24"/>
        </w:rPr>
        <w:t xml:space="preserve"> text,</w:t>
      </w:r>
      <w:r w:rsidR="00A53DF5">
        <w:rPr>
          <w:sz w:val="24"/>
        </w:rPr>
        <w:t xml:space="preserve"> </w:t>
      </w:r>
      <w:r w:rsidR="003C6735">
        <w:rPr>
          <w:sz w:val="24"/>
        </w:rPr>
        <w:t>are</w:t>
      </w:r>
      <w:r w:rsidR="00A53DF5" w:rsidRPr="00315BD3">
        <w:rPr>
          <w:sz w:val="24"/>
        </w:rPr>
        <w:t>:</w:t>
      </w:r>
    </w:p>
    <w:p w14:paraId="15EF82C9" w14:textId="1C01CA0E" w:rsidR="00A53DF5" w:rsidRDefault="00A53DF5" w:rsidP="00A53DF5">
      <w:pPr>
        <w:spacing w:after="200" w:line="276" w:lineRule="auto"/>
        <w:ind w:left="1440" w:hanging="720"/>
        <w:rPr>
          <w:sz w:val="24"/>
        </w:rPr>
      </w:pPr>
      <w:r>
        <w:rPr>
          <w:sz w:val="24"/>
        </w:rPr>
        <w:tab/>
        <w:t>(</w:t>
      </w:r>
      <w:proofErr w:type="spellStart"/>
      <w:r>
        <w:rPr>
          <w:sz w:val="24"/>
        </w:rPr>
        <w:t>i</w:t>
      </w:r>
      <w:proofErr w:type="spellEnd"/>
      <w:r>
        <w:rPr>
          <w:sz w:val="24"/>
        </w:rPr>
        <w:t>)</w:t>
      </w:r>
      <w:r>
        <w:rPr>
          <w:sz w:val="24"/>
        </w:rPr>
        <w:tab/>
      </w:r>
      <w:r w:rsidR="00986ADE">
        <w:rPr>
          <w:sz w:val="24"/>
        </w:rPr>
        <w:t>C</w:t>
      </w:r>
      <w:r w:rsidR="00986ADE" w:rsidRPr="0064757C">
        <w:rPr>
          <w:sz w:val="24"/>
        </w:rPr>
        <w:t>ommittee</w:t>
      </w:r>
      <w:r w:rsidR="00986ADE">
        <w:rPr>
          <w:sz w:val="24"/>
        </w:rPr>
        <w:t xml:space="preserve"> or n</w:t>
      </w:r>
      <w:r w:rsidRPr="0064757C">
        <w:rPr>
          <w:sz w:val="24"/>
        </w:rPr>
        <w:t>ame of subsidiary body</w:t>
      </w:r>
    </w:p>
    <w:p w14:paraId="2079150A" w14:textId="6C9ED6C4" w:rsidR="00A53DF5" w:rsidRDefault="00A53DF5" w:rsidP="00C429B4">
      <w:pPr>
        <w:spacing w:after="200" w:line="276" w:lineRule="auto"/>
        <w:ind w:left="2160" w:hanging="720"/>
        <w:rPr>
          <w:sz w:val="24"/>
        </w:rPr>
      </w:pPr>
      <w:r>
        <w:rPr>
          <w:sz w:val="24"/>
        </w:rPr>
        <w:t>(ii)</w:t>
      </w:r>
      <w:r>
        <w:rPr>
          <w:sz w:val="24"/>
        </w:rPr>
        <w:tab/>
      </w:r>
      <w:r w:rsidRPr="0064757C">
        <w:rPr>
          <w:sz w:val="24"/>
        </w:rPr>
        <w:t>Participation</w:t>
      </w:r>
    </w:p>
    <w:p w14:paraId="6028E710" w14:textId="24A2067B" w:rsidR="00A53DF5" w:rsidRDefault="00A53DF5" w:rsidP="00C429B4">
      <w:pPr>
        <w:spacing w:after="200" w:line="276" w:lineRule="auto"/>
        <w:ind w:left="2160" w:hanging="720"/>
        <w:rPr>
          <w:sz w:val="24"/>
        </w:rPr>
      </w:pPr>
      <w:r>
        <w:rPr>
          <w:sz w:val="24"/>
        </w:rPr>
        <w:t>(iii)</w:t>
      </w:r>
      <w:r>
        <w:rPr>
          <w:sz w:val="24"/>
        </w:rPr>
        <w:tab/>
      </w:r>
      <w:r w:rsidRPr="0064757C">
        <w:rPr>
          <w:sz w:val="24"/>
        </w:rPr>
        <w:t xml:space="preserve">Aims and </w:t>
      </w:r>
      <w:r>
        <w:rPr>
          <w:sz w:val="24"/>
        </w:rPr>
        <w:t>o</w:t>
      </w:r>
      <w:r w:rsidRPr="0064757C">
        <w:rPr>
          <w:sz w:val="24"/>
        </w:rPr>
        <w:t>bjectives</w:t>
      </w:r>
      <w:r>
        <w:rPr>
          <w:sz w:val="24"/>
        </w:rPr>
        <w:t xml:space="preserve"> – specific to the subsidiary body in order for the </w:t>
      </w:r>
      <w:r w:rsidRPr="0064757C">
        <w:rPr>
          <w:sz w:val="24"/>
        </w:rPr>
        <w:t xml:space="preserve">Committee </w:t>
      </w:r>
      <w:r w:rsidR="003D513F">
        <w:rPr>
          <w:sz w:val="24"/>
        </w:rPr>
        <w:t>to</w:t>
      </w:r>
      <w:r w:rsidRPr="0064757C">
        <w:rPr>
          <w:sz w:val="24"/>
        </w:rPr>
        <w:t xml:space="preserve"> support the aims and objectives of the Organization </w:t>
      </w:r>
      <w:r>
        <w:rPr>
          <w:sz w:val="24"/>
        </w:rPr>
        <w:t xml:space="preserve">as stated in </w:t>
      </w:r>
      <w:r w:rsidRPr="0064757C">
        <w:rPr>
          <w:sz w:val="24"/>
        </w:rPr>
        <w:t xml:space="preserve">Article </w:t>
      </w:r>
      <w:r>
        <w:rPr>
          <w:sz w:val="24"/>
        </w:rPr>
        <w:t>9.1</w:t>
      </w:r>
      <w:r w:rsidRPr="0064757C">
        <w:rPr>
          <w:sz w:val="24"/>
        </w:rPr>
        <w:t xml:space="preserve"> of the Convention</w:t>
      </w:r>
    </w:p>
    <w:p w14:paraId="1C354720" w14:textId="77777777" w:rsidR="00A53DF5" w:rsidRDefault="00A53DF5" w:rsidP="00A53DF5">
      <w:pPr>
        <w:spacing w:after="200" w:line="276" w:lineRule="auto"/>
        <w:ind w:left="1440" w:hanging="720"/>
        <w:rPr>
          <w:sz w:val="24"/>
        </w:rPr>
      </w:pPr>
      <w:r>
        <w:rPr>
          <w:sz w:val="24"/>
        </w:rPr>
        <w:tab/>
        <w:t>(iv)</w:t>
      </w:r>
      <w:r>
        <w:rPr>
          <w:sz w:val="24"/>
        </w:rPr>
        <w:tab/>
      </w:r>
      <w:r w:rsidRPr="0064757C">
        <w:rPr>
          <w:sz w:val="24"/>
        </w:rPr>
        <w:t>Activities</w:t>
      </w:r>
    </w:p>
    <w:p w14:paraId="22C65C95" w14:textId="3D83273B" w:rsidR="00DB3952" w:rsidRDefault="00A53DF5" w:rsidP="00593F2C">
      <w:pPr>
        <w:spacing w:after="200" w:line="276" w:lineRule="auto"/>
        <w:ind w:left="1440" w:hanging="720"/>
        <w:rPr>
          <w:sz w:val="24"/>
        </w:rPr>
      </w:pPr>
      <w:r>
        <w:rPr>
          <w:sz w:val="24"/>
        </w:rPr>
        <w:tab/>
        <w:t>(v)</w:t>
      </w:r>
      <w:r>
        <w:rPr>
          <w:sz w:val="24"/>
        </w:rPr>
        <w:tab/>
        <w:t>Deliverables</w:t>
      </w:r>
    </w:p>
    <w:p w14:paraId="57180A74" w14:textId="4D93E8D2" w:rsidR="00751117" w:rsidRDefault="00593F2C" w:rsidP="00F022BE">
      <w:pPr>
        <w:spacing w:after="200" w:line="276" w:lineRule="auto"/>
        <w:rPr>
          <w:sz w:val="24"/>
        </w:rPr>
      </w:pPr>
      <w:r>
        <w:rPr>
          <w:sz w:val="24"/>
        </w:rPr>
        <w:t>10.</w:t>
      </w:r>
      <w:r w:rsidR="007523EA">
        <w:rPr>
          <w:sz w:val="24"/>
        </w:rPr>
        <w:t xml:space="preserve"> </w:t>
      </w:r>
      <w:r>
        <w:rPr>
          <w:sz w:val="24"/>
        </w:rPr>
        <w:tab/>
      </w:r>
      <w:r w:rsidR="007523EA">
        <w:rPr>
          <w:sz w:val="24"/>
        </w:rPr>
        <w:t xml:space="preserve">The </w:t>
      </w:r>
      <w:r w:rsidR="003D4B78">
        <w:rPr>
          <w:sz w:val="24"/>
        </w:rPr>
        <w:t xml:space="preserve">proposed </w:t>
      </w:r>
      <w:r w:rsidR="007523EA">
        <w:rPr>
          <w:sz w:val="24"/>
        </w:rPr>
        <w:t>Terms of Reference</w:t>
      </w:r>
      <w:r w:rsidR="003D4B78">
        <w:rPr>
          <w:sz w:val="24"/>
        </w:rPr>
        <w:t xml:space="preserve">s </w:t>
      </w:r>
      <w:r w:rsidR="007523EA">
        <w:rPr>
          <w:sz w:val="24"/>
        </w:rPr>
        <w:t xml:space="preserve">have been drafted in a manner that they can be read </w:t>
      </w:r>
      <w:r w:rsidR="003D4B78">
        <w:rPr>
          <w:sz w:val="24"/>
        </w:rPr>
        <w:t xml:space="preserve">as stand alone </w:t>
      </w:r>
      <w:r w:rsidR="00751117">
        <w:rPr>
          <w:sz w:val="24"/>
        </w:rPr>
        <w:t>documents</w:t>
      </w:r>
      <w:r w:rsidR="00071825">
        <w:rPr>
          <w:sz w:val="24"/>
        </w:rPr>
        <w:t>.  T</w:t>
      </w:r>
      <w:r w:rsidR="00751117">
        <w:rPr>
          <w:sz w:val="24"/>
        </w:rPr>
        <w:t xml:space="preserve">herefore </w:t>
      </w:r>
      <w:r w:rsidR="00071825">
        <w:rPr>
          <w:sz w:val="24"/>
        </w:rPr>
        <w:t xml:space="preserve">they </w:t>
      </w:r>
      <w:r w:rsidR="00751117">
        <w:rPr>
          <w:sz w:val="24"/>
        </w:rPr>
        <w:t xml:space="preserve">include an element of necessary repetition </w:t>
      </w:r>
      <w:r w:rsidR="00071825">
        <w:rPr>
          <w:sz w:val="24"/>
        </w:rPr>
        <w:t>from</w:t>
      </w:r>
      <w:r w:rsidR="00751117">
        <w:rPr>
          <w:sz w:val="24"/>
        </w:rPr>
        <w:t xml:space="preserve"> other documents</w:t>
      </w:r>
      <w:r w:rsidR="00071825">
        <w:rPr>
          <w:sz w:val="24"/>
        </w:rPr>
        <w:t>,</w:t>
      </w:r>
      <w:r w:rsidR="00751117">
        <w:rPr>
          <w:sz w:val="24"/>
        </w:rPr>
        <w:t xml:space="preserve"> such as the Convention and General Regulations</w:t>
      </w:r>
      <w:r w:rsidR="00071825">
        <w:rPr>
          <w:sz w:val="24"/>
        </w:rPr>
        <w:t>,</w:t>
      </w:r>
      <w:r w:rsidR="00751117">
        <w:rPr>
          <w:sz w:val="24"/>
        </w:rPr>
        <w:t xml:space="preserve"> </w:t>
      </w:r>
      <w:r w:rsidR="00071825">
        <w:rPr>
          <w:sz w:val="24"/>
        </w:rPr>
        <w:t>for readability purposes.</w:t>
      </w:r>
    </w:p>
    <w:p w14:paraId="3D12E5B9" w14:textId="389007B1" w:rsidR="001917EC" w:rsidRPr="00241BAC" w:rsidRDefault="001917EC" w:rsidP="001917EC">
      <w:pPr>
        <w:spacing w:after="200" w:line="276" w:lineRule="auto"/>
        <w:rPr>
          <w:b/>
          <w:sz w:val="24"/>
        </w:rPr>
      </w:pPr>
      <w:r w:rsidRPr="00241BAC">
        <w:rPr>
          <w:b/>
          <w:sz w:val="24"/>
        </w:rPr>
        <w:t xml:space="preserve">Action requested of the </w:t>
      </w:r>
      <w:r w:rsidR="00133345">
        <w:rPr>
          <w:b/>
          <w:sz w:val="24"/>
        </w:rPr>
        <w:t>General Assembly</w:t>
      </w:r>
    </w:p>
    <w:p w14:paraId="5A9DC1DA" w14:textId="02D97458" w:rsidR="0037438A" w:rsidRDefault="007C6B16" w:rsidP="0064757C">
      <w:pPr>
        <w:spacing w:after="200" w:line="276" w:lineRule="auto"/>
        <w:rPr>
          <w:sz w:val="24"/>
        </w:rPr>
      </w:pPr>
      <w:r>
        <w:rPr>
          <w:sz w:val="24"/>
        </w:rPr>
        <w:t>1</w:t>
      </w:r>
      <w:r w:rsidR="008148B1">
        <w:rPr>
          <w:sz w:val="24"/>
        </w:rPr>
        <w:t>1</w:t>
      </w:r>
      <w:r w:rsidR="001917EC" w:rsidRPr="00241BAC">
        <w:rPr>
          <w:sz w:val="24"/>
        </w:rPr>
        <w:t>.</w:t>
      </w:r>
      <w:r w:rsidR="001917EC" w:rsidRPr="00241BAC">
        <w:rPr>
          <w:sz w:val="24"/>
        </w:rPr>
        <w:tab/>
      </w:r>
      <w:r w:rsidR="001C278B" w:rsidRPr="00241BAC">
        <w:rPr>
          <w:sz w:val="24"/>
        </w:rPr>
        <w:t xml:space="preserve">The </w:t>
      </w:r>
      <w:r w:rsidR="001C278B">
        <w:rPr>
          <w:sz w:val="24"/>
        </w:rPr>
        <w:t>General Assembly</w:t>
      </w:r>
      <w:r w:rsidR="001C278B" w:rsidRPr="00241BAC">
        <w:rPr>
          <w:sz w:val="24"/>
        </w:rPr>
        <w:t xml:space="preserve"> is invited to</w:t>
      </w:r>
      <w:r w:rsidR="001C278B">
        <w:rPr>
          <w:sz w:val="24"/>
        </w:rPr>
        <w:t xml:space="preserve"> establish</w:t>
      </w:r>
      <w:r w:rsidR="00BF75BA">
        <w:rPr>
          <w:sz w:val="24"/>
        </w:rPr>
        <w:t xml:space="preserve"> </w:t>
      </w:r>
      <w:r w:rsidR="001C278B">
        <w:rPr>
          <w:sz w:val="24"/>
        </w:rPr>
        <w:t xml:space="preserve">the following </w:t>
      </w:r>
      <w:r w:rsidR="005F3D2E">
        <w:rPr>
          <w:sz w:val="24"/>
        </w:rPr>
        <w:t>committees and subsidiary bodies:</w:t>
      </w:r>
    </w:p>
    <w:p w14:paraId="552B8C87" w14:textId="074877F6" w:rsidR="004F27BE" w:rsidRDefault="007C6B16" w:rsidP="00C429B4">
      <w:pPr>
        <w:spacing w:after="200" w:line="276" w:lineRule="auto"/>
        <w:ind w:left="2160" w:hanging="720"/>
        <w:rPr>
          <w:sz w:val="24"/>
        </w:rPr>
      </w:pPr>
      <w:r w:rsidRPr="00C429B4">
        <w:rPr>
          <w:sz w:val="24"/>
        </w:rPr>
        <w:t>(</w:t>
      </w:r>
      <w:proofErr w:type="spellStart"/>
      <w:r w:rsidRPr="00C429B4">
        <w:rPr>
          <w:sz w:val="24"/>
        </w:rPr>
        <w:t>i</w:t>
      </w:r>
      <w:proofErr w:type="spellEnd"/>
      <w:r w:rsidRPr="00C429B4">
        <w:rPr>
          <w:sz w:val="24"/>
        </w:rPr>
        <w:t xml:space="preserve">) </w:t>
      </w:r>
      <w:r w:rsidRPr="00C429B4">
        <w:rPr>
          <w:sz w:val="24"/>
        </w:rPr>
        <w:tab/>
      </w:r>
      <w:r w:rsidR="00151613" w:rsidRPr="00C429B4">
        <w:rPr>
          <w:sz w:val="24"/>
        </w:rPr>
        <w:t xml:space="preserve">Marine </w:t>
      </w:r>
      <w:r w:rsidR="004F27BE" w:rsidRPr="00C429B4">
        <w:rPr>
          <w:sz w:val="24"/>
        </w:rPr>
        <w:t>A</w:t>
      </w:r>
      <w:r w:rsidR="00151613" w:rsidRPr="00C429B4">
        <w:rPr>
          <w:sz w:val="24"/>
        </w:rPr>
        <w:t>ids</w:t>
      </w:r>
      <w:r w:rsidR="00151613">
        <w:rPr>
          <w:sz w:val="24"/>
        </w:rPr>
        <w:t xml:space="preserve"> </w:t>
      </w:r>
      <w:r w:rsidR="004F27BE">
        <w:rPr>
          <w:sz w:val="24"/>
        </w:rPr>
        <w:t>to</w:t>
      </w:r>
      <w:r w:rsidR="00151613">
        <w:rPr>
          <w:sz w:val="24"/>
        </w:rPr>
        <w:t xml:space="preserve"> </w:t>
      </w:r>
      <w:r w:rsidR="004F27BE">
        <w:rPr>
          <w:sz w:val="24"/>
        </w:rPr>
        <w:t>N</w:t>
      </w:r>
      <w:r w:rsidR="00151613">
        <w:rPr>
          <w:sz w:val="24"/>
        </w:rPr>
        <w:t>avigation</w:t>
      </w:r>
      <w:r w:rsidR="004F27BE">
        <w:rPr>
          <w:sz w:val="24"/>
        </w:rPr>
        <w:t xml:space="preserve"> Requirements and Management Committee (ARM)</w:t>
      </w:r>
    </w:p>
    <w:p w14:paraId="2B190630" w14:textId="170678F7" w:rsidR="004F27BE" w:rsidRPr="00C429B4" w:rsidRDefault="007C6B16" w:rsidP="00C429B4">
      <w:pPr>
        <w:spacing w:after="200" w:line="276" w:lineRule="auto"/>
        <w:ind w:left="2160" w:hanging="720"/>
        <w:rPr>
          <w:sz w:val="24"/>
        </w:rPr>
      </w:pPr>
      <w:r w:rsidRPr="00C429B4">
        <w:rPr>
          <w:sz w:val="24"/>
        </w:rPr>
        <w:t>(ii)</w:t>
      </w:r>
      <w:r w:rsidRPr="00C429B4">
        <w:rPr>
          <w:sz w:val="24"/>
        </w:rPr>
        <w:tab/>
      </w:r>
      <w:r w:rsidR="00BF75BA">
        <w:rPr>
          <w:sz w:val="24"/>
        </w:rPr>
        <w:t>Digital Technology</w:t>
      </w:r>
      <w:r w:rsidR="00151613" w:rsidRPr="00C429B4">
        <w:rPr>
          <w:sz w:val="24"/>
        </w:rPr>
        <w:t xml:space="preserve"> Committee (</w:t>
      </w:r>
      <w:r w:rsidR="00BF75BA">
        <w:rPr>
          <w:sz w:val="24"/>
        </w:rPr>
        <w:t>DT</w:t>
      </w:r>
      <w:r w:rsidR="00134597">
        <w:rPr>
          <w:sz w:val="24"/>
        </w:rPr>
        <w:t>E</w:t>
      </w:r>
      <w:r w:rsidR="00BF75BA">
        <w:rPr>
          <w:sz w:val="24"/>
        </w:rPr>
        <w:t>C</w:t>
      </w:r>
      <w:r w:rsidR="00151613" w:rsidRPr="00C429B4">
        <w:rPr>
          <w:sz w:val="24"/>
        </w:rPr>
        <w:t>)</w:t>
      </w:r>
    </w:p>
    <w:p w14:paraId="0BCEC2E1" w14:textId="08B36B86" w:rsidR="00151613" w:rsidRDefault="00647F29" w:rsidP="00C429B4">
      <w:pPr>
        <w:spacing w:after="200" w:line="276" w:lineRule="auto"/>
        <w:ind w:left="2160" w:hanging="720"/>
        <w:rPr>
          <w:sz w:val="24"/>
        </w:rPr>
      </w:pPr>
      <w:r w:rsidRPr="00C429B4">
        <w:rPr>
          <w:sz w:val="24"/>
        </w:rPr>
        <w:t>(iii)</w:t>
      </w:r>
      <w:r w:rsidRPr="00C429B4">
        <w:rPr>
          <w:sz w:val="24"/>
        </w:rPr>
        <w:tab/>
      </w:r>
      <w:r w:rsidR="00EC37B2" w:rsidRPr="00C429B4">
        <w:rPr>
          <w:sz w:val="24"/>
        </w:rPr>
        <w:t>Marine</w:t>
      </w:r>
      <w:r w:rsidR="00EC37B2">
        <w:rPr>
          <w:sz w:val="24"/>
        </w:rPr>
        <w:t xml:space="preserve"> Aids to Navigation </w:t>
      </w:r>
      <w:r w:rsidR="000A5260">
        <w:rPr>
          <w:sz w:val="24"/>
        </w:rPr>
        <w:t>Engineering and Sustainability Committee (ENG)</w:t>
      </w:r>
    </w:p>
    <w:p w14:paraId="35111CD5" w14:textId="4CE0437A" w:rsidR="00C429B4" w:rsidRDefault="00C429B4" w:rsidP="00C429B4">
      <w:pPr>
        <w:spacing w:after="200" w:line="276" w:lineRule="auto"/>
        <w:ind w:left="720" w:firstLine="720"/>
        <w:rPr>
          <w:sz w:val="24"/>
        </w:rPr>
      </w:pPr>
      <w:r>
        <w:rPr>
          <w:sz w:val="24"/>
        </w:rPr>
        <w:t xml:space="preserve">(iv) </w:t>
      </w:r>
      <w:r>
        <w:rPr>
          <w:sz w:val="24"/>
        </w:rPr>
        <w:tab/>
        <w:t>Vessel Traffic Services Committee (VTS)</w:t>
      </w:r>
    </w:p>
    <w:p w14:paraId="4B6436C5" w14:textId="7E3505B0" w:rsidR="00E6678D" w:rsidRDefault="00647F29" w:rsidP="00647F29">
      <w:pPr>
        <w:spacing w:after="200" w:line="276" w:lineRule="auto"/>
        <w:ind w:left="720" w:firstLine="720"/>
        <w:rPr>
          <w:sz w:val="24"/>
        </w:rPr>
      </w:pPr>
      <w:r>
        <w:rPr>
          <w:sz w:val="24"/>
        </w:rPr>
        <w:t>(v)</w:t>
      </w:r>
      <w:r>
        <w:rPr>
          <w:sz w:val="24"/>
        </w:rPr>
        <w:tab/>
      </w:r>
      <w:r w:rsidR="00E6678D">
        <w:rPr>
          <w:sz w:val="24"/>
        </w:rPr>
        <w:t>Legal Advisory Panel (LAP)</w:t>
      </w:r>
    </w:p>
    <w:p w14:paraId="07C80B41" w14:textId="53281C9C" w:rsidR="005C0413" w:rsidRDefault="009059A7" w:rsidP="009059A7">
      <w:pPr>
        <w:spacing w:after="200" w:line="276" w:lineRule="auto"/>
        <w:ind w:left="720" w:firstLine="720"/>
        <w:rPr>
          <w:sz w:val="24"/>
        </w:rPr>
      </w:pPr>
      <w:r>
        <w:rPr>
          <w:sz w:val="24"/>
        </w:rPr>
        <w:t>(v</w:t>
      </w:r>
      <w:r w:rsidR="00C429B4">
        <w:rPr>
          <w:sz w:val="24"/>
        </w:rPr>
        <w:t>i</w:t>
      </w:r>
      <w:r>
        <w:rPr>
          <w:sz w:val="24"/>
        </w:rPr>
        <w:t>)</w:t>
      </w:r>
      <w:r>
        <w:rPr>
          <w:sz w:val="24"/>
        </w:rPr>
        <w:tab/>
      </w:r>
      <w:r w:rsidR="005C0413">
        <w:rPr>
          <w:sz w:val="24"/>
        </w:rPr>
        <w:t xml:space="preserve">Policy Advisory Panel </w:t>
      </w:r>
      <w:r w:rsidR="004F27BE">
        <w:rPr>
          <w:sz w:val="24"/>
        </w:rPr>
        <w:t>(PAP)</w:t>
      </w:r>
      <w:r w:rsidR="005F3D2E">
        <w:rPr>
          <w:sz w:val="24"/>
        </w:rPr>
        <w:tab/>
      </w:r>
      <w:r w:rsidR="005F3D2E">
        <w:rPr>
          <w:sz w:val="24"/>
        </w:rPr>
        <w:tab/>
      </w:r>
    </w:p>
    <w:p w14:paraId="685B7D4C" w14:textId="71A6E1E3" w:rsidR="00264BAD" w:rsidRDefault="007C6B16" w:rsidP="0064757C">
      <w:pPr>
        <w:spacing w:after="200" w:line="276" w:lineRule="auto"/>
        <w:rPr>
          <w:sz w:val="24"/>
        </w:rPr>
      </w:pPr>
      <w:r>
        <w:rPr>
          <w:sz w:val="24"/>
        </w:rPr>
        <w:t>1</w:t>
      </w:r>
      <w:r w:rsidR="00C70C79">
        <w:rPr>
          <w:sz w:val="24"/>
        </w:rPr>
        <w:t>2</w:t>
      </w:r>
      <w:r>
        <w:rPr>
          <w:sz w:val="24"/>
        </w:rPr>
        <w:t xml:space="preserve">. </w:t>
      </w:r>
      <w:r>
        <w:rPr>
          <w:sz w:val="24"/>
        </w:rPr>
        <w:tab/>
      </w:r>
      <w:r w:rsidR="001917EC" w:rsidRPr="00241BAC">
        <w:rPr>
          <w:sz w:val="24"/>
        </w:rPr>
        <w:t xml:space="preserve">The </w:t>
      </w:r>
      <w:r w:rsidR="000F4530">
        <w:rPr>
          <w:sz w:val="24"/>
        </w:rPr>
        <w:t>General Assembly</w:t>
      </w:r>
      <w:r w:rsidR="001917EC" w:rsidRPr="00241BAC">
        <w:rPr>
          <w:sz w:val="24"/>
        </w:rPr>
        <w:t xml:space="preserve"> is invited to </w:t>
      </w:r>
      <w:r w:rsidR="000F4530">
        <w:rPr>
          <w:sz w:val="24"/>
        </w:rPr>
        <w:t>approve</w:t>
      </w:r>
      <w:r w:rsidR="001917EC" w:rsidRPr="00241BAC">
        <w:rPr>
          <w:sz w:val="24"/>
        </w:rPr>
        <w:t xml:space="preserve"> the</w:t>
      </w:r>
      <w:r w:rsidR="004B40E4">
        <w:rPr>
          <w:sz w:val="24"/>
        </w:rPr>
        <w:t xml:space="preserve"> </w:t>
      </w:r>
      <w:r w:rsidR="004B40E4" w:rsidRPr="00826C89">
        <w:rPr>
          <w:i/>
          <w:sz w:val="24"/>
        </w:rPr>
        <w:t>Terms of Reference for Committee and Subsidiary Bodies</w:t>
      </w:r>
      <w:r w:rsidR="004B40E4">
        <w:rPr>
          <w:sz w:val="24"/>
        </w:rPr>
        <w:t xml:space="preserve"> </w:t>
      </w:r>
      <w:r w:rsidR="00BF75BA">
        <w:rPr>
          <w:sz w:val="24"/>
        </w:rPr>
        <w:t xml:space="preserve">as attached as </w:t>
      </w:r>
      <w:r w:rsidR="0070382C">
        <w:rPr>
          <w:sz w:val="24"/>
        </w:rPr>
        <w:t>annexes 1</w:t>
      </w:r>
      <w:r w:rsidR="00134597">
        <w:rPr>
          <w:sz w:val="24"/>
        </w:rPr>
        <w:t xml:space="preserve"> </w:t>
      </w:r>
      <w:r w:rsidR="0070382C">
        <w:rPr>
          <w:sz w:val="24"/>
        </w:rPr>
        <w:t xml:space="preserve">- </w:t>
      </w:r>
      <w:r w:rsidR="00134597">
        <w:rPr>
          <w:sz w:val="24"/>
        </w:rPr>
        <w:t>3</w:t>
      </w:r>
      <w:r w:rsidR="001917EC" w:rsidRPr="00241BAC">
        <w:rPr>
          <w:sz w:val="24"/>
        </w:rPr>
        <w:t>.</w:t>
      </w:r>
    </w:p>
    <w:p w14:paraId="79C3C311" w14:textId="11E631BA" w:rsidR="00F45719" w:rsidRPr="0064757C" w:rsidRDefault="00F45719" w:rsidP="0064757C">
      <w:pPr>
        <w:spacing w:after="200" w:line="276" w:lineRule="auto"/>
        <w:rPr>
          <w:sz w:val="24"/>
        </w:rPr>
      </w:pPr>
    </w:p>
    <w:sectPr w:rsidR="00F45719" w:rsidRPr="0064757C" w:rsidSect="00C429B4">
      <w:headerReference w:type="default" r:id="rId10"/>
      <w:foot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3D52B" w14:textId="77777777" w:rsidR="00D01750" w:rsidRDefault="00D01750" w:rsidP="001917EC">
      <w:r>
        <w:separator/>
      </w:r>
    </w:p>
  </w:endnote>
  <w:endnote w:type="continuationSeparator" w:id="0">
    <w:p w14:paraId="252DEE1D" w14:textId="77777777" w:rsidR="00D01750" w:rsidRDefault="00D01750" w:rsidP="001917EC">
      <w:r>
        <w:continuationSeparator/>
      </w:r>
    </w:p>
  </w:endnote>
  <w:endnote w:type="continuationNotice" w:id="1">
    <w:p w14:paraId="263C42B3" w14:textId="77777777" w:rsidR="00D01750" w:rsidRDefault="00D01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6052492"/>
      <w:docPartObj>
        <w:docPartGallery w:val="Page Numbers (Bottom of Page)"/>
        <w:docPartUnique/>
      </w:docPartObj>
    </w:sdtPr>
    <w:sdtEndPr>
      <w:rPr>
        <w:noProof/>
      </w:rPr>
    </w:sdtEndPr>
    <w:sdtContent>
      <w:p w14:paraId="0BF8474C" w14:textId="33F69C3F" w:rsidR="00C429B4" w:rsidRDefault="00C429B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ED4277" w14:textId="77777777" w:rsidR="00C429B4" w:rsidRDefault="00C429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F5383" w14:textId="77777777" w:rsidR="00D01750" w:rsidRDefault="00D01750" w:rsidP="001917EC">
      <w:r>
        <w:separator/>
      </w:r>
    </w:p>
  </w:footnote>
  <w:footnote w:type="continuationSeparator" w:id="0">
    <w:p w14:paraId="20403B3C" w14:textId="77777777" w:rsidR="00D01750" w:rsidRDefault="00D01750" w:rsidP="001917EC">
      <w:r>
        <w:continuationSeparator/>
      </w:r>
    </w:p>
  </w:footnote>
  <w:footnote w:type="continuationNotice" w:id="1">
    <w:p w14:paraId="721E56D8" w14:textId="77777777" w:rsidR="00D01750" w:rsidRDefault="00D017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C5956" w14:textId="1EA8439A" w:rsidR="001917EC" w:rsidRDefault="001917EC" w:rsidP="001917EC">
    <w:pPr>
      <w:pStyle w:val="Header"/>
      <w:jc w:val="right"/>
    </w:pPr>
    <w:r>
      <w:t>G</w:t>
    </w:r>
    <w:r w:rsidR="00D442E2">
      <w:t>A</w:t>
    </w:r>
    <w:r>
      <w:t>-</w:t>
    </w:r>
    <w:proofErr w:type="spellStart"/>
    <w:r>
      <w:t>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7EC"/>
    <w:rsid w:val="0000280E"/>
    <w:rsid w:val="00012871"/>
    <w:rsid w:val="00066D34"/>
    <w:rsid w:val="00071825"/>
    <w:rsid w:val="000A219F"/>
    <w:rsid w:val="000A5260"/>
    <w:rsid w:val="000E5CC5"/>
    <w:rsid w:val="000F1BA7"/>
    <w:rsid w:val="000F4530"/>
    <w:rsid w:val="001232FD"/>
    <w:rsid w:val="00133345"/>
    <w:rsid w:val="00134597"/>
    <w:rsid w:val="00151613"/>
    <w:rsid w:val="00160255"/>
    <w:rsid w:val="001917EC"/>
    <w:rsid w:val="001A6E69"/>
    <w:rsid w:val="001C278B"/>
    <w:rsid w:val="00211A8A"/>
    <w:rsid w:val="00264BAD"/>
    <w:rsid w:val="00267EAC"/>
    <w:rsid w:val="002777EB"/>
    <w:rsid w:val="002D2165"/>
    <w:rsid w:val="002D67F3"/>
    <w:rsid w:val="002F154E"/>
    <w:rsid w:val="00315BD3"/>
    <w:rsid w:val="00317022"/>
    <w:rsid w:val="003601FE"/>
    <w:rsid w:val="00365829"/>
    <w:rsid w:val="0037438A"/>
    <w:rsid w:val="00377D58"/>
    <w:rsid w:val="003C6735"/>
    <w:rsid w:val="003D4B78"/>
    <w:rsid w:val="003D513F"/>
    <w:rsid w:val="00410377"/>
    <w:rsid w:val="00412C20"/>
    <w:rsid w:val="0041320B"/>
    <w:rsid w:val="004B40E4"/>
    <w:rsid w:val="004E7721"/>
    <w:rsid w:val="004F27BE"/>
    <w:rsid w:val="004F3562"/>
    <w:rsid w:val="00537EAF"/>
    <w:rsid w:val="005604EE"/>
    <w:rsid w:val="0058436D"/>
    <w:rsid w:val="00593F2C"/>
    <w:rsid w:val="005C0413"/>
    <w:rsid w:val="005C2441"/>
    <w:rsid w:val="005C5199"/>
    <w:rsid w:val="005F3D2E"/>
    <w:rsid w:val="006019D2"/>
    <w:rsid w:val="0064757C"/>
    <w:rsid w:val="00647F29"/>
    <w:rsid w:val="00673A39"/>
    <w:rsid w:val="0070382C"/>
    <w:rsid w:val="00733482"/>
    <w:rsid w:val="00751117"/>
    <w:rsid w:val="007523EA"/>
    <w:rsid w:val="007C6B16"/>
    <w:rsid w:val="008078EC"/>
    <w:rsid w:val="008148B1"/>
    <w:rsid w:val="00826C89"/>
    <w:rsid w:val="008709F5"/>
    <w:rsid w:val="00891595"/>
    <w:rsid w:val="008F3C9E"/>
    <w:rsid w:val="009059A7"/>
    <w:rsid w:val="00917636"/>
    <w:rsid w:val="00917C1E"/>
    <w:rsid w:val="00940A7B"/>
    <w:rsid w:val="00976461"/>
    <w:rsid w:val="009826D2"/>
    <w:rsid w:val="00986ADE"/>
    <w:rsid w:val="009A45A0"/>
    <w:rsid w:val="009B0B02"/>
    <w:rsid w:val="009B388A"/>
    <w:rsid w:val="009D57F2"/>
    <w:rsid w:val="00A14A25"/>
    <w:rsid w:val="00A5099C"/>
    <w:rsid w:val="00A53DF5"/>
    <w:rsid w:val="00A743BD"/>
    <w:rsid w:val="00AC6FA1"/>
    <w:rsid w:val="00AF0FEF"/>
    <w:rsid w:val="00AF54CB"/>
    <w:rsid w:val="00B30FE2"/>
    <w:rsid w:val="00B56762"/>
    <w:rsid w:val="00B86B35"/>
    <w:rsid w:val="00B87889"/>
    <w:rsid w:val="00BD0903"/>
    <w:rsid w:val="00BD393D"/>
    <w:rsid w:val="00BF75BA"/>
    <w:rsid w:val="00C20A17"/>
    <w:rsid w:val="00C21095"/>
    <w:rsid w:val="00C429B4"/>
    <w:rsid w:val="00C44328"/>
    <w:rsid w:val="00C70C79"/>
    <w:rsid w:val="00C95493"/>
    <w:rsid w:val="00CD4B8C"/>
    <w:rsid w:val="00CE200A"/>
    <w:rsid w:val="00D01304"/>
    <w:rsid w:val="00D01750"/>
    <w:rsid w:val="00D415B9"/>
    <w:rsid w:val="00D442E2"/>
    <w:rsid w:val="00DB164B"/>
    <w:rsid w:val="00DB3952"/>
    <w:rsid w:val="00DB43E7"/>
    <w:rsid w:val="00DD3A54"/>
    <w:rsid w:val="00DE5954"/>
    <w:rsid w:val="00E03BE0"/>
    <w:rsid w:val="00E15C65"/>
    <w:rsid w:val="00E2540B"/>
    <w:rsid w:val="00E6678D"/>
    <w:rsid w:val="00E82FF4"/>
    <w:rsid w:val="00EC37B2"/>
    <w:rsid w:val="00EC37F0"/>
    <w:rsid w:val="00F022BE"/>
    <w:rsid w:val="00F45719"/>
    <w:rsid w:val="00F46487"/>
    <w:rsid w:val="00F47F49"/>
    <w:rsid w:val="00FC2A80"/>
    <w:rsid w:val="00FE7C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5875"/>
  <w15:chartTrackingRefBased/>
  <w15:docId w15:val="{287E5833-BADD-4921-B98D-43AA2CE7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7EC"/>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17EC"/>
    <w:pPr>
      <w:tabs>
        <w:tab w:val="center" w:pos="4513"/>
        <w:tab w:val="right" w:pos="9026"/>
      </w:tabs>
    </w:pPr>
  </w:style>
  <w:style w:type="character" w:customStyle="1" w:styleId="HeaderChar">
    <w:name w:val="Header Char"/>
    <w:basedOn w:val="DefaultParagraphFont"/>
    <w:link w:val="Header"/>
    <w:uiPriority w:val="99"/>
    <w:rsid w:val="001917EC"/>
    <w:rPr>
      <w:rFonts w:eastAsia="Times New Roman" w:cs="Times New Roman"/>
      <w:szCs w:val="24"/>
    </w:rPr>
  </w:style>
  <w:style w:type="paragraph" w:styleId="Footer">
    <w:name w:val="footer"/>
    <w:basedOn w:val="Normal"/>
    <w:link w:val="FooterChar"/>
    <w:uiPriority w:val="99"/>
    <w:unhideWhenUsed/>
    <w:rsid w:val="001917EC"/>
    <w:pPr>
      <w:tabs>
        <w:tab w:val="center" w:pos="4513"/>
        <w:tab w:val="right" w:pos="9026"/>
      </w:tabs>
    </w:pPr>
  </w:style>
  <w:style w:type="character" w:customStyle="1" w:styleId="FooterChar">
    <w:name w:val="Footer Char"/>
    <w:basedOn w:val="DefaultParagraphFont"/>
    <w:link w:val="Footer"/>
    <w:uiPriority w:val="99"/>
    <w:rsid w:val="001917EC"/>
    <w:rPr>
      <w:rFonts w:eastAsia="Times New Roman" w:cs="Times New Roman"/>
      <w:szCs w:val="24"/>
    </w:rPr>
  </w:style>
  <w:style w:type="character" w:customStyle="1" w:styleId="ui-provider">
    <w:name w:val="ui-provider"/>
    <w:basedOn w:val="DefaultParagraphFont"/>
    <w:rsid w:val="001A6E69"/>
  </w:style>
  <w:style w:type="paragraph" w:styleId="Revision">
    <w:name w:val="Revision"/>
    <w:hidden/>
    <w:uiPriority w:val="99"/>
    <w:semiHidden/>
    <w:rsid w:val="00C20A17"/>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1092DD-489A-4ABD-B537-1ACDBA37D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D2B4E6-69B0-4B6F-BFDA-E566144527E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E8BECE8-A061-4B81-A007-39CE412A4A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603</Words>
  <Characters>3438</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Tom Southall</cp:lastModifiedBy>
  <cp:revision>16</cp:revision>
  <dcterms:created xsi:type="dcterms:W3CDTF">2023-06-19T18:21:00Z</dcterms:created>
  <dcterms:modified xsi:type="dcterms:W3CDTF">2024-09-19T19:50:00Z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