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90" w:rsidRDefault="00DF7DB4" w:rsidP="00EF7194">
      <w:pPr>
        <w:jc w:val="center"/>
        <w:rPr>
          <w:b/>
          <w:sz w:val="28"/>
          <w:szCs w:val="28"/>
        </w:rPr>
      </w:pPr>
      <w:bookmarkStart w:id="0" w:name="_GoBack"/>
      <w:bookmarkEnd w:id="0"/>
      <w:r w:rsidRPr="00DF7DB4">
        <w:rPr>
          <w:b/>
          <w:sz w:val="28"/>
          <w:szCs w:val="28"/>
        </w:rPr>
        <w:t xml:space="preserve">Technical </w:t>
      </w:r>
      <w:r w:rsidR="0027358A">
        <w:rPr>
          <w:b/>
          <w:sz w:val="28"/>
          <w:szCs w:val="28"/>
        </w:rPr>
        <w:t xml:space="preserve">Guidelines </w:t>
      </w:r>
      <w:r w:rsidRPr="00DF7DB4">
        <w:rPr>
          <w:b/>
          <w:sz w:val="28"/>
          <w:szCs w:val="28"/>
        </w:rPr>
        <w:t>for VDES Implementation</w:t>
      </w:r>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742566">
      <w:pPr>
        <w:jc w:val="both"/>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to help ensure that calling and distress communications attempts were successful. VHF DSC transmits data at 1200 bits per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42566">
      <w:pPr>
        <w:jc w:val="both"/>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721233">
        <w:rPr>
          <w:sz w:val="24"/>
          <w:szCs w:val="24"/>
        </w:rPr>
        <w:t xml:space="preserve">to operate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xml:space="preserve">, in </w:t>
      </w:r>
      <w:r w:rsidR="005D6040" w:rsidRPr="00DF7DB4">
        <w:rPr>
          <w:sz w:val="24"/>
          <w:szCs w:val="24"/>
        </w:rPr>
        <w:lastRenderedPageBreak/>
        <w:t>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742566">
      <w:pPr>
        <w:jc w:val="both"/>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lastRenderedPageBreak/>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008D4679">
        <w:rPr>
          <w:sz w:val="24"/>
          <w:szCs w:val="24"/>
        </w:rPr>
        <w:t>.</w:t>
      </w:r>
    </w:p>
    <w:p w:rsidR="00DA7338" w:rsidRPr="00DA7338" w:rsidRDefault="000102E8" w:rsidP="008D4679">
      <w:pPr>
        <w:spacing w:after="120"/>
        <w:jc w:val="both"/>
        <w:rPr>
          <w:sz w:val="24"/>
          <w:szCs w:val="24"/>
        </w:rPr>
      </w:pPr>
      <w:r w:rsidRPr="000102E8">
        <w:rPr>
          <w:sz w:val="24"/>
          <w:szCs w:val="24"/>
        </w:rPr>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The VDES integrates the functions of AIS, ASM and VDE and includes the chann</w:t>
      </w:r>
      <w:r w:rsidR="00F5455D">
        <w:rPr>
          <w:sz w:val="24"/>
          <w:szCs w:val="24"/>
        </w:rPr>
        <w:t>els used for these functions. A</w:t>
      </w:r>
      <w:r w:rsidR="00DA7338" w:rsidRPr="00DA7338">
        <w:rPr>
          <w:sz w:val="24"/>
          <w:szCs w:val="24"/>
        </w:rPr>
        <w:t xml:space="preserve"> </w:t>
      </w:r>
      <w:r w:rsidR="005A68D3">
        <w:rPr>
          <w:sz w:val="24"/>
          <w:szCs w:val="24"/>
        </w:rPr>
        <w:t xml:space="preserve">possible </w:t>
      </w:r>
      <w:r w:rsidR="00DA7338" w:rsidRPr="00DA7338">
        <w:rPr>
          <w:sz w:val="24"/>
          <w:szCs w:val="24"/>
        </w:rPr>
        <w:t xml:space="preserve">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8D4679">
      <w:pPr>
        <w:pStyle w:val="TableNo"/>
        <w:spacing w:before="0" w:after="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8D4679">
      <w:pPr>
        <w:pStyle w:val="Tabletitle"/>
        <w:spacing w:after="0"/>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0"/>
        <w:gridCol w:w="2811"/>
        <w:gridCol w:w="2538"/>
        <w:gridCol w:w="106"/>
      </w:tblGrid>
      <w:tr w:rsidR="008D4679" w:rsidRPr="00E87E32" w:rsidTr="00A71704">
        <w:trPr>
          <w:trHeight w:val="408"/>
          <w:jc w:val="center"/>
        </w:trPr>
        <w:tc>
          <w:tcPr>
            <w:tcW w:w="3862" w:type="dxa"/>
            <w:vMerge w:val="restart"/>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Transmitting frequencies (MHz) for ship and coast stations</w:t>
            </w:r>
          </w:p>
        </w:tc>
      </w:tr>
      <w:tr w:rsidR="008D4679" w:rsidRPr="00E87E32" w:rsidTr="00A71704">
        <w:tblPrEx>
          <w:tblCellMar>
            <w:left w:w="108" w:type="dxa"/>
            <w:right w:w="108" w:type="dxa"/>
          </w:tblCellMar>
        </w:tblPrEx>
        <w:trPr>
          <w:gridAfter w:val="1"/>
          <w:wAfter w:w="108" w:type="dxa"/>
          <w:trHeight w:val="749"/>
          <w:jc w:val="center"/>
        </w:trPr>
        <w:tc>
          <w:tcPr>
            <w:tcW w:w="0" w:type="auto"/>
            <w:vMerge/>
          </w:tcPr>
          <w:p w:rsidR="008D4679" w:rsidRPr="00E87E32" w:rsidRDefault="008D4679" w:rsidP="00A71704">
            <w:pPr>
              <w:pStyle w:val="Tablehead"/>
              <w:rPr>
                <w:lang w:val="en-US"/>
              </w:rPr>
            </w:pPr>
          </w:p>
        </w:tc>
        <w:tc>
          <w:tcPr>
            <w:tcW w:w="2841" w:type="dxa"/>
          </w:tcPr>
          <w:p w:rsidR="008D4679" w:rsidRPr="00E87E32" w:rsidRDefault="008D4679" w:rsidP="00A71704">
            <w:pPr>
              <w:pStyle w:val="Tablehead"/>
              <w:rPr>
                <w:lang w:val="en-US"/>
              </w:rPr>
            </w:pPr>
            <w:r w:rsidRPr="00E87E32">
              <w:rPr>
                <w:lang w:val="en-US"/>
              </w:rPr>
              <w:t>Ship stations (ship-to-shore)</w:t>
            </w:r>
          </w:p>
          <w:p w:rsidR="008D4679" w:rsidRPr="00E87E32" w:rsidRDefault="008D4679" w:rsidP="00A71704">
            <w:pPr>
              <w:pStyle w:val="Tablehead"/>
              <w:rPr>
                <w:lang w:val="en-US"/>
              </w:rPr>
            </w:pPr>
            <w:r w:rsidRPr="00E87E32">
              <w:rPr>
                <w:lang w:val="en-US"/>
              </w:rPr>
              <w:t>(long range AIS)</w:t>
            </w:r>
          </w:p>
          <w:p w:rsidR="008D4679" w:rsidRPr="00E87E32" w:rsidRDefault="008D4679" w:rsidP="00A71704">
            <w:pPr>
              <w:pStyle w:val="Tablehead"/>
              <w:rPr>
                <w:lang w:val="en-US"/>
              </w:rPr>
            </w:pPr>
            <w:r w:rsidRPr="00E87E32">
              <w:rPr>
                <w:lang w:val="en-US"/>
              </w:rPr>
              <w:t>Ship stations (ship-to-satellite)</w:t>
            </w:r>
          </w:p>
        </w:tc>
        <w:tc>
          <w:tcPr>
            <w:tcW w:w="2562" w:type="dxa"/>
          </w:tcPr>
          <w:p w:rsidR="008D4679" w:rsidRPr="00E87E32" w:rsidRDefault="008D4679" w:rsidP="00A71704">
            <w:pPr>
              <w:pStyle w:val="Tablehead"/>
              <w:rPr>
                <w:lang w:val="en-US"/>
              </w:rPr>
            </w:pPr>
            <w:r w:rsidRPr="00E87E32">
              <w:rPr>
                <w:lang w:val="en-US"/>
              </w:rPr>
              <w:t>Coast stations</w:t>
            </w:r>
          </w:p>
          <w:p w:rsidR="008D4679" w:rsidRPr="00E87E32" w:rsidRDefault="008D4679" w:rsidP="00A71704">
            <w:pPr>
              <w:pStyle w:val="Tablehead"/>
              <w:rPr>
                <w:lang w:val="en-US"/>
              </w:rPr>
            </w:pPr>
            <w:r w:rsidRPr="00E87E32">
              <w:rPr>
                <w:lang w:val="en-US"/>
              </w:rPr>
              <w:t>Ship stations (ship-to-ship)</w:t>
            </w:r>
          </w:p>
          <w:p w:rsidR="008D4679" w:rsidRPr="00E87E32" w:rsidRDefault="008D4679" w:rsidP="00A71704">
            <w:pPr>
              <w:pStyle w:val="Tablehead"/>
              <w:rPr>
                <w:caps/>
                <w:lang w:val="en-US"/>
              </w:rPr>
            </w:pPr>
            <w:r w:rsidRPr="00E87E32">
              <w:t>Satellite-to-ship</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1</w:t>
            </w:r>
          </w:p>
        </w:tc>
        <w:tc>
          <w:tcPr>
            <w:tcW w:w="2841" w:type="dxa"/>
          </w:tcPr>
          <w:p w:rsidR="008D4679" w:rsidRPr="00E87E32" w:rsidRDefault="008D4679" w:rsidP="00A71704">
            <w:pPr>
              <w:pStyle w:val="Tabletext"/>
              <w:rPr>
                <w:lang w:val="en-US"/>
              </w:rPr>
            </w:pPr>
            <w:r w:rsidRPr="00E87E32">
              <w:t>161.975</w:t>
            </w:r>
          </w:p>
        </w:tc>
        <w:tc>
          <w:tcPr>
            <w:tcW w:w="2562" w:type="dxa"/>
          </w:tcPr>
          <w:p w:rsidR="008D4679" w:rsidRPr="00E87E32" w:rsidRDefault="008D4679" w:rsidP="00A71704">
            <w:pPr>
              <w:pStyle w:val="Tabletext"/>
              <w:rPr>
                <w:lang w:val="en-US"/>
              </w:rPr>
            </w:pPr>
            <w:r w:rsidRPr="00E87E32">
              <w:t>161.975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2</w:t>
            </w:r>
          </w:p>
        </w:tc>
        <w:tc>
          <w:tcPr>
            <w:tcW w:w="2841" w:type="dxa"/>
          </w:tcPr>
          <w:p w:rsidR="008D4679" w:rsidRPr="00E87E32" w:rsidRDefault="008D4679" w:rsidP="00A71704">
            <w:pPr>
              <w:pStyle w:val="Tabletext"/>
              <w:rPr>
                <w:lang w:val="en-US"/>
              </w:rPr>
            </w:pPr>
            <w:r w:rsidRPr="00E87E32">
              <w:t>162.025</w:t>
            </w:r>
          </w:p>
        </w:tc>
        <w:tc>
          <w:tcPr>
            <w:tcW w:w="2562" w:type="dxa"/>
          </w:tcPr>
          <w:p w:rsidR="008D4679" w:rsidRPr="00E87E32" w:rsidRDefault="008D4679" w:rsidP="00A71704">
            <w:pPr>
              <w:pStyle w:val="Tabletext"/>
              <w:rPr>
                <w:lang w:val="en-US"/>
              </w:rPr>
            </w:pPr>
            <w:r w:rsidRPr="00E87E32">
              <w:t>162.025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75  (long range AIS)</w:t>
            </w:r>
          </w:p>
        </w:tc>
        <w:tc>
          <w:tcPr>
            <w:tcW w:w="2841" w:type="dxa"/>
          </w:tcPr>
          <w:p w:rsidR="008D4679" w:rsidRPr="00E87E32" w:rsidRDefault="008D4679" w:rsidP="00A71704">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05"/>
          <w:jc w:val="center"/>
        </w:trPr>
        <w:tc>
          <w:tcPr>
            <w:tcW w:w="3862" w:type="dxa"/>
          </w:tcPr>
          <w:p w:rsidR="008D4679" w:rsidRPr="00E87E32" w:rsidRDefault="008D4679" w:rsidP="00A71704">
            <w:pPr>
              <w:pStyle w:val="Tabletext"/>
              <w:rPr>
                <w:lang w:val="en-US"/>
              </w:rPr>
            </w:pPr>
            <w:r w:rsidRPr="00E87E32">
              <w:t>76  (long range AIS)</w:t>
            </w:r>
          </w:p>
        </w:tc>
        <w:tc>
          <w:tcPr>
            <w:tcW w:w="2841" w:type="dxa"/>
          </w:tcPr>
          <w:p w:rsidR="008D4679" w:rsidRPr="00E87E32" w:rsidRDefault="008D4679" w:rsidP="00A71704">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2027  (ASM 1)</w:t>
            </w:r>
          </w:p>
        </w:tc>
        <w:tc>
          <w:tcPr>
            <w:tcW w:w="2841" w:type="dxa"/>
          </w:tcPr>
          <w:p w:rsidR="008D4679" w:rsidRPr="00E87E32" w:rsidRDefault="008D4679" w:rsidP="00A71704">
            <w:pPr>
              <w:pStyle w:val="Tabletext"/>
              <w:rPr>
                <w:lang w:val="en-US"/>
              </w:rPr>
            </w:pPr>
            <w:r w:rsidRPr="00E87E32">
              <w:t>161.950 (2027)</w:t>
            </w:r>
          </w:p>
        </w:tc>
        <w:tc>
          <w:tcPr>
            <w:tcW w:w="2562" w:type="dxa"/>
          </w:tcPr>
          <w:p w:rsidR="008D4679" w:rsidRPr="00E87E32" w:rsidRDefault="008D4679" w:rsidP="00A71704">
            <w:pPr>
              <w:pStyle w:val="Tabletext"/>
              <w:rPr>
                <w:lang w:val="en-US"/>
              </w:rPr>
            </w:pPr>
            <w:r w:rsidRPr="00E87E32">
              <w:t>161.950 (2027)</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2028  (ASM 2)</w:t>
            </w:r>
          </w:p>
        </w:tc>
        <w:tc>
          <w:tcPr>
            <w:tcW w:w="2841" w:type="dxa"/>
          </w:tcPr>
          <w:p w:rsidR="008D4679" w:rsidRPr="00E87E32" w:rsidRDefault="008D4679" w:rsidP="00A71704">
            <w:pPr>
              <w:pStyle w:val="Tabletext"/>
              <w:rPr>
                <w:lang w:val="en-US"/>
              </w:rPr>
            </w:pPr>
            <w:r w:rsidRPr="00E87E32">
              <w:t>162.000 (2028)</w:t>
            </w:r>
          </w:p>
        </w:tc>
        <w:tc>
          <w:tcPr>
            <w:tcW w:w="2562" w:type="dxa"/>
          </w:tcPr>
          <w:p w:rsidR="008D4679" w:rsidRPr="00E87E32" w:rsidRDefault="008D4679" w:rsidP="00A71704">
            <w:pPr>
              <w:pStyle w:val="Tabletext"/>
              <w:rPr>
                <w:lang w:val="en-US"/>
              </w:rPr>
            </w:pPr>
            <w:r w:rsidRPr="00E87E32">
              <w:t>162.000 (2028)</w:t>
            </w:r>
          </w:p>
        </w:tc>
      </w:tr>
      <w:tr w:rsidR="008D4679" w:rsidRPr="00E87E32" w:rsidTr="00A71704">
        <w:tblPrEx>
          <w:tblCellMar>
            <w:left w:w="108" w:type="dxa"/>
            <w:right w:w="108" w:type="dxa"/>
          </w:tblCellMar>
        </w:tblPrEx>
        <w:trPr>
          <w:gridAfter w:val="1"/>
          <w:wAfter w:w="108" w:type="dxa"/>
          <w:trHeight w:val="309"/>
          <w:jc w:val="center"/>
        </w:trPr>
        <w:tc>
          <w:tcPr>
            <w:tcW w:w="3862" w:type="dxa"/>
            <w:vMerge w:val="restart"/>
          </w:tcPr>
          <w:p w:rsidR="008D4679" w:rsidRPr="00E87E32" w:rsidRDefault="008D4679" w:rsidP="00A71704">
            <w:pPr>
              <w:pStyle w:val="Tabletext"/>
            </w:pPr>
            <w:r w:rsidRPr="00E87E32">
              <w:t xml:space="preserve">24/84/25/85 (VDE 1) </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pPr>
            <w:r w:rsidRPr="00E87E32">
              <w:t>24</w:t>
            </w:r>
          </w:p>
          <w:p w:rsidR="008D4679" w:rsidRPr="00E87E32" w:rsidRDefault="008D4679" w:rsidP="00A71704">
            <w:pPr>
              <w:pStyle w:val="Tabletext"/>
              <w:spacing w:after="80"/>
            </w:pPr>
            <w:r w:rsidRPr="00E87E32">
              <w:t>84</w:t>
            </w:r>
          </w:p>
          <w:p w:rsidR="008D4679" w:rsidRPr="00E87E32" w:rsidRDefault="008D4679" w:rsidP="00A71704">
            <w:pPr>
              <w:pStyle w:val="Tabletext"/>
              <w:spacing w:after="80"/>
            </w:pPr>
            <w:r w:rsidRPr="00E87E32">
              <w:t>25</w:t>
            </w:r>
          </w:p>
          <w:p w:rsidR="008D4679" w:rsidRPr="00E87E32" w:rsidRDefault="008D4679" w:rsidP="00A71704">
            <w:pPr>
              <w:pStyle w:val="Tabletext"/>
              <w:spacing w:after="80"/>
              <w:rPr>
                <w:lang w:val="en-US"/>
              </w:rPr>
            </w:pPr>
            <w:r w:rsidRPr="00E87E32">
              <w:t>85</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lower legs, merged)</w:t>
            </w:r>
          </w:p>
          <w:p w:rsidR="008D4679" w:rsidRPr="00E87E32" w:rsidRDefault="008D4679" w:rsidP="00A71704">
            <w:pPr>
              <w:pStyle w:val="Tabletext"/>
              <w:rPr>
                <w:lang w:val="en-US"/>
              </w:rPr>
            </w:pPr>
            <w:r w:rsidRPr="00E87E32">
              <w:rPr>
                <w:lang w:val="en-US"/>
              </w:rPr>
              <w:t>Ship to shore</w:t>
            </w:r>
          </w:p>
          <w:p w:rsidR="008D4679" w:rsidRPr="00E87E32" w:rsidRDefault="008D4679" w:rsidP="00A71704">
            <w:pPr>
              <w:pStyle w:val="Tabletext"/>
              <w:rPr>
                <w:lang w:val="en-US"/>
              </w:rPr>
            </w:pPr>
            <w:r w:rsidRPr="00E87E32">
              <w:rPr>
                <w:lang w:val="en-US"/>
              </w:rPr>
              <w:t>Ship to satellite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upper legs, merged)</w:t>
            </w:r>
          </w:p>
          <w:p w:rsidR="008D4679" w:rsidRPr="00E87E32" w:rsidRDefault="008D4679" w:rsidP="00A71704">
            <w:pPr>
              <w:pStyle w:val="Tabletext"/>
              <w:rPr>
                <w:lang w:val="en-US"/>
              </w:rPr>
            </w:pPr>
            <w:r w:rsidRPr="00E87E32">
              <w:rPr>
                <w:lang w:val="en-US"/>
              </w:rPr>
              <w:t>Ship to ship, Shore to ship</w:t>
            </w:r>
          </w:p>
          <w:p w:rsidR="008D4679" w:rsidRPr="00E87E32" w:rsidRDefault="008D4679" w:rsidP="00A71704">
            <w:pPr>
              <w:pStyle w:val="Tabletext"/>
              <w:rPr>
                <w:lang w:val="en-US"/>
              </w:rPr>
            </w:pPr>
            <w:r w:rsidRPr="00E87E32">
              <w:rPr>
                <w:lang w:val="en-US"/>
              </w:rPr>
              <w:t>Satellite to ship under certain conditions</w:t>
            </w:r>
          </w:p>
        </w:tc>
      </w:tr>
      <w:tr w:rsidR="008D4679" w:rsidRPr="00E87E32" w:rsidTr="00A71704">
        <w:tblPrEx>
          <w:tblCellMar>
            <w:left w:w="108" w:type="dxa"/>
            <w:right w:w="108" w:type="dxa"/>
          </w:tblCellMar>
        </w:tblPrEx>
        <w:trPr>
          <w:gridAfter w:val="1"/>
          <w:wAfter w:w="108" w:type="dxa"/>
          <w:trHeight w:val="144"/>
          <w:jc w:val="center"/>
        </w:trPr>
        <w:tc>
          <w:tcPr>
            <w:tcW w:w="3862" w:type="dxa"/>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pPr>
            <w:r w:rsidRPr="00E87E32">
              <w:t>157.200 (1024)</w:t>
            </w:r>
          </w:p>
        </w:tc>
        <w:tc>
          <w:tcPr>
            <w:tcW w:w="2562" w:type="dxa"/>
          </w:tcPr>
          <w:p w:rsidR="008D4679" w:rsidRPr="00E87E32" w:rsidRDefault="008D4679" w:rsidP="00A71704">
            <w:pPr>
              <w:pStyle w:val="Tabletext"/>
              <w:rPr>
                <w:lang w:val="en-US"/>
              </w:rPr>
            </w:pPr>
            <w:r w:rsidRPr="00E87E32">
              <w:t>161.800 (2024)</w:t>
            </w:r>
          </w:p>
        </w:tc>
      </w:tr>
      <w:tr w:rsidR="008D4679" w:rsidRPr="00E87E32" w:rsidTr="00A71704">
        <w:tblPrEx>
          <w:tblCellMar>
            <w:left w:w="108" w:type="dxa"/>
            <w:right w:w="108" w:type="dxa"/>
          </w:tblCellMar>
        </w:tblPrEx>
        <w:trPr>
          <w:gridAfter w:val="1"/>
          <w:wAfter w:w="108" w:type="dxa"/>
          <w:trHeight w:val="168"/>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pPr>
            <w:r w:rsidRPr="00E87E32">
              <w:t>157.225 (1084)</w:t>
            </w:r>
          </w:p>
        </w:tc>
        <w:tc>
          <w:tcPr>
            <w:tcW w:w="2562" w:type="dxa"/>
          </w:tcPr>
          <w:p w:rsidR="008D4679" w:rsidRPr="00E87E32" w:rsidRDefault="008D4679" w:rsidP="00A71704">
            <w:pPr>
              <w:pStyle w:val="Tabletext"/>
              <w:rPr>
                <w:lang w:val="en-US"/>
              </w:rPr>
            </w:pPr>
            <w:r w:rsidRPr="00E87E32">
              <w:t>161.825 (2084)</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157.250 (1025)</w:t>
            </w:r>
          </w:p>
        </w:tc>
        <w:tc>
          <w:tcPr>
            <w:tcW w:w="2562" w:type="dxa"/>
          </w:tcPr>
          <w:p w:rsidR="008D4679" w:rsidRPr="00E87E32" w:rsidRDefault="008D4679" w:rsidP="00A71704">
            <w:pPr>
              <w:pStyle w:val="Tabletext"/>
              <w:rPr>
                <w:lang w:val="en-US"/>
              </w:rPr>
            </w:pPr>
            <w:r w:rsidRPr="00E87E32">
              <w:t>161.850 (2025)</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157.275 (1085)</w:t>
            </w:r>
          </w:p>
        </w:tc>
        <w:tc>
          <w:tcPr>
            <w:tcW w:w="2562" w:type="dxa"/>
          </w:tcPr>
          <w:p w:rsidR="008D4679" w:rsidRPr="00E87E32" w:rsidRDefault="008D4679" w:rsidP="00A71704">
            <w:pPr>
              <w:pStyle w:val="Tabletext"/>
              <w:rPr>
                <w:lang w:val="en-US"/>
              </w:rPr>
            </w:pPr>
            <w:r w:rsidRPr="00E87E32">
              <w:t>161.875 (2085)</w:t>
            </w:r>
          </w:p>
        </w:tc>
      </w:tr>
      <w:tr w:rsidR="008D4679" w:rsidRPr="00E87E32" w:rsidTr="00A71704">
        <w:tblPrEx>
          <w:tblCellMar>
            <w:left w:w="108" w:type="dxa"/>
            <w:right w:w="108" w:type="dxa"/>
          </w:tblCellMar>
        </w:tblPrEx>
        <w:trPr>
          <w:gridAfter w:val="1"/>
          <w:wAfter w:w="108" w:type="dxa"/>
          <w:trHeight w:val="476"/>
          <w:jc w:val="center"/>
        </w:trPr>
        <w:tc>
          <w:tcPr>
            <w:tcW w:w="3862" w:type="dxa"/>
            <w:vMerge w:val="restart"/>
          </w:tcPr>
          <w:p w:rsidR="008D4679" w:rsidRPr="00E87E32" w:rsidRDefault="008D4679" w:rsidP="00A71704">
            <w:pPr>
              <w:pStyle w:val="Tabletext"/>
              <w:rPr>
                <w:lang w:val="en-US"/>
              </w:rPr>
            </w:pPr>
            <w:r w:rsidRPr="00E87E32">
              <w:t>26/86 (SAT 1</w:t>
            </w:r>
            <w:r>
              <w:t>/VDE 2</w:t>
            </w:r>
            <w:r w:rsidRPr="00E87E32">
              <w:t>)</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rPr>
                <w:lang w:val="en-US"/>
              </w:rPr>
            </w:pPr>
            <w:r w:rsidRPr="00E87E32">
              <w:t>26</w:t>
            </w:r>
          </w:p>
          <w:p w:rsidR="008D4679" w:rsidRPr="00E87E32" w:rsidRDefault="008D4679" w:rsidP="00A71704">
            <w:pPr>
              <w:pStyle w:val="Tabletext"/>
              <w:spacing w:after="80"/>
            </w:pPr>
            <w:r w:rsidRPr="00E87E32">
              <w:t>86</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lower legs, merged)</w:t>
            </w:r>
          </w:p>
          <w:p w:rsidR="008D4679" w:rsidRPr="00E87E32" w:rsidRDefault="008D4679" w:rsidP="00A71704">
            <w:pPr>
              <w:pStyle w:val="Tabletext"/>
              <w:rPr>
                <w:lang w:val="en-US"/>
              </w:rPr>
            </w:pPr>
            <w:r w:rsidRPr="00E87E32">
              <w:t>Ship to satellite</w:t>
            </w:r>
            <w:r>
              <w:t>/shore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upper legs, merged)</w:t>
            </w:r>
          </w:p>
          <w:p w:rsidR="008D4679" w:rsidRPr="00E87E32" w:rsidRDefault="008D4679" w:rsidP="00A71704">
            <w:pPr>
              <w:pStyle w:val="Tabletext"/>
              <w:rPr>
                <w:lang w:val="en-US"/>
              </w:rPr>
            </w:pPr>
            <w:r w:rsidRPr="00E87E32">
              <w:t>Satellite</w:t>
            </w:r>
            <w:r>
              <w:t>/shore</w:t>
            </w:r>
            <w:r w:rsidRPr="00E87E32">
              <w:t xml:space="preserve"> to ship</w:t>
            </w:r>
          </w:p>
        </w:tc>
      </w:tr>
      <w:tr w:rsidR="008D4679" w:rsidRPr="00E87E32" w:rsidTr="00A71704">
        <w:tblPrEx>
          <w:tblCellMar>
            <w:left w:w="108" w:type="dxa"/>
            <w:right w:w="108" w:type="dxa"/>
          </w:tblCellMar>
        </w:tblPrEx>
        <w:trPr>
          <w:gridAfter w:val="1"/>
          <w:wAfter w:w="108" w:type="dxa"/>
          <w:trHeight w:val="270"/>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157.300 (1026)</w:t>
            </w:r>
          </w:p>
        </w:tc>
        <w:tc>
          <w:tcPr>
            <w:tcW w:w="2562" w:type="dxa"/>
          </w:tcPr>
          <w:p w:rsidR="008D4679" w:rsidRPr="00E87E32" w:rsidRDefault="008D4679" w:rsidP="00A71704">
            <w:pPr>
              <w:pStyle w:val="Tabletext"/>
              <w:rPr>
                <w:lang w:val="en-US"/>
              </w:rPr>
            </w:pPr>
            <w:r w:rsidRPr="00E87E32">
              <w:t>161.900 (2026)</w:t>
            </w:r>
          </w:p>
        </w:tc>
      </w:tr>
      <w:tr w:rsidR="008D4679" w:rsidRPr="00E87E32" w:rsidTr="00A71704">
        <w:tblPrEx>
          <w:tblCellMar>
            <w:left w:w="108" w:type="dxa"/>
            <w:right w:w="108" w:type="dxa"/>
          </w:tblCellMar>
        </w:tblPrEx>
        <w:trPr>
          <w:gridAfter w:val="1"/>
          <w:wAfter w:w="108" w:type="dxa"/>
          <w:trHeight w:val="327"/>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157.325 (1086)</w:t>
            </w:r>
          </w:p>
        </w:tc>
        <w:tc>
          <w:tcPr>
            <w:tcW w:w="2562" w:type="dxa"/>
          </w:tcPr>
          <w:p w:rsidR="008D4679" w:rsidRPr="00E87E32" w:rsidRDefault="008D4679" w:rsidP="00A71704">
            <w:pPr>
              <w:pStyle w:val="Tabletext"/>
              <w:rPr>
                <w:lang w:val="en-US"/>
              </w:rPr>
            </w:pPr>
            <w:r w:rsidRPr="00E87E32">
              <w:t>161.925 (2086)</w:t>
            </w:r>
          </w:p>
        </w:tc>
      </w:tr>
    </w:tbl>
    <w:p w:rsidR="0096393F" w:rsidRDefault="0096393F" w:rsidP="00783188">
      <w:pPr>
        <w:spacing w:after="0"/>
        <w:jc w:val="center"/>
      </w:pPr>
    </w:p>
    <w:p w:rsidR="001F38D9" w:rsidRDefault="001F38D9" w:rsidP="001F38D9">
      <w:r w:rsidRPr="00F2551D">
        <w:t xml:space="preserve">Additionally it is noted that more channels are available in some Regions, see RR Appendix </w:t>
      </w:r>
      <w:r w:rsidRPr="00F2551D">
        <w:rPr>
          <w:b/>
          <w:bCs/>
        </w:rPr>
        <w:t>18</w:t>
      </w:r>
      <w:r w:rsidRPr="00F2551D">
        <w:t xml:space="preserve"> footnotes w, x, y. An example of the possible utilization of th</w:t>
      </w:r>
      <w:r>
        <w:t>ese channels is given in Table 2</w:t>
      </w:r>
      <w:r w:rsidRPr="00F2551D">
        <w:t>.</w:t>
      </w:r>
    </w:p>
    <w:p w:rsidR="001F38D9" w:rsidRPr="008D4679" w:rsidRDefault="001F38D9" w:rsidP="008D4679">
      <w:pPr>
        <w:spacing w:after="0"/>
        <w:jc w:val="center"/>
        <w:rPr>
          <w:b/>
          <w:lang w:val="en-GB"/>
        </w:rPr>
      </w:pPr>
      <w:r w:rsidRPr="008D4679">
        <w:rPr>
          <w:rFonts w:hint="eastAsia"/>
          <w:b/>
          <w:lang w:val="en-GB"/>
        </w:rPr>
        <w:t xml:space="preserve">Table </w:t>
      </w:r>
      <w:r w:rsidRPr="008D4679">
        <w:rPr>
          <w:b/>
          <w:lang w:val="en-GB"/>
        </w:rPr>
        <w:t>2</w:t>
      </w:r>
    </w:p>
    <w:p w:rsidR="001F38D9" w:rsidRPr="00F2551D" w:rsidRDefault="001F38D9" w:rsidP="008D4679">
      <w:pPr>
        <w:spacing w:after="0"/>
        <w:jc w:val="center"/>
        <w:rPr>
          <w:b/>
          <w:lang w:val="en-GB"/>
        </w:rPr>
      </w:pPr>
      <w:r w:rsidRPr="00F2551D">
        <w:rPr>
          <w:b/>
          <w:lang w:val="en-GB"/>
        </w:rPr>
        <w:t xml:space="preserve">VHF data exchange – table of </w:t>
      </w:r>
      <w:r w:rsidRPr="00F2551D">
        <w:rPr>
          <w:rFonts w:hint="eastAsia"/>
          <w:b/>
          <w:lang w:val="en-GB"/>
        </w:rPr>
        <w:t xml:space="preserve">regional </w:t>
      </w:r>
      <w:r w:rsidRPr="00F2551D">
        <w:rPr>
          <w:b/>
          <w:lang w:val="en-GB"/>
        </w:rPr>
        <w:t>frequencies (MHz)</w:t>
      </w:r>
    </w:p>
    <w:tbl>
      <w:tblPr>
        <w:tblW w:w="9687"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1F38D9" w:rsidRPr="00F2551D" w:rsidTr="00411CDA">
        <w:trPr>
          <w:trHeight w:val="567"/>
          <w:jc w:val="center"/>
        </w:trPr>
        <w:tc>
          <w:tcPr>
            <w:tcW w:w="1017" w:type="dxa"/>
          </w:tcPr>
          <w:p w:rsidR="001F38D9" w:rsidRPr="00F2551D" w:rsidRDefault="001F38D9" w:rsidP="00411CDA">
            <w:pPr>
              <w:rPr>
                <w:b/>
              </w:rPr>
            </w:pPr>
          </w:p>
        </w:tc>
        <w:tc>
          <w:tcPr>
            <w:tcW w:w="8670" w:type="dxa"/>
            <w:gridSpan w:val="7"/>
            <w:vAlign w:val="center"/>
          </w:tcPr>
          <w:p w:rsidR="001F38D9" w:rsidRPr="00F2551D" w:rsidRDefault="001F38D9" w:rsidP="00411CDA">
            <w:pPr>
              <w:rPr>
                <w:b/>
              </w:rPr>
            </w:pPr>
            <w:r w:rsidRPr="00F2551D">
              <w:rPr>
                <w:rFonts w:hint="eastAsia"/>
                <w:b/>
              </w:rPr>
              <w:t xml:space="preserve">Regional </w:t>
            </w:r>
            <w:r w:rsidRPr="00F2551D">
              <w:rPr>
                <w:b/>
              </w:rPr>
              <w:t>VDE</w:t>
            </w:r>
            <w:r w:rsidRPr="00F2551D">
              <w:rPr>
                <w:rFonts w:hint="eastAsia"/>
                <w:b/>
              </w:rPr>
              <w:t xml:space="preserve"> (Regions 1 and 3)</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transmit</w:t>
            </w:r>
          </w:p>
        </w:tc>
        <w:tc>
          <w:tcPr>
            <w:tcW w:w="1348" w:type="dxa"/>
            <w:vAlign w:val="center"/>
          </w:tcPr>
          <w:p w:rsidR="001F38D9" w:rsidRPr="00F2551D" w:rsidRDefault="001F38D9" w:rsidP="00411CDA">
            <w:pPr>
              <w:rPr>
                <w:b/>
              </w:rPr>
            </w:pPr>
            <w:r w:rsidRPr="00F2551D">
              <w:t>10</w:t>
            </w:r>
            <w:r w:rsidRPr="00F2551D">
              <w:rPr>
                <w:rFonts w:hint="eastAsia"/>
              </w:rPr>
              <w:t>80</w:t>
            </w:r>
          </w:p>
          <w:p w:rsidR="001F38D9" w:rsidRPr="00F2551D" w:rsidRDefault="001F38D9" w:rsidP="00411CDA">
            <w:r w:rsidRPr="00F2551D">
              <w:rPr>
                <w:lang w:val="fr-FR"/>
              </w:rPr>
              <w:t>157.</w:t>
            </w:r>
            <w:r w:rsidRPr="00F2551D">
              <w:rPr>
                <w:rFonts w:hint="eastAsia"/>
                <w:lang w:val="fr-FR"/>
              </w:rPr>
              <w:t>025</w:t>
            </w:r>
          </w:p>
        </w:tc>
        <w:tc>
          <w:tcPr>
            <w:tcW w:w="1354" w:type="dxa"/>
            <w:vAlign w:val="center"/>
          </w:tcPr>
          <w:p w:rsidR="001F38D9" w:rsidRPr="00F2551D" w:rsidRDefault="001F38D9" w:rsidP="00411CDA">
            <w:pPr>
              <w:rPr>
                <w:b/>
              </w:rPr>
            </w:pPr>
            <w:r w:rsidRPr="00F2551D">
              <w:t>10</w:t>
            </w:r>
            <w:r w:rsidRPr="00F2551D">
              <w:rPr>
                <w:rFonts w:hint="eastAsia"/>
              </w:rPr>
              <w:t>21</w:t>
            </w:r>
          </w:p>
          <w:p w:rsidR="001F38D9" w:rsidRPr="00F2551D" w:rsidRDefault="001F38D9" w:rsidP="00411CDA">
            <w:r w:rsidRPr="00F2551D">
              <w:rPr>
                <w:lang w:val="fr-FR"/>
              </w:rPr>
              <w:t>157.</w:t>
            </w:r>
            <w:r w:rsidRPr="00F2551D">
              <w:rPr>
                <w:rFonts w:hint="eastAsia"/>
                <w:lang w:val="fr-FR"/>
              </w:rPr>
              <w:t>050</w:t>
            </w:r>
          </w:p>
        </w:tc>
        <w:tc>
          <w:tcPr>
            <w:tcW w:w="1353" w:type="dxa"/>
            <w:vAlign w:val="center"/>
          </w:tcPr>
          <w:p w:rsidR="001F38D9" w:rsidRPr="00F2551D" w:rsidRDefault="001F38D9" w:rsidP="00411CDA">
            <w:pPr>
              <w:rPr>
                <w:b/>
              </w:rPr>
            </w:pPr>
            <w:r w:rsidRPr="00F2551D">
              <w:t>10</w:t>
            </w:r>
            <w:r w:rsidRPr="00F2551D">
              <w:rPr>
                <w:rFonts w:hint="eastAsia"/>
              </w:rPr>
              <w:t>81</w:t>
            </w:r>
          </w:p>
          <w:p w:rsidR="001F38D9" w:rsidRPr="00F2551D" w:rsidRDefault="001F38D9" w:rsidP="00411CDA">
            <w:r w:rsidRPr="00F2551D">
              <w:rPr>
                <w:lang w:val="fr-FR"/>
              </w:rPr>
              <w:t>157.</w:t>
            </w:r>
            <w:r w:rsidRPr="00F2551D">
              <w:rPr>
                <w:rFonts w:hint="eastAsia"/>
                <w:lang w:val="fr-FR"/>
              </w:rPr>
              <w:t>075</w:t>
            </w:r>
          </w:p>
        </w:tc>
        <w:tc>
          <w:tcPr>
            <w:tcW w:w="1150" w:type="dxa"/>
            <w:vAlign w:val="center"/>
          </w:tcPr>
          <w:p w:rsidR="001F38D9" w:rsidRPr="00F2551D" w:rsidRDefault="001F38D9" w:rsidP="00411CDA">
            <w:pPr>
              <w:rPr>
                <w:b/>
              </w:rPr>
            </w:pPr>
            <w:r w:rsidRPr="00F2551D">
              <w:t>10</w:t>
            </w:r>
            <w:r w:rsidRPr="00F2551D">
              <w:rPr>
                <w:rFonts w:hint="eastAsia"/>
              </w:rPr>
              <w:t>22</w:t>
            </w:r>
          </w:p>
          <w:p w:rsidR="001F38D9" w:rsidRPr="00F2551D" w:rsidRDefault="001F38D9" w:rsidP="00411CDA">
            <w:r w:rsidRPr="00F2551D">
              <w:rPr>
                <w:lang w:val="fr-FR"/>
              </w:rPr>
              <w:t>157.</w:t>
            </w:r>
            <w:r w:rsidRPr="00F2551D">
              <w:rPr>
                <w:rFonts w:hint="eastAsia"/>
                <w:lang w:val="fr-FR"/>
              </w:rPr>
              <w:t>100</w:t>
            </w:r>
          </w:p>
        </w:tc>
        <w:tc>
          <w:tcPr>
            <w:tcW w:w="1150" w:type="dxa"/>
          </w:tcPr>
          <w:p w:rsidR="001F38D9" w:rsidRPr="00F2551D" w:rsidRDefault="001F38D9" w:rsidP="00411CDA">
            <w:pPr>
              <w:rPr>
                <w:b/>
              </w:rPr>
            </w:pPr>
            <w:r w:rsidRPr="00F2551D">
              <w:t>10</w:t>
            </w:r>
            <w:r w:rsidRPr="00F2551D">
              <w:rPr>
                <w:rFonts w:hint="eastAsia"/>
              </w:rPr>
              <w:t>82</w:t>
            </w:r>
          </w:p>
          <w:p w:rsidR="001F38D9" w:rsidRPr="00F2551D" w:rsidRDefault="001F38D9" w:rsidP="00411CDA">
            <w:pPr>
              <w:rPr>
                <w:lang w:val="en-GB"/>
              </w:rPr>
            </w:pPr>
            <w:r w:rsidRPr="00F2551D">
              <w:rPr>
                <w:lang w:val="fr-FR"/>
              </w:rPr>
              <w:t>157.</w:t>
            </w:r>
            <w:r w:rsidRPr="00F2551D">
              <w:rPr>
                <w:rFonts w:hint="eastAsia"/>
                <w:lang w:val="fr-FR"/>
              </w:rPr>
              <w:t>1</w:t>
            </w:r>
            <w:r w:rsidRPr="00F2551D">
              <w:rPr>
                <w:lang w:val="fr-FR"/>
              </w:rPr>
              <w:t>25</w:t>
            </w:r>
          </w:p>
        </w:tc>
        <w:tc>
          <w:tcPr>
            <w:tcW w:w="1150" w:type="dxa"/>
            <w:vAlign w:val="center"/>
          </w:tcPr>
          <w:p w:rsidR="001F38D9" w:rsidRPr="00F2551D" w:rsidRDefault="001F38D9" w:rsidP="00411CDA">
            <w:pPr>
              <w:rPr>
                <w:b/>
              </w:rPr>
            </w:pPr>
            <w:r w:rsidRPr="00F2551D">
              <w:rPr>
                <w:rFonts w:hint="eastAsia"/>
              </w:rPr>
              <w:t>1</w:t>
            </w:r>
            <w:r w:rsidRPr="00F2551D">
              <w:t>0</w:t>
            </w:r>
            <w:r w:rsidRPr="00F2551D">
              <w:rPr>
                <w:rFonts w:hint="eastAsia"/>
              </w:rPr>
              <w:t>23</w:t>
            </w:r>
          </w:p>
          <w:p w:rsidR="001F38D9" w:rsidRPr="00F2551D" w:rsidRDefault="001F38D9" w:rsidP="00411CDA">
            <w:r w:rsidRPr="00F2551D">
              <w:rPr>
                <w:lang w:val="fr-FR"/>
              </w:rPr>
              <w:t>1</w:t>
            </w:r>
            <w:r w:rsidRPr="00F2551D">
              <w:rPr>
                <w:rFonts w:hint="eastAsia"/>
                <w:lang w:val="fr-FR"/>
              </w:rPr>
              <w:t>57</w:t>
            </w:r>
            <w:r w:rsidRPr="00F2551D">
              <w:rPr>
                <w:lang w:val="fr-FR"/>
              </w:rPr>
              <w:t>.</w:t>
            </w:r>
            <w:r w:rsidRPr="00F2551D">
              <w:rPr>
                <w:rFonts w:hint="eastAsia"/>
                <w:lang w:val="fr-FR"/>
              </w:rPr>
              <w:t>150</w:t>
            </w:r>
          </w:p>
        </w:tc>
        <w:tc>
          <w:tcPr>
            <w:tcW w:w="1165" w:type="dxa"/>
            <w:vAlign w:val="center"/>
          </w:tcPr>
          <w:p w:rsidR="001F38D9" w:rsidRPr="00F2551D" w:rsidRDefault="001F38D9" w:rsidP="00411CDA">
            <w:pPr>
              <w:rPr>
                <w:b/>
              </w:rPr>
            </w:pPr>
            <w:r w:rsidRPr="00F2551D">
              <w:rPr>
                <w:rFonts w:hint="eastAsia"/>
              </w:rPr>
              <w:t>1</w:t>
            </w:r>
            <w:r w:rsidRPr="00F2551D">
              <w:t>0</w:t>
            </w:r>
            <w:r w:rsidRPr="00F2551D">
              <w:rPr>
                <w:rFonts w:hint="eastAsia"/>
              </w:rPr>
              <w:t>83</w:t>
            </w:r>
          </w:p>
          <w:p w:rsidR="001F38D9" w:rsidRPr="00F2551D" w:rsidRDefault="001F38D9" w:rsidP="00411CDA">
            <w:r w:rsidRPr="00F2551D">
              <w:rPr>
                <w:lang w:val="fr-FR"/>
              </w:rPr>
              <w:t>1</w:t>
            </w:r>
            <w:r w:rsidRPr="00F2551D">
              <w:rPr>
                <w:rFonts w:hint="eastAsia"/>
                <w:lang w:val="fr-FR"/>
              </w:rPr>
              <w:t>57.175</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received</w:t>
            </w:r>
          </w:p>
        </w:tc>
        <w:tc>
          <w:tcPr>
            <w:tcW w:w="1348" w:type="dxa"/>
            <w:vAlign w:val="center"/>
          </w:tcPr>
          <w:p w:rsidR="001F38D9" w:rsidRPr="00F2551D" w:rsidRDefault="001F38D9" w:rsidP="00411CDA">
            <w:pPr>
              <w:rPr>
                <w:b/>
              </w:rPr>
            </w:pPr>
            <w:r w:rsidRPr="00F2551D">
              <w:t>20</w:t>
            </w:r>
            <w:r w:rsidRPr="00F2551D">
              <w:rPr>
                <w:rFonts w:hint="eastAsia"/>
              </w:rPr>
              <w:t>80</w:t>
            </w:r>
          </w:p>
          <w:p w:rsidR="001F38D9" w:rsidRPr="00F2551D" w:rsidRDefault="001F38D9" w:rsidP="00411CDA">
            <w:r w:rsidRPr="00F2551D">
              <w:rPr>
                <w:lang w:val="fr-FR"/>
              </w:rPr>
              <w:t>161.</w:t>
            </w:r>
            <w:r w:rsidRPr="00F2551D">
              <w:rPr>
                <w:rFonts w:hint="eastAsia"/>
                <w:lang w:val="fr-FR"/>
              </w:rPr>
              <w:t>625</w:t>
            </w:r>
          </w:p>
        </w:tc>
        <w:tc>
          <w:tcPr>
            <w:tcW w:w="1354" w:type="dxa"/>
            <w:vAlign w:val="center"/>
          </w:tcPr>
          <w:p w:rsidR="001F38D9" w:rsidRPr="00F2551D" w:rsidRDefault="001F38D9" w:rsidP="00411CDA">
            <w:pPr>
              <w:rPr>
                <w:b/>
              </w:rPr>
            </w:pPr>
            <w:r w:rsidRPr="00F2551D">
              <w:t>20</w:t>
            </w:r>
            <w:r w:rsidRPr="00F2551D">
              <w:rPr>
                <w:rFonts w:hint="eastAsia"/>
              </w:rPr>
              <w:t>21</w:t>
            </w:r>
          </w:p>
          <w:p w:rsidR="001F38D9" w:rsidRPr="00F2551D" w:rsidRDefault="001F38D9" w:rsidP="00411CDA">
            <w:r w:rsidRPr="00F2551D">
              <w:rPr>
                <w:lang w:val="fr-FR"/>
              </w:rPr>
              <w:t>161.</w:t>
            </w:r>
            <w:r w:rsidRPr="00F2551D">
              <w:rPr>
                <w:rFonts w:hint="eastAsia"/>
                <w:lang w:val="fr-FR"/>
              </w:rPr>
              <w:t>650</w:t>
            </w:r>
          </w:p>
        </w:tc>
        <w:tc>
          <w:tcPr>
            <w:tcW w:w="1353" w:type="dxa"/>
            <w:vAlign w:val="center"/>
          </w:tcPr>
          <w:p w:rsidR="001F38D9" w:rsidRPr="00F2551D" w:rsidRDefault="001F38D9" w:rsidP="00411CDA">
            <w:pPr>
              <w:rPr>
                <w:b/>
              </w:rPr>
            </w:pPr>
            <w:r w:rsidRPr="00F2551D">
              <w:t>20</w:t>
            </w:r>
            <w:r w:rsidRPr="00F2551D">
              <w:rPr>
                <w:rFonts w:hint="eastAsia"/>
              </w:rPr>
              <w:t>81</w:t>
            </w:r>
          </w:p>
          <w:p w:rsidR="001F38D9" w:rsidRPr="00F2551D" w:rsidRDefault="001F38D9" w:rsidP="00411CDA">
            <w:r w:rsidRPr="00F2551D">
              <w:rPr>
                <w:lang w:val="fr-FR"/>
              </w:rPr>
              <w:t>161.</w:t>
            </w:r>
            <w:r w:rsidRPr="00F2551D">
              <w:rPr>
                <w:rFonts w:hint="eastAsia"/>
                <w:lang w:val="fr-FR"/>
              </w:rPr>
              <w:t>675</w:t>
            </w:r>
          </w:p>
        </w:tc>
        <w:tc>
          <w:tcPr>
            <w:tcW w:w="1150" w:type="dxa"/>
            <w:vAlign w:val="center"/>
          </w:tcPr>
          <w:p w:rsidR="001F38D9" w:rsidRPr="00F2551D" w:rsidRDefault="001F38D9" w:rsidP="00411CDA">
            <w:pPr>
              <w:rPr>
                <w:b/>
              </w:rPr>
            </w:pPr>
            <w:r w:rsidRPr="00F2551D">
              <w:t>20</w:t>
            </w:r>
            <w:r w:rsidRPr="00F2551D">
              <w:rPr>
                <w:rFonts w:hint="eastAsia"/>
              </w:rPr>
              <w:t>22</w:t>
            </w:r>
          </w:p>
          <w:p w:rsidR="001F38D9" w:rsidRPr="00F2551D" w:rsidRDefault="001F38D9" w:rsidP="00411CDA">
            <w:r w:rsidRPr="00F2551D">
              <w:rPr>
                <w:lang w:val="fr-FR"/>
              </w:rPr>
              <w:t>161.</w:t>
            </w:r>
            <w:r w:rsidRPr="00F2551D">
              <w:rPr>
                <w:rFonts w:hint="eastAsia"/>
                <w:lang w:val="fr-FR"/>
              </w:rPr>
              <w:t>700</w:t>
            </w:r>
          </w:p>
        </w:tc>
        <w:tc>
          <w:tcPr>
            <w:tcW w:w="1150" w:type="dxa"/>
          </w:tcPr>
          <w:p w:rsidR="001F38D9" w:rsidRPr="00F2551D" w:rsidRDefault="001F38D9" w:rsidP="00411CDA">
            <w:pPr>
              <w:rPr>
                <w:b/>
              </w:rPr>
            </w:pPr>
            <w:r w:rsidRPr="00F2551D">
              <w:t>208</w:t>
            </w:r>
            <w:r w:rsidRPr="00F2551D">
              <w:rPr>
                <w:rFonts w:hint="eastAsia"/>
              </w:rPr>
              <w:t>2</w:t>
            </w:r>
          </w:p>
          <w:p w:rsidR="001F38D9" w:rsidRPr="00F2551D" w:rsidRDefault="001F38D9" w:rsidP="00411CDA">
            <w:pPr>
              <w:rPr>
                <w:lang w:val="en-GB"/>
              </w:rPr>
            </w:pPr>
            <w:r w:rsidRPr="00F2551D">
              <w:rPr>
                <w:lang w:val="fr-FR"/>
              </w:rPr>
              <w:t>161.</w:t>
            </w:r>
            <w:r w:rsidRPr="00F2551D">
              <w:rPr>
                <w:rFonts w:hint="eastAsia"/>
                <w:lang w:val="fr-FR"/>
              </w:rPr>
              <w:t>725</w:t>
            </w:r>
          </w:p>
        </w:tc>
        <w:tc>
          <w:tcPr>
            <w:tcW w:w="1150" w:type="dxa"/>
          </w:tcPr>
          <w:p w:rsidR="001F38D9" w:rsidRPr="00F2551D" w:rsidRDefault="001F38D9" w:rsidP="00411CDA">
            <w:pPr>
              <w:rPr>
                <w:b/>
              </w:rPr>
            </w:pPr>
            <w:r w:rsidRPr="00F2551D">
              <w:t>20</w:t>
            </w:r>
            <w:r w:rsidRPr="00F2551D">
              <w:rPr>
                <w:rFonts w:hint="eastAsia"/>
              </w:rPr>
              <w:t>23</w:t>
            </w:r>
          </w:p>
          <w:p w:rsidR="001F38D9" w:rsidRPr="00F2551D" w:rsidRDefault="001F38D9" w:rsidP="00411CDA">
            <w:pPr>
              <w:rPr>
                <w:b/>
              </w:rPr>
            </w:pPr>
            <w:r w:rsidRPr="00F2551D">
              <w:rPr>
                <w:lang w:val="fr-FR"/>
              </w:rPr>
              <w:t>161.</w:t>
            </w:r>
            <w:r w:rsidRPr="00F2551D">
              <w:rPr>
                <w:rFonts w:hint="eastAsia"/>
                <w:lang w:val="fr-FR"/>
              </w:rPr>
              <w:t>7</w:t>
            </w:r>
            <w:r w:rsidRPr="00F2551D">
              <w:rPr>
                <w:lang w:val="fr-FR"/>
              </w:rPr>
              <w:t>50</w:t>
            </w:r>
          </w:p>
        </w:tc>
        <w:tc>
          <w:tcPr>
            <w:tcW w:w="1165" w:type="dxa"/>
          </w:tcPr>
          <w:p w:rsidR="001F38D9" w:rsidRPr="00F2551D" w:rsidRDefault="001F38D9" w:rsidP="00411CDA">
            <w:pPr>
              <w:rPr>
                <w:b/>
              </w:rPr>
            </w:pPr>
            <w:r w:rsidRPr="00F2551D">
              <w:t>20</w:t>
            </w:r>
            <w:r w:rsidRPr="00F2551D">
              <w:rPr>
                <w:rFonts w:hint="eastAsia"/>
              </w:rPr>
              <w:t>83</w:t>
            </w:r>
          </w:p>
          <w:p w:rsidR="001F38D9" w:rsidRPr="00F2551D" w:rsidRDefault="001F38D9" w:rsidP="00411CDA">
            <w:pPr>
              <w:rPr>
                <w:b/>
              </w:rPr>
            </w:pPr>
            <w:r w:rsidRPr="00F2551D">
              <w:rPr>
                <w:lang w:val="fr-FR"/>
              </w:rPr>
              <w:t>16</w:t>
            </w:r>
            <w:r w:rsidRPr="00F2551D">
              <w:rPr>
                <w:rFonts w:hint="eastAsia"/>
                <w:lang w:val="fr-FR"/>
              </w:rPr>
              <w:t>1</w:t>
            </w:r>
            <w:r w:rsidRPr="00F2551D">
              <w:rPr>
                <w:lang w:val="fr-FR"/>
              </w:rPr>
              <w:t>.</w:t>
            </w:r>
            <w:r w:rsidRPr="00F2551D">
              <w:rPr>
                <w:rFonts w:hint="eastAsia"/>
                <w:lang w:val="fr-FR"/>
              </w:rPr>
              <w:t>775</w:t>
            </w:r>
          </w:p>
        </w:tc>
      </w:tr>
      <w:tr w:rsidR="001F38D9" w:rsidRPr="00F2551D" w:rsidTr="00411CDA">
        <w:trPr>
          <w:trHeight w:val="567"/>
          <w:jc w:val="center"/>
        </w:trPr>
        <w:tc>
          <w:tcPr>
            <w:tcW w:w="1017" w:type="dxa"/>
            <w:vMerge w:val="restart"/>
            <w:vAlign w:val="center"/>
          </w:tcPr>
          <w:p w:rsidR="001F38D9" w:rsidRPr="00F2551D" w:rsidRDefault="001F38D9" w:rsidP="00411CDA">
            <w:pPr>
              <w:rPr>
                <w:lang w:val="en-GB"/>
              </w:rPr>
            </w:pPr>
          </w:p>
        </w:tc>
        <w:tc>
          <w:tcPr>
            <w:tcW w:w="5205" w:type="dxa"/>
            <w:gridSpan w:val="4"/>
            <w:vAlign w:val="center"/>
          </w:tcPr>
          <w:p w:rsidR="001F38D9" w:rsidRPr="00F2551D" w:rsidRDefault="001F38D9" w:rsidP="00411CDA">
            <w:pPr>
              <w:rPr>
                <w:lang w:val="en-GB"/>
              </w:rPr>
            </w:pPr>
            <w:r w:rsidRPr="00F2551D">
              <w:rPr>
                <w:lang w:val="en-GB"/>
              </w:rPr>
              <w:t xml:space="preserve">Can be used separately </w:t>
            </w:r>
            <w:r w:rsidRPr="00F2551D">
              <w:rPr>
                <w:rFonts w:hint="eastAsia"/>
                <w:lang w:val="en-GB"/>
              </w:rPr>
              <w:t>and/</w:t>
            </w:r>
            <w:r w:rsidRPr="00F2551D">
              <w:rPr>
                <w:lang w:val="en-GB"/>
              </w:rPr>
              <w:t xml:space="preserve">or </w:t>
            </w:r>
            <w:r w:rsidRPr="00F2551D">
              <w:rPr>
                <w:rFonts w:hint="eastAsia"/>
                <w:lang w:val="en-GB"/>
              </w:rPr>
              <w:t xml:space="preserve">as 50 kHz channel(s) or </w:t>
            </w:r>
            <w:r w:rsidRPr="00F2551D">
              <w:rPr>
                <w:lang w:val="en-GB"/>
              </w:rPr>
              <w:t xml:space="preserve">as one </w:t>
            </w:r>
            <w:r w:rsidRPr="00F2551D">
              <w:rPr>
                <w:rFonts w:hint="eastAsia"/>
                <w:lang w:val="en-GB"/>
              </w:rPr>
              <w:t>10</w:t>
            </w:r>
            <w:r w:rsidRPr="00F2551D">
              <w:rPr>
                <w:lang w:val="en-GB"/>
              </w:rPr>
              <w:t>0</w:t>
            </w:r>
            <w:r w:rsidRPr="00F2551D">
              <w:rPr>
                <w:rFonts w:hint="eastAsia"/>
                <w:lang w:val="en-GB"/>
              </w:rPr>
              <w:t xml:space="preserve"> </w:t>
            </w:r>
            <w:r w:rsidRPr="00F2551D">
              <w:rPr>
                <w:lang w:val="en-GB"/>
              </w:rPr>
              <w:t>kHz channel</w:t>
            </w:r>
          </w:p>
        </w:tc>
        <w:tc>
          <w:tcPr>
            <w:tcW w:w="1150" w:type="dxa"/>
          </w:tcPr>
          <w:p w:rsidR="001F38D9" w:rsidRPr="00F2551D" w:rsidRDefault="001F38D9" w:rsidP="00411CDA">
            <w:pPr>
              <w:rPr>
                <w:lang w:val="en-GB"/>
              </w:rPr>
            </w:pPr>
          </w:p>
        </w:tc>
        <w:tc>
          <w:tcPr>
            <w:tcW w:w="2315" w:type="dxa"/>
            <w:gridSpan w:val="2"/>
            <w:vAlign w:val="center"/>
          </w:tcPr>
          <w:p w:rsidR="001F38D9" w:rsidRPr="00F2551D" w:rsidRDefault="001F38D9" w:rsidP="00411CDA">
            <w:pPr>
              <w:rPr>
                <w:lang w:val="en-GB"/>
              </w:rPr>
            </w:pPr>
            <w:r w:rsidRPr="00F2551D">
              <w:rPr>
                <w:lang w:val="en-GB"/>
              </w:rPr>
              <w:t>Can be used separately or as one 50</w:t>
            </w:r>
            <w:r w:rsidRPr="00F2551D">
              <w:rPr>
                <w:rFonts w:hint="eastAsia"/>
                <w:lang w:val="en-GB"/>
              </w:rPr>
              <w:t xml:space="preserve"> </w:t>
            </w:r>
            <w:r w:rsidRPr="00F2551D">
              <w:rPr>
                <w:lang w:val="en-GB"/>
              </w:rPr>
              <w:t>kHz channel</w:t>
            </w:r>
          </w:p>
        </w:tc>
      </w:tr>
      <w:tr w:rsidR="001F38D9" w:rsidRPr="00F2551D" w:rsidTr="00411CDA">
        <w:trPr>
          <w:trHeight w:val="567"/>
          <w:jc w:val="center"/>
        </w:trPr>
        <w:tc>
          <w:tcPr>
            <w:tcW w:w="1017" w:type="dxa"/>
            <w:vMerge/>
          </w:tcPr>
          <w:p w:rsidR="001F38D9" w:rsidRPr="00F2551D" w:rsidRDefault="001F38D9" w:rsidP="00411CDA">
            <w:pPr>
              <w:rPr>
                <w:lang w:val="en-GB"/>
              </w:rPr>
            </w:pPr>
          </w:p>
        </w:tc>
        <w:tc>
          <w:tcPr>
            <w:tcW w:w="8670" w:type="dxa"/>
            <w:gridSpan w:val="7"/>
          </w:tcPr>
          <w:p w:rsidR="001F38D9" w:rsidRPr="00F2551D" w:rsidRDefault="001F38D9" w:rsidP="00411CDA">
            <w:pPr>
              <w:rPr>
                <w:lang w:val="en-GB"/>
              </w:rPr>
            </w:pPr>
            <w:r w:rsidRPr="00F2551D">
              <w:rPr>
                <w:lang w:val="en-GB"/>
              </w:rPr>
              <w:t xml:space="preserve">NOTE – The VHF channels shown above are a contiguous set in RR Appendix </w:t>
            </w:r>
            <w:r w:rsidRPr="00F2551D">
              <w:rPr>
                <w:b/>
                <w:bCs/>
                <w:lang w:val="en-GB"/>
              </w:rPr>
              <w:t>18</w:t>
            </w:r>
            <w:r w:rsidRPr="00F2551D">
              <w:rPr>
                <w:lang w:val="en-GB"/>
              </w:rPr>
              <w:t>. They comprise a contiguous frequency block, and thus are amenable to protection by a single selective filter in the receiver.</w:t>
            </w:r>
          </w:p>
        </w:tc>
      </w:tr>
    </w:tbl>
    <w:p w:rsidR="001F38D9" w:rsidRPr="00F2551D" w:rsidRDefault="001F38D9" w:rsidP="001F38D9">
      <w:pPr>
        <w:rPr>
          <w:lang w:val="en-GB"/>
        </w:rPr>
      </w:pPr>
    </w:p>
    <w:p w:rsidR="000D3854" w:rsidRDefault="000D3854">
      <w:pPr>
        <w:spacing w:after="0" w:line="240" w:lineRule="auto"/>
        <w:rPr>
          <w:sz w:val="24"/>
          <w:szCs w:val="24"/>
        </w:rPr>
      </w:pPr>
    </w:p>
    <w:p w:rsidR="001F38D9" w:rsidRDefault="0096393F" w:rsidP="00742566">
      <w:pPr>
        <w:jc w:val="both"/>
        <w:rPr>
          <w:sz w:val="24"/>
          <w:szCs w:val="24"/>
        </w:rPr>
      </w:pPr>
      <w:r w:rsidRPr="0096393F">
        <w:rPr>
          <w:sz w:val="24"/>
          <w:szCs w:val="24"/>
        </w:rPr>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1F38D9" w:rsidRDefault="001F38D9">
      <w:pPr>
        <w:spacing w:after="0" w:line="240" w:lineRule="auto"/>
        <w:rPr>
          <w:sz w:val="24"/>
          <w:szCs w:val="24"/>
        </w:rPr>
      </w:pPr>
      <w:r>
        <w:rPr>
          <w:sz w:val="24"/>
          <w:szCs w:val="24"/>
        </w:rPr>
        <w:br w:type="page"/>
      </w:r>
    </w:p>
    <w:p w:rsidR="0096393F" w:rsidRPr="0096393F" w:rsidRDefault="0096393F" w:rsidP="0096393F">
      <w:pPr>
        <w:rPr>
          <w:sz w:val="24"/>
          <w:szCs w:val="24"/>
        </w:rPr>
      </w:pP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E72803" w:rsidRPr="00FE4EAF" w:rsidRDefault="008D4679" w:rsidP="00783188">
      <w:pPr>
        <w:jc w:val="center"/>
        <w:rPr>
          <w:b/>
          <w:sz w:val="24"/>
          <w:szCs w:val="24"/>
        </w:rPr>
      </w:pPr>
      <w:r w:rsidRPr="003B7CFC">
        <w:rPr>
          <w:b/>
          <w:noProof/>
          <w:sz w:val="24"/>
          <w:szCs w:val="24"/>
          <w:lang w:val="nl-NL" w:eastAsia="nl-NL"/>
        </w:rPr>
        <w:drawing>
          <wp:inline distT="0" distB="0" distL="0" distR="0" wp14:anchorId="139CE84D" wp14:editId="05889F4D">
            <wp:extent cx="5943600" cy="3848735"/>
            <wp:effectExtent l="0" t="0" r="0" b="0"/>
            <wp:docPr id="2"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848735"/>
                    </a:xfrm>
                    <a:prstGeom prst="rect">
                      <a:avLst/>
                    </a:prstGeom>
                    <a:noFill/>
                    <a:ln>
                      <a:noFill/>
                    </a:ln>
                  </pic:spPr>
                </pic:pic>
              </a:graphicData>
            </a:graphic>
          </wp:inline>
        </w:drawing>
      </w:r>
    </w:p>
    <w:p w:rsidR="0096393F" w:rsidRPr="00BE5D1E" w:rsidRDefault="0096393F" w:rsidP="0096393F">
      <w:pPr>
        <w:pStyle w:val="Figure"/>
        <w:rPr>
          <w:lang w:val="en-US"/>
        </w:rPr>
      </w:pP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proofErr w:type="spellStart"/>
      <w:r w:rsidR="00BA52D3">
        <w:t>b</w:t>
      </w:r>
      <w:r w:rsidR="003110B4">
        <w:t>andpass</w:t>
      </w:r>
      <w:proofErr w:type="spellEnd"/>
      <w:r w:rsidR="003110B4">
        <w:t xml:space="preserve">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w:t>
      </w:r>
      <w:proofErr w:type="spellStart"/>
      <w:r w:rsidR="005A2AE5" w:rsidRPr="00E30D25">
        <w:t>bandpass</w:t>
      </w:r>
      <w:proofErr w:type="spellEnd"/>
      <w:r w:rsidR="005A2AE5" w:rsidRPr="00E30D25">
        <w:t xml:space="preserve">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which would permit</w:t>
      </w:r>
      <w:r w:rsidR="00163BBA">
        <w:t xml:space="preserve"> ship borne</w:t>
      </w:r>
      <w:r w:rsidR="00B558C7" w:rsidRPr="00E30D25">
        <w:t xml:space="preserve"> VHF voice radios to transmit on the upper side of the 4.6 MHz separati</w:t>
      </w:r>
      <w:r w:rsidR="00DC6BBF">
        <w:t>on shown in Figure 1. Historically</w:t>
      </w:r>
      <w:r w:rsidR="00B558C7" w:rsidRPr="00E30D25">
        <w:t xml:space="preserve">, marine VHF </w:t>
      </w:r>
      <w:r w:rsidR="00163BBA">
        <w:t xml:space="preserve">ship borne </w:t>
      </w:r>
      <w:r w:rsidR="00B558C7" w:rsidRPr="00E30D25">
        <w:t xml:space="preserve">voice radios were not permitted to transmit above 157.425 </w:t>
      </w:r>
      <w:proofErr w:type="spellStart"/>
      <w:r w:rsidR="00B558C7" w:rsidRPr="00E30D25">
        <w:t>MHz</w:t>
      </w:r>
      <w:r w:rsidR="00FE6A53">
        <w:t>.</w:t>
      </w:r>
      <w:proofErr w:type="spellEnd"/>
      <w:r w:rsidR="00FE6A53">
        <w:t xml:space="preserve"> Voice communications on these channels will block AIS because of their long duration, while properly interleaved data will have a minimal impact</w:t>
      </w:r>
      <w:r w:rsidR="00B558C7" w:rsidRPr="00E30D25">
        <w:t>.</w:t>
      </w:r>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8B7944" w:rsidP="00D321D1">
      <w:pPr>
        <w:jc w:val="both"/>
        <w:rPr>
          <w:sz w:val="24"/>
          <w:szCs w:val="24"/>
        </w:rPr>
      </w:pPr>
      <w:r>
        <w:rPr>
          <w:sz w:val="24"/>
          <w:szCs w:val="24"/>
        </w:rPr>
        <w:t>It may not be necessary to have a single box solution, however a</w:t>
      </w:r>
      <w:r w:rsidR="0026123F">
        <w:rPr>
          <w:sz w:val="24"/>
          <w:szCs w:val="24"/>
        </w:rPr>
        <w:t>n example</w:t>
      </w:r>
      <w:r>
        <w:rPr>
          <w:sz w:val="24"/>
          <w:szCs w:val="24"/>
        </w:rPr>
        <w:t xml:space="preserve"> of </w:t>
      </w:r>
      <w:proofErr w:type="gramStart"/>
      <w:r>
        <w:rPr>
          <w:sz w:val="24"/>
          <w:szCs w:val="24"/>
        </w:rPr>
        <w:t>a single</w:t>
      </w:r>
      <w:proofErr w:type="gramEnd"/>
      <w:r>
        <w:rPr>
          <w:sz w:val="24"/>
          <w:szCs w:val="24"/>
        </w:rPr>
        <w:t xml:space="preserve"> box architecture</w:t>
      </w:r>
      <w:r w:rsidR="0026123F">
        <w:rPr>
          <w:sz w:val="24"/>
          <w:szCs w:val="24"/>
        </w:rPr>
        <w:t xml:space="preserve"> </w:t>
      </w:r>
      <w:r w:rsidR="00783188">
        <w:rPr>
          <w:sz w:val="24"/>
          <w:szCs w:val="24"/>
        </w:rPr>
        <w:t xml:space="preserve">(to support Table 1) </w:t>
      </w:r>
      <w:r w:rsidR="00B626F7">
        <w:rPr>
          <w:sz w:val="24"/>
          <w:szCs w:val="24"/>
        </w:rPr>
        <w:t xml:space="preserve">is shown </w:t>
      </w:r>
      <w:r w:rsidR="0026123F">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 xml:space="preserve">by the 161.800-162.025 MHz </w:t>
      </w:r>
      <w:proofErr w:type="spellStart"/>
      <w:r w:rsidR="0060124F">
        <w:rPr>
          <w:sz w:val="24"/>
          <w:szCs w:val="24"/>
        </w:rPr>
        <w:t>bandpass</w:t>
      </w:r>
      <w:proofErr w:type="spellEnd"/>
      <w:r w:rsidR="0060124F">
        <w:rPr>
          <w:sz w:val="24"/>
          <w:szCs w:val="24"/>
        </w:rPr>
        <w:t xml:space="preserve">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nl-NL" w:eastAsia="nl-NL"/>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w:t>
      </w:r>
      <w:proofErr w:type="spellStart"/>
      <w:r>
        <w:rPr>
          <w:sz w:val="24"/>
          <w:szCs w:val="24"/>
        </w:rPr>
        <w:t>dB.</w:t>
      </w:r>
      <w:proofErr w:type="spellEnd"/>
      <w:r>
        <w:rPr>
          <w:sz w:val="24"/>
          <w:szCs w:val="24"/>
        </w:rPr>
        <w:t xml:space="preserve">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 xml:space="preserve">the </w:t>
      </w:r>
      <w:proofErr w:type="spellStart"/>
      <w:r w:rsidR="00FE4EAF">
        <w:rPr>
          <w:sz w:val="24"/>
          <w:szCs w:val="24"/>
        </w:rPr>
        <w:t>Tx</w:t>
      </w:r>
      <w:proofErr w:type="spellEnd"/>
      <w:r w:rsidR="00FE4EAF">
        <w:rPr>
          <w:sz w:val="24"/>
          <w:szCs w:val="24"/>
        </w:rPr>
        <w:t xml:space="preserve">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w:t>
      </w:r>
      <w:proofErr w:type="spellStart"/>
      <w:r>
        <w:rPr>
          <w:sz w:val="24"/>
          <w:szCs w:val="24"/>
        </w:rPr>
        <w:t>dBm</w:t>
      </w:r>
      <w:proofErr w:type="spellEnd"/>
      <w:r>
        <w:rPr>
          <w:sz w:val="24"/>
          <w:szCs w:val="24"/>
        </w:rPr>
        <w:t xml:space="preserve">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D4679">
        <w:rPr>
          <w:sz w:val="24"/>
          <w:szCs w:val="24"/>
        </w:rPr>
        <w:t>Table 3</w:t>
      </w:r>
      <w:r w:rsidR="008248B0">
        <w:rPr>
          <w:sz w:val="24"/>
          <w:szCs w:val="24"/>
        </w:rPr>
        <w:t xml:space="preserve">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w:t>
      </w:r>
      <w:proofErr w:type="spellStart"/>
      <w:r w:rsidR="009F5119">
        <w:rPr>
          <w:sz w:val="24"/>
          <w:szCs w:val="24"/>
        </w:rPr>
        <w:t>bandpass</w:t>
      </w:r>
      <w:proofErr w:type="spellEnd"/>
      <w:r w:rsidR="009F5119">
        <w:rPr>
          <w:sz w:val="24"/>
          <w:szCs w:val="24"/>
        </w:rPr>
        <w:t xml:space="preserve">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2554E9">
        <w:rPr>
          <w:sz w:val="24"/>
          <w:szCs w:val="24"/>
        </w:rPr>
        <w:t>T</w:t>
      </w:r>
      <w:r w:rsidR="001467BE">
        <w:rPr>
          <w:sz w:val="24"/>
          <w:szCs w:val="24"/>
        </w:rPr>
        <w:t>he d</w:t>
      </w:r>
      <w:r w:rsidR="002554E9">
        <w:rPr>
          <w:sz w:val="24"/>
          <w:szCs w:val="24"/>
        </w:rPr>
        <w:t>uty cycle of each transmitter should be</w:t>
      </w:r>
      <w:r w:rsidR="001467BE">
        <w:rPr>
          <w:sz w:val="24"/>
          <w:szCs w:val="24"/>
        </w:rPr>
        <w:t xml:space="preserve"> low</w:t>
      </w:r>
      <w:r w:rsidR="002554E9">
        <w:rPr>
          <w:sz w:val="24"/>
          <w:szCs w:val="24"/>
        </w:rPr>
        <w:t xml:space="preserve"> to support a large population sharing the same data link and minimizing the interference on voice communications</w:t>
      </w:r>
      <w:r w:rsidR="001467BE">
        <w:rPr>
          <w:sz w:val="24"/>
          <w:szCs w:val="24"/>
        </w:rPr>
        <w:t>.</w:t>
      </w: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nl-NL" w:eastAsia="nl-NL"/>
        </w:rPr>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05pt;height:445.55pt" o:ole="">
            <v:imagedata r:id="rId11" o:title=""/>
          </v:shape>
          <o:OLEObject Type="Embed" ProgID="Visio.Drawing.11" ShapeID="_x0000_i1025" DrawAspect="Content" ObjectID="_1473086804" r:id="rId12"/>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sidR="008D4679">
        <w:rPr>
          <w:b/>
          <w:sz w:val="24"/>
          <w:szCs w:val="24"/>
        </w:rPr>
        <w:t>ABLE 3</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Ind w:w="-261" w:type="dxa"/>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 xml:space="preserve">VHF </w:t>
            </w:r>
            <w:proofErr w:type="spellStart"/>
            <w:r w:rsidRPr="00D705E1">
              <w:rPr>
                <w:b/>
                <w:sz w:val="24"/>
                <w:szCs w:val="24"/>
                <w:u w:val="single"/>
              </w:rPr>
              <w:t>Tx</w:t>
            </w:r>
            <w:proofErr w:type="spellEnd"/>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+21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-19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 xml:space="preserve">0 </w:t>
            </w:r>
            <w:proofErr w:type="spellStart"/>
            <w:r>
              <w:rPr>
                <w:b/>
                <w:sz w:val="24"/>
                <w:szCs w:val="24"/>
              </w:rPr>
              <w:t>dBm</w:t>
            </w:r>
            <w:proofErr w:type="spellEnd"/>
          </w:p>
        </w:tc>
        <w:tc>
          <w:tcPr>
            <w:tcW w:w="2430" w:type="dxa"/>
          </w:tcPr>
          <w:p w:rsidR="0043604A" w:rsidRDefault="0043604A" w:rsidP="00214775">
            <w:pPr>
              <w:spacing w:after="0" w:line="240" w:lineRule="auto"/>
              <w:jc w:val="center"/>
              <w:rPr>
                <w:b/>
                <w:sz w:val="24"/>
                <w:szCs w:val="24"/>
              </w:rPr>
            </w:pPr>
            <w:r>
              <w:rPr>
                <w:b/>
                <w:sz w:val="24"/>
                <w:szCs w:val="24"/>
              </w:rPr>
              <w:t xml:space="preserve">-40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-89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-91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-110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-112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-94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-96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-115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-117 </w:t>
            </w:r>
            <w:proofErr w:type="spellStart"/>
            <w:r>
              <w:rPr>
                <w:b/>
                <w:sz w:val="24"/>
                <w:szCs w:val="24"/>
              </w:rPr>
              <w:t>dBm</w:t>
            </w:r>
            <w:proofErr w:type="spellEnd"/>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BA54BD">
        <w:rPr>
          <w:sz w:val="24"/>
          <w:szCs w:val="24"/>
        </w:rPr>
        <w:t xml:space="preserve">need to protect AIS </w:t>
      </w:r>
      <w:r w:rsidR="00D35441">
        <w:rPr>
          <w:sz w:val="24"/>
          <w:szCs w:val="24"/>
        </w:rPr>
        <w:t xml:space="preserve"> along with essential digital communications contributions for </w:t>
      </w:r>
      <w:r w:rsidR="002554E9">
        <w:rPr>
          <w:sz w:val="24"/>
          <w:szCs w:val="24"/>
        </w:rPr>
        <w:t>e</w:t>
      </w:r>
      <w:r w:rsidR="00F62B41">
        <w:rPr>
          <w:sz w:val="24"/>
          <w:szCs w:val="24"/>
        </w:rPr>
        <w:t xml:space="preserve">-Navigation and GMDSS Modernization. </w:t>
      </w:r>
      <w:r w:rsidR="001467BE">
        <w:rPr>
          <w:sz w:val="24"/>
          <w:szCs w:val="24"/>
        </w:rPr>
        <w:t xml:space="preserve"> </w:t>
      </w:r>
      <w:r>
        <w:rPr>
          <w:sz w:val="24"/>
          <w:szCs w:val="24"/>
        </w:rPr>
        <w:t xml:space="preserve">  </w:t>
      </w:r>
    </w:p>
    <w:sectPr w:rsidR="00DE7078" w:rsidRPr="00DE7078" w:rsidSect="00426133">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315" w:rsidRDefault="00624315" w:rsidP="007B15F1">
      <w:pPr>
        <w:spacing w:after="0" w:line="240" w:lineRule="auto"/>
      </w:pPr>
      <w:r>
        <w:separator/>
      </w:r>
    </w:p>
  </w:endnote>
  <w:endnote w:type="continuationSeparator" w:id="0">
    <w:p w:rsidR="00624315" w:rsidRDefault="00624315"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836775">
          <w:rPr>
            <w:noProof/>
          </w:rPr>
          <w:t>8</w:t>
        </w:r>
        <w:r>
          <w:rPr>
            <w:noProof/>
          </w:rPr>
          <w:fldChar w:fldCharType="end"/>
        </w:r>
      </w:p>
    </w:sdtContent>
  </w:sdt>
  <w:p w:rsidR="007B15F1" w:rsidRDefault="007B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315" w:rsidRDefault="00624315" w:rsidP="007B15F1">
      <w:pPr>
        <w:spacing w:after="0" w:line="240" w:lineRule="auto"/>
      </w:pPr>
      <w:r>
        <w:separator/>
      </w:r>
    </w:p>
  </w:footnote>
  <w:footnote w:type="continuationSeparator" w:id="0">
    <w:p w:rsidR="00624315" w:rsidRDefault="00624315"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70A" w:rsidRDefault="009A45DF" w:rsidP="004F370A">
    <w:pPr>
      <w:spacing w:after="0"/>
      <w:jc w:val="right"/>
    </w:pPr>
    <w:proofErr w:type="gramStart"/>
    <w:r>
      <w:t>e-NAV14-17.1.3.2</w:t>
    </w:r>
    <w:proofErr w:type="gramEnd"/>
  </w:p>
  <w:p w:rsidR="003235CD" w:rsidRDefault="003235CD" w:rsidP="003235C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FD3" w:rsidRDefault="00836775" w:rsidP="000D2FD3">
    <w:pPr>
      <w:pStyle w:val="BodyText"/>
      <w:tabs>
        <w:tab w:val="left" w:pos="2552"/>
      </w:tabs>
      <w:jc w:val="right"/>
      <w:rPr>
        <w:lang w:val="sv-SE"/>
      </w:rPr>
    </w:pPr>
    <w:r>
      <w:rPr>
        <w:lang w:val="sv-SE"/>
      </w:rPr>
      <w:t xml:space="preserve">ARM1-7.1.4 </w:t>
    </w:r>
  </w:p>
  <w:p w:rsidR="00426133" w:rsidRPr="006F7478" w:rsidRDefault="00426133" w:rsidP="00426133">
    <w:pPr>
      <w:pStyle w:val="BodyText"/>
      <w:tabs>
        <w:tab w:val="left" w:pos="2552"/>
      </w:tabs>
      <w:rPr>
        <w:lang w:val="sv-SE"/>
      </w:rPr>
    </w:pPr>
    <w:r w:rsidRPr="006F7478">
      <w:rPr>
        <w:lang w:val="sv-SE"/>
      </w:rPr>
      <w:t>e-NAV</w:t>
    </w:r>
    <w:r w:rsidRPr="00277E12">
      <w:rPr>
        <w:lang w:val="sv-SE"/>
      </w:rPr>
      <w:t>14</w:t>
    </w:r>
    <w:r>
      <w:rPr>
        <w:lang w:val="sv-SE"/>
      </w:rPr>
      <w:t>-17.1.3.2</w:t>
    </w:r>
    <w:r w:rsidRPr="006F7478">
      <w:rPr>
        <w:lang w:val="sv-SE"/>
      </w:rPr>
      <w:tab/>
      <w:t>Information paper</w:t>
    </w:r>
  </w:p>
  <w:p w:rsidR="00426133" w:rsidRPr="006F7478" w:rsidRDefault="00426133" w:rsidP="00426133">
    <w:pPr>
      <w:pStyle w:val="BodyText"/>
      <w:tabs>
        <w:tab w:val="left" w:pos="2552"/>
      </w:tabs>
      <w:rPr>
        <w:lang w:val="sv-SE"/>
      </w:rPr>
    </w:pPr>
    <w:r w:rsidRPr="006F7478">
      <w:rPr>
        <w:lang w:val="sv-SE"/>
      </w:rPr>
      <w:t>Agenda item</w:t>
    </w:r>
    <w:r w:rsidRPr="006F7478">
      <w:rPr>
        <w:lang w:val="sv-SE"/>
      </w:rPr>
      <w:tab/>
    </w:r>
    <w:r w:rsidRPr="00277E12">
      <w:rPr>
        <w:lang w:val="sv-SE"/>
      </w:rPr>
      <w:t>10.</w:t>
    </w:r>
    <w:r w:rsidR="009B617C">
      <w:rPr>
        <w:lang w:val="sv-SE"/>
      </w:rPr>
      <w:t>2</w:t>
    </w:r>
  </w:p>
  <w:p w:rsidR="00426133" w:rsidRDefault="00426133" w:rsidP="00426133">
    <w:pPr>
      <w:pStyle w:val="BodyText"/>
      <w:tabs>
        <w:tab w:val="left" w:pos="2552"/>
      </w:tabs>
    </w:pPr>
    <w:r>
      <w:t>Task Number</w:t>
    </w:r>
    <w:r w:rsidR="009B617C">
      <w:tab/>
      <w:t>18</w:t>
    </w:r>
  </w:p>
  <w:p w:rsidR="00426133" w:rsidRDefault="00426133" w:rsidP="00426133">
    <w:pPr>
      <w:pStyle w:val="BodyText"/>
      <w:tabs>
        <w:tab w:val="left" w:pos="2552"/>
      </w:tabs>
    </w:pPr>
    <w:r>
      <w:t>Author(s) / Submitter(s)</w:t>
    </w:r>
    <w:r>
      <w:tab/>
      <w:t>WG3</w:t>
    </w:r>
    <w:r w:rsidRPr="00277E12">
      <w:t>&amp;4</w:t>
    </w:r>
  </w:p>
  <w:p w:rsidR="00426133" w:rsidRPr="00426133" w:rsidRDefault="0042613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270B9"/>
    <w:rsid w:val="000B5334"/>
    <w:rsid w:val="000B61D8"/>
    <w:rsid w:val="000D2FD3"/>
    <w:rsid w:val="000D3854"/>
    <w:rsid w:val="000D6103"/>
    <w:rsid w:val="000E7A2F"/>
    <w:rsid w:val="00130966"/>
    <w:rsid w:val="001467BE"/>
    <w:rsid w:val="00163BBA"/>
    <w:rsid w:val="001745D6"/>
    <w:rsid w:val="00174FAD"/>
    <w:rsid w:val="00180435"/>
    <w:rsid w:val="00181B37"/>
    <w:rsid w:val="001824E9"/>
    <w:rsid w:val="0018636D"/>
    <w:rsid w:val="001B0D6B"/>
    <w:rsid w:val="001B6B2E"/>
    <w:rsid w:val="001C37B9"/>
    <w:rsid w:val="001E29DE"/>
    <w:rsid w:val="001F38D9"/>
    <w:rsid w:val="00207C52"/>
    <w:rsid w:val="00214775"/>
    <w:rsid w:val="00217EFB"/>
    <w:rsid w:val="0023205C"/>
    <w:rsid w:val="00243796"/>
    <w:rsid w:val="002554E9"/>
    <w:rsid w:val="002609C7"/>
    <w:rsid w:val="0026123F"/>
    <w:rsid w:val="0027358A"/>
    <w:rsid w:val="00274CFF"/>
    <w:rsid w:val="002772E2"/>
    <w:rsid w:val="0028227A"/>
    <w:rsid w:val="002A5324"/>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26133"/>
    <w:rsid w:val="0043604A"/>
    <w:rsid w:val="00457AC2"/>
    <w:rsid w:val="00474D75"/>
    <w:rsid w:val="00487BCA"/>
    <w:rsid w:val="004A61DF"/>
    <w:rsid w:val="004B67B8"/>
    <w:rsid w:val="004C1AD1"/>
    <w:rsid w:val="004C3A54"/>
    <w:rsid w:val="004D38C3"/>
    <w:rsid w:val="004F370A"/>
    <w:rsid w:val="0050687A"/>
    <w:rsid w:val="00536E13"/>
    <w:rsid w:val="00547251"/>
    <w:rsid w:val="005504D9"/>
    <w:rsid w:val="00551178"/>
    <w:rsid w:val="005705CB"/>
    <w:rsid w:val="005A2AE5"/>
    <w:rsid w:val="005A68D3"/>
    <w:rsid w:val="005B662B"/>
    <w:rsid w:val="005D6040"/>
    <w:rsid w:val="0060124F"/>
    <w:rsid w:val="00624315"/>
    <w:rsid w:val="006270DB"/>
    <w:rsid w:val="00670CBF"/>
    <w:rsid w:val="006803B2"/>
    <w:rsid w:val="00683AD8"/>
    <w:rsid w:val="006A7DA3"/>
    <w:rsid w:val="006B3F1E"/>
    <w:rsid w:val="006E157E"/>
    <w:rsid w:val="007146DF"/>
    <w:rsid w:val="0071641D"/>
    <w:rsid w:val="00721233"/>
    <w:rsid w:val="00740A39"/>
    <w:rsid w:val="00742566"/>
    <w:rsid w:val="007429A0"/>
    <w:rsid w:val="00754A90"/>
    <w:rsid w:val="00765DF5"/>
    <w:rsid w:val="00783188"/>
    <w:rsid w:val="00791D78"/>
    <w:rsid w:val="007A4AE4"/>
    <w:rsid w:val="007A6986"/>
    <w:rsid w:val="007B15F1"/>
    <w:rsid w:val="008248B0"/>
    <w:rsid w:val="00831803"/>
    <w:rsid w:val="00833EFB"/>
    <w:rsid w:val="00836775"/>
    <w:rsid w:val="0084008A"/>
    <w:rsid w:val="0085569A"/>
    <w:rsid w:val="00862FAC"/>
    <w:rsid w:val="008723A0"/>
    <w:rsid w:val="0087433A"/>
    <w:rsid w:val="00897851"/>
    <w:rsid w:val="008A4A68"/>
    <w:rsid w:val="008B7944"/>
    <w:rsid w:val="008C2FBE"/>
    <w:rsid w:val="008C5719"/>
    <w:rsid w:val="008D4679"/>
    <w:rsid w:val="008F07C2"/>
    <w:rsid w:val="008F739C"/>
    <w:rsid w:val="0090620C"/>
    <w:rsid w:val="0093647E"/>
    <w:rsid w:val="00945897"/>
    <w:rsid w:val="0096393F"/>
    <w:rsid w:val="0097651E"/>
    <w:rsid w:val="00997E1E"/>
    <w:rsid w:val="009A45DF"/>
    <w:rsid w:val="009B3715"/>
    <w:rsid w:val="009B617C"/>
    <w:rsid w:val="009D20D0"/>
    <w:rsid w:val="009E5E47"/>
    <w:rsid w:val="009F5119"/>
    <w:rsid w:val="00A10699"/>
    <w:rsid w:val="00A21B87"/>
    <w:rsid w:val="00A24F11"/>
    <w:rsid w:val="00A45386"/>
    <w:rsid w:val="00A545A8"/>
    <w:rsid w:val="00A658AE"/>
    <w:rsid w:val="00A86232"/>
    <w:rsid w:val="00AB47CE"/>
    <w:rsid w:val="00AD2A4F"/>
    <w:rsid w:val="00AD31E4"/>
    <w:rsid w:val="00AE4ABE"/>
    <w:rsid w:val="00B42CFB"/>
    <w:rsid w:val="00B45090"/>
    <w:rsid w:val="00B52601"/>
    <w:rsid w:val="00B558C7"/>
    <w:rsid w:val="00B622DC"/>
    <w:rsid w:val="00B626F7"/>
    <w:rsid w:val="00B70B05"/>
    <w:rsid w:val="00BA3291"/>
    <w:rsid w:val="00BA52D3"/>
    <w:rsid w:val="00BA54BD"/>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7058A"/>
    <w:rsid w:val="00D705E1"/>
    <w:rsid w:val="00D71289"/>
    <w:rsid w:val="00DA6176"/>
    <w:rsid w:val="00DA7338"/>
    <w:rsid w:val="00DA74DC"/>
    <w:rsid w:val="00DC6BBF"/>
    <w:rsid w:val="00DD3463"/>
    <w:rsid w:val="00DE169A"/>
    <w:rsid w:val="00DE7078"/>
    <w:rsid w:val="00DF7DB4"/>
    <w:rsid w:val="00E05C4E"/>
    <w:rsid w:val="00E1634E"/>
    <w:rsid w:val="00E170AF"/>
    <w:rsid w:val="00E20D0D"/>
    <w:rsid w:val="00E30D25"/>
    <w:rsid w:val="00E66B51"/>
    <w:rsid w:val="00E72803"/>
    <w:rsid w:val="00E826DD"/>
    <w:rsid w:val="00E91D1D"/>
    <w:rsid w:val="00EA3097"/>
    <w:rsid w:val="00EB2C35"/>
    <w:rsid w:val="00EF7194"/>
    <w:rsid w:val="00F15D78"/>
    <w:rsid w:val="00F43333"/>
    <w:rsid w:val="00F5455D"/>
    <w:rsid w:val="00F62B41"/>
    <w:rsid w:val="00F95D75"/>
    <w:rsid w:val="00FA235E"/>
    <w:rsid w:val="00FC526A"/>
    <w:rsid w:val="00FD2874"/>
    <w:rsid w:val="00FD4D44"/>
    <w:rsid w:val="00FE226D"/>
    <w:rsid w:val="00FE4DD9"/>
    <w:rsid w:val="00FE4EAF"/>
    <w:rsid w:val="00FE6A53"/>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85102-7864-4CCB-BA43-E5C69D19A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1975</Words>
  <Characters>10865</Characters>
  <Application>Microsoft Office Word</Application>
  <DocSecurity>0</DocSecurity>
  <Lines>90</Lines>
  <Paragraphs>25</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Wim</cp:lastModifiedBy>
  <cp:revision>11</cp:revision>
  <dcterms:created xsi:type="dcterms:W3CDTF">2013-09-25T16:19:00Z</dcterms:created>
  <dcterms:modified xsi:type="dcterms:W3CDTF">2014-09-24T16:00:00Z</dcterms:modified>
</cp:coreProperties>
</file>