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215352" w14:paraId="76160742" w14:textId="77777777" w:rsidTr="00050DA7">
        <w:tc>
          <w:tcPr>
            <w:tcW w:w="4428" w:type="dxa"/>
          </w:tcPr>
          <w:p w14:paraId="76160740" w14:textId="387EE484" w:rsidR="000348ED" w:rsidRPr="00215352" w:rsidRDefault="005D05AC" w:rsidP="002B0236">
            <w:r w:rsidRPr="00215352">
              <w:t>From:</w:t>
            </w:r>
            <w:r w:rsidRPr="00215352">
              <w:tab/>
            </w:r>
            <w:r w:rsidR="00D13615" w:rsidRPr="00215352">
              <w:t>DTEC</w:t>
            </w:r>
            <w:r w:rsidR="000A4BF9">
              <w:t>1</w:t>
            </w:r>
            <w:r w:rsidR="009F142C">
              <w:t xml:space="preserve"> </w:t>
            </w:r>
          </w:p>
        </w:tc>
        <w:tc>
          <w:tcPr>
            <w:tcW w:w="5461" w:type="dxa"/>
          </w:tcPr>
          <w:p w14:paraId="76160741" w14:textId="3DFD9521" w:rsidR="000348ED" w:rsidRPr="00215352" w:rsidRDefault="00C0604C" w:rsidP="008F4DC3">
            <w:pPr>
              <w:jc w:val="right"/>
              <w:rPr>
                <w:highlight w:val="yellow"/>
              </w:rPr>
            </w:pPr>
            <w:r w:rsidRPr="00C0604C">
              <w:t>DTEC1-12.3.3.2</w:t>
            </w:r>
          </w:p>
        </w:tc>
      </w:tr>
      <w:tr w:rsidR="000348ED" w:rsidRPr="00215352" w14:paraId="76160745" w14:textId="77777777" w:rsidTr="00050DA7">
        <w:tc>
          <w:tcPr>
            <w:tcW w:w="4428" w:type="dxa"/>
          </w:tcPr>
          <w:p w14:paraId="76160743" w14:textId="6221300D" w:rsidR="000348ED" w:rsidRPr="00215352" w:rsidRDefault="005D05AC" w:rsidP="002B0236">
            <w:r w:rsidRPr="00215352">
              <w:t>To:</w:t>
            </w:r>
            <w:r w:rsidRPr="00215352">
              <w:tab/>
            </w:r>
            <w:r w:rsidR="00D13615" w:rsidRPr="00215352">
              <w:t>ENG</w:t>
            </w:r>
            <w:r w:rsidR="004B72C2">
              <w:t>17 / ARM17</w:t>
            </w:r>
          </w:p>
        </w:tc>
        <w:tc>
          <w:tcPr>
            <w:tcW w:w="5461" w:type="dxa"/>
          </w:tcPr>
          <w:p w14:paraId="76160744" w14:textId="0B81E001" w:rsidR="000348ED" w:rsidRPr="00215352" w:rsidRDefault="004B72C2" w:rsidP="008F4DC3">
            <w:pPr>
              <w:jc w:val="right"/>
            </w:pPr>
            <w:r>
              <w:t>05 October</w:t>
            </w:r>
            <w:r w:rsidR="005D05AC" w:rsidRPr="004B72C2">
              <w:t xml:space="preserve"> 20</w:t>
            </w:r>
            <w:r w:rsidR="00111943" w:rsidRPr="004B72C2">
              <w:t>23</w:t>
            </w:r>
          </w:p>
        </w:tc>
      </w:tr>
    </w:tbl>
    <w:p w14:paraId="76160746" w14:textId="77777777" w:rsidR="000348ED" w:rsidRPr="00215352" w:rsidRDefault="00AA2626" w:rsidP="002B0236">
      <w:pPr>
        <w:pStyle w:val="Title"/>
      </w:pPr>
      <w:r w:rsidRPr="00215352">
        <w:t>LIAISON NOTE</w:t>
      </w:r>
    </w:p>
    <w:p w14:paraId="76160747" w14:textId="4AEE2B6C" w:rsidR="000348ED" w:rsidRPr="00215352" w:rsidRDefault="00D42A13" w:rsidP="002B0236">
      <w:pPr>
        <w:pStyle w:val="Title"/>
      </w:pPr>
      <w:r w:rsidRPr="00215352">
        <w:t xml:space="preserve">New Technology Review </w:t>
      </w:r>
      <w:r w:rsidR="003D55DC" w:rsidRPr="00215352">
        <w:t>–</w:t>
      </w:r>
      <w:r w:rsidRPr="00215352">
        <w:t xml:space="preserve"> </w:t>
      </w:r>
      <w:r w:rsidR="003D55DC" w:rsidRPr="00215352">
        <w:t>Metal Surface Wave Technology (MS@MS)</w:t>
      </w:r>
    </w:p>
    <w:p w14:paraId="76160748" w14:textId="77777777" w:rsidR="0064435F" w:rsidRPr="00215352" w:rsidRDefault="008E7A45" w:rsidP="002B0236">
      <w:pPr>
        <w:pStyle w:val="Heading1"/>
      </w:pPr>
      <w:r w:rsidRPr="00215352">
        <w:t>INTRODUCTION</w:t>
      </w:r>
    </w:p>
    <w:p w14:paraId="0CE85029" w14:textId="77777777" w:rsidR="00295037" w:rsidRPr="00215352" w:rsidRDefault="003D55DC" w:rsidP="002B0236">
      <w:pPr>
        <w:pStyle w:val="BodyText"/>
      </w:pPr>
      <w:r w:rsidRPr="00215352">
        <w:t xml:space="preserve">The DTEC Committee </w:t>
      </w:r>
      <w:r w:rsidR="00E07382" w:rsidRPr="00215352">
        <w:t xml:space="preserve">reviews new technologies that may be of interest to the members of IALA.  </w:t>
      </w:r>
      <w:r w:rsidR="00EB6522" w:rsidRPr="00215352">
        <w:t xml:space="preserve">To support this work, the Committee approved G1153 </w:t>
      </w:r>
      <w:r w:rsidR="00153257" w:rsidRPr="00215352">
        <w:t>–</w:t>
      </w:r>
      <w:r w:rsidR="00EB6522" w:rsidRPr="00215352">
        <w:t xml:space="preserve"> </w:t>
      </w:r>
      <w:r w:rsidR="00153257" w:rsidRPr="00215352">
        <w:t xml:space="preserve">Template for the Review of Emerging Technologies for Possible Use by IALA Members. </w:t>
      </w:r>
    </w:p>
    <w:p w14:paraId="65A54496" w14:textId="08586E35" w:rsidR="009522CC" w:rsidRPr="00215352" w:rsidRDefault="009522CC" w:rsidP="002B0236">
      <w:pPr>
        <w:pStyle w:val="BodyText"/>
      </w:pPr>
      <w:r w:rsidRPr="00215352">
        <w:t>Metal Surface at Magnetic Substance (MS@MS wave)</w:t>
      </w:r>
      <w:r w:rsidR="006F424B" w:rsidRPr="00215352">
        <w:t xml:space="preserve"> was initially presented to ENAV30, with further review using the G1153 template at ENAV-EM1.  The review was completed at DTEC</w:t>
      </w:r>
      <w:r w:rsidR="00795F2D">
        <w:t>1</w:t>
      </w:r>
      <w:r w:rsidR="006F424B" w:rsidRPr="00215352">
        <w:t xml:space="preserve">.  </w:t>
      </w:r>
    </w:p>
    <w:p w14:paraId="7616074A" w14:textId="1FB36092" w:rsidR="00902AA4" w:rsidRPr="00215352" w:rsidRDefault="009822CC" w:rsidP="002B0236">
      <w:pPr>
        <w:pStyle w:val="Heading1"/>
      </w:pPr>
      <w:r>
        <w:t>Discussion</w:t>
      </w:r>
    </w:p>
    <w:p w14:paraId="516CD507" w14:textId="669C5E94" w:rsidR="004A762B" w:rsidRPr="00215352" w:rsidRDefault="004A762B" w:rsidP="007F086E">
      <w:pPr>
        <w:pStyle w:val="BodyText"/>
      </w:pPr>
      <w:r w:rsidRPr="00215352">
        <w:t>The DTEC Committee reviewed a radio-free wireless communication based on Metal Surface Wave technology (MS@MS) and created the technology assessment table (</w:t>
      </w:r>
      <w:r w:rsidR="00DA5A4E" w:rsidRPr="00DA5A4E">
        <w:t>DTEC1-12.3.2.1.2</w:t>
      </w:r>
      <w:r w:rsidR="001B2DFE">
        <w:t xml:space="preserve"> </w:t>
      </w:r>
      <w:r w:rsidR="001B2DFE" w:rsidRPr="001B2DFE">
        <w:t>Completed Review of Radio-free wireless comms MS@MS</w:t>
      </w:r>
      <w:r w:rsidRPr="00215352">
        <w:t xml:space="preserve">). </w:t>
      </w:r>
    </w:p>
    <w:p w14:paraId="4C40C560" w14:textId="7EF482A2" w:rsidR="007F086E" w:rsidRPr="00215352" w:rsidRDefault="007F086E" w:rsidP="007F086E">
      <w:pPr>
        <w:pStyle w:val="BodyText"/>
      </w:pPr>
      <w:r w:rsidRPr="00215352">
        <w:t xml:space="preserve">The technology provides a wireless approach for data transfer where </w:t>
      </w:r>
      <w:r w:rsidR="0043475A">
        <w:t xml:space="preserve">RF based wireless </w:t>
      </w:r>
      <w:r w:rsidRPr="00215352">
        <w:t xml:space="preserve">transmission can be difficult due to metal </w:t>
      </w:r>
      <w:r w:rsidR="000E57BA">
        <w:t>shielding</w:t>
      </w:r>
      <w:r w:rsidR="00C31313">
        <w:t xml:space="preserve"> (</w:t>
      </w:r>
      <w:r w:rsidR="00B41432">
        <w:t>F</w:t>
      </w:r>
      <w:r w:rsidR="00510AEC">
        <w:t>araday</w:t>
      </w:r>
      <w:r w:rsidR="00B41432">
        <w:t xml:space="preserve"> Cage</w:t>
      </w:r>
      <w:r w:rsidR="00510AEC">
        <w:t>)</w:t>
      </w:r>
      <w:r w:rsidR="000E57BA">
        <w:t>. This</w:t>
      </w:r>
      <w:r w:rsidRPr="00215352">
        <w:t xml:space="preserve"> </w:t>
      </w:r>
      <w:r w:rsidR="000E57BA">
        <w:t>enables</w:t>
      </w:r>
      <w:r w:rsidRPr="00215352">
        <w:t xml:space="preserve"> communications and sensor data to be shared into an IoT environment without the use of radio waves. </w:t>
      </w:r>
    </w:p>
    <w:p w14:paraId="396D2624" w14:textId="65583B73" w:rsidR="00572AA0" w:rsidRPr="00215352" w:rsidRDefault="00572AA0" w:rsidP="00572AA0">
      <w:pPr>
        <w:pStyle w:val="BodyText"/>
      </w:pPr>
      <w:r w:rsidRPr="00215352">
        <w:t xml:space="preserve">The MS@MS data link can be established along any path exclusively on the surface of </w:t>
      </w:r>
      <w:r w:rsidR="00C57345">
        <w:t xml:space="preserve">various </w:t>
      </w:r>
      <w:r w:rsidR="00D555A4">
        <w:t>metal</w:t>
      </w:r>
      <w:r w:rsidRPr="00215352">
        <w:t xml:space="preserve"> materials between the transmitter and the receiver. </w:t>
      </w:r>
    </w:p>
    <w:p w14:paraId="2DD8CF0B" w14:textId="40FACA51" w:rsidR="006A4120" w:rsidRPr="00215352" w:rsidRDefault="00572AA0" w:rsidP="006A4120">
      <w:pPr>
        <w:pStyle w:val="BodyText"/>
      </w:pPr>
      <w:r w:rsidRPr="00215352">
        <w:t xml:space="preserve">The physical carrier of the MS@MS technology is proprietary, but an open data link protocol is provided at the application interfaces of both transmitter and receiver devices. </w:t>
      </w:r>
      <w:r w:rsidR="006C3487">
        <w:t>T</w:t>
      </w:r>
      <w:r w:rsidR="006A4120" w:rsidRPr="00215352">
        <w:t xml:space="preserve">here may be IPR and/or patents involved </w:t>
      </w:r>
      <w:r w:rsidR="006A4120">
        <w:t>for t</w:t>
      </w:r>
      <w:r w:rsidR="006A4120" w:rsidRPr="00215352">
        <w:t xml:space="preserve">he </w:t>
      </w:r>
      <w:r w:rsidR="000A082C">
        <w:t>technology/system. It</w:t>
      </w:r>
      <w:r w:rsidR="006A4120" w:rsidRPr="00215352">
        <w:t xml:space="preserve"> is understood by the DTEC Committee that this emerging technology will only gain wider acceptance if</w:t>
      </w:r>
      <w:r w:rsidR="006A4120">
        <w:t>,</w:t>
      </w:r>
      <w:r w:rsidR="006A4120" w:rsidRPr="00215352">
        <w:t xml:space="preserve"> and when</w:t>
      </w:r>
      <w:r w:rsidR="006A4120">
        <w:t>,</w:t>
      </w:r>
      <w:r w:rsidR="006A4120" w:rsidRPr="00215352">
        <w:t xml:space="preserve"> its application is </w:t>
      </w:r>
      <w:r w:rsidR="007F00D1">
        <w:t xml:space="preserve">made </w:t>
      </w:r>
      <w:r w:rsidR="009A3D03">
        <w:t>available</w:t>
      </w:r>
      <w:r w:rsidR="006A4120" w:rsidRPr="00215352">
        <w:t xml:space="preserve"> to IALA members in a non-discriminatory way.</w:t>
      </w:r>
    </w:p>
    <w:p w14:paraId="08292764" w14:textId="77777777" w:rsidR="006A4120" w:rsidRPr="00215352" w:rsidRDefault="006A4120" w:rsidP="00572AA0">
      <w:pPr>
        <w:pStyle w:val="BodyText"/>
      </w:pPr>
    </w:p>
    <w:p w14:paraId="53377736" w14:textId="353EC484" w:rsidR="008F3C1E" w:rsidRPr="00215352" w:rsidRDefault="008F3C1E" w:rsidP="008F3C1E">
      <w:pPr>
        <w:pStyle w:val="Heading1"/>
        <w:tabs>
          <w:tab w:val="clear" w:pos="432"/>
        </w:tabs>
        <w:ind w:left="567" w:hanging="567"/>
      </w:pPr>
      <w:r w:rsidRPr="00215352">
        <w:t>Possible application within IALA domain</w:t>
      </w:r>
    </w:p>
    <w:p w14:paraId="23532D32" w14:textId="50931355" w:rsidR="00531E08" w:rsidRDefault="00D67208" w:rsidP="007F086E">
      <w:pPr>
        <w:pStyle w:val="BodyText"/>
      </w:pPr>
      <w:r w:rsidRPr="00215352">
        <w:t xml:space="preserve">The technology appears </w:t>
      </w:r>
      <w:r w:rsidR="00DF06B1">
        <w:t>to be</w:t>
      </w:r>
      <w:r w:rsidRPr="00215352">
        <w:t xml:space="preserve"> promising for AtoN applications within IALA’s remit that </w:t>
      </w:r>
      <w:r w:rsidR="004503CA">
        <w:t>require</w:t>
      </w:r>
      <w:r w:rsidRPr="00215352">
        <w:t xml:space="preserve"> a data communication link between a location</w:t>
      </w:r>
      <w:r w:rsidR="004503CA">
        <w:t xml:space="preserve"> that is</w:t>
      </w:r>
      <w:r w:rsidRPr="00215352">
        <w:t xml:space="preserve"> inaccessible</w:t>
      </w:r>
      <w:r w:rsidR="004503CA">
        <w:t>,</w:t>
      </w:r>
      <w:r w:rsidRPr="00215352">
        <w:t xml:space="preserve"> or not easily or safely accessible. </w:t>
      </w:r>
      <w:r w:rsidR="00FE6D64">
        <w:t>For example, a</w:t>
      </w:r>
      <w:r w:rsidRPr="00215352">
        <w:t xml:space="preserve"> sensor might measure conditions within the inaccessible location, forward the measurement data to the MS@MS </w:t>
      </w:r>
      <w:r w:rsidR="001F0B16">
        <w:t>access point</w:t>
      </w:r>
      <w:r w:rsidRPr="00215352">
        <w:t xml:space="preserve">, which in turn forwards the data via </w:t>
      </w:r>
      <w:r w:rsidR="006733BF">
        <w:t xml:space="preserve">another means to the </w:t>
      </w:r>
      <w:r w:rsidR="004E1870">
        <w:t>application</w:t>
      </w:r>
      <w:r w:rsidR="006733BF">
        <w:t xml:space="preserve"> (i.e. a cable, </w:t>
      </w:r>
      <w:r w:rsidR="00A034E3">
        <w:t>or RF links)</w:t>
      </w:r>
      <w:r w:rsidR="004E1870">
        <w:t>.</w:t>
      </w:r>
    </w:p>
    <w:p w14:paraId="3C9DD83E" w14:textId="77777777" w:rsidR="00D67208" w:rsidRPr="00215352" w:rsidRDefault="007F086E" w:rsidP="007F086E">
      <w:pPr>
        <w:pStyle w:val="BodyText"/>
      </w:pPr>
      <w:r w:rsidRPr="00215352">
        <w:t>Opportunities for use within the IALA domain could include</w:t>
      </w:r>
      <w:r w:rsidR="00D67208" w:rsidRPr="00215352">
        <w:t>:</w:t>
      </w:r>
      <w:r w:rsidRPr="00215352">
        <w:t xml:space="preserve"> </w:t>
      </w:r>
    </w:p>
    <w:p w14:paraId="458CF32D" w14:textId="03C67EED" w:rsidR="00AD390A" w:rsidRPr="00215352" w:rsidRDefault="00AD390A" w:rsidP="00F07FD0">
      <w:pPr>
        <w:pStyle w:val="Bullet1"/>
        <w:tabs>
          <w:tab w:val="clear" w:pos="720"/>
        </w:tabs>
        <w:ind w:left="1134" w:hanging="567"/>
      </w:pPr>
      <w:r w:rsidRPr="00215352">
        <w:t>Data acquisition from within steel buoy</w:t>
      </w:r>
      <w:r w:rsidR="00FE5875">
        <w:t>s</w:t>
      </w:r>
      <w:r w:rsidR="00FA02B4">
        <w:t xml:space="preserve"> and vice-versa</w:t>
      </w:r>
    </w:p>
    <w:p w14:paraId="77B6E7CF" w14:textId="77777777" w:rsidR="00AD390A" w:rsidRPr="00215352" w:rsidRDefault="00AD390A" w:rsidP="00F07FD0">
      <w:pPr>
        <w:pStyle w:val="Bullet1"/>
        <w:tabs>
          <w:tab w:val="clear" w:pos="720"/>
        </w:tabs>
        <w:ind w:left="1134" w:hanging="567"/>
      </w:pPr>
      <w:r w:rsidRPr="00215352">
        <w:t xml:space="preserve">Applications in historic lighthouses with no or limited cabling options </w:t>
      </w:r>
    </w:p>
    <w:p w14:paraId="4B16BE12" w14:textId="77777777" w:rsidR="00936799" w:rsidRDefault="00AD390A" w:rsidP="00F07FD0">
      <w:pPr>
        <w:pStyle w:val="Bullet1"/>
        <w:tabs>
          <w:tab w:val="clear" w:pos="720"/>
        </w:tabs>
        <w:ind w:left="1134" w:hanging="567"/>
      </w:pPr>
      <w:r w:rsidRPr="00215352">
        <w:lastRenderedPageBreak/>
        <w:t>S</w:t>
      </w:r>
      <w:r w:rsidR="007F086E" w:rsidRPr="00215352">
        <w:t>ensor integration within structures</w:t>
      </w:r>
    </w:p>
    <w:p w14:paraId="000113FA" w14:textId="75E9B8CC" w:rsidR="00EB24A0" w:rsidRDefault="00EB24A0" w:rsidP="00F07FD0">
      <w:pPr>
        <w:pStyle w:val="Bullet1"/>
        <w:tabs>
          <w:tab w:val="clear" w:pos="720"/>
        </w:tabs>
        <w:ind w:left="1134" w:hanging="567"/>
      </w:pPr>
      <w:r>
        <w:t>On board buoy tenders</w:t>
      </w:r>
    </w:p>
    <w:p w14:paraId="4B72FED4" w14:textId="711E4A7A" w:rsidR="00FB7E2C" w:rsidRPr="00215352" w:rsidRDefault="00FB7E2C" w:rsidP="00E13191">
      <w:pPr>
        <w:pStyle w:val="BodyText"/>
      </w:pPr>
      <w:r w:rsidRPr="00215352">
        <w:t xml:space="preserve">There may be </w:t>
      </w:r>
      <w:r w:rsidR="00AA5312">
        <w:t>additional</w:t>
      </w:r>
      <w:r w:rsidRPr="00215352">
        <w:t xml:space="preserve"> applications beyond IALA’s remit in general shipping, such as sensor applications in confined spaces </w:t>
      </w:r>
      <w:r w:rsidR="00947F3E">
        <w:t>onboard</w:t>
      </w:r>
      <w:r w:rsidRPr="00215352">
        <w:t xml:space="preserve"> vessels</w:t>
      </w:r>
      <w:r w:rsidR="00FA02B4">
        <w:t>, in port environments</w:t>
      </w:r>
      <w:r w:rsidRPr="00215352">
        <w:t xml:space="preserve"> </w:t>
      </w:r>
      <w:r w:rsidR="00CB0269">
        <w:t>or to assist in</w:t>
      </w:r>
      <w:r w:rsidRPr="00215352">
        <w:t xml:space="preserve"> ship inspection.</w:t>
      </w:r>
      <w:r w:rsidR="003A1694">
        <w:t xml:space="preserve">  </w:t>
      </w:r>
    </w:p>
    <w:p w14:paraId="7616074E" w14:textId="77777777" w:rsidR="00E93C9B" w:rsidRPr="00215352" w:rsidRDefault="00E93C9B" w:rsidP="00917FE6">
      <w:pPr>
        <w:pStyle w:val="Bullet3text"/>
        <w:ind w:left="0"/>
        <w:rPr>
          <w:highlight w:val="yellow"/>
          <w:lang w:val="en-GB"/>
        </w:rPr>
      </w:pPr>
    </w:p>
    <w:p w14:paraId="7616074F" w14:textId="77777777" w:rsidR="009F5C36" w:rsidRPr="00215352" w:rsidRDefault="008E7A45" w:rsidP="002B0236">
      <w:pPr>
        <w:pStyle w:val="Heading1"/>
      </w:pPr>
      <w:r w:rsidRPr="00215352">
        <w:t>ACTION REQUESTED</w:t>
      </w:r>
    </w:p>
    <w:p w14:paraId="311AEFA1" w14:textId="4FB9C43B" w:rsidR="009F753B" w:rsidRDefault="00882119" w:rsidP="009F753B">
      <w:pPr>
        <w:pStyle w:val="BodyText"/>
      </w:pPr>
      <w:r w:rsidRPr="00215352">
        <w:t>The ENG</w:t>
      </w:r>
      <w:r w:rsidR="00917FE6">
        <w:t xml:space="preserve"> </w:t>
      </w:r>
      <w:r w:rsidR="003076E3">
        <w:t xml:space="preserve">and </w:t>
      </w:r>
      <w:r w:rsidR="00917FE6">
        <w:t>ARM</w:t>
      </w:r>
      <w:r w:rsidRPr="00215352">
        <w:t xml:space="preserve"> Committee is invited t</w:t>
      </w:r>
      <w:r w:rsidR="009F753B">
        <w:t>o:</w:t>
      </w:r>
    </w:p>
    <w:p w14:paraId="76160753" w14:textId="476044D5" w:rsidR="00630F7F" w:rsidRPr="009F753B" w:rsidRDefault="00882119" w:rsidP="009F753B">
      <w:pPr>
        <w:pStyle w:val="List1"/>
        <w:rPr>
          <w:rFonts w:eastAsia="Calibri" w:cs="Calibri"/>
          <w:szCs w:val="22"/>
          <w:lang w:val="en-GB"/>
        </w:rPr>
      </w:pPr>
      <w:r w:rsidRPr="00215352">
        <w:rPr>
          <w:rFonts w:eastAsia="Calibri" w:cs="Calibri"/>
          <w:szCs w:val="22"/>
          <w:lang w:val="en-GB"/>
        </w:rPr>
        <w:t xml:space="preserve">consider the attached emerging technology assessment of the DTEC Committee </w:t>
      </w:r>
      <w:r w:rsidR="00215352">
        <w:rPr>
          <w:rFonts w:eastAsia="Calibri" w:cs="Calibri"/>
          <w:szCs w:val="22"/>
          <w:lang w:val="en-GB"/>
        </w:rPr>
        <w:t>and additional document available</w:t>
      </w:r>
      <w:r w:rsidR="003A1694">
        <w:rPr>
          <w:rFonts w:eastAsia="Calibri" w:cs="Calibri"/>
          <w:szCs w:val="22"/>
          <w:lang w:val="en-GB"/>
        </w:rPr>
        <w:t>;</w:t>
      </w:r>
      <w:r w:rsidR="00215352">
        <w:rPr>
          <w:rFonts w:eastAsia="Calibri" w:cs="Calibri"/>
          <w:szCs w:val="22"/>
          <w:lang w:val="en-GB"/>
        </w:rPr>
        <w:t xml:space="preserve"> </w:t>
      </w:r>
    </w:p>
    <w:p w14:paraId="179662D0" w14:textId="5060A0E6" w:rsidR="00882119" w:rsidRPr="00215352" w:rsidRDefault="00882119" w:rsidP="00882119">
      <w:pPr>
        <w:pStyle w:val="List1"/>
        <w:rPr>
          <w:lang w:val="en-GB"/>
        </w:rPr>
      </w:pPr>
      <w:r w:rsidRPr="00215352">
        <w:rPr>
          <w:rFonts w:eastAsia="Calibri" w:cs="Calibri"/>
          <w:szCs w:val="22"/>
          <w:lang w:val="en-GB"/>
        </w:rPr>
        <w:t>if considered suitable, invite IALA members to implement MS@MS technology trials</w:t>
      </w:r>
      <w:r w:rsidR="002E5FA9" w:rsidRPr="00215352">
        <w:rPr>
          <w:rFonts w:eastAsia="Calibri" w:cs="Calibri"/>
          <w:szCs w:val="22"/>
          <w:lang w:val="en-GB"/>
        </w:rPr>
        <w:t xml:space="preserve"> to verify the practical application of the technology</w:t>
      </w:r>
      <w:r w:rsidR="003A1694">
        <w:rPr>
          <w:rFonts w:eastAsia="Calibri" w:cs="Calibri"/>
          <w:szCs w:val="22"/>
          <w:lang w:val="en-GB"/>
        </w:rPr>
        <w:t>;</w:t>
      </w:r>
      <w:r w:rsidR="002E5FA9" w:rsidRPr="00215352">
        <w:rPr>
          <w:rFonts w:eastAsia="Calibri" w:cs="Calibri"/>
          <w:szCs w:val="22"/>
          <w:lang w:val="en-GB"/>
        </w:rPr>
        <w:t xml:space="preserve"> </w:t>
      </w:r>
    </w:p>
    <w:p w14:paraId="052042DB" w14:textId="26096F39" w:rsidR="002E5FA9" w:rsidRPr="001B2DFE" w:rsidRDefault="00C364F7" w:rsidP="00882119">
      <w:pPr>
        <w:pStyle w:val="List1"/>
        <w:rPr>
          <w:lang w:val="en-US"/>
        </w:rPr>
      </w:pPr>
      <w:r w:rsidRPr="00215352">
        <w:rPr>
          <w:lang w:val="en-GB"/>
        </w:rPr>
        <w:t xml:space="preserve">Encourage members to </w:t>
      </w:r>
      <w:r w:rsidR="00961667" w:rsidRPr="00215352">
        <w:rPr>
          <w:lang w:val="en-GB"/>
        </w:rPr>
        <w:t>present results of trials using the revised IALA G1107</w:t>
      </w:r>
      <w:r w:rsidR="007E58F5" w:rsidRPr="00215352">
        <w:rPr>
          <w:lang w:val="en-GB"/>
        </w:rPr>
        <w:t xml:space="preserve"> Planning and Reporting of Testbeds in the Maritime Domain Ed 3.0</w:t>
      </w:r>
      <w:r w:rsidR="003A1694">
        <w:rPr>
          <w:lang w:val="en-GB"/>
        </w:rPr>
        <w:t>.</w:t>
      </w:r>
    </w:p>
    <w:p w14:paraId="42EC2F40" w14:textId="71D97CCA" w:rsidR="001C2E74" w:rsidRDefault="00A743A5" w:rsidP="00A743A5">
      <w:pPr>
        <w:pStyle w:val="Heading1"/>
      </w:pPr>
      <w:r>
        <w:t>Related Documents</w:t>
      </w:r>
    </w:p>
    <w:p w14:paraId="1560E8A0" w14:textId="13FF033A" w:rsidR="00A743A5" w:rsidRDefault="00574582" w:rsidP="00A743A5">
      <w:pPr>
        <w:rPr>
          <w:lang w:eastAsia="de-DE"/>
        </w:rPr>
      </w:pPr>
      <w:r w:rsidRPr="00574582">
        <w:rPr>
          <w:lang w:eastAsia="de-DE"/>
        </w:rPr>
        <w:t>DTEC1-12.3.2.1.1 Metal Surface at Magnetic Substance wave</w:t>
      </w:r>
      <w:r w:rsidR="007C05ED">
        <w:rPr>
          <w:lang w:eastAsia="de-DE"/>
        </w:rPr>
        <w:t xml:space="preserve"> </w:t>
      </w:r>
    </w:p>
    <w:p w14:paraId="10C1C8AF" w14:textId="1B8ACA2F" w:rsidR="00D15DBB" w:rsidRPr="00A743A5" w:rsidRDefault="00574582" w:rsidP="00A743A5">
      <w:pPr>
        <w:rPr>
          <w:lang w:eastAsia="de-DE"/>
        </w:rPr>
      </w:pPr>
      <w:r w:rsidRPr="00574582">
        <w:rPr>
          <w:lang w:eastAsia="de-DE"/>
        </w:rPr>
        <w:t>DTEC1-12.3.2.1.2 Completed Review of Radio-free wireless comms MS@MS</w:t>
      </w:r>
    </w:p>
    <w:sectPr w:rsidR="00D15DBB" w:rsidRPr="00A743A5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1B8EB" w14:textId="77777777" w:rsidR="00773675" w:rsidRPr="00215352" w:rsidRDefault="00773675" w:rsidP="002B0236">
      <w:r w:rsidRPr="00215352">
        <w:separator/>
      </w:r>
    </w:p>
  </w:endnote>
  <w:endnote w:type="continuationSeparator" w:id="0">
    <w:p w14:paraId="4B967BDF" w14:textId="77777777" w:rsidR="00773675" w:rsidRPr="00215352" w:rsidRDefault="00773675" w:rsidP="002B0236">
      <w:r w:rsidRPr="0021535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A" w14:textId="77777777" w:rsidR="008E7A45" w:rsidRPr="00215352" w:rsidRDefault="008E7A45" w:rsidP="002B0236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B" w14:textId="77777777" w:rsidR="00002906" w:rsidRPr="00215352" w:rsidRDefault="00002906" w:rsidP="002B0236">
    <w:pPr>
      <w:pStyle w:val="Footer"/>
      <w:rPr>
        <w:lang w:val="en-GB"/>
      </w:rPr>
    </w:pPr>
    <w:r w:rsidRPr="00215352">
      <w:rPr>
        <w:lang w:val="en-GB"/>
      </w:rPr>
      <w:tab/>
    </w:r>
    <w:r w:rsidRPr="00215352">
      <w:rPr>
        <w:lang w:val="en-GB"/>
      </w:rPr>
      <w:fldChar w:fldCharType="begin"/>
    </w:r>
    <w:r w:rsidRPr="00215352">
      <w:rPr>
        <w:lang w:val="en-GB"/>
      </w:rPr>
      <w:instrText xml:space="preserve"> PAGE   \* MERGEFORMAT </w:instrText>
    </w:r>
    <w:r w:rsidRPr="00215352">
      <w:rPr>
        <w:lang w:val="en-GB"/>
      </w:rPr>
      <w:fldChar w:fldCharType="separate"/>
    </w:r>
    <w:r w:rsidR="008F4DC3" w:rsidRPr="00215352">
      <w:rPr>
        <w:lang w:val="en-GB"/>
      </w:rPr>
      <w:t>1</w:t>
    </w:r>
    <w:r w:rsidRPr="00215352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D" w14:textId="77777777" w:rsidR="008E7A45" w:rsidRPr="00215352" w:rsidRDefault="008E7A45" w:rsidP="002B0236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8C80F" w14:textId="77777777" w:rsidR="00773675" w:rsidRPr="00215352" w:rsidRDefault="00773675" w:rsidP="002B0236">
      <w:r w:rsidRPr="00215352">
        <w:separator/>
      </w:r>
    </w:p>
  </w:footnote>
  <w:footnote w:type="continuationSeparator" w:id="0">
    <w:p w14:paraId="3655AB60" w14:textId="77777777" w:rsidR="00773675" w:rsidRPr="00215352" w:rsidRDefault="00773675" w:rsidP="002B0236">
      <w:r w:rsidRPr="0021535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8" w14:textId="77777777" w:rsidR="008E7A45" w:rsidRPr="00215352" w:rsidRDefault="003076E3" w:rsidP="002B0236">
    <w:pPr>
      <w:pStyle w:val="Header"/>
      <w:rPr>
        <w:lang w:val="en-GB"/>
      </w:rPr>
    </w:pPr>
    <w:r>
      <w:rPr>
        <w:lang w:val="en-GB"/>
      </w:rPr>
      <w:pict w14:anchorId="761607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9" w14:textId="73126E4B" w:rsidR="008E7A45" w:rsidRPr="00215352" w:rsidRDefault="003076E3" w:rsidP="002B0236">
    <w:pPr>
      <w:pStyle w:val="Header"/>
      <w:rPr>
        <w:lang w:val="en-GB"/>
      </w:rPr>
    </w:pPr>
    <w:r>
      <w:rPr>
        <w:lang w:val="en-GB"/>
      </w:rPr>
      <w:pict w14:anchorId="76160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9D03D2">
      <w:rPr>
        <w:noProof/>
        <w:lang w:val="en-GB"/>
      </w:rPr>
      <w:drawing>
        <wp:inline distT="0" distB="0" distL="0" distR="0" wp14:anchorId="76160760" wp14:editId="701BBC44">
          <wp:extent cx="855980" cy="83058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C" w14:textId="77777777" w:rsidR="008E7A45" w:rsidRPr="00215352" w:rsidRDefault="003076E3" w:rsidP="002B0236">
    <w:pPr>
      <w:pStyle w:val="Header"/>
      <w:rPr>
        <w:lang w:val="en-GB"/>
      </w:rPr>
    </w:pPr>
    <w:r>
      <w:rPr>
        <w:lang w:val="en-GB"/>
      </w:rPr>
      <w:pict w14:anchorId="76160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89375002">
    <w:abstractNumId w:val="8"/>
  </w:num>
  <w:num w:numId="2" w16cid:durableId="112288030">
    <w:abstractNumId w:val="13"/>
  </w:num>
  <w:num w:numId="3" w16cid:durableId="137381476">
    <w:abstractNumId w:val="8"/>
  </w:num>
  <w:num w:numId="4" w16cid:durableId="204760772">
    <w:abstractNumId w:val="8"/>
  </w:num>
  <w:num w:numId="5" w16cid:durableId="91705172">
    <w:abstractNumId w:val="4"/>
  </w:num>
  <w:num w:numId="6" w16cid:durableId="1536383746">
    <w:abstractNumId w:val="9"/>
  </w:num>
  <w:num w:numId="7" w16cid:durableId="1701861147">
    <w:abstractNumId w:val="6"/>
  </w:num>
  <w:num w:numId="8" w16cid:durableId="374814454">
    <w:abstractNumId w:val="0"/>
  </w:num>
  <w:num w:numId="9" w16cid:durableId="245456297">
    <w:abstractNumId w:val="3"/>
  </w:num>
  <w:num w:numId="10" w16cid:durableId="1803690532">
    <w:abstractNumId w:val="10"/>
  </w:num>
  <w:num w:numId="11" w16cid:durableId="1244950928">
    <w:abstractNumId w:val="1"/>
  </w:num>
  <w:num w:numId="12" w16cid:durableId="677578985">
    <w:abstractNumId w:val="1"/>
  </w:num>
  <w:num w:numId="13" w16cid:durableId="1200701611">
    <w:abstractNumId w:val="1"/>
  </w:num>
  <w:num w:numId="14" w16cid:durableId="1409571533">
    <w:abstractNumId w:val="1"/>
  </w:num>
  <w:num w:numId="15" w16cid:durableId="389381919">
    <w:abstractNumId w:val="1"/>
  </w:num>
  <w:num w:numId="16" w16cid:durableId="947586214">
    <w:abstractNumId w:val="5"/>
  </w:num>
  <w:num w:numId="17" w16cid:durableId="1613901543">
    <w:abstractNumId w:val="12"/>
  </w:num>
  <w:num w:numId="18" w16cid:durableId="1380124716">
    <w:abstractNumId w:val="2"/>
  </w:num>
  <w:num w:numId="19" w16cid:durableId="2109425852">
    <w:abstractNumId w:val="11"/>
  </w:num>
  <w:num w:numId="20" w16cid:durableId="249390819">
    <w:abstractNumId w:val="7"/>
  </w:num>
  <w:num w:numId="21" w16cid:durableId="1002776490">
    <w:abstractNumId w:val="5"/>
  </w:num>
  <w:num w:numId="22" w16cid:durableId="164715182">
    <w:abstractNumId w:val="5"/>
  </w:num>
  <w:num w:numId="23" w16cid:durableId="9616947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9146024">
    <w:abstractNumId w:val="6"/>
  </w:num>
  <w:num w:numId="25" w16cid:durableId="17120707">
    <w:abstractNumId w:val="1"/>
  </w:num>
  <w:num w:numId="26" w16cid:durableId="112136718">
    <w:abstractNumId w:val="5"/>
  </w:num>
  <w:num w:numId="27" w16cid:durableId="714160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419B9"/>
    <w:rsid w:val="00050DA7"/>
    <w:rsid w:val="000A082C"/>
    <w:rsid w:val="000A4BF9"/>
    <w:rsid w:val="000A5A01"/>
    <w:rsid w:val="000B52CD"/>
    <w:rsid w:val="000E57BA"/>
    <w:rsid w:val="00111943"/>
    <w:rsid w:val="00135447"/>
    <w:rsid w:val="00152273"/>
    <w:rsid w:val="00153257"/>
    <w:rsid w:val="00192835"/>
    <w:rsid w:val="001A4879"/>
    <w:rsid w:val="001A654A"/>
    <w:rsid w:val="001B2DFE"/>
    <w:rsid w:val="001C2E74"/>
    <w:rsid w:val="001C74CF"/>
    <w:rsid w:val="001D53B3"/>
    <w:rsid w:val="001F0B16"/>
    <w:rsid w:val="00215352"/>
    <w:rsid w:val="00295037"/>
    <w:rsid w:val="002B0236"/>
    <w:rsid w:val="002E5FA9"/>
    <w:rsid w:val="003076E3"/>
    <w:rsid w:val="00320635"/>
    <w:rsid w:val="003A1694"/>
    <w:rsid w:val="003D55DC"/>
    <w:rsid w:val="003D55DD"/>
    <w:rsid w:val="003E1831"/>
    <w:rsid w:val="00424954"/>
    <w:rsid w:val="0043475A"/>
    <w:rsid w:val="004503CA"/>
    <w:rsid w:val="00476D8A"/>
    <w:rsid w:val="004A762B"/>
    <w:rsid w:val="004B72C2"/>
    <w:rsid w:val="004C1386"/>
    <w:rsid w:val="004C220D"/>
    <w:rsid w:val="004E1870"/>
    <w:rsid w:val="00510AEC"/>
    <w:rsid w:val="00531E08"/>
    <w:rsid w:val="00572AA0"/>
    <w:rsid w:val="00574582"/>
    <w:rsid w:val="005B7B50"/>
    <w:rsid w:val="005D05AC"/>
    <w:rsid w:val="00630F7F"/>
    <w:rsid w:val="0064435F"/>
    <w:rsid w:val="006733BF"/>
    <w:rsid w:val="006A4120"/>
    <w:rsid w:val="006C3487"/>
    <w:rsid w:val="006D470F"/>
    <w:rsid w:val="006F10F6"/>
    <w:rsid w:val="006F424B"/>
    <w:rsid w:val="00727E88"/>
    <w:rsid w:val="00773675"/>
    <w:rsid w:val="00775878"/>
    <w:rsid w:val="00795F2D"/>
    <w:rsid w:val="007C05ED"/>
    <w:rsid w:val="007E58F5"/>
    <w:rsid w:val="007F00D1"/>
    <w:rsid w:val="007F086E"/>
    <w:rsid w:val="0080092C"/>
    <w:rsid w:val="00872453"/>
    <w:rsid w:val="00882119"/>
    <w:rsid w:val="008E7A45"/>
    <w:rsid w:val="008F13DD"/>
    <w:rsid w:val="008F3C1E"/>
    <w:rsid w:val="008F4DC3"/>
    <w:rsid w:val="00902AA4"/>
    <w:rsid w:val="00906239"/>
    <w:rsid w:val="00917FE6"/>
    <w:rsid w:val="00936799"/>
    <w:rsid w:val="00947F3E"/>
    <w:rsid w:val="009522CC"/>
    <w:rsid w:val="00961667"/>
    <w:rsid w:val="009822CC"/>
    <w:rsid w:val="009A3D03"/>
    <w:rsid w:val="009D03D2"/>
    <w:rsid w:val="009F142C"/>
    <w:rsid w:val="009F3B6C"/>
    <w:rsid w:val="009F5C36"/>
    <w:rsid w:val="009F753B"/>
    <w:rsid w:val="009F7C2D"/>
    <w:rsid w:val="00A034E3"/>
    <w:rsid w:val="00A27F12"/>
    <w:rsid w:val="00A30579"/>
    <w:rsid w:val="00A743A5"/>
    <w:rsid w:val="00AA2626"/>
    <w:rsid w:val="00AA5312"/>
    <w:rsid w:val="00AA76C0"/>
    <w:rsid w:val="00AD390A"/>
    <w:rsid w:val="00B077EC"/>
    <w:rsid w:val="00B15B24"/>
    <w:rsid w:val="00B20DB0"/>
    <w:rsid w:val="00B41432"/>
    <w:rsid w:val="00B428DA"/>
    <w:rsid w:val="00B8247E"/>
    <w:rsid w:val="00BB628C"/>
    <w:rsid w:val="00BB7E64"/>
    <w:rsid w:val="00BE56DF"/>
    <w:rsid w:val="00C0604C"/>
    <w:rsid w:val="00C265EE"/>
    <w:rsid w:val="00C27BFD"/>
    <w:rsid w:val="00C31313"/>
    <w:rsid w:val="00C364F7"/>
    <w:rsid w:val="00C57345"/>
    <w:rsid w:val="00C94039"/>
    <w:rsid w:val="00CA04AF"/>
    <w:rsid w:val="00CB0269"/>
    <w:rsid w:val="00CB620F"/>
    <w:rsid w:val="00D13615"/>
    <w:rsid w:val="00D15DBB"/>
    <w:rsid w:val="00D249E9"/>
    <w:rsid w:val="00D35DED"/>
    <w:rsid w:val="00D42A13"/>
    <w:rsid w:val="00D555A4"/>
    <w:rsid w:val="00D67208"/>
    <w:rsid w:val="00D83C9B"/>
    <w:rsid w:val="00DA5A4E"/>
    <w:rsid w:val="00DC2A14"/>
    <w:rsid w:val="00DF06B1"/>
    <w:rsid w:val="00E07382"/>
    <w:rsid w:val="00E13191"/>
    <w:rsid w:val="00E729A7"/>
    <w:rsid w:val="00E75193"/>
    <w:rsid w:val="00E93C9B"/>
    <w:rsid w:val="00EB24A0"/>
    <w:rsid w:val="00EB6522"/>
    <w:rsid w:val="00EB75C4"/>
    <w:rsid w:val="00EE3F2F"/>
    <w:rsid w:val="00F07FD0"/>
    <w:rsid w:val="00F73F78"/>
    <w:rsid w:val="00FA02B4"/>
    <w:rsid w:val="00FA5842"/>
    <w:rsid w:val="00FA6769"/>
    <w:rsid w:val="00FB7E2C"/>
    <w:rsid w:val="00FD03CA"/>
    <w:rsid w:val="00FE5875"/>
    <w:rsid w:val="00FE6CD6"/>
    <w:rsid w:val="00FE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rsid w:val="00B20D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D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7C2D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54ECB7C1-E4AC-468F-9C96-2D1171ADC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AB573-8709-4B9D-98D3-BB45E5806D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88AE95-EB97-4E24-B800-0AF13D58A5E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7</TotalTime>
  <Pages>2</Pages>
  <Words>477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8</cp:revision>
  <cp:lastPrinted>2006-10-19T11:49:00Z</cp:lastPrinted>
  <dcterms:created xsi:type="dcterms:W3CDTF">2023-09-27T07:07:00Z</dcterms:created>
  <dcterms:modified xsi:type="dcterms:W3CDTF">2023-10-31T08:23:00Z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