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F36D9F" w14:textId="77777777" w:rsidR="00921EF1" w:rsidRDefault="00921EF1">
      <w:pPr>
        <w:pStyle w:val="Header"/>
        <w:tabs>
          <w:tab w:val="clear" w:pos="9639"/>
          <w:tab w:val="right" w:pos="5954"/>
        </w:tabs>
        <w:spacing w:after="240"/>
        <w:jc w:val="both"/>
        <w:rPr>
          <w:rFonts w:ascii="Calibri" w:hAnsi="Calibri"/>
        </w:rPr>
      </w:pPr>
    </w:p>
    <w:p w14:paraId="09F36DA0" w14:textId="77777777" w:rsidR="00921EF1" w:rsidRDefault="00921EF1">
      <w:pPr>
        <w:pStyle w:val="Header"/>
        <w:tabs>
          <w:tab w:val="clear" w:pos="9639"/>
          <w:tab w:val="right" w:pos="5954"/>
        </w:tabs>
        <w:spacing w:after="240"/>
        <w:jc w:val="right"/>
        <w:rPr>
          <w:rFonts w:ascii="Calibri" w:hAnsi="Calibri"/>
        </w:rPr>
      </w:pPr>
    </w:p>
    <w:p w14:paraId="09F36DA1" w14:textId="36EB894D" w:rsidR="00921EF1" w:rsidRDefault="00A71723">
      <w:pPr>
        <w:pStyle w:val="Header"/>
        <w:tabs>
          <w:tab w:val="clear" w:pos="9639"/>
          <w:tab w:val="right" w:pos="5954"/>
        </w:tabs>
        <w:spacing w:after="240"/>
        <w:jc w:val="right"/>
        <w:rPr>
          <w:rFonts w:ascii="Calibri" w:hAnsi="Calibri"/>
        </w:rPr>
      </w:pPr>
      <w:r>
        <w:rPr>
          <w:rFonts w:ascii="Calibri" w:hAnsi="Calibri"/>
        </w:rPr>
        <w:t xml:space="preserve">Input paper: </w:t>
      </w:r>
      <w:r>
        <w:rPr>
          <w:rStyle w:val="FootnoteReference"/>
          <w:rFonts w:ascii="Calibri" w:hAnsi="Calibri"/>
          <w:sz w:val="22"/>
          <w:vertAlign w:val="superscript"/>
        </w:rPr>
        <w:footnoteReference w:id="1"/>
      </w:r>
      <w:r>
        <w:rPr>
          <w:rFonts w:ascii="Calibri" w:hAnsi="Calibri"/>
        </w:rPr>
        <w:t xml:space="preserve">  </w:t>
      </w:r>
      <w:r>
        <w:rPr>
          <w:rFonts w:ascii="Calibri" w:eastAsia="SimSun" w:hAnsi="Calibri" w:hint="eastAsia"/>
          <w:lang w:val="en-US" w:eastAsia="zh-CN"/>
        </w:rPr>
        <w:t>DTEC</w:t>
      </w:r>
      <w:r>
        <w:rPr>
          <w:rFonts w:ascii="Calibri" w:eastAsia="SimSun" w:hAnsi="Calibri" w:hint="eastAsia"/>
          <w:lang w:val="en-US" w:eastAsia="zh-CN"/>
        </w:rPr>
        <w:t>1</w:t>
      </w:r>
      <w:r>
        <w:rPr>
          <w:rFonts w:ascii="Calibri" w:hAnsi="Calibri"/>
        </w:rPr>
        <w:t>-</w:t>
      </w:r>
      <w:r w:rsidR="00417AEA" w:rsidRPr="00417AEA">
        <w:rPr>
          <w:rFonts w:ascii="Calibri" w:eastAsia="SimSun" w:hAnsi="Calibri"/>
          <w:lang w:val="en-US" w:eastAsia="zh-CN"/>
        </w:rPr>
        <w:t>5.1.3.2</w:t>
      </w:r>
    </w:p>
    <w:p w14:paraId="09F36DA2" w14:textId="77777777" w:rsidR="00921EF1" w:rsidRDefault="00921EF1">
      <w:pPr>
        <w:pStyle w:val="BodyText"/>
        <w:tabs>
          <w:tab w:val="left" w:pos="2835"/>
        </w:tabs>
        <w:rPr>
          <w:rFonts w:ascii="Calibri" w:hAnsi="Calibri"/>
        </w:rPr>
      </w:pPr>
    </w:p>
    <w:p w14:paraId="09F36DA3" w14:textId="77777777" w:rsidR="00921EF1" w:rsidRDefault="00921EF1">
      <w:pPr>
        <w:pStyle w:val="BodyText"/>
        <w:tabs>
          <w:tab w:val="left" w:pos="2835"/>
        </w:tabs>
        <w:rPr>
          <w:rFonts w:ascii="Calibri" w:hAnsi="Calibri"/>
        </w:rPr>
      </w:pPr>
    </w:p>
    <w:p w14:paraId="09F36DA4" w14:textId="77777777" w:rsidR="00921EF1" w:rsidRDefault="00A71723">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t>Purpose of paper:</w:t>
      </w:r>
    </w:p>
    <w:p w14:paraId="09F36DA5" w14:textId="77777777" w:rsidR="00921EF1" w:rsidRDefault="00A71723">
      <w:pPr>
        <w:pStyle w:val="BodyText"/>
        <w:tabs>
          <w:tab w:val="left" w:pos="1843"/>
        </w:tabs>
        <w:rPr>
          <w:rFonts w:ascii="Calibri" w:hAnsi="Calibri" w:cs="Arial"/>
          <w:b/>
          <w:sz w:val="24"/>
          <w:szCs w:val="24"/>
        </w:rPr>
      </w:pPr>
      <w:proofErr w:type="gramStart"/>
      <w:r>
        <w:rPr>
          <w:rFonts w:ascii="Calibri" w:hAnsi="Calibri" w:cs="Arial"/>
          <w:b/>
          <w:sz w:val="24"/>
          <w:szCs w:val="24"/>
        </w:rPr>
        <w:t>□</w:t>
      </w:r>
      <w:r>
        <w:rPr>
          <w:rFonts w:ascii="Calibri" w:hAnsi="Calibri" w:cs="Arial"/>
          <w:sz w:val="24"/>
          <w:szCs w:val="24"/>
        </w:rPr>
        <w:t xml:space="preserve">  </w:t>
      </w:r>
      <w:r>
        <w:rPr>
          <w:rFonts w:ascii="Calibri" w:hAnsi="Calibri" w:cs="Arial"/>
        </w:rPr>
        <w:t>ARM</w:t>
      </w:r>
      <w:proofErr w:type="gramEnd"/>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rPr>
        <w:t>X</w:t>
      </w:r>
      <w:r>
        <w:rPr>
          <w:rFonts w:ascii="Calibri" w:hAnsi="Calibri" w:cs="Arial"/>
          <w:sz w:val="24"/>
          <w:szCs w:val="24"/>
        </w:rPr>
        <w:t xml:space="preserve">  Input</w:t>
      </w:r>
    </w:p>
    <w:p w14:paraId="09F36DA6" w14:textId="77777777" w:rsidR="00921EF1" w:rsidRDefault="00A71723">
      <w:pPr>
        <w:pStyle w:val="BodyText"/>
        <w:tabs>
          <w:tab w:val="left" w:pos="1843"/>
        </w:tabs>
        <w:rPr>
          <w:rFonts w:ascii="Calibri" w:hAnsi="Calibri"/>
        </w:rPr>
      </w:pPr>
      <w:proofErr w:type="gramStart"/>
      <w:r>
        <w:rPr>
          <w:rFonts w:ascii="Calibri" w:hAnsi="Calibri" w:cs="Arial"/>
        </w:rPr>
        <w:t>X</w:t>
      </w:r>
      <w:r>
        <w:rPr>
          <w:rFonts w:ascii="Calibri" w:hAnsi="Calibri" w:cs="Arial"/>
          <w:sz w:val="24"/>
          <w:szCs w:val="24"/>
        </w:rPr>
        <w:t xml:space="preserve">  </w:t>
      </w:r>
      <w:r>
        <w:rPr>
          <w:rFonts w:ascii="Calibri" w:eastAsia="SimSun" w:hAnsi="Calibri" w:cs="Arial" w:hint="eastAsia"/>
          <w:lang w:val="en-US" w:eastAsia="zh-CN"/>
        </w:rPr>
        <w:t>DTEC</w:t>
      </w:r>
      <w:proofErr w:type="gramEnd"/>
      <w:r>
        <w:rPr>
          <w:rFonts w:ascii="Calibri" w:hAnsi="Calibri" w:cs="Arial"/>
          <w:b/>
          <w:sz w:val="24"/>
          <w:szCs w:val="24"/>
        </w:rPr>
        <w:tab/>
        <w:t>□</w:t>
      </w:r>
      <w:r>
        <w:rPr>
          <w:rFonts w:ascii="Calibri" w:hAnsi="Calibri" w:cs="Arial"/>
          <w:sz w:val="24"/>
          <w:szCs w:val="24"/>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t>□</w:t>
      </w:r>
      <w:r>
        <w:rPr>
          <w:rFonts w:ascii="Calibri" w:hAnsi="Calibri" w:cs="Arial"/>
          <w:sz w:val="24"/>
          <w:szCs w:val="24"/>
        </w:rPr>
        <w:t xml:space="preserve">  Information</w:t>
      </w:r>
    </w:p>
    <w:p w14:paraId="09F36DA7" w14:textId="77777777" w:rsidR="00921EF1" w:rsidRDefault="00921EF1">
      <w:pPr>
        <w:pStyle w:val="BodyText"/>
        <w:tabs>
          <w:tab w:val="left" w:pos="2835"/>
        </w:tabs>
        <w:rPr>
          <w:rFonts w:ascii="Calibri" w:hAnsi="Calibri"/>
        </w:rPr>
      </w:pPr>
    </w:p>
    <w:p w14:paraId="09F36DA8" w14:textId="77777777" w:rsidR="00921EF1" w:rsidRDefault="00A71723">
      <w:pPr>
        <w:pStyle w:val="BodyText"/>
        <w:tabs>
          <w:tab w:val="left" w:pos="2835"/>
        </w:tabs>
        <w:rPr>
          <w:rFonts w:ascii="Calibri" w:hAnsi="Calibri"/>
        </w:rPr>
      </w:pPr>
      <w:r>
        <w:rPr>
          <w:rFonts w:ascii="Calibri" w:hAnsi="Calibri"/>
        </w:rPr>
        <w:t xml:space="preserve">Agenda item </w:t>
      </w:r>
      <w:r>
        <w:rPr>
          <w:rStyle w:val="FootnoteReference"/>
          <w:rFonts w:ascii="Calibri" w:hAnsi="Calibri"/>
          <w:sz w:val="22"/>
          <w:vertAlign w:val="superscript"/>
        </w:rPr>
        <w:footnoteReference w:id="2"/>
      </w:r>
      <w:r>
        <w:rPr>
          <w:rFonts w:ascii="Calibri" w:hAnsi="Calibri"/>
        </w:rPr>
        <w:tab/>
      </w:r>
      <w:r>
        <w:rPr>
          <w:rFonts w:ascii="Calibri" w:hAnsi="Calibri"/>
        </w:rPr>
        <w:tab/>
      </w:r>
      <w:r>
        <w:rPr>
          <w:rFonts w:ascii="Calibri" w:hAnsi="Calibri"/>
        </w:rPr>
        <w:tab/>
      </w:r>
      <w:proofErr w:type="spellStart"/>
      <w:proofErr w:type="gramStart"/>
      <w:r>
        <w:rPr>
          <w:rFonts w:ascii="Calibri" w:hAnsi="Calibri"/>
        </w:rPr>
        <w:t>n.n</w:t>
      </w:r>
      <w:proofErr w:type="spellEnd"/>
      <w:proofErr w:type="gramEnd"/>
    </w:p>
    <w:p w14:paraId="09F36DA9" w14:textId="77777777" w:rsidR="00921EF1" w:rsidRDefault="00A71723">
      <w:pPr>
        <w:pStyle w:val="BodyText"/>
        <w:tabs>
          <w:tab w:val="left" w:pos="2835"/>
        </w:tabs>
        <w:rPr>
          <w:rFonts w:ascii="Calibri" w:hAnsi="Calibri"/>
        </w:rPr>
      </w:pPr>
      <w:r>
        <w:rPr>
          <w:rFonts w:ascii="Calibri" w:hAnsi="Calibri"/>
        </w:rPr>
        <w:t xml:space="preserve">Technical Domain / Task Number </w:t>
      </w:r>
      <w:r>
        <w:rPr>
          <w:rFonts w:ascii="Calibri" w:hAnsi="Calibri"/>
          <w:vertAlign w:val="superscript"/>
        </w:rPr>
        <w:t>2</w:t>
      </w:r>
      <w:r>
        <w:rPr>
          <w:rFonts w:ascii="Calibri" w:hAnsi="Calibri"/>
        </w:rPr>
        <w:tab/>
        <w:t>…………………………………</w:t>
      </w:r>
    </w:p>
    <w:p w14:paraId="09F36DAA" w14:textId="77777777" w:rsidR="00921EF1" w:rsidRDefault="00A71723">
      <w:pPr>
        <w:pStyle w:val="BodyText"/>
        <w:tabs>
          <w:tab w:val="left" w:pos="2835"/>
        </w:tabs>
        <w:rPr>
          <w:rFonts w:ascii="Calibri" w:hAnsi="Calibri"/>
          <w:color w:val="FF0000"/>
        </w:rPr>
      </w:pPr>
      <w:r>
        <w:rPr>
          <w:rFonts w:ascii="Calibri" w:hAnsi="Calibri"/>
        </w:rPr>
        <w:t>Author(s) / Submitter(s)</w:t>
      </w:r>
      <w:r>
        <w:rPr>
          <w:rFonts w:ascii="Calibri" w:hAnsi="Calibri"/>
        </w:rPr>
        <w:tab/>
      </w:r>
      <w:r>
        <w:rPr>
          <w:rFonts w:ascii="Calibri" w:hAnsi="Calibri"/>
        </w:rPr>
        <w:tab/>
      </w:r>
      <w:r>
        <w:rPr>
          <w:rFonts w:ascii="Calibri" w:hAnsi="Calibri"/>
        </w:rPr>
        <w:tab/>
      </w:r>
      <w:r>
        <w:rPr>
          <w:rFonts w:ascii="Calibri" w:hAnsi="Calibri" w:cs="Times New Roman" w:hint="eastAsia"/>
          <w:lang w:eastAsia="en-US"/>
        </w:rPr>
        <w:t>China MSA</w:t>
      </w:r>
      <w:r>
        <w:rPr>
          <w:rFonts w:ascii="Calibri" w:hAnsi="Calibri"/>
        </w:rPr>
        <w:t>…………………………………</w:t>
      </w:r>
    </w:p>
    <w:p w14:paraId="09F36DAB" w14:textId="77777777" w:rsidR="00921EF1" w:rsidRDefault="00921EF1">
      <w:pPr>
        <w:pStyle w:val="BodyText"/>
        <w:tabs>
          <w:tab w:val="left" w:pos="2835"/>
        </w:tabs>
        <w:rPr>
          <w:rFonts w:ascii="Calibri" w:hAnsi="Calibri"/>
        </w:rPr>
      </w:pPr>
    </w:p>
    <w:p w14:paraId="09F36DAC" w14:textId="77777777" w:rsidR="00921EF1" w:rsidRDefault="00A71723">
      <w:pPr>
        <w:pStyle w:val="Title"/>
        <w:rPr>
          <w:rFonts w:ascii="Calibri" w:eastAsia="SimSun" w:hAnsi="Calibri"/>
          <w:color w:val="0070C0"/>
          <w:lang w:val="en-US" w:eastAsia="zh-CN"/>
        </w:rPr>
      </w:pPr>
      <w:bookmarkStart w:id="0" w:name="OLE_LINK4"/>
      <w:r>
        <w:rPr>
          <w:rFonts w:ascii="Calibri" w:hAnsi="Calibri" w:hint="eastAsia"/>
          <w:color w:val="0070C0"/>
        </w:rPr>
        <w:t>P</w:t>
      </w:r>
      <w:proofErr w:type="spellStart"/>
      <w:r>
        <w:rPr>
          <w:rFonts w:ascii="Calibri" w:eastAsia="SimSun" w:hAnsi="Calibri" w:hint="eastAsia"/>
          <w:color w:val="0070C0"/>
          <w:lang w:val="en-US" w:eastAsia="zh-CN"/>
        </w:rPr>
        <w:t>roposal</w:t>
      </w:r>
      <w:proofErr w:type="spellEnd"/>
      <w:r>
        <w:rPr>
          <w:rFonts w:ascii="Calibri" w:hAnsi="Calibri" w:hint="eastAsia"/>
          <w:color w:val="0070C0"/>
        </w:rPr>
        <w:t xml:space="preserve"> </w:t>
      </w:r>
      <w:r>
        <w:rPr>
          <w:rFonts w:ascii="Calibri" w:eastAsia="SimSun" w:hAnsi="Calibri" w:hint="eastAsia"/>
          <w:color w:val="0070C0"/>
          <w:lang w:val="en-US" w:eastAsia="zh-CN"/>
        </w:rPr>
        <w:t>for</w:t>
      </w:r>
      <w:r>
        <w:rPr>
          <w:rFonts w:ascii="Calibri" w:hAnsi="Calibri" w:hint="eastAsia"/>
          <w:color w:val="0070C0"/>
        </w:rPr>
        <w:t xml:space="preserve"> </w:t>
      </w:r>
      <w:r>
        <w:rPr>
          <w:rFonts w:ascii="Calibri" w:eastAsia="SimSun" w:hAnsi="Calibri" w:hint="eastAsia"/>
          <w:color w:val="0070C0"/>
          <w:lang w:val="en-US" w:eastAsia="zh-CN"/>
        </w:rPr>
        <w:t>coordination of</w:t>
      </w:r>
      <w:r>
        <w:rPr>
          <w:rFonts w:ascii="Calibri" w:hAnsi="Calibri" w:hint="eastAsia"/>
          <w:color w:val="0070C0"/>
        </w:rPr>
        <w:t xml:space="preserve"> VDE </w:t>
      </w:r>
      <w:r>
        <w:rPr>
          <w:rFonts w:ascii="Calibri" w:eastAsia="SimSun" w:hAnsi="Calibri" w:hint="eastAsia"/>
          <w:color w:val="0070C0"/>
          <w:lang w:val="en-US" w:eastAsia="zh-CN"/>
        </w:rPr>
        <w:t>terrestrial</w:t>
      </w:r>
      <w:r>
        <w:rPr>
          <w:rFonts w:ascii="Calibri" w:hAnsi="Calibri" w:hint="eastAsia"/>
          <w:color w:val="0070C0"/>
        </w:rPr>
        <w:t xml:space="preserve"> </w:t>
      </w:r>
      <w:r>
        <w:rPr>
          <w:rFonts w:ascii="Calibri" w:eastAsia="SimSun" w:hAnsi="Calibri" w:hint="eastAsia"/>
          <w:color w:val="0070C0"/>
          <w:lang w:val="en-US" w:eastAsia="zh-CN"/>
        </w:rPr>
        <w:t>multiple base</w:t>
      </w:r>
      <w:r>
        <w:rPr>
          <w:rFonts w:ascii="Calibri" w:hAnsi="Calibri" w:hint="eastAsia"/>
          <w:color w:val="0070C0"/>
        </w:rPr>
        <w:t xml:space="preserve"> </w:t>
      </w:r>
      <w:r>
        <w:rPr>
          <w:rFonts w:ascii="Calibri" w:eastAsia="SimSun" w:hAnsi="Calibri" w:hint="eastAsia"/>
          <w:color w:val="0070C0"/>
          <w:lang w:val="en-US" w:eastAsia="zh-CN"/>
        </w:rPr>
        <w:t>station</w:t>
      </w:r>
      <w:r>
        <w:rPr>
          <w:rFonts w:ascii="Calibri" w:hAnsi="Calibri" w:hint="eastAsia"/>
          <w:color w:val="0070C0"/>
        </w:rPr>
        <w:t xml:space="preserve"> </w:t>
      </w:r>
      <w:r>
        <w:rPr>
          <w:rFonts w:ascii="Calibri" w:eastAsia="SimSun" w:hAnsi="Calibri" w:hint="eastAsia"/>
          <w:color w:val="0070C0"/>
          <w:lang w:val="en-US" w:eastAsia="zh-CN"/>
        </w:rPr>
        <w:t>services</w:t>
      </w:r>
    </w:p>
    <w:bookmarkEnd w:id="0"/>
    <w:p w14:paraId="09F36DAD" w14:textId="77777777" w:rsidR="00921EF1" w:rsidRDefault="00921EF1">
      <w:pPr>
        <w:pStyle w:val="Title"/>
        <w:rPr>
          <w:rFonts w:ascii="SimSun" w:eastAsia="SimSun" w:hAnsi="SimSun" w:cs="SimSun"/>
          <w:color w:val="0070C0"/>
          <w:lang w:eastAsia="zh-CN"/>
        </w:rPr>
      </w:pPr>
    </w:p>
    <w:p w14:paraId="09F36DAE" w14:textId="77777777" w:rsidR="00921EF1" w:rsidRDefault="00A71723">
      <w:pPr>
        <w:pStyle w:val="Heading1"/>
        <w:numPr>
          <w:ilvl w:val="0"/>
          <w:numId w:val="18"/>
        </w:numPr>
        <w:rPr>
          <w:rFonts w:ascii="SimSun" w:eastAsia="SimSun" w:hAnsi="SimSun" w:cs="SimSun"/>
          <w:sz w:val="28"/>
          <w:szCs w:val="24"/>
        </w:rPr>
      </w:pPr>
      <w:r>
        <w:t>Summary</w:t>
      </w:r>
      <w:r>
        <w:rPr>
          <w:rFonts w:ascii="SimSun" w:eastAsia="SimSun" w:hAnsi="SimSun" w:cs="SimSun" w:hint="eastAsia"/>
          <w:sz w:val="28"/>
          <w:szCs w:val="24"/>
        </w:rPr>
        <w:t xml:space="preserve"> </w:t>
      </w:r>
    </w:p>
    <w:p w14:paraId="09F36DAF" w14:textId="77777777" w:rsidR="00921EF1" w:rsidRDefault="00A71723">
      <w:pPr>
        <w:pStyle w:val="BodyText"/>
        <w:rPr>
          <w:rFonts w:ascii="Calibri" w:hAnsi="Calibri"/>
          <w:lang w:eastAsia="zh-CN"/>
        </w:rPr>
      </w:pPr>
      <w:r>
        <w:rPr>
          <w:rFonts w:ascii="Calibri" w:hAnsi="Calibri" w:hint="eastAsia"/>
          <w:lang w:eastAsia="zh-CN"/>
        </w:rPr>
        <w:t xml:space="preserve">As a </w:t>
      </w:r>
      <w:r>
        <w:rPr>
          <w:rFonts w:ascii="Calibri" w:hAnsi="Calibri" w:hint="eastAsia"/>
          <w:lang w:val="en-US" w:eastAsia="zh-CN"/>
        </w:rPr>
        <w:t>TDMA</w:t>
      </w:r>
      <w:r>
        <w:rPr>
          <w:rFonts w:ascii="Calibri" w:hAnsi="Calibri" w:hint="eastAsia"/>
          <w:lang w:eastAsia="zh-CN"/>
        </w:rPr>
        <w:t xml:space="preserve"> system, the VDE system requires coordination of communication resources among terrestrial base stations to avoid potential conflicts. This proposal presents a mechanism for </w:t>
      </w:r>
      <w:r>
        <w:rPr>
          <w:rFonts w:ascii="Calibri" w:hAnsi="Calibri"/>
          <w:lang w:eastAsia="zh-CN"/>
        </w:rPr>
        <w:t>allocating and coordinating</w:t>
      </w:r>
      <w:r>
        <w:rPr>
          <w:rFonts w:ascii="Calibri" w:hAnsi="Calibri" w:hint="eastAsia"/>
          <w:lang w:eastAsia="zh-CN"/>
        </w:rPr>
        <w:t xml:space="preserve"> resources in VDE terrestrial multiple</w:t>
      </w:r>
      <w:r>
        <w:rPr>
          <w:rFonts w:ascii="Calibri" w:hAnsi="Calibri" w:hint="eastAsia"/>
          <w:lang w:val="en-US" w:eastAsia="zh-CN"/>
        </w:rPr>
        <w:t xml:space="preserve"> </w:t>
      </w:r>
      <w:r>
        <w:rPr>
          <w:rFonts w:ascii="Calibri" w:hAnsi="Calibri" w:hint="eastAsia"/>
          <w:lang w:eastAsia="zh-CN"/>
        </w:rPr>
        <w:t>base station ser</w:t>
      </w:r>
      <w:r>
        <w:rPr>
          <w:rFonts w:ascii="Calibri" w:hAnsi="Calibri" w:hint="eastAsia"/>
          <w:lang w:eastAsia="zh-CN"/>
        </w:rPr>
        <w:t>vices to ensure optimal performance and quality of VDE-TER services.</w:t>
      </w:r>
    </w:p>
    <w:p w14:paraId="09F36DB0" w14:textId="77777777" w:rsidR="00921EF1" w:rsidRDefault="00A71723">
      <w:pPr>
        <w:pStyle w:val="Heading1"/>
        <w:numPr>
          <w:ilvl w:val="0"/>
          <w:numId w:val="18"/>
        </w:numPr>
        <w:rPr>
          <w:rFonts w:asciiTheme="minorHAnsi" w:hAnsiTheme="minorHAnsi"/>
          <w:szCs w:val="24"/>
        </w:rPr>
      </w:pPr>
      <w:hyperlink r:id="rId12" w:history="1">
        <w:r>
          <w:rPr>
            <w:rFonts w:asciiTheme="minorHAnsi" w:eastAsia="SimSun" w:hAnsiTheme="minorHAnsi" w:cs="SimSun"/>
            <w:bCs/>
            <w:szCs w:val="24"/>
            <w:lang w:eastAsia="zh-CN"/>
          </w:rPr>
          <w:t>BACKGROUND</w:t>
        </w:r>
      </w:hyperlink>
    </w:p>
    <w:p w14:paraId="09F36DB1" w14:textId="77777777" w:rsidR="00921EF1" w:rsidRDefault="00A71723">
      <w:pPr>
        <w:rPr>
          <w:rFonts w:ascii="Calibri" w:hAnsi="Calibri"/>
          <w:lang w:eastAsia="zh-CN"/>
        </w:rPr>
      </w:pPr>
      <w:r>
        <w:rPr>
          <w:rFonts w:ascii="Calibri" w:hAnsi="Calibri" w:hint="eastAsia"/>
          <w:lang w:eastAsia="zh-CN"/>
        </w:rPr>
        <w:t>The air interface resources of the VDE terrestrial system mainly in</w:t>
      </w:r>
      <w:proofErr w:type="spellStart"/>
      <w:r>
        <w:rPr>
          <w:rFonts w:ascii="Calibri" w:hAnsi="Calibri" w:hint="eastAsia"/>
          <w:lang w:val="en-US" w:eastAsia="zh-CN"/>
        </w:rPr>
        <w:t>clude</w:t>
      </w:r>
      <w:proofErr w:type="spellEnd"/>
      <w:r>
        <w:rPr>
          <w:rFonts w:ascii="Calibri" w:hAnsi="Calibri" w:hint="eastAsia"/>
          <w:lang w:eastAsia="zh-CN"/>
        </w:rPr>
        <w:t xml:space="preserve"> three aspects: physical channels, logical channels, and slots. Physical channels involve bandwidths of 25kHz and 100kHz utilized by VDES-TER. It is</w:t>
      </w:r>
      <w:r>
        <w:rPr>
          <w:rFonts w:ascii="Calibri" w:hAnsi="Calibri" w:hint="eastAsia"/>
          <w:lang w:eastAsia="zh-CN"/>
        </w:rPr>
        <w:t xml:space="preserve"> advisable, when possible, to avoid using physical channels with overlapping spectra at base stations where signal overlaps occur. Simultaneously, it is essential to maximize the use of all terrestrial physical channels in VDES to ensure a high throughput </w:t>
      </w:r>
      <w:r>
        <w:rPr>
          <w:rFonts w:ascii="Calibri" w:hAnsi="Calibri" w:hint="eastAsia"/>
          <w:lang w:eastAsia="zh-CN"/>
        </w:rPr>
        <w:t xml:space="preserve">for VDE-TER. </w:t>
      </w:r>
      <w:r>
        <w:rPr>
          <w:rFonts w:ascii="Calibri" w:hAnsi="Calibri" w:hint="eastAsia"/>
          <w:lang w:val="en-US" w:eastAsia="zh-CN"/>
        </w:rPr>
        <w:t>W</w:t>
      </w:r>
      <w:r>
        <w:rPr>
          <w:rFonts w:ascii="Calibri" w:hAnsi="Calibri" w:hint="eastAsia"/>
          <w:lang w:eastAsia="zh-CN"/>
        </w:rPr>
        <w:t xml:space="preserve">hen adjacent base stations with overlapping coverage areas use the same or frequency-overlapping physical channels, their logical channels and slots should be coordinated to avoid potential conflicts. Therefore, it is essential to thoroughly </w:t>
      </w:r>
      <w:r>
        <w:rPr>
          <w:rFonts w:ascii="Calibri" w:hAnsi="Calibri" w:hint="eastAsia"/>
          <w:lang w:eastAsia="zh-CN"/>
        </w:rPr>
        <w:t>consider resource coordination among multiple base station service areas in the VDE terrestrial system to ensure transmission reliability and efficiency.</w:t>
      </w:r>
    </w:p>
    <w:p w14:paraId="09F36DB2" w14:textId="77777777" w:rsidR="00921EF1" w:rsidRDefault="00A71723">
      <w:pPr>
        <w:pStyle w:val="Heading1"/>
        <w:numPr>
          <w:ilvl w:val="0"/>
          <w:numId w:val="18"/>
        </w:numPr>
      </w:pPr>
      <w:r>
        <w:t>Discussion</w:t>
      </w:r>
    </w:p>
    <w:p w14:paraId="09F36DB3" w14:textId="77777777" w:rsidR="00921EF1" w:rsidRDefault="00A71723">
      <w:pPr>
        <w:pStyle w:val="BodyText"/>
        <w:rPr>
          <w:rFonts w:ascii="Calibri" w:hAnsi="Calibri"/>
          <w:lang w:val="en-US" w:eastAsia="zh-CN"/>
        </w:rPr>
      </w:pPr>
      <w:r>
        <w:rPr>
          <w:rFonts w:ascii="Calibri" w:hAnsi="Calibri" w:hint="eastAsia"/>
          <w:lang w:val="en-US" w:eastAsia="zh-CN"/>
        </w:rPr>
        <w:t>VDE terrestrial mobile stations rely on VDE base stations for channel and bandwidth selecti</w:t>
      </w:r>
      <w:r>
        <w:rPr>
          <w:rFonts w:ascii="Calibri" w:hAnsi="Calibri" w:hint="eastAsia"/>
          <w:lang w:val="en-US" w:eastAsia="zh-CN"/>
        </w:rPr>
        <w:t xml:space="preserve">on, and the base stations need to allocate logical channels for the mobile stations. As shown in </w:t>
      </w:r>
      <w:r>
        <w:rPr>
          <w:rFonts w:ascii="Calibri" w:hAnsi="Calibri" w:hint="eastAsia"/>
          <w:i/>
          <w:iCs/>
          <w:lang w:val="en-US" w:eastAsia="zh-CN"/>
        </w:rPr>
        <w:t>Figure 1</w:t>
      </w:r>
      <w:r>
        <w:rPr>
          <w:rFonts w:ascii="Calibri" w:hAnsi="Calibri" w:hint="eastAsia"/>
          <w:lang w:val="en-US" w:eastAsia="zh-CN"/>
        </w:rPr>
        <w:t xml:space="preserve"> below, due to the signal coverage of VDE base stations being larger than its defined service area, and the transmission range of mobile station signal</w:t>
      </w:r>
      <w:r>
        <w:rPr>
          <w:rFonts w:ascii="Calibri" w:hAnsi="Calibri" w:hint="eastAsia"/>
          <w:lang w:val="en-US" w:eastAsia="zh-CN"/>
        </w:rPr>
        <w:t>s may also exceed the service area of their respective base stations, it is necessary to conduct resource allocation and coordination among adjacent base stations to ensure the reliable transmission of VDE terrestrial messages.</w:t>
      </w:r>
    </w:p>
    <w:p w14:paraId="09F36DB4" w14:textId="77777777" w:rsidR="00921EF1" w:rsidRDefault="00921EF1">
      <w:pPr>
        <w:pStyle w:val="BodyText"/>
        <w:rPr>
          <w:rFonts w:ascii="SimSun" w:eastAsia="SimSun" w:hAnsi="SimSun" w:cs="SimSun"/>
          <w:lang w:val="en-US" w:eastAsia="zh-CN"/>
        </w:rPr>
        <w:sectPr w:rsidR="00921EF1">
          <w:headerReference w:type="even" r:id="rId13"/>
          <w:headerReference w:type="default" r:id="rId14"/>
          <w:footerReference w:type="even" r:id="rId15"/>
          <w:footerReference w:type="default" r:id="rId16"/>
          <w:headerReference w:type="first" r:id="rId17"/>
          <w:footerReference w:type="first" r:id="rId18"/>
          <w:pgSz w:w="11906" w:h="16838"/>
          <w:pgMar w:top="907" w:right="907" w:bottom="907" w:left="907" w:header="567" w:footer="850" w:gutter="0"/>
          <w:cols w:space="708"/>
          <w:docGrid w:linePitch="360"/>
        </w:sectPr>
      </w:pPr>
    </w:p>
    <w:p w14:paraId="09F36DB5" w14:textId="77777777" w:rsidR="00921EF1" w:rsidRDefault="00921EF1">
      <w:pPr>
        <w:pStyle w:val="BodyText"/>
        <w:rPr>
          <w:rFonts w:ascii="SimSun" w:eastAsia="SimSun" w:hAnsi="SimSun" w:cs="SimSun"/>
          <w:lang w:val="en-US" w:eastAsia="zh-CN"/>
        </w:rPr>
      </w:pPr>
    </w:p>
    <w:p w14:paraId="09F36DB6" w14:textId="77777777" w:rsidR="00921EF1" w:rsidRDefault="00A71723">
      <w:pPr>
        <w:pStyle w:val="BodyText"/>
        <w:jc w:val="center"/>
        <w:rPr>
          <w:rFonts w:ascii="SimSun" w:eastAsia="SimSun" w:hAnsi="SimSun" w:cs="SimSun"/>
          <w:lang w:val="en-US" w:eastAsia="zh-CN"/>
        </w:rPr>
      </w:pPr>
      <w:r>
        <w:rPr>
          <w:rFonts w:ascii="SimSun" w:eastAsia="SimSun" w:hAnsi="SimSun" w:cs="SimSun" w:hint="eastAsia"/>
          <w:lang w:val="en-US" w:eastAsia="zh-CN"/>
        </w:rPr>
        <w:object w:dxaOrig="8607" w:dyaOrig="6132" w14:anchorId="09F36D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0.35pt;height:306.6pt" o:ole="">
            <v:imagedata r:id="rId19" o:title="" croptop="8800f" cropbottom="9065f" cropright="10208f"/>
            <o:lock v:ext="edit" aspectratio="f"/>
          </v:shape>
          <o:OLEObject Type="Embed" ProgID="Visio.Drawing.15" ShapeID="_x0000_i1025" DrawAspect="Content" ObjectID="_1754732188" r:id="rId20"/>
        </w:object>
      </w:r>
    </w:p>
    <w:p w14:paraId="09F36DB7" w14:textId="77777777" w:rsidR="00921EF1" w:rsidRDefault="00A71723">
      <w:pPr>
        <w:pStyle w:val="BodyText"/>
        <w:ind w:firstLineChars="200" w:firstLine="440"/>
        <w:jc w:val="center"/>
        <w:rPr>
          <w:rFonts w:ascii="SimSun" w:eastAsia="SimSun" w:hAnsi="SimSun" w:cs="SimSun"/>
          <w:lang w:val="en-US" w:eastAsia="zh-CN"/>
        </w:rPr>
      </w:pPr>
      <w:bookmarkStart w:id="1" w:name="OLE_LINK1"/>
      <w:r>
        <w:rPr>
          <w:rFonts w:ascii="Times New Roman" w:eastAsia="SimSun" w:hAnsi="Times New Roman" w:cs="Times New Roman" w:hint="eastAsia"/>
          <w:i/>
          <w:lang w:val="en-US" w:eastAsia="zh-CN"/>
        </w:rPr>
        <w:t xml:space="preserve">Figure 1 </w:t>
      </w:r>
      <w:bookmarkEnd w:id="1"/>
      <w:r>
        <w:rPr>
          <w:rFonts w:ascii="Times New Roman" w:eastAsia="SimSun" w:hAnsi="Times New Roman" w:cs="Times New Roman" w:hint="eastAsia"/>
          <w:i/>
          <w:lang w:val="en-US" w:eastAsia="zh-CN"/>
        </w:rPr>
        <w:t xml:space="preserve">VDE terrestrial multi-base station </w:t>
      </w:r>
      <w:r>
        <w:rPr>
          <w:rFonts w:ascii="Times New Roman" w:eastAsia="SimSun" w:hAnsi="Times New Roman" w:cs="Times New Roman" w:hint="eastAsia"/>
          <w:i/>
          <w:lang w:val="en-US" w:eastAsia="zh-CN"/>
        </w:rPr>
        <w:t>signal coverage</w:t>
      </w:r>
    </w:p>
    <w:p w14:paraId="09F36DB8" w14:textId="77777777" w:rsidR="00921EF1" w:rsidRDefault="00A71723">
      <w:pPr>
        <w:pStyle w:val="BodyText"/>
        <w:rPr>
          <w:rFonts w:ascii="Calibri" w:hAnsi="Calibri"/>
          <w:lang w:val="en-US" w:eastAsia="zh-CN"/>
        </w:rPr>
      </w:pPr>
      <w:r>
        <w:rPr>
          <w:rFonts w:ascii="Calibri" w:hAnsi="Calibri" w:hint="eastAsia"/>
          <w:lang w:val="en-US" w:eastAsia="zh-CN"/>
        </w:rPr>
        <w:t>In general, the coordination of VDE terrestrial multiple base station service resources needs to be considered from two aspects: one is the allocation and scheduling of VDE terrestrial resources, the other is the coordination of bulletin br</w:t>
      </w:r>
      <w:r>
        <w:rPr>
          <w:rFonts w:ascii="Calibri" w:hAnsi="Calibri" w:hint="eastAsia"/>
          <w:lang w:val="en-US" w:eastAsia="zh-CN"/>
        </w:rPr>
        <w:t>oadcast.</w:t>
      </w:r>
    </w:p>
    <w:p w14:paraId="09F36DB9" w14:textId="77777777" w:rsidR="00921EF1" w:rsidRDefault="00A71723">
      <w:pPr>
        <w:pStyle w:val="Heading2"/>
        <w:rPr>
          <w:color w:val="C00000"/>
          <w:lang w:val="en-US" w:eastAsia="zh-CN"/>
        </w:rPr>
      </w:pPr>
      <w:proofErr w:type="gramStart"/>
      <w:r>
        <w:rPr>
          <w:rFonts w:hint="eastAsia"/>
          <w:lang w:val="en-US" w:eastAsia="zh-CN"/>
        </w:rPr>
        <w:t>3.1  The</w:t>
      </w:r>
      <w:proofErr w:type="gramEnd"/>
      <w:r>
        <w:rPr>
          <w:rFonts w:hint="eastAsia"/>
          <w:lang w:val="en-US" w:eastAsia="zh-CN"/>
        </w:rPr>
        <w:t xml:space="preserve"> allocation and scheduling of VDE terrestrial resources </w:t>
      </w:r>
    </w:p>
    <w:p w14:paraId="09F36DBA" w14:textId="77777777" w:rsidR="00921EF1" w:rsidRDefault="00A71723">
      <w:pPr>
        <w:pStyle w:val="BodyText"/>
        <w:rPr>
          <w:rFonts w:ascii="Calibri" w:hAnsi="Calibri"/>
          <w:lang w:val="en-US" w:eastAsia="zh-CN"/>
        </w:rPr>
      </w:pPr>
      <w:r>
        <w:rPr>
          <w:rFonts w:ascii="Calibri" w:hAnsi="Calibri"/>
          <w:lang w:val="en-US" w:eastAsia="zh-CN"/>
        </w:rPr>
        <w:t xml:space="preserve">The VDE </w:t>
      </w:r>
      <w:r>
        <w:rPr>
          <w:rFonts w:ascii="Calibri" w:hAnsi="Calibri" w:hint="eastAsia"/>
          <w:lang w:val="en-US" w:eastAsia="zh-CN"/>
        </w:rPr>
        <w:t>terrestrial</w:t>
      </w:r>
      <w:r>
        <w:rPr>
          <w:rFonts w:ascii="Calibri" w:hAnsi="Calibri"/>
          <w:lang w:val="en-US" w:eastAsia="zh-CN"/>
        </w:rPr>
        <w:t xml:space="preserve"> </w:t>
      </w:r>
      <w:r>
        <w:rPr>
          <w:rFonts w:ascii="Calibri" w:hAnsi="Calibri" w:hint="eastAsia"/>
          <w:lang w:val="en-US" w:eastAsia="zh-CN"/>
        </w:rPr>
        <w:t>resources</w:t>
      </w:r>
      <w:r>
        <w:rPr>
          <w:rFonts w:ascii="Calibri" w:hAnsi="Calibri"/>
          <w:lang w:val="en-US" w:eastAsia="zh-CN"/>
        </w:rPr>
        <w:t xml:space="preserve"> </w:t>
      </w:r>
      <w:r>
        <w:rPr>
          <w:rFonts w:ascii="Calibri" w:hAnsi="Calibri" w:hint="eastAsia"/>
          <w:lang w:val="en-US" w:eastAsia="zh-CN"/>
        </w:rPr>
        <w:t>mainly include three aspects: physical channels, logical channels, and slots. The physical channels refer to the VDE physical channels used by each terr</w:t>
      </w:r>
      <w:r>
        <w:rPr>
          <w:rFonts w:ascii="Calibri" w:hAnsi="Calibri" w:hint="eastAsia"/>
          <w:lang w:val="en-US" w:eastAsia="zh-CN"/>
        </w:rPr>
        <w:t>estrial control station, as specified by ITU-R M.2092-1, which include a total of eight frequency bands: 1024, 1084, 1025, 1085, 2024, 2084, 2025, and 2085. For VDE-TER, each physical channel is defined to contain six TDMA channels, and each TDMA channel c</w:t>
      </w:r>
      <w:r>
        <w:rPr>
          <w:rFonts w:ascii="Calibri" w:hAnsi="Calibri" w:hint="eastAsia"/>
          <w:lang w:val="en-US" w:eastAsia="zh-CN"/>
        </w:rPr>
        <w:t>an contain one or more logical channels.</w:t>
      </w:r>
    </w:p>
    <w:p w14:paraId="09F36DBB" w14:textId="77777777" w:rsidR="00921EF1" w:rsidRDefault="00A71723">
      <w:pPr>
        <w:pStyle w:val="BodyText"/>
        <w:rPr>
          <w:rFonts w:ascii="Calibri" w:hAnsi="Calibri"/>
          <w:lang w:eastAsia="zh-CN"/>
        </w:rPr>
      </w:pPr>
      <w:r>
        <w:rPr>
          <w:rFonts w:ascii="Calibri" w:hAnsi="Calibri" w:hint="eastAsia"/>
          <w:lang w:eastAsia="zh-CN"/>
        </w:rPr>
        <w:t xml:space="preserve">Each physical channel in a VDES system will have a valid </w:t>
      </w:r>
      <w:proofErr w:type="spellStart"/>
      <w:r>
        <w:rPr>
          <w:rFonts w:ascii="Calibri" w:hAnsi="Calibri" w:hint="eastAsia"/>
          <w:lang w:eastAsia="zh-CN"/>
        </w:rPr>
        <w:t>slotmap</w:t>
      </w:r>
      <w:proofErr w:type="spellEnd"/>
      <w:r>
        <w:rPr>
          <w:rFonts w:ascii="Calibri" w:hAnsi="Calibri" w:hint="eastAsia"/>
          <w:lang w:eastAsia="zh-CN"/>
        </w:rPr>
        <w:t xml:space="preserve"> definition. By monitoring the terrestrial bulletin board, ships will determine whether they are within the </w:t>
      </w:r>
      <w:r>
        <w:rPr>
          <w:rFonts w:ascii="Calibri" w:hAnsi="Calibri" w:hint="eastAsia"/>
        </w:rPr>
        <w:t>control</w:t>
      </w:r>
      <w:r>
        <w:rPr>
          <w:rFonts w:ascii="Calibri" w:hAnsi="Calibri" w:hint="eastAsia"/>
          <w:lang w:eastAsia="zh-CN"/>
        </w:rPr>
        <w:t xml:space="preserve"> station service area and match the </w:t>
      </w:r>
      <w:r>
        <w:rPr>
          <w:rFonts w:ascii="Calibri" w:hAnsi="Calibri" w:hint="eastAsia"/>
          <w:lang w:eastAsia="zh-CN"/>
        </w:rPr>
        <w:t xml:space="preserve">physical channel and </w:t>
      </w:r>
      <w:proofErr w:type="spellStart"/>
      <w:r>
        <w:rPr>
          <w:rFonts w:ascii="Calibri" w:hAnsi="Calibri" w:hint="eastAsia"/>
          <w:lang w:eastAsia="zh-CN"/>
        </w:rPr>
        <w:t>slotmap</w:t>
      </w:r>
      <w:proofErr w:type="spellEnd"/>
      <w:r>
        <w:rPr>
          <w:rFonts w:ascii="Calibri" w:hAnsi="Calibri" w:hint="eastAsia"/>
          <w:lang w:eastAsia="zh-CN"/>
        </w:rPr>
        <w:t xml:space="preserve"> </w:t>
      </w:r>
      <w:r>
        <w:rPr>
          <w:rFonts w:ascii="Calibri" w:hAnsi="Calibri" w:hint="eastAsia"/>
        </w:rPr>
        <w:t>via</w:t>
      </w:r>
      <w:r>
        <w:rPr>
          <w:rFonts w:ascii="Calibri" w:hAnsi="Calibri" w:hint="eastAsia"/>
          <w:lang w:eastAsia="zh-CN"/>
        </w:rPr>
        <w:t xml:space="preserve"> the bulletin board. In the absence of a bulletin board, the default physical channel and </w:t>
      </w:r>
      <w:proofErr w:type="spellStart"/>
      <w:r>
        <w:rPr>
          <w:rFonts w:ascii="Calibri" w:hAnsi="Calibri" w:hint="eastAsia"/>
          <w:lang w:eastAsia="zh-CN"/>
        </w:rPr>
        <w:t>slotmap</w:t>
      </w:r>
      <w:proofErr w:type="spellEnd"/>
      <w:r>
        <w:rPr>
          <w:rFonts w:ascii="Calibri" w:hAnsi="Calibri" w:hint="eastAsia"/>
          <w:lang w:eastAsia="zh-CN"/>
        </w:rPr>
        <w:t xml:space="preserve"> will be applied.</w:t>
      </w:r>
    </w:p>
    <w:p w14:paraId="09F36DBC" w14:textId="77777777" w:rsidR="00921EF1" w:rsidRDefault="00A71723">
      <w:pPr>
        <w:pStyle w:val="Figure0"/>
      </w:pPr>
      <w:bookmarkStart w:id="2" w:name="_Toc35546208"/>
      <w:r>
        <w:rPr>
          <w:noProof/>
        </w:rPr>
        <w:lastRenderedPageBreak/>
        <w:drawing>
          <wp:inline distT="0" distB="0" distL="0" distR="0" wp14:anchorId="09F36DD3" wp14:editId="09F36DD4">
            <wp:extent cx="6120765" cy="3187065"/>
            <wp:effectExtent l="0" t="0" r="635" b="635"/>
            <wp:docPr id="28" name="Picture 28"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Table&#10;&#10;Description automatically generated"/>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120765" cy="3187065"/>
                    </a:xfrm>
                    <a:prstGeom prst="rect">
                      <a:avLst/>
                    </a:prstGeom>
                  </pic:spPr>
                </pic:pic>
              </a:graphicData>
            </a:graphic>
          </wp:inline>
        </w:drawing>
      </w:r>
    </w:p>
    <w:p w14:paraId="09F36DBD" w14:textId="77777777" w:rsidR="00921EF1" w:rsidRDefault="00A71723">
      <w:pPr>
        <w:pStyle w:val="BodyText"/>
        <w:ind w:firstLineChars="200" w:firstLine="440"/>
        <w:jc w:val="center"/>
        <w:rPr>
          <w:rFonts w:ascii="Times New Roman" w:eastAsia="SimSun" w:hAnsi="Times New Roman" w:cs="Times New Roman"/>
          <w:i/>
        </w:rPr>
      </w:pPr>
      <w:bookmarkStart w:id="3" w:name="_Toc35546207"/>
      <w:r>
        <w:rPr>
          <w:rFonts w:ascii="Times New Roman" w:eastAsia="SimSun" w:hAnsi="Times New Roman" w:cs="Times New Roman" w:hint="eastAsia"/>
          <w:i/>
          <w:lang w:val="en-US" w:eastAsia="zh-CN"/>
        </w:rPr>
        <w:t xml:space="preserve">Figure 2 </w:t>
      </w:r>
      <w:r>
        <w:rPr>
          <w:rFonts w:ascii="Times New Roman" w:eastAsia="SimSun" w:hAnsi="Times New Roman" w:cs="Times New Roman" w:hint="eastAsia"/>
          <w:i/>
        </w:rPr>
        <w:t>VHF data exchange-terrestrial ship to shore default slot functions (</w:t>
      </w:r>
      <w:r>
        <w:rPr>
          <w:rFonts w:ascii="Times New Roman" w:eastAsia="SimSun" w:hAnsi="Times New Roman" w:cs="Times New Roman" w:hint="eastAsia"/>
          <w:i/>
          <w:lang w:eastAsia="zh-CN"/>
        </w:rPr>
        <w:t>lower</w:t>
      </w:r>
      <w:r>
        <w:rPr>
          <w:rFonts w:ascii="Times New Roman" w:eastAsia="SimSun" w:hAnsi="Times New Roman" w:cs="Times New Roman" w:hint="eastAsia"/>
          <w:i/>
        </w:rPr>
        <w:t xml:space="preserve"> leg)</w:t>
      </w:r>
      <w:bookmarkEnd w:id="3"/>
    </w:p>
    <w:p w14:paraId="09F36DBE" w14:textId="77777777" w:rsidR="00921EF1" w:rsidRDefault="00921EF1"/>
    <w:bookmarkEnd w:id="2"/>
    <w:p w14:paraId="09F36DBF" w14:textId="77777777" w:rsidR="00921EF1" w:rsidRDefault="00A71723">
      <w:pPr>
        <w:pStyle w:val="Figure0"/>
        <w:rPr>
          <w:lang w:eastAsia="en-ZA"/>
        </w:rPr>
      </w:pPr>
      <w:r>
        <w:rPr>
          <w:noProof/>
          <w:lang w:eastAsia="en-ZA"/>
        </w:rPr>
        <w:drawing>
          <wp:inline distT="0" distB="0" distL="0" distR="0" wp14:anchorId="09F36DD5" wp14:editId="09F36DD6">
            <wp:extent cx="6120765" cy="3187065"/>
            <wp:effectExtent l="0" t="0" r="635" b="635"/>
            <wp:docPr id="29" name="Picture 29"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Table&#10;&#10;Description automatically generated"/>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120765" cy="3187065"/>
                    </a:xfrm>
                    <a:prstGeom prst="rect">
                      <a:avLst/>
                    </a:prstGeom>
                  </pic:spPr>
                </pic:pic>
              </a:graphicData>
            </a:graphic>
          </wp:inline>
        </w:drawing>
      </w:r>
    </w:p>
    <w:p w14:paraId="09F36DC0" w14:textId="77777777" w:rsidR="00921EF1" w:rsidRDefault="00A71723">
      <w:pPr>
        <w:pStyle w:val="BodyText"/>
        <w:ind w:firstLineChars="200" w:firstLine="440"/>
        <w:jc w:val="center"/>
        <w:rPr>
          <w:rFonts w:ascii="Times New Roman" w:eastAsia="SimSun" w:hAnsi="Times New Roman" w:cs="Times New Roman"/>
          <w:i/>
        </w:rPr>
      </w:pPr>
      <w:r>
        <w:rPr>
          <w:rFonts w:ascii="Times New Roman" w:eastAsia="SimSun" w:hAnsi="Times New Roman" w:cs="Times New Roman" w:hint="eastAsia"/>
          <w:i/>
          <w:lang w:val="en-US" w:eastAsia="zh-CN"/>
        </w:rPr>
        <w:t xml:space="preserve">Figure 3 </w:t>
      </w:r>
      <w:r>
        <w:rPr>
          <w:rFonts w:ascii="Times New Roman" w:eastAsia="SimSun" w:hAnsi="Times New Roman" w:cs="Times New Roman" w:hint="eastAsia"/>
          <w:i/>
        </w:rPr>
        <w:t>VHF data exchange-terrestrial ship to ship and shore to ship default slot functions (upper leg)</w:t>
      </w:r>
    </w:p>
    <w:p w14:paraId="09F36DC1" w14:textId="77777777" w:rsidR="00921EF1" w:rsidRDefault="00921EF1">
      <w:pPr>
        <w:rPr>
          <w:lang w:eastAsia="en-ZA"/>
        </w:rPr>
      </w:pPr>
    </w:p>
    <w:p w14:paraId="09F36DC2" w14:textId="77777777" w:rsidR="00921EF1" w:rsidRDefault="00A71723">
      <w:pPr>
        <w:pStyle w:val="BodyText"/>
        <w:rPr>
          <w:rFonts w:ascii="Calibri" w:hAnsi="Calibri"/>
          <w:lang w:val="en-US" w:eastAsia="zh-CN"/>
        </w:rPr>
      </w:pPr>
      <w:bookmarkStart w:id="4" w:name="OLE_LINK2"/>
      <w:r>
        <w:rPr>
          <w:rFonts w:ascii="Calibri" w:hAnsi="Calibri" w:hint="eastAsia"/>
          <w:lang w:eastAsia="zh-CN"/>
        </w:rPr>
        <w:t xml:space="preserve">For VDE-TER, the default </w:t>
      </w:r>
      <w:proofErr w:type="spellStart"/>
      <w:r>
        <w:rPr>
          <w:rFonts w:ascii="Calibri" w:hAnsi="Calibri" w:hint="eastAsia"/>
          <w:lang w:eastAsia="zh-CN"/>
        </w:rPr>
        <w:t>slotmap</w:t>
      </w:r>
      <w:proofErr w:type="spellEnd"/>
      <w:r>
        <w:rPr>
          <w:rFonts w:ascii="Calibri" w:hAnsi="Calibri" w:hint="eastAsia"/>
          <w:lang w:eastAsia="zh-CN"/>
        </w:rPr>
        <w:t xml:space="preserve"> keeps all signalling in TDMA 0 channel</w:t>
      </w:r>
      <w:bookmarkEnd w:id="4"/>
      <w:r>
        <w:rPr>
          <w:rFonts w:ascii="Calibri" w:hAnsi="Calibri" w:hint="eastAsia"/>
          <w:lang w:eastAsia="zh-CN"/>
        </w:rPr>
        <w:t xml:space="preserve"> and </w:t>
      </w:r>
      <w:r>
        <w:rPr>
          <w:rFonts w:ascii="Calibri" w:hAnsi="Calibri" w:hint="eastAsia"/>
          <w:lang w:val="en-US" w:eastAsia="zh-CN"/>
        </w:rPr>
        <w:t>on</w:t>
      </w:r>
      <w:r>
        <w:rPr>
          <w:rFonts w:ascii="Calibri" w:hAnsi="Calibri" w:hint="eastAsia"/>
          <w:lang w:eastAsia="zh-CN"/>
        </w:rPr>
        <w:t xml:space="preserve"> the DSCH slot at the end of e</w:t>
      </w:r>
      <w:r>
        <w:rPr>
          <w:rFonts w:ascii="Calibri" w:hAnsi="Calibri" w:hint="eastAsia"/>
          <w:lang w:val="en-US" w:eastAsia="zh-CN"/>
        </w:rPr>
        <w:t>ach</w:t>
      </w:r>
      <w:r>
        <w:rPr>
          <w:rFonts w:ascii="Calibri" w:hAnsi="Calibri" w:hint="eastAsia"/>
          <w:lang w:eastAsia="zh-CN"/>
        </w:rPr>
        <w:t xml:space="preserve"> TDMA frame. TDMA 1-5 channels are brok</w:t>
      </w:r>
      <w:r>
        <w:rPr>
          <w:rFonts w:ascii="Calibri" w:hAnsi="Calibri" w:hint="eastAsia"/>
          <w:lang w:eastAsia="zh-CN"/>
        </w:rPr>
        <w:t xml:space="preserve">en into TDMA frames of 15 slots where data </w:t>
      </w:r>
      <w:r>
        <w:rPr>
          <w:rFonts w:ascii="Calibri" w:hAnsi="Calibri" w:hint="eastAsia"/>
        </w:rPr>
        <w:t>transmission</w:t>
      </w:r>
      <w:r>
        <w:rPr>
          <w:rFonts w:ascii="Calibri" w:hAnsi="Calibri" w:hint="eastAsia"/>
          <w:lang w:eastAsia="zh-CN"/>
        </w:rPr>
        <w:t xml:space="preserve"> can take place on the first 14 (DC) slots</w:t>
      </w:r>
      <w:r>
        <w:rPr>
          <w:rFonts w:ascii="Calibri" w:hAnsi="Calibri" w:hint="eastAsia"/>
          <w:lang w:val="en-US" w:eastAsia="zh-CN"/>
        </w:rPr>
        <w:t>,</w:t>
      </w:r>
      <w:r>
        <w:rPr>
          <w:rFonts w:ascii="Calibri" w:hAnsi="Calibri" w:hint="eastAsia"/>
          <w:lang w:eastAsia="zh-CN"/>
        </w:rPr>
        <w:t xml:space="preserve"> while the 15th slot (DSCH) is used for</w:t>
      </w:r>
      <w:bookmarkStart w:id="5" w:name="OLE_LINK6"/>
      <w:r>
        <w:rPr>
          <w:rFonts w:ascii="Calibri" w:hAnsi="Calibri" w:hint="eastAsia"/>
          <w:lang w:eastAsia="zh-CN"/>
        </w:rPr>
        <w:t xml:space="preserve"> ACK/NACK a</w:t>
      </w:r>
      <w:r>
        <w:rPr>
          <w:rFonts w:ascii="Calibri" w:hAnsi="Calibri" w:hint="eastAsia"/>
          <w:lang w:eastAsia="zh-CN"/>
        </w:rPr>
        <w:t>nd resource allocation</w:t>
      </w:r>
      <w:bookmarkEnd w:id="5"/>
      <w:r>
        <w:rPr>
          <w:rFonts w:ascii="Calibri" w:hAnsi="Calibri" w:hint="eastAsia"/>
          <w:lang w:eastAsia="zh-CN"/>
        </w:rPr>
        <w:t xml:space="preserve"> signalling.</w:t>
      </w:r>
    </w:p>
    <w:p w14:paraId="09F36DC3" w14:textId="77777777" w:rsidR="00921EF1" w:rsidRDefault="00A71723">
      <w:pPr>
        <w:pStyle w:val="BodyText"/>
        <w:rPr>
          <w:rFonts w:ascii="Calibri" w:hAnsi="Calibri"/>
          <w:lang w:val="en-US" w:eastAsia="zh-CN"/>
        </w:rPr>
      </w:pPr>
      <w:r>
        <w:rPr>
          <w:rFonts w:ascii="Calibri" w:hAnsi="Calibri" w:hint="eastAsia"/>
          <w:lang w:val="en-US" w:eastAsia="zh-CN"/>
        </w:rPr>
        <w:t xml:space="preserve">Considering VDE has 8 physical channels, </w:t>
      </w:r>
      <w:r>
        <w:rPr>
          <w:rFonts w:ascii="Calibri" w:hAnsi="Calibri"/>
          <w:lang w:val="en-US" w:eastAsia="zh-CN"/>
        </w:rPr>
        <w:t>only 4 lower leg channels can be</w:t>
      </w:r>
      <w:r>
        <w:rPr>
          <w:rFonts w:ascii="Calibri" w:hAnsi="Calibri"/>
          <w:lang w:val="en-US" w:eastAsia="zh-CN"/>
        </w:rPr>
        <w:t xml:space="preserve"> used in simplex mode</w:t>
      </w:r>
      <w:r>
        <w:rPr>
          <w:rFonts w:ascii="Calibri" w:hAnsi="Calibri" w:hint="eastAsia"/>
          <w:lang w:val="en-US" w:eastAsia="zh-CN"/>
        </w:rPr>
        <w:t>. In duplex mode, although all 8 physical channels can be utilized, the lower leg is restricted for ship-to-shore communication, while the upper leg is reserved for shore-to-ship and ship-to-ship communication. During the fragment tran</w:t>
      </w:r>
      <w:r>
        <w:rPr>
          <w:rFonts w:ascii="Calibri" w:hAnsi="Calibri" w:hint="eastAsia"/>
          <w:lang w:val="en-US" w:eastAsia="zh-CN"/>
        </w:rPr>
        <w:t>smission between shore and ship, considering ACK, both the lower leg and upper leg need to be utilized simultaneously. As a result, the 8 channels are combined into 4 pairs.</w:t>
      </w:r>
    </w:p>
    <w:p w14:paraId="09F36DC4" w14:textId="77777777" w:rsidR="00921EF1" w:rsidRDefault="00A71723">
      <w:pPr>
        <w:pStyle w:val="BodyText"/>
        <w:rPr>
          <w:rFonts w:ascii="Calibri" w:hAnsi="Calibri"/>
          <w:lang w:val="en-US" w:eastAsia="zh-CN"/>
        </w:rPr>
      </w:pPr>
      <w:r>
        <w:rPr>
          <w:rFonts w:ascii="Calibri" w:hAnsi="Calibri" w:hint="eastAsia"/>
          <w:lang w:val="en-US" w:eastAsia="zh-CN"/>
        </w:rPr>
        <w:lastRenderedPageBreak/>
        <w:t>Through resource scheduling, the VDE terrestrial can be divided into corresponding</w:t>
      </w:r>
      <w:r>
        <w:rPr>
          <w:rFonts w:ascii="Calibri" w:hAnsi="Calibri" w:hint="eastAsia"/>
          <w:lang w:val="en-US" w:eastAsia="zh-CN"/>
        </w:rPr>
        <w:t xml:space="preserve"> resource blocks, namely 4 pairs of physical channels, with each physical channel containing 5 data channels (TDMA 1 to TDMA 5) available for utilization by base stations, resulting in a total of 20 resource blocks.</w:t>
      </w:r>
    </w:p>
    <w:p w14:paraId="09F36DC5" w14:textId="77777777" w:rsidR="00921EF1" w:rsidRDefault="00A71723">
      <w:pPr>
        <w:pStyle w:val="BodyText"/>
        <w:rPr>
          <w:rFonts w:ascii="Calibri" w:hAnsi="Calibri"/>
          <w:lang w:val="en-US" w:eastAsia="zh-CN"/>
        </w:rPr>
      </w:pPr>
      <w:r>
        <w:rPr>
          <w:rFonts w:ascii="Calibri" w:hAnsi="Calibri" w:hint="eastAsia"/>
          <w:lang w:val="en-US" w:eastAsia="zh-CN"/>
        </w:rPr>
        <w:t>The resource coordination of base statio</w:t>
      </w:r>
      <w:r>
        <w:rPr>
          <w:rFonts w:ascii="Calibri" w:hAnsi="Calibri" w:hint="eastAsia"/>
          <w:lang w:val="en-US" w:eastAsia="zh-CN"/>
        </w:rPr>
        <w:t xml:space="preserve">ns can be classified into the following two </w:t>
      </w:r>
      <w:hyperlink r:id="rId23" w:history="1">
        <w:r>
          <w:rPr>
            <w:rFonts w:ascii="Calibri" w:hAnsi="Calibri" w:hint="eastAsia"/>
            <w:lang w:val="en-US" w:eastAsia="zh-CN"/>
          </w:rPr>
          <w:t>scheme</w:t>
        </w:r>
      </w:hyperlink>
      <w:r>
        <w:rPr>
          <w:rFonts w:ascii="Calibri" w:hAnsi="Calibri" w:hint="eastAsia"/>
          <w:lang w:val="en-US" w:eastAsia="zh-CN"/>
        </w:rPr>
        <w:t>s:</w:t>
      </w:r>
    </w:p>
    <w:p w14:paraId="09F36DC6" w14:textId="77777777" w:rsidR="00921EF1" w:rsidRDefault="00A71723">
      <w:pPr>
        <w:pStyle w:val="BodyText"/>
        <w:numPr>
          <w:ilvl w:val="0"/>
          <w:numId w:val="19"/>
        </w:numPr>
        <w:rPr>
          <w:rFonts w:ascii="Calibri" w:hAnsi="Calibri"/>
          <w:lang w:val="en-US" w:eastAsia="zh-CN"/>
        </w:rPr>
      </w:pPr>
      <w:r>
        <w:rPr>
          <w:rFonts w:ascii="Calibri" w:hAnsi="Calibri" w:hint="eastAsia"/>
          <w:lang w:val="en-US" w:eastAsia="zh-CN"/>
        </w:rPr>
        <w:t xml:space="preserve">Adjacent base stations use the same 100 kHz channel and coordinate data transmission between interfering stations by allocating TDMA 1 </w:t>
      </w:r>
      <w:r>
        <w:rPr>
          <w:rFonts w:ascii="Calibri" w:hAnsi="Calibri" w:hint="eastAsia"/>
          <w:lang w:val="en-US" w:eastAsia="zh-CN"/>
        </w:rPr>
        <w:t xml:space="preserve">to TDMA 5. This allocation can provide high transmission efficiency and achieve high total throughput. However, it offers a limited number of resource blocks, resulting in lower capacity to handle simultaneous transmission demands from </w:t>
      </w:r>
      <w:proofErr w:type="gramStart"/>
      <w:r>
        <w:rPr>
          <w:rFonts w:ascii="Calibri" w:hAnsi="Calibri" w:hint="eastAsia"/>
          <w:lang w:val="en-US" w:eastAsia="zh-CN"/>
        </w:rPr>
        <w:t>a large number of</w:t>
      </w:r>
      <w:proofErr w:type="gramEnd"/>
      <w:r>
        <w:rPr>
          <w:rFonts w:ascii="Calibri" w:hAnsi="Calibri" w:hint="eastAsia"/>
          <w:lang w:val="en-US" w:eastAsia="zh-CN"/>
        </w:rPr>
        <w:t xml:space="preserve"> ve</w:t>
      </w:r>
      <w:r>
        <w:rPr>
          <w:rFonts w:ascii="Calibri" w:hAnsi="Calibri" w:hint="eastAsia"/>
          <w:lang w:val="en-US" w:eastAsia="zh-CN"/>
        </w:rPr>
        <w:t>ssels. Additionally, this method is not suitable for areas with more than five overlapping base station coverage regions.</w:t>
      </w:r>
    </w:p>
    <w:p w14:paraId="09F36DC7" w14:textId="77777777" w:rsidR="00921EF1" w:rsidRDefault="00A71723">
      <w:pPr>
        <w:pStyle w:val="BodyText"/>
        <w:numPr>
          <w:ilvl w:val="0"/>
          <w:numId w:val="19"/>
        </w:numPr>
        <w:rPr>
          <w:rFonts w:ascii="Calibri" w:hAnsi="Calibri"/>
          <w:lang w:val="en-US" w:eastAsia="zh-CN"/>
        </w:rPr>
      </w:pPr>
      <w:r>
        <w:rPr>
          <w:rFonts w:ascii="Calibri" w:hAnsi="Calibri" w:hint="eastAsia"/>
          <w:lang w:val="en-US" w:eastAsia="zh-CN"/>
        </w:rPr>
        <w:t>Adjacent base stations use different 25 kHz channels and coordinate data transmission between interfering stations by allocating 4 pai</w:t>
      </w:r>
      <w:r>
        <w:rPr>
          <w:rFonts w:ascii="Calibri" w:hAnsi="Calibri" w:hint="eastAsia"/>
          <w:lang w:val="en-US" w:eastAsia="zh-CN"/>
        </w:rPr>
        <w:t xml:space="preserve">rs of physical channels and TDMA 1 to TDMA 5. This allocation scheme can provide up to 20 resource blocks and is suitable for ensuring fair resource distribution in areas with </w:t>
      </w:r>
      <w:proofErr w:type="gramStart"/>
      <w:r>
        <w:rPr>
          <w:rFonts w:ascii="Calibri" w:hAnsi="Calibri" w:hint="eastAsia"/>
          <w:lang w:val="en-US" w:eastAsia="zh-CN"/>
        </w:rPr>
        <w:t>a large number of</w:t>
      </w:r>
      <w:proofErr w:type="gramEnd"/>
      <w:r>
        <w:rPr>
          <w:rFonts w:ascii="Calibri" w:hAnsi="Calibri" w:hint="eastAsia"/>
          <w:lang w:val="en-US" w:eastAsia="zh-CN"/>
        </w:rPr>
        <w:t xml:space="preserve"> vessels, allowing simultaneous transmission from numerous mobi</w:t>
      </w:r>
      <w:r>
        <w:rPr>
          <w:rFonts w:ascii="Calibri" w:hAnsi="Calibri" w:hint="eastAsia"/>
          <w:lang w:val="en-US" w:eastAsia="zh-CN"/>
        </w:rPr>
        <w:t xml:space="preserve">le stations. However, it entails higher overhead, leading to a lower overall throughput than the first </w:t>
      </w:r>
      <w:hyperlink r:id="rId24" w:history="1">
        <w:r>
          <w:rPr>
            <w:rFonts w:ascii="Calibri" w:hAnsi="Calibri" w:hint="eastAsia"/>
            <w:lang w:val="en-US" w:eastAsia="zh-CN"/>
          </w:rPr>
          <w:t>scheme</w:t>
        </w:r>
      </w:hyperlink>
      <w:r>
        <w:rPr>
          <w:rFonts w:ascii="Calibri" w:hAnsi="Calibri" w:hint="eastAsia"/>
          <w:lang w:val="en-US" w:eastAsia="zh-CN"/>
        </w:rPr>
        <w:t>.</w:t>
      </w:r>
    </w:p>
    <w:p w14:paraId="09F36DC8" w14:textId="77777777" w:rsidR="00921EF1" w:rsidRDefault="00A71723">
      <w:pPr>
        <w:pStyle w:val="BodyText"/>
        <w:rPr>
          <w:rFonts w:ascii="Calibri" w:hAnsi="Calibri"/>
          <w:lang w:val="en-US" w:eastAsia="zh-CN"/>
        </w:rPr>
      </w:pPr>
      <w:r>
        <w:rPr>
          <w:rFonts w:ascii="Calibri" w:hAnsi="Calibri" w:hint="eastAsia"/>
          <w:lang w:val="en-US" w:eastAsia="zh-CN"/>
        </w:rPr>
        <w:t>Base stations can promptly respond to resource requests from vessels based on the</w:t>
      </w:r>
      <w:r>
        <w:rPr>
          <w:rFonts w:ascii="Calibri" w:hAnsi="Calibri" w:hint="eastAsia"/>
          <w:lang w:val="en-US" w:eastAsia="zh-CN"/>
        </w:rPr>
        <w:t xml:space="preserve"> allocated resource blocks.</w:t>
      </w:r>
    </w:p>
    <w:p w14:paraId="09F36DC9" w14:textId="77777777" w:rsidR="00921EF1" w:rsidRDefault="00A71723">
      <w:pPr>
        <w:pStyle w:val="BodyText"/>
        <w:rPr>
          <w:rFonts w:ascii="Calibri" w:hAnsi="Calibri"/>
          <w:lang w:val="en-US" w:eastAsia="zh-CN"/>
        </w:rPr>
      </w:pPr>
      <w:r>
        <w:rPr>
          <w:rFonts w:ascii="Calibri" w:hAnsi="Calibri" w:hint="eastAsia"/>
          <w:lang w:val="en-US" w:eastAsia="zh-CN"/>
        </w:rPr>
        <w:t>The resource coordination of base stations should be dynamically assigned based on interference possibility between base stations, regional VDE load, the number of VDE mobile stations in the area, and the transmission needs of V</w:t>
      </w:r>
      <w:r>
        <w:rPr>
          <w:rFonts w:ascii="Calibri" w:hAnsi="Calibri" w:hint="eastAsia"/>
          <w:lang w:val="en-US" w:eastAsia="zh-CN"/>
        </w:rPr>
        <w:t xml:space="preserve">DE base stations. This </w:t>
      </w:r>
      <w:hyperlink r:id="rId25" w:history="1">
        <w:r>
          <w:rPr>
            <w:rFonts w:ascii="Calibri" w:hAnsi="Calibri" w:hint="eastAsia"/>
            <w:lang w:val="en-US" w:eastAsia="zh-CN"/>
          </w:rPr>
          <w:t>scheme</w:t>
        </w:r>
      </w:hyperlink>
      <w:r>
        <w:rPr>
          <w:rFonts w:ascii="Calibri" w:hAnsi="Calibri" w:hint="eastAsia"/>
          <w:lang w:val="en-US" w:eastAsia="zh-CN"/>
        </w:rPr>
        <w:t xml:space="preserve"> maximizes resource utilization while satisfying the communication requirements of the region.</w:t>
      </w:r>
    </w:p>
    <w:p w14:paraId="09F36DCA" w14:textId="77777777" w:rsidR="00921EF1" w:rsidRDefault="00A71723">
      <w:pPr>
        <w:pStyle w:val="Heading2"/>
        <w:rPr>
          <w:lang w:val="en-US" w:eastAsia="zh-CN"/>
        </w:rPr>
      </w:pPr>
      <w:proofErr w:type="gramStart"/>
      <w:r>
        <w:rPr>
          <w:rFonts w:hint="eastAsia"/>
          <w:lang w:val="en-US" w:eastAsia="zh-CN"/>
        </w:rPr>
        <w:t xml:space="preserve">3.2  </w:t>
      </w:r>
      <w:bookmarkStart w:id="6" w:name="OLE_LINK3"/>
      <w:r>
        <w:rPr>
          <w:rFonts w:hint="eastAsia"/>
          <w:lang w:val="en-US" w:eastAsia="zh-CN"/>
        </w:rPr>
        <w:t>Coordination</w:t>
      </w:r>
      <w:proofErr w:type="gramEnd"/>
      <w:r>
        <w:rPr>
          <w:rFonts w:hint="eastAsia"/>
          <w:lang w:val="en-US" w:eastAsia="zh-CN"/>
        </w:rPr>
        <w:t xml:space="preserve"> of the transmission of bulletin boards   </w:t>
      </w:r>
    </w:p>
    <w:p w14:paraId="09F36DCB" w14:textId="77777777" w:rsidR="00921EF1" w:rsidRDefault="00A71723">
      <w:pPr>
        <w:pStyle w:val="BodyText"/>
        <w:rPr>
          <w:rFonts w:ascii="Calibri" w:hAnsi="Calibri"/>
          <w:lang w:val="en-US" w:eastAsia="zh-CN"/>
        </w:rPr>
      </w:pPr>
      <w:bookmarkStart w:id="7" w:name="_Toc35545424"/>
      <w:bookmarkStart w:id="8" w:name="_Ref514769795"/>
      <w:bookmarkEnd w:id="6"/>
      <w:r>
        <w:rPr>
          <w:rFonts w:ascii="Calibri" w:hAnsi="Calibri" w:hint="eastAsia"/>
          <w:lang w:val="en-US" w:eastAsia="zh-CN"/>
        </w:rPr>
        <w:t>The terr</w:t>
      </w:r>
      <w:r>
        <w:rPr>
          <w:rFonts w:ascii="Calibri" w:hAnsi="Calibri" w:hint="eastAsia"/>
          <w:lang w:val="en-US" w:eastAsia="zh-CN"/>
        </w:rPr>
        <w:t xml:space="preserve">estrial bulletin board defines the </w:t>
      </w:r>
      <w:proofErr w:type="spellStart"/>
      <w:r>
        <w:rPr>
          <w:rFonts w:ascii="Calibri" w:hAnsi="Calibri" w:hint="eastAsia"/>
          <w:lang w:val="en-US" w:eastAsia="zh-CN"/>
        </w:rPr>
        <w:t>slotmap</w:t>
      </w:r>
      <w:proofErr w:type="spellEnd"/>
      <w:r>
        <w:rPr>
          <w:rFonts w:ascii="Calibri" w:hAnsi="Calibri" w:hint="eastAsia"/>
          <w:lang w:val="en-US" w:eastAsia="zh-CN"/>
        </w:rPr>
        <w:t xml:space="preserve"> for each physical channel and specifies the list of physical channels.</w:t>
      </w:r>
    </w:p>
    <w:p w14:paraId="09F36DCC" w14:textId="77777777" w:rsidR="00921EF1" w:rsidRDefault="00A71723">
      <w:pPr>
        <w:pStyle w:val="BodyText"/>
        <w:rPr>
          <w:rFonts w:ascii="Calibri" w:hAnsi="Calibri"/>
          <w:lang w:val="en-US" w:eastAsia="zh-CN"/>
        </w:rPr>
      </w:pPr>
      <w:r>
        <w:rPr>
          <w:rFonts w:ascii="Calibri" w:hAnsi="Calibri" w:hint="eastAsia"/>
          <w:lang w:val="en-US" w:eastAsia="zh-CN"/>
        </w:rPr>
        <w:t xml:space="preserve">VDE stations should always utilize the most recent and valid terrestrial </w:t>
      </w:r>
      <w:bookmarkStart w:id="9" w:name="OLE_LINK5"/>
      <w:r>
        <w:rPr>
          <w:rFonts w:ascii="Calibri" w:hAnsi="Calibri" w:hint="eastAsia"/>
          <w:lang w:val="en-US" w:eastAsia="zh-CN"/>
        </w:rPr>
        <w:t>bulletin boards</w:t>
      </w:r>
      <w:bookmarkEnd w:id="9"/>
      <w:r>
        <w:rPr>
          <w:rFonts w:ascii="Calibri" w:hAnsi="Calibri" w:hint="eastAsia"/>
          <w:lang w:val="en-US" w:eastAsia="zh-CN"/>
        </w:rPr>
        <w:t>. The terrestrial bulletin boards may be transmitted i</w:t>
      </w:r>
      <w:r>
        <w:rPr>
          <w:rFonts w:ascii="Calibri" w:hAnsi="Calibri" w:hint="eastAsia"/>
          <w:lang w:val="en-US" w:eastAsia="zh-CN"/>
        </w:rPr>
        <w:t xml:space="preserve">n either the lower leg </w:t>
      </w:r>
      <w:r>
        <w:rPr>
          <w:rFonts w:ascii="Calibri" w:hAnsi="Calibri"/>
          <w:lang w:val="en-US" w:eastAsia="zh-CN"/>
        </w:rPr>
        <w:t>of</w:t>
      </w:r>
      <w:r>
        <w:rPr>
          <w:rFonts w:ascii="Calibri" w:hAnsi="Calibri" w:hint="eastAsia"/>
          <w:lang w:val="en-US" w:eastAsia="zh-CN"/>
        </w:rPr>
        <w:t xml:space="preserve"> channel 1024 or the upper leg </w:t>
      </w:r>
      <w:r>
        <w:rPr>
          <w:rFonts w:ascii="Calibri" w:hAnsi="Calibri"/>
          <w:lang w:val="en-US" w:eastAsia="zh-CN"/>
        </w:rPr>
        <w:t>of</w:t>
      </w:r>
      <w:r>
        <w:rPr>
          <w:rFonts w:ascii="Calibri" w:hAnsi="Calibri" w:hint="eastAsia"/>
          <w:lang w:val="en-US" w:eastAsia="zh-CN"/>
        </w:rPr>
        <w:t xml:space="preserve"> channel 2024, respectively. The</w:t>
      </w:r>
      <w:r>
        <w:rPr>
          <w:rFonts w:ascii="Calibri" w:hAnsi="Calibri"/>
          <w:lang w:val="en-US" w:eastAsia="zh-CN"/>
        </w:rPr>
        <w:t xml:space="preserve">refore, </w:t>
      </w:r>
      <w:r>
        <w:rPr>
          <w:rFonts w:ascii="Calibri" w:hAnsi="Calibri" w:hint="eastAsia"/>
          <w:lang w:val="en-US" w:eastAsia="zh-CN"/>
        </w:rPr>
        <w:t>t</w:t>
      </w:r>
      <w:r>
        <w:rPr>
          <w:rFonts w:ascii="Calibri" w:hAnsi="Calibri"/>
          <w:lang w:val="en-US" w:eastAsia="zh-CN"/>
        </w:rPr>
        <w:t>he mobile station should always monitor the bulletin board announcement on</w:t>
      </w:r>
      <w:r>
        <w:rPr>
          <w:rFonts w:ascii="Calibri" w:hAnsi="Calibri" w:hint="eastAsia"/>
          <w:lang w:val="en-US" w:eastAsia="zh-CN"/>
        </w:rPr>
        <w:t xml:space="preserve"> channel 1024 and 2024. To avoid conflicts caused by simultaneous broadcast of bull</w:t>
      </w:r>
      <w:r>
        <w:rPr>
          <w:rFonts w:ascii="Calibri" w:hAnsi="Calibri" w:hint="eastAsia"/>
          <w:lang w:val="en-US" w:eastAsia="zh-CN"/>
        </w:rPr>
        <w:t>etin boards, adjacent VDE base stations should alternate the bulletin board messages between physical channels 1024 and 2024, or follow a rotating principle based on minute.</w:t>
      </w:r>
    </w:p>
    <w:bookmarkEnd w:id="7"/>
    <w:bookmarkEnd w:id="8"/>
    <w:p w14:paraId="09F36DCD" w14:textId="77777777" w:rsidR="00921EF1" w:rsidRDefault="00A71723">
      <w:pPr>
        <w:pStyle w:val="Heading1"/>
        <w:numPr>
          <w:ilvl w:val="0"/>
          <w:numId w:val="18"/>
        </w:numPr>
      </w:pPr>
      <w:r>
        <w:t>References</w:t>
      </w:r>
    </w:p>
    <w:p w14:paraId="09F36DCE" w14:textId="77777777" w:rsidR="00921EF1" w:rsidRDefault="00A71723">
      <w:pPr>
        <w:pStyle w:val="References"/>
        <w:numPr>
          <w:ilvl w:val="0"/>
          <w:numId w:val="20"/>
        </w:numPr>
        <w:tabs>
          <w:tab w:val="clear" w:pos="567"/>
          <w:tab w:val="left" w:pos="0"/>
        </w:tabs>
        <w:spacing w:line="340" w:lineRule="exact"/>
        <w:rPr>
          <w:rFonts w:ascii="Calibri" w:hAnsi="Calibri"/>
          <w:i/>
          <w:iCs/>
          <w:szCs w:val="22"/>
          <w:lang w:val="en-US" w:eastAsia="zh-CN"/>
        </w:rPr>
      </w:pPr>
      <w:r>
        <w:rPr>
          <w:rFonts w:ascii="Calibri" w:eastAsiaTheme="minorHAnsi" w:hAnsi="Calibri" w:cstheme="minorBidi" w:hint="eastAsia"/>
          <w:szCs w:val="22"/>
          <w:lang w:val="en-US" w:eastAsia="zh-CN"/>
        </w:rPr>
        <w:t>ITU-R M.2092-1</w:t>
      </w:r>
      <w:r>
        <w:rPr>
          <w:rFonts w:ascii="Calibri" w:hAnsi="Calibri" w:cstheme="minorBidi" w:hint="eastAsia"/>
          <w:szCs w:val="22"/>
          <w:lang w:val="en-US" w:eastAsia="zh-CN"/>
        </w:rPr>
        <w:t xml:space="preserve">, </w:t>
      </w:r>
      <w:r>
        <w:rPr>
          <w:rFonts w:ascii="Calibri" w:eastAsiaTheme="minorHAnsi" w:hAnsi="Calibri" w:cstheme="minorBidi" w:hint="eastAsia"/>
          <w:i/>
          <w:iCs/>
          <w:szCs w:val="22"/>
          <w:lang w:val="en-US" w:eastAsia="zh-CN"/>
        </w:rPr>
        <w:t xml:space="preserve">Technical characteristics for a VHF data </w:t>
      </w:r>
      <w:r>
        <w:rPr>
          <w:rFonts w:ascii="Calibri" w:eastAsiaTheme="minorHAnsi" w:hAnsi="Calibri" w:cstheme="minorBidi" w:hint="eastAsia"/>
          <w:i/>
          <w:iCs/>
          <w:szCs w:val="22"/>
          <w:lang w:val="en-US" w:eastAsia="zh-CN"/>
        </w:rPr>
        <w:t>exchange system in the VHF maritime mobile band</w:t>
      </w:r>
      <w:r>
        <w:rPr>
          <w:rFonts w:ascii="Calibri" w:hAnsi="Calibri" w:cstheme="minorBidi" w:hint="eastAsia"/>
          <w:i/>
          <w:iCs/>
          <w:szCs w:val="22"/>
          <w:lang w:val="en-US" w:eastAsia="zh-CN"/>
        </w:rPr>
        <w:t>, February 2022</w:t>
      </w:r>
    </w:p>
    <w:p w14:paraId="09F36DCF" w14:textId="77777777" w:rsidR="00921EF1" w:rsidRDefault="00A71723">
      <w:pPr>
        <w:pStyle w:val="Heading1"/>
        <w:numPr>
          <w:ilvl w:val="0"/>
          <w:numId w:val="18"/>
        </w:numPr>
        <w:rPr>
          <w:sz w:val="28"/>
          <w:szCs w:val="24"/>
        </w:rPr>
      </w:pPr>
      <w:r>
        <w:t>Action requested of the Committee</w:t>
      </w:r>
    </w:p>
    <w:p w14:paraId="09F36DD0" w14:textId="77777777" w:rsidR="00921EF1" w:rsidRDefault="00A71723">
      <w:pPr>
        <w:rPr>
          <w:rFonts w:ascii="SimSun" w:eastAsia="SimSun" w:hAnsi="SimSun" w:cs="SimSun"/>
          <w:lang w:val="en-US" w:eastAsia="zh-CN"/>
        </w:rPr>
      </w:pPr>
      <w:r>
        <w:rPr>
          <w:rFonts w:ascii="Calibri" w:hAnsi="Calibri" w:cs="Times New Roman" w:hint="eastAsia"/>
          <w:lang w:val="en-US" w:eastAsia="zh-CN"/>
        </w:rPr>
        <w:t xml:space="preserve">The </w:t>
      </w:r>
      <w:r>
        <w:rPr>
          <w:rFonts w:ascii="Calibri" w:hAnsi="Calibri" w:cs="Times New Roman"/>
          <w:lang w:val="en-US" w:eastAsia="zh-CN"/>
        </w:rPr>
        <w:t>C</w:t>
      </w:r>
      <w:r>
        <w:rPr>
          <w:rFonts w:ascii="Calibri" w:hAnsi="Calibri" w:cs="Times New Roman" w:hint="eastAsia"/>
          <w:lang w:val="en-US" w:eastAsia="zh-CN"/>
        </w:rPr>
        <w:t xml:space="preserve">ommittee is requested to consider the information provided in this document and take </w:t>
      </w:r>
      <w:proofErr w:type="gramStart"/>
      <w:r>
        <w:rPr>
          <w:rFonts w:ascii="Calibri" w:hAnsi="Calibri" w:cs="Times New Roman" w:hint="eastAsia"/>
          <w:lang w:val="en-US" w:eastAsia="zh-CN"/>
        </w:rPr>
        <w:t>actions</w:t>
      </w:r>
      <w:proofErr w:type="gramEnd"/>
      <w:r>
        <w:rPr>
          <w:rFonts w:ascii="Calibri" w:hAnsi="Calibri" w:cs="Times New Roman" w:hint="eastAsia"/>
          <w:lang w:val="en-US" w:eastAsia="zh-CN"/>
        </w:rPr>
        <w:t xml:space="preserve"> as appropriate.</w:t>
      </w:r>
    </w:p>
    <w:p w14:paraId="09F36DD1" w14:textId="77777777" w:rsidR="00921EF1" w:rsidRDefault="00921EF1">
      <w:pPr>
        <w:pStyle w:val="AnnexHeading3"/>
        <w:numPr>
          <w:ilvl w:val="0"/>
          <w:numId w:val="0"/>
        </w:numPr>
        <w:spacing w:before="0" w:after="0"/>
        <w:rPr>
          <w:rFonts w:ascii="Calibri" w:hAnsi="Calibri" w:cs="Times New Roman"/>
          <w:lang w:eastAsia="zh-CN"/>
        </w:rPr>
      </w:pPr>
    </w:p>
    <w:sectPr w:rsidR="00921EF1">
      <w:headerReference w:type="default" r:id="rId26"/>
      <w:pgSz w:w="11906" w:h="16838"/>
      <w:pgMar w:top="907" w:right="907" w:bottom="907" w:left="907" w:header="567"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F36DEA" w14:textId="77777777" w:rsidR="00A71723" w:rsidRDefault="00A71723">
      <w:r>
        <w:separator/>
      </w:r>
    </w:p>
  </w:endnote>
  <w:endnote w:type="continuationSeparator" w:id="0">
    <w:p w14:paraId="09F36DEC" w14:textId="77777777" w:rsidR="00A71723" w:rsidRDefault="00A717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Bold">
    <w:altName w:val="Times New Roman"/>
    <w:charset w:val="00"/>
    <w:family w:val="roman"/>
    <w:pitch w:val="default"/>
    <w:sig w:usb0="00000000" w:usb1="00000000" w:usb2="00000000" w:usb3="00000000" w:csb0="000000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36DDB" w14:textId="77777777" w:rsidR="00921EF1" w:rsidRDefault="00A71723">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9F36DDC" w14:textId="77777777" w:rsidR="00921EF1" w:rsidRDefault="00A71723">
    <w:pPr>
      <w:pStyle w:val="Footer"/>
      <w:framePr w:wrap="auto"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9F36DDD" w14:textId="77777777" w:rsidR="00921EF1" w:rsidRDefault="00A71723">
    <w:pPr>
      <w:pStyle w:val="Footer"/>
      <w:framePr w:wrap="auto"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9F36DDE" w14:textId="77777777" w:rsidR="00921EF1" w:rsidRDefault="00A71723">
    <w:pPr>
      <w:pStyle w:val="Footer"/>
      <w:framePr w:wrap="auto"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9F36DDF" w14:textId="77777777" w:rsidR="00921EF1" w:rsidRDefault="00921EF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36DE0" w14:textId="77777777" w:rsidR="00921EF1" w:rsidRDefault="00A71723">
    <w:pPr>
      <w:pStyle w:val="Footer"/>
      <w:rPr>
        <w:rFonts w:ascii="Calibri" w:hAnsi="Calibri"/>
        <w:lang w:eastAsia="zh-CN"/>
      </w:rPr>
    </w:pPr>
    <w:r>
      <w:rPr>
        <w:rFonts w:ascii="Calibri" w:hAnsi="Calibri" w:hint="eastAsia"/>
        <w:lang w:eastAsia="zh-CN"/>
      </w:rPr>
      <w:t xml:space="preserve">PROPOSAL </w:t>
    </w:r>
    <w:r>
      <w:rPr>
        <w:rFonts w:ascii="Calibri" w:hAnsi="Calibri" w:hint="eastAsia"/>
        <w:lang w:eastAsia="zh-CN"/>
      </w:rPr>
      <w:t>FOR COORDINATION OF VDE TERRESTRIAL MULTIPLE BASE STATION SERVICES</w:t>
    </w:r>
    <w:r>
      <w:rPr>
        <w:noProof/>
      </w:rPr>
      <mc:AlternateContent>
        <mc:Choice Requires="wps">
          <w:drawing>
            <wp:anchor distT="0" distB="0" distL="114300" distR="114300" simplePos="0" relativeHeight="251655680" behindDoc="0" locked="0" layoutInCell="1" allowOverlap="1" wp14:anchorId="09F36DEE" wp14:editId="09F36DEF">
              <wp:simplePos x="0" y="0"/>
              <wp:positionH relativeFrom="margin">
                <wp:align>right</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9F36DFD" w14:textId="77777777" w:rsidR="00921EF1" w:rsidRDefault="00A71723">
                          <w:pPr>
                            <w:pStyle w:val="Footer"/>
                          </w:pP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rPr>
                            <w:t>5</w:t>
                          </w:r>
                          <w:r>
                            <w:rPr>
                              <w:rFonts w:ascii="Calibri" w:hAnsi="Calibri"/>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xmlns:wpsCustomData="http://www.wps.cn/officeDocument/2013/wpsCustomData">
          <w:pict>
            <v:shape id="_x0000_s1026" o:spid="_x0000_s1026" o:spt="202" type="#_x0000_t202" style="position:absolute;left:0pt;margin-top:0pt;height:144pt;width:144pt;mso-position-horizontal:right;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pPr>
                      <w:pStyle w:val="21"/>
                    </w:pP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rPr>
                      <w:t>5</w:t>
                    </w:r>
                    <w:r>
                      <w:rPr>
                        <w:rFonts w:ascii="Calibri" w:hAnsi="Calibri"/>
                      </w:rPr>
                      <w:fldChar w:fldCharType="end"/>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36DE4" w14:textId="77777777" w:rsidR="00921EF1" w:rsidRDefault="00A71723">
    <w:r>
      <w:rPr>
        <w:noProof/>
        <w:lang w:val="en-US"/>
      </w:rPr>
      <mc:AlternateContent>
        <mc:Choice Requires="wps">
          <w:drawing>
            <wp:anchor distT="0" distB="0" distL="114300" distR="114300" simplePos="0" relativeHeight="251653632" behindDoc="0" locked="0" layoutInCell="1" allowOverlap="1" wp14:anchorId="09F36DF5" wp14:editId="09F36DF6">
              <wp:simplePos x="0" y="0"/>
              <wp:positionH relativeFrom="page">
                <wp:posOffset>281940</wp:posOffset>
              </wp:positionH>
              <wp:positionV relativeFrom="page">
                <wp:posOffset>9942195</wp:posOffset>
              </wp:positionV>
              <wp:extent cx="7127875"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w:pict>
            <v:line id="Connecteur droit 11" o:spid="_x0000_s1026" o:spt="20" style="position:absolute;left:0pt;margin-left:22.2pt;margin-top:782.85pt;height:0pt;width:561.25pt;mso-position-horizontal-relative:page;mso-position-vertical-relative:page;z-index:251660288;mso-width-relative:page;mso-height-relative:page;" filled="f" stroked="t" coordsize="21600,21600" o:gfxdata="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nmMMAdcAAAANAQAADwAAAAAAAAABACAAAAAiAAAAZHJzL2Rv&#10;d25yZXYueG1sUEsBAhQAFAAAAAgAh07iQPJU//jJAQAAngMAAA4AAAAAAAAAAQAgAAAAJgEAAGRy&#10;cy9lMm9Eb2MueG1sUEsFBgAAAAAGAAYAWQEAAGEFAAAAAA==&#10;">
              <v:fill on="f" focussize="0,0"/>
              <v:stroke weight="1pt" color="#4F81BD [3204]" joinstyle="round"/>
              <v:imagedata o:title=""/>
              <o:lock v:ext="edit" aspectratio="f"/>
            </v:line>
          </w:pict>
        </mc:Fallback>
      </mc:AlternateContent>
    </w:r>
  </w:p>
  <w:p w14:paraId="09F36DE5" w14:textId="77777777" w:rsidR="00921EF1" w:rsidRDefault="00A71723">
    <w:pPr>
      <w:rPr>
        <w:rStyle w:val="PageNumber"/>
        <w:szCs w:val="15"/>
        <w:lang w:eastAsia="zh-CN"/>
      </w:rPr>
    </w:pPr>
    <w:r>
      <w:rPr>
        <w:szCs w:val="15"/>
      </w:rPr>
      <w:fldChar w:fldCharType="begin"/>
    </w:r>
    <w:r>
      <w:rPr>
        <w:szCs w:val="15"/>
        <w:lang w:eastAsia="zh-CN"/>
      </w:rPr>
      <w:instrText xml:space="preserve"> STYLEREF "Document title" \* MERGEFORMAT </w:instrText>
    </w:r>
    <w:r>
      <w:rPr>
        <w:szCs w:val="15"/>
      </w:rPr>
      <w:fldChar w:fldCharType="separate"/>
    </w:r>
    <w:proofErr w:type="spellStart"/>
    <w:r>
      <w:rPr>
        <w:b/>
      </w:rPr>
      <w:t>错误！未定义样式</w:t>
    </w:r>
    <w:proofErr w:type="spellEnd"/>
    <w:r>
      <w:rPr>
        <w:b/>
      </w:rPr>
      <w:t>。</w:t>
    </w:r>
    <w:r>
      <w:rPr>
        <w:szCs w:val="15"/>
      </w:rPr>
      <w:fldChar w:fldCharType="end"/>
    </w:r>
    <w:r>
      <w:rPr>
        <w:szCs w:val="15"/>
        <w:lang w:val="en-US" w:eastAsia="zh-CN"/>
      </w:rPr>
      <w:t xml:space="preserve"> </w:t>
    </w:r>
    <w:r>
      <w:rPr>
        <w:szCs w:val="15"/>
      </w:rPr>
      <w:fldChar w:fldCharType="begin"/>
    </w:r>
    <w:r>
      <w:rPr>
        <w:szCs w:val="15"/>
        <w:lang w:val="en-US" w:eastAsia="zh-CN"/>
      </w:rPr>
      <w:instrText xml:space="preserve"> STYLEREF "Document number" \* MERGEFORMAT </w:instrText>
    </w:r>
    <w:r>
      <w:rPr>
        <w:szCs w:val="15"/>
      </w:rPr>
      <w:fldChar w:fldCharType="separate"/>
    </w:r>
    <w:proofErr w:type="spellStart"/>
    <w:r>
      <w:rPr>
        <w:b/>
      </w:rPr>
      <w:t>错误！文档中没有指定样式的文字</w:t>
    </w:r>
    <w:proofErr w:type="spellEnd"/>
    <w:r>
      <w:rPr>
        <w:b/>
      </w:rPr>
      <w:t>。</w:t>
    </w:r>
    <w:r>
      <w:rPr>
        <w:szCs w:val="15"/>
      </w:rPr>
      <w:fldChar w:fldCharType="end"/>
    </w:r>
    <w:r>
      <w:rPr>
        <w:szCs w:val="15"/>
        <w:lang w:eastAsia="zh-CN"/>
      </w:rPr>
      <w:t xml:space="preserve"> – </w:t>
    </w:r>
    <w:r>
      <w:rPr>
        <w:szCs w:val="15"/>
      </w:rPr>
      <w:fldChar w:fldCharType="begin"/>
    </w:r>
    <w:r>
      <w:rPr>
        <w:szCs w:val="15"/>
        <w:lang w:eastAsia="zh-CN"/>
      </w:rPr>
      <w:instrText xml:space="preserve"> STYLEREF Subtitle \* MERGEFORMAT </w:instrText>
    </w:r>
    <w:r>
      <w:rPr>
        <w:szCs w:val="15"/>
      </w:rPr>
      <w:fldChar w:fldCharType="separate"/>
    </w:r>
    <w:proofErr w:type="spellStart"/>
    <w:r>
      <w:rPr>
        <w:b/>
      </w:rPr>
      <w:t>错误！未定义样式</w:t>
    </w:r>
    <w:proofErr w:type="spellEnd"/>
    <w:r>
      <w:rPr>
        <w:b/>
      </w:rPr>
      <w:t>。</w:t>
    </w:r>
    <w:r>
      <w:rPr>
        <w:szCs w:val="15"/>
      </w:rPr>
      <w:fldChar w:fldCharType="end"/>
    </w:r>
  </w:p>
  <w:p w14:paraId="09F36DE6" w14:textId="77777777" w:rsidR="00921EF1" w:rsidRDefault="00A71723">
    <w:pPr>
      <w:rPr>
        <w:szCs w:val="15"/>
      </w:rPr>
    </w:pPr>
    <w:r>
      <w:rPr>
        <w:szCs w:val="15"/>
      </w:rPr>
      <w:fldChar w:fldCharType="begin"/>
    </w:r>
    <w:r>
      <w:rPr>
        <w:szCs w:val="15"/>
        <w:lang w:eastAsia="zh-CN"/>
      </w:rPr>
      <w:instrText xml:space="preserve"> STYLEREF "Edition number" \* MERGEFORMAT </w:instrText>
    </w:r>
    <w:r>
      <w:rPr>
        <w:szCs w:val="15"/>
      </w:rPr>
      <w:fldChar w:fldCharType="separate"/>
    </w:r>
    <w:proofErr w:type="spellStart"/>
    <w:r>
      <w:rPr>
        <w:b/>
      </w:rPr>
      <w:t>错误！文档中没有指定样式的文字</w:t>
    </w:r>
    <w:proofErr w:type="spellEnd"/>
    <w:r>
      <w:rPr>
        <w:b/>
      </w:rPr>
      <w:t>。</w:t>
    </w:r>
    <w:r>
      <w:rPr>
        <w:szCs w:val="15"/>
      </w:rPr>
      <w:fldChar w:fldCharType="end"/>
    </w:r>
    <w:r>
      <w:rPr>
        <w:szCs w:val="15"/>
        <w:lang w:eastAsia="zh-CN"/>
      </w:rPr>
      <w:tab/>
    </w:r>
    <w:r>
      <w:rPr>
        <w:szCs w:val="15"/>
      </w:rPr>
      <w:t xml:space="preserve">P </w:t>
    </w:r>
    <w:r>
      <w:rPr>
        <w:rStyle w:val="PageNumber"/>
        <w:szCs w:val="15"/>
      </w:rPr>
      <w:fldChar w:fldCharType="begin"/>
    </w:r>
    <w:r>
      <w:rPr>
        <w:rStyle w:val="PageNumber"/>
        <w:szCs w:val="15"/>
      </w:rPr>
      <w:instrText xml:space="preserve">PAGE  </w:instrText>
    </w:r>
    <w:r>
      <w:rPr>
        <w:rStyle w:val="PageNumber"/>
        <w:szCs w:val="15"/>
      </w:rPr>
      <w:fldChar w:fldCharType="separate"/>
    </w:r>
    <w:r>
      <w:rPr>
        <w:rStyle w:val="PageNumber"/>
        <w:szCs w:val="15"/>
      </w:rPr>
      <w:t>3</w:t>
    </w:r>
    <w:r>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F36DD7" w14:textId="77777777" w:rsidR="00921EF1" w:rsidRDefault="00A71723">
      <w:r>
        <w:separator/>
      </w:r>
    </w:p>
  </w:footnote>
  <w:footnote w:type="continuationSeparator" w:id="0">
    <w:p w14:paraId="09F36DD8" w14:textId="77777777" w:rsidR="00921EF1" w:rsidRDefault="00A71723">
      <w:r>
        <w:continuationSeparator/>
      </w:r>
    </w:p>
  </w:footnote>
  <w:footnote w:id="1">
    <w:p w14:paraId="09F36DFA" w14:textId="77777777" w:rsidR="00921EF1" w:rsidRDefault="00A71723">
      <w:pPr>
        <w:pStyle w:val="FootnoteText"/>
        <w:rPr>
          <w:lang w:val="en-US"/>
        </w:rPr>
      </w:pPr>
      <w:r>
        <w:rPr>
          <w:rStyle w:val="FootnoteReference"/>
        </w:rPr>
        <w:footnoteRef/>
      </w:r>
      <w:r>
        <w:t xml:space="preserve"> </w:t>
      </w:r>
      <w:r>
        <w:rPr>
          <w:sz w:val="16"/>
          <w:szCs w:val="16"/>
        </w:rPr>
        <w:t xml:space="preserve">Input document number, to be </w:t>
      </w:r>
      <w:r>
        <w:rPr>
          <w:sz w:val="16"/>
          <w:szCs w:val="16"/>
        </w:rPr>
        <w:t>assigned by the Committee Secretary</w:t>
      </w:r>
    </w:p>
  </w:footnote>
  <w:footnote w:id="2">
    <w:p w14:paraId="09F36DFB" w14:textId="77777777" w:rsidR="00921EF1" w:rsidRDefault="00A71723">
      <w:pPr>
        <w:pStyle w:val="FootnoteText"/>
      </w:pPr>
      <w:r>
        <w:rPr>
          <w:rStyle w:val="FootnoteReference"/>
        </w:rPr>
        <w:footnoteRef/>
      </w:r>
      <w:r>
        <w:t xml:space="preserve"> </w:t>
      </w:r>
      <w:r>
        <w:rPr>
          <w:sz w:val="16"/>
          <w:szCs w:val="16"/>
        </w:rPr>
        <w:t xml:space="preserve">Leave open if </w:t>
      </w:r>
      <w:proofErr w:type="gramStart"/>
      <w:r>
        <w:rPr>
          <w:sz w:val="16"/>
          <w:szCs w:val="16"/>
        </w:rPr>
        <w:t>uncertain</w:t>
      </w:r>
      <w:proofErr w:type="gramEnd"/>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36DD9" w14:textId="77777777" w:rsidR="00921EF1" w:rsidRDefault="00A71723">
    <w:pPr>
      <w:pStyle w:val="Header"/>
    </w:pPr>
    <w:r>
      <w:pict w14:anchorId="09F36DE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1" o:spid="_x0000_s3092" type="#_x0000_t136" style="position:absolute;margin-left:0;margin-top:0;width:412.1pt;height:247.25pt;rotation:315;z-index:-251655680;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rPr>
        <w:noProof/>
      </w:rPr>
      <mc:AlternateContent>
        <mc:Choice Requires="wps">
          <w:drawing>
            <wp:anchor distT="0" distB="0" distL="114300" distR="114300" simplePos="0" relativeHeight="251654656" behindDoc="1" locked="0" layoutInCell="0" allowOverlap="1" wp14:anchorId="09F36DE9" wp14:editId="09F36DEA">
              <wp:simplePos x="0" y="0"/>
              <wp:positionH relativeFrom="margin">
                <wp:align>center</wp:align>
              </wp:positionH>
              <wp:positionV relativeFrom="margin">
                <wp:align>center</wp:align>
              </wp:positionV>
              <wp:extent cx="5709920" cy="3425825"/>
              <wp:effectExtent l="0" t="1247775" r="0" b="717550"/>
              <wp:wrapNone/>
              <wp:docPr id="60057683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09F36DFE" w14:textId="77777777" w:rsidR="00921EF1" w:rsidRDefault="00A71723">
                          <w:pPr>
                            <w:jc w:val="center"/>
                            <w:rPr>
                              <w:rFonts w:ascii="Calibri" w:hAnsi="Calibri"/>
                              <w:color w:val="C0C0C0"/>
                              <w:sz w:val="2"/>
                              <w:szCs w:val="2"/>
                              <w14:textFill>
                                <w14:solidFill>
                                  <w14:srgbClr w14:val="C0C0C0">
                                    <w14:alpha w14:val="50000"/>
                                  </w14:srgbClr>
                                </w14:solidFill>
                              </w14:textFill>
                            </w:rPr>
                          </w:pPr>
                          <w:r>
                            <w:rPr>
                              <w:rFonts w:ascii="Calibri" w:hAnsi="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anchor>
          </w:drawing>
        </mc:Choice>
        <mc:Fallback xmlns:wpsCustomData="http://www.wps.cn/officeDocument/2013/wpsCustomData">
          <w:pict>
            <v:shape id="文本框 2" o:spid="_x0000_s1026" o:spt="202" type="#_x0000_t202" style="position:absolute;left:0pt;height:269.75pt;width:449.6pt;mso-position-horizontal:center;mso-position-horizontal-relative:margin;mso-position-vertical:center;mso-position-vertical-relative:margin;rotation:-2949120f;z-index:-251655168;mso-width-relative:page;mso-height-relative:page;" filled="f" stroked="f" coordsize="21600,21600" o:allowincell="f" o:gfxdata="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IIkBajVAAAABQEAAA8AAAAAAAAAAQAgAAAAIgAAAGRycy9kb3ducmV2LnhtbFBL&#10;AQIUABQAAAAIAIdO4kBfIyFQMgIAAEEEAAAOAAAAAAAAAAEAIAAAACQBAABkcnMvZTJvRG9jLnht&#10;bFBLBQYAAAAABgAGAFkBAADIBQAAAAA=&#10;" adj="10800">
              <v:fill on="f" focussize="0,0"/>
              <v:stroke on="f"/>
              <v:imagedata o:title=""/>
              <o:lock v:ext="edit" text="t" aspectratio="f"/>
              <v:textbox style="mso-fit-shape-to-text:t;">
                <w:txbxContent>
                  <w:p>
                    <w:pPr>
                      <w:jc w:val="center"/>
                      <w:rPr>
                        <w:rFonts w:ascii="Calibri" w:hAnsi="Calibri"/>
                        <w:color w:val="C0C0C0"/>
                        <w:sz w:val="2"/>
                        <w:szCs w:val="2"/>
                        <w14:textFill>
                          <w14:solidFill>
                            <w14:srgbClr w14:val="C0C0C0">
                              <w14:alpha w14:val="50000"/>
                            </w14:srgbClr>
                          </w14:solidFill>
                        </w14:textFill>
                      </w:rPr>
                    </w:pPr>
                    <w:r>
                      <w:rPr>
                        <w:rFonts w:ascii="Calibri" w:hAnsi="Calibri"/>
                        <w:color w:val="C0C0C0"/>
                        <w:sz w:val="2"/>
                        <w:szCs w:val="2"/>
                        <w14:textFill>
                          <w14:solidFill>
                            <w14:srgbClr w14:val="C0C0C0">
                              <w14:alpha w14:val="50000"/>
                            </w14:srgbClr>
                          </w14:solidFill>
                        </w14:textFill>
                      </w:rPr>
                      <w:t>DRAFT</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36DDA" w14:textId="77777777" w:rsidR="00921EF1" w:rsidRDefault="00A71723">
    <w:pPr>
      <w:pStyle w:val="Header"/>
      <w:jc w:val="right"/>
    </w:pPr>
    <w:r>
      <w:pict w14:anchorId="09F36D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055" o:spid="_x0000_s3094" type="#_x0000_t136" style="position:absolute;left:0;text-align:left;margin-left:0;margin-top:0;width:626.3pt;height:65.2pt;rotation:-45;z-index:-251654656;mso-position-horizontal:center;mso-position-horizontal-relative:margin;mso-position-vertical:center;mso-position-vertical-relative:margin;mso-width-relative:page;mso-height-relative:page" fillcolor="silver" stroked="f">
          <v:fill opacity=".5"/>
          <v:textpath style="font-family:&quot;Arial&quot;" trim="t" fitpath="t" string="IALA Working Document"/>
          <o:lock v:ext="edit" aspectratio="t"/>
          <w10:wrap anchorx="margin" anchory="margin"/>
        </v:shape>
      </w:pict>
    </w:r>
    <w:r>
      <w:rPr>
        <w:noProof/>
      </w:rPr>
      <w:drawing>
        <wp:anchor distT="0" distB="0" distL="114300" distR="114300" simplePos="0" relativeHeight="251657728" behindDoc="0" locked="0" layoutInCell="1" allowOverlap="1" wp14:anchorId="09F36DEC" wp14:editId="09F36DED">
          <wp:simplePos x="0" y="0"/>
          <wp:positionH relativeFrom="column">
            <wp:posOffset>2667000</wp:posOffset>
          </wp:positionH>
          <wp:positionV relativeFrom="paragraph">
            <wp:posOffset>-314960</wp:posOffset>
          </wp:positionV>
          <wp:extent cx="852805" cy="83121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805" cy="831215"/>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36DE1" w14:textId="77777777" w:rsidR="00921EF1" w:rsidRDefault="00A71723">
    <w:pPr>
      <w:pStyle w:val="Header"/>
    </w:pPr>
    <w:r>
      <w:pict w14:anchorId="09F36DF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0" o:spid="_x0000_s3091" type="#_x0000_t136" style="position:absolute;margin-left:0;margin-top:0;width:412.1pt;height:247.25pt;rotation:315;z-index:-251656704;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rPr>
        <w:noProof/>
      </w:rPr>
      <mc:AlternateContent>
        <mc:Choice Requires="wps">
          <w:drawing>
            <wp:anchor distT="0" distB="0" distL="114300" distR="114300" simplePos="0" relativeHeight="251656704" behindDoc="1" locked="0" layoutInCell="0" allowOverlap="1" wp14:anchorId="09F36DF1" wp14:editId="09F36DF2">
              <wp:simplePos x="0" y="0"/>
              <wp:positionH relativeFrom="margin">
                <wp:align>center</wp:align>
              </wp:positionH>
              <wp:positionV relativeFrom="margin">
                <wp:align>center</wp:align>
              </wp:positionV>
              <wp:extent cx="5709920" cy="3425825"/>
              <wp:effectExtent l="0" t="1247775" r="0" b="717550"/>
              <wp:wrapNone/>
              <wp:docPr id="787256636" name="文本框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09F36DFC" w14:textId="77777777" w:rsidR="00921EF1" w:rsidRDefault="00A71723">
                          <w:pPr>
                            <w:jc w:val="center"/>
                            <w:rPr>
                              <w:rFonts w:ascii="Calibri" w:hAnsi="Calibri"/>
                              <w:color w:val="C0C0C0"/>
                              <w:sz w:val="2"/>
                              <w:szCs w:val="2"/>
                              <w14:textFill>
                                <w14:solidFill>
                                  <w14:srgbClr w14:val="C0C0C0">
                                    <w14:alpha w14:val="50000"/>
                                  </w14:srgbClr>
                                </w14:solidFill>
                              </w14:textFill>
                            </w:rPr>
                          </w:pPr>
                          <w:r>
                            <w:rPr>
                              <w:rFonts w:ascii="Calibri" w:hAnsi="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anchor>
          </w:drawing>
        </mc:Choice>
        <mc:Fallback xmlns:wpsCustomData="http://www.wps.cn/officeDocument/2013/wpsCustomData">
          <w:pict>
            <v:shape id="文本框 1" o:spid="_x0000_s1026" o:spt="202" type="#_x0000_t202" style="position:absolute;left:0pt;height:269.75pt;width:449.6pt;mso-position-horizontal:center;mso-position-horizontal-relative:margin;mso-position-vertical:center;mso-position-vertical-relative:margin;rotation:-2949120f;z-index:-251654144;mso-width-relative:page;mso-height-relative:page;" filled="f" stroked="f" coordsize="21600,21600" o:allowincell="f" o:gfxdata="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IIkBajVAAAABQEAAA8AAAAAAAAAAQAgAAAAIgAAAGRycy9kb3ducmV2Lnht&#10;bFBLAQIUABQAAAAIAIdO4kBmrgmvNQIAAEEEAAAOAAAAAAAAAAEAIAAAACQBAABkcnMvZTJvRG9j&#10;LnhtbFBLBQYAAAAABgAGAFkBAADLBQAAAAA=&#10;" adj="10800">
              <v:fill on="f" focussize="0,0"/>
              <v:stroke on="f"/>
              <v:imagedata o:title=""/>
              <o:lock v:ext="edit" text="t" aspectratio="f"/>
              <v:textbox style="mso-fit-shape-to-text:t;">
                <w:txbxContent>
                  <w:p>
                    <w:pPr>
                      <w:jc w:val="center"/>
                      <w:rPr>
                        <w:rFonts w:ascii="Calibri" w:hAnsi="Calibri"/>
                        <w:color w:val="C0C0C0"/>
                        <w:sz w:val="2"/>
                        <w:szCs w:val="2"/>
                        <w14:textFill>
                          <w14:solidFill>
                            <w14:srgbClr w14:val="C0C0C0">
                              <w14:alpha w14:val="50000"/>
                            </w14:srgbClr>
                          </w14:solidFill>
                        </w14:textFill>
                      </w:rPr>
                    </w:pPr>
                    <w:r>
                      <w:rPr>
                        <w:rFonts w:ascii="Calibri" w:hAnsi="Calibri"/>
                        <w:color w:val="C0C0C0"/>
                        <w:sz w:val="2"/>
                        <w:szCs w:val="2"/>
                        <w14:textFill>
                          <w14:solidFill>
                            <w14:srgbClr w14:val="C0C0C0">
                              <w14:alpha w14:val="50000"/>
                            </w14:srgbClr>
                          </w14:solidFill>
                        </w14:textFill>
                      </w:rPr>
                      <w:t>DRAFT</w:t>
                    </w:r>
                  </w:p>
                </w:txbxContent>
              </v:textbox>
            </v:shape>
          </w:pict>
        </mc:Fallback>
      </mc:AlternateContent>
    </w:r>
    <w:r>
      <w:rPr>
        <w:noProof/>
        <w:lang w:val="en-US"/>
      </w:rPr>
      <w:drawing>
        <wp:anchor distT="0" distB="0" distL="114300" distR="114300" simplePos="0" relativeHeight="251652608" behindDoc="1" locked="0" layoutInCell="1" allowOverlap="1" wp14:anchorId="09F36DF3" wp14:editId="09F36DF4">
          <wp:simplePos x="0" y="0"/>
          <wp:positionH relativeFrom="page">
            <wp:posOffset>6827520</wp:posOffset>
          </wp:positionH>
          <wp:positionV relativeFrom="page">
            <wp:posOffset>0</wp:posOffset>
          </wp:positionV>
          <wp:extent cx="720090" cy="72009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09F36DE2" w14:textId="77777777" w:rsidR="00921EF1" w:rsidRDefault="00921EF1">
    <w:pPr>
      <w:pStyle w:val="Header"/>
    </w:pPr>
  </w:p>
  <w:p w14:paraId="09F36DE3" w14:textId="77777777" w:rsidR="00921EF1" w:rsidRDefault="00921EF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36DE7" w14:textId="77777777" w:rsidR="00921EF1" w:rsidRDefault="00A71723">
    <w:pPr>
      <w:pStyle w:val="Header"/>
      <w:jc w:val="right"/>
    </w:pPr>
    <w:r>
      <w:pict w14:anchorId="09F36D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3095" type="#_x0000_t136" style="position:absolute;left:0;text-align:left;margin-left:0;margin-top:0;width:626.3pt;height:65.2pt;rotation:-45;z-index:-251653632;mso-position-horizontal:center;mso-position-horizontal-relative:margin;mso-position-vertical:center;mso-position-vertical-relative:margin;mso-width-relative:page;mso-height-relative:page" fillcolor="silver" stroked="f">
          <v:fill opacity=".5"/>
          <v:textpath style="font-family:&quot;Arial&quot;" trim="t" fitpath="t" string="IALA Working Document"/>
          <o:lock v:ext="edit" aspectratio="t"/>
          <w10:wrap anchorx="margin" anchory="margin"/>
        </v:shape>
      </w:pict>
    </w:r>
    <w:r>
      <w:rPr>
        <w:noProof/>
      </w:rPr>
      <w:drawing>
        <wp:anchor distT="0" distB="0" distL="114300" distR="114300" simplePos="0" relativeHeight="251658752" behindDoc="0" locked="0" layoutInCell="1" allowOverlap="1" wp14:anchorId="09F36DF8" wp14:editId="09F36DF9">
          <wp:simplePos x="0" y="0"/>
          <wp:positionH relativeFrom="column">
            <wp:posOffset>5591175</wp:posOffset>
          </wp:positionH>
          <wp:positionV relativeFrom="paragraph">
            <wp:posOffset>-337820</wp:posOffset>
          </wp:positionV>
          <wp:extent cx="574675" cy="560070"/>
          <wp:effectExtent l="0" t="0" r="1587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14:shadow w14:blurRad="0" w14:dist="0" w14:dir="0" w14:sx="0" w14:sy="0" w14:kx="0" w14:ky="0" w14:algn="none">
          <w14:srgbClr w14:val="000000"/>
        </w14:shadow>
        <w14:ligatures w14:val="none"/>
        <w14:numForm w14:val="default"/>
        <w14:numSpacing w14:val="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6102258"/>
    <w:multiLevelType w:val="multilevel"/>
    <w:tmpl w:val="16102258"/>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3" w15:restartNumberingAfterBreak="0">
    <w:nsid w:val="19C37E91"/>
    <w:multiLevelType w:val="multilevel"/>
    <w:tmpl w:val="19C37E91"/>
    <w:lvl w:ilvl="0">
      <w:start w:val="1"/>
      <w:numFmt w:val="decimal"/>
      <w:lvlText w:val="%1"/>
      <w:lvlJc w:val="left"/>
      <w:pPr>
        <w:tabs>
          <w:tab w:val="left" w:pos="567"/>
        </w:tabs>
        <w:ind w:left="567" w:hanging="567"/>
      </w:pPr>
      <w:rPr>
        <w:rFonts w:hint="default"/>
      </w:rPr>
    </w:lvl>
    <w:lvl w:ilvl="1">
      <w:start w:val="1"/>
      <w:numFmt w:val="decimal"/>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4"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Calibri" w:hAnsi="Calibri" w:cs="Calibri" w:hint="default"/>
        <w:b w:val="0"/>
        <w:i w:val="0"/>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234245C5"/>
    <w:multiLevelType w:val="multilevel"/>
    <w:tmpl w:val="234245C5"/>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32547343"/>
    <w:multiLevelType w:val="multilevel"/>
    <w:tmpl w:val="32547343"/>
    <w:lvl w:ilvl="0">
      <w:start w:val="1"/>
      <w:numFmt w:val="decimal"/>
      <w:pStyle w:val="Furtherreading"/>
      <w:lvlText w:val="[%1]"/>
      <w:lvlJc w:val="left"/>
      <w:pPr>
        <w:ind w:left="567" w:hanging="567"/>
      </w:pPr>
      <w:rPr>
        <w:rFonts w:hint="default"/>
        <w:i w:val="0"/>
        <w:iCs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9"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2"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3" w15:restartNumberingAfterBreak="0">
    <w:nsid w:val="516C5E35"/>
    <w:multiLevelType w:val="multilevel"/>
    <w:tmpl w:val="516C5E35"/>
    <w:lvl w:ilvl="0">
      <w:start w:val="1"/>
      <w:numFmt w:val="decimal"/>
      <w:lvlText w:val="%1"/>
      <w:lvlJc w:val="left"/>
      <w:pPr>
        <w:ind w:left="440" w:hanging="440"/>
      </w:pPr>
      <w:rPr>
        <w:rFonts w:hint="eastAsia"/>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14"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5"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6"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7"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8" w15:restartNumberingAfterBreak="0">
    <w:nsid w:val="71FC247A"/>
    <w:multiLevelType w:val="singleLevel"/>
    <w:tmpl w:val="71FC247A"/>
    <w:lvl w:ilvl="0">
      <w:start w:val="1"/>
      <w:numFmt w:val="decimal"/>
      <w:suff w:val="space"/>
      <w:lvlText w:val="%1."/>
      <w:lvlJc w:val="left"/>
    </w:lvl>
  </w:abstractNum>
  <w:num w:numId="1" w16cid:durableId="877819257">
    <w:abstractNumId w:val="3"/>
  </w:num>
  <w:num w:numId="2" w16cid:durableId="1059134383">
    <w:abstractNumId w:val="15"/>
  </w:num>
  <w:num w:numId="3" w16cid:durableId="151682553">
    <w:abstractNumId w:val="11"/>
  </w:num>
  <w:num w:numId="4" w16cid:durableId="1214850742">
    <w:abstractNumId w:val="1"/>
  </w:num>
  <w:num w:numId="5" w16cid:durableId="416903683">
    <w:abstractNumId w:val="17"/>
  </w:num>
  <w:num w:numId="6" w16cid:durableId="669022782">
    <w:abstractNumId w:val="12"/>
  </w:num>
  <w:num w:numId="7" w16cid:durableId="135032213">
    <w:abstractNumId w:val="10"/>
  </w:num>
  <w:num w:numId="8" w16cid:durableId="717046529">
    <w:abstractNumId w:val="16"/>
  </w:num>
  <w:num w:numId="9" w16cid:durableId="533277175">
    <w:abstractNumId w:val="9"/>
  </w:num>
  <w:num w:numId="10" w16cid:durableId="867991366">
    <w:abstractNumId w:val="14"/>
  </w:num>
  <w:num w:numId="11" w16cid:durableId="822815430">
    <w:abstractNumId w:val="4"/>
  </w:num>
  <w:num w:numId="12" w16cid:durableId="216086990">
    <w:abstractNumId w:val="7"/>
  </w:num>
  <w:num w:numId="13" w16cid:durableId="420879929">
    <w:abstractNumId w:val="8"/>
  </w:num>
  <w:num w:numId="14" w16cid:durableId="402292320">
    <w:abstractNumId w:val="0"/>
  </w:num>
  <w:num w:numId="15" w16cid:durableId="431633134">
    <w:abstractNumId w:val="2"/>
  </w:num>
  <w:num w:numId="16" w16cid:durableId="887838830">
    <w:abstractNumId w:val="5"/>
  </w:num>
  <w:num w:numId="17" w16cid:durableId="1377973263">
    <w:abstractNumId w:val="6"/>
  </w:num>
  <w:num w:numId="18" w16cid:durableId="1918513866">
    <w:abstractNumId w:val="13"/>
  </w:num>
  <w:num w:numId="19" w16cid:durableId="399788664">
    <w:abstractNumId w:val="18"/>
  </w:num>
  <w:num w:numId="20" w16cid:durableId="3760535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isplayBackgroundShape/>
  <w:bordersDoNotSurroundHeader/>
  <w:bordersDoNotSurroundFooter/>
  <w:proofState w:spelling="clean" w:grammar="clean"/>
  <w:defaultTabStop w:val="720"/>
  <w:hyphenationZone w:val="425"/>
  <w:drawingGridHorizontalSpacing w:val="120"/>
  <w:noPunctuationKerning/>
  <w:characterSpacingControl w:val="doNotCompress"/>
  <w:hdrShapeDefaults>
    <o:shapedefaults v:ext="edit" spidmax="4099"/>
    <o:shapelayout v:ext="edit">
      <o:idmap v:ext="edit" data="3"/>
    </o:shapelayout>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jU2Nzc1MjI3NTewsDBU0lEKTi0uzszPAykwqgUAEqz+9SwAAAA="/>
    <w:docVar w:name="commondata" w:val="eyJoZGlkIjoiNDgxMzlmNDQyNzJkNjI1YzZkN2M1ZWVkMTczYzE4ZDgifQ=="/>
  </w:docVars>
  <w:rsids>
    <w:rsidRoot w:val="00FE5674"/>
    <w:rsid w:val="000005D3"/>
    <w:rsid w:val="000049D8"/>
    <w:rsid w:val="00014B3A"/>
    <w:rsid w:val="00026AAB"/>
    <w:rsid w:val="00031331"/>
    <w:rsid w:val="00036A03"/>
    <w:rsid w:val="00036B9E"/>
    <w:rsid w:val="00037DF4"/>
    <w:rsid w:val="0004700E"/>
    <w:rsid w:val="00070C13"/>
    <w:rsid w:val="000715C9"/>
    <w:rsid w:val="00084F33"/>
    <w:rsid w:val="000A4DB8"/>
    <w:rsid w:val="000A77A7"/>
    <w:rsid w:val="000B1707"/>
    <w:rsid w:val="000C1B3E"/>
    <w:rsid w:val="000C2B49"/>
    <w:rsid w:val="000C349E"/>
    <w:rsid w:val="00105478"/>
    <w:rsid w:val="00110AE7"/>
    <w:rsid w:val="00125AFB"/>
    <w:rsid w:val="001608E6"/>
    <w:rsid w:val="00165374"/>
    <w:rsid w:val="00174908"/>
    <w:rsid w:val="00177F4D"/>
    <w:rsid w:val="00180DDA"/>
    <w:rsid w:val="00181631"/>
    <w:rsid w:val="00186E8E"/>
    <w:rsid w:val="001B2A2D"/>
    <w:rsid w:val="001B737D"/>
    <w:rsid w:val="001C44A3"/>
    <w:rsid w:val="001D5507"/>
    <w:rsid w:val="001E0E15"/>
    <w:rsid w:val="001F528A"/>
    <w:rsid w:val="001F704E"/>
    <w:rsid w:val="00201722"/>
    <w:rsid w:val="002125B0"/>
    <w:rsid w:val="00220743"/>
    <w:rsid w:val="00243228"/>
    <w:rsid w:val="00251483"/>
    <w:rsid w:val="00255CAA"/>
    <w:rsid w:val="00264305"/>
    <w:rsid w:val="00264951"/>
    <w:rsid w:val="0027383A"/>
    <w:rsid w:val="00296E78"/>
    <w:rsid w:val="002A0346"/>
    <w:rsid w:val="002A4487"/>
    <w:rsid w:val="002B49E9"/>
    <w:rsid w:val="002C632E"/>
    <w:rsid w:val="002D3E8B"/>
    <w:rsid w:val="002D4575"/>
    <w:rsid w:val="002D5C0C"/>
    <w:rsid w:val="002E03D1"/>
    <w:rsid w:val="002E1EAA"/>
    <w:rsid w:val="002E6B74"/>
    <w:rsid w:val="002E6FCA"/>
    <w:rsid w:val="0032568D"/>
    <w:rsid w:val="00356CD0"/>
    <w:rsid w:val="00362CD9"/>
    <w:rsid w:val="0036400C"/>
    <w:rsid w:val="00372A08"/>
    <w:rsid w:val="00375B56"/>
    <w:rsid w:val="003761CA"/>
    <w:rsid w:val="00380DAF"/>
    <w:rsid w:val="00385A70"/>
    <w:rsid w:val="003966B8"/>
    <w:rsid w:val="003972CE"/>
    <w:rsid w:val="003B28F5"/>
    <w:rsid w:val="003B7B7D"/>
    <w:rsid w:val="003C54CB"/>
    <w:rsid w:val="003C7A2A"/>
    <w:rsid w:val="003D2DC1"/>
    <w:rsid w:val="003D69D0"/>
    <w:rsid w:val="003F2016"/>
    <w:rsid w:val="003F2918"/>
    <w:rsid w:val="003F430E"/>
    <w:rsid w:val="0041088C"/>
    <w:rsid w:val="00412DD0"/>
    <w:rsid w:val="00417AEA"/>
    <w:rsid w:val="00420A38"/>
    <w:rsid w:val="00431B19"/>
    <w:rsid w:val="004407CF"/>
    <w:rsid w:val="00454172"/>
    <w:rsid w:val="004661AD"/>
    <w:rsid w:val="004A6C1D"/>
    <w:rsid w:val="004D1D85"/>
    <w:rsid w:val="004D2E7F"/>
    <w:rsid w:val="004D3C3A"/>
    <w:rsid w:val="004D4D7E"/>
    <w:rsid w:val="004E1CD1"/>
    <w:rsid w:val="004E4D14"/>
    <w:rsid w:val="004F4964"/>
    <w:rsid w:val="004F7EFC"/>
    <w:rsid w:val="005107EB"/>
    <w:rsid w:val="00511277"/>
    <w:rsid w:val="00521345"/>
    <w:rsid w:val="00526DF0"/>
    <w:rsid w:val="00545CC4"/>
    <w:rsid w:val="00551FFF"/>
    <w:rsid w:val="005607A2"/>
    <w:rsid w:val="005608FF"/>
    <w:rsid w:val="00565427"/>
    <w:rsid w:val="0057198B"/>
    <w:rsid w:val="00573CFE"/>
    <w:rsid w:val="0057460F"/>
    <w:rsid w:val="005969F2"/>
    <w:rsid w:val="00597FAE"/>
    <w:rsid w:val="005B32A3"/>
    <w:rsid w:val="005C0D44"/>
    <w:rsid w:val="005C566C"/>
    <w:rsid w:val="005C7304"/>
    <w:rsid w:val="005C7E69"/>
    <w:rsid w:val="005E262D"/>
    <w:rsid w:val="005F23D3"/>
    <w:rsid w:val="005F7E20"/>
    <w:rsid w:val="00605E43"/>
    <w:rsid w:val="006150FE"/>
    <w:rsid w:val="006153BB"/>
    <w:rsid w:val="006233B3"/>
    <w:rsid w:val="006652C3"/>
    <w:rsid w:val="00691FD0"/>
    <w:rsid w:val="00692148"/>
    <w:rsid w:val="006A1A1E"/>
    <w:rsid w:val="006C5948"/>
    <w:rsid w:val="006D3734"/>
    <w:rsid w:val="006F2A74"/>
    <w:rsid w:val="007000D4"/>
    <w:rsid w:val="007118F5"/>
    <w:rsid w:val="00712AA4"/>
    <w:rsid w:val="007146C4"/>
    <w:rsid w:val="00721AA1"/>
    <w:rsid w:val="00724B67"/>
    <w:rsid w:val="007318C4"/>
    <w:rsid w:val="00743945"/>
    <w:rsid w:val="007547F8"/>
    <w:rsid w:val="00756660"/>
    <w:rsid w:val="00765622"/>
    <w:rsid w:val="00770B6C"/>
    <w:rsid w:val="007801C2"/>
    <w:rsid w:val="00783FEA"/>
    <w:rsid w:val="007A395D"/>
    <w:rsid w:val="007B6BD5"/>
    <w:rsid w:val="007C0FE3"/>
    <w:rsid w:val="007C2B97"/>
    <w:rsid w:val="007C346C"/>
    <w:rsid w:val="007E078D"/>
    <w:rsid w:val="007E6479"/>
    <w:rsid w:val="0080294B"/>
    <w:rsid w:val="0082480E"/>
    <w:rsid w:val="00824FC8"/>
    <w:rsid w:val="0083086D"/>
    <w:rsid w:val="00850293"/>
    <w:rsid w:val="00851373"/>
    <w:rsid w:val="00851BA6"/>
    <w:rsid w:val="0085654D"/>
    <w:rsid w:val="00861160"/>
    <w:rsid w:val="00863355"/>
    <w:rsid w:val="0086654F"/>
    <w:rsid w:val="008958AF"/>
    <w:rsid w:val="008A356F"/>
    <w:rsid w:val="008A4653"/>
    <w:rsid w:val="008A4717"/>
    <w:rsid w:val="008A50CC"/>
    <w:rsid w:val="008B3040"/>
    <w:rsid w:val="008B6CB1"/>
    <w:rsid w:val="008C574F"/>
    <w:rsid w:val="008C6406"/>
    <w:rsid w:val="008D1694"/>
    <w:rsid w:val="008D6C1F"/>
    <w:rsid w:val="008D79CB"/>
    <w:rsid w:val="008F07BC"/>
    <w:rsid w:val="00902D29"/>
    <w:rsid w:val="00904E62"/>
    <w:rsid w:val="00912EEC"/>
    <w:rsid w:val="0091413B"/>
    <w:rsid w:val="0091760D"/>
    <w:rsid w:val="00921EF1"/>
    <w:rsid w:val="0092692B"/>
    <w:rsid w:val="00930561"/>
    <w:rsid w:val="00943E9C"/>
    <w:rsid w:val="00953F4D"/>
    <w:rsid w:val="0095772A"/>
    <w:rsid w:val="00960BB8"/>
    <w:rsid w:val="0096242A"/>
    <w:rsid w:val="00964F5C"/>
    <w:rsid w:val="00973B57"/>
    <w:rsid w:val="00975900"/>
    <w:rsid w:val="009831C0"/>
    <w:rsid w:val="0099161D"/>
    <w:rsid w:val="009A4520"/>
    <w:rsid w:val="00A0389B"/>
    <w:rsid w:val="00A1375E"/>
    <w:rsid w:val="00A32534"/>
    <w:rsid w:val="00A33A3C"/>
    <w:rsid w:val="00A446C9"/>
    <w:rsid w:val="00A635D6"/>
    <w:rsid w:val="00A71723"/>
    <w:rsid w:val="00A8553A"/>
    <w:rsid w:val="00A93AED"/>
    <w:rsid w:val="00AE1319"/>
    <w:rsid w:val="00AE197E"/>
    <w:rsid w:val="00AE34BB"/>
    <w:rsid w:val="00AF6187"/>
    <w:rsid w:val="00B226F2"/>
    <w:rsid w:val="00B274DF"/>
    <w:rsid w:val="00B55D43"/>
    <w:rsid w:val="00B56BDF"/>
    <w:rsid w:val="00B65812"/>
    <w:rsid w:val="00B745D1"/>
    <w:rsid w:val="00B766DC"/>
    <w:rsid w:val="00B80054"/>
    <w:rsid w:val="00B83084"/>
    <w:rsid w:val="00B85CD6"/>
    <w:rsid w:val="00B90A27"/>
    <w:rsid w:val="00B9554D"/>
    <w:rsid w:val="00BB2B9F"/>
    <w:rsid w:val="00BB7D9E"/>
    <w:rsid w:val="00BC2334"/>
    <w:rsid w:val="00BD3CB8"/>
    <w:rsid w:val="00BD4E6F"/>
    <w:rsid w:val="00BF32F0"/>
    <w:rsid w:val="00BF4DCE"/>
    <w:rsid w:val="00BF6CD3"/>
    <w:rsid w:val="00C05CE5"/>
    <w:rsid w:val="00C32E3D"/>
    <w:rsid w:val="00C53819"/>
    <w:rsid w:val="00C6171E"/>
    <w:rsid w:val="00C83314"/>
    <w:rsid w:val="00CA3C16"/>
    <w:rsid w:val="00CA6F2C"/>
    <w:rsid w:val="00CD6A13"/>
    <w:rsid w:val="00CE7CC3"/>
    <w:rsid w:val="00CF1871"/>
    <w:rsid w:val="00CF2BAD"/>
    <w:rsid w:val="00D01874"/>
    <w:rsid w:val="00D019CE"/>
    <w:rsid w:val="00D106B7"/>
    <w:rsid w:val="00D1133E"/>
    <w:rsid w:val="00D17A34"/>
    <w:rsid w:val="00D213AD"/>
    <w:rsid w:val="00D26628"/>
    <w:rsid w:val="00D31FE1"/>
    <w:rsid w:val="00D332B3"/>
    <w:rsid w:val="00D3352C"/>
    <w:rsid w:val="00D46E15"/>
    <w:rsid w:val="00D55207"/>
    <w:rsid w:val="00D81801"/>
    <w:rsid w:val="00D8360F"/>
    <w:rsid w:val="00D845AF"/>
    <w:rsid w:val="00D92B45"/>
    <w:rsid w:val="00D95962"/>
    <w:rsid w:val="00DC389B"/>
    <w:rsid w:val="00DD0ADC"/>
    <w:rsid w:val="00DE2FEE"/>
    <w:rsid w:val="00DF1467"/>
    <w:rsid w:val="00DF25EC"/>
    <w:rsid w:val="00E00BE9"/>
    <w:rsid w:val="00E22A11"/>
    <w:rsid w:val="00E27A8B"/>
    <w:rsid w:val="00E31E5C"/>
    <w:rsid w:val="00E41782"/>
    <w:rsid w:val="00E44DD2"/>
    <w:rsid w:val="00E558C3"/>
    <w:rsid w:val="00E55927"/>
    <w:rsid w:val="00E60540"/>
    <w:rsid w:val="00E629F7"/>
    <w:rsid w:val="00E77122"/>
    <w:rsid w:val="00E912A6"/>
    <w:rsid w:val="00EA3EC8"/>
    <w:rsid w:val="00EA4844"/>
    <w:rsid w:val="00EA4D9C"/>
    <w:rsid w:val="00EA5A97"/>
    <w:rsid w:val="00EB2248"/>
    <w:rsid w:val="00EB75EE"/>
    <w:rsid w:val="00EC22F3"/>
    <w:rsid w:val="00EC2D48"/>
    <w:rsid w:val="00EE29DB"/>
    <w:rsid w:val="00EE3CC5"/>
    <w:rsid w:val="00EE4C1D"/>
    <w:rsid w:val="00EF3685"/>
    <w:rsid w:val="00F02FD4"/>
    <w:rsid w:val="00F04350"/>
    <w:rsid w:val="00F12B0D"/>
    <w:rsid w:val="00F133DB"/>
    <w:rsid w:val="00F159EB"/>
    <w:rsid w:val="00F25BF4"/>
    <w:rsid w:val="00F267DB"/>
    <w:rsid w:val="00F459FB"/>
    <w:rsid w:val="00F46F6F"/>
    <w:rsid w:val="00F55717"/>
    <w:rsid w:val="00F60608"/>
    <w:rsid w:val="00F62217"/>
    <w:rsid w:val="00F6435A"/>
    <w:rsid w:val="00FB17A9"/>
    <w:rsid w:val="00FB527C"/>
    <w:rsid w:val="00FB6F75"/>
    <w:rsid w:val="00FC0EB3"/>
    <w:rsid w:val="00FD675E"/>
    <w:rsid w:val="00FE3F56"/>
    <w:rsid w:val="00FE5674"/>
    <w:rsid w:val="0741359A"/>
    <w:rsid w:val="08B96A8E"/>
    <w:rsid w:val="0B1C7729"/>
    <w:rsid w:val="0DD86E61"/>
    <w:rsid w:val="119E0C9B"/>
    <w:rsid w:val="123B57BE"/>
    <w:rsid w:val="12D73CC7"/>
    <w:rsid w:val="15EF5E66"/>
    <w:rsid w:val="17F43647"/>
    <w:rsid w:val="1B4A3CA9"/>
    <w:rsid w:val="1C237A27"/>
    <w:rsid w:val="1FB4793C"/>
    <w:rsid w:val="21F22BA8"/>
    <w:rsid w:val="24303822"/>
    <w:rsid w:val="2629095F"/>
    <w:rsid w:val="26B747A3"/>
    <w:rsid w:val="2A843DFB"/>
    <w:rsid w:val="2C2201A9"/>
    <w:rsid w:val="2ED957CF"/>
    <w:rsid w:val="31D567B6"/>
    <w:rsid w:val="329E0E66"/>
    <w:rsid w:val="33C15E95"/>
    <w:rsid w:val="36BA2093"/>
    <w:rsid w:val="39B76556"/>
    <w:rsid w:val="3E003F44"/>
    <w:rsid w:val="42284405"/>
    <w:rsid w:val="44BA105F"/>
    <w:rsid w:val="473E1EBB"/>
    <w:rsid w:val="47602605"/>
    <w:rsid w:val="4CFC309A"/>
    <w:rsid w:val="4D99333B"/>
    <w:rsid w:val="52D970E6"/>
    <w:rsid w:val="609D7B96"/>
    <w:rsid w:val="61852B66"/>
    <w:rsid w:val="61B930CF"/>
    <w:rsid w:val="696C260A"/>
    <w:rsid w:val="69855C5C"/>
    <w:rsid w:val="6A375A12"/>
    <w:rsid w:val="7084648B"/>
    <w:rsid w:val="72C57E20"/>
    <w:rsid w:val="78D20C44"/>
    <w:rsid w:val="78E709D9"/>
    <w:rsid w:val="7B691F38"/>
    <w:rsid w:val="7C1A5EF5"/>
    <w:rsid w:val="7C727AD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9"/>
    <o:shapelayout v:ext="edit">
      <o:idmap v:ext="edit" data="4"/>
    </o:shapelayout>
  </w:shapeDefaults>
  <w:decimalSymbol w:val=","/>
  <w:listSeparator w:val=";"/>
  <w14:docId w14:val="09F36D9F"/>
  <w15:docId w15:val="{2A18988C-5B16-4630-BF96-401EA18B3A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semiHidden="1" w:uiPriority="0" w:qFormat="1"/>
    <w:lsdException w:name="toc 6" w:semiHidden="1" w:uiPriority="0" w:qFormat="1"/>
    <w:lsdException w:name="toc 7" w:semiHidden="1" w:uiPriority="0" w:qFormat="1"/>
    <w:lsdException w:name="toc 8" w:semiHidden="1" w:uiPriority="0" w:qFormat="1"/>
    <w:lsdException w:name="toc 9" w:semiHidden="1" w:uiPriority="0" w:qFormat="1"/>
    <w:lsdException w:name="Normal Indent" w:semiHidden="1" w:unhideWhenUsed="1"/>
    <w:lsdException w:name="footnote text" w:semiHidden="1" w:uiPriority="0" w:qFormat="1"/>
    <w:lsdException w:name="annotation text" w:semiHidden="1" w:unhideWhenUsed="1"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qFormat="1"/>
    <w:lsdException w:name="Body Text Indent 3" w:semiHidden="1" w:unhideWhenUsed="1"/>
    <w:lsdException w:name="Block Text" w:semiHidden="1" w:unhideWhenUsed="1"/>
    <w:lsdException w:name="Hyperlink"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qFormat="1"/>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Calibri" w:hAnsi="Arial" w:cs="Calibri"/>
      <w:sz w:val="22"/>
      <w:szCs w:val="22"/>
      <w:lang w:val="en-GB" w:eastAsia="en-GB"/>
    </w:rPr>
  </w:style>
  <w:style w:type="paragraph" w:styleId="Heading1">
    <w:name w:val="heading 1"/>
    <w:basedOn w:val="Normal"/>
    <w:next w:val="BodyText"/>
    <w:link w:val="Heading1Char"/>
    <w:qFormat/>
    <w:pPr>
      <w:keepNext/>
      <w:tabs>
        <w:tab w:val="left" w:pos="567"/>
      </w:tabs>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pPr>
      <w:tabs>
        <w:tab w:val="left" w:pos="567"/>
        <w:tab w:val="left" w:pos="851"/>
      </w:tabs>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pPr>
      <w:keepNext/>
      <w:numPr>
        <w:ilvl w:val="2"/>
        <w:numId w:val="1"/>
      </w:numPr>
      <w:spacing w:before="120" w:after="120"/>
      <w:outlineLvl w:val="2"/>
    </w:pPr>
    <w:rPr>
      <w:szCs w:val="20"/>
      <w:lang w:eastAsia="de-DE"/>
    </w:rPr>
  </w:style>
  <w:style w:type="paragraph" w:styleId="Heading4">
    <w:name w:val="heading 4"/>
    <w:basedOn w:val="Normal"/>
    <w:next w:val="BodyTextIndent"/>
    <w:link w:val="Heading4Char"/>
    <w:qFormat/>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qFormat/>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jc w:val="both"/>
    </w:pPr>
  </w:style>
  <w:style w:type="paragraph" w:styleId="BodyTextIndent">
    <w:name w:val="Body Text Indent"/>
    <w:basedOn w:val="Normal"/>
    <w:link w:val="BodyTextIndentChar"/>
    <w:qFormat/>
    <w:pPr>
      <w:spacing w:after="120"/>
      <w:ind w:left="567"/>
    </w:pPr>
  </w:style>
  <w:style w:type="paragraph" w:styleId="BodyTextIndent2">
    <w:name w:val="Body Text Indent 2"/>
    <w:basedOn w:val="Normal"/>
    <w:link w:val="BodyTextIndent2Char"/>
    <w:qFormat/>
    <w:pPr>
      <w:spacing w:after="120"/>
      <w:ind w:left="1134"/>
      <w:jc w:val="both"/>
    </w:pPr>
    <w:rPr>
      <w:lang w:eastAsia="de-DE"/>
    </w:rPr>
  </w:style>
  <w:style w:type="paragraph" w:styleId="TOC7">
    <w:name w:val="toc 7"/>
    <w:basedOn w:val="Normal"/>
    <w:next w:val="Normal"/>
    <w:semiHidden/>
    <w:qFormat/>
    <w:pPr>
      <w:ind w:left="1200"/>
    </w:pPr>
    <w:rPr>
      <w:sz w:val="20"/>
      <w:szCs w:val="20"/>
    </w:rPr>
  </w:style>
  <w:style w:type="paragraph" w:styleId="Caption">
    <w:name w:val="caption"/>
    <w:basedOn w:val="Normal"/>
    <w:next w:val="Normal"/>
    <w:uiPriority w:val="35"/>
    <w:semiHidden/>
    <w:unhideWhenUsed/>
    <w:qFormat/>
    <w:rPr>
      <w:rFonts w:asciiTheme="majorHAnsi" w:eastAsia="SimHei" w:hAnsiTheme="majorHAnsi" w:cstheme="majorBidi"/>
      <w:sz w:val="20"/>
      <w:szCs w:val="20"/>
    </w:rPr>
  </w:style>
  <w:style w:type="paragraph" w:styleId="CommentText">
    <w:name w:val="annotation text"/>
    <w:basedOn w:val="Normal"/>
    <w:link w:val="CommentTextChar"/>
    <w:uiPriority w:val="99"/>
    <w:semiHidden/>
    <w:unhideWhenUsed/>
    <w:qFormat/>
    <w:rPr>
      <w:sz w:val="20"/>
      <w:szCs w:val="20"/>
    </w:rPr>
  </w:style>
  <w:style w:type="paragraph" w:styleId="TOC5">
    <w:name w:val="toc 5"/>
    <w:basedOn w:val="Normal"/>
    <w:next w:val="Normal"/>
    <w:semiHidden/>
    <w:qFormat/>
    <w:pPr>
      <w:ind w:left="880"/>
    </w:pPr>
    <w:rPr>
      <w:rFonts w:ascii="Times New Roman" w:eastAsia="Times New Roman" w:hAnsi="Times New Roman" w:cs="Times New Roman"/>
      <w:szCs w:val="24"/>
      <w:lang w:eastAsia="en-US"/>
    </w:rPr>
  </w:style>
  <w:style w:type="paragraph" w:styleId="TOC3">
    <w:name w:val="toc 3"/>
    <w:basedOn w:val="Normal"/>
    <w:next w:val="Normal"/>
    <w:uiPriority w:val="39"/>
    <w:qFormat/>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semiHidden/>
    <w:qFormat/>
    <w:pPr>
      <w:ind w:left="1440"/>
    </w:pPr>
    <w:rPr>
      <w:sz w:val="20"/>
      <w:szCs w:val="20"/>
    </w:rPr>
  </w:style>
  <w:style w:type="paragraph" w:styleId="BalloonText">
    <w:name w:val="Balloon Text"/>
    <w:basedOn w:val="Normal"/>
    <w:link w:val="BalloonTextChar"/>
    <w:uiPriority w:val="99"/>
    <w:semiHidden/>
    <w:unhideWhenUsed/>
    <w:qFormat/>
    <w:rPr>
      <w:rFonts w:ascii="Tahoma" w:hAnsi="Tahoma" w:cs="Tahoma"/>
      <w:sz w:val="16"/>
      <w:szCs w:val="16"/>
    </w:rPr>
  </w:style>
  <w:style w:type="paragraph" w:styleId="Footer">
    <w:name w:val="footer"/>
    <w:basedOn w:val="Normal"/>
    <w:link w:val="FooterChar"/>
    <w:qFormat/>
    <w:pPr>
      <w:tabs>
        <w:tab w:val="center" w:pos="4820"/>
        <w:tab w:val="right" w:pos="9639"/>
      </w:tabs>
    </w:pPr>
  </w:style>
  <w:style w:type="paragraph" w:styleId="Header">
    <w:name w:val="header"/>
    <w:basedOn w:val="Normal"/>
    <w:link w:val="HeaderChar"/>
    <w:qFormat/>
    <w:pPr>
      <w:tabs>
        <w:tab w:val="center" w:pos="4820"/>
        <w:tab w:val="right" w:pos="9639"/>
      </w:tabs>
    </w:pPr>
  </w:style>
  <w:style w:type="paragraph" w:styleId="TOC1">
    <w:name w:val="toc 1"/>
    <w:basedOn w:val="Normal"/>
    <w:next w:val="Normal"/>
    <w:uiPriority w:val="39"/>
    <w:qFormat/>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qFormat/>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pPr>
      <w:spacing w:after="60"/>
      <w:jc w:val="center"/>
      <w:outlineLvl w:val="1"/>
    </w:pPr>
    <w:rPr>
      <w:rFonts w:cs="Arial"/>
    </w:rPr>
  </w:style>
  <w:style w:type="paragraph" w:styleId="FootnoteText">
    <w:name w:val="footnote text"/>
    <w:basedOn w:val="Normal"/>
    <w:link w:val="FootnoteTextChar"/>
    <w:semiHidden/>
    <w:qFormat/>
    <w:rPr>
      <w:sz w:val="20"/>
      <w:szCs w:val="20"/>
    </w:rPr>
  </w:style>
  <w:style w:type="paragraph" w:styleId="TOC6">
    <w:name w:val="toc 6"/>
    <w:basedOn w:val="Normal"/>
    <w:next w:val="Normal"/>
    <w:semiHidden/>
    <w:qFormat/>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qFormat/>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qFormat/>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qFormat/>
    <w:pPr>
      <w:ind w:left="1680"/>
    </w:pPr>
    <w:rPr>
      <w:sz w:val="20"/>
      <w:szCs w:val="20"/>
    </w:rPr>
  </w:style>
  <w:style w:type="paragraph" w:styleId="NormalWeb">
    <w:name w:val="Normal (Web)"/>
    <w:basedOn w:val="Normal"/>
    <w:uiPriority w:val="99"/>
    <w:semiHidden/>
    <w:unhideWhenUsed/>
    <w:qFormat/>
    <w:pPr>
      <w:spacing w:beforeAutospacing="1" w:afterAutospacing="1"/>
    </w:pPr>
    <w:rPr>
      <w:rFonts w:cs="Times New Roman"/>
      <w:sz w:val="24"/>
      <w:lang w:val="en-US" w:eastAsia="zh-CN"/>
    </w:rPr>
  </w:style>
  <w:style w:type="paragraph" w:styleId="Title">
    <w:name w:val="Title"/>
    <w:basedOn w:val="Normal"/>
    <w:link w:val="TitleChar"/>
    <w:qFormat/>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uiPriority w:val="99"/>
    <w:semiHidden/>
    <w:unhideWhenUsed/>
    <w:qFormat/>
    <w:rPr>
      <w:b/>
      <w:bCs/>
    </w:rPr>
  </w:style>
  <w:style w:type="table" w:styleId="TableGrid">
    <w:name w:val="Table Grid"/>
    <w:basedOn w:val="TableNormal"/>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MediumShading1">
    <w:name w:val="Medium Shading 1"/>
    <w:basedOn w:val="TableNormal"/>
    <w:uiPriority w:val="63"/>
    <w:semiHidden/>
    <w:unhideWhenUsed/>
    <w:qFormat/>
    <w:tblPr>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character" w:styleId="PageNumber">
    <w:name w:val="page number"/>
    <w:basedOn w:val="DefaultParagraphFont"/>
    <w:qFormat/>
  </w:style>
  <w:style w:type="character" w:styleId="Hyperlink">
    <w:name w:val="Hyperlink"/>
    <w:uiPriority w:val="99"/>
    <w:qFormat/>
    <w:rPr>
      <w:vertAlign w:val="baseline"/>
    </w:rPr>
  </w:style>
  <w:style w:type="character" w:styleId="CommentReference">
    <w:name w:val="annotation reference"/>
    <w:basedOn w:val="DefaultParagraphFont"/>
    <w:uiPriority w:val="99"/>
    <w:semiHidden/>
    <w:unhideWhenUsed/>
    <w:qFormat/>
    <w:rPr>
      <w:sz w:val="16"/>
      <w:szCs w:val="16"/>
    </w:rPr>
  </w:style>
  <w:style w:type="character" w:styleId="FootnoteReference">
    <w:name w:val="footnote reference"/>
    <w:semiHidden/>
    <w:qFormat/>
    <w:rPr>
      <w:rFonts w:ascii="Arial" w:hAnsi="Arial"/>
      <w:sz w:val="16"/>
    </w:rPr>
  </w:style>
  <w:style w:type="character" w:customStyle="1" w:styleId="Heading5Char">
    <w:name w:val="Heading 5 Char"/>
    <w:link w:val="Heading5"/>
    <w:qFormat/>
    <w:rPr>
      <w:rFonts w:ascii="Arial" w:eastAsia="Times New Roman" w:hAnsi="Arial" w:cs="Times New Roman"/>
      <w:szCs w:val="20"/>
      <w:lang w:val="de-DE" w:eastAsia="de-DE"/>
    </w:rPr>
  </w:style>
  <w:style w:type="character" w:customStyle="1" w:styleId="Heading1Char">
    <w:name w:val="Heading 1 Char"/>
    <w:link w:val="Heading1"/>
    <w:qFormat/>
    <w:rPr>
      <w:rFonts w:cs="Calibri"/>
      <w:b/>
      <w:caps/>
      <w:color w:val="0070C0"/>
      <w:kern w:val="28"/>
      <w:sz w:val="24"/>
      <w:szCs w:val="22"/>
      <w:lang w:eastAsia="de-DE"/>
    </w:rPr>
  </w:style>
  <w:style w:type="character" w:customStyle="1" w:styleId="Heading2Char">
    <w:name w:val="Heading 2 Char"/>
    <w:link w:val="Heading2"/>
    <w:qFormat/>
    <w:rPr>
      <w:rFonts w:cs="Calibri"/>
      <w:b/>
      <w:color w:val="0070C0"/>
      <w:sz w:val="24"/>
      <w:szCs w:val="24"/>
    </w:rPr>
  </w:style>
  <w:style w:type="paragraph" w:customStyle="1" w:styleId="Annex">
    <w:name w:val="Annex"/>
    <w:basedOn w:val="Heading1"/>
    <w:next w:val="Normal"/>
    <w:qFormat/>
    <w:pPr>
      <w:numPr>
        <w:numId w:val="2"/>
      </w:numPr>
      <w:tabs>
        <w:tab w:val="left" w:pos="1701"/>
      </w:tabs>
      <w:jc w:val="both"/>
    </w:pPr>
    <w:rPr>
      <w:snapToGrid w:val="0"/>
      <w:kern w:val="0"/>
      <w:lang w:eastAsia="en-GB"/>
    </w:rPr>
  </w:style>
  <w:style w:type="paragraph" w:customStyle="1" w:styleId="AnnexFigure">
    <w:name w:val="Annex Figure"/>
    <w:basedOn w:val="Normal"/>
    <w:next w:val="Normal"/>
    <w:qFormat/>
    <w:pPr>
      <w:numPr>
        <w:numId w:val="3"/>
      </w:numPr>
      <w:spacing w:before="120" w:after="120"/>
      <w:jc w:val="center"/>
    </w:pPr>
    <w:rPr>
      <w:i/>
    </w:rPr>
  </w:style>
  <w:style w:type="paragraph" w:customStyle="1" w:styleId="AnnexHeading1">
    <w:name w:val="Annex Heading 1"/>
    <w:basedOn w:val="Normal"/>
    <w:next w:val="BodyText"/>
    <w:qFormat/>
    <w:pPr>
      <w:numPr>
        <w:numId w:val="4"/>
      </w:numPr>
      <w:spacing w:before="120" w:after="120"/>
    </w:pPr>
    <w:rPr>
      <w:rFonts w:cs="Arial"/>
      <w:b/>
      <w:caps/>
      <w:sz w:val="24"/>
    </w:rPr>
  </w:style>
  <w:style w:type="paragraph" w:customStyle="1" w:styleId="AnnexHeading2">
    <w:name w:val="Annex Heading 2"/>
    <w:basedOn w:val="Normal"/>
    <w:next w:val="BodyText"/>
    <w:qFormat/>
    <w:pPr>
      <w:numPr>
        <w:ilvl w:val="1"/>
        <w:numId w:val="4"/>
      </w:numPr>
      <w:spacing w:before="120" w:after="120"/>
    </w:pPr>
    <w:rPr>
      <w:rFonts w:cs="Arial"/>
      <w:b/>
    </w:rPr>
  </w:style>
  <w:style w:type="paragraph" w:customStyle="1" w:styleId="AnnexHeading3">
    <w:name w:val="Annex Heading 3"/>
    <w:basedOn w:val="Normal"/>
    <w:next w:val="Normal"/>
    <w:qFormat/>
    <w:pPr>
      <w:numPr>
        <w:ilvl w:val="2"/>
        <w:numId w:val="4"/>
      </w:numPr>
      <w:spacing w:before="120" w:after="120"/>
    </w:pPr>
    <w:rPr>
      <w:rFonts w:cs="Arial"/>
    </w:rPr>
  </w:style>
  <w:style w:type="paragraph" w:customStyle="1" w:styleId="AnnexHeading4">
    <w:name w:val="Annex Heading 4"/>
    <w:basedOn w:val="Normal"/>
    <w:next w:val="BodyText"/>
    <w:qFormat/>
    <w:pPr>
      <w:numPr>
        <w:ilvl w:val="3"/>
        <w:numId w:val="4"/>
      </w:numPr>
      <w:spacing w:before="120" w:after="120"/>
    </w:pPr>
    <w:rPr>
      <w:rFonts w:cs="Arial"/>
    </w:rPr>
  </w:style>
  <w:style w:type="paragraph" w:customStyle="1" w:styleId="AnnexTable">
    <w:name w:val="Annex Table"/>
    <w:basedOn w:val="Normal"/>
    <w:next w:val="Normal"/>
    <w:qFormat/>
    <w:pPr>
      <w:numPr>
        <w:numId w:val="5"/>
      </w:numPr>
      <w:tabs>
        <w:tab w:val="left" w:pos="1418"/>
      </w:tabs>
      <w:spacing w:before="120" w:after="120"/>
      <w:jc w:val="center"/>
    </w:pPr>
    <w:rPr>
      <w:i/>
    </w:rPr>
  </w:style>
  <w:style w:type="character" w:customStyle="1" w:styleId="BodyTextChar">
    <w:name w:val="Body Text Char"/>
    <w:link w:val="BodyText"/>
    <w:qFormat/>
    <w:rPr>
      <w:rFonts w:ascii="Arial" w:hAnsi="Arial" w:cs="Times New Roman"/>
      <w:szCs w:val="24"/>
    </w:rPr>
  </w:style>
  <w:style w:type="paragraph" w:customStyle="1" w:styleId="Bullet1">
    <w:name w:val="Bullet 1"/>
    <w:basedOn w:val="Normal"/>
    <w:qFormat/>
    <w:pPr>
      <w:tabs>
        <w:tab w:val="left" w:pos="720"/>
        <w:tab w:val="left" w:pos="1134"/>
      </w:tabs>
      <w:spacing w:after="120"/>
      <w:jc w:val="both"/>
      <w:outlineLvl w:val="0"/>
    </w:pPr>
    <w:rPr>
      <w:rFonts w:cs="Arial"/>
      <w:lang w:eastAsia="de-DE"/>
    </w:rPr>
  </w:style>
  <w:style w:type="paragraph" w:customStyle="1" w:styleId="Bullet1text">
    <w:name w:val="Bullet 1 text"/>
    <w:basedOn w:val="Normal"/>
    <w:qFormat/>
    <w:pPr>
      <w:suppressAutoHyphens/>
      <w:spacing w:after="120"/>
      <w:ind w:left="1134"/>
      <w:jc w:val="both"/>
    </w:pPr>
    <w:rPr>
      <w:rFonts w:cs="Arial"/>
      <w:lang w:val="fr-FR"/>
    </w:rPr>
  </w:style>
  <w:style w:type="paragraph" w:customStyle="1" w:styleId="Bullet2">
    <w:name w:val="Bullet 2"/>
    <w:basedOn w:val="Normal"/>
    <w:qFormat/>
    <w:pPr>
      <w:numPr>
        <w:numId w:val="6"/>
      </w:numPr>
      <w:tabs>
        <w:tab w:val="left" w:pos="1701"/>
      </w:tabs>
      <w:spacing w:after="120"/>
      <w:ind w:left="1701" w:hanging="567"/>
      <w:jc w:val="both"/>
    </w:pPr>
    <w:rPr>
      <w:rFonts w:cs="Arial"/>
    </w:rPr>
  </w:style>
  <w:style w:type="paragraph" w:customStyle="1" w:styleId="Bullet2text">
    <w:name w:val="Bullet 2 text"/>
    <w:basedOn w:val="Normal"/>
    <w:qFormat/>
    <w:pPr>
      <w:suppressAutoHyphens/>
      <w:spacing w:after="120"/>
      <w:ind w:left="1701"/>
      <w:jc w:val="both"/>
    </w:pPr>
    <w:rPr>
      <w:rFonts w:cs="Arial"/>
    </w:rPr>
  </w:style>
  <w:style w:type="paragraph" w:customStyle="1" w:styleId="Bullet3">
    <w:name w:val="Bullet 3"/>
    <w:basedOn w:val="Normal"/>
    <w:qFormat/>
    <w:pPr>
      <w:numPr>
        <w:numId w:val="7"/>
      </w:numPr>
      <w:tabs>
        <w:tab w:val="left" w:pos="2268"/>
      </w:tabs>
      <w:spacing w:after="60"/>
      <w:ind w:left="2268" w:hanging="567"/>
      <w:jc w:val="both"/>
    </w:pPr>
    <w:rPr>
      <w:rFonts w:cs="Arial"/>
      <w:sz w:val="20"/>
    </w:rPr>
  </w:style>
  <w:style w:type="paragraph" w:customStyle="1" w:styleId="Bullet3text">
    <w:name w:val="Bullet 3 text"/>
    <w:basedOn w:val="Normal"/>
    <w:qFormat/>
    <w:pPr>
      <w:suppressAutoHyphens/>
      <w:spacing w:after="60"/>
      <w:ind w:left="2268"/>
    </w:pPr>
    <w:rPr>
      <w:rFonts w:cs="Arial"/>
      <w:sz w:val="20"/>
    </w:rPr>
  </w:style>
  <w:style w:type="paragraph" w:customStyle="1" w:styleId="Figure">
    <w:name w:val="Figure_#"/>
    <w:basedOn w:val="Normal"/>
    <w:next w:val="Normal"/>
    <w:qFormat/>
    <w:pPr>
      <w:numPr>
        <w:numId w:val="8"/>
      </w:numPr>
      <w:spacing w:before="120" w:after="120"/>
      <w:jc w:val="center"/>
    </w:pPr>
    <w:rPr>
      <w:i/>
      <w:szCs w:val="20"/>
    </w:rPr>
  </w:style>
  <w:style w:type="character" w:customStyle="1" w:styleId="FooterChar">
    <w:name w:val="Footer Char"/>
    <w:link w:val="Footer"/>
    <w:qFormat/>
    <w:rPr>
      <w:rFonts w:ascii="Arial" w:hAnsi="Arial" w:cs="Times New Roman"/>
      <w:szCs w:val="24"/>
    </w:rPr>
  </w:style>
  <w:style w:type="character" w:customStyle="1" w:styleId="HeaderChar">
    <w:name w:val="Header Char"/>
    <w:link w:val="Header"/>
    <w:qFormat/>
    <w:rPr>
      <w:rFonts w:ascii="Arial" w:eastAsia="Calibri" w:hAnsi="Arial" w:cs="Times New Roman"/>
      <w:szCs w:val="24"/>
      <w:lang w:eastAsia="en-GB"/>
    </w:rPr>
  </w:style>
  <w:style w:type="character" w:customStyle="1" w:styleId="Heading3Char">
    <w:name w:val="Heading 3 Char"/>
    <w:link w:val="Heading3"/>
    <w:qFormat/>
    <w:rPr>
      <w:rFonts w:ascii="Arial" w:hAnsi="Arial" w:cs="Calibri"/>
      <w:szCs w:val="20"/>
      <w:lang w:eastAsia="de-DE"/>
    </w:rPr>
  </w:style>
  <w:style w:type="character" w:customStyle="1" w:styleId="Heading4Char">
    <w:name w:val="Heading 4 Char"/>
    <w:link w:val="Heading4"/>
    <w:qFormat/>
    <w:rPr>
      <w:rFonts w:ascii="Arial" w:hAnsi="Arial" w:cs="Calibri"/>
      <w:szCs w:val="20"/>
      <w:lang w:val="en-US" w:eastAsia="de-DE"/>
    </w:rPr>
  </w:style>
  <w:style w:type="character" w:customStyle="1" w:styleId="Heading6Char">
    <w:name w:val="Heading 6 Char"/>
    <w:link w:val="Heading6"/>
    <w:qFormat/>
    <w:rPr>
      <w:rFonts w:ascii="Arial" w:hAnsi="Arial" w:cs="Calibri"/>
      <w:szCs w:val="20"/>
      <w:lang w:val="de-DE" w:eastAsia="de-DE"/>
    </w:rPr>
  </w:style>
  <w:style w:type="character" w:customStyle="1" w:styleId="Heading7Char">
    <w:name w:val="Heading 7 Char"/>
    <w:link w:val="Heading7"/>
    <w:qFormat/>
    <w:rPr>
      <w:rFonts w:ascii="Arial" w:hAnsi="Arial" w:cs="Calibri"/>
      <w:szCs w:val="20"/>
      <w:lang w:val="de-DE" w:eastAsia="de-DE"/>
    </w:rPr>
  </w:style>
  <w:style w:type="character" w:customStyle="1" w:styleId="Heading8Char">
    <w:name w:val="Heading 8 Char"/>
    <w:link w:val="Heading8"/>
    <w:qFormat/>
    <w:rPr>
      <w:rFonts w:ascii="Arial" w:hAnsi="Arial" w:cs="Calibri"/>
      <w:szCs w:val="20"/>
      <w:lang w:val="de-DE" w:eastAsia="de-DE"/>
    </w:rPr>
  </w:style>
  <w:style w:type="character" w:customStyle="1" w:styleId="Heading9Char">
    <w:name w:val="Heading 9 Char"/>
    <w:link w:val="Heading9"/>
    <w:qFormat/>
    <w:rPr>
      <w:rFonts w:ascii="Arial" w:hAnsi="Arial" w:cs="Calibri"/>
      <w:szCs w:val="20"/>
      <w:lang w:val="de-DE" w:eastAsia="de-DE"/>
    </w:rPr>
  </w:style>
  <w:style w:type="paragraph" w:customStyle="1" w:styleId="List1">
    <w:name w:val="List 1"/>
    <w:basedOn w:val="Normal"/>
    <w:qFormat/>
    <w:pPr>
      <w:numPr>
        <w:numId w:val="9"/>
      </w:numPr>
      <w:spacing w:after="120"/>
      <w:jc w:val="both"/>
    </w:pPr>
    <w:rPr>
      <w:rFonts w:eastAsia="MS Mincho"/>
      <w:lang w:eastAsia="ja-JP"/>
    </w:rPr>
  </w:style>
  <w:style w:type="paragraph" w:customStyle="1" w:styleId="List1indent2">
    <w:name w:val="List 1 indent 2"/>
    <w:basedOn w:val="Normal"/>
    <w:qFormat/>
    <w:pPr>
      <w:widowControl w:val="0"/>
      <w:numPr>
        <w:ilvl w:val="2"/>
        <w:numId w:val="9"/>
      </w:numPr>
      <w:autoSpaceDE w:val="0"/>
      <w:autoSpaceDN w:val="0"/>
      <w:adjustRightInd w:val="0"/>
      <w:spacing w:after="120"/>
      <w:jc w:val="both"/>
    </w:pPr>
    <w:rPr>
      <w:rFonts w:cs="Arial"/>
      <w:sz w:val="20"/>
      <w:szCs w:val="20"/>
    </w:rPr>
  </w:style>
  <w:style w:type="paragraph" w:customStyle="1" w:styleId="List1indent2text">
    <w:name w:val="List 1 indent 2 text"/>
    <w:basedOn w:val="Normal"/>
    <w:qFormat/>
    <w:pPr>
      <w:spacing w:after="60"/>
      <w:ind w:left="1701"/>
      <w:jc w:val="both"/>
    </w:pPr>
    <w:rPr>
      <w:rFonts w:cs="Arial"/>
      <w:sz w:val="20"/>
    </w:rPr>
  </w:style>
  <w:style w:type="paragraph" w:customStyle="1" w:styleId="List1indenttext">
    <w:name w:val="List 1 indent text"/>
    <w:basedOn w:val="Normal"/>
    <w:qFormat/>
    <w:pPr>
      <w:spacing w:after="120"/>
      <w:ind w:left="1134"/>
      <w:jc w:val="both"/>
    </w:pPr>
    <w:rPr>
      <w:szCs w:val="20"/>
    </w:rPr>
  </w:style>
  <w:style w:type="paragraph" w:customStyle="1" w:styleId="List1text">
    <w:name w:val="List 1 text"/>
    <w:basedOn w:val="Normal"/>
    <w:qFormat/>
    <w:pPr>
      <w:spacing w:after="120"/>
      <w:ind w:left="567"/>
    </w:pPr>
    <w:rPr>
      <w:rFonts w:cs="Arial"/>
    </w:rPr>
  </w:style>
  <w:style w:type="paragraph" w:customStyle="1" w:styleId="Table">
    <w:name w:val="Table_#"/>
    <w:basedOn w:val="Normal"/>
    <w:next w:val="Normal"/>
    <w:qFormat/>
    <w:pPr>
      <w:numPr>
        <w:numId w:val="10"/>
      </w:numPr>
      <w:spacing w:before="120" w:after="120"/>
      <w:jc w:val="center"/>
    </w:pPr>
    <w:rPr>
      <w:i/>
      <w:szCs w:val="20"/>
    </w:rPr>
  </w:style>
  <w:style w:type="character" w:customStyle="1" w:styleId="BodyTextIndentChar">
    <w:name w:val="Body Text Indent Char"/>
    <w:link w:val="BodyTextIndent"/>
    <w:qFormat/>
    <w:rPr>
      <w:rFonts w:ascii="Arial" w:hAnsi="Arial" w:cs="Times New Roman"/>
      <w:szCs w:val="24"/>
    </w:rPr>
  </w:style>
  <w:style w:type="character" w:customStyle="1" w:styleId="BodyTextIndent2Char">
    <w:name w:val="Body Text Indent 2 Char"/>
    <w:link w:val="BodyTextIndent2"/>
    <w:qFormat/>
    <w:rPr>
      <w:rFonts w:ascii="Arial" w:hAnsi="Arial" w:cs="Times New Roman"/>
      <w:szCs w:val="24"/>
      <w:lang w:eastAsia="de-DE"/>
    </w:rPr>
  </w:style>
  <w:style w:type="character" w:customStyle="1" w:styleId="FootnoteTextChar">
    <w:name w:val="Footnote Text Char"/>
    <w:link w:val="FootnoteText"/>
    <w:semiHidden/>
    <w:qFormat/>
    <w:rPr>
      <w:rFonts w:ascii="Arial" w:hAnsi="Arial" w:cs="Times New Roman"/>
      <w:sz w:val="20"/>
      <w:szCs w:val="20"/>
    </w:rPr>
  </w:style>
  <w:style w:type="character" w:customStyle="1" w:styleId="SubtitleChar">
    <w:name w:val="Subtitle Char"/>
    <w:link w:val="Subtitle"/>
    <w:qFormat/>
    <w:rPr>
      <w:rFonts w:ascii="Arial" w:hAnsi="Arial" w:cs="Arial"/>
      <w:szCs w:val="24"/>
    </w:rPr>
  </w:style>
  <w:style w:type="character" w:customStyle="1" w:styleId="TitleChar">
    <w:name w:val="Title Char"/>
    <w:link w:val="Title"/>
    <w:qFormat/>
    <w:rPr>
      <w:rFonts w:ascii="Arial" w:hAnsi="Arial" w:cs="Arial"/>
      <w:b/>
      <w:bCs/>
      <w:kern w:val="28"/>
      <w:sz w:val="32"/>
      <w:szCs w:val="32"/>
    </w:rPr>
  </w:style>
  <w:style w:type="paragraph" w:customStyle="1" w:styleId="List1indent1">
    <w:name w:val="List 1 indent 1"/>
    <w:basedOn w:val="Normal"/>
    <w:qFormat/>
    <w:pPr>
      <w:numPr>
        <w:ilvl w:val="1"/>
        <w:numId w:val="9"/>
      </w:numPr>
      <w:spacing w:after="120"/>
      <w:jc w:val="both"/>
    </w:pPr>
    <w:rPr>
      <w:rFonts w:cs="Arial"/>
    </w:rPr>
  </w:style>
  <w:style w:type="paragraph" w:customStyle="1" w:styleId="List1indent1text">
    <w:name w:val="List 1 indent 1 text"/>
    <w:basedOn w:val="Normal"/>
    <w:qFormat/>
    <w:pPr>
      <w:spacing w:after="120"/>
      <w:ind w:left="1134"/>
      <w:jc w:val="both"/>
    </w:pPr>
    <w:rPr>
      <w:rFonts w:cs="Arial"/>
      <w:lang w:eastAsia="fr-FR"/>
    </w:rPr>
  </w:style>
  <w:style w:type="paragraph" w:customStyle="1" w:styleId="References">
    <w:name w:val="References"/>
    <w:basedOn w:val="Normal"/>
    <w:qFormat/>
    <w:pPr>
      <w:numPr>
        <w:numId w:val="11"/>
      </w:numPr>
      <w:spacing w:after="120"/>
    </w:pPr>
    <w:rPr>
      <w:szCs w:val="20"/>
    </w:rPr>
  </w:style>
  <w:style w:type="paragraph" w:customStyle="1" w:styleId="AppendixHeading1">
    <w:name w:val="Appendix Heading 1"/>
    <w:basedOn w:val="Normal"/>
    <w:next w:val="BodyText"/>
    <w:qFormat/>
    <w:pPr>
      <w:numPr>
        <w:numId w:val="12"/>
      </w:numPr>
      <w:spacing w:before="120" w:after="120"/>
    </w:pPr>
    <w:rPr>
      <w:rFonts w:cs="Arial"/>
      <w:b/>
      <w:caps/>
      <w:sz w:val="24"/>
    </w:rPr>
  </w:style>
  <w:style w:type="paragraph" w:customStyle="1" w:styleId="AppendixHeading2">
    <w:name w:val="Appendix Heading 2"/>
    <w:basedOn w:val="Normal"/>
    <w:next w:val="BodyText"/>
    <w:qFormat/>
    <w:pPr>
      <w:numPr>
        <w:ilvl w:val="1"/>
        <w:numId w:val="12"/>
      </w:numPr>
      <w:spacing w:before="120" w:after="120"/>
    </w:pPr>
    <w:rPr>
      <w:rFonts w:cs="Arial"/>
      <w:b/>
    </w:rPr>
  </w:style>
  <w:style w:type="paragraph" w:customStyle="1" w:styleId="AppendixHeading3">
    <w:name w:val="Appendix Heading 3"/>
    <w:basedOn w:val="Normal"/>
    <w:next w:val="Normal"/>
    <w:qFormat/>
    <w:pPr>
      <w:numPr>
        <w:ilvl w:val="2"/>
        <w:numId w:val="12"/>
      </w:numPr>
      <w:spacing w:before="120" w:after="120"/>
    </w:pPr>
    <w:rPr>
      <w:rFonts w:cs="Arial"/>
    </w:rPr>
  </w:style>
  <w:style w:type="paragraph" w:customStyle="1" w:styleId="AppendixHeading4">
    <w:name w:val="Appendix Heading 4"/>
    <w:basedOn w:val="Normal"/>
    <w:next w:val="BodyText"/>
    <w:qFormat/>
    <w:pPr>
      <w:numPr>
        <w:ilvl w:val="3"/>
        <w:numId w:val="12"/>
      </w:numPr>
      <w:spacing w:before="120" w:after="120"/>
    </w:pPr>
    <w:rPr>
      <w:rFonts w:cs="Arial"/>
    </w:rPr>
  </w:style>
  <w:style w:type="paragraph" w:customStyle="1" w:styleId="equation">
    <w:name w:val="equation"/>
    <w:basedOn w:val="Normal"/>
    <w:next w:val="BodyText"/>
    <w:qFormat/>
    <w:pPr>
      <w:keepNext/>
      <w:numPr>
        <w:numId w:val="13"/>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qFormat/>
    <w:pPr>
      <w:numPr>
        <w:numId w:val="14"/>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uiPriority w:val="99"/>
    <w:semiHidden/>
    <w:qFormat/>
    <w:rPr>
      <w:rFonts w:ascii="Tahoma" w:hAnsi="Tahoma" w:cs="Tahoma"/>
      <w:sz w:val="16"/>
      <w:szCs w:val="16"/>
    </w:rPr>
  </w:style>
  <w:style w:type="paragraph" w:styleId="ListParagraph">
    <w:name w:val="List Paragraph"/>
    <w:basedOn w:val="Normal"/>
    <w:uiPriority w:val="34"/>
    <w:qFormat/>
    <w:pPr>
      <w:ind w:left="720"/>
      <w:contextualSpacing/>
    </w:pPr>
  </w:style>
  <w:style w:type="character" w:customStyle="1" w:styleId="CommentTextChar">
    <w:name w:val="Comment Text Char"/>
    <w:basedOn w:val="DefaultParagraphFont"/>
    <w:link w:val="CommentText"/>
    <w:uiPriority w:val="99"/>
    <w:semiHidden/>
    <w:qFormat/>
    <w:rPr>
      <w:rFonts w:ascii="Arial" w:hAnsi="Arial" w:cs="Calibri"/>
    </w:rPr>
  </w:style>
  <w:style w:type="character" w:customStyle="1" w:styleId="CommentSubjectChar">
    <w:name w:val="Comment Subject Char"/>
    <w:basedOn w:val="CommentTextChar"/>
    <w:link w:val="CommentSubject"/>
    <w:uiPriority w:val="99"/>
    <w:semiHidden/>
    <w:qFormat/>
    <w:rPr>
      <w:rFonts w:ascii="Arial" w:hAnsi="Arial" w:cs="Calibri"/>
      <w:b/>
      <w:bCs/>
    </w:rPr>
  </w:style>
  <w:style w:type="paragraph" w:customStyle="1" w:styleId="Heading1separationline">
    <w:name w:val="Heading 1 separation line"/>
    <w:basedOn w:val="Normal"/>
    <w:next w:val="BodyText"/>
    <w:qFormat/>
    <w:pPr>
      <w:pBdr>
        <w:bottom w:val="single" w:sz="8" w:space="1" w:color="4F81BD" w:themeColor="accent1"/>
      </w:pBdr>
      <w:spacing w:after="120" w:line="90" w:lineRule="exact"/>
      <w:ind w:right="8789"/>
    </w:pPr>
    <w:rPr>
      <w:rFonts w:asciiTheme="minorHAnsi" w:eastAsiaTheme="minorHAnsi" w:hAnsiTheme="minorHAnsi" w:cstheme="minorBidi"/>
      <w:color w:val="000000" w:themeColor="text1"/>
      <w:lang w:eastAsia="en-US"/>
    </w:rPr>
  </w:style>
  <w:style w:type="paragraph" w:customStyle="1" w:styleId="Heading2separationline">
    <w:name w:val="Heading 2 separation line"/>
    <w:basedOn w:val="Normal"/>
    <w:next w:val="BodyText"/>
    <w:qFormat/>
    <w:pPr>
      <w:pBdr>
        <w:bottom w:val="single" w:sz="4" w:space="1" w:color="575756"/>
      </w:pBdr>
      <w:spacing w:after="60" w:line="110" w:lineRule="exact"/>
      <w:ind w:right="8787"/>
    </w:pPr>
    <w:rPr>
      <w:rFonts w:asciiTheme="minorHAnsi" w:eastAsiaTheme="minorHAnsi" w:hAnsiTheme="minorHAnsi" w:cstheme="minorBidi"/>
      <w:color w:val="000000" w:themeColor="text1"/>
      <w:lang w:eastAsia="en-US"/>
    </w:rPr>
  </w:style>
  <w:style w:type="paragraph" w:customStyle="1" w:styleId="Documenttype">
    <w:name w:val="Document type"/>
    <w:basedOn w:val="Normal"/>
    <w:qFormat/>
    <w:pPr>
      <w:spacing w:line="500" w:lineRule="exact"/>
      <w:ind w:left="907" w:right="907"/>
    </w:pPr>
    <w:rPr>
      <w:rFonts w:asciiTheme="minorHAnsi" w:eastAsiaTheme="minorHAnsi" w:hAnsiTheme="minorHAnsi" w:cstheme="minorBidi"/>
      <w:b/>
      <w:caps/>
      <w:color w:val="FFFFFF" w:themeColor="background1"/>
      <w:sz w:val="50"/>
      <w:szCs w:val="50"/>
      <w:lang w:eastAsia="en-US"/>
    </w:rPr>
  </w:style>
  <w:style w:type="paragraph" w:customStyle="1" w:styleId="Editionnumber">
    <w:name w:val="Edition number"/>
    <w:basedOn w:val="Normal"/>
    <w:qFormat/>
    <w:pPr>
      <w:spacing w:line="216" w:lineRule="atLeast"/>
    </w:pPr>
    <w:rPr>
      <w:rFonts w:asciiTheme="minorHAnsi" w:eastAsiaTheme="minorHAnsi" w:hAnsiTheme="minorHAnsi" w:cstheme="minorBidi"/>
      <w:b/>
      <w:color w:val="4F81BD" w:themeColor="accent1"/>
      <w:sz w:val="50"/>
      <w:szCs w:val="50"/>
      <w:lang w:eastAsia="en-US"/>
    </w:rPr>
  </w:style>
  <w:style w:type="paragraph" w:customStyle="1" w:styleId="Contents">
    <w:name w:val="Contents"/>
    <w:basedOn w:val="Header"/>
    <w:qFormat/>
    <w:pPr>
      <w:pBdr>
        <w:bottom w:val="single" w:sz="8" w:space="12" w:color="4F81BD" w:themeColor="accent1"/>
      </w:pBdr>
      <w:tabs>
        <w:tab w:val="clear" w:pos="4820"/>
        <w:tab w:val="clear" w:pos="9639"/>
      </w:tabs>
      <w:spacing w:before="100" w:line="560" w:lineRule="exact"/>
    </w:pPr>
    <w:rPr>
      <w:rFonts w:asciiTheme="minorHAnsi" w:eastAsiaTheme="minorHAnsi" w:hAnsiTheme="minorHAnsi" w:cstheme="minorBidi"/>
      <w:b/>
      <w:caps/>
      <w:color w:val="C0504D" w:themeColor="accent2"/>
      <w:sz w:val="56"/>
      <w:szCs w:val="56"/>
      <w:lang w:eastAsia="en-US"/>
    </w:rPr>
  </w:style>
  <w:style w:type="paragraph" w:customStyle="1" w:styleId="Tabletext">
    <w:name w:val="Table text"/>
    <w:basedOn w:val="Normal"/>
    <w:qFormat/>
    <w:pPr>
      <w:spacing w:before="60" w:after="60" w:line="216" w:lineRule="atLeast"/>
      <w:ind w:left="113" w:right="113"/>
    </w:pPr>
    <w:rPr>
      <w:rFonts w:asciiTheme="minorHAnsi" w:eastAsiaTheme="minorHAnsi" w:hAnsiTheme="minorHAnsi" w:cstheme="minorBidi"/>
      <w:color w:val="000000" w:themeColor="text1"/>
      <w:sz w:val="20"/>
      <w:lang w:eastAsia="en-US"/>
    </w:rPr>
  </w:style>
  <w:style w:type="paragraph" w:customStyle="1" w:styleId="AppendixHead2">
    <w:name w:val="Appendix Head 2"/>
    <w:basedOn w:val="Appendix"/>
    <w:next w:val="Heading2separationline"/>
    <w:qFormat/>
    <w:pPr>
      <w:numPr>
        <w:numId w:val="0"/>
      </w:numPr>
      <w:spacing w:after="120"/>
      <w:ind w:left="1247" w:hanging="1247"/>
    </w:pPr>
    <w:rPr>
      <w:rFonts w:asciiTheme="minorHAnsi" w:hAnsiTheme="minorHAnsi" w:cs="Arial"/>
      <w:bCs/>
      <w:caps/>
      <w:color w:val="00558C"/>
      <w:lang w:eastAsia="en-GB"/>
    </w:rPr>
  </w:style>
  <w:style w:type="paragraph" w:customStyle="1" w:styleId="AppendixHead3">
    <w:name w:val="Appendix Head 3"/>
    <w:basedOn w:val="Normal"/>
    <w:next w:val="BodyText"/>
    <w:qFormat/>
    <w:pPr>
      <w:spacing w:before="120" w:after="120"/>
      <w:ind w:left="1588" w:hanging="1588"/>
    </w:pPr>
    <w:rPr>
      <w:rFonts w:asciiTheme="minorHAnsi" w:hAnsiTheme="minorHAnsi" w:cs="Arial"/>
      <w:b/>
      <w:smallCaps/>
      <w:color w:val="00558C"/>
      <w:sz w:val="24"/>
    </w:rPr>
  </w:style>
  <w:style w:type="paragraph" w:customStyle="1" w:styleId="AppendixHead4">
    <w:name w:val="Appendix Head 4"/>
    <w:basedOn w:val="AppendixHead3"/>
    <w:next w:val="BodyText"/>
    <w:qFormat/>
    <w:pPr>
      <w:ind w:left="1758" w:hanging="1758"/>
    </w:pPr>
    <w:rPr>
      <w:smallCaps w:val="0"/>
      <w:sz w:val="22"/>
    </w:rPr>
  </w:style>
  <w:style w:type="paragraph" w:customStyle="1" w:styleId="Tablecaption">
    <w:name w:val="Table caption"/>
    <w:basedOn w:val="Caption"/>
    <w:next w:val="BodyText"/>
    <w:qFormat/>
    <w:pPr>
      <w:numPr>
        <w:numId w:val="15"/>
      </w:numPr>
      <w:tabs>
        <w:tab w:val="left" w:pos="567"/>
        <w:tab w:val="left" w:pos="851"/>
      </w:tabs>
      <w:spacing w:before="240" w:after="240" w:line="216" w:lineRule="atLeast"/>
      <w:jc w:val="center"/>
    </w:pPr>
    <w:rPr>
      <w:rFonts w:asciiTheme="minorHAnsi" w:eastAsiaTheme="minorHAnsi" w:hAnsiTheme="minorHAnsi" w:cstheme="minorBidi"/>
      <w:bCs/>
      <w:i/>
      <w:color w:val="575756"/>
      <w:sz w:val="22"/>
      <w:szCs w:val="22"/>
      <w:lang w:eastAsia="en-US"/>
    </w:rPr>
  </w:style>
  <w:style w:type="paragraph" w:customStyle="1" w:styleId="Figurecaption">
    <w:name w:val="Figure caption"/>
    <w:basedOn w:val="Caption"/>
    <w:next w:val="BodyText"/>
    <w:qFormat/>
    <w:pPr>
      <w:numPr>
        <w:numId w:val="16"/>
      </w:numPr>
      <w:tabs>
        <w:tab w:val="left" w:pos="0"/>
      </w:tabs>
      <w:spacing w:before="240" w:after="240" w:line="216" w:lineRule="atLeast"/>
      <w:ind w:left="709" w:hanging="709"/>
      <w:jc w:val="center"/>
    </w:pPr>
    <w:rPr>
      <w:rFonts w:asciiTheme="minorHAnsi" w:eastAsiaTheme="minorHAnsi" w:hAnsiTheme="minorHAnsi" w:cstheme="minorBidi"/>
      <w:bCs/>
      <w:i/>
      <w:color w:val="575756"/>
      <w:sz w:val="22"/>
      <w:szCs w:val="22"/>
      <w:lang w:eastAsia="en-US"/>
    </w:rPr>
  </w:style>
  <w:style w:type="paragraph" w:customStyle="1" w:styleId="Abbreviations">
    <w:name w:val="Abbreviations"/>
    <w:basedOn w:val="Normal"/>
    <w:qFormat/>
    <w:pPr>
      <w:spacing w:after="60" w:line="216" w:lineRule="atLeast"/>
      <w:ind w:left="1418" w:hanging="1418"/>
    </w:pPr>
    <w:rPr>
      <w:rFonts w:asciiTheme="minorHAnsi" w:eastAsiaTheme="minorHAnsi" w:hAnsiTheme="minorHAnsi" w:cstheme="minorBidi"/>
      <w:lang w:eastAsia="en-US"/>
    </w:rPr>
  </w:style>
  <w:style w:type="paragraph" w:customStyle="1" w:styleId="Tableheading">
    <w:name w:val="Table heading"/>
    <w:basedOn w:val="Normal"/>
    <w:qFormat/>
    <w:pPr>
      <w:spacing w:before="60" w:after="60" w:line="216" w:lineRule="atLeast"/>
      <w:ind w:left="113" w:right="113"/>
      <w:jc w:val="center"/>
    </w:pPr>
    <w:rPr>
      <w:rFonts w:asciiTheme="minorHAnsi" w:eastAsiaTheme="minorHAnsi" w:hAnsiTheme="minorHAnsi" w:cstheme="minorBidi"/>
      <w:b/>
      <w:color w:val="00558C"/>
      <w:sz w:val="20"/>
      <w:lang w:val="en-US" w:eastAsia="en-US"/>
    </w:rPr>
  </w:style>
  <w:style w:type="paragraph" w:customStyle="1" w:styleId="Documentnumber">
    <w:name w:val="Document number"/>
    <w:basedOn w:val="Normal"/>
    <w:next w:val="Normal"/>
    <w:qFormat/>
    <w:pPr>
      <w:spacing w:line="216" w:lineRule="atLeast"/>
    </w:pPr>
    <w:rPr>
      <w:rFonts w:asciiTheme="minorHAnsi" w:eastAsiaTheme="minorHAnsi" w:hAnsiTheme="minorHAnsi" w:cstheme="minorBidi"/>
      <w:caps/>
      <w:color w:val="00558C"/>
      <w:sz w:val="50"/>
      <w:lang w:eastAsia="en-US"/>
    </w:rPr>
  </w:style>
  <w:style w:type="paragraph" w:customStyle="1" w:styleId="Documentdate">
    <w:name w:val="Document date"/>
    <w:basedOn w:val="Normal"/>
    <w:qFormat/>
    <w:pPr>
      <w:spacing w:line="216" w:lineRule="atLeast"/>
    </w:pPr>
    <w:rPr>
      <w:rFonts w:asciiTheme="minorHAnsi" w:eastAsiaTheme="minorHAnsi" w:hAnsiTheme="minorHAnsi" w:cstheme="minorBidi"/>
      <w:b/>
      <w:color w:val="00558C"/>
      <w:sz w:val="28"/>
      <w:lang w:eastAsia="en-US"/>
    </w:rPr>
  </w:style>
  <w:style w:type="paragraph" w:customStyle="1" w:styleId="Footerportrait">
    <w:name w:val="Footer portrait"/>
    <w:basedOn w:val="Normal"/>
    <w:qFormat/>
    <w:pPr>
      <w:pBdr>
        <w:top w:val="single" w:sz="4" w:space="1" w:color="auto"/>
      </w:pBdr>
      <w:tabs>
        <w:tab w:val="right" w:pos="10206"/>
      </w:tabs>
      <w:spacing w:line="216" w:lineRule="atLeast"/>
    </w:pPr>
    <w:rPr>
      <w:rFonts w:asciiTheme="minorHAnsi" w:eastAsiaTheme="minorHAnsi" w:hAnsiTheme="minorHAnsi" w:cstheme="minorBidi"/>
      <w:b/>
      <w:color w:val="00558C"/>
      <w:sz w:val="15"/>
      <w:lang w:val="en-US" w:eastAsia="en-US"/>
    </w:rPr>
  </w:style>
  <w:style w:type="paragraph" w:customStyle="1" w:styleId="Documentname">
    <w:name w:val="Document name"/>
    <w:basedOn w:val="Documenttype"/>
    <w:qFormat/>
    <w:pPr>
      <w:ind w:left="0" w:right="0"/>
    </w:pPr>
    <w:rPr>
      <w:b w:val="0"/>
      <w:color w:val="00558C"/>
    </w:rPr>
  </w:style>
  <w:style w:type="paragraph" w:customStyle="1" w:styleId="MRN">
    <w:name w:val="MRN"/>
    <w:basedOn w:val="Normal"/>
    <w:link w:val="MRNChar"/>
    <w:qFormat/>
    <w:pPr>
      <w:spacing w:line="216" w:lineRule="atLeast"/>
    </w:pPr>
    <w:rPr>
      <w:rFonts w:asciiTheme="minorHAnsi" w:eastAsiaTheme="minorHAnsi" w:hAnsiTheme="minorHAnsi" w:cstheme="minorBidi"/>
      <w:b/>
      <w:color w:val="00558C"/>
      <w:sz w:val="28"/>
      <w:lang w:eastAsia="en-US"/>
    </w:rPr>
  </w:style>
  <w:style w:type="character" w:customStyle="1" w:styleId="MRNChar">
    <w:name w:val="MRN Char"/>
    <w:basedOn w:val="DefaultParagraphFont"/>
    <w:link w:val="MRN"/>
    <w:qFormat/>
    <w:rPr>
      <w:rFonts w:asciiTheme="minorHAnsi" w:eastAsiaTheme="minorHAnsi" w:hAnsiTheme="minorHAnsi" w:cstheme="minorBidi"/>
      <w:b/>
      <w:color w:val="00558C"/>
      <w:sz w:val="28"/>
      <w:szCs w:val="22"/>
      <w:lang w:val="en-GB" w:eastAsia="en-US"/>
    </w:rPr>
  </w:style>
  <w:style w:type="paragraph" w:customStyle="1" w:styleId="Furtherreading">
    <w:name w:val="Further reading"/>
    <w:basedOn w:val="BodyText"/>
    <w:link w:val="FurtherreadingChar"/>
    <w:qFormat/>
    <w:pPr>
      <w:numPr>
        <w:numId w:val="17"/>
      </w:numPr>
      <w:spacing w:before="60" w:line="216" w:lineRule="atLeast"/>
    </w:pPr>
    <w:rPr>
      <w:rFonts w:asciiTheme="minorHAnsi" w:eastAsiaTheme="minorHAnsi" w:hAnsiTheme="minorHAnsi" w:cstheme="minorBidi"/>
      <w:lang w:eastAsia="en-US"/>
    </w:rPr>
  </w:style>
  <w:style w:type="character" w:customStyle="1" w:styleId="FurtherreadingChar">
    <w:name w:val="Further reading Char"/>
    <w:basedOn w:val="BodyTextChar"/>
    <w:link w:val="Furtherreading"/>
    <w:qFormat/>
    <w:rPr>
      <w:rFonts w:asciiTheme="minorHAnsi" w:eastAsiaTheme="minorHAnsi" w:hAnsiTheme="minorHAnsi" w:cstheme="minorBidi"/>
      <w:sz w:val="22"/>
      <w:szCs w:val="22"/>
      <w:lang w:val="en-GB" w:eastAsia="en-US"/>
    </w:rPr>
  </w:style>
  <w:style w:type="paragraph" w:customStyle="1" w:styleId="Documentrevisiontabletitle">
    <w:name w:val="Document revision table title"/>
    <w:basedOn w:val="Normal"/>
    <w:qFormat/>
    <w:pPr>
      <w:spacing w:before="60" w:after="60" w:line="216" w:lineRule="atLeast"/>
      <w:ind w:left="113" w:right="113"/>
    </w:pPr>
    <w:rPr>
      <w:rFonts w:asciiTheme="minorHAnsi" w:eastAsiaTheme="minorHAnsi" w:hAnsiTheme="minorHAnsi" w:cstheme="minorBidi"/>
      <w:b/>
      <w:color w:val="00558C"/>
      <w:sz w:val="20"/>
      <w:lang w:eastAsia="en-US"/>
    </w:rPr>
  </w:style>
  <w:style w:type="paragraph" w:customStyle="1" w:styleId="AppendixHead1">
    <w:name w:val="Appendix Head 1"/>
    <w:basedOn w:val="Normal"/>
    <w:next w:val="Heading1separationline"/>
    <w:qFormat/>
    <w:pPr>
      <w:spacing w:before="120" w:after="120"/>
      <w:ind w:left="907" w:hanging="907"/>
    </w:pPr>
    <w:rPr>
      <w:rFonts w:asciiTheme="minorHAnsi" w:hAnsiTheme="minorHAnsi" w:cs="Arial"/>
      <w:b/>
      <w:caps/>
      <w:color w:val="00558C"/>
      <w:sz w:val="28"/>
    </w:rPr>
  </w:style>
  <w:style w:type="paragraph" w:customStyle="1" w:styleId="Tablelegend">
    <w:name w:val="Table_legend"/>
    <w:basedOn w:val="Normal"/>
    <w:qFormat/>
    <w:pPr>
      <w:spacing w:before="40" w:after="40" w:line="216" w:lineRule="atLeast"/>
    </w:pPr>
    <w:rPr>
      <w:rFonts w:asciiTheme="minorHAnsi" w:eastAsiaTheme="minorHAnsi" w:hAnsiTheme="minorHAnsi" w:cstheme="minorBidi"/>
      <w:sz w:val="18"/>
      <w:lang w:eastAsia="en-US"/>
    </w:rPr>
  </w:style>
  <w:style w:type="paragraph" w:customStyle="1" w:styleId="Reference">
    <w:name w:val="Reference"/>
    <w:basedOn w:val="Normal"/>
    <w:qFormat/>
    <w:pPr>
      <w:tabs>
        <w:tab w:val="left" w:pos="0"/>
      </w:tabs>
      <w:spacing w:before="120" w:after="60"/>
      <w:ind w:left="567" w:hanging="567"/>
      <w:jc w:val="both"/>
    </w:pPr>
    <w:rPr>
      <w:rFonts w:asciiTheme="minorHAnsi" w:eastAsia="Times New Roman" w:hAnsiTheme="minorHAnsi" w:cs="Times New Roman"/>
      <w:szCs w:val="20"/>
      <w:lang w:eastAsia="en-US"/>
    </w:rPr>
  </w:style>
  <w:style w:type="table" w:customStyle="1" w:styleId="11">
    <w:name w:val="中等深浅底纹 11"/>
    <w:basedOn w:val="TableNormal"/>
    <w:uiPriority w:val="63"/>
    <w:qFormat/>
    <w:rPr>
      <w:rFonts w:eastAsia="Calibri"/>
      <w:sz w:val="22"/>
      <w:szCs w:val="22"/>
      <w:lang w:eastAsia="en-US"/>
    </w:rPr>
    <w:tblPr>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blStylePr w:type="firstRow">
      <w:pPr>
        <w:spacing w:before="0" w:after="0" w:line="240" w:lineRule="auto"/>
      </w:pPr>
      <w:rPr>
        <w:b/>
        <w:bCs/>
        <w:color w:val="FFFFFF"/>
      </w:rPr>
      <w:tblPr/>
      <w:tcPr>
        <w:tcBorders>
          <w:top w:val="single" w:sz="8" w:space="0" w:color="575756"/>
          <w:left w:val="single" w:sz="8" w:space="0" w:color="575756"/>
          <w:bottom w:val="single" w:sz="8" w:space="0" w:color="575756"/>
          <w:right w:val="single" w:sz="8" w:space="0" w:color="575756"/>
          <w:insideH w:val="nil"/>
          <w:insideV w:val="single" w:sz="8" w:space="0" w:color="auto"/>
        </w:tcBorders>
        <w:shd w:val="clear" w:color="auto" w:fill="C0504D"/>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auto"/>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auto"/>
          <w:tl2br w:val="nil"/>
          <w:tr2bl w:val="nil"/>
        </w:tcBorders>
        <w:shd w:val="clear" w:color="auto" w:fill="F2DBDB"/>
      </w:tcPr>
    </w:tblStylePr>
  </w:style>
  <w:style w:type="paragraph" w:customStyle="1" w:styleId="Default">
    <w:name w:val="Default"/>
    <w:qFormat/>
    <w:pPr>
      <w:widowControl w:val="0"/>
      <w:autoSpaceDE w:val="0"/>
      <w:autoSpaceDN w:val="0"/>
      <w:adjustRightInd w:val="0"/>
    </w:pPr>
    <w:rPr>
      <w:rFonts w:ascii="Calibri" w:hAnsi="Calibri" w:cs="Calibri"/>
      <w:color w:val="000000"/>
      <w:sz w:val="24"/>
      <w:szCs w:val="24"/>
      <w:lang w:val="en-US" w:eastAsia="zh-CN"/>
    </w:rPr>
  </w:style>
  <w:style w:type="paragraph" w:customStyle="1" w:styleId="FigureNo">
    <w:name w:val="Figure_No"/>
    <w:basedOn w:val="Normal"/>
    <w:next w:val="Figuretitle"/>
    <w:qFormat/>
    <w:pPr>
      <w:keepNext/>
      <w:keepLines/>
      <w:tabs>
        <w:tab w:val="left" w:pos="794"/>
        <w:tab w:val="left" w:pos="1191"/>
        <w:tab w:val="left" w:pos="1588"/>
        <w:tab w:val="left" w:pos="1985"/>
      </w:tabs>
      <w:spacing w:before="480" w:after="80"/>
      <w:jc w:val="center"/>
    </w:pPr>
    <w:rPr>
      <w:caps/>
      <w:sz w:val="18"/>
    </w:rPr>
  </w:style>
  <w:style w:type="paragraph" w:customStyle="1" w:styleId="Figuretitle">
    <w:name w:val="Figure_title"/>
    <w:basedOn w:val="Normal"/>
    <w:next w:val="Figure0"/>
    <w:qFormat/>
    <w:pPr>
      <w:keepNext/>
      <w:tabs>
        <w:tab w:val="left" w:pos="794"/>
        <w:tab w:val="left" w:pos="1191"/>
        <w:tab w:val="left" w:pos="1588"/>
        <w:tab w:val="left" w:pos="1985"/>
      </w:tabs>
      <w:spacing w:after="120"/>
      <w:jc w:val="center"/>
    </w:pPr>
    <w:rPr>
      <w:rFonts w:ascii="Times New Roman Bold" w:hAnsi="Times New Roman Bold"/>
      <w:b/>
      <w:sz w:val="18"/>
    </w:rPr>
  </w:style>
  <w:style w:type="paragraph" w:customStyle="1" w:styleId="Figure0">
    <w:name w:val="Figure"/>
    <w:basedOn w:val="FigureNo"/>
    <w:next w:val="Normal"/>
    <w:qFormat/>
    <w:pPr>
      <w:keepNext w:val="0"/>
      <w:spacing w:before="0" w:after="240"/>
    </w:pPr>
  </w:style>
  <w:style w:type="paragraph" w:customStyle="1" w:styleId="Revision1">
    <w:name w:val="Revision1"/>
    <w:hidden/>
    <w:uiPriority w:val="99"/>
    <w:unhideWhenUsed/>
    <w:qFormat/>
    <w:rPr>
      <w:rFonts w:ascii="Arial" w:eastAsia="Calibri" w:hAnsi="Arial" w:cs="Calibri"/>
      <w:sz w:val="22"/>
      <w:szCs w:val="22"/>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tyles" Target="styles.xml"/><Relationship Id="rId12" Type="http://schemas.openxmlformats.org/officeDocument/2006/relationships/hyperlink" Target="javascript:;" TargetMode="External"/><Relationship Id="rId17" Type="http://schemas.openxmlformats.org/officeDocument/2006/relationships/header" Target="header3.xml"/><Relationship Id="rId25" Type="http://schemas.openxmlformats.org/officeDocument/2006/relationships/hyperlink" Target="javascript:;"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package" Target="embeddings/Microsoft_Visio_Drawing.vsdx"/><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javascript:;" TargetMode="Externa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yperlink" Target="javascript:;" TargetMode="External"/><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3.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5.png"/><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s:customData xmlns="http://www.wps.cn/officeDocument/2013/wpsCustomData" xmlns:s="http://www.wps.cn/officeDocument/2013/wpsCustomData">
  <customSectProps>
    <customSectPr/>
    <customSectPr/>
  </customSectProps>
  <customShpExts>
    <customShpInfo spid="_x0000_s3094"/>
    <customShpInfo spid="_x0000_s3092"/>
    <customShpInfo spid="_x0000_s1026" textRotate="1"/>
    <customShpInfo spid="_x0000_s3091"/>
    <customShpInfo spid="_x0000_s3095"/>
  </customShpExts>
</s:customDat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7" ma:contentTypeDescription="Create a new document." ma:contentTypeScope="" ma:versionID="04bc23b21afb3e15542592fc2993fd5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9db051272a094ac860014e7245cf9ef"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FBD5D004-0F54-462F-8EC6-6F32BB74DEDC}">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67B46AEA-873E-4805-86B2-11DCF0F06F0B}">
  <ds:schemaRefs/>
</ds:datastoreItem>
</file>

<file path=customXml/itemProps4.xml><?xml version="1.0" encoding="utf-8"?>
<ds:datastoreItem xmlns:ds="http://schemas.openxmlformats.org/officeDocument/2006/customXml" ds:itemID="{A40537E5-5B54-43C8-BDB3-7A88D7EC9E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29FEF68F-3BBF-4102-95A9-D897E0DC8512}">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1155</Words>
  <Characters>6358</Characters>
  <Application>Microsoft Office Word</Application>
  <DocSecurity>0</DocSecurity>
  <Lines>52</Lines>
  <Paragraphs>14</Paragraphs>
  <ScaleCrop>false</ScaleCrop>
  <Company/>
  <LinksUpToDate>false</LinksUpToDate>
  <CharactersWithSpaces>7499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63</cp:revision>
  <dcterms:created xsi:type="dcterms:W3CDTF">2023-07-21T02:34:00Z</dcterms:created>
  <dcterms:modified xsi:type="dcterms:W3CDTF">2023-08-28T10:50:00Z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KSOProductBuildVer">
    <vt:lpwstr>2052-12.1.0.15120</vt:lpwstr>
  </property>
  <property fmtid="{D5CDD505-2E9C-101B-9397-08002B2CF9AE}" pid="5" name="ICV">
    <vt:lpwstr>AA446647B5714191BBF573BAD37FCCDA_13</vt:lpwstr>
  </property>
</Properties>
</file>