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80272" w14:textId="77777777" w:rsidR="00421D50" w:rsidRPr="00EF1442" w:rsidRDefault="00421D50" w:rsidP="00D22DC6">
      <w:pPr>
        <w:pStyle w:val="Title"/>
        <w:spacing w:before="480" w:after="120"/>
        <w:rPr>
          <w:rFonts w:ascii="Calibri" w:hAnsi="Calibri"/>
          <w:color w:val="00558C"/>
          <w:sz w:val="40"/>
          <w:szCs w:val="40"/>
        </w:rPr>
      </w:pPr>
      <w:r w:rsidRPr="00EF1442">
        <w:rPr>
          <w:rFonts w:ascii="Calibri" w:hAnsi="Calibri"/>
          <w:color w:val="00558C"/>
          <w:sz w:val="40"/>
          <w:szCs w:val="40"/>
        </w:rPr>
        <w:t xml:space="preserve">Liaison Note to </w:t>
      </w:r>
      <w:r w:rsidR="00D22DC6">
        <w:rPr>
          <w:rFonts w:ascii="Calibri" w:hAnsi="Calibri"/>
          <w:color w:val="00558C"/>
          <w:sz w:val="40"/>
          <w:szCs w:val="40"/>
        </w:rPr>
        <w:t>I</w:t>
      </w:r>
      <w:r w:rsidR="00D22DC6" w:rsidRPr="00D22DC6">
        <w:rPr>
          <w:rFonts w:ascii="Calibri" w:hAnsi="Calibri"/>
          <w:color w:val="00558C"/>
          <w:sz w:val="40"/>
          <w:szCs w:val="40"/>
        </w:rPr>
        <w:t xml:space="preserve">TU </w:t>
      </w:r>
    </w:p>
    <w:p w14:paraId="2B22BC23" w14:textId="77777777" w:rsidR="00421D50" w:rsidRPr="005A638C" w:rsidRDefault="00D22DC6" w:rsidP="00421D50">
      <w:pPr>
        <w:pStyle w:val="Title"/>
        <w:spacing w:after="120"/>
        <w:rPr>
          <w:rFonts w:ascii="Calibri" w:hAnsi="Calibri"/>
          <w:color w:val="00558C"/>
        </w:rPr>
      </w:pPr>
      <w:r w:rsidRPr="00D22DC6">
        <w:rPr>
          <w:rFonts w:ascii="Calibri" w:hAnsi="Calibri"/>
          <w:color w:val="00558C"/>
        </w:rPr>
        <w:t>Assignment and use of identities in the maritime mobile service for AMRD Group B</w:t>
      </w:r>
    </w:p>
    <w:p w14:paraId="6E9853B1" w14:textId="77777777" w:rsidR="0064435F" w:rsidRPr="005A638C" w:rsidRDefault="0064435F" w:rsidP="005A638C">
      <w:pPr>
        <w:pStyle w:val="Heading1"/>
      </w:pPr>
      <w:r w:rsidRPr="005A638C">
        <w:t>Introduction</w:t>
      </w:r>
    </w:p>
    <w:p w14:paraId="64CFAA5B" w14:textId="77777777" w:rsidR="00D22DC6" w:rsidRDefault="00D22DC6" w:rsidP="00D22DC6">
      <w:pPr>
        <w:pStyle w:val="BodyText"/>
      </w:pPr>
      <w:bookmarkStart w:id="0" w:name="_GoBack"/>
      <w:r>
        <w:t>IALA received a liaison statement from ITU on assignment and use of identities in the maritime mobile service for AMRD Group B using AIS technology (ENAV24-6.1.7.1 - ITU-R Document Annex 21 to Document 5B/712-E, 10 June 2019).</w:t>
      </w:r>
    </w:p>
    <w:bookmarkEnd w:id="0"/>
    <w:p w14:paraId="0DC7450C" w14:textId="77777777" w:rsidR="00D22DC6" w:rsidRDefault="00D22DC6" w:rsidP="00D22DC6">
      <w:pPr>
        <w:pStyle w:val="BodyText"/>
      </w:pPr>
      <w:r>
        <w:t xml:space="preserve">In its liaison statement ITU WP 5B informs IALA on its work towards the revision of Recommendation ITU-R M.585-7 “Assignment and use of identities in the maritime mobile service” to provide a numbering scheme for autonomous maritime radio device (AMRD). </w:t>
      </w:r>
    </w:p>
    <w:p w14:paraId="30B084A0" w14:textId="77777777" w:rsidR="00D22DC6" w:rsidRDefault="00D22DC6" w:rsidP="00D22DC6">
      <w:pPr>
        <w:pStyle w:val="BodyText"/>
        <w:rPr>
          <w:spacing w:val="-2"/>
          <w:lang w:val="en-US" w:eastAsia="zh-CN"/>
        </w:rPr>
      </w:pPr>
      <w:r>
        <w:t xml:space="preserve">IALA considered the liaison statements sent by ITU-R Working Party 5B (WP 5B) in June 2019, </w:t>
      </w:r>
      <w:r>
        <w:rPr>
          <w:lang w:val="en-US"/>
        </w:rPr>
        <w:t xml:space="preserve">informing on the work towards revision of Recommendation ITU-R M.585-7 to reflect the </w:t>
      </w:r>
      <w:r>
        <w:t xml:space="preserve">assignment and use of identities in the maritime mobile service for AMRD Group B </w:t>
      </w:r>
      <w:r>
        <w:rPr>
          <w:spacing w:val="-2"/>
          <w:lang w:val="en-US" w:eastAsia="zh-CN"/>
        </w:rPr>
        <w:t xml:space="preserve">using AIS technology. </w:t>
      </w:r>
    </w:p>
    <w:p w14:paraId="7EDCA87E" w14:textId="77777777" w:rsidR="00902AA4" w:rsidRPr="005A638C" w:rsidRDefault="00D22DC6" w:rsidP="005A638C">
      <w:pPr>
        <w:pStyle w:val="Heading1"/>
      </w:pPr>
      <w:r>
        <w:t>Discussion</w:t>
      </w:r>
    </w:p>
    <w:p w14:paraId="7238D6B7" w14:textId="77777777" w:rsidR="00D22DC6" w:rsidRDefault="00D22DC6" w:rsidP="00D22DC6">
      <w:pPr>
        <w:pStyle w:val="BodyText"/>
        <w:rPr>
          <w:lang w:val="en-US"/>
        </w:rPr>
      </w:pPr>
      <w:r>
        <w:rPr>
          <w:lang w:val="en-US" w:eastAsia="zh-CN"/>
        </w:rPr>
        <w:t xml:space="preserve">ITU proposes that </w:t>
      </w:r>
      <w:r>
        <w:rPr>
          <w:lang w:val="en-US"/>
        </w:rPr>
        <w:t>AMRD Group B based on AIS technology should</w:t>
      </w:r>
      <w:r>
        <w:rPr>
          <w:lang w:val="en-US" w:eastAsia="ja-JP"/>
        </w:rPr>
        <w:t xml:space="preserve"> </w:t>
      </w:r>
      <w:r>
        <w:rPr>
          <w:lang w:val="en-US"/>
        </w:rPr>
        <w:t>use the identity:</w:t>
      </w:r>
    </w:p>
    <w:p w14:paraId="09922EE2" w14:textId="77777777" w:rsidR="00D22DC6" w:rsidRDefault="00D22DC6" w:rsidP="00D22DC6">
      <w:pPr>
        <w:pStyle w:val="BodyText"/>
        <w:rPr>
          <w:rFonts w:ascii="Times New Roman Bold" w:hAnsi="Times New Roman Bold"/>
          <w:vertAlign w:val="subscript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9</w:t>
      </w:r>
      <w:r>
        <w:rPr>
          <w:rFonts w:ascii="Times New Roman Bold" w:hAnsi="Times New Roman Bold"/>
          <w:vertAlign w:val="subscript"/>
          <w:lang w:val="en-US"/>
        </w:rPr>
        <w:t>1</w:t>
      </w:r>
      <w:r>
        <w:rPr>
          <w:lang w:val="en-US"/>
        </w:rPr>
        <w:t>7</w:t>
      </w:r>
      <w:r>
        <w:rPr>
          <w:rFonts w:ascii="Times New Roman Bold" w:hAnsi="Times New Roman Bold"/>
          <w:vertAlign w:val="subscript"/>
          <w:lang w:val="en-US"/>
        </w:rPr>
        <w:t>2</w:t>
      </w:r>
      <w:r>
        <w:rPr>
          <w:lang w:val="en-US"/>
        </w:rPr>
        <w:t>9</w:t>
      </w:r>
      <w:r>
        <w:rPr>
          <w:rFonts w:ascii="Times New Roman Bold" w:hAnsi="Times New Roman Bold"/>
          <w:vertAlign w:val="subscript"/>
          <w:lang w:val="en-US"/>
        </w:rPr>
        <w:t>3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4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5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6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7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8</w:t>
      </w:r>
      <w:r>
        <w:rPr>
          <w:lang w:val="en-US"/>
        </w:rPr>
        <w:t>Y</w:t>
      </w:r>
      <w:r>
        <w:rPr>
          <w:rFonts w:ascii="Times New Roman Bold" w:hAnsi="Times New Roman Bold"/>
          <w:vertAlign w:val="subscript"/>
          <w:lang w:val="en-US"/>
        </w:rPr>
        <w:t>9</w:t>
      </w:r>
    </w:p>
    <w:p w14:paraId="481D4614" w14:textId="77777777" w:rsidR="00D22DC6" w:rsidRDefault="00D22DC6" w:rsidP="00D22DC6">
      <w:pPr>
        <w:pStyle w:val="BodyText"/>
        <w:rPr>
          <w:rFonts w:ascii="Times New Roman" w:hAnsi="Times New Roman"/>
          <w:lang w:val="en-US" w:eastAsia="ja-JP"/>
        </w:rPr>
      </w:pPr>
      <w:r>
        <w:rPr>
          <w:bCs/>
          <w:lang w:val="en-US"/>
        </w:rPr>
        <w:t>(Y</w:t>
      </w:r>
      <w:r>
        <w:rPr>
          <w:bCs/>
          <w:vertAlign w:val="subscript"/>
          <w:lang w:val="en-US"/>
        </w:rPr>
        <w:t>4</w:t>
      </w:r>
      <w:r>
        <w:rPr>
          <w:bCs/>
          <w:lang w:val="en-US"/>
        </w:rPr>
        <w:t>Y</w:t>
      </w:r>
      <w:r>
        <w:rPr>
          <w:bCs/>
          <w:vertAlign w:val="subscript"/>
          <w:lang w:val="en-US"/>
        </w:rPr>
        <w:t>5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6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7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8</w:t>
      </w:r>
      <w:r>
        <w:rPr>
          <w:bCs/>
          <w:lang w:val="en-US"/>
        </w:rPr>
        <w:t>Y</w:t>
      </w:r>
      <w:r>
        <w:rPr>
          <w:rFonts w:ascii="Times New Roman Bold" w:hAnsi="Times New Roman Bold"/>
          <w:bCs/>
          <w:vertAlign w:val="subscript"/>
          <w:lang w:val="en-US"/>
        </w:rPr>
        <w:t>9</w:t>
      </w:r>
      <w:r>
        <w:rPr>
          <w:lang w:val="en-US" w:eastAsia="ja-JP"/>
        </w:rPr>
        <w:t xml:space="preserve"> = a non-sequential pseudorandom number to be determined by the manufacturer)</w:t>
      </w:r>
    </w:p>
    <w:p w14:paraId="26164D07" w14:textId="77777777" w:rsidR="00D22DC6" w:rsidRDefault="00D22DC6" w:rsidP="00D22DC6">
      <w:pPr>
        <w:pStyle w:val="BodyText"/>
        <w:rPr>
          <w:lang w:val="en-US" w:eastAsia="ja-JP"/>
        </w:rPr>
      </w:pPr>
      <w:r>
        <w:rPr>
          <w:lang w:val="en-US" w:eastAsia="ja-JP"/>
        </w:rPr>
        <w:t>Duplications of numbers is acceptable.</w:t>
      </w:r>
    </w:p>
    <w:p w14:paraId="4095BE44" w14:textId="77777777" w:rsidR="00D22DC6" w:rsidRDefault="00D22DC6" w:rsidP="00D22DC6">
      <w:pPr>
        <w:pStyle w:val="BodyText"/>
        <w:rPr>
          <w:lang w:val="en-US"/>
        </w:rPr>
      </w:pPr>
      <w:r>
        <w:rPr>
          <w:lang w:val="en-US"/>
        </w:rPr>
        <w:t xml:space="preserve">IALA agrees that AMRD Group B </w:t>
      </w:r>
      <w:r>
        <w:rPr>
          <w:spacing w:val="-2"/>
          <w:lang w:val="en-US" w:eastAsia="zh-CN"/>
        </w:rPr>
        <w:t>using AIS technology</w:t>
      </w:r>
      <w:r>
        <w:rPr>
          <w:lang w:val="en-US"/>
        </w:rPr>
        <w:t xml:space="preserve"> should use the numbering scheme as described in the liaison statement from ITU (</w:t>
      </w:r>
      <w:r>
        <w:rPr>
          <w:lang w:eastAsia="zh-CN"/>
        </w:rPr>
        <w:t>Working document towards a preliminary draft of Annex 2 of Recommendation ITU-R M.585-7, ITU-R</w:t>
      </w:r>
      <w:r>
        <w:rPr>
          <w:lang w:val="en-US"/>
        </w:rPr>
        <w:t xml:space="preserve"> Document 5B/712-E from 30 May 2019)”</w:t>
      </w:r>
      <w:r w:rsidR="00373BFD">
        <w:rPr>
          <w:lang w:val="en-US"/>
        </w:rPr>
        <w:t>.</w:t>
      </w:r>
    </w:p>
    <w:p w14:paraId="4BB0FD6F" w14:textId="77777777" w:rsidR="009F5C36" w:rsidRPr="005A638C" w:rsidRDefault="00AA76C0" w:rsidP="005A638C">
      <w:pPr>
        <w:pStyle w:val="Heading1"/>
      </w:pPr>
      <w:r w:rsidRPr="005A638C">
        <w:t>Action requested</w:t>
      </w:r>
    </w:p>
    <w:p w14:paraId="5FF77725" w14:textId="77777777" w:rsidR="00AF21AC" w:rsidRPr="005A638C" w:rsidRDefault="00902AA4" w:rsidP="00D22DC6">
      <w:pPr>
        <w:pStyle w:val="BodyText"/>
        <w:rPr>
          <w:highlight w:val="yellow"/>
        </w:rPr>
      </w:pPr>
      <w:r w:rsidRPr="005A638C">
        <w:t xml:space="preserve">The </w:t>
      </w:r>
      <w:r w:rsidR="00D22DC6">
        <w:t xml:space="preserve">ITU is requested to note the information provided and </w:t>
      </w:r>
      <w:proofErr w:type="gramStart"/>
      <w:r w:rsidR="00D22DC6">
        <w:t>take action</w:t>
      </w:r>
      <w:proofErr w:type="gramEnd"/>
      <w:r w:rsidR="00D22DC6">
        <w:t xml:space="preserve">, as appropriate. </w:t>
      </w:r>
    </w:p>
    <w:sectPr w:rsidR="00AF21AC" w:rsidRPr="005A638C" w:rsidSect="003F09F0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C347C" w14:textId="77777777" w:rsidR="004E5118" w:rsidRDefault="004E5118" w:rsidP="003F09F0">
      <w:r>
        <w:separator/>
      </w:r>
    </w:p>
  </w:endnote>
  <w:endnote w:type="continuationSeparator" w:id="0">
    <w:p w14:paraId="0F763E22" w14:textId="77777777" w:rsidR="004E5118" w:rsidRDefault="004E5118" w:rsidP="003F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0BB48C" w14:textId="77777777" w:rsidR="003F09F0" w:rsidRPr="003F09F0" w:rsidRDefault="003F09F0">
    <w:pPr>
      <w:pStyle w:val="Footer"/>
      <w:rPr>
        <w:lang w:val="en-GB"/>
      </w:rPr>
    </w:pPr>
    <w:r>
      <w:rPr>
        <w:lang w:val="en-GB"/>
      </w:rPr>
      <w:tab/>
    </w:r>
    <w:r w:rsidR="006F3942" w:rsidRPr="003F09F0">
      <w:rPr>
        <w:lang w:val="en-GB"/>
      </w:rPr>
      <w:fldChar w:fldCharType="begin"/>
    </w:r>
    <w:r w:rsidRPr="003F09F0">
      <w:rPr>
        <w:lang w:val="en-GB"/>
      </w:rPr>
      <w:instrText xml:space="preserve"> PAGE   \* MERGEFORMAT </w:instrText>
    </w:r>
    <w:r w:rsidR="006F3942" w:rsidRPr="003F09F0">
      <w:rPr>
        <w:lang w:val="en-GB"/>
      </w:rPr>
      <w:fldChar w:fldCharType="separate"/>
    </w:r>
    <w:r w:rsidR="00AF21AC">
      <w:rPr>
        <w:noProof/>
        <w:lang w:val="en-GB"/>
      </w:rPr>
      <w:t>2</w:t>
    </w:r>
    <w:r w:rsidR="006F3942" w:rsidRPr="003F09F0">
      <w:rPr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2E644" w14:textId="77777777" w:rsidR="00AF21AC" w:rsidRDefault="005A638C" w:rsidP="005A638C">
    <w:pPr>
      <w:pStyle w:val="Foot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5833D671" wp14:editId="57B69D84">
          <wp:simplePos x="0" y="0"/>
          <wp:positionH relativeFrom="page">
            <wp:posOffset>720090</wp:posOffset>
          </wp:positionH>
          <wp:positionV relativeFrom="page">
            <wp:posOffset>9967912</wp:posOffset>
          </wp:positionV>
          <wp:extent cx="3248025" cy="718820"/>
          <wp:effectExtent l="0" t="0" r="9525" b="5080"/>
          <wp:wrapNone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8025" cy="718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21AC">
      <w:tab/>
    </w:r>
    <w:r w:rsidR="005A0926">
      <w:fldChar w:fldCharType="begin"/>
    </w:r>
    <w:r w:rsidR="005A0926">
      <w:instrText xml:space="preserve"> PAGE   \* MERGEFORMAT </w:instrText>
    </w:r>
    <w:r w:rsidR="005A0926">
      <w:fldChar w:fldCharType="separate"/>
    </w:r>
    <w:r w:rsidR="005C5AC7">
      <w:rPr>
        <w:noProof/>
      </w:rPr>
      <w:t>1</w:t>
    </w:r>
    <w:r w:rsidR="005A092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89E62" w14:textId="77777777" w:rsidR="004E5118" w:rsidRDefault="004E5118" w:rsidP="003F09F0">
      <w:r>
        <w:separator/>
      </w:r>
    </w:p>
  </w:footnote>
  <w:footnote w:type="continuationSeparator" w:id="0">
    <w:p w14:paraId="26D11415" w14:textId="77777777" w:rsidR="004E5118" w:rsidRDefault="004E5118" w:rsidP="003F0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1C429D" w14:textId="77777777" w:rsidR="003F09F0" w:rsidRPr="003F09F0" w:rsidRDefault="003F09F0" w:rsidP="003F09F0">
    <w:pPr>
      <w:pStyle w:val="Header"/>
      <w:jc w:val="left"/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E6A6B6" w14:textId="77777777" w:rsidR="003F09F0" w:rsidRPr="003F09F0" w:rsidRDefault="005A22B1" w:rsidP="003F09F0">
    <w:pPr>
      <w:pStyle w:val="Header"/>
      <w:spacing w:after="240"/>
      <w:jc w:val="left"/>
      <w:rPr>
        <w:lang w:val="en-GB"/>
      </w:rPr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C265626" wp14:editId="65C3F301">
              <wp:simplePos x="0" y="0"/>
              <wp:positionH relativeFrom="column">
                <wp:posOffset>3256598</wp:posOffset>
              </wp:positionH>
              <wp:positionV relativeFrom="paragraph">
                <wp:posOffset>-12382</wp:posOffset>
              </wp:positionV>
              <wp:extent cx="2862580" cy="8763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2580" cy="876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right"/>
                            <w:tblLook w:val="04A0" w:firstRow="1" w:lastRow="0" w:firstColumn="1" w:lastColumn="0" w:noHBand="0" w:noVBand="1"/>
                          </w:tblPr>
                          <w:tblGrid>
                            <w:gridCol w:w="3921"/>
                          </w:tblGrid>
                          <w:tr w:rsidR="00421D50" w:rsidRPr="00D22DC6" w14:paraId="72CD5613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6219E94" w14:textId="77777777" w:rsidR="00421D50" w:rsidRPr="00D22DC6" w:rsidRDefault="00421D50" w:rsidP="00421D50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From: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  <w:t xml:space="preserve">IALA 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ENAV and ARM</w:t>
                                </w:r>
                                <w:r w:rsidR="005C5AC7" w:rsidRPr="00D22DC6">
                                  <w:rPr>
                                    <w:rFonts w:ascii="Calibri" w:hAnsi="Calibri"/>
                                  </w:rPr>
                                  <w:t xml:space="preserve"> 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>Committee</w:t>
                                </w:r>
                                <w:r w:rsidR="00D22DC6" w:rsidRPr="00D22DC6">
                                  <w:rPr>
                                    <w:rFonts w:ascii="Calibri" w:hAnsi="Calibri"/>
                                  </w:rPr>
                                  <w:t>s</w:t>
                                </w:r>
                              </w:p>
                            </w:tc>
                          </w:tr>
                          <w:tr w:rsidR="00421D50" w:rsidRPr="00D22DC6" w14:paraId="2E5228E8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4A6C0D97" w14:textId="03192102" w:rsidR="00421D50" w:rsidRPr="00D22DC6" w:rsidRDefault="00421D50" w:rsidP="005C5AC7">
                                <w:pPr>
                                  <w:tabs>
                                    <w:tab w:val="right" w:pos="3719"/>
                                  </w:tabs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Reference:</w:t>
                                </w:r>
                                <w:r w:rsidRPr="00D22DC6">
                                  <w:rPr>
                                    <w:rFonts w:ascii="Calibri" w:hAnsi="Calibri"/>
                                  </w:rPr>
                                  <w:tab/>
                                </w:r>
                                <w:r w:rsidR="00394919">
                                  <w:rPr>
                                    <w:rFonts w:ascii="Calibri" w:hAnsi="Calibri"/>
                                  </w:rPr>
                                  <w:t>PAP39-4.1.1.1 (</w:t>
                                </w:r>
                                <w:r w:rsidR="00DC6E6C">
                                  <w:rPr>
                                    <w:rFonts w:ascii="Calibri" w:hAnsi="Calibri"/>
                                  </w:rPr>
                                  <w:t>C70-11.2.4</w:t>
                                </w:r>
                                <w:r w:rsidR="00394919">
                                  <w:rPr>
                                    <w:rFonts w:ascii="Calibri" w:hAnsi="Calibri"/>
                                  </w:rPr>
                                  <w:t>)</w:t>
                                </w:r>
                              </w:p>
                            </w:tc>
                          </w:tr>
                          <w:tr w:rsidR="00421D50" w:rsidRPr="00D22DC6" w14:paraId="68BBFD60" w14:textId="77777777" w:rsidTr="008C4255">
                            <w:trPr>
                              <w:trHeight w:val="397"/>
                              <w:jc w:val="right"/>
                            </w:trPr>
                            <w:tc>
                              <w:tcPr>
                                <w:tcW w:w="3921" w:type="dxa"/>
                                <w:vAlign w:val="center"/>
                              </w:tcPr>
                              <w:p w14:paraId="20F817F6" w14:textId="77777777" w:rsidR="00421D50" w:rsidRPr="00D22DC6" w:rsidRDefault="00D22DC6" w:rsidP="00421D50">
                                <w:pPr>
                                  <w:tabs>
                                    <w:tab w:val="left" w:pos="1276"/>
                                  </w:tabs>
                                  <w:jc w:val="right"/>
                                  <w:rPr>
                                    <w:rFonts w:ascii="Calibri" w:hAnsi="Calibri"/>
                                  </w:rPr>
                                </w:pPr>
                                <w:r w:rsidRPr="00D22DC6">
                                  <w:rPr>
                                    <w:rFonts w:ascii="Calibri" w:hAnsi="Calibri"/>
                                  </w:rPr>
                                  <w:t>11 October 2019</w:t>
                                </w:r>
                              </w:p>
                            </w:tc>
                          </w:tr>
                        </w:tbl>
                        <w:p w14:paraId="0EF430E2" w14:textId="77777777" w:rsidR="001144E2" w:rsidRDefault="001144E2" w:rsidP="000B419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26562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6.45pt;margin-top:-.95pt;width:225.4pt;height:6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" stroked="f">
              <v:textbox>
                <w:txbxContent>
                  <w:tbl>
                    <w:tblPr>
                      <w:tblW w:w="0" w:type="auto"/>
                      <w:jc w:val="right"/>
                      <w:tblLook w:val="04A0" w:firstRow="1" w:lastRow="0" w:firstColumn="1" w:lastColumn="0" w:noHBand="0" w:noVBand="1"/>
                    </w:tblPr>
                    <w:tblGrid>
                      <w:gridCol w:w="3921"/>
                    </w:tblGrid>
                    <w:tr w:rsidR="00421D50" w:rsidRPr="00D22DC6" w14:paraId="72CD5613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6219E94" w14:textId="77777777" w:rsidR="00421D50" w:rsidRPr="00D22DC6" w:rsidRDefault="00421D50" w:rsidP="00421D50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From: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  <w:t xml:space="preserve">IALA 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ENAV and ARM</w:t>
                          </w:r>
                          <w:r w:rsidR="005C5AC7" w:rsidRPr="00D22DC6">
                            <w:rPr>
                              <w:rFonts w:ascii="Calibri" w:hAnsi="Calibri"/>
                            </w:rPr>
                            <w:t xml:space="preserve"> </w:t>
                          </w:r>
                          <w:r w:rsidRPr="00D22DC6">
                            <w:rPr>
                              <w:rFonts w:ascii="Calibri" w:hAnsi="Calibri"/>
                            </w:rPr>
                            <w:t>Committee</w:t>
                          </w:r>
                          <w:r w:rsidR="00D22DC6" w:rsidRPr="00D22DC6">
                            <w:rPr>
                              <w:rFonts w:ascii="Calibri" w:hAnsi="Calibri"/>
                            </w:rPr>
                            <w:t>s</w:t>
                          </w:r>
                        </w:p>
                      </w:tc>
                    </w:tr>
                    <w:tr w:rsidR="00421D50" w:rsidRPr="00D22DC6" w14:paraId="2E5228E8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4A6C0D97" w14:textId="03192102" w:rsidR="00421D50" w:rsidRPr="00D22DC6" w:rsidRDefault="00421D50" w:rsidP="005C5AC7">
                          <w:pPr>
                            <w:tabs>
                              <w:tab w:val="right" w:pos="3719"/>
                            </w:tabs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Reference:</w:t>
                          </w:r>
                          <w:r w:rsidRPr="00D22DC6">
                            <w:rPr>
                              <w:rFonts w:ascii="Calibri" w:hAnsi="Calibri"/>
                            </w:rPr>
                            <w:tab/>
                          </w:r>
                          <w:r w:rsidR="00394919">
                            <w:rPr>
                              <w:rFonts w:ascii="Calibri" w:hAnsi="Calibri"/>
                            </w:rPr>
                            <w:t>PAP39-4.1.1.1 (</w:t>
                          </w:r>
                          <w:r w:rsidR="00DC6E6C">
                            <w:rPr>
                              <w:rFonts w:ascii="Calibri" w:hAnsi="Calibri"/>
                            </w:rPr>
                            <w:t>C70-11.2.4</w:t>
                          </w:r>
                          <w:r w:rsidR="00394919">
                            <w:rPr>
                              <w:rFonts w:ascii="Calibri" w:hAnsi="Calibri"/>
                            </w:rPr>
                            <w:t>)</w:t>
                          </w:r>
                        </w:p>
                      </w:tc>
                    </w:tr>
                    <w:tr w:rsidR="00421D50" w:rsidRPr="00D22DC6" w14:paraId="68BBFD60" w14:textId="77777777" w:rsidTr="008C4255">
                      <w:trPr>
                        <w:trHeight w:val="397"/>
                        <w:jc w:val="right"/>
                      </w:trPr>
                      <w:tc>
                        <w:tcPr>
                          <w:tcW w:w="3921" w:type="dxa"/>
                          <w:vAlign w:val="center"/>
                        </w:tcPr>
                        <w:p w14:paraId="20F817F6" w14:textId="77777777" w:rsidR="00421D50" w:rsidRPr="00D22DC6" w:rsidRDefault="00D22DC6" w:rsidP="00421D50">
                          <w:pPr>
                            <w:tabs>
                              <w:tab w:val="left" w:pos="1276"/>
                            </w:tabs>
                            <w:jc w:val="right"/>
                            <w:rPr>
                              <w:rFonts w:ascii="Calibri" w:hAnsi="Calibri"/>
                            </w:rPr>
                          </w:pPr>
                          <w:r w:rsidRPr="00D22DC6">
                            <w:rPr>
                              <w:rFonts w:ascii="Calibri" w:hAnsi="Calibri"/>
                            </w:rPr>
                            <w:t>11 October 2019</w:t>
                          </w:r>
                        </w:p>
                      </w:tc>
                    </w:tr>
                  </w:tbl>
                  <w:p w14:paraId="0EF430E2" w14:textId="77777777" w:rsidR="001144E2" w:rsidRDefault="001144E2" w:rsidP="000B4199"/>
                </w:txbxContent>
              </v:textbox>
            </v:shape>
          </w:pict>
        </mc:Fallback>
      </mc:AlternateContent>
    </w:r>
    <w:r w:rsidR="009D3727">
      <w:rPr>
        <w:noProof/>
        <w:lang w:val="en-IE" w:eastAsia="en-IE"/>
      </w:rPr>
      <w:drawing>
        <wp:inline distT="0" distB="0" distL="0" distR="0" wp14:anchorId="6A1FAA72" wp14:editId="5BDAC901">
          <wp:extent cx="809625" cy="78907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6116" cy="7954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139B8">
      <w:rPr>
        <w:lang w:val="en-GB"/>
      </w:rPr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6E065170"/>
    <w:lvl w:ilvl="0">
      <w:start w:val="1"/>
      <w:numFmt w:val="decimal"/>
      <w:pStyle w:val="AnnexHeading1"/>
      <w:lvlText w:val="%1"/>
      <w:lvlJc w:val="left"/>
      <w:pPr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147644E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6ED69BF2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D66459D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0520DEC2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7"/>
  </w:num>
  <w:num w:numId="27">
    <w:abstractNumId w:val="1"/>
  </w:num>
  <w:num w:numId="28">
    <w:abstractNumId w:val="1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CD0"/>
    <w:rsid w:val="00031339"/>
    <w:rsid w:val="00031A92"/>
    <w:rsid w:val="000348ED"/>
    <w:rsid w:val="00036801"/>
    <w:rsid w:val="00050DA7"/>
    <w:rsid w:val="0007496D"/>
    <w:rsid w:val="000A5A01"/>
    <w:rsid w:val="000B4199"/>
    <w:rsid w:val="000C6466"/>
    <w:rsid w:val="00112CDB"/>
    <w:rsid w:val="001144E2"/>
    <w:rsid w:val="00135447"/>
    <w:rsid w:val="00152273"/>
    <w:rsid w:val="001C74CF"/>
    <w:rsid w:val="00203C0C"/>
    <w:rsid w:val="00286CD0"/>
    <w:rsid w:val="00373BFD"/>
    <w:rsid w:val="00394919"/>
    <w:rsid w:val="003C38E9"/>
    <w:rsid w:val="003D55DD"/>
    <w:rsid w:val="003E08EF"/>
    <w:rsid w:val="003F09F0"/>
    <w:rsid w:val="00421D50"/>
    <w:rsid w:val="00424954"/>
    <w:rsid w:val="004C220D"/>
    <w:rsid w:val="004D3B5E"/>
    <w:rsid w:val="004E5118"/>
    <w:rsid w:val="00500599"/>
    <w:rsid w:val="005453A6"/>
    <w:rsid w:val="0057083F"/>
    <w:rsid w:val="005A0926"/>
    <w:rsid w:val="005A22B1"/>
    <w:rsid w:val="005A638C"/>
    <w:rsid w:val="005C5AC7"/>
    <w:rsid w:val="005D05AC"/>
    <w:rsid w:val="005D13E3"/>
    <w:rsid w:val="00630F7F"/>
    <w:rsid w:val="0064435F"/>
    <w:rsid w:val="0067273B"/>
    <w:rsid w:val="006E3952"/>
    <w:rsid w:val="006F3942"/>
    <w:rsid w:val="00711656"/>
    <w:rsid w:val="007139B8"/>
    <w:rsid w:val="00727E88"/>
    <w:rsid w:val="00775878"/>
    <w:rsid w:val="00785F11"/>
    <w:rsid w:val="007D796E"/>
    <w:rsid w:val="00872453"/>
    <w:rsid w:val="008D5CC9"/>
    <w:rsid w:val="00902AA4"/>
    <w:rsid w:val="009D3727"/>
    <w:rsid w:val="009F3B6C"/>
    <w:rsid w:val="009F5C36"/>
    <w:rsid w:val="00A27F12"/>
    <w:rsid w:val="00A30579"/>
    <w:rsid w:val="00AA76C0"/>
    <w:rsid w:val="00AF21AC"/>
    <w:rsid w:val="00B077EC"/>
    <w:rsid w:val="00B15B24"/>
    <w:rsid w:val="00B8247E"/>
    <w:rsid w:val="00BC3FB4"/>
    <w:rsid w:val="00BF48F3"/>
    <w:rsid w:val="00C064EF"/>
    <w:rsid w:val="00CF6499"/>
    <w:rsid w:val="00D06745"/>
    <w:rsid w:val="00D22DC6"/>
    <w:rsid w:val="00DC6E6C"/>
    <w:rsid w:val="00DE183D"/>
    <w:rsid w:val="00E06C14"/>
    <w:rsid w:val="00E64E0D"/>
    <w:rsid w:val="00E92C22"/>
    <w:rsid w:val="00E93C9B"/>
    <w:rsid w:val="00EB572C"/>
    <w:rsid w:val="00EE3F2F"/>
    <w:rsid w:val="00EF1442"/>
    <w:rsid w:val="00FA1D76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06A4AE21"/>
  <w15:docId w15:val="{0F7667C5-DB5C-42EF-A423-EC041548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5A638C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BC3FB4"/>
    <w:pPr>
      <w:spacing w:after="120"/>
      <w:jc w:val="both"/>
    </w:pPr>
    <w:rPr>
      <w:rFonts w:ascii="Calibri" w:hAnsi="Calibri"/>
    </w:rPr>
  </w:style>
  <w:style w:type="paragraph" w:customStyle="1" w:styleId="Annex">
    <w:name w:val="Annex"/>
    <w:basedOn w:val="Heading1"/>
    <w:next w:val="Normal"/>
    <w:qFormat/>
    <w:rsid w:val="00286CD0"/>
    <w:pPr>
      <w:numPr>
        <w:numId w:val="25"/>
      </w:numPr>
      <w:tabs>
        <w:tab w:val="clear" w:pos="567"/>
      </w:tabs>
      <w:jc w:val="both"/>
    </w:pPr>
    <w:rPr>
      <w:rFonts w:eastAsia="Calibri" w:cs="Calibri"/>
      <w:caps/>
      <w:snapToGrid w:val="0"/>
      <w:sz w:val="24"/>
      <w:szCs w:val="22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qFormat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D05AC"/>
    <w:pPr>
      <w:numPr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3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rsid w:val="00E93C9B"/>
    <w:pPr>
      <w:widowControl w:val="0"/>
      <w:numPr>
        <w:ilvl w:val="2"/>
        <w:numId w:val="23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table" w:styleId="TableGrid">
    <w:name w:val="Table Grid"/>
    <w:basedOn w:val="TableNormal"/>
    <w:rsid w:val="001144E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AF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F21AC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basedOn w:val="DefaultParagraphFont"/>
    <w:link w:val="BodyText"/>
    <w:rsid w:val="00BC3FB4"/>
    <w:rPr>
      <w:rFonts w:ascii="Calibri" w:hAnsi="Calibri"/>
      <w:sz w:val="22"/>
      <w:lang w:eastAsia="en-US"/>
    </w:rPr>
  </w:style>
  <w:style w:type="paragraph" w:customStyle="1" w:styleId="AnnexFigure">
    <w:name w:val="Annex Figure"/>
    <w:basedOn w:val="Normal"/>
    <w:next w:val="Normal"/>
    <w:rsid w:val="00286CD0"/>
    <w:pPr>
      <w:numPr>
        <w:numId w:val="26"/>
      </w:numPr>
      <w:spacing w:before="120" w:after="120"/>
      <w:jc w:val="center"/>
    </w:pPr>
    <w:rPr>
      <w:rFonts w:eastAsia="Calibri" w:cs="Calibri"/>
      <w:i/>
      <w:szCs w:val="22"/>
      <w:lang w:eastAsia="en-GB"/>
    </w:rPr>
  </w:style>
  <w:style w:type="paragraph" w:customStyle="1" w:styleId="AnnexHeading1">
    <w:name w:val="Annex Heading 1"/>
    <w:basedOn w:val="Normal"/>
    <w:next w:val="BodyText"/>
    <w:rsid w:val="00286CD0"/>
    <w:pPr>
      <w:numPr>
        <w:numId w:val="29"/>
      </w:numPr>
      <w:spacing w:before="120" w:after="120"/>
    </w:pPr>
    <w:rPr>
      <w:rFonts w:eastAsia="Calibri" w:cs="Arial"/>
      <w:b/>
      <w:caps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286CD0"/>
    <w:pPr>
      <w:numPr>
        <w:ilvl w:val="1"/>
        <w:numId w:val="29"/>
      </w:numPr>
      <w:spacing w:before="120" w:after="120"/>
    </w:pPr>
    <w:rPr>
      <w:rFonts w:eastAsia="Calibri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286CD0"/>
    <w:pPr>
      <w:numPr>
        <w:ilvl w:val="2"/>
        <w:numId w:val="29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TitleChar">
    <w:name w:val="Title Char"/>
    <w:basedOn w:val="DefaultParagraphFont"/>
    <w:link w:val="Title"/>
    <w:rsid w:val="00421D50"/>
    <w:rPr>
      <w:rFonts w:ascii="Arial" w:hAnsi="Arial" w:cs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A331F2-53DB-492D-A831-28540FAABCEF}">
  <ds:schemaRefs>
    <ds:schemaRef ds:uri="http://schemas.microsoft.com/office/2006/documentManagement/types"/>
    <ds:schemaRef ds:uri="http://purl.org/dc/elements/1.1/"/>
    <ds:schemaRef ds:uri="06022411-6e02-423b-85fd-39e0748b9219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ac5f8115-f13f-4d01-aff4-515a67108c3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95849C-FF00-43E9-9656-A20D909B03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C1569-FD44-4A88-8796-82C6B3434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Kevin Gregory</cp:lastModifiedBy>
  <cp:revision>5</cp:revision>
  <cp:lastPrinted>2006-10-19T10:49:00Z</cp:lastPrinted>
  <dcterms:created xsi:type="dcterms:W3CDTF">2019-10-31T18:59:00Z</dcterms:created>
  <dcterms:modified xsi:type="dcterms:W3CDTF">2020-02-10T11:14:00Z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13860400</vt:r8>
  </property>
</Properties>
</file>