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5302FD" w14:textId="788669FC"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680960">
        <w:rPr>
          <w:rFonts w:ascii="Calibri" w:hAnsi="Calibri"/>
        </w:rPr>
        <w:t>ARM1</w:t>
      </w:r>
      <w:r w:rsidR="0068423D">
        <w:rPr>
          <w:rFonts w:ascii="Calibri" w:hAnsi="Calibri"/>
        </w:rPr>
        <w:t>2</w:t>
      </w:r>
      <w:r w:rsidRPr="007A395D">
        <w:rPr>
          <w:rFonts w:ascii="Calibri" w:hAnsi="Calibri"/>
        </w:rPr>
        <w:t>-</w:t>
      </w:r>
      <w:r w:rsidR="000D7BAC">
        <w:rPr>
          <w:rFonts w:ascii="Calibri" w:hAnsi="Calibri"/>
        </w:rPr>
        <w:t>3.2.5</w:t>
      </w:r>
    </w:p>
    <w:p w14:paraId="5A14DE03" w14:textId="77777777" w:rsidR="00BF32F0" w:rsidRPr="007A395D" w:rsidRDefault="00BF32F0" w:rsidP="00FE5674">
      <w:pPr>
        <w:pStyle w:val="BodyText"/>
        <w:tabs>
          <w:tab w:val="left" w:pos="2835"/>
        </w:tabs>
      </w:pPr>
    </w:p>
    <w:p w14:paraId="22E94D0E" w14:textId="77777777" w:rsidR="00D019CE" w:rsidRPr="007A395D" w:rsidRDefault="00D019CE" w:rsidP="00FE5674">
      <w:pPr>
        <w:pStyle w:val="BodyText"/>
        <w:tabs>
          <w:tab w:val="left" w:pos="2835"/>
        </w:tabs>
      </w:pPr>
    </w:p>
    <w:p w14:paraId="370CFB53" w14:textId="0056C39C" w:rsidR="0080294B" w:rsidRPr="007A395D" w:rsidRDefault="00E558C3" w:rsidP="00FE5674">
      <w:pPr>
        <w:pStyle w:val="BodyText"/>
        <w:tabs>
          <w:tab w:val="left" w:pos="2835"/>
        </w:tabs>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11F0D443" w:rsidR="0080294B" w:rsidRPr="007A395D" w:rsidRDefault="00DD1D10" w:rsidP="00037DF4">
      <w:pPr>
        <w:pStyle w:val="BodyText"/>
        <w:tabs>
          <w:tab w:val="left" w:pos="1843"/>
        </w:tabs>
        <w:rPr>
          <w:rFonts w:cs="Arial"/>
          <w:b/>
          <w:sz w:val="24"/>
          <w:szCs w:val="24"/>
        </w:rPr>
      </w:pPr>
      <w:proofErr w:type="gramStart"/>
      <w:r>
        <w:rPr>
          <w:rFonts w:cs="Arial"/>
          <w:b/>
          <w:sz w:val="24"/>
          <w:szCs w:val="24"/>
        </w:rPr>
        <w:t>X</w:t>
      </w:r>
      <w:r w:rsidR="0080294B" w:rsidRPr="007A395D">
        <w:rPr>
          <w:rFonts w:cs="Arial"/>
          <w:sz w:val="24"/>
          <w:szCs w:val="24"/>
        </w:rPr>
        <w:t xml:space="preserve">  </w:t>
      </w:r>
      <w:r w:rsidR="0080294B" w:rsidRPr="007A395D">
        <w:rPr>
          <w:rFonts w:cs="Arial"/>
        </w:rPr>
        <w:t>ARM</w:t>
      </w:r>
      <w:proofErr w:type="gramEnd"/>
      <w:r w:rsidR="00037DF4" w:rsidRPr="007A395D">
        <w:rPr>
          <w:rFonts w:cs="Arial"/>
        </w:rPr>
        <w:tab/>
      </w:r>
      <w:r w:rsidR="0080294B" w:rsidRPr="007A395D">
        <w:rPr>
          <w:rFonts w:cs="Arial"/>
          <w:b/>
          <w:sz w:val="24"/>
          <w:szCs w:val="24"/>
        </w:rPr>
        <w:t>□</w:t>
      </w:r>
      <w:r w:rsidR="0080294B" w:rsidRPr="007A395D">
        <w:rPr>
          <w:rFonts w:cs="Arial"/>
          <w:sz w:val="24"/>
          <w:szCs w:val="24"/>
        </w:rPr>
        <w:t xml:space="preserve">  </w:t>
      </w:r>
      <w:r w:rsidR="0080294B" w:rsidRPr="007A395D">
        <w:rPr>
          <w:rFonts w:cs="Arial"/>
        </w:rPr>
        <w:t>ENG</w:t>
      </w:r>
      <w:r w:rsidR="0080294B" w:rsidRPr="007A395D">
        <w:rPr>
          <w:rFonts w:cs="Arial"/>
        </w:rPr>
        <w:tab/>
      </w:r>
      <w:r w:rsidR="0080294B" w:rsidRPr="007A395D">
        <w:rPr>
          <w:rFonts w:cs="Arial"/>
        </w:rPr>
        <w:tab/>
      </w:r>
      <w:r w:rsidR="0080294B" w:rsidRPr="007A395D">
        <w:rPr>
          <w:rFonts w:cs="Arial"/>
          <w:b/>
          <w:sz w:val="24"/>
          <w:szCs w:val="24"/>
        </w:rPr>
        <w:t>□</w:t>
      </w:r>
      <w:r w:rsidR="0080294B" w:rsidRPr="007A395D">
        <w:rPr>
          <w:rFonts w:cs="Arial"/>
          <w:sz w:val="24"/>
          <w:szCs w:val="24"/>
        </w:rPr>
        <w:t xml:space="preserve">  </w:t>
      </w:r>
      <w:r w:rsidR="0080294B" w:rsidRPr="007A395D">
        <w:rPr>
          <w:rFonts w:cs="Arial"/>
        </w:rPr>
        <w:t>PAP</w:t>
      </w:r>
      <w:r w:rsidR="0080294B" w:rsidRPr="007A395D">
        <w:rPr>
          <w:rFonts w:cs="Arial"/>
          <w:sz w:val="24"/>
          <w:szCs w:val="24"/>
        </w:rPr>
        <w:tab/>
      </w:r>
      <w:r w:rsidR="0080294B" w:rsidRPr="007A395D">
        <w:rPr>
          <w:rFonts w:cs="Arial"/>
          <w:sz w:val="24"/>
          <w:szCs w:val="24"/>
        </w:rPr>
        <w:tab/>
      </w:r>
      <w:r w:rsidR="00037DF4" w:rsidRPr="007A395D">
        <w:rPr>
          <w:rFonts w:cs="Arial"/>
          <w:sz w:val="24"/>
          <w:szCs w:val="24"/>
        </w:rPr>
        <w:tab/>
      </w:r>
      <w:r w:rsidR="00037DF4" w:rsidRPr="007A395D">
        <w:rPr>
          <w:rFonts w:cs="Arial"/>
          <w:sz w:val="24"/>
          <w:szCs w:val="24"/>
        </w:rPr>
        <w:tab/>
      </w:r>
      <w:r w:rsidR="00037DF4" w:rsidRPr="007A395D">
        <w:rPr>
          <w:rFonts w:cs="Arial"/>
          <w:sz w:val="24"/>
          <w:szCs w:val="24"/>
        </w:rPr>
        <w:tab/>
      </w:r>
      <w:r w:rsidR="0080294B" w:rsidRPr="007A395D">
        <w:rPr>
          <w:rFonts w:cs="Arial"/>
          <w:b/>
          <w:sz w:val="24"/>
          <w:szCs w:val="24"/>
        </w:rPr>
        <w:t>□</w:t>
      </w:r>
      <w:r w:rsidR="0080294B" w:rsidRPr="007A395D">
        <w:rPr>
          <w:rFonts w:cs="Arial"/>
          <w:sz w:val="24"/>
          <w:szCs w:val="24"/>
        </w:rPr>
        <w:t xml:space="preserve">  Input</w:t>
      </w:r>
    </w:p>
    <w:p w14:paraId="0BC79547" w14:textId="3847C3A8" w:rsidR="0080294B" w:rsidRPr="007A395D" w:rsidRDefault="009709DA" w:rsidP="00037DF4">
      <w:pPr>
        <w:pStyle w:val="BodyText"/>
        <w:tabs>
          <w:tab w:val="left" w:pos="1843"/>
        </w:tabs>
      </w:pPr>
      <w:proofErr w:type="gramStart"/>
      <w:r w:rsidRPr="007A395D">
        <w:rPr>
          <w:rFonts w:cs="Arial"/>
          <w:b/>
          <w:sz w:val="24"/>
          <w:szCs w:val="24"/>
        </w:rPr>
        <w:t>□</w:t>
      </w:r>
      <w:r w:rsidR="0080294B" w:rsidRPr="007A395D">
        <w:rPr>
          <w:rFonts w:cs="Arial"/>
          <w:sz w:val="24"/>
          <w:szCs w:val="24"/>
        </w:rPr>
        <w:t xml:space="preserve">  </w:t>
      </w:r>
      <w:r w:rsidR="0080294B" w:rsidRPr="007A395D">
        <w:rPr>
          <w:rFonts w:cs="Arial"/>
        </w:rPr>
        <w:t>ENAV</w:t>
      </w:r>
      <w:proofErr w:type="gramEnd"/>
      <w:r w:rsidR="0080294B" w:rsidRPr="007A395D">
        <w:rPr>
          <w:rFonts w:cs="Arial"/>
          <w:b/>
          <w:sz w:val="24"/>
          <w:szCs w:val="24"/>
        </w:rPr>
        <w:tab/>
      </w:r>
      <w:r w:rsidR="00680960" w:rsidRPr="007A395D">
        <w:rPr>
          <w:rFonts w:cs="Arial"/>
          <w:b/>
          <w:sz w:val="24"/>
          <w:szCs w:val="24"/>
        </w:rPr>
        <w:t>□</w:t>
      </w:r>
      <w:r w:rsidR="0080294B" w:rsidRPr="007A395D">
        <w:rPr>
          <w:rFonts w:cs="Arial"/>
          <w:sz w:val="24"/>
          <w:szCs w:val="24"/>
        </w:rPr>
        <w:t xml:space="preserve">  </w:t>
      </w:r>
      <w:r w:rsidR="003D2DC1" w:rsidRPr="007A395D">
        <w:rPr>
          <w:rFonts w:cs="Arial"/>
        </w:rPr>
        <w:t>VTS</w:t>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037DF4" w:rsidRPr="007A395D">
        <w:rPr>
          <w:rFonts w:cs="Arial"/>
          <w:sz w:val="24"/>
          <w:szCs w:val="24"/>
        </w:rPr>
        <w:tab/>
      </w:r>
      <w:r w:rsidR="00037DF4" w:rsidRPr="007A395D">
        <w:rPr>
          <w:rFonts w:cs="Arial"/>
          <w:sz w:val="24"/>
          <w:szCs w:val="24"/>
        </w:rPr>
        <w:tab/>
      </w:r>
      <w:r w:rsidR="0080294B" w:rsidRPr="007A395D">
        <w:rPr>
          <w:rFonts w:cs="Arial"/>
          <w:b/>
          <w:sz w:val="24"/>
          <w:szCs w:val="24"/>
        </w:rPr>
        <w:t>□</w:t>
      </w:r>
      <w:r w:rsidR="0080294B" w:rsidRPr="007A395D">
        <w:rPr>
          <w:rFonts w:cs="Arial"/>
          <w:sz w:val="24"/>
          <w:szCs w:val="24"/>
        </w:rPr>
        <w:t xml:space="preserve">  Information</w:t>
      </w:r>
    </w:p>
    <w:p w14:paraId="3E1C02C4" w14:textId="77777777" w:rsidR="0080294B" w:rsidRPr="007A395D" w:rsidRDefault="0080294B" w:rsidP="00FE5674">
      <w:pPr>
        <w:pStyle w:val="BodyText"/>
        <w:tabs>
          <w:tab w:val="left" w:pos="2835"/>
        </w:tabs>
      </w:pPr>
    </w:p>
    <w:p w14:paraId="4DD25FD9" w14:textId="567F2B19" w:rsidR="00A446C9" w:rsidRPr="007A395D" w:rsidRDefault="00A446C9" w:rsidP="00FE5674">
      <w:pPr>
        <w:pStyle w:val="BodyText"/>
        <w:tabs>
          <w:tab w:val="left" w:pos="2835"/>
        </w:tabs>
      </w:pPr>
      <w:r w:rsidRPr="007A395D">
        <w:t>Agenda item</w:t>
      </w:r>
      <w:r w:rsidR="00037DF4" w:rsidRPr="007A395D">
        <w:t xml:space="preserve"> </w:t>
      </w:r>
      <w:r w:rsidR="00037DF4" w:rsidRPr="007A395D">
        <w:rPr>
          <w:rStyle w:val="FootnoteReference"/>
          <w:rFonts w:ascii="Calibri" w:hAnsi="Calibri"/>
          <w:sz w:val="22"/>
          <w:vertAlign w:val="superscript"/>
        </w:rPr>
        <w:footnoteReference w:id="3"/>
      </w:r>
      <w:r w:rsidR="001C44A3" w:rsidRPr="007A395D">
        <w:tab/>
      </w:r>
      <w:r w:rsidR="0080294B" w:rsidRPr="007A395D">
        <w:tab/>
      </w:r>
      <w:r w:rsidR="0080294B" w:rsidRPr="007A395D">
        <w:tab/>
      </w:r>
      <w:r w:rsidR="000D7BAC">
        <w:t>3.2</w:t>
      </w:r>
    </w:p>
    <w:p w14:paraId="1AB3E246" w14:textId="6BDE76DC" w:rsidR="00A446C9" w:rsidRPr="007A395D" w:rsidRDefault="0080294B" w:rsidP="00FE5674">
      <w:pPr>
        <w:pStyle w:val="BodyText"/>
        <w:tabs>
          <w:tab w:val="left" w:pos="2835"/>
        </w:tabs>
      </w:pPr>
      <w:r w:rsidRPr="007A395D">
        <w:t xml:space="preserve">Technical Domain / </w:t>
      </w:r>
      <w:r w:rsidR="00A446C9" w:rsidRPr="007A395D">
        <w:t>Task Number</w:t>
      </w:r>
      <w:r w:rsidR="00037DF4" w:rsidRPr="007A395D">
        <w:t xml:space="preserve"> </w:t>
      </w:r>
      <w:r w:rsidR="00037DF4" w:rsidRPr="007A395D">
        <w:rPr>
          <w:vertAlign w:val="superscript"/>
        </w:rPr>
        <w:t>2</w:t>
      </w:r>
      <w:r w:rsidR="001C44A3" w:rsidRPr="007A395D">
        <w:tab/>
      </w:r>
      <w:r w:rsidRPr="007A395D">
        <w:t>…………………………………</w:t>
      </w:r>
    </w:p>
    <w:p w14:paraId="01FC5420" w14:textId="2520D1EB" w:rsidR="00362CD9" w:rsidRPr="007A395D" w:rsidRDefault="00362CD9" w:rsidP="00FE5674">
      <w:pPr>
        <w:pStyle w:val="BodyText"/>
        <w:tabs>
          <w:tab w:val="left" w:pos="2835"/>
        </w:tabs>
        <w:rPr>
          <w:color w:val="FF0000"/>
        </w:rPr>
      </w:pPr>
      <w:r w:rsidRPr="007A395D">
        <w:t>Author(s)</w:t>
      </w:r>
      <w:r w:rsidR="00FE5674" w:rsidRPr="007A395D">
        <w:t xml:space="preserve"> / Submitter(s)</w:t>
      </w:r>
      <w:r w:rsidRPr="007A395D">
        <w:tab/>
      </w:r>
      <w:r w:rsidR="0080294B" w:rsidRPr="007A395D">
        <w:tab/>
      </w:r>
      <w:r w:rsidR="0080294B" w:rsidRPr="007A395D">
        <w:tab/>
      </w:r>
      <w:r w:rsidR="003D766F">
        <w:t>Jarle Hauge &amp; Todd Schuett</w:t>
      </w:r>
    </w:p>
    <w:p w14:paraId="60BCC120" w14:textId="77777777" w:rsidR="0080294B" w:rsidRPr="007A395D" w:rsidRDefault="0080294B" w:rsidP="00FE5674">
      <w:pPr>
        <w:pStyle w:val="BodyText"/>
        <w:tabs>
          <w:tab w:val="left" w:pos="2835"/>
        </w:tabs>
      </w:pPr>
    </w:p>
    <w:p w14:paraId="4834080C" w14:textId="00A79697" w:rsidR="00A446C9" w:rsidRPr="00605E43" w:rsidRDefault="005F6FB7" w:rsidP="00A446C9">
      <w:pPr>
        <w:pStyle w:val="Title"/>
        <w:rPr>
          <w:rFonts w:ascii="Calibri" w:hAnsi="Calibri"/>
          <w:color w:val="0070C0"/>
        </w:rPr>
      </w:pPr>
      <w:r>
        <w:rPr>
          <w:rFonts w:ascii="Calibri" w:hAnsi="Calibri"/>
          <w:color w:val="0070C0"/>
        </w:rPr>
        <w:t xml:space="preserve">New </w:t>
      </w:r>
      <w:r w:rsidR="00833691">
        <w:rPr>
          <w:rFonts w:ascii="Calibri" w:hAnsi="Calibri"/>
          <w:color w:val="0070C0"/>
        </w:rPr>
        <w:t>Release</w:t>
      </w:r>
      <w:r>
        <w:rPr>
          <w:rFonts w:ascii="Calibri" w:hAnsi="Calibri"/>
          <w:color w:val="0070C0"/>
        </w:rPr>
        <w:t xml:space="preserve">:  </w:t>
      </w:r>
      <w:r w:rsidR="00833691">
        <w:rPr>
          <w:rFonts w:ascii="Calibri" w:hAnsi="Calibri"/>
          <w:color w:val="0070C0"/>
        </w:rPr>
        <w:t xml:space="preserve">Automated Mandatory </w:t>
      </w:r>
      <w:r w:rsidR="003D766F">
        <w:rPr>
          <w:rFonts w:ascii="Calibri" w:hAnsi="Calibri"/>
          <w:color w:val="0070C0"/>
        </w:rPr>
        <w:t xml:space="preserve">Ship </w:t>
      </w:r>
      <w:r w:rsidR="00833691">
        <w:rPr>
          <w:rFonts w:ascii="Calibri" w:hAnsi="Calibri"/>
          <w:color w:val="0070C0"/>
        </w:rPr>
        <w:t xml:space="preserve">Reporting </w:t>
      </w:r>
      <w:r w:rsidR="003D766F">
        <w:rPr>
          <w:rFonts w:ascii="Calibri" w:hAnsi="Calibri"/>
          <w:color w:val="0070C0"/>
        </w:rPr>
        <w:t xml:space="preserve">Systems </w:t>
      </w:r>
      <w:r w:rsidR="00833691">
        <w:rPr>
          <w:rFonts w:ascii="Calibri" w:hAnsi="Calibri"/>
          <w:color w:val="0070C0"/>
        </w:rPr>
        <w:t>Service</w:t>
      </w:r>
    </w:p>
    <w:p w14:paraId="0F258596" w14:textId="50FB6E37" w:rsidR="00A446C9" w:rsidRPr="00605E43" w:rsidRDefault="00A446C9" w:rsidP="00605E43">
      <w:pPr>
        <w:pStyle w:val="Heading1"/>
      </w:pPr>
      <w:r w:rsidRPr="00605E43">
        <w:t>Summary</w:t>
      </w:r>
    </w:p>
    <w:p w14:paraId="5432CFB6" w14:textId="40FF2BC1" w:rsidR="00B56BDF" w:rsidRDefault="00833691" w:rsidP="00B56BDF">
      <w:pPr>
        <w:pStyle w:val="BodyText"/>
        <w:rPr>
          <w:lang w:eastAsia="de-DE"/>
        </w:rPr>
      </w:pPr>
      <w:r>
        <w:rPr>
          <w:lang w:eastAsia="de-DE"/>
        </w:rPr>
        <w:t xml:space="preserve">The Norwegian Coastal Administration has released </w:t>
      </w:r>
      <w:r w:rsidRPr="00833691">
        <w:rPr>
          <w:lang w:eastAsia="de-DE"/>
        </w:rPr>
        <w:t>the first iteration of an automated ship reporting service. The service is hosted on a test environment in SafeSeaNet Norway, the Norwegian Coastal Administration’s maritime single window (MSW</w:t>
      </w:r>
      <w:r w:rsidR="0099230E" w:rsidRPr="00833691">
        <w:rPr>
          <w:lang w:eastAsia="de-DE"/>
        </w:rPr>
        <w:t>) and</w:t>
      </w:r>
      <w:r w:rsidRPr="00833691">
        <w:rPr>
          <w:lang w:eastAsia="de-DE"/>
        </w:rPr>
        <w:t xml:space="preserve"> was developed through the SESAME Solution II and STM BALTSAFE projects. While the service supports only Mandatory Ship Reporting Systems (MRS) or SRS Reporting, other types of reporting, such as pre-arrival and FAL reporting, will be added in future iterations of the service.</w:t>
      </w:r>
    </w:p>
    <w:p w14:paraId="615EB308" w14:textId="4A8FDE34" w:rsidR="00833691" w:rsidRPr="007A395D" w:rsidRDefault="00833691" w:rsidP="00B56BDF">
      <w:pPr>
        <w:pStyle w:val="BodyText"/>
      </w:pPr>
      <w:r>
        <w:rPr>
          <w:lang w:eastAsia="de-DE"/>
        </w:rPr>
        <w:t xml:space="preserve">This paper briefly introduces MRS, describes the two services that have been developed, explains how others can explore these services, and introduces a </w:t>
      </w:r>
      <w:r w:rsidR="0099230E">
        <w:rPr>
          <w:lang w:eastAsia="de-DE"/>
        </w:rPr>
        <w:t>testing and evaluation web client that is publicly available.</w:t>
      </w:r>
      <w:r>
        <w:rPr>
          <w:lang w:eastAsia="de-DE"/>
        </w:rPr>
        <w:t xml:space="preserve"> </w:t>
      </w:r>
    </w:p>
    <w:p w14:paraId="3C575A26" w14:textId="77777777" w:rsidR="001C44A3" w:rsidRPr="00605E43" w:rsidRDefault="00BD4E6F" w:rsidP="00605E43">
      <w:pPr>
        <w:pStyle w:val="Heading2"/>
      </w:pPr>
      <w:r w:rsidRPr="00605E43">
        <w:t>Purpose</w:t>
      </w:r>
      <w:r w:rsidR="004D1D85" w:rsidRPr="00605E43">
        <w:t xml:space="preserve"> of the document</w:t>
      </w:r>
    </w:p>
    <w:p w14:paraId="7E2A4642" w14:textId="218A6C40" w:rsidR="00E55927" w:rsidRPr="007A395D" w:rsidRDefault="003D766F" w:rsidP="00E55927">
      <w:pPr>
        <w:pStyle w:val="BodyText"/>
      </w:pPr>
      <w:r w:rsidRPr="00403C6B">
        <w:t>We</w:t>
      </w:r>
      <w:r w:rsidR="0099230E" w:rsidRPr="00403C6B">
        <w:t xml:space="preserve"> would like the ARM Committee and the Ship Reporting Correspondence Group to consider </w:t>
      </w:r>
      <w:r w:rsidRPr="00403C6B">
        <w:t xml:space="preserve">integrating and </w:t>
      </w:r>
      <w:r w:rsidR="0099230E" w:rsidRPr="00403C6B">
        <w:t>promoting the concepts described in this paper for future automated ship reporting technology solutions</w:t>
      </w:r>
      <w:r w:rsidRPr="00403C6B">
        <w:t>, such as those currently under consideration in the Ship Reporting Correspondence Group of the ARM Committee.</w:t>
      </w:r>
    </w:p>
    <w:p w14:paraId="53733F03" w14:textId="77777777" w:rsidR="00A446C9" w:rsidRPr="007A395D" w:rsidRDefault="00A446C9" w:rsidP="00605E43">
      <w:pPr>
        <w:pStyle w:val="Heading1"/>
      </w:pPr>
      <w:r w:rsidRPr="007A395D">
        <w:t>Background</w:t>
      </w:r>
    </w:p>
    <w:p w14:paraId="07452EBC" w14:textId="3AB9D985" w:rsidR="00A446C9" w:rsidRPr="007A395D" w:rsidRDefault="00AD20C0" w:rsidP="00A446C9">
      <w:pPr>
        <w:pStyle w:val="BodyText"/>
      </w:pPr>
      <w:r>
        <w:t>The two</w:t>
      </w:r>
      <w:r w:rsidR="00B55508">
        <w:t xml:space="preserve"> MRS services </w:t>
      </w:r>
      <w:r>
        <w:t xml:space="preserve">described in this paper </w:t>
      </w:r>
      <w:r w:rsidR="00B55508">
        <w:t>were developed by t</w:t>
      </w:r>
      <w:r w:rsidR="0099230E">
        <w:t xml:space="preserve">he Norwegian Coastal Administration </w:t>
      </w:r>
      <w:r w:rsidR="003D766F">
        <w:t>through the</w:t>
      </w:r>
      <w:r w:rsidR="0099230E">
        <w:t xml:space="preserve"> </w:t>
      </w:r>
      <w:r w:rsidR="0099230E" w:rsidRPr="0099230E">
        <w:t>SESAME Solution II and STM BALT SAFE</w:t>
      </w:r>
      <w:r w:rsidR="0099230E">
        <w:t xml:space="preserve"> e-navigation testbed projects</w:t>
      </w:r>
      <w:r w:rsidR="0099230E" w:rsidRPr="0099230E">
        <w:t xml:space="preserve">.  Both projects </w:t>
      </w:r>
      <w:r w:rsidR="00B55508">
        <w:t xml:space="preserve">share similar objectives </w:t>
      </w:r>
      <w:r w:rsidR="0099230E" w:rsidRPr="0099230E">
        <w:t xml:space="preserve">related to </w:t>
      </w:r>
      <w:r w:rsidR="0099230E">
        <w:t>IMO’s e</w:t>
      </w:r>
      <w:r w:rsidR="0099230E" w:rsidRPr="0099230E">
        <w:t>-navigation Solution 2 on means for standardized and automated reporting.</w:t>
      </w:r>
      <w:r w:rsidR="0099230E">
        <w:t xml:space="preserve">  The projects intend to have interoperable automated reporting solutions.</w:t>
      </w:r>
    </w:p>
    <w:p w14:paraId="6618F433" w14:textId="14878308" w:rsidR="00F65FA8" w:rsidRDefault="00F65FA8" w:rsidP="00605E43">
      <w:pPr>
        <w:pStyle w:val="Heading1"/>
      </w:pPr>
      <w:r>
        <w:t>Automated reporting Ship to shore</w:t>
      </w:r>
    </w:p>
    <w:p w14:paraId="041E9135" w14:textId="31192E46" w:rsidR="00A446C9" w:rsidRPr="007A395D" w:rsidRDefault="00F65FA8" w:rsidP="00F65FA8">
      <w:pPr>
        <w:pStyle w:val="Heading2"/>
      </w:pPr>
      <w:r>
        <w:t>W</w:t>
      </w:r>
      <w:r w:rsidR="009C6030">
        <w:t>hat is ship reporting?</w:t>
      </w:r>
    </w:p>
    <w:p w14:paraId="38B41917" w14:textId="525BB13E" w:rsidR="009C6030" w:rsidRDefault="009C6030" w:rsidP="009C6030">
      <w:pPr>
        <w:pStyle w:val="BodyText"/>
      </w:pPr>
      <w:r>
        <w:t xml:space="preserve">The term </w:t>
      </w:r>
      <w:r w:rsidRPr="0016204A">
        <w:rPr>
          <w:i/>
          <w:iCs/>
        </w:rPr>
        <w:t>Ship Reporting</w:t>
      </w:r>
      <w:r>
        <w:t xml:space="preserve"> </w:t>
      </w:r>
      <w:r w:rsidR="00B55508">
        <w:t xml:space="preserve">is a term with broad meaning, encompassing a variety of </w:t>
      </w:r>
      <w:r>
        <w:t>reporting obligations that the master</w:t>
      </w:r>
      <w:r w:rsidR="00B55508">
        <w:t xml:space="preserve"> of a ship</w:t>
      </w:r>
      <w:r>
        <w:t xml:space="preserve"> needs to </w:t>
      </w:r>
      <w:r w:rsidR="00B55508">
        <w:t>fulfil toward</w:t>
      </w:r>
      <w:r>
        <w:t xml:space="preserve"> shore authorities under certain conditions. </w:t>
      </w:r>
      <w:r w:rsidR="00B55508">
        <w:t>R</w:t>
      </w:r>
      <w:r>
        <w:t xml:space="preserve">eporting obligations </w:t>
      </w:r>
      <w:r w:rsidR="00D62AD4">
        <w:t>are</w:t>
      </w:r>
      <w:r w:rsidR="00B55508">
        <w:t xml:space="preserve"> country and port specific, with the means of reporting likewise varying a great deal</w:t>
      </w:r>
      <w:r>
        <w:t xml:space="preserve">. </w:t>
      </w:r>
      <w:r w:rsidR="00B55508">
        <w:t xml:space="preserve">For this reason, the ship master is required to pay a great deal of attention to </w:t>
      </w:r>
      <w:r w:rsidRPr="005544EC">
        <w:t xml:space="preserve">reporting </w:t>
      </w:r>
      <w:r w:rsidR="00B55508">
        <w:t xml:space="preserve">obligations, </w:t>
      </w:r>
      <w:r w:rsidR="00134661">
        <w:t>as well as procedures and the technology required to submit, be it</w:t>
      </w:r>
      <w:r w:rsidR="00D62AD4">
        <w:t xml:space="preserve"> by</w:t>
      </w:r>
      <w:r w:rsidR="00134661">
        <w:t xml:space="preserve"> VHF, fax, email, web portal, and others</w:t>
      </w:r>
      <w:r w:rsidRPr="005544EC">
        <w:t xml:space="preserve">. </w:t>
      </w:r>
    </w:p>
    <w:p w14:paraId="7510F98C" w14:textId="7038FE45" w:rsidR="001F1006" w:rsidRPr="007A395D" w:rsidRDefault="001F1006" w:rsidP="001F1006">
      <w:pPr>
        <w:pStyle w:val="Heading2"/>
      </w:pPr>
      <w:r>
        <w:lastRenderedPageBreak/>
        <w:t>Standardized ship reporting</w:t>
      </w:r>
    </w:p>
    <w:p w14:paraId="76F5A6BC" w14:textId="0C9D2864" w:rsidR="005E02FD" w:rsidRPr="006E0BE5" w:rsidRDefault="001F1006" w:rsidP="001F1006">
      <w:pPr>
        <w:pStyle w:val="BodyText"/>
      </w:pPr>
      <w:r w:rsidRPr="006E0BE5">
        <w:t xml:space="preserve">Even though </w:t>
      </w:r>
      <w:r w:rsidRPr="006E0BE5">
        <w:rPr>
          <w:i/>
          <w:iCs/>
        </w:rPr>
        <w:t>Ship Reporting</w:t>
      </w:r>
      <w:r w:rsidRPr="006E0BE5">
        <w:t xml:space="preserve"> </w:t>
      </w:r>
      <w:r w:rsidR="00D62AD4" w:rsidRPr="006E0BE5">
        <w:t>encompasses</w:t>
      </w:r>
      <w:r w:rsidRPr="006E0BE5">
        <w:t xml:space="preserve"> a variety of reporting obligations</w:t>
      </w:r>
      <w:r w:rsidR="005E02FD" w:rsidRPr="006E0BE5">
        <w:t>,</w:t>
      </w:r>
      <w:r w:rsidRPr="006E0BE5">
        <w:t xml:space="preserve"> </w:t>
      </w:r>
      <w:r w:rsidR="00D62AD4" w:rsidRPr="006E0BE5">
        <w:t>most of</w:t>
      </w:r>
      <w:r w:rsidRPr="006E0BE5">
        <w:t xml:space="preserve"> the data that is required to report </w:t>
      </w:r>
      <w:r w:rsidR="00D62AD4" w:rsidRPr="006E0BE5">
        <w:t>is</w:t>
      </w:r>
      <w:r w:rsidRPr="006E0BE5">
        <w:t xml:space="preserve"> regulated by the International Mari</w:t>
      </w:r>
      <w:r w:rsidR="005E02FD" w:rsidRPr="006E0BE5">
        <w:t>ti</w:t>
      </w:r>
      <w:r w:rsidRPr="006E0BE5">
        <w:t xml:space="preserve">me Organisation (IMO). </w:t>
      </w:r>
      <w:r w:rsidR="005E02FD" w:rsidRPr="006E0BE5">
        <w:t>Thus,</w:t>
      </w:r>
      <w:r w:rsidRPr="006E0BE5">
        <w:t xml:space="preserve"> the IMO regulated reporting data f</w:t>
      </w:r>
      <w:r w:rsidR="005E02FD" w:rsidRPr="006E0BE5">
        <w:t>orms</w:t>
      </w:r>
      <w:r w:rsidR="00397C07" w:rsidRPr="006E0BE5">
        <w:t xml:space="preserve"> </w:t>
      </w:r>
      <w:r w:rsidR="00D62AD4" w:rsidRPr="006E0BE5">
        <w:t xml:space="preserve">a </w:t>
      </w:r>
      <w:r w:rsidR="00115ADC" w:rsidRPr="006E0BE5">
        <w:t>standardised</w:t>
      </w:r>
      <w:r w:rsidR="005E02FD" w:rsidRPr="006E0BE5">
        <w:t xml:space="preserve"> </w:t>
      </w:r>
      <w:r w:rsidR="00D62AD4" w:rsidRPr="006E0BE5">
        <w:t>base</w:t>
      </w:r>
      <w:r w:rsidR="005E02FD" w:rsidRPr="006E0BE5">
        <w:t xml:space="preserve"> to what is internationally acknowledged information to be requested from the ships </w:t>
      </w:r>
      <w:r w:rsidR="00397C07" w:rsidRPr="006E0BE5">
        <w:rPr>
          <w:spacing w:val="2"/>
          <w:szCs w:val="20"/>
        </w:rPr>
        <w:t>engaged in international voyage</w:t>
      </w:r>
      <w:r w:rsidR="005E02FD" w:rsidRPr="006E0BE5">
        <w:t>.</w:t>
      </w:r>
      <w:r w:rsidR="00D62AD4" w:rsidRPr="006E0BE5">
        <w:t xml:space="preserve"> </w:t>
      </w:r>
    </w:p>
    <w:p w14:paraId="31A2D6E7" w14:textId="590216E5" w:rsidR="005E02FD" w:rsidRPr="006E0BE5" w:rsidRDefault="005E02FD" w:rsidP="001F1006">
      <w:pPr>
        <w:pStyle w:val="BodyText"/>
        <w:rPr>
          <w:spacing w:val="2"/>
          <w:szCs w:val="20"/>
          <w:shd w:val="clear" w:color="auto" w:fill="E8E9EB"/>
        </w:rPr>
      </w:pPr>
      <w:r w:rsidRPr="006E0BE5">
        <w:t>The IMO regulat</w:t>
      </w:r>
      <w:r w:rsidR="006E0BE5" w:rsidRPr="006E0BE5">
        <w:t>e</w:t>
      </w:r>
      <w:r w:rsidRPr="006E0BE5">
        <w:t xml:space="preserve"> these recommended reporting obligations in the Convention of Facilitation of International Maritime Traffic, the so-called FAL Convention. </w:t>
      </w:r>
      <w:r w:rsidRPr="006E0BE5">
        <w:rPr>
          <w:spacing w:val="2"/>
          <w:szCs w:val="20"/>
        </w:rPr>
        <w:t xml:space="preserve">With this convention </w:t>
      </w:r>
      <w:r w:rsidR="00397C07" w:rsidRPr="006E0BE5">
        <w:rPr>
          <w:spacing w:val="2"/>
          <w:szCs w:val="20"/>
        </w:rPr>
        <w:t>members</w:t>
      </w:r>
      <w:r w:rsidRPr="006E0BE5">
        <w:rPr>
          <w:spacing w:val="2"/>
          <w:szCs w:val="20"/>
        </w:rPr>
        <w:t xml:space="preserve"> aim at facilitating maritime transport by simplifying and minimizing the formalities, data requirements and procedures associated with arrival, stay and departure of ships engaged in international voyage. To this end</w:t>
      </w:r>
      <w:r w:rsidR="006E0BE5" w:rsidRPr="006E0BE5">
        <w:rPr>
          <w:spacing w:val="2"/>
          <w:szCs w:val="20"/>
        </w:rPr>
        <w:t>,</w:t>
      </w:r>
      <w:r w:rsidRPr="006E0BE5">
        <w:rPr>
          <w:spacing w:val="2"/>
          <w:szCs w:val="20"/>
        </w:rPr>
        <w:t xml:space="preserve"> the Annex to the FAL Convention contains Standards and Recommended Practices on formalities, documentary requirements and procedures</w:t>
      </w:r>
      <w:r w:rsidR="006E0BE5" w:rsidRPr="006E0BE5">
        <w:rPr>
          <w:spacing w:val="2"/>
          <w:szCs w:val="20"/>
        </w:rPr>
        <w:t xml:space="preserve"> that</w:t>
      </w:r>
      <w:r w:rsidRPr="006E0BE5">
        <w:rPr>
          <w:spacing w:val="2"/>
          <w:szCs w:val="20"/>
        </w:rPr>
        <w:t xml:space="preserve"> should be applied to the ships, their crews, passengers, </w:t>
      </w:r>
      <w:proofErr w:type="gramStart"/>
      <w:r w:rsidRPr="006E0BE5">
        <w:rPr>
          <w:spacing w:val="2"/>
          <w:szCs w:val="20"/>
        </w:rPr>
        <w:t>baggage</w:t>
      </w:r>
      <w:proofErr w:type="gramEnd"/>
      <w:r w:rsidR="00397C07" w:rsidRPr="006E0BE5">
        <w:rPr>
          <w:spacing w:val="2"/>
          <w:szCs w:val="20"/>
        </w:rPr>
        <w:t xml:space="preserve"> </w:t>
      </w:r>
      <w:r w:rsidRPr="006E0BE5">
        <w:rPr>
          <w:spacing w:val="2"/>
          <w:szCs w:val="20"/>
        </w:rPr>
        <w:t>and cargo</w:t>
      </w:r>
      <w:r w:rsidR="006E0BE5" w:rsidRPr="006E0BE5">
        <w:rPr>
          <w:spacing w:val="2"/>
          <w:szCs w:val="20"/>
        </w:rPr>
        <w:t xml:space="preserve"> upon arrival, during their stay, and on departure</w:t>
      </w:r>
      <w:r w:rsidRPr="006E0BE5">
        <w:rPr>
          <w:spacing w:val="2"/>
          <w:szCs w:val="20"/>
        </w:rPr>
        <w:t>.</w:t>
      </w:r>
    </w:p>
    <w:p w14:paraId="23FA6A6B" w14:textId="0EDA8E56" w:rsidR="00397C07" w:rsidRPr="006E0BE5" w:rsidRDefault="00397C07" w:rsidP="001F1006">
      <w:pPr>
        <w:pStyle w:val="BodyText"/>
      </w:pPr>
      <w:r w:rsidRPr="006E0BE5">
        <w:rPr>
          <w:spacing w:val="2"/>
          <w:szCs w:val="20"/>
        </w:rPr>
        <w:t>Whilst the IMO</w:t>
      </w:r>
      <w:r w:rsidRPr="006E0BE5">
        <w:rPr>
          <w:rFonts w:ascii="Trebuchet MS" w:hAnsi="Trebuchet MS"/>
          <w:spacing w:val="2"/>
          <w:sz w:val="20"/>
          <w:szCs w:val="20"/>
        </w:rPr>
        <w:t xml:space="preserve"> </w:t>
      </w:r>
      <w:r w:rsidRPr="006E0BE5">
        <w:t xml:space="preserve">FAL Convention aims at regulating ship arrival, stay and departure, the </w:t>
      </w:r>
      <w:r w:rsidR="00923B3C" w:rsidRPr="006E0BE5">
        <w:t>guidelines and data definition</w:t>
      </w:r>
      <w:r w:rsidR="006E0BE5" w:rsidRPr="006E0BE5">
        <w:t>s</w:t>
      </w:r>
      <w:r w:rsidR="00923B3C" w:rsidRPr="006E0BE5">
        <w:t xml:space="preserve"> set out in the </w:t>
      </w:r>
      <w:r w:rsidRPr="006E0BE5">
        <w:t xml:space="preserve">IMO Resolution A.851(20) </w:t>
      </w:r>
      <w:r w:rsidR="00923B3C" w:rsidRPr="006E0BE5">
        <w:t xml:space="preserve">recommend the general principles and standard reporting format procedures </w:t>
      </w:r>
      <w:r w:rsidR="006E0BE5" w:rsidRPr="006E0BE5">
        <w:t xml:space="preserve">for a </w:t>
      </w:r>
      <w:r w:rsidR="00923B3C" w:rsidRPr="006E0BE5">
        <w:t>Mandatory Ship Reporting System (MRS).</w:t>
      </w:r>
    </w:p>
    <w:p w14:paraId="4CCB29BE" w14:textId="602C5792" w:rsidR="00115ADC" w:rsidRPr="006E0BE5" w:rsidRDefault="00A078A8" w:rsidP="00A078A8">
      <w:pPr>
        <w:pStyle w:val="BodyText"/>
      </w:pPr>
      <w:r w:rsidRPr="006E0BE5">
        <w:t>Based upon the above convention and resolution</w:t>
      </w:r>
      <w:r w:rsidR="006E0BE5" w:rsidRPr="006E0BE5">
        <w:t>,</w:t>
      </w:r>
      <w:r w:rsidRPr="006E0BE5">
        <w:t xml:space="preserve"> </w:t>
      </w:r>
      <w:r w:rsidR="006E0BE5" w:rsidRPr="006E0BE5">
        <w:t xml:space="preserve">amongst others, </w:t>
      </w:r>
      <w:r w:rsidRPr="006E0BE5">
        <w:t xml:space="preserve">the IMO maintains a compendium that consists of </w:t>
      </w:r>
      <w:r w:rsidR="006E0BE5" w:rsidRPr="006E0BE5">
        <w:t>the</w:t>
      </w:r>
      <w:r w:rsidRPr="006E0BE5">
        <w:t xml:space="preserve"> IMO Data Set and IMO Reference Data Model</w:t>
      </w:r>
      <w:r w:rsidR="006E0BE5" w:rsidRPr="006E0BE5">
        <w:t>, which is</w:t>
      </w:r>
      <w:r w:rsidRPr="006E0BE5">
        <w:t xml:space="preserve"> agreed</w:t>
      </w:r>
      <w:r w:rsidR="006E0BE5" w:rsidRPr="006E0BE5">
        <w:t>-upon</w:t>
      </w:r>
      <w:r w:rsidRPr="006E0BE5">
        <w:t xml:space="preserve"> by the main organizations involved in the development of standards for the electronic exchange of information related to the FAL Convention: the World Customs Organization (WCO), the United Nations Economic Commission for Europe (UNECE) and International Organization for Standardization (ISO). </w:t>
      </w:r>
    </w:p>
    <w:p w14:paraId="3B62CE28" w14:textId="6C5FCFFF" w:rsidR="007A74DB" w:rsidRPr="006E0BE5" w:rsidRDefault="00A078A8" w:rsidP="00A078A8">
      <w:pPr>
        <w:pStyle w:val="BodyText"/>
      </w:pPr>
      <w:r w:rsidRPr="006E0BE5">
        <w:t xml:space="preserve">Since July 2019, the IMO Expert Group on Data Harmonization (EGDH) is responsible for the technical maintenance of the IMO Compendium and for further expanding its data set and data model to areas beyond the FAL Convention, including exchange of logistics and operational port and shipping </w:t>
      </w:r>
      <w:r w:rsidR="00115ADC" w:rsidRPr="006E0BE5">
        <w:t xml:space="preserve">data. </w:t>
      </w:r>
    </w:p>
    <w:p w14:paraId="70336098" w14:textId="46650B0F" w:rsidR="009C6030" w:rsidRPr="006E0BE5" w:rsidRDefault="00A078A8" w:rsidP="001F1006">
      <w:pPr>
        <w:pStyle w:val="BodyText"/>
      </w:pPr>
      <w:r w:rsidRPr="006E0BE5">
        <w:t>Derived from above, t</w:t>
      </w:r>
      <w:r w:rsidR="009C6030" w:rsidRPr="006E0BE5">
        <w:t xml:space="preserve">he </w:t>
      </w:r>
      <w:r w:rsidR="007A74DB" w:rsidRPr="006E0BE5">
        <w:t xml:space="preserve">standardised </w:t>
      </w:r>
      <w:r w:rsidR="009C6030" w:rsidRPr="006E0BE5">
        <w:t>reporting obligations</w:t>
      </w:r>
      <w:r w:rsidRPr="006E0BE5">
        <w:t xml:space="preserve"> (and procedures)</w:t>
      </w:r>
      <w:r w:rsidR="009C6030" w:rsidRPr="006E0BE5">
        <w:t xml:space="preserve"> can</w:t>
      </w:r>
      <w:r w:rsidR="00923B3C" w:rsidRPr="006E0BE5">
        <w:t xml:space="preserve"> therefore</w:t>
      </w:r>
      <w:r w:rsidR="009C6030" w:rsidRPr="006E0BE5">
        <w:t xml:space="preserve"> in </w:t>
      </w:r>
      <w:proofErr w:type="gramStart"/>
      <w:r w:rsidR="009C6030" w:rsidRPr="006E0BE5">
        <w:t>principal</w:t>
      </w:r>
      <w:proofErr w:type="gramEnd"/>
      <w:r w:rsidR="009C6030" w:rsidRPr="006E0BE5">
        <w:t xml:space="preserve"> be divided into two </w:t>
      </w:r>
      <w:r w:rsidR="00B55508" w:rsidRPr="006E0BE5">
        <w:t>types</w:t>
      </w:r>
      <w:r w:rsidR="006E0BE5" w:rsidRPr="006E0BE5">
        <w:t>:</w:t>
      </w:r>
    </w:p>
    <w:p w14:paraId="7E0D8DDE" w14:textId="43CF8E58" w:rsidR="009C6030" w:rsidRPr="006E0BE5" w:rsidRDefault="009C6030" w:rsidP="009C6030">
      <w:pPr>
        <w:pStyle w:val="ListParagraph"/>
        <w:numPr>
          <w:ilvl w:val="0"/>
          <w:numId w:val="45"/>
        </w:numPr>
        <w:spacing w:before="40" w:after="40"/>
        <w:jc w:val="both"/>
      </w:pPr>
      <w:r w:rsidRPr="006E0BE5">
        <w:rPr>
          <w:rFonts w:asciiTheme="minorHAnsi" w:eastAsiaTheme="minorHAnsi" w:hAnsiTheme="minorHAnsi" w:cstheme="minorBidi"/>
          <w:lang w:eastAsia="en-US"/>
        </w:rPr>
        <w:t>Pre-Arrival</w:t>
      </w:r>
      <w:r w:rsidR="00923B3C" w:rsidRPr="006E0BE5">
        <w:rPr>
          <w:rFonts w:asciiTheme="minorHAnsi" w:eastAsiaTheme="minorHAnsi" w:hAnsiTheme="minorHAnsi" w:cstheme="minorBidi"/>
          <w:lang w:eastAsia="en-US"/>
        </w:rPr>
        <w:t>, stay</w:t>
      </w:r>
      <w:r w:rsidRPr="006E0BE5">
        <w:rPr>
          <w:rFonts w:asciiTheme="minorHAnsi" w:eastAsiaTheme="minorHAnsi" w:hAnsiTheme="minorHAnsi" w:cstheme="minorBidi"/>
          <w:lang w:eastAsia="en-US"/>
        </w:rPr>
        <w:t xml:space="preserve"> or Departure reporting and</w:t>
      </w:r>
    </w:p>
    <w:p w14:paraId="69087827" w14:textId="77777777" w:rsidR="009C6030" w:rsidRPr="006E0BE5" w:rsidRDefault="009C6030" w:rsidP="009C6030">
      <w:pPr>
        <w:pStyle w:val="ListParagraph"/>
        <w:numPr>
          <w:ilvl w:val="0"/>
          <w:numId w:val="45"/>
        </w:numPr>
        <w:spacing w:before="40" w:after="40"/>
        <w:jc w:val="both"/>
        <w:rPr>
          <w:rFonts w:asciiTheme="minorHAnsi" w:eastAsiaTheme="minorHAnsi" w:hAnsiTheme="minorHAnsi" w:cstheme="minorBidi"/>
          <w:lang w:eastAsia="en-US"/>
        </w:rPr>
      </w:pPr>
      <w:r w:rsidRPr="006E0BE5">
        <w:rPr>
          <w:rFonts w:asciiTheme="minorHAnsi" w:eastAsiaTheme="minorHAnsi" w:hAnsiTheme="minorHAnsi" w:cstheme="minorBidi"/>
          <w:lang w:eastAsia="en-US"/>
        </w:rPr>
        <w:t xml:space="preserve">Mandatory Ship Reporting System (MRS) or SRS Reporting </w:t>
      </w:r>
    </w:p>
    <w:p w14:paraId="04F66FC6" w14:textId="77777777" w:rsidR="009C6030" w:rsidRPr="006E0BE5" w:rsidRDefault="009C6030" w:rsidP="009C6030">
      <w:pPr>
        <w:pStyle w:val="ListParagraph"/>
        <w:jc w:val="both"/>
        <w:rPr>
          <w:rFonts w:asciiTheme="minorHAnsi" w:eastAsiaTheme="minorHAnsi" w:hAnsiTheme="minorHAnsi" w:cstheme="minorBidi"/>
          <w:lang w:eastAsia="en-US"/>
        </w:rPr>
      </w:pPr>
    </w:p>
    <w:p w14:paraId="7D2ABF37" w14:textId="368A083E" w:rsidR="009C6030" w:rsidRPr="006E0BE5" w:rsidRDefault="009C6030" w:rsidP="009C6030">
      <w:pPr>
        <w:pStyle w:val="BodyText"/>
      </w:pPr>
      <w:r w:rsidRPr="006E0BE5">
        <w:t xml:space="preserve">This </w:t>
      </w:r>
      <w:r w:rsidR="00134661" w:rsidRPr="006E0BE5">
        <w:t>input paper</w:t>
      </w:r>
      <w:r w:rsidRPr="006E0BE5">
        <w:t xml:space="preserve"> describes </w:t>
      </w:r>
      <w:r w:rsidR="00134661" w:rsidRPr="006E0BE5">
        <w:t xml:space="preserve">only an </w:t>
      </w:r>
      <w:r w:rsidRPr="006E0BE5">
        <w:t xml:space="preserve">(initial) automatic reporting services for </w:t>
      </w:r>
      <w:r w:rsidR="00B55508" w:rsidRPr="006E0BE5">
        <w:t xml:space="preserve">a </w:t>
      </w:r>
      <w:r w:rsidRPr="006E0BE5">
        <w:t xml:space="preserve">Mandatory Ship Reporting System (MRS) or SRS Reporting. </w:t>
      </w:r>
    </w:p>
    <w:p w14:paraId="124BCBD0" w14:textId="6AB56DFF" w:rsidR="009C6030" w:rsidRDefault="009C6030" w:rsidP="009C6030">
      <w:pPr>
        <w:pStyle w:val="Heading2"/>
      </w:pPr>
      <w:bookmarkStart w:id="0" w:name="_Toc44931612"/>
      <w:r w:rsidRPr="00165A5E">
        <w:t>Mandatory Ship Reporting System (MRS) or SRS Reporting</w:t>
      </w:r>
      <w:bookmarkEnd w:id="0"/>
    </w:p>
    <w:p w14:paraId="40690F09" w14:textId="77777777" w:rsidR="007860D7" w:rsidRDefault="00161E3F" w:rsidP="00A446C9">
      <w:pPr>
        <w:pStyle w:val="BodyText"/>
      </w:pPr>
      <w:r>
        <w:t xml:space="preserve">When the Original SOLAS Convention developed ships’ routing systems, including traffic separation schemes, MRS/SRS was tightly linked to these areas.  </w:t>
      </w:r>
      <w:r w:rsidR="00615C8F">
        <w:t xml:space="preserve">These shipping routes and schemes were adopted by the IMO for the purpose of safety of navigation, and MRS areas are likewise for reasons of safety.  </w:t>
      </w:r>
    </w:p>
    <w:p w14:paraId="23B5467E" w14:textId="768AA857" w:rsidR="00F25BF4" w:rsidRDefault="00615C8F" w:rsidP="00A446C9">
      <w:pPr>
        <w:pStyle w:val="BodyText"/>
        <w:rPr>
          <w:rFonts w:cstheme="minorHAnsi"/>
        </w:rPr>
      </w:pPr>
      <w:r>
        <w:t xml:space="preserve">Most all MRSs require </w:t>
      </w:r>
      <w:r w:rsidR="009C6030" w:rsidRPr="00997E56">
        <w:rPr>
          <w:rFonts w:cstheme="minorHAnsi"/>
        </w:rPr>
        <w:t xml:space="preserve">information such as </w:t>
      </w:r>
      <w:r>
        <w:rPr>
          <w:rFonts w:cstheme="minorHAnsi"/>
        </w:rPr>
        <w:t xml:space="preserve">vessel </w:t>
      </w:r>
      <w:r w:rsidR="009C6030" w:rsidRPr="00997E56">
        <w:rPr>
          <w:rFonts w:cstheme="minorHAnsi"/>
        </w:rPr>
        <w:t xml:space="preserve">ID, course, speed, position etc., </w:t>
      </w:r>
      <w:r>
        <w:rPr>
          <w:rFonts w:cstheme="minorHAnsi"/>
        </w:rPr>
        <w:t xml:space="preserve">which can be </w:t>
      </w:r>
      <w:r w:rsidR="009C6030" w:rsidRPr="00997E56">
        <w:rPr>
          <w:rFonts w:cstheme="minorHAnsi"/>
        </w:rPr>
        <w:t>captured by AIS and LRIT</w:t>
      </w:r>
      <w:r>
        <w:rPr>
          <w:rFonts w:cstheme="minorHAnsi"/>
        </w:rPr>
        <w:t xml:space="preserve">, while the remaining reporting requirements may or may not be available either by sensor or in </w:t>
      </w:r>
      <w:r w:rsidR="009C6030" w:rsidRPr="00997E56">
        <w:rPr>
          <w:rFonts w:cstheme="minorHAnsi"/>
        </w:rPr>
        <w:t xml:space="preserve">a </w:t>
      </w:r>
      <w:r w:rsidR="009C6030">
        <w:rPr>
          <w:rFonts w:cstheme="minorHAnsi"/>
        </w:rPr>
        <w:t>shore</w:t>
      </w:r>
      <w:r>
        <w:rPr>
          <w:rFonts w:cstheme="minorHAnsi"/>
        </w:rPr>
        <w:t>-based management information</w:t>
      </w:r>
      <w:r w:rsidR="009C6030" w:rsidRPr="00997E56">
        <w:rPr>
          <w:rFonts w:cstheme="minorHAnsi"/>
        </w:rPr>
        <w:t xml:space="preserve"> system.</w:t>
      </w:r>
      <w:r>
        <w:rPr>
          <w:rFonts w:cstheme="minorHAnsi"/>
        </w:rPr>
        <w:t xml:space="preserve">  And even if all data can be accurately captured using existing technology, the ship master, in most MRSs, is required to contact the shore authority by a specific VHF channel and speak the reporting requirements.</w:t>
      </w:r>
    </w:p>
    <w:p w14:paraId="58A1A33B" w14:textId="7FAD65BD" w:rsidR="009C6030" w:rsidRDefault="009C6030" w:rsidP="009C6030">
      <w:pPr>
        <w:pStyle w:val="BodyText"/>
        <w:jc w:val="center"/>
      </w:pPr>
      <w:r w:rsidRPr="00807744">
        <w:rPr>
          <w:rFonts w:cstheme="minorHAnsi"/>
          <w:noProof/>
        </w:rPr>
        <w:lastRenderedPageBreak/>
        <w:drawing>
          <wp:inline distT="0" distB="0" distL="0" distR="0" wp14:anchorId="738CE34D" wp14:editId="2B49F4E7">
            <wp:extent cx="3725982" cy="3615229"/>
            <wp:effectExtent l="0" t="0" r="8255"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57549" cy="3645857"/>
                    </a:xfrm>
                    <a:prstGeom prst="rect">
                      <a:avLst/>
                    </a:prstGeom>
                  </pic:spPr>
                </pic:pic>
              </a:graphicData>
            </a:graphic>
          </wp:inline>
        </w:drawing>
      </w:r>
    </w:p>
    <w:p w14:paraId="3A250E47" w14:textId="6F75D41C" w:rsidR="009C6030" w:rsidRDefault="009C6030" w:rsidP="009C6030">
      <w:pPr>
        <w:pStyle w:val="Figure"/>
      </w:pPr>
      <w:r>
        <w:t>R</w:t>
      </w:r>
      <w:r w:rsidRPr="00DB0BAF">
        <w:t xml:space="preserve">eporting procedures in the </w:t>
      </w:r>
      <w:r>
        <w:t xml:space="preserve">A.851 </w:t>
      </w:r>
      <w:r w:rsidRPr="00DB0BAF">
        <w:t>annex</w:t>
      </w:r>
    </w:p>
    <w:p w14:paraId="037B1BFA" w14:textId="77777777" w:rsidR="00F65FA8" w:rsidRDefault="00F65FA8" w:rsidP="009C6030">
      <w:pPr>
        <w:pStyle w:val="BodyText"/>
      </w:pPr>
    </w:p>
    <w:p w14:paraId="189B1B6D" w14:textId="743F3E69" w:rsidR="009C6030" w:rsidRDefault="00480E55" w:rsidP="009C6030">
      <w:pPr>
        <w:pStyle w:val="BodyText"/>
      </w:pPr>
      <w:r>
        <w:t>The currently 23 IMO adopted Mandatory Ship Reporting Systems follow the structure based on IMO Resolution A.851 (20).  At present, shore authorities in some of these</w:t>
      </w:r>
      <w:r w:rsidR="009C6030">
        <w:t xml:space="preserve"> MRS areas</w:t>
      </w:r>
      <w:r>
        <w:t xml:space="preserve"> use AIS to p</w:t>
      </w:r>
      <w:r w:rsidR="009C6030">
        <w:t>rovide more automated and efficient reporting systems</w:t>
      </w:r>
      <w:r>
        <w:t xml:space="preserve">.  </w:t>
      </w:r>
      <w:r w:rsidR="009C6030">
        <w:t>VDES</w:t>
      </w:r>
      <w:r>
        <w:t xml:space="preserve"> is expected to enhance and expand automated reporting capabilities</w:t>
      </w:r>
      <w:r w:rsidR="009C6030">
        <w:t>.</w:t>
      </w:r>
    </w:p>
    <w:p w14:paraId="7C5E1800" w14:textId="05DBC819" w:rsidR="00F25BF4" w:rsidRPr="007A395D" w:rsidRDefault="00F65FA8" w:rsidP="00480E55">
      <w:pPr>
        <w:pStyle w:val="Heading1"/>
      </w:pPr>
      <w:r>
        <w:t xml:space="preserve">Required services </w:t>
      </w:r>
      <w:r w:rsidR="002978BE">
        <w:t>for mrs</w:t>
      </w:r>
      <w:r>
        <w:t xml:space="preserve"> automated reporting</w:t>
      </w:r>
    </w:p>
    <w:p w14:paraId="6A2F7610" w14:textId="1B81C7CA" w:rsidR="002978BE" w:rsidRDefault="002978BE" w:rsidP="002978BE">
      <w:pPr>
        <w:pStyle w:val="Heading2"/>
      </w:pPr>
      <w:r>
        <w:t>Identifying the required services</w:t>
      </w:r>
    </w:p>
    <w:p w14:paraId="24ECED76" w14:textId="39F79582" w:rsidR="00F65FA8" w:rsidRDefault="00480E55" w:rsidP="00F65FA8">
      <w:pPr>
        <w:pStyle w:val="BodyText"/>
      </w:pPr>
      <w:r>
        <w:t xml:space="preserve">Following the path of the first SESAME e-navigation testbed project, SESAME Solution II set as its first and primary </w:t>
      </w:r>
      <w:r w:rsidR="00F65FA8">
        <w:t xml:space="preserve">objective </w:t>
      </w:r>
      <w:r>
        <w:t xml:space="preserve">to develop an </w:t>
      </w:r>
      <w:r w:rsidR="00F65FA8">
        <w:t>automat</w:t>
      </w:r>
      <w:r>
        <w:t>ed</w:t>
      </w:r>
      <w:r w:rsidR="00F65FA8">
        <w:t xml:space="preserve"> </w:t>
      </w:r>
      <w:r>
        <w:t xml:space="preserve">ship </w:t>
      </w:r>
      <w:r w:rsidR="00F65FA8">
        <w:t xml:space="preserve">reporting </w:t>
      </w:r>
      <w:r>
        <w:t xml:space="preserve">system to the fullest extent </w:t>
      </w:r>
      <w:r w:rsidR="002978BE">
        <w:t>possible</w:t>
      </w:r>
      <w:r w:rsidR="00F65FA8">
        <w:t xml:space="preserve">. </w:t>
      </w:r>
      <w:r w:rsidR="002978BE">
        <w:t xml:space="preserve">From the start, the project adopted a system design that relied on </w:t>
      </w:r>
      <w:r w:rsidR="00F65FA8">
        <w:t xml:space="preserve">the shore system </w:t>
      </w:r>
      <w:r w:rsidR="002978BE">
        <w:t xml:space="preserve">being </w:t>
      </w:r>
      <w:r w:rsidR="00F65FA8">
        <w:t xml:space="preserve">able to provide </w:t>
      </w:r>
      <w:r w:rsidR="002978BE">
        <w:t xml:space="preserve">to the ship </w:t>
      </w:r>
      <w:r w:rsidR="00F65FA8">
        <w:t xml:space="preserve">information and services </w:t>
      </w:r>
      <w:r w:rsidR="002978BE">
        <w:t>t</w:t>
      </w:r>
      <w:r w:rsidR="00F65FA8">
        <w:t xml:space="preserve">hat </w:t>
      </w:r>
      <w:r w:rsidR="002978BE">
        <w:t xml:space="preserve">would </w:t>
      </w:r>
      <w:r w:rsidR="00F65FA8">
        <w:t xml:space="preserve">enable the ship to report automatically according to the requirements at the particular reporting point and according to the procedures set out in the </w:t>
      </w:r>
      <w:r w:rsidR="00F65FA8" w:rsidRPr="00997E56">
        <w:rPr>
          <w:rFonts w:cstheme="minorHAnsi"/>
        </w:rPr>
        <w:t>IMO Resolution A.851</w:t>
      </w:r>
      <w:r w:rsidR="00F65FA8">
        <w:t xml:space="preserve">. </w:t>
      </w:r>
    </w:p>
    <w:p w14:paraId="305E7EB7" w14:textId="72A4DE78" w:rsidR="00F65FA8" w:rsidRDefault="002978BE" w:rsidP="00F65FA8">
      <w:pPr>
        <w:pStyle w:val="BodyText"/>
      </w:pPr>
      <w:r>
        <w:t>The Norwegian Coastal Administration, which led the Automated Ship Reporting work package, identified two services</w:t>
      </w:r>
      <w:r w:rsidR="00F65FA8">
        <w:t xml:space="preserve">: </w:t>
      </w:r>
    </w:p>
    <w:p w14:paraId="32A1C23B" w14:textId="0A03551E" w:rsidR="00A7263F" w:rsidRPr="00B33110" w:rsidRDefault="00A7263F" w:rsidP="00A7263F">
      <w:pPr>
        <w:pStyle w:val="Bullet1"/>
        <w:rPr>
          <w:b/>
          <w:bCs/>
        </w:rPr>
      </w:pPr>
      <w:r w:rsidRPr="00B33110">
        <w:rPr>
          <w:b/>
          <w:bCs/>
        </w:rPr>
        <w:t>Request and Respond Services (</w:t>
      </w:r>
      <w:r w:rsidR="00D87D72" w:rsidRPr="00D87D72">
        <w:rPr>
          <w:b/>
          <w:bCs/>
        </w:rPr>
        <w:t>GetMrsReportingFormalities</w:t>
      </w:r>
      <w:r w:rsidRPr="00B33110">
        <w:rPr>
          <w:b/>
          <w:bCs/>
        </w:rPr>
        <w:t>)</w:t>
      </w:r>
    </w:p>
    <w:p w14:paraId="12BC8DA9" w14:textId="2F07FB42" w:rsidR="00A7263F" w:rsidRDefault="002978BE" w:rsidP="001B1B9A">
      <w:pPr>
        <w:pStyle w:val="BodyTextIndent2"/>
      </w:pPr>
      <w:r>
        <w:t>This is an information service provide</w:t>
      </w:r>
      <w:r w:rsidR="006E0BE5">
        <w:t>d</w:t>
      </w:r>
      <w:r>
        <w:t xml:space="preserve"> by the </w:t>
      </w:r>
      <w:r w:rsidR="00B33110">
        <w:t xml:space="preserve">MRS </w:t>
      </w:r>
      <w:r w:rsidR="006E0BE5">
        <w:t xml:space="preserve">that </w:t>
      </w:r>
      <w:r w:rsidR="007860D7">
        <w:t xml:space="preserve">aims at responding with information regarding the reporting obligations </w:t>
      </w:r>
      <w:r w:rsidR="00183634">
        <w:t>of</w:t>
      </w:r>
      <w:r w:rsidR="007860D7">
        <w:t xml:space="preserve"> a requester</w:t>
      </w:r>
      <w:r>
        <w:t>.  F</w:t>
      </w:r>
      <w:r w:rsidR="00A7263F">
        <w:t xml:space="preserve">rom </w:t>
      </w:r>
      <w:r>
        <w:t>a</w:t>
      </w:r>
      <w:r w:rsidR="00A7263F">
        <w:t xml:space="preserve"> ship</w:t>
      </w:r>
      <w:r>
        <w:t>’s</w:t>
      </w:r>
      <w:r w:rsidR="00A7263F">
        <w:t xml:space="preserve"> perspective</w:t>
      </w:r>
      <w:r>
        <w:t>,</w:t>
      </w:r>
      <w:r w:rsidR="00A7263F">
        <w:t xml:space="preserve"> the MRS system digitally respond</w:t>
      </w:r>
      <w:r>
        <w:t>s</w:t>
      </w:r>
      <w:r w:rsidR="00A7263F">
        <w:t xml:space="preserve"> to </w:t>
      </w:r>
      <w:r>
        <w:t xml:space="preserve">queries or </w:t>
      </w:r>
      <w:r w:rsidR="00A7263F">
        <w:t>information requests from the ship</w:t>
      </w:r>
      <w:r>
        <w:t>, specifically, t</w:t>
      </w:r>
      <w:r w:rsidR="00A7263F">
        <w:t>he service giv</w:t>
      </w:r>
      <w:r w:rsidR="006338C6">
        <w:t>es</w:t>
      </w:r>
      <w:r w:rsidR="00A7263F">
        <w:t xml:space="preserve"> the requester</w:t>
      </w:r>
      <w:r w:rsidR="006338C6">
        <w:t xml:space="preserve"> (a ship)</w:t>
      </w:r>
      <w:r w:rsidR="00A7263F">
        <w:t xml:space="preserve"> the accurate and current reporting obligation</w:t>
      </w:r>
      <w:r w:rsidR="00A078A8">
        <w:t>s and procedure</w:t>
      </w:r>
      <w:r w:rsidR="00A7263F">
        <w:t xml:space="preserve"> for </w:t>
      </w:r>
      <w:r w:rsidR="00183634">
        <w:t xml:space="preserve">specific </w:t>
      </w:r>
      <w:r w:rsidR="00A7263F">
        <w:t>reporting system</w:t>
      </w:r>
      <w:r w:rsidR="00183634">
        <w:t>s</w:t>
      </w:r>
      <w:r w:rsidR="00A7263F">
        <w:t xml:space="preserve">. </w:t>
      </w:r>
    </w:p>
    <w:p w14:paraId="66934783" w14:textId="3CE50D62" w:rsidR="00A7263F" w:rsidRPr="00B33110" w:rsidRDefault="00A7263F" w:rsidP="00A7263F">
      <w:pPr>
        <w:pStyle w:val="Bullet1"/>
        <w:rPr>
          <w:b/>
          <w:bCs/>
        </w:rPr>
      </w:pPr>
      <w:r w:rsidRPr="00B33110">
        <w:rPr>
          <w:b/>
          <w:bCs/>
        </w:rPr>
        <w:t>Transmit and Receive Services (</w:t>
      </w:r>
      <w:r w:rsidR="00D87D72" w:rsidRPr="00D87D72">
        <w:rPr>
          <w:b/>
          <w:bCs/>
        </w:rPr>
        <w:t>PostMrsMessage</w:t>
      </w:r>
      <w:r w:rsidRPr="00B33110">
        <w:rPr>
          <w:b/>
          <w:bCs/>
        </w:rPr>
        <w:t>)</w:t>
      </w:r>
    </w:p>
    <w:p w14:paraId="68FD1C34" w14:textId="65E8EB41" w:rsidR="00F46433" w:rsidRPr="00B33110" w:rsidRDefault="00A7263F" w:rsidP="00F46433">
      <w:pPr>
        <w:pStyle w:val="BodyTextIndent2"/>
      </w:pPr>
      <w:r w:rsidRPr="00B33110">
        <w:t xml:space="preserve">The </w:t>
      </w:r>
      <w:r w:rsidR="00D87D72" w:rsidRPr="00D87D72">
        <w:t>PostMrsMessage</w:t>
      </w:r>
      <w:r w:rsidR="00B33110">
        <w:t xml:space="preserve"> </w:t>
      </w:r>
      <w:r w:rsidRPr="00B33110">
        <w:t>service</w:t>
      </w:r>
      <w:r w:rsidR="00F46433">
        <w:t>, also provided by the MRS</w:t>
      </w:r>
      <w:r w:rsidR="00B33110">
        <w:t>,</w:t>
      </w:r>
      <w:r w:rsidR="00F46433">
        <w:t xml:space="preserve"> enables a system-to-system interface (ship-shore) </w:t>
      </w:r>
      <w:r w:rsidR="00183634">
        <w:t xml:space="preserve">that </w:t>
      </w:r>
      <w:r w:rsidR="00F46433">
        <w:t>facilitate</w:t>
      </w:r>
      <w:r w:rsidR="00183634">
        <w:t>s</w:t>
      </w:r>
      <w:r w:rsidR="00F46433">
        <w:t xml:space="preserve"> an efficient exchange of electronic information between ships and shore for coastal transit or port calls when the reporting obligations are known. </w:t>
      </w:r>
      <w:r w:rsidR="00F46433" w:rsidRPr="00F46433">
        <w:t xml:space="preserve">The service </w:t>
      </w:r>
      <w:r w:rsidR="00F46433">
        <w:t>will</w:t>
      </w:r>
      <w:r w:rsidR="00F46433" w:rsidRPr="00F46433">
        <w:t xml:space="preserve"> receive and acknowledge reports that are submitted by ships, both new reports and updates.</w:t>
      </w:r>
    </w:p>
    <w:p w14:paraId="34C8CC30" w14:textId="77777777" w:rsidR="00F46433" w:rsidRDefault="00F46433" w:rsidP="00A7263F">
      <w:pPr>
        <w:pStyle w:val="BodyTextIndent2"/>
        <w:rPr>
          <w:highlight w:val="yellow"/>
        </w:rPr>
      </w:pPr>
    </w:p>
    <w:p w14:paraId="519BC1AF" w14:textId="33961852" w:rsidR="00533936" w:rsidRDefault="005E03D4" w:rsidP="00533936">
      <w:pPr>
        <w:pStyle w:val="BodyTextIndent2"/>
      </w:pPr>
      <w:r w:rsidRPr="005E03D4">
        <w:t>The ISO28005-2 standard is used as the primary data model in the MRS Reporting Service. The ISO28005-2 standard is based on the IMO Data Set and Reference Data Model; its intended use is electronic port clearance. The standard is maintained by SINTEF Norway and has, in collaboration with the Norwegian Coastal Administration, been extended to cover the MRS reporting formalities as defined in IMO Resolution A. 851(20)</w:t>
      </w:r>
      <w:r w:rsidR="00533936">
        <w:t>.</w:t>
      </w:r>
    </w:p>
    <w:p w14:paraId="3EBA1B42" w14:textId="2299682A" w:rsidR="002C45A4" w:rsidRDefault="002C45A4" w:rsidP="002C45A4">
      <w:pPr>
        <w:pStyle w:val="BodyTextIndent2"/>
      </w:pPr>
      <w:r>
        <w:t>See also Appendix X for more information on the services mentioned above.</w:t>
      </w:r>
    </w:p>
    <w:p w14:paraId="723DC528" w14:textId="46C18EAF" w:rsidR="00DA0537" w:rsidRDefault="00DA0537" w:rsidP="002C45A4">
      <w:pPr>
        <w:pStyle w:val="BodyTextIndent2"/>
      </w:pPr>
    </w:p>
    <w:p w14:paraId="5C4B8D8C" w14:textId="28F9F63B" w:rsidR="00DA0537" w:rsidRDefault="00DA0537" w:rsidP="00DA0537">
      <w:pPr>
        <w:pStyle w:val="Heading2"/>
      </w:pPr>
      <w:r w:rsidRPr="00DA0537">
        <w:t>S</w:t>
      </w:r>
      <w:r>
        <w:t xml:space="preserve">ervice </w:t>
      </w:r>
      <w:r w:rsidR="00111FC8">
        <w:t>interface MRS Reporting</w:t>
      </w:r>
    </w:p>
    <w:p w14:paraId="0A8BB2DC" w14:textId="03075979" w:rsidR="00DA0537" w:rsidRDefault="00111FC8" w:rsidP="00111FC8">
      <w:pPr>
        <w:pStyle w:val="BodyText"/>
      </w:pPr>
      <w:r w:rsidRPr="00111FC8">
        <w:t xml:space="preserve">The automated machine-to-machine reporting sequence is initiated by the ship onboard navigational system (ECDIS). The ship </w:t>
      </w:r>
      <w:r w:rsidR="00183634">
        <w:t xml:space="preserve">begins by performing a </w:t>
      </w:r>
      <w:r w:rsidRPr="00111FC8">
        <w:t xml:space="preserve">service lookup in Navelink </w:t>
      </w:r>
      <w:r w:rsidR="00183634">
        <w:t xml:space="preserve">(a commercially run digital platform for providing maritime/e-navigation services) </w:t>
      </w:r>
      <w:r w:rsidRPr="00111FC8">
        <w:t>by providing the planned route. The lookup return</w:t>
      </w:r>
      <w:r w:rsidR="00183634">
        <w:t>s</w:t>
      </w:r>
      <w:r w:rsidRPr="00111FC8">
        <w:t xml:space="preserve"> all MRS Reporting Service instances with an area intersecting with the route. The ship will iterate over each returned instance and retrieve each MRS’ reporting obligations from the configured service instance endpoint. The ship </w:t>
      </w:r>
      <w:r w:rsidR="00183634">
        <w:t xml:space="preserve">system then </w:t>
      </w:r>
      <w:r w:rsidRPr="00111FC8">
        <w:t>gathers relevant information from onboard systems and/or other (shore based) supporting services and provides an MRS report to the service instance in accordance with the reporting obligations and configured triggers.</w:t>
      </w:r>
    </w:p>
    <w:p w14:paraId="6F024F01" w14:textId="231707BF" w:rsidR="00111FC8" w:rsidRDefault="00111FC8" w:rsidP="00B33110">
      <w:pPr>
        <w:pStyle w:val="BodyText"/>
      </w:pPr>
      <w:r>
        <w:rPr>
          <w:noProof/>
        </w:rPr>
        <w:drawing>
          <wp:inline distT="0" distB="0" distL="0" distR="0" wp14:anchorId="4590E25C" wp14:editId="6248B132">
            <wp:extent cx="5759449" cy="547369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2">
                      <a:extLst>
                        <a:ext uri="{28A0092B-C50C-407E-A947-70E740481C1C}">
                          <a14:useLocalDpi xmlns:a14="http://schemas.microsoft.com/office/drawing/2010/main" val="0"/>
                        </a:ext>
                      </a:extLst>
                    </a:blip>
                    <a:stretch>
                      <a:fillRect/>
                    </a:stretch>
                  </pic:blipFill>
                  <pic:spPr>
                    <a:xfrm>
                      <a:off x="0" y="0"/>
                      <a:ext cx="5759449" cy="5473699"/>
                    </a:xfrm>
                    <a:prstGeom prst="rect">
                      <a:avLst/>
                    </a:prstGeom>
                  </pic:spPr>
                </pic:pic>
              </a:graphicData>
            </a:graphic>
          </wp:inline>
        </w:drawing>
      </w:r>
    </w:p>
    <w:p w14:paraId="4BF23EDA" w14:textId="77777777" w:rsidR="002C45A4" w:rsidRDefault="002C45A4" w:rsidP="00533936">
      <w:pPr>
        <w:pStyle w:val="BodyTextIndent2"/>
      </w:pPr>
    </w:p>
    <w:p w14:paraId="0E9D3134" w14:textId="5394109F" w:rsidR="00A7263F" w:rsidRDefault="00A7263F" w:rsidP="00B33110">
      <w:pPr>
        <w:pStyle w:val="Heading1"/>
      </w:pPr>
      <w:bookmarkStart w:id="1" w:name="_Toc44931614"/>
      <w:r>
        <w:lastRenderedPageBreak/>
        <w:t xml:space="preserve">First (beta) </w:t>
      </w:r>
      <w:r w:rsidRPr="00A7263F">
        <w:t>release</w:t>
      </w:r>
      <w:r>
        <w:t xml:space="preserve"> for the service</w:t>
      </w:r>
      <w:bookmarkEnd w:id="1"/>
      <w:r w:rsidR="004B737B">
        <w:t>s</w:t>
      </w:r>
    </w:p>
    <w:p w14:paraId="028CD00B" w14:textId="77777777" w:rsidR="008310AD" w:rsidRDefault="008310AD" w:rsidP="00A7263F">
      <w:pPr>
        <w:pStyle w:val="BodyText"/>
      </w:pPr>
      <w:r>
        <w:t>On the 3</w:t>
      </w:r>
      <w:r w:rsidRPr="00E73EB2">
        <w:rPr>
          <w:vertAlign w:val="superscript"/>
        </w:rPr>
        <w:t>rd</w:t>
      </w:r>
      <w:r>
        <w:t xml:space="preserve"> of June 2020, t</w:t>
      </w:r>
      <w:r w:rsidR="00A7263F">
        <w:t xml:space="preserve">he first of these services/methods related to MRS was released. </w:t>
      </w:r>
      <w:r>
        <w:t xml:space="preserve">While the services are </w:t>
      </w:r>
      <w:r w:rsidR="00A7263F">
        <w:t>not mature</w:t>
      </w:r>
      <w:r>
        <w:t xml:space="preserve"> (</w:t>
      </w:r>
      <w:r w:rsidR="00A7263F">
        <w:t>still under development</w:t>
      </w:r>
      <w:r>
        <w:t xml:space="preserve">) and should be </w:t>
      </w:r>
      <w:r w:rsidR="00A7263F">
        <w:t>evaluated in this regard</w:t>
      </w:r>
      <w:r>
        <w:t>, they are available for all to view and explore</w:t>
      </w:r>
      <w:r w:rsidR="00A7263F">
        <w:t xml:space="preserve">. </w:t>
      </w:r>
      <w:r>
        <w:t xml:space="preserve"> </w:t>
      </w:r>
    </w:p>
    <w:p w14:paraId="6A9DD668" w14:textId="3DCD5179" w:rsidR="00A7263F" w:rsidRPr="000E0FCE" w:rsidRDefault="00A7263F" w:rsidP="00A7263F">
      <w:pPr>
        <w:pStyle w:val="BodyText"/>
      </w:pPr>
      <w:r>
        <w:t>The service is currently hosted in the Norwegian Coastal Administration's Single Window test environment.</w:t>
      </w:r>
      <w:r w:rsidR="008310AD">
        <w:t xml:space="preserve">  It</w:t>
      </w:r>
      <w:r w:rsidRPr="000E0FCE">
        <w:t xml:space="preserve"> has two endpoints:</w:t>
      </w:r>
    </w:p>
    <w:p w14:paraId="1508F0FD" w14:textId="724E9294" w:rsidR="00A7263F" w:rsidRDefault="00A7263F" w:rsidP="001B1B9A">
      <w:pPr>
        <w:pStyle w:val="Bullet1"/>
      </w:pPr>
      <w:r w:rsidRPr="000E0FCE">
        <w:t>SOAP / XML:</w:t>
      </w:r>
      <w:r>
        <w:t xml:space="preserve"> </w:t>
      </w:r>
      <w:r w:rsidRPr="000E0FCE">
        <w:t xml:space="preserve"> </w:t>
      </w:r>
      <w:hyperlink r:id="rId13" w:history="1">
        <w:r w:rsidR="00BC575E" w:rsidRPr="006F109F">
          <w:rPr>
            <w:rStyle w:val="Hyperlink"/>
          </w:rPr>
          <w:t>https://test.shiprep.no/SSNApis/VoyageNotificationService.svc</w:t>
        </w:r>
      </w:hyperlink>
    </w:p>
    <w:p w14:paraId="1311C659" w14:textId="5D19AE52" w:rsidR="00A7263F" w:rsidRPr="000E0FCE" w:rsidRDefault="00A7263F" w:rsidP="00A7263F">
      <w:pPr>
        <w:pStyle w:val="Bullet1"/>
      </w:pPr>
      <w:r w:rsidRPr="000E0FCE">
        <w:t xml:space="preserve">REST / JSON: </w:t>
      </w:r>
      <w:r>
        <w:t xml:space="preserve"> </w:t>
      </w:r>
      <w:r w:rsidR="00256CAB" w:rsidRPr="00256CAB">
        <w:t>https://test.shiprep.no/SSNApis/MrsReportingService.svc</w:t>
      </w:r>
    </w:p>
    <w:p w14:paraId="2BF2ECCB" w14:textId="77777777" w:rsidR="00A7263F" w:rsidRPr="000E0FCE" w:rsidRDefault="00A7263F" w:rsidP="00A7263F"/>
    <w:p w14:paraId="217304E2" w14:textId="7C174667" w:rsidR="00A7263F" w:rsidRPr="000E0FCE" w:rsidRDefault="008310AD" w:rsidP="00A7263F">
      <w:pPr>
        <w:pStyle w:val="BodyText"/>
      </w:pPr>
      <w:r>
        <w:t>Each endpoint</w:t>
      </w:r>
      <w:r w:rsidR="00A7263F" w:rsidRPr="000E0FCE">
        <w:t xml:space="preserve"> </w:t>
      </w:r>
      <w:r w:rsidR="00A7263F">
        <w:t>exposes</w:t>
      </w:r>
      <w:r w:rsidR="00A7263F" w:rsidRPr="000E0FCE">
        <w:t xml:space="preserve"> two methods:</w:t>
      </w:r>
    </w:p>
    <w:p w14:paraId="7EAD5349" w14:textId="5A6110E4" w:rsidR="00A7263F" w:rsidRDefault="00A7263F" w:rsidP="00A7263F">
      <w:pPr>
        <w:pStyle w:val="Bullet1"/>
      </w:pPr>
      <w:r w:rsidRPr="00A7263F">
        <w:t>GetMrsReportingFormalities</w:t>
      </w:r>
    </w:p>
    <w:p w14:paraId="074EF61D" w14:textId="08A2A2AC" w:rsidR="00A7263F" w:rsidRDefault="00A7263F" w:rsidP="00A7263F">
      <w:pPr>
        <w:pStyle w:val="BodyTextIndent2"/>
      </w:pPr>
      <w:r>
        <w:t xml:space="preserve">This method is the </w:t>
      </w:r>
      <w:r w:rsidRPr="000E0FCE">
        <w:t>Request and Respond Services (RRS)</w:t>
      </w:r>
      <w:r>
        <w:t xml:space="preserve"> described above</w:t>
      </w:r>
      <w:r w:rsidR="008310AD">
        <w:t xml:space="preserve">.  When queried, this method </w:t>
      </w:r>
      <w:r>
        <w:t>returns the reporting requirements</w:t>
      </w:r>
      <w:r w:rsidR="008310AD">
        <w:t xml:space="preserve"> to the reques</w:t>
      </w:r>
      <w:r>
        <w:t>ter based on given criteria.</w:t>
      </w:r>
    </w:p>
    <w:p w14:paraId="1250BCD7" w14:textId="3807337C" w:rsidR="00A7263F" w:rsidRDefault="00A7263F" w:rsidP="00A7263F">
      <w:pPr>
        <w:pStyle w:val="BodyTextIndent2"/>
      </w:pPr>
      <w:r>
        <w:t>The return value from GetMrsReportingFormalities includes:</w:t>
      </w:r>
    </w:p>
    <w:p w14:paraId="3E693C74" w14:textId="77777777" w:rsidR="00A7263F" w:rsidRPr="00A7263F" w:rsidRDefault="00A7263F" w:rsidP="00A7263F">
      <w:pPr>
        <w:pStyle w:val="Bullet2"/>
      </w:pPr>
      <w:r w:rsidRPr="00A7263F">
        <w:t>Name of the MRS area</w:t>
      </w:r>
    </w:p>
    <w:p w14:paraId="6640F864" w14:textId="77777777" w:rsidR="00A7263F" w:rsidRPr="00A7263F" w:rsidRDefault="00A7263F" w:rsidP="00A7263F">
      <w:pPr>
        <w:pStyle w:val="Bullet2"/>
      </w:pPr>
      <w:r w:rsidRPr="00A7263F">
        <w:t>Reporting obligations (required, excluded, voluntary)</w:t>
      </w:r>
    </w:p>
    <w:p w14:paraId="658614C1" w14:textId="77777777" w:rsidR="00A7263F" w:rsidRPr="00A7263F" w:rsidRDefault="00A7263F" w:rsidP="00A7263F">
      <w:pPr>
        <w:pStyle w:val="Bullet2"/>
      </w:pPr>
      <w:r w:rsidRPr="00A7263F">
        <w:t>Coverage area for the MRS (GeoJSON format)</w:t>
      </w:r>
    </w:p>
    <w:p w14:paraId="63D716B0" w14:textId="29352E87" w:rsidR="00A7263F" w:rsidRPr="00A7263F" w:rsidRDefault="00A7263F" w:rsidP="00A7263F">
      <w:pPr>
        <w:pStyle w:val="Bullet2"/>
      </w:pPr>
      <w:r w:rsidRPr="00A7263F">
        <w:t>Which design</w:t>
      </w:r>
      <w:r w:rsidR="008310AD">
        <w:t>ators</w:t>
      </w:r>
      <w:r w:rsidRPr="00A7263F">
        <w:t xml:space="preserve"> </w:t>
      </w:r>
      <w:r w:rsidR="008310AD" w:rsidRPr="00A7263F">
        <w:t>the MRS requires</w:t>
      </w:r>
      <w:r w:rsidR="008310AD">
        <w:t>,</w:t>
      </w:r>
      <w:r w:rsidR="008310AD" w:rsidRPr="00A7263F">
        <w:t xml:space="preserve"> </w:t>
      </w:r>
      <w:r w:rsidRPr="00A7263F">
        <w:t xml:space="preserve">according to the A.851 </w:t>
      </w:r>
    </w:p>
    <w:p w14:paraId="4D8E5154" w14:textId="72B162BD" w:rsidR="00A7263F" w:rsidRPr="00A7263F" w:rsidRDefault="00A7263F" w:rsidP="00A7263F">
      <w:pPr>
        <w:pStyle w:val="Bullet2"/>
      </w:pPr>
      <w:r w:rsidRPr="00A7263F">
        <w:t>A subset of ISO28005 XML</w:t>
      </w:r>
      <w:r w:rsidR="008310AD">
        <w:t>,</w:t>
      </w:r>
      <w:r w:rsidRPr="00A7263F">
        <w:t xml:space="preserve"> which covers the reporting duty of MRS, based on required designators and report type. The subset XML provides an indication of which data elements are required when submitting data to the TRS service (PostMrsMessage).</w:t>
      </w:r>
    </w:p>
    <w:p w14:paraId="67D2D2DD" w14:textId="77777777" w:rsidR="00A7263F" w:rsidRPr="00C224E7" w:rsidRDefault="00A7263F" w:rsidP="00A7263F">
      <w:pPr>
        <w:pStyle w:val="ListParagraph"/>
      </w:pPr>
    </w:p>
    <w:p w14:paraId="7D1F4744" w14:textId="77777777" w:rsidR="001B1B9A" w:rsidRPr="001B1B9A" w:rsidRDefault="00A7263F" w:rsidP="001B1B9A">
      <w:pPr>
        <w:pStyle w:val="Bullet1"/>
      </w:pPr>
      <w:r w:rsidRPr="001B1B9A">
        <w:t>PostMrsMessage</w:t>
      </w:r>
    </w:p>
    <w:p w14:paraId="42D4C3B7" w14:textId="01A52947" w:rsidR="001B1B9A" w:rsidRDefault="00A7263F" w:rsidP="001B1B9A">
      <w:pPr>
        <w:pStyle w:val="BodyTextIndent2"/>
      </w:pPr>
      <w:r>
        <w:t xml:space="preserve">This method corresponds with the </w:t>
      </w:r>
      <w:r w:rsidRPr="000E0FCE">
        <w:t>Transmit and Receive Services (TRS</w:t>
      </w:r>
      <w:r>
        <w:t>) also mentioned above</w:t>
      </w:r>
      <w:r w:rsidR="00953EF8">
        <w:t xml:space="preserve">.  </w:t>
      </w:r>
      <w:r w:rsidRPr="00F41001">
        <w:t>PostMrsMessage is</w:t>
      </w:r>
      <w:r>
        <w:t xml:space="preserve"> </w:t>
      </w:r>
      <w:r w:rsidRPr="00F41001">
        <w:t xml:space="preserve">the method used for reporting MRS messages based on ISO28005. </w:t>
      </w:r>
    </w:p>
    <w:p w14:paraId="7BE672AF" w14:textId="4FF1462B" w:rsidR="001B1B9A" w:rsidRDefault="00A7263F" w:rsidP="001B1B9A">
      <w:pPr>
        <w:pStyle w:val="BodyTextIndent2"/>
        <w:jc w:val="left"/>
      </w:pPr>
      <w:r w:rsidRPr="00F41001">
        <w:t>This method requires authentication</w:t>
      </w:r>
      <w:r w:rsidR="00E54E78">
        <w:t>, specifically a us</w:t>
      </w:r>
      <w:r w:rsidRPr="00F41001">
        <w:t xml:space="preserve">ername and password entered either in HTTP or SOAP headers with the </w:t>
      </w:r>
      <w:proofErr w:type="gramStart"/>
      <w:r w:rsidRPr="00F41001">
        <w:t>keys</w:t>
      </w:r>
      <w:proofErr w:type="gramEnd"/>
      <w:r w:rsidRPr="00F41001">
        <w:t xml:space="preserve"> "username" and "password". </w:t>
      </w:r>
      <w:r>
        <w:br/>
      </w:r>
      <w:r>
        <w:br/>
      </w:r>
      <w:r w:rsidR="001B1B9A">
        <w:rPr>
          <w:b/>
          <w:bCs/>
        </w:rPr>
        <w:t>NOTE</w:t>
      </w:r>
      <w:r w:rsidRPr="001B1B9A">
        <w:rPr>
          <w:b/>
          <w:bCs/>
        </w:rPr>
        <w:t>:</w:t>
      </w:r>
      <w:r>
        <w:t xml:space="preserve"> </w:t>
      </w:r>
      <w:r w:rsidR="00953EF8">
        <w:t xml:space="preserve"> Users wanting to access the service need a special userID issued by the Norwegian Coastal Administration for </w:t>
      </w:r>
      <w:r>
        <w:t>the Norwegian Single Window (SSNN)</w:t>
      </w:r>
      <w:r w:rsidR="00953EF8">
        <w:t xml:space="preserve"> BarentsSRS web service</w:t>
      </w:r>
      <w:r w:rsidRPr="00F41001">
        <w:t xml:space="preserve">. </w:t>
      </w:r>
    </w:p>
    <w:p w14:paraId="761DB1D1" w14:textId="77777777" w:rsidR="00AF6202" w:rsidRDefault="00AF6202" w:rsidP="001B1B9A">
      <w:pPr>
        <w:pStyle w:val="BodyTextIndent2"/>
        <w:jc w:val="left"/>
      </w:pPr>
    </w:p>
    <w:p w14:paraId="559BA319" w14:textId="2096C292" w:rsidR="001B1B9A" w:rsidRDefault="001B1B9A" w:rsidP="00E54E78">
      <w:pPr>
        <w:pStyle w:val="Heading2"/>
      </w:pPr>
      <w:bookmarkStart w:id="2" w:name="_Toc44931615"/>
      <w:r>
        <w:t xml:space="preserve">Testing and </w:t>
      </w:r>
      <w:r w:rsidRPr="001B1B9A">
        <w:t>evaluating</w:t>
      </w:r>
      <w:r>
        <w:t xml:space="preserve"> the services</w:t>
      </w:r>
      <w:bookmarkEnd w:id="2"/>
    </w:p>
    <w:p w14:paraId="4ECCD637" w14:textId="4E9F3294" w:rsidR="001B1B9A" w:rsidRDefault="00F326FA" w:rsidP="001B1B9A">
      <w:pPr>
        <w:pStyle w:val="BodyText"/>
      </w:pPr>
      <w:r>
        <w:t>The RRS service can be tested independent of any particular external system, such as a ship system, through the use of a publicly available web client, which shows how different criteria, such as ship details and route will affect a vessel’s reporting requirements</w:t>
      </w:r>
      <w:r w:rsidR="001B1B9A">
        <w:t xml:space="preserve">. </w:t>
      </w:r>
    </w:p>
    <w:p w14:paraId="2342D78B" w14:textId="642C670C" w:rsidR="001B1B9A" w:rsidRDefault="001B1B9A" w:rsidP="001B1B9A">
      <w:pPr>
        <w:pStyle w:val="BodyText"/>
        <w:rPr>
          <w:noProof/>
        </w:rPr>
      </w:pPr>
      <w:r>
        <w:t xml:space="preserve">The web client </w:t>
      </w:r>
      <w:r w:rsidR="00F326FA">
        <w:t>has three input sections and an output section, as shown</w:t>
      </w:r>
      <w:r>
        <w:t xml:space="preserve"> below.</w:t>
      </w:r>
      <w:r w:rsidRPr="00C04B20">
        <w:rPr>
          <w:noProof/>
        </w:rPr>
        <w:t xml:space="preserve"> </w:t>
      </w:r>
    </w:p>
    <w:p w14:paraId="5653C7FC" w14:textId="2A95A635" w:rsidR="001B1B9A" w:rsidRPr="00B33110" w:rsidRDefault="001B1B9A" w:rsidP="003C7256">
      <w:pPr>
        <w:pStyle w:val="Heading3"/>
        <w:rPr>
          <w:u w:val="single"/>
        </w:rPr>
      </w:pPr>
      <w:bookmarkStart w:id="3" w:name="_Toc44931616"/>
      <w:r w:rsidRPr="00B33110">
        <w:rPr>
          <w:noProof/>
          <w:u w:val="single"/>
        </w:rPr>
        <w:lastRenderedPageBreak/>
        <w:drawing>
          <wp:anchor distT="0" distB="0" distL="114300" distR="114300" simplePos="0" relativeHeight="251658240" behindDoc="0" locked="0" layoutInCell="1" allowOverlap="1" wp14:anchorId="287F4C03" wp14:editId="4A16180B">
            <wp:simplePos x="0" y="0"/>
            <wp:positionH relativeFrom="margin">
              <wp:align>right</wp:align>
            </wp:positionH>
            <wp:positionV relativeFrom="paragraph">
              <wp:posOffset>8255</wp:posOffset>
            </wp:positionV>
            <wp:extent cx="3606800" cy="6515735"/>
            <wp:effectExtent l="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606800" cy="6515735"/>
                    </a:xfrm>
                    <a:prstGeom prst="rect">
                      <a:avLst/>
                    </a:prstGeom>
                  </pic:spPr>
                </pic:pic>
              </a:graphicData>
            </a:graphic>
          </wp:anchor>
        </w:drawing>
      </w:r>
      <w:r w:rsidRPr="00B33110">
        <w:rPr>
          <w:u w:val="single"/>
        </w:rPr>
        <w:t>The input sections</w:t>
      </w:r>
      <w:bookmarkEnd w:id="3"/>
    </w:p>
    <w:p w14:paraId="180A4FF1" w14:textId="77777777" w:rsidR="001B1B9A" w:rsidRDefault="001B1B9A" w:rsidP="001B1B9A">
      <w:pPr>
        <w:pStyle w:val="BodyText"/>
        <w:rPr>
          <w:b/>
          <w:bCs/>
        </w:rPr>
      </w:pPr>
      <w:r w:rsidRPr="00EB0586">
        <w:rPr>
          <w:b/>
          <w:bCs/>
        </w:rPr>
        <w:t>MRS Report Types</w:t>
      </w:r>
    </w:p>
    <w:p w14:paraId="672BFC3D" w14:textId="3A9450A6" w:rsidR="001B1B9A" w:rsidRPr="00EB0586" w:rsidRDefault="001B1B9A" w:rsidP="001B1B9A">
      <w:pPr>
        <w:pStyle w:val="BodyText"/>
        <w:rPr>
          <w:b/>
          <w:bCs/>
        </w:rPr>
      </w:pPr>
      <w:r>
        <w:t xml:space="preserve">The report types listed in this section corresponds to the ones that are found in the </w:t>
      </w:r>
      <w:r w:rsidRPr="00997E56">
        <w:t>IMO Resolution A.</w:t>
      </w:r>
      <w:r w:rsidRPr="001B1B9A">
        <w:t>851</w:t>
      </w:r>
      <w:r>
        <w:t xml:space="preserve"> reporting procedures. </w:t>
      </w:r>
      <w:r w:rsidR="00F326FA">
        <w:t>Users must select at least o</w:t>
      </w:r>
      <w:r>
        <w:t>ne report type</w:t>
      </w:r>
      <w:r w:rsidR="00F326FA">
        <w:t xml:space="preserve"> here</w:t>
      </w:r>
      <w:r>
        <w:t>.</w:t>
      </w:r>
    </w:p>
    <w:p w14:paraId="7F46F3F7" w14:textId="77777777" w:rsidR="001B1B9A" w:rsidRDefault="001B1B9A" w:rsidP="001B1B9A">
      <w:pPr>
        <w:pStyle w:val="BodyText"/>
        <w:rPr>
          <w:b/>
          <w:bCs/>
        </w:rPr>
      </w:pPr>
      <w:r>
        <w:rPr>
          <w:b/>
          <w:bCs/>
        </w:rPr>
        <w:t>Ship Details</w:t>
      </w:r>
    </w:p>
    <w:p w14:paraId="1D78AD5E" w14:textId="17B3372A" w:rsidR="001B1B9A" w:rsidRDefault="00F326FA" w:rsidP="001B1B9A">
      <w:pPr>
        <w:pStyle w:val="BodyText"/>
      </w:pPr>
      <w:r>
        <w:t xml:space="preserve">Ship identification information is entered here as well as mandatory fields, while voyage related information, which might </w:t>
      </w:r>
      <w:r w:rsidR="00183634">
        <w:t>influence</w:t>
      </w:r>
      <w:r>
        <w:t xml:space="preserve"> reporting, is optional. </w:t>
      </w:r>
    </w:p>
    <w:p w14:paraId="399FB6A1" w14:textId="78A429E4" w:rsidR="001B1B9A" w:rsidRDefault="001B1B9A" w:rsidP="001B1B9A">
      <w:pPr>
        <w:pStyle w:val="BodyText"/>
      </w:pPr>
      <w:r>
        <w:rPr>
          <w:b/>
          <w:bCs/>
        </w:rPr>
        <w:t>Route</w:t>
      </w:r>
      <w:r>
        <w:rPr>
          <w:b/>
          <w:bCs/>
        </w:rPr>
        <w:br/>
      </w:r>
      <w:r>
        <w:t xml:space="preserve">The </w:t>
      </w:r>
      <w:r w:rsidR="00F326FA">
        <w:t xml:space="preserve">route section allows users to draw a basic route on a chart, which allows the system to determine which </w:t>
      </w:r>
      <w:r>
        <w:t>MRS areas</w:t>
      </w:r>
      <w:r w:rsidR="00F326FA">
        <w:t xml:space="preserve"> the ship will pass</w:t>
      </w:r>
      <w:r>
        <w:t>.</w:t>
      </w:r>
    </w:p>
    <w:p w14:paraId="60C01D2D" w14:textId="3CB8F624" w:rsidR="00F65FA8" w:rsidRDefault="001B1B9A" w:rsidP="001B1B9A">
      <w:pPr>
        <w:pStyle w:val="BodyText"/>
      </w:pPr>
      <w:r w:rsidRPr="00EA397B">
        <w:rPr>
          <w:b/>
          <w:bCs/>
        </w:rPr>
        <w:t>NOTE</w:t>
      </w:r>
      <w:r>
        <w:t>: Currently</w:t>
      </w:r>
      <w:r w:rsidR="00F326FA">
        <w:t>,</w:t>
      </w:r>
      <w:r>
        <w:t xml:space="preserve"> </w:t>
      </w:r>
      <w:r w:rsidR="00F326FA">
        <w:t xml:space="preserve">the </w:t>
      </w:r>
      <w:r w:rsidR="00F326FA" w:rsidRPr="00EA397B">
        <w:t>BARENTSSRS, SOUNDREP, GOFREP and CALDOVREP</w:t>
      </w:r>
      <w:r w:rsidR="00F326FA">
        <w:t xml:space="preserve"> are </w:t>
      </w:r>
      <w:r>
        <w:t>the MRS areas configured</w:t>
      </w:r>
      <w:r w:rsidR="00F326FA">
        <w:t xml:space="preserve"> in this system</w:t>
      </w:r>
      <w:r>
        <w:t>.</w:t>
      </w:r>
    </w:p>
    <w:p w14:paraId="3081448B" w14:textId="6A2F4CD4" w:rsidR="001B1B9A" w:rsidRDefault="001B1B9A" w:rsidP="00F25BF4">
      <w:pPr>
        <w:pStyle w:val="BodyText"/>
      </w:pPr>
    </w:p>
    <w:p w14:paraId="33A35408" w14:textId="1BDB89C8" w:rsidR="001B1B9A" w:rsidRDefault="001B1B9A" w:rsidP="00F25BF4">
      <w:pPr>
        <w:pStyle w:val="BodyText"/>
      </w:pPr>
    </w:p>
    <w:p w14:paraId="50416D16" w14:textId="7902BE01" w:rsidR="001B1B9A" w:rsidRDefault="001B1B9A" w:rsidP="00F25BF4">
      <w:pPr>
        <w:pStyle w:val="BodyText"/>
      </w:pPr>
    </w:p>
    <w:p w14:paraId="79402478" w14:textId="1B8724A6" w:rsidR="001B1B9A" w:rsidRDefault="001B1B9A" w:rsidP="00F25BF4">
      <w:pPr>
        <w:pStyle w:val="BodyText"/>
      </w:pPr>
    </w:p>
    <w:p w14:paraId="799BCB79" w14:textId="68D9D64B" w:rsidR="001B1B9A" w:rsidRDefault="001B1B9A" w:rsidP="00F25BF4">
      <w:pPr>
        <w:pStyle w:val="BodyText"/>
      </w:pPr>
    </w:p>
    <w:p w14:paraId="07FEE679" w14:textId="77777777" w:rsidR="001B1B9A" w:rsidRDefault="001B1B9A" w:rsidP="00F25BF4">
      <w:pPr>
        <w:pStyle w:val="BodyText"/>
      </w:pPr>
    </w:p>
    <w:p w14:paraId="4E04066E" w14:textId="4CA54133" w:rsidR="00F65FA8" w:rsidRDefault="00F65FA8" w:rsidP="00F25BF4">
      <w:pPr>
        <w:pStyle w:val="BodyText"/>
      </w:pPr>
    </w:p>
    <w:p w14:paraId="7AC32E3F" w14:textId="2277CCEA" w:rsidR="001B1B9A" w:rsidRDefault="001B1B9A" w:rsidP="001B1B9A">
      <w:pPr>
        <w:pStyle w:val="Figure"/>
        <w:tabs>
          <w:tab w:val="clear" w:pos="1134"/>
          <w:tab w:val="num" w:pos="5245"/>
        </w:tabs>
        <w:ind w:left="5245" w:hanging="1276"/>
      </w:pPr>
      <w:r>
        <w:t>Web Client screenshot</w:t>
      </w:r>
      <w:r w:rsidR="00673D2B">
        <w:t>;</w:t>
      </w:r>
      <w:r>
        <w:t xml:space="preserve"> </w:t>
      </w:r>
      <w:r w:rsidR="00673D2B">
        <w:t>RRS Input sections</w:t>
      </w:r>
    </w:p>
    <w:p w14:paraId="72D391EC" w14:textId="77777777" w:rsidR="001B1B9A" w:rsidRDefault="001B1B9A" w:rsidP="00F25BF4">
      <w:pPr>
        <w:pStyle w:val="BodyText"/>
      </w:pPr>
    </w:p>
    <w:p w14:paraId="1A380D0D" w14:textId="584BEB9E" w:rsidR="00673D2B" w:rsidRPr="00B33110" w:rsidRDefault="00673D2B" w:rsidP="00673D2B">
      <w:pPr>
        <w:pStyle w:val="Heading3"/>
        <w:rPr>
          <w:u w:val="single"/>
        </w:rPr>
      </w:pPr>
      <w:bookmarkStart w:id="4" w:name="_Toc44931617"/>
      <w:r w:rsidRPr="00B33110">
        <w:rPr>
          <w:u w:val="single"/>
        </w:rPr>
        <w:lastRenderedPageBreak/>
        <w:t>The output sections</w:t>
      </w:r>
      <w:bookmarkEnd w:id="4"/>
    </w:p>
    <w:p w14:paraId="73595F92" w14:textId="189CDB0A" w:rsidR="00673D2B" w:rsidRDefault="00673D2B" w:rsidP="00673D2B">
      <w:pPr>
        <w:pStyle w:val="BodyText"/>
      </w:pPr>
      <w:r w:rsidRPr="0078312C">
        <w:rPr>
          <w:noProof/>
        </w:rPr>
        <w:drawing>
          <wp:anchor distT="0" distB="0" distL="114300" distR="114300" simplePos="0" relativeHeight="251660288" behindDoc="1" locked="0" layoutInCell="1" allowOverlap="1" wp14:anchorId="6813C3E0" wp14:editId="1A3FEFA9">
            <wp:simplePos x="0" y="0"/>
            <wp:positionH relativeFrom="margin">
              <wp:posOffset>2742264</wp:posOffset>
            </wp:positionH>
            <wp:positionV relativeFrom="paragraph">
              <wp:posOffset>-199390</wp:posOffset>
            </wp:positionV>
            <wp:extent cx="3148965" cy="7070090"/>
            <wp:effectExtent l="0" t="0" r="0" b="0"/>
            <wp:wrapTight wrapText="bothSides">
              <wp:wrapPolygon edited="0">
                <wp:start x="0" y="0"/>
                <wp:lineTo x="0" y="21534"/>
                <wp:lineTo x="21430" y="21534"/>
                <wp:lineTo x="21430"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48965" cy="7070090"/>
                    </a:xfrm>
                    <a:prstGeom prst="rect">
                      <a:avLst/>
                    </a:prstGeom>
                  </pic:spPr>
                </pic:pic>
              </a:graphicData>
            </a:graphic>
            <wp14:sizeRelH relativeFrom="page">
              <wp14:pctWidth>0</wp14:pctWidth>
            </wp14:sizeRelH>
            <wp14:sizeRelV relativeFrom="page">
              <wp14:pctHeight>0</wp14:pctHeight>
            </wp14:sizeRelV>
          </wp:anchor>
        </w:drawing>
      </w:r>
      <w:r w:rsidR="00BA02F6">
        <w:t xml:space="preserve">Once all of the input sections are completed, </w:t>
      </w:r>
      <w:r>
        <w:t>including the route, the web client will evaluate the route and determine the reporting obligations during the voyage.</w:t>
      </w:r>
      <w:r w:rsidRPr="0078312C">
        <w:rPr>
          <w:noProof/>
        </w:rPr>
        <w:t xml:space="preserve"> </w:t>
      </w:r>
    </w:p>
    <w:p w14:paraId="4C04D5D3" w14:textId="1718C1E5" w:rsidR="00673D2B" w:rsidRDefault="00673D2B" w:rsidP="00673D2B">
      <w:pPr>
        <w:pStyle w:val="BodyText"/>
        <w:rPr>
          <w:b/>
          <w:bCs/>
        </w:rPr>
      </w:pPr>
      <w:r>
        <w:rPr>
          <w:b/>
          <w:bCs/>
        </w:rPr>
        <w:t xml:space="preserve">Reporting Formalities </w:t>
      </w:r>
    </w:p>
    <w:p w14:paraId="46B4588D" w14:textId="104407C0" w:rsidR="00673D2B" w:rsidRDefault="00BA02F6" w:rsidP="00673D2B">
      <w:pPr>
        <w:pStyle w:val="BodyText"/>
      </w:pPr>
      <w:r>
        <w:t xml:space="preserve">The </w:t>
      </w:r>
      <w:r w:rsidR="005F6FB7">
        <w:t>output</w:t>
      </w:r>
      <w:r>
        <w:t xml:space="preserve"> in this section are split into the reporting requirements for each MRS found on the ship’s route.</w:t>
      </w:r>
    </w:p>
    <w:p w14:paraId="0FB60473" w14:textId="2D6247A7" w:rsidR="00673D2B" w:rsidRDefault="00673D2B" w:rsidP="00673D2B">
      <w:pPr>
        <w:pStyle w:val="BodyText"/>
      </w:pPr>
      <w:r>
        <w:t>In the example to the right</w:t>
      </w:r>
      <w:r w:rsidR="005F6FB7">
        <w:t>, the service found</w:t>
      </w:r>
      <w:r>
        <w:t xml:space="preserve"> the following MRS</w:t>
      </w:r>
      <w:r w:rsidR="005F6FB7">
        <w:t xml:space="preserve"> area</w:t>
      </w:r>
      <w:r>
        <w:t>s:</w:t>
      </w:r>
    </w:p>
    <w:p w14:paraId="54D5607B" w14:textId="77777777" w:rsidR="00673D2B" w:rsidRDefault="00673D2B" w:rsidP="00673D2B">
      <w:pPr>
        <w:pStyle w:val="BodyText"/>
      </w:pPr>
      <w:r>
        <w:t>BARENTS SRS, SOUNDREP and GOFREP.</w:t>
      </w:r>
    </w:p>
    <w:p w14:paraId="18E32B13" w14:textId="130DA33C" w:rsidR="00673D2B" w:rsidRDefault="005F6FB7" w:rsidP="00673D2B">
      <w:pPr>
        <w:pStyle w:val="BodyText"/>
      </w:pPr>
      <w:r>
        <w:t>E</w:t>
      </w:r>
      <w:r w:rsidR="00673D2B">
        <w:t xml:space="preserve">ach MRS </w:t>
      </w:r>
      <w:r>
        <w:t xml:space="preserve">is listed </w:t>
      </w:r>
      <w:r w:rsidR="00673D2B">
        <w:t>separately</w:t>
      </w:r>
      <w:r>
        <w:t xml:space="preserve"> with:</w:t>
      </w:r>
    </w:p>
    <w:p w14:paraId="5DF829F4" w14:textId="77777777" w:rsidR="00673D2B" w:rsidRPr="009578E0" w:rsidRDefault="00673D2B" w:rsidP="00673D2B">
      <w:pPr>
        <w:pStyle w:val="Heading5"/>
        <w:keepNext/>
        <w:keepLines/>
        <w:numPr>
          <w:ilvl w:val="0"/>
          <w:numId w:val="49"/>
        </w:numPr>
        <w:shd w:val="clear" w:color="auto" w:fill="FFFFFF"/>
        <w:spacing w:before="0" w:after="60"/>
        <w:rPr>
          <w:rFonts w:asciiTheme="minorHAnsi" w:eastAsiaTheme="minorHAnsi" w:hAnsiTheme="minorHAnsi" w:cstheme="minorBidi"/>
          <w:i/>
          <w:lang w:val="en-US"/>
        </w:rPr>
      </w:pPr>
      <w:r w:rsidRPr="009578E0">
        <w:rPr>
          <w:rFonts w:asciiTheme="minorHAnsi" w:eastAsiaTheme="minorHAnsi" w:hAnsiTheme="minorHAnsi" w:cstheme="minorBidi"/>
          <w:lang w:val="en-US"/>
        </w:rPr>
        <w:t>Obligation to report</w:t>
      </w:r>
      <w:r w:rsidRPr="009578E0">
        <w:rPr>
          <w:rFonts w:ascii="Segoe UI" w:hAnsi="Segoe UI" w:cs="Segoe UI"/>
          <w:color w:val="212529"/>
        </w:rPr>
        <w:t>: </w:t>
      </w:r>
      <w:r w:rsidRPr="009578E0">
        <w:rPr>
          <w:rStyle w:val="badge"/>
          <w:rFonts w:ascii="Segoe UI" w:hAnsi="Segoe UI" w:cs="Segoe UI"/>
          <w:color w:val="FFFFFF"/>
          <w:sz w:val="23"/>
          <w:szCs w:val="23"/>
          <w:shd w:val="clear" w:color="auto" w:fill="DC3545"/>
        </w:rPr>
        <w:t xml:space="preserve">Required </w:t>
      </w:r>
      <w:r w:rsidRPr="009578E0">
        <w:rPr>
          <w:rFonts w:asciiTheme="minorHAnsi" w:eastAsiaTheme="minorHAnsi" w:hAnsiTheme="minorHAnsi" w:cstheme="minorBidi"/>
          <w:lang w:val="en-US"/>
        </w:rPr>
        <w:t>(or not)</w:t>
      </w:r>
    </w:p>
    <w:p w14:paraId="146E5C5F" w14:textId="3C1B0D30" w:rsidR="00673D2B" w:rsidRPr="009578E0" w:rsidRDefault="00673D2B" w:rsidP="00673D2B">
      <w:pPr>
        <w:pStyle w:val="ListParagraph"/>
        <w:numPr>
          <w:ilvl w:val="0"/>
          <w:numId w:val="49"/>
        </w:numPr>
        <w:spacing w:before="40" w:after="40"/>
        <w:rPr>
          <w:rFonts w:asciiTheme="minorHAnsi" w:eastAsiaTheme="minorHAnsi" w:hAnsiTheme="minorHAnsi" w:cstheme="minorBidi"/>
          <w:lang w:val="en-US" w:eastAsia="en-US"/>
        </w:rPr>
      </w:pPr>
      <w:r w:rsidRPr="009578E0">
        <w:rPr>
          <w:rFonts w:asciiTheme="minorHAnsi" w:eastAsiaTheme="minorHAnsi" w:hAnsiTheme="minorHAnsi" w:cstheme="minorBidi"/>
          <w:lang w:val="en-US" w:eastAsia="en-US"/>
        </w:rPr>
        <w:t>Wh</w:t>
      </w:r>
      <w:r w:rsidR="005F6FB7">
        <w:rPr>
          <w:rFonts w:asciiTheme="minorHAnsi" w:eastAsiaTheme="minorHAnsi" w:hAnsiTheme="minorHAnsi" w:cstheme="minorBidi"/>
          <w:lang w:val="en-US" w:eastAsia="en-US"/>
        </w:rPr>
        <w:t>at are</w:t>
      </w:r>
      <w:r w:rsidRPr="009578E0">
        <w:rPr>
          <w:rFonts w:asciiTheme="minorHAnsi" w:eastAsiaTheme="minorHAnsi" w:hAnsiTheme="minorHAnsi" w:cstheme="minorBidi"/>
          <w:lang w:val="en-US" w:eastAsia="en-US"/>
        </w:rPr>
        <w:t xml:space="preserve"> the accepted A.851 designators</w:t>
      </w:r>
      <w:r>
        <w:rPr>
          <w:rFonts w:asciiTheme="minorHAnsi" w:eastAsiaTheme="minorHAnsi" w:hAnsiTheme="minorHAnsi" w:cstheme="minorBidi"/>
          <w:lang w:val="en-US" w:eastAsia="en-US"/>
        </w:rPr>
        <w:t xml:space="preserve"> for that particular </w:t>
      </w:r>
      <w:proofErr w:type="gramStart"/>
      <w:r>
        <w:rPr>
          <w:rFonts w:asciiTheme="minorHAnsi" w:eastAsiaTheme="minorHAnsi" w:hAnsiTheme="minorHAnsi" w:cstheme="minorBidi"/>
          <w:lang w:val="en-US" w:eastAsia="en-US"/>
        </w:rPr>
        <w:t>MRS</w:t>
      </w:r>
      <w:proofErr w:type="gramEnd"/>
    </w:p>
    <w:p w14:paraId="68DA5D1C" w14:textId="77777777" w:rsidR="00673D2B" w:rsidRPr="009578E0" w:rsidRDefault="00673D2B" w:rsidP="00673D2B">
      <w:pPr>
        <w:pStyle w:val="ListParagraph"/>
        <w:numPr>
          <w:ilvl w:val="0"/>
          <w:numId w:val="49"/>
        </w:numPr>
        <w:spacing w:before="40" w:after="40"/>
        <w:rPr>
          <w:rFonts w:asciiTheme="minorHAnsi" w:eastAsiaTheme="minorHAnsi" w:hAnsiTheme="minorHAnsi" w:cstheme="minorBidi"/>
          <w:lang w:val="en-US" w:eastAsia="en-US"/>
        </w:rPr>
      </w:pPr>
      <w:r w:rsidRPr="009578E0">
        <w:rPr>
          <w:rFonts w:asciiTheme="minorHAnsi" w:eastAsiaTheme="minorHAnsi" w:hAnsiTheme="minorHAnsi" w:cstheme="minorBidi"/>
          <w:lang w:val="en-US" w:eastAsia="en-US"/>
        </w:rPr>
        <w:t>The ISO28005 elements</w:t>
      </w:r>
      <w:r>
        <w:rPr>
          <w:rFonts w:asciiTheme="minorHAnsi" w:eastAsiaTheme="minorHAnsi" w:hAnsiTheme="minorHAnsi" w:cstheme="minorBidi"/>
          <w:lang w:val="en-US" w:eastAsia="en-US"/>
        </w:rPr>
        <w:t xml:space="preserve"> (subset)</w:t>
      </w:r>
      <w:r w:rsidRPr="009578E0">
        <w:rPr>
          <w:rFonts w:asciiTheme="minorHAnsi" w:eastAsiaTheme="minorHAnsi" w:hAnsiTheme="minorHAnsi" w:cstheme="minorBidi"/>
          <w:lang w:val="en-US" w:eastAsia="en-US"/>
        </w:rPr>
        <w:t xml:space="preserve"> required to fulfill reporting obligations</w:t>
      </w:r>
      <w:r>
        <w:rPr>
          <w:rFonts w:asciiTheme="minorHAnsi" w:eastAsiaTheme="minorHAnsi" w:hAnsiTheme="minorHAnsi" w:cstheme="minorBidi"/>
          <w:lang w:val="en-US" w:eastAsia="en-US"/>
        </w:rPr>
        <w:t xml:space="preserve"> for that </w:t>
      </w:r>
      <w:proofErr w:type="gramStart"/>
      <w:r>
        <w:rPr>
          <w:rFonts w:asciiTheme="minorHAnsi" w:eastAsiaTheme="minorHAnsi" w:hAnsiTheme="minorHAnsi" w:cstheme="minorBidi"/>
          <w:lang w:val="en-US" w:eastAsia="en-US"/>
        </w:rPr>
        <w:t>particular MRS</w:t>
      </w:r>
      <w:proofErr w:type="gramEnd"/>
    </w:p>
    <w:p w14:paraId="1C32E8A5" w14:textId="77777777" w:rsidR="00673D2B" w:rsidRDefault="00673D2B" w:rsidP="00673D2B"/>
    <w:p w14:paraId="285FE216" w14:textId="77777777" w:rsidR="00673D2B" w:rsidRDefault="00673D2B" w:rsidP="00673D2B">
      <w:pPr>
        <w:pStyle w:val="BodyText"/>
      </w:pPr>
    </w:p>
    <w:p w14:paraId="6C3B3322" w14:textId="1D53BE9D" w:rsidR="00673D2B" w:rsidRDefault="00673D2B" w:rsidP="00673D2B">
      <w:pPr>
        <w:pStyle w:val="BodyText"/>
      </w:pPr>
    </w:p>
    <w:p w14:paraId="59112E35" w14:textId="77777777" w:rsidR="00673D2B" w:rsidRDefault="00673D2B" w:rsidP="00673D2B">
      <w:pPr>
        <w:pStyle w:val="BodyText"/>
      </w:pPr>
    </w:p>
    <w:p w14:paraId="766CF050" w14:textId="77777777" w:rsidR="00673D2B" w:rsidRDefault="00673D2B" w:rsidP="00673D2B">
      <w:pPr>
        <w:pStyle w:val="BodyText"/>
      </w:pPr>
    </w:p>
    <w:p w14:paraId="1DFEFA29" w14:textId="77777777" w:rsidR="00673D2B" w:rsidRDefault="00673D2B" w:rsidP="00673D2B">
      <w:pPr>
        <w:pStyle w:val="BodyText"/>
      </w:pPr>
    </w:p>
    <w:p w14:paraId="0E467602" w14:textId="77777777" w:rsidR="00673D2B" w:rsidRDefault="00673D2B" w:rsidP="00673D2B">
      <w:pPr>
        <w:pStyle w:val="BodyText"/>
      </w:pPr>
    </w:p>
    <w:p w14:paraId="2038AE55" w14:textId="77777777" w:rsidR="00673D2B" w:rsidRDefault="00673D2B" w:rsidP="00673D2B">
      <w:pPr>
        <w:pStyle w:val="BodyText"/>
      </w:pPr>
    </w:p>
    <w:p w14:paraId="3552B02A" w14:textId="77777777" w:rsidR="00673D2B" w:rsidRDefault="00673D2B" w:rsidP="00673D2B">
      <w:pPr>
        <w:pStyle w:val="BodyText"/>
      </w:pPr>
    </w:p>
    <w:p w14:paraId="024B12AA" w14:textId="77777777" w:rsidR="00673D2B" w:rsidRDefault="00673D2B" w:rsidP="00673D2B">
      <w:pPr>
        <w:pStyle w:val="BodyText"/>
      </w:pPr>
    </w:p>
    <w:p w14:paraId="485EFBAC" w14:textId="77777777" w:rsidR="00673D2B" w:rsidRDefault="00673D2B" w:rsidP="00673D2B">
      <w:pPr>
        <w:pStyle w:val="BodyText"/>
      </w:pPr>
    </w:p>
    <w:p w14:paraId="6A0B7D19" w14:textId="77777777" w:rsidR="00673D2B" w:rsidRDefault="00673D2B" w:rsidP="00673D2B">
      <w:pPr>
        <w:pStyle w:val="BodyText"/>
      </w:pPr>
    </w:p>
    <w:p w14:paraId="42E95142" w14:textId="2589EF8C" w:rsidR="00673D2B" w:rsidRDefault="00673D2B" w:rsidP="00947A53">
      <w:pPr>
        <w:pStyle w:val="Figure"/>
        <w:tabs>
          <w:tab w:val="clear" w:pos="1134"/>
          <w:tab w:val="num" w:pos="5245"/>
        </w:tabs>
        <w:ind w:left="5245" w:hanging="1276"/>
      </w:pPr>
      <w:r>
        <w:t xml:space="preserve">Web Client screenshot; RRS </w:t>
      </w:r>
      <w:r w:rsidR="00947A53">
        <w:t>Out</w:t>
      </w:r>
      <w:r>
        <w:t>put sections</w:t>
      </w:r>
    </w:p>
    <w:p w14:paraId="7A83BF4F" w14:textId="77777777" w:rsidR="00673D2B" w:rsidRDefault="00673D2B" w:rsidP="00673D2B">
      <w:pPr>
        <w:pStyle w:val="BodyText"/>
      </w:pPr>
    </w:p>
    <w:p w14:paraId="1690E46F" w14:textId="055CBC85" w:rsidR="00673D2B" w:rsidRDefault="00673D2B" w:rsidP="00673D2B">
      <w:pPr>
        <w:pStyle w:val="BodyText"/>
      </w:pPr>
      <w:r>
        <w:t xml:space="preserve">The </w:t>
      </w:r>
      <w:r w:rsidR="005F6FB7">
        <w:t xml:space="preserve">RRS </w:t>
      </w:r>
      <w:r>
        <w:t>web client demonst</w:t>
      </w:r>
      <w:r w:rsidR="005F6FB7">
        <w:t>rator</w:t>
      </w:r>
      <w:r>
        <w:t xml:space="preserve"> is publicly available </w:t>
      </w:r>
      <w:r w:rsidR="005F6FB7">
        <w:t xml:space="preserve">and </w:t>
      </w:r>
      <w:r>
        <w:t xml:space="preserve">can be accessed </w:t>
      </w:r>
      <w:r w:rsidR="005F6FB7">
        <w:t>with</w:t>
      </w:r>
      <w:r>
        <w:t xml:space="preserve"> the following link:</w:t>
      </w:r>
    </w:p>
    <w:p w14:paraId="56E1F3E4" w14:textId="7B6E5264" w:rsidR="00673D2B" w:rsidRPr="00673D2B" w:rsidRDefault="00642D8E" w:rsidP="00673D2B">
      <w:pPr>
        <w:pStyle w:val="BodyText"/>
        <w:rPr>
          <w:color w:val="365F91" w:themeColor="accent1" w:themeShade="BF"/>
          <w:u w:val="single"/>
        </w:rPr>
      </w:pPr>
      <w:r w:rsidRPr="00642D8E">
        <w:t>https://test3.shiprep.no/SSNApisWeb/Reporting/MandatoryShipReportingSystem</w:t>
      </w:r>
    </w:p>
    <w:p w14:paraId="0ED25925" w14:textId="77777777" w:rsidR="002933B0" w:rsidRDefault="002933B0">
      <w:pPr>
        <w:rPr>
          <w:rFonts w:ascii="Calibri" w:hAnsi="Calibri"/>
          <w:b/>
          <w:caps/>
          <w:color w:val="0070C0"/>
          <w:kern w:val="28"/>
          <w:sz w:val="24"/>
          <w:lang w:eastAsia="de-DE"/>
        </w:rPr>
      </w:pPr>
      <w:r>
        <w:br w:type="page"/>
      </w:r>
    </w:p>
    <w:p w14:paraId="7A8D2F27" w14:textId="2437E17E" w:rsidR="00A446C9" w:rsidRPr="007A395D" w:rsidRDefault="00A446C9" w:rsidP="00605E43">
      <w:pPr>
        <w:pStyle w:val="Heading1"/>
      </w:pPr>
      <w:r w:rsidRPr="007A395D">
        <w:lastRenderedPageBreak/>
        <w:t>Action requested of the Committee</w:t>
      </w:r>
    </w:p>
    <w:p w14:paraId="1556E528" w14:textId="6B95CE72" w:rsidR="00F25BF4" w:rsidRPr="007A395D" w:rsidRDefault="00F25BF4" w:rsidP="00A446C9">
      <w:pPr>
        <w:pStyle w:val="BodyText"/>
      </w:pPr>
      <w:r w:rsidRPr="007A395D">
        <w:t xml:space="preserve">The Committee </w:t>
      </w:r>
      <w:r w:rsidR="00403C6B" w:rsidRPr="00403C6B">
        <w:rPr>
          <w:rFonts w:asciiTheme="minorHAnsi" w:hAnsiTheme="minorHAnsi" w:cstheme="minorHAnsi"/>
        </w:rPr>
        <w:t xml:space="preserve">and the Ship Reporting Correspondence Group </w:t>
      </w:r>
      <w:r w:rsidRPr="007A395D">
        <w:t xml:space="preserve">is requested to: </w:t>
      </w:r>
    </w:p>
    <w:p w14:paraId="1E0FEFB3" w14:textId="77777777" w:rsidR="00403C6B" w:rsidRPr="00403C6B" w:rsidRDefault="00176FFC" w:rsidP="004D1D85">
      <w:pPr>
        <w:pStyle w:val="List1"/>
        <w:numPr>
          <w:ilvl w:val="0"/>
          <w:numId w:val="39"/>
        </w:numPr>
      </w:pPr>
      <w:r>
        <w:rPr>
          <w:rFonts w:ascii="Calibri" w:hAnsi="Calibri"/>
        </w:rPr>
        <w:t>Take note</w:t>
      </w:r>
      <w:r w:rsidR="00B33110">
        <w:rPr>
          <w:rFonts w:ascii="Calibri" w:hAnsi="Calibri"/>
        </w:rPr>
        <w:t xml:space="preserve"> of the availability of these MRS services in SafeSeaNetNorway, as a significant outcome of the SESAME Solution II and BALTSAFE projects.</w:t>
      </w:r>
    </w:p>
    <w:p w14:paraId="1FC4E7A9" w14:textId="1E4E143E" w:rsidR="004D1D85" w:rsidRPr="00403C6B" w:rsidRDefault="00403C6B" w:rsidP="004D1D85">
      <w:pPr>
        <w:pStyle w:val="List1"/>
        <w:numPr>
          <w:ilvl w:val="0"/>
          <w:numId w:val="39"/>
        </w:numPr>
        <w:rPr>
          <w:rFonts w:asciiTheme="minorHAnsi" w:hAnsiTheme="minorHAnsi" w:cstheme="minorHAnsi"/>
        </w:rPr>
      </w:pPr>
      <w:r>
        <w:rPr>
          <w:rFonts w:asciiTheme="minorHAnsi" w:hAnsiTheme="minorHAnsi" w:cstheme="minorHAnsi"/>
        </w:rPr>
        <w:t>C</w:t>
      </w:r>
      <w:r w:rsidRPr="00403C6B">
        <w:rPr>
          <w:rFonts w:asciiTheme="minorHAnsi" w:hAnsiTheme="minorHAnsi" w:cstheme="minorHAnsi"/>
        </w:rPr>
        <w:t>onsider integrating and promoting the concepts described in this paper for future automated ship reporting technology solutions, such as those currently under consideration in the Ship Reporting Correspondence Group of the ARM Committee.</w:t>
      </w:r>
    </w:p>
    <w:p w14:paraId="5FF80F9D" w14:textId="77777777" w:rsidR="004D1D85" w:rsidRPr="007A395D" w:rsidRDefault="004D1D85" w:rsidP="004D1D85">
      <w:pPr>
        <w:pStyle w:val="BodyText"/>
      </w:pPr>
    </w:p>
    <w:p w14:paraId="4A7BF657" w14:textId="77777777" w:rsidR="004D1D85" w:rsidRPr="007A395D" w:rsidRDefault="004D1D85" w:rsidP="004D1D85">
      <w:pPr>
        <w:pStyle w:val="Appendix"/>
        <w:numPr>
          <w:ilvl w:val="0"/>
          <w:numId w:val="0"/>
        </w:numPr>
        <w:rPr>
          <w:rFonts w:ascii="Calibri" w:hAnsi="Calibri"/>
        </w:rPr>
        <w:sectPr w:rsidR="004D1D85" w:rsidRPr="007A395D" w:rsidSect="0082480E">
          <w:headerReference w:type="even" r:id="rId16"/>
          <w:headerReference w:type="default" r:id="rId17"/>
          <w:footerReference w:type="default" r:id="rId18"/>
          <w:headerReference w:type="first" r:id="rId19"/>
          <w:pgSz w:w="11906" w:h="16838"/>
          <w:pgMar w:top="1134" w:right="1134" w:bottom="1134" w:left="1134" w:header="709" w:footer="709" w:gutter="0"/>
          <w:cols w:space="708"/>
          <w:docGrid w:linePitch="360"/>
        </w:sectPr>
      </w:pPr>
    </w:p>
    <w:p w14:paraId="10A64E8F" w14:textId="77777777" w:rsidR="000005D3" w:rsidRPr="007A395D" w:rsidRDefault="000005D3" w:rsidP="000005D3">
      <w:pPr>
        <w:pStyle w:val="Appendix"/>
        <w:rPr>
          <w:rFonts w:ascii="Calibri" w:hAnsi="Calibri"/>
        </w:rPr>
      </w:pPr>
      <w:r w:rsidRPr="007A395D">
        <w:rPr>
          <w:rFonts w:ascii="Calibri" w:hAnsi="Calibri"/>
        </w:rPr>
        <w:lastRenderedPageBreak/>
        <w:t>........</w:t>
      </w:r>
    </w:p>
    <w:p w14:paraId="57208D74" w14:textId="77777777" w:rsidR="000005D3" w:rsidRPr="007A395D" w:rsidRDefault="000005D3" w:rsidP="000005D3">
      <w:pPr>
        <w:pStyle w:val="AnnexHeading1"/>
        <w:numPr>
          <w:ilvl w:val="0"/>
          <w:numId w:val="42"/>
        </w:numPr>
        <w:rPr>
          <w:rFonts w:ascii="Calibri" w:hAnsi="Calibri"/>
          <w:color w:val="4F81BD" w:themeColor="accent1"/>
          <w:lang w:eastAsia="en-US"/>
        </w:rPr>
      </w:pPr>
      <w:r w:rsidRPr="007A395D">
        <w:rPr>
          <w:rFonts w:ascii="Calibri" w:hAnsi="Calibri"/>
          <w:color w:val="4F81BD" w:themeColor="accent1"/>
          <w:lang w:eastAsia="en-US"/>
        </w:rPr>
        <w:t>Appendix heading 1</w:t>
      </w:r>
    </w:p>
    <w:p w14:paraId="16DF7C40" w14:textId="77777777" w:rsidR="004D1D85" w:rsidRPr="007A395D" w:rsidRDefault="004D1D85" w:rsidP="004D1D85">
      <w:pPr>
        <w:pStyle w:val="AnnexHeading2"/>
        <w:rPr>
          <w:rFonts w:ascii="Calibri" w:hAnsi="Calibri"/>
          <w:color w:val="4F81BD" w:themeColor="accent1"/>
          <w:lang w:eastAsia="en-US"/>
        </w:rPr>
      </w:pPr>
      <w:r w:rsidRPr="007A395D">
        <w:rPr>
          <w:rFonts w:ascii="Calibri" w:hAnsi="Calibri"/>
          <w:color w:val="4F81BD" w:themeColor="accent1"/>
          <w:lang w:eastAsia="en-US"/>
        </w:rPr>
        <w:t>Appendix heading 2</w:t>
      </w:r>
    </w:p>
    <w:p w14:paraId="16AE6650" w14:textId="343E2199" w:rsidR="004D1D85" w:rsidRDefault="004D1D85" w:rsidP="004D1D85">
      <w:pPr>
        <w:pStyle w:val="AnnexHeading3"/>
        <w:rPr>
          <w:rFonts w:ascii="Calibri" w:hAnsi="Calibri"/>
          <w:color w:val="4F81BD" w:themeColor="accent1"/>
          <w:lang w:eastAsia="en-US"/>
        </w:rPr>
      </w:pPr>
      <w:r w:rsidRPr="007A395D">
        <w:rPr>
          <w:rFonts w:ascii="Calibri" w:hAnsi="Calibri"/>
          <w:color w:val="4F81BD" w:themeColor="accent1"/>
          <w:lang w:eastAsia="en-US"/>
        </w:rPr>
        <w:t>Appendix heading 3</w:t>
      </w:r>
    </w:p>
    <w:p w14:paraId="4E9BCC96" w14:textId="57E41CBC" w:rsidR="005E03D4" w:rsidRDefault="005E03D4" w:rsidP="005E03D4">
      <w:pPr>
        <w:rPr>
          <w:lang w:eastAsia="en-US"/>
        </w:rPr>
      </w:pPr>
    </w:p>
    <w:p w14:paraId="5E2F5C62" w14:textId="770F0529" w:rsidR="002C45A4" w:rsidRDefault="002C45A4" w:rsidP="002C45A4">
      <w:pPr>
        <w:pStyle w:val="Appendix"/>
        <w:numPr>
          <w:ilvl w:val="0"/>
          <w:numId w:val="41"/>
        </w:numPr>
        <w:ind w:left="1985" w:hanging="1985"/>
        <w:rPr>
          <w:rFonts w:ascii="Calibri" w:hAnsi="Calibri"/>
        </w:rPr>
      </w:pPr>
      <w:r w:rsidRPr="002C45A4">
        <w:rPr>
          <w:rFonts w:ascii="Calibri" w:hAnsi="Calibri"/>
        </w:rPr>
        <w:t>SERVICE DATA MODEL</w:t>
      </w:r>
      <w:r w:rsidRPr="007A395D">
        <w:rPr>
          <w:rFonts w:ascii="Calibri" w:hAnsi="Calibri"/>
        </w:rPr>
        <w:t>.</w:t>
      </w:r>
    </w:p>
    <w:p w14:paraId="5DB4A90A" w14:textId="45FC4713" w:rsidR="002C45A4" w:rsidRPr="00822572" w:rsidRDefault="002C45A4" w:rsidP="00B33110">
      <w:pPr>
        <w:pStyle w:val="BodyText"/>
      </w:pPr>
      <w:r w:rsidRPr="002C45A4">
        <w:t xml:space="preserve">This </w:t>
      </w:r>
      <w:r>
        <w:t>appendix</w:t>
      </w:r>
      <w:r w:rsidRPr="002C45A4">
        <w:t xml:space="preserve"> describes the information model, i.e., the logical data</w:t>
      </w:r>
      <w:r w:rsidRPr="00822572">
        <w:t xml:space="preserve"> structures to be exchanged between </w:t>
      </w:r>
      <w:r>
        <w:t xml:space="preserve">information </w:t>
      </w:r>
      <w:r w:rsidRPr="00822572">
        <w:t xml:space="preserve">providers and consumers of the </w:t>
      </w:r>
      <w:r>
        <w:t xml:space="preserve">MRS </w:t>
      </w:r>
      <w:r w:rsidRPr="00822572">
        <w:t>service.</w:t>
      </w:r>
    </w:p>
    <w:p w14:paraId="3A550A84" w14:textId="50F915A4" w:rsidR="002C45A4" w:rsidRDefault="002C45A4" w:rsidP="002C45A4">
      <w:pPr>
        <w:pStyle w:val="AnnexHeading2"/>
        <w:rPr>
          <w:rFonts w:ascii="Calibri" w:hAnsi="Calibri"/>
          <w:color w:val="4F81BD" w:themeColor="accent1"/>
          <w:lang w:eastAsia="en-US"/>
        </w:rPr>
      </w:pPr>
      <w:r w:rsidRPr="002C45A4">
        <w:rPr>
          <w:rFonts w:ascii="Calibri" w:hAnsi="Calibri"/>
          <w:color w:val="4F81BD" w:themeColor="accent1"/>
          <w:lang w:eastAsia="en-US"/>
        </w:rPr>
        <w:t>GetMrsReportingFormalities</w:t>
      </w:r>
    </w:p>
    <w:p w14:paraId="4F4BED0C" w14:textId="28695297" w:rsidR="002C45A4" w:rsidRDefault="002C45A4" w:rsidP="002C45A4">
      <w:pPr>
        <w:pStyle w:val="BodyText"/>
      </w:pPr>
      <w:r w:rsidRPr="00822572">
        <w:t xml:space="preserve">The </w:t>
      </w:r>
      <w:r w:rsidRPr="00DA0537">
        <w:rPr>
          <w:i/>
          <w:iCs/>
        </w:rPr>
        <w:t>GetMrsReportingFormalities</w:t>
      </w:r>
      <w:r w:rsidRPr="00822572">
        <w:t xml:space="preserve"> operation </w:t>
      </w:r>
      <w:r w:rsidRPr="00B33110">
        <w:rPr>
          <w:i/>
          <w:iCs/>
          <w:u w:val="single"/>
        </w:rPr>
        <w:t>receives</w:t>
      </w:r>
      <w:r w:rsidRPr="00822572">
        <w:t xml:space="preserve"> the following logical data exchange models:</w:t>
      </w:r>
    </w:p>
    <w:p w14:paraId="6B923568" w14:textId="79E798BC" w:rsidR="002C45A4" w:rsidRDefault="00DA0537" w:rsidP="002C45A4">
      <w:pPr>
        <w:pStyle w:val="BodyText"/>
      </w:pPr>
      <w:r w:rsidRPr="00535802">
        <w:rPr>
          <w:noProof/>
          <w:lang w:val="sv-SE"/>
        </w:rPr>
        <w:drawing>
          <wp:inline distT="0" distB="0" distL="0" distR="0" wp14:anchorId="3E240F4C" wp14:editId="086BAD4E">
            <wp:extent cx="5760720" cy="375856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0">
                      <a:extLst>
                        <a:ext uri="{28A0092B-C50C-407E-A947-70E740481C1C}">
                          <a14:useLocalDpi xmlns:a14="http://schemas.microsoft.com/office/drawing/2010/main" val="0"/>
                        </a:ext>
                      </a:extLst>
                    </a:blip>
                    <a:stretch>
                      <a:fillRect/>
                    </a:stretch>
                  </pic:blipFill>
                  <pic:spPr>
                    <a:xfrm>
                      <a:off x="0" y="0"/>
                      <a:ext cx="5760720" cy="3758565"/>
                    </a:xfrm>
                    <a:prstGeom prst="rect">
                      <a:avLst/>
                    </a:prstGeom>
                  </pic:spPr>
                </pic:pic>
              </a:graphicData>
            </a:graphic>
          </wp:inline>
        </w:drawing>
      </w:r>
    </w:p>
    <w:p w14:paraId="30655AE1" w14:textId="7C91F18B" w:rsidR="00DA0537" w:rsidRDefault="00DA0537" w:rsidP="002C45A4">
      <w:pPr>
        <w:pStyle w:val="BodyText"/>
        <w:rPr>
          <w:rFonts w:asciiTheme="minorHAnsi" w:hAnsiTheme="minorHAnsi" w:cstheme="minorBidi"/>
        </w:rPr>
      </w:pPr>
      <w:r w:rsidRPr="2BC8CF03">
        <w:rPr>
          <w:rFonts w:asciiTheme="minorHAnsi" w:hAnsiTheme="minorHAnsi" w:cstheme="minorBidi"/>
        </w:rPr>
        <w:t xml:space="preserve">The </w:t>
      </w:r>
      <w:r w:rsidRPr="2BC8CF03">
        <w:rPr>
          <w:rFonts w:asciiTheme="minorHAnsi" w:hAnsiTheme="minorHAnsi" w:cstheme="minorBidi"/>
          <w:i/>
          <w:iCs/>
        </w:rPr>
        <w:t>GetMrsReportingFormalities</w:t>
      </w:r>
      <w:r w:rsidRPr="2BC8CF03">
        <w:rPr>
          <w:rFonts w:asciiTheme="minorHAnsi" w:hAnsiTheme="minorHAnsi" w:cstheme="minorBidi"/>
        </w:rPr>
        <w:t xml:space="preserve"> operation </w:t>
      </w:r>
      <w:r w:rsidRPr="00B33110">
        <w:rPr>
          <w:rFonts w:asciiTheme="minorHAnsi" w:hAnsiTheme="minorHAnsi" w:cstheme="minorBidi"/>
          <w:i/>
          <w:iCs/>
          <w:u w:val="single"/>
        </w:rPr>
        <w:t>returns</w:t>
      </w:r>
      <w:r w:rsidRPr="2BC8CF03">
        <w:rPr>
          <w:rFonts w:asciiTheme="minorHAnsi" w:hAnsiTheme="minorHAnsi" w:cstheme="minorBidi"/>
        </w:rPr>
        <w:t xml:space="preserve"> the following logical data exchange models:</w:t>
      </w:r>
    </w:p>
    <w:p w14:paraId="05EC6932" w14:textId="7BA83D83" w:rsidR="00DA0537" w:rsidRDefault="00DA0537" w:rsidP="002C45A4">
      <w:pPr>
        <w:pStyle w:val="BodyText"/>
        <w:rPr>
          <w:rFonts w:asciiTheme="minorHAnsi" w:hAnsiTheme="minorHAnsi" w:cstheme="minorBidi"/>
        </w:rPr>
      </w:pPr>
      <w:r w:rsidRPr="00535802">
        <w:rPr>
          <w:rFonts w:asciiTheme="minorHAnsi" w:hAnsiTheme="minorHAnsi"/>
          <w:noProof/>
          <w:lang w:val="sv-SE"/>
        </w:rPr>
        <w:drawing>
          <wp:inline distT="0" distB="0" distL="0" distR="0" wp14:anchorId="004CB30B" wp14:editId="197D6891">
            <wp:extent cx="5760720" cy="2356339"/>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b="5047"/>
                    <a:stretch/>
                  </pic:blipFill>
                  <pic:spPr bwMode="auto">
                    <a:xfrm>
                      <a:off x="0" y="0"/>
                      <a:ext cx="5760720" cy="2356339"/>
                    </a:xfrm>
                    <a:prstGeom prst="rect">
                      <a:avLst/>
                    </a:prstGeom>
                    <a:ln>
                      <a:noFill/>
                    </a:ln>
                    <a:extLst>
                      <a:ext uri="{53640926-AAD7-44D8-BBD7-CCE9431645EC}">
                        <a14:shadowObscured xmlns:a14="http://schemas.microsoft.com/office/drawing/2010/main"/>
                      </a:ext>
                    </a:extLst>
                  </pic:spPr>
                </pic:pic>
              </a:graphicData>
            </a:graphic>
          </wp:inline>
        </w:drawing>
      </w:r>
    </w:p>
    <w:p w14:paraId="0D00A8A8" w14:textId="3D6CC7F7" w:rsidR="002C45A4" w:rsidRDefault="002C45A4" w:rsidP="002C45A4">
      <w:pPr>
        <w:pStyle w:val="AnnexHeading2"/>
        <w:rPr>
          <w:rFonts w:ascii="Calibri" w:hAnsi="Calibri"/>
          <w:color w:val="4F81BD" w:themeColor="accent1"/>
          <w:lang w:eastAsia="en-US"/>
        </w:rPr>
      </w:pPr>
      <w:r w:rsidRPr="002C45A4">
        <w:rPr>
          <w:rFonts w:ascii="Calibri" w:hAnsi="Calibri"/>
          <w:color w:val="4F81BD" w:themeColor="accent1"/>
          <w:lang w:eastAsia="en-US"/>
        </w:rPr>
        <w:lastRenderedPageBreak/>
        <w:t>PostMrsMessage</w:t>
      </w:r>
    </w:p>
    <w:p w14:paraId="170C2C3D" w14:textId="7A630929" w:rsidR="00DA0537" w:rsidRDefault="00DA0537" w:rsidP="00DA0537">
      <w:pPr>
        <w:pStyle w:val="BodyText"/>
        <w:rPr>
          <w:lang w:eastAsia="en-US"/>
        </w:rPr>
      </w:pPr>
      <w:r>
        <w:rPr>
          <w:lang w:eastAsia="en-US"/>
        </w:rPr>
        <w:t>Note: For brevity, only top-level types for the sub-set of elements in the EPCMessage model used for MRS reporting are shown in the diagrams. For further details of the semantics of elements in the EPCMessage model, refer to [10].</w:t>
      </w:r>
    </w:p>
    <w:p w14:paraId="11401D55" w14:textId="7EDF9F64" w:rsidR="00DA0537" w:rsidRDefault="00DA0537" w:rsidP="00DA0537">
      <w:pPr>
        <w:pStyle w:val="BodyText"/>
        <w:rPr>
          <w:lang w:eastAsia="en-US"/>
        </w:rPr>
      </w:pPr>
      <w:r>
        <w:rPr>
          <w:lang w:eastAsia="en-US"/>
        </w:rPr>
        <w:t xml:space="preserve">The </w:t>
      </w:r>
      <w:r w:rsidRPr="00B33110">
        <w:rPr>
          <w:i/>
          <w:iCs/>
          <w:lang w:eastAsia="en-US"/>
        </w:rPr>
        <w:t>PostMrsMessage</w:t>
      </w:r>
      <w:r w:rsidRPr="00822572">
        <w:rPr>
          <w:rFonts w:asciiTheme="minorHAnsi" w:hAnsiTheme="minorHAnsi" w:cstheme="minorHAnsi"/>
        </w:rPr>
        <w:t xml:space="preserve"> operation</w:t>
      </w:r>
      <w:r>
        <w:rPr>
          <w:lang w:eastAsia="en-US"/>
        </w:rPr>
        <w:t xml:space="preserve"> </w:t>
      </w:r>
      <w:r w:rsidRPr="00B33110">
        <w:rPr>
          <w:i/>
          <w:iCs/>
          <w:u w:val="single"/>
          <w:lang w:eastAsia="en-US"/>
        </w:rPr>
        <w:t>receives</w:t>
      </w:r>
      <w:r>
        <w:rPr>
          <w:lang w:eastAsia="en-US"/>
        </w:rPr>
        <w:t xml:space="preserve"> the following logical message structure:</w:t>
      </w:r>
    </w:p>
    <w:p w14:paraId="76AEB8C7" w14:textId="2CFCB0D9" w:rsidR="00DA0537" w:rsidRDefault="00DA0537" w:rsidP="00DA0537">
      <w:pPr>
        <w:pStyle w:val="BodyText"/>
        <w:rPr>
          <w:lang w:eastAsia="en-US"/>
        </w:rPr>
      </w:pPr>
      <w:r w:rsidRPr="00535802">
        <w:rPr>
          <w:noProof/>
          <w:lang w:val="sv-SE"/>
        </w:rPr>
        <w:drawing>
          <wp:inline distT="0" distB="0" distL="0" distR="0" wp14:anchorId="7A4F6B3F" wp14:editId="53D23989">
            <wp:extent cx="4995081" cy="3974813"/>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22">
                      <a:extLst>
                        <a:ext uri="{28A0092B-C50C-407E-A947-70E740481C1C}">
                          <a14:useLocalDpi xmlns:a14="http://schemas.microsoft.com/office/drawing/2010/main" val="0"/>
                        </a:ext>
                      </a:extLst>
                    </a:blip>
                    <a:stretch>
                      <a:fillRect/>
                    </a:stretch>
                  </pic:blipFill>
                  <pic:spPr>
                    <a:xfrm>
                      <a:off x="0" y="0"/>
                      <a:ext cx="5017413" cy="3992584"/>
                    </a:xfrm>
                    <a:prstGeom prst="rect">
                      <a:avLst/>
                    </a:prstGeom>
                  </pic:spPr>
                </pic:pic>
              </a:graphicData>
            </a:graphic>
          </wp:inline>
        </w:drawing>
      </w:r>
    </w:p>
    <w:p w14:paraId="751937BD" w14:textId="47E34E35" w:rsidR="00DA0537" w:rsidRDefault="00DA0537" w:rsidP="00DA0537">
      <w:pPr>
        <w:pStyle w:val="BodyText"/>
        <w:rPr>
          <w:lang w:eastAsia="en-US"/>
        </w:rPr>
      </w:pPr>
    </w:p>
    <w:p w14:paraId="4105A6ED" w14:textId="77777777" w:rsidR="00DA0537" w:rsidRPr="00822572" w:rsidRDefault="00DA0537" w:rsidP="00DA0537">
      <w:pPr>
        <w:pStyle w:val="BodyText"/>
        <w:rPr>
          <w:rFonts w:asciiTheme="minorHAnsi" w:hAnsiTheme="minorHAnsi" w:cstheme="minorHAnsi"/>
        </w:rPr>
      </w:pPr>
      <w:r w:rsidRPr="00822572">
        <w:rPr>
          <w:rFonts w:asciiTheme="minorHAnsi" w:hAnsiTheme="minorHAnsi" w:cstheme="minorHAnsi"/>
        </w:rPr>
        <w:t xml:space="preserve">The </w:t>
      </w:r>
      <w:r w:rsidRPr="00822572">
        <w:rPr>
          <w:rFonts w:asciiTheme="minorHAnsi" w:hAnsiTheme="minorHAnsi" w:cstheme="minorHAnsi"/>
          <w:i/>
          <w:iCs/>
        </w:rPr>
        <w:t>PostMrsMessage</w:t>
      </w:r>
      <w:r w:rsidRPr="00822572">
        <w:rPr>
          <w:rFonts w:asciiTheme="minorHAnsi" w:hAnsiTheme="minorHAnsi" w:cstheme="minorHAnsi"/>
        </w:rPr>
        <w:t xml:space="preserve"> operation </w:t>
      </w:r>
      <w:r w:rsidRPr="00B33110">
        <w:rPr>
          <w:rFonts w:asciiTheme="minorHAnsi" w:hAnsiTheme="minorHAnsi" w:cstheme="minorHAnsi"/>
          <w:u w:val="single"/>
        </w:rPr>
        <w:t>returns</w:t>
      </w:r>
      <w:r w:rsidRPr="00822572">
        <w:rPr>
          <w:rFonts w:asciiTheme="minorHAnsi" w:hAnsiTheme="minorHAnsi" w:cstheme="minorHAnsi"/>
        </w:rPr>
        <w:t xml:space="preserve"> the following logical message structure:</w:t>
      </w:r>
    </w:p>
    <w:p w14:paraId="763C20DD" w14:textId="77777777" w:rsidR="00DA0537" w:rsidRPr="00B33110" w:rsidRDefault="00DA0537" w:rsidP="00B33110">
      <w:pPr>
        <w:pStyle w:val="BodyText"/>
        <w:rPr>
          <w:lang w:eastAsia="en-US"/>
        </w:rPr>
      </w:pPr>
    </w:p>
    <w:p w14:paraId="429D9BB9" w14:textId="3E800E09" w:rsidR="002C45A4" w:rsidRPr="00B33110" w:rsidRDefault="00A76972" w:rsidP="00B33110">
      <w:r>
        <w:rPr>
          <w:noProof/>
        </w:rPr>
        <w:drawing>
          <wp:inline distT="0" distB="0" distL="0" distR="0" wp14:anchorId="51A74B22" wp14:editId="19FA255B">
            <wp:extent cx="5760720" cy="2680970"/>
            <wp:effectExtent l="0" t="0" r="0" b="5080"/>
            <wp:docPr id="14" name="Picture 14"/>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3">
                      <a:extLst>
                        <a:ext uri="{28A0092B-C50C-407E-A947-70E740481C1C}">
                          <a14:useLocalDpi xmlns:a14="http://schemas.microsoft.com/office/drawing/2010/main" val="0"/>
                        </a:ext>
                      </a:extLst>
                    </a:blip>
                    <a:stretch>
                      <a:fillRect/>
                    </a:stretch>
                  </pic:blipFill>
                  <pic:spPr>
                    <a:xfrm>
                      <a:off x="0" y="0"/>
                      <a:ext cx="5760720" cy="2680970"/>
                    </a:xfrm>
                    <a:prstGeom prst="rect">
                      <a:avLst/>
                    </a:prstGeom>
                  </pic:spPr>
                </pic:pic>
              </a:graphicData>
            </a:graphic>
          </wp:inline>
        </w:drawing>
      </w:r>
    </w:p>
    <w:p w14:paraId="652F3CD9" w14:textId="36B2A706" w:rsidR="002933B0" w:rsidRDefault="002933B0">
      <w:pPr>
        <w:rPr>
          <w:lang w:eastAsia="en-US"/>
        </w:rPr>
      </w:pPr>
      <w:r>
        <w:rPr>
          <w:lang w:eastAsia="en-US"/>
        </w:rPr>
        <w:br w:type="page"/>
      </w:r>
    </w:p>
    <w:p w14:paraId="48C299CA" w14:textId="308BAB15" w:rsidR="005E03D4" w:rsidRPr="00B33110" w:rsidRDefault="005E03D4" w:rsidP="00B33110">
      <w:pPr>
        <w:pStyle w:val="Appendix"/>
        <w:numPr>
          <w:ilvl w:val="0"/>
          <w:numId w:val="41"/>
        </w:numPr>
        <w:ind w:left="1985" w:hanging="1985"/>
        <w:rPr>
          <w:rFonts w:ascii="Calibri" w:hAnsi="Calibri"/>
        </w:rPr>
      </w:pPr>
      <w:bookmarkStart w:id="5" w:name="_Toc57632654"/>
      <w:bookmarkStart w:id="6" w:name="_Toc65567975"/>
      <w:r w:rsidRPr="63DA7487">
        <w:lastRenderedPageBreak/>
        <w:t>REFERENCES</w:t>
      </w:r>
      <w:bookmarkEnd w:id="5"/>
      <w:bookmarkEnd w:id="6"/>
    </w:p>
    <w:p w14:paraId="6C92C7A0" w14:textId="77777777" w:rsidR="005E03D4" w:rsidRPr="00822572" w:rsidRDefault="005E03D4" w:rsidP="005E03D4">
      <w:pPr>
        <w:pStyle w:val="Heading1separatationline"/>
        <w:rPr>
          <w:rFonts w:cstheme="minorHAnsi"/>
          <w:lang w:eastAsia="de-DE"/>
        </w:rPr>
      </w:pPr>
    </w:p>
    <w:p w14:paraId="56013EE2" w14:textId="77777777" w:rsidR="005E03D4" w:rsidRDefault="005E03D4" w:rsidP="005E03D4">
      <w:pPr>
        <w:pStyle w:val="Reference"/>
        <w:numPr>
          <w:ilvl w:val="0"/>
          <w:numId w:val="51"/>
        </w:numPr>
        <w:tabs>
          <w:tab w:val="clear" w:pos="567"/>
          <w:tab w:val="num" w:pos="0"/>
        </w:tabs>
        <w:rPr>
          <w:rFonts w:cstheme="minorHAnsi"/>
        </w:rPr>
      </w:pPr>
      <w:bookmarkStart w:id="7" w:name="_Ref477341877"/>
      <w:r w:rsidRPr="00822572">
        <w:rPr>
          <w:rFonts w:cstheme="minorHAnsi"/>
        </w:rPr>
        <w:t>IALA Guideline 1128 on Specification of e-Navigation Technical Services</w:t>
      </w:r>
      <w:bookmarkEnd w:id="7"/>
    </w:p>
    <w:p w14:paraId="08D64463" w14:textId="77777777" w:rsidR="005E03D4" w:rsidRDefault="005E03D4" w:rsidP="005E03D4">
      <w:pPr>
        <w:pStyle w:val="Reference"/>
        <w:numPr>
          <w:ilvl w:val="0"/>
          <w:numId w:val="51"/>
        </w:numPr>
        <w:tabs>
          <w:tab w:val="clear" w:pos="567"/>
          <w:tab w:val="num" w:pos="0"/>
        </w:tabs>
        <w:rPr>
          <w:rFonts w:cstheme="minorHAnsi"/>
        </w:rPr>
      </w:pPr>
      <w:bookmarkStart w:id="8" w:name="_Ref57030504"/>
      <w:r>
        <w:rPr>
          <w:rFonts w:cstheme="minorHAnsi"/>
        </w:rPr>
        <w:t xml:space="preserve">SOLAS V/11 MRS reporting guidelines, </w:t>
      </w:r>
      <w:hyperlink r:id="rId24" w:history="1">
        <w:r w:rsidRPr="003B53CA">
          <w:rPr>
            <w:rStyle w:val="Hyperlink"/>
            <w:rFonts w:cstheme="minorHAnsi"/>
          </w:rPr>
          <w:t>http://www.emsa.europa.eu/ssn-main/documents/item/2069-mrs-guidelines-final-draft.html</w:t>
        </w:r>
      </w:hyperlink>
      <w:bookmarkEnd w:id="8"/>
    </w:p>
    <w:p w14:paraId="1F0A4D1A" w14:textId="77777777" w:rsidR="005E03D4" w:rsidRDefault="005E03D4" w:rsidP="005E03D4">
      <w:pPr>
        <w:pStyle w:val="Reference"/>
        <w:numPr>
          <w:ilvl w:val="0"/>
          <w:numId w:val="51"/>
        </w:numPr>
        <w:tabs>
          <w:tab w:val="clear" w:pos="567"/>
          <w:tab w:val="num" w:pos="0"/>
        </w:tabs>
        <w:rPr>
          <w:rFonts w:cstheme="minorHAnsi"/>
          <w:lang w:val="en-US"/>
        </w:rPr>
      </w:pPr>
      <w:bookmarkStart w:id="9" w:name="_Ref57033275"/>
      <w:r w:rsidRPr="00885941">
        <w:rPr>
          <w:rFonts w:cstheme="minorHAnsi"/>
          <w:lang w:val="en-US"/>
        </w:rPr>
        <w:t xml:space="preserve">IMO A.851(20) </w:t>
      </w:r>
      <w:r>
        <w:t>GENERAL PRINCIPLES FOR SHIP REPORTING SYSTEMS AND SHIP REPORTING REQUIREMENTS, INCLUDING GUIDELINES FOR REPORTING INCIDENTS INVOLVING DANGEROUS GOODS, HARMFUL SUBSTANCES AND/OR MARINE POLLUTANTS,</w:t>
      </w:r>
      <w:r>
        <w:rPr>
          <w:rFonts w:cstheme="minorHAnsi"/>
        </w:rPr>
        <w:t xml:space="preserve"> </w:t>
      </w:r>
      <w:hyperlink r:id="rId25" w:history="1">
        <w:r w:rsidRPr="003B53CA">
          <w:rPr>
            <w:rStyle w:val="Hyperlink"/>
            <w:rFonts w:cstheme="minorHAnsi"/>
            <w:lang w:val="en-US"/>
          </w:rPr>
          <w:t>https://wwwcdn.imo.org/localresources/en/KnowledgeCentre/IndexofIMOResolutions/AssemblyDocuments/A.851(20).pdf</w:t>
        </w:r>
      </w:hyperlink>
      <w:bookmarkEnd w:id="9"/>
    </w:p>
    <w:p w14:paraId="693CAEB1" w14:textId="77777777" w:rsidR="005E03D4" w:rsidRDefault="005E03D4" w:rsidP="005E03D4">
      <w:pPr>
        <w:pStyle w:val="Reference"/>
        <w:numPr>
          <w:ilvl w:val="0"/>
          <w:numId w:val="51"/>
        </w:numPr>
        <w:tabs>
          <w:tab w:val="clear" w:pos="567"/>
          <w:tab w:val="num" w:pos="0"/>
        </w:tabs>
        <w:rPr>
          <w:rFonts w:cstheme="minorBidi"/>
          <w:lang w:val="en-US"/>
        </w:rPr>
      </w:pPr>
      <w:bookmarkStart w:id="10" w:name="_Ref57033487"/>
      <w:r>
        <w:rPr>
          <w:rFonts w:cstheme="minorHAnsi"/>
          <w:lang w:val="en-US"/>
        </w:rPr>
        <w:t xml:space="preserve">SESAME II, </w:t>
      </w:r>
      <w:hyperlink r:id="rId26" w:history="1">
        <w:r w:rsidRPr="003B53CA">
          <w:rPr>
            <w:rStyle w:val="Hyperlink"/>
            <w:rFonts w:cstheme="minorHAnsi"/>
            <w:lang w:val="en-US"/>
          </w:rPr>
          <w:t>http://sesamesolution2.org/</w:t>
        </w:r>
      </w:hyperlink>
      <w:bookmarkEnd w:id="10"/>
    </w:p>
    <w:p w14:paraId="5806AABE" w14:textId="77777777" w:rsidR="005E03D4" w:rsidRPr="000F6781" w:rsidRDefault="005E03D4" w:rsidP="005E03D4">
      <w:pPr>
        <w:pStyle w:val="Reference"/>
        <w:numPr>
          <w:ilvl w:val="0"/>
          <w:numId w:val="51"/>
        </w:numPr>
        <w:tabs>
          <w:tab w:val="clear" w:pos="567"/>
        </w:tabs>
        <w:rPr>
          <w:rFonts w:eastAsiaTheme="minorEastAsia" w:cstheme="minorBidi"/>
          <w:szCs w:val="22"/>
          <w:lang w:val="nb-NO"/>
        </w:rPr>
      </w:pPr>
      <w:r w:rsidRPr="6C6289F6">
        <w:rPr>
          <w:lang w:val="fr-FR"/>
        </w:rPr>
        <w:t xml:space="preserve">STM BALT SAFE, </w:t>
      </w:r>
      <w:hyperlink r:id="rId27">
        <w:r w:rsidRPr="6C6289F6">
          <w:rPr>
            <w:rStyle w:val="Hyperlink"/>
            <w:color w:val="0563C1"/>
            <w:lang w:val="fr-FR"/>
          </w:rPr>
          <w:t>https://www.seatrafficmanagement.info/projects/stm-balt-safe/</w:t>
        </w:r>
      </w:hyperlink>
    </w:p>
    <w:p w14:paraId="12D13130" w14:textId="77777777" w:rsidR="005E03D4" w:rsidRPr="001552C6" w:rsidRDefault="005E03D4" w:rsidP="005E03D4">
      <w:pPr>
        <w:pStyle w:val="Reference"/>
        <w:numPr>
          <w:ilvl w:val="0"/>
          <w:numId w:val="51"/>
        </w:numPr>
        <w:tabs>
          <w:tab w:val="clear" w:pos="567"/>
          <w:tab w:val="num" w:pos="0"/>
        </w:tabs>
        <w:rPr>
          <w:rStyle w:val="Hyperlink"/>
          <w:rFonts w:cstheme="minorBidi"/>
          <w:lang w:val="en-US"/>
        </w:rPr>
      </w:pPr>
      <w:bookmarkStart w:id="11" w:name="_Ref57029979"/>
      <w:r w:rsidRPr="6C6289F6">
        <w:rPr>
          <w:rFonts w:cstheme="minorBidi"/>
        </w:rPr>
        <w:t xml:space="preserve">Maritime Connectivity Platform, </w:t>
      </w:r>
      <w:hyperlink r:id="rId28" w:history="1">
        <w:r w:rsidRPr="001552C6">
          <w:rPr>
            <w:rStyle w:val="Hyperlink"/>
            <w:rFonts w:cstheme="minorHAnsi"/>
            <w:szCs w:val="22"/>
          </w:rPr>
          <w:t>https://maritimeconnectivity.net/</w:t>
        </w:r>
      </w:hyperlink>
      <w:bookmarkEnd w:id="11"/>
    </w:p>
    <w:p w14:paraId="7E58C311" w14:textId="77777777" w:rsidR="005E03D4" w:rsidRPr="0047175F" w:rsidRDefault="005E03D4" w:rsidP="005E03D4">
      <w:pPr>
        <w:pStyle w:val="Reference"/>
        <w:numPr>
          <w:ilvl w:val="0"/>
          <w:numId w:val="51"/>
        </w:numPr>
        <w:tabs>
          <w:tab w:val="clear" w:pos="567"/>
          <w:tab w:val="num" w:pos="0"/>
        </w:tabs>
        <w:rPr>
          <w:rFonts w:cstheme="minorBidi"/>
          <w:lang w:val="en-US"/>
        </w:rPr>
      </w:pPr>
      <w:bookmarkStart w:id="12" w:name="_Ref57029891"/>
      <w:r w:rsidRPr="0047175F">
        <w:rPr>
          <w:rFonts w:cstheme="minorHAnsi"/>
          <w:szCs w:val="22"/>
          <w:lang w:val="en-US"/>
        </w:rPr>
        <w:t xml:space="preserve">Navelink, </w:t>
      </w:r>
      <w:hyperlink r:id="rId29" w:history="1">
        <w:r>
          <w:rPr>
            <w:rStyle w:val="Hyperlink"/>
            <w:rFonts w:cstheme="minorHAnsi"/>
            <w:szCs w:val="22"/>
            <w:lang w:val="en-US"/>
          </w:rPr>
          <w:t>https://www.navelink.org/</w:t>
        </w:r>
      </w:hyperlink>
      <w:bookmarkEnd w:id="12"/>
    </w:p>
    <w:p w14:paraId="2E407211" w14:textId="77777777" w:rsidR="005E03D4" w:rsidRPr="00822572" w:rsidRDefault="005E03D4" w:rsidP="005E03D4">
      <w:pPr>
        <w:pStyle w:val="Reference"/>
        <w:numPr>
          <w:ilvl w:val="0"/>
          <w:numId w:val="51"/>
        </w:numPr>
        <w:tabs>
          <w:tab w:val="clear" w:pos="567"/>
          <w:tab w:val="num" w:pos="0"/>
        </w:tabs>
        <w:rPr>
          <w:rStyle w:val="Hyperlink"/>
          <w:rFonts w:cstheme="minorBidi"/>
        </w:rPr>
      </w:pPr>
      <w:bookmarkStart w:id="13" w:name="_Ref459300586"/>
      <w:r w:rsidRPr="6C6289F6">
        <w:rPr>
          <w:rFonts w:cstheme="minorBidi"/>
        </w:rPr>
        <w:t>S-100 Universal Hydrographic Data Model</w:t>
      </w:r>
      <w:bookmarkEnd w:id="13"/>
      <w:r w:rsidRPr="6C6289F6">
        <w:rPr>
          <w:rFonts w:cstheme="minorBidi"/>
        </w:rPr>
        <w:t xml:space="preserve">, </w:t>
      </w:r>
      <w:hyperlink r:id="rId30" w:history="1">
        <w:r w:rsidRPr="00822572">
          <w:rPr>
            <w:rStyle w:val="Hyperlink"/>
            <w:rFonts w:cstheme="minorHAnsi"/>
            <w:szCs w:val="22"/>
          </w:rPr>
          <w:t>http://www.iho.int/iho_pubs/standard/S-100/S-100_Ed_2/S_100_V2.0.0_June-2015.pdf</w:t>
        </w:r>
      </w:hyperlink>
    </w:p>
    <w:p w14:paraId="7964B8A2" w14:textId="77777777" w:rsidR="005E03D4" w:rsidRDefault="005E03D4" w:rsidP="005E03D4">
      <w:pPr>
        <w:pStyle w:val="References"/>
        <w:numPr>
          <w:ilvl w:val="0"/>
          <w:numId w:val="51"/>
        </w:numPr>
        <w:tabs>
          <w:tab w:val="clear" w:pos="567"/>
          <w:tab w:val="num" w:pos="0"/>
        </w:tabs>
        <w:rPr>
          <w:rFonts w:asciiTheme="minorHAnsi" w:eastAsia="Times New Roman" w:hAnsiTheme="minorHAnsi" w:cstheme="minorBidi"/>
          <w:lang w:eastAsia="en-US"/>
        </w:rPr>
      </w:pPr>
      <w:bookmarkStart w:id="14" w:name="_Ref56846844"/>
      <w:r w:rsidRPr="6C6289F6">
        <w:rPr>
          <w:rFonts w:asciiTheme="minorHAnsi" w:eastAsia="Times New Roman" w:hAnsiTheme="minorHAnsi" w:cstheme="minorBidi"/>
          <w:lang w:eastAsia="en-US"/>
        </w:rPr>
        <w:t xml:space="preserve">ISO 28005-2:2011 Security management systems for the supply chain — Electronic port clearance (EPC) — Part 2: Core data elements, </w:t>
      </w:r>
      <w:hyperlink r:id="rId31" w:history="1">
        <w:r w:rsidRPr="00822572">
          <w:rPr>
            <w:rStyle w:val="Hyperlink"/>
            <w:rFonts w:asciiTheme="minorHAnsi" w:eastAsia="Times New Roman" w:hAnsiTheme="minorHAnsi" w:cstheme="minorHAnsi"/>
            <w:szCs w:val="22"/>
            <w:lang w:eastAsia="en-US"/>
          </w:rPr>
          <w:t>https://www.iso.org/standard/42144.html</w:t>
        </w:r>
      </w:hyperlink>
      <w:bookmarkEnd w:id="14"/>
    </w:p>
    <w:p w14:paraId="280C237A" w14:textId="77777777" w:rsidR="005E03D4" w:rsidRDefault="005E03D4" w:rsidP="005E03D4">
      <w:pPr>
        <w:pStyle w:val="References"/>
        <w:numPr>
          <w:ilvl w:val="0"/>
          <w:numId w:val="51"/>
        </w:numPr>
        <w:tabs>
          <w:tab w:val="clear" w:pos="567"/>
          <w:tab w:val="num" w:pos="0"/>
        </w:tabs>
        <w:rPr>
          <w:rFonts w:asciiTheme="minorHAnsi" w:eastAsia="Times New Roman" w:hAnsiTheme="minorHAnsi" w:cstheme="minorBidi"/>
          <w:lang w:eastAsia="en-US"/>
        </w:rPr>
      </w:pPr>
      <w:bookmarkStart w:id="15" w:name="_Ref57099948"/>
      <w:r>
        <w:rPr>
          <w:rFonts w:asciiTheme="minorHAnsi" w:eastAsia="Times New Roman" w:hAnsiTheme="minorHAnsi" w:cstheme="minorHAnsi"/>
          <w:szCs w:val="22"/>
          <w:lang w:eastAsia="en-US"/>
        </w:rPr>
        <w:t xml:space="preserve">IALA Dictionary, </w:t>
      </w:r>
      <w:hyperlink r:id="rId32" w:history="1">
        <w:r w:rsidRPr="003B53CA">
          <w:rPr>
            <w:rStyle w:val="Hyperlink"/>
            <w:rFonts w:asciiTheme="minorHAnsi" w:eastAsia="Times New Roman" w:hAnsiTheme="minorHAnsi" w:cstheme="minorHAnsi"/>
            <w:szCs w:val="22"/>
            <w:lang w:eastAsia="en-US"/>
          </w:rPr>
          <w:t>https://www.iala-aism.org/wiki/dictionary/index.php/Main_Page</w:t>
        </w:r>
      </w:hyperlink>
      <w:bookmarkEnd w:id="15"/>
    </w:p>
    <w:p w14:paraId="2F82D217" w14:textId="74B9C646" w:rsidR="005E03D4" w:rsidRPr="00B33110" w:rsidRDefault="005E03D4" w:rsidP="00B33110">
      <w:pPr>
        <w:rPr>
          <w:lang w:val="nb-NO" w:eastAsia="en-US"/>
        </w:rPr>
      </w:pPr>
      <w:r w:rsidRPr="00E45763">
        <w:rPr>
          <w:rFonts w:asciiTheme="minorHAnsi" w:eastAsia="Times New Roman" w:hAnsiTheme="minorHAnsi" w:cstheme="minorHAnsi"/>
          <w:lang w:val="nb-NO" w:eastAsia="en-US"/>
        </w:rPr>
        <w:t xml:space="preserve">IHS Markit, </w:t>
      </w:r>
      <w:hyperlink r:id="rId33" w:history="1">
        <w:r w:rsidRPr="003B53CA">
          <w:rPr>
            <w:rStyle w:val="Hyperlink"/>
            <w:rFonts w:asciiTheme="minorHAnsi" w:eastAsia="Times New Roman" w:hAnsiTheme="minorHAnsi" w:cstheme="minorHAnsi"/>
            <w:lang w:val="nb-NO" w:eastAsia="en-US"/>
          </w:rPr>
          <w:t>https://ihsmarkit.com/products/imo-ship-company.html</w:t>
        </w:r>
      </w:hyperlink>
    </w:p>
    <w:sectPr w:rsidR="005E03D4" w:rsidRPr="00B33110"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CCDE58" w14:textId="77777777" w:rsidR="00765D97" w:rsidRDefault="00765D97" w:rsidP="00362CD9">
      <w:r>
        <w:separator/>
      </w:r>
    </w:p>
  </w:endnote>
  <w:endnote w:type="continuationSeparator" w:id="0">
    <w:p w14:paraId="263F5D58" w14:textId="77777777" w:rsidR="00765D97" w:rsidRDefault="00765D97" w:rsidP="00362CD9">
      <w:r>
        <w:continuationSeparator/>
      </w:r>
    </w:p>
  </w:endnote>
  <w:endnote w:type="continuationNotice" w:id="1">
    <w:p w14:paraId="01E4B1F2" w14:textId="77777777" w:rsidR="00765D97" w:rsidRDefault="00765D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Bold">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F0EF88" w14:textId="10772846" w:rsidR="00624475" w:rsidRPr="00036B9E" w:rsidRDefault="005F6FB7">
    <w:pPr>
      <w:pStyle w:val="Footer"/>
      <w:rPr>
        <w:rFonts w:ascii="Calibri" w:hAnsi="Calibri"/>
      </w:rPr>
    </w:pPr>
    <w:r w:rsidRPr="005F6FB7">
      <w:rPr>
        <w:rFonts w:ascii="Calibri" w:hAnsi="Calibri"/>
        <w:sz w:val="20"/>
        <w:szCs w:val="20"/>
      </w:rPr>
      <w:t>New Release:  Automated Mandatory Ship Reporting Systems Service</w:t>
    </w:r>
    <w:r w:rsidR="00624475" w:rsidRPr="00036B9E">
      <w:rPr>
        <w:rFonts w:ascii="Calibri" w:hAnsi="Calibri"/>
      </w:rPr>
      <w:tab/>
    </w:r>
    <w:r w:rsidR="00624475" w:rsidRPr="00036B9E">
      <w:rPr>
        <w:rFonts w:ascii="Calibri" w:hAnsi="Calibri"/>
      </w:rPr>
      <w:fldChar w:fldCharType="begin"/>
    </w:r>
    <w:r w:rsidR="00624475" w:rsidRPr="00036B9E">
      <w:rPr>
        <w:rFonts w:ascii="Calibri" w:hAnsi="Calibri"/>
      </w:rPr>
      <w:instrText xml:space="preserve"> PAGE   \* MERGEFORMAT </w:instrText>
    </w:r>
    <w:r w:rsidR="00624475" w:rsidRPr="00036B9E">
      <w:rPr>
        <w:rFonts w:ascii="Calibri" w:hAnsi="Calibri"/>
      </w:rPr>
      <w:fldChar w:fldCharType="separate"/>
    </w:r>
    <w:r w:rsidR="00624475">
      <w:rPr>
        <w:rFonts w:ascii="Calibri" w:hAnsi="Calibri"/>
        <w:noProof/>
      </w:rPr>
      <w:t>5</w:t>
    </w:r>
    <w:r w:rsidR="00624475"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3B03E7D" w14:textId="77777777" w:rsidR="00765D97" w:rsidRDefault="00765D97" w:rsidP="00362CD9">
      <w:r>
        <w:separator/>
      </w:r>
    </w:p>
  </w:footnote>
  <w:footnote w:type="continuationSeparator" w:id="0">
    <w:p w14:paraId="1889D24F" w14:textId="77777777" w:rsidR="00765D97" w:rsidRDefault="00765D97" w:rsidP="00362CD9">
      <w:r>
        <w:continuationSeparator/>
      </w:r>
    </w:p>
  </w:footnote>
  <w:footnote w:type="continuationNotice" w:id="1">
    <w:p w14:paraId="4929DA7C" w14:textId="77777777" w:rsidR="00765D97" w:rsidRDefault="00765D97"/>
  </w:footnote>
  <w:footnote w:id="2">
    <w:p w14:paraId="741FE09C" w14:textId="56CC54BF" w:rsidR="00624475" w:rsidRPr="00EA5A97" w:rsidRDefault="00624475">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3">
    <w:p w14:paraId="13DFA22D" w14:textId="3BCF7A71" w:rsidR="00624475" w:rsidRPr="00037DF4" w:rsidRDefault="00624475">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2A8989" w14:textId="3F824E7C" w:rsidR="00624475" w:rsidRDefault="000D7BAC">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823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C8CA51" w14:textId="06DE82EB" w:rsidR="00624475" w:rsidRDefault="00624475" w:rsidP="007A395D">
    <w:pPr>
      <w:pStyle w:val="Header"/>
      <w:jc w:val="right"/>
    </w:pPr>
    <w:r>
      <w:rPr>
        <w:noProof/>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0D7BAC">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8237;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786C0F" w14:textId="7F704D96" w:rsidR="00624475" w:rsidRDefault="00624475"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624475" w:rsidRDefault="00624475" w:rsidP="007A395D">
    <w:pPr>
      <w:pStyle w:val="Header"/>
      <w:jc w:val="center"/>
    </w:pPr>
  </w:p>
  <w:p w14:paraId="43F3C4F1" w14:textId="7155479D" w:rsidR="00624475" w:rsidRDefault="000D7BAC"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8239;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1F8F5C79"/>
    <w:multiLevelType w:val="hybridMultilevel"/>
    <w:tmpl w:val="9D14A9EA"/>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8"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345F5038"/>
    <w:multiLevelType w:val="hybridMultilevel"/>
    <w:tmpl w:val="5C5CB1AE"/>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2"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D966146"/>
    <w:multiLevelType w:val="multilevel"/>
    <w:tmpl w:val="B9FA24A8"/>
    <w:lvl w:ilvl="0">
      <w:start w:val="1"/>
      <w:numFmt w:val="decimal"/>
      <w:pStyle w:val="AnnexDHead1"/>
      <w:lvlText w:val="D %1"/>
      <w:lvlJc w:val="left"/>
      <w:pPr>
        <w:ind w:left="360" w:hanging="360"/>
      </w:pPr>
      <w:rPr>
        <w:rFonts w:hint="default"/>
      </w:rPr>
    </w:lvl>
    <w:lvl w:ilvl="1">
      <w:start w:val="1"/>
      <w:numFmt w:val="decimal"/>
      <w:pStyle w:val="AnnexDHead2"/>
      <w:lvlText w:val="D %1.%2."/>
      <w:lvlJc w:val="left"/>
      <w:pPr>
        <w:tabs>
          <w:tab w:val="num" w:pos="0"/>
        </w:tabs>
        <w:ind w:left="851" w:hanging="851"/>
      </w:pPr>
      <w:rPr>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5"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14649CB"/>
    <w:multiLevelType w:val="hybridMultilevel"/>
    <w:tmpl w:val="445E1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494A71C4"/>
    <w:multiLevelType w:val="multilevel"/>
    <w:tmpl w:val="CFEC291C"/>
    <w:lvl w:ilvl="0">
      <w:start w:val="1"/>
      <w:numFmt w:val="decimal"/>
      <w:lvlText w:val="%1"/>
      <w:lvlJc w:val="left"/>
      <w:pPr>
        <w:ind w:left="1141" w:hanging="432"/>
      </w:pPr>
    </w:lvl>
    <w:lvl w:ilvl="1">
      <w:start w:val="1"/>
      <w:numFmt w:val="decimal"/>
      <w:lvlText w:val="%1.%2"/>
      <w:lvlJc w:val="left"/>
      <w:pPr>
        <w:ind w:left="576" w:hanging="576"/>
      </w:pPr>
      <w:rPr>
        <w:lang w:val="en-US"/>
      </w:rPr>
    </w:lvl>
    <w:lvl w:ilvl="2">
      <w:start w:val="1"/>
      <w:numFmt w:val="decimal"/>
      <w:lvlText w:val="%1.%2.%3"/>
      <w:lvlJc w:val="left"/>
      <w:pPr>
        <w:ind w:left="2421"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2"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5" w15:restartNumberingAfterBreak="0">
    <w:nsid w:val="551435D9"/>
    <w:multiLevelType w:val="hybridMultilevel"/>
    <w:tmpl w:val="850A72E4"/>
    <w:lvl w:ilvl="0" w:tplc="0C000001">
      <w:start w:val="1"/>
      <w:numFmt w:val="bullet"/>
      <w:lvlText w:val=""/>
      <w:lvlJc w:val="left"/>
      <w:pPr>
        <w:ind w:left="720" w:hanging="360"/>
      </w:pPr>
      <w:rPr>
        <w:rFonts w:ascii="Symbol" w:hAnsi="Symbol" w:hint="default"/>
      </w:rPr>
    </w:lvl>
    <w:lvl w:ilvl="1" w:tplc="0C000003">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26"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7"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9"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8"/>
  </w:num>
  <w:num w:numId="4">
    <w:abstractNumId w:val="27"/>
  </w:num>
  <w:num w:numId="5">
    <w:abstractNumId w:val="19"/>
  </w:num>
  <w:num w:numId="6">
    <w:abstractNumId w:val="4"/>
  </w:num>
  <w:num w:numId="7">
    <w:abstractNumId w:val="29"/>
  </w:num>
  <w:num w:numId="8">
    <w:abstractNumId w:val="12"/>
  </w:num>
  <w:num w:numId="9">
    <w:abstractNumId w:val="9"/>
  </w:num>
  <w:num w:numId="10">
    <w:abstractNumId w:val="22"/>
  </w:num>
  <w:num w:numId="11">
    <w:abstractNumId w:val="21"/>
  </w:num>
  <w:num w:numId="12">
    <w:abstractNumId w:val="18"/>
  </w:num>
  <w:num w:numId="13">
    <w:abstractNumId w:val="28"/>
  </w:num>
  <w:num w:numId="14">
    <w:abstractNumId w:val="5"/>
  </w:num>
  <w:num w:numId="15">
    <w:abstractNumId w:val="30"/>
  </w:num>
  <w:num w:numId="16">
    <w:abstractNumId w:val="17"/>
  </w:num>
  <w:num w:numId="17">
    <w:abstractNumId w:val="6"/>
  </w:num>
  <w:num w:numId="18">
    <w:abstractNumId w:val="24"/>
  </w:num>
  <w:num w:numId="19">
    <w:abstractNumId w:val="17"/>
  </w:num>
  <w:num w:numId="20">
    <w:abstractNumId w:val="17"/>
  </w:num>
  <w:num w:numId="21">
    <w:abstractNumId w:val="17"/>
  </w:num>
  <w:num w:numId="22">
    <w:abstractNumId w:val="17"/>
  </w:num>
  <w:num w:numId="23">
    <w:abstractNumId w:val="26"/>
  </w:num>
  <w:num w:numId="24">
    <w:abstractNumId w:val="3"/>
  </w:num>
  <w:num w:numId="25">
    <w:abstractNumId w:val="3"/>
  </w:num>
  <w:num w:numId="26">
    <w:abstractNumId w:val="3"/>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23"/>
  </w:num>
  <w:num w:numId="34">
    <w:abstractNumId w:val="23"/>
  </w:num>
  <w:num w:numId="35">
    <w:abstractNumId w:val="23"/>
  </w:num>
  <w:num w:numId="36">
    <w:abstractNumId w:val="14"/>
  </w:num>
  <w:num w:numId="37">
    <w:abstractNumId w:val="5"/>
  </w:num>
  <w:num w:numId="38">
    <w:abstractNumId w:val="18"/>
  </w:num>
  <w:num w:numId="3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5"/>
  </w:num>
  <w:num w:numId="45">
    <w:abstractNumId w:val="16"/>
  </w:num>
  <w:num w:numId="46">
    <w:abstractNumId w:val="11"/>
  </w:num>
  <w:num w:numId="47">
    <w:abstractNumId w:val="20"/>
  </w:num>
  <w:num w:numId="48">
    <w:abstractNumId w:val="25"/>
  </w:num>
  <w:num w:numId="49">
    <w:abstractNumId w:val="7"/>
  </w:num>
  <w:num w:numId="50">
    <w:abstractNumId w:val="28"/>
    <w:lvlOverride w:ilvl="0">
      <w:startOverride w:val="1"/>
    </w:lvlOverride>
  </w:num>
  <w:num w:numId="51">
    <w:abstractNumId w:val="6"/>
    <w:lvlOverride w:ilvl="0">
      <w:startOverride w:val="1"/>
    </w:lvlOverride>
  </w:num>
  <w:num w:numId="52">
    <w:abstractNumId w:val="13"/>
  </w:num>
  <w:num w:numId="53">
    <w:abstractNumId w:val="4"/>
  </w:num>
  <w:num w:numId="54">
    <w:abstractNumId w:val="5"/>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isplayBackgroundShape/>
  <w:proofState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49D8"/>
    <w:rsid w:val="00036A03"/>
    <w:rsid w:val="00036B9E"/>
    <w:rsid w:val="00037DF4"/>
    <w:rsid w:val="0004700E"/>
    <w:rsid w:val="00070C13"/>
    <w:rsid w:val="000715C9"/>
    <w:rsid w:val="00081283"/>
    <w:rsid w:val="00084F33"/>
    <w:rsid w:val="000A77A7"/>
    <w:rsid w:val="000B1707"/>
    <w:rsid w:val="000C1B3E"/>
    <w:rsid w:val="000C349E"/>
    <w:rsid w:val="000D7BAC"/>
    <w:rsid w:val="00110AE7"/>
    <w:rsid w:val="00111FC8"/>
    <w:rsid w:val="00115ADC"/>
    <w:rsid w:val="00130389"/>
    <w:rsid w:val="00134661"/>
    <w:rsid w:val="00146E5F"/>
    <w:rsid w:val="00161E3F"/>
    <w:rsid w:val="00176FFC"/>
    <w:rsid w:val="00177F4D"/>
    <w:rsid w:val="00180DDA"/>
    <w:rsid w:val="00182865"/>
    <w:rsid w:val="00183634"/>
    <w:rsid w:val="001A6C75"/>
    <w:rsid w:val="001B1B9A"/>
    <w:rsid w:val="001B2A2D"/>
    <w:rsid w:val="001B737D"/>
    <w:rsid w:val="001C44A3"/>
    <w:rsid w:val="001E0E15"/>
    <w:rsid w:val="001F1006"/>
    <w:rsid w:val="001F528A"/>
    <w:rsid w:val="001F704E"/>
    <w:rsid w:val="00201722"/>
    <w:rsid w:val="002125B0"/>
    <w:rsid w:val="00243228"/>
    <w:rsid w:val="00251483"/>
    <w:rsid w:val="00255CAA"/>
    <w:rsid w:val="00256CAB"/>
    <w:rsid w:val="00264305"/>
    <w:rsid w:val="00272B62"/>
    <w:rsid w:val="00274640"/>
    <w:rsid w:val="002933B0"/>
    <w:rsid w:val="002978BE"/>
    <w:rsid w:val="002A0346"/>
    <w:rsid w:val="002A4487"/>
    <w:rsid w:val="002B49E9"/>
    <w:rsid w:val="002C45A4"/>
    <w:rsid w:val="002C632E"/>
    <w:rsid w:val="002D3E8B"/>
    <w:rsid w:val="002D4575"/>
    <w:rsid w:val="002D5C0C"/>
    <w:rsid w:val="002E03D1"/>
    <w:rsid w:val="002E6B74"/>
    <w:rsid w:val="002E6FCA"/>
    <w:rsid w:val="003039D6"/>
    <w:rsid w:val="00356CD0"/>
    <w:rsid w:val="00362CD9"/>
    <w:rsid w:val="003761CA"/>
    <w:rsid w:val="00380DAF"/>
    <w:rsid w:val="003972CE"/>
    <w:rsid w:val="00397C07"/>
    <w:rsid w:val="003B28F5"/>
    <w:rsid w:val="003B7B7D"/>
    <w:rsid w:val="003C54CB"/>
    <w:rsid w:val="003C7256"/>
    <w:rsid w:val="003C7A2A"/>
    <w:rsid w:val="003D2DC1"/>
    <w:rsid w:val="003D69D0"/>
    <w:rsid w:val="003D766F"/>
    <w:rsid w:val="003F2918"/>
    <w:rsid w:val="003F430E"/>
    <w:rsid w:val="00403C6B"/>
    <w:rsid w:val="0041088C"/>
    <w:rsid w:val="00412DD0"/>
    <w:rsid w:val="0041482C"/>
    <w:rsid w:val="00420A38"/>
    <w:rsid w:val="00431B19"/>
    <w:rsid w:val="004661AD"/>
    <w:rsid w:val="00480E55"/>
    <w:rsid w:val="004A6C1D"/>
    <w:rsid w:val="004B737B"/>
    <w:rsid w:val="004D1D85"/>
    <w:rsid w:val="004D3C3A"/>
    <w:rsid w:val="004E1CD1"/>
    <w:rsid w:val="004E73E2"/>
    <w:rsid w:val="004F7EFC"/>
    <w:rsid w:val="005107EB"/>
    <w:rsid w:val="00521345"/>
    <w:rsid w:val="00526DF0"/>
    <w:rsid w:val="00533936"/>
    <w:rsid w:val="00541A33"/>
    <w:rsid w:val="00545CC4"/>
    <w:rsid w:val="00551FFF"/>
    <w:rsid w:val="005607A2"/>
    <w:rsid w:val="0057198B"/>
    <w:rsid w:val="00573CFE"/>
    <w:rsid w:val="00574653"/>
    <w:rsid w:val="005969F2"/>
    <w:rsid w:val="00597FAE"/>
    <w:rsid w:val="005B32A3"/>
    <w:rsid w:val="005C0D44"/>
    <w:rsid w:val="005C566C"/>
    <w:rsid w:val="005C7E69"/>
    <w:rsid w:val="005E02FD"/>
    <w:rsid w:val="005E03D4"/>
    <w:rsid w:val="005E262D"/>
    <w:rsid w:val="005F23D3"/>
    <w:rsid w:val="005F6FB7"/>
    <w:rsid w:val="005F7E20"/>
    <w:rsid w:val="00605E43"/>
    <w:rsid w:val="006153BB"/>
    <w:rsid w:val="00615C8F"/>
    <w:rsid w:val="00624475"/>
    <w:rsid w:val="006338C6"/>
    <w:rsid w:val="00642D8E"/>
    <w:rsid w:val="006652C3"/>
    <w:rsid w:val="00673D2B"/>
    <w:rsid w:val="00680960"/>
    <w:rsid w:val="0068423D"/>
    <w:rsid w:val="00691FD0"/>
    <w:rsid w:val="00692148"/>
    <w:rsid w:val="006A1A1E"/>
    <w:rsid w:val="006C50A6"/>
    <w:rsid w:val="006C5948"/>
    <w:rsid w:val="006E0BE5"/>
    <w:rsid w:val="006F2A74"/>
    <w:rsid w:val="006F3FA2"/>
    <w:rsid w:val="007000D4"/>
    <w:rsid w:val="007118F5"/>
    <w:rsid w:val="00712AA4"/>
    <w:rsid w:val="007146C4"/>
    <w:rsid w:val="00721AA1"/>
    <w:rsid w:val="00724B67"/>
    <w:rsid w:val="007547F8"/>
    <w:rsid w:val="00765622"/>
    <w:rsid w:val="00765D97"/>
    <w:rsid w:val="00770B6C"/>
    <w:rsid w:val="00783FEA"/>
    <w:rsid w:val="007860D7"/>
    <w:rsid w:val="00786B1C"/>
    <w:rsid w:val="007A395D"/>
    <w:rsid w:val="007A74DB"/>
    <w:rsid w:val="007B6BD5"/>
    <w:rsid w:val="007C346C"/>
    <w:rsid w:val="007E6479"/>
    <w:rsid w:val="0080294B"/>
    <w:rsid w:val="0082480E"/>
    <w:rsid w:val="008310AD"/>
    <w:rsid w:val="00833691"/>
    <w:rsid w:val="00850293"/>
    <w:rsid w:val="00851373"/>
    <w:rsid w:val="00851BA6"/>
    <w:rsid w:val="0085654D"/>
    <w:rsid w:val="00861160"/>
    <w:rsid w:val="0086654F"/>
    <w:rsid w:val="008875CD"/>
    <w:rsid w:val="008A356F"/>
    <w:rsid w:val="008A4653"/>
    <w:rsid w:val="008A4717"/>
    <w:rsid w:val="008A50CC"/>
    <w:rsid w:val="008B3040"/>
    <w:rsid w:val="008C51F1"/>
    <w:rsid w:val="008D1694"/>
    <w:rsid w:val="008D79CB"/>
    <w:rsid w:val="008F07BC"/>
    <w:rsid w:val="00923B3C"/>
    <w:rsid w:val="0092692B"/>
    <w:rsid w:val="00930561"/>
    <w:rsid w:val="00943E9C"/>
    <w:rsid w:val="00947A53"/>
    <w:rsid w:val="00953EF8"/>
    <w:rsid w:val="00953F4D"/>
    <w:rsid w:val="00960BB8"/>
    <w:rsid w:val="00964F5C"/>
    <w:rsid w:val="009709DA"/>
    <w:rsid w:val="00973B57"/>
    <w:rsid w:val="00975900"/>
    <w:rsid w:val="009831C0"/>
    <w:rsid w:val="0099161D"/>
    <w:rsid w:val="0099230E"/>
    <w:rsid w:val="009A14AE"/>
    <w:rsid w:val="009C6030"/>
    <w:rsid w:val="00A0389B"/>
    <w:rsid w:val="00A078A8"/>
    <w:rsid w:val="00A33A3C"/>
    <w:rsid w:val="00A446C9"/>
    <w:rsid w:val="00A635D6"/>
    <w:rsid w:val="00A7263F"/>
    <w:rsid w:val="00A76972"/>
    <w:rsid w:val="00A8553A"/>
    <w:rsid w:val="00A93AED"/>
    <w:rsid w:val="00AD20C0"/>
    <w:rsid w:val="00AE1319"/>
    <w:rsid w:val="00AE34BB"/>
    <w:rsid w:val="00AF6202"/>
    <w:rsid w:val="00B226F2"/>
    <w:rsid w:val="00B2537A"/>
    <w:rsid w:val="00B274DF"/>
    <w:rsid w:val="00B33110"/>
    <w:rsid w:val="00B55508"/>
    <w:rsid w:val="00B56BDF"/>
    <w:rsid w:val="00B65812"/>
    <w:rsid w:val="00B85CD6"/>
    <w:rsid w:val="00B90A27"/>
    <w:rsid w:val="00B9554D"/>
    <w:rsid w:val="00BA02F6"/>
    <w:rsid w:val="00BB2B9F"/>
    <w:rsid w:val="00BB7D9E"/>
    <w:rsid w:val="00BC2334"/>
    <w:rsid w:val="00BC575E"/>
    <w:rsid w:val="00BD3CB8"/>
    <w:rsid w:val="00BD4E6F"/>
    <w:rsid w:val="00BF32F0"/>
    <w:rsid w:val="00BF4DCE"/>
    <w:rsid w:val="00C05CE5"/>
    <w:rsid w:val="00C6171E"/>
    <w:rsid w:val="00CA6F2C"/>
    <w:rsid w:val="00CC11B2"/>
    <w:rsid w:val="00CD6A13"/>
    <w:rsid w:val="00CF1871"/>
    <w:rsid w:val="00D01874"/>
    <w:rsid w:val="00D019CE"/>
    <w:rsid w:val="00D1133E"/>
    <w:rsid w:val="00D17A34"/>
    <w:rsid w:val="00D26628"/>
    <w:rsid w:val="00D332B3"/>
    <w:rsid w:val="00D55207"/>
    <w:rsid w:val="00D62AD4"/>
    <w:rsid w:val="00D81801"/>
    <w:rsid w:val="00D87D72"/>
    <w:rsid w:val="00D92B45"/>
    <w:rsid w:val="00D95962"/>
    <w:rsid w:val="00DA0537"/>
    <w:rsid w:val="00DC389B"/>
    <w:rsid w:val="00DD1D10"/>
    <w:rsid w:val="00DE2FEE"/>
    <w:rsid w:val="00DF1467"/>
    <w:rsid w:val="00E00BE9"/>
    <w:rsid w:val="00E22A11"/>
    <w:rsid w:val="00E31E5C"/>
    <w:rsid w:val="00E44DD2"/>
    <w:rsid w:val="00E54E78"/>
    <w:rsid w:val="00E558C3"/>
    <w:rsid w:val="00E55927"/>
    <w:rsid w:val="00E60540"/>
    <w:rsid w:val="00E912A6"/>
    <w:rsid w:val="00EA4844"/>
    <w:rsid w:val="00EA4D9C"/>
    <w:rsid w:val="00EA5A97"/>
    <w:rsid w:val="00EB028C"/>
    <w:rsid w:val="00EB2248"/>
    <w:rsid w:val="00EB75EE"/>
    <w:rsid w:val="00EE3CC5"/>
    <w:rsid w:val="00EE4C1D"/>
    <w:rsid w:val="00EF3685"/>
    <w:rsid w:val="00F04350"/>
    <w:rsid w:val="00F133DB"/>
    <w:rsid w:val="00F159EB"/>
    <w:rsid w:val="00F25BF4"/>
    <w:rsid w:val="00F267DB"/>
    <w:rsid w:val="00F326FA"/>
    <w:rsid w:val="00F46433"/>
    <w:rsid w:val="00F46F6F"/>
    <w:rsid w:val="00F60608"/>
    <w:rsid w:val="00F62217"/>
    <w:rsid w:val="00F65FA8"/>
    <w:rsid w:val="00FB17A9"/>
    <w:rsid w:val="00FB527C"/>
    <w:rsid w:val="00FB6F75"/>
    <w:rsid w:val="00FC0EB3"/>
    <w:rsid w:val="00FD675E"/>
    <w:rsid w:val="00FE5674"/>
    <w:rsid w:val="00FF601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45A4"/>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1B1B9A"/>
    <w:pPr>
      <w:keepNext/>
      <w:numPr>
        <w:ilvl w:val="2"/>
        <w:numId w:val="37"/>
      </w:numPr>
      <w:spacing w:before="120" w:after="120"/>
      <w:outlineLvl w:val="2"/>
    </w:pPr>
    <w:rPr>
      <w:rFonts w:ascii="Calibri" w:hAnsi="Calibri"/>
      <w:szCs w:val="20"/>
      <w:lang w:eastAsia="de-DE"/>
    </w:rPr>
  </w:style>
  <w:style w:type="paragraph" w:styleId="Heading4">
    <w:name w:val="heading 4"/>
    <w:basedOn w:val="Normal"/>
    <w:next w:val="BodyTextIndent"/>
    <w:link w:val="Heading4Char"/>
    <w:qFormat/>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qFormat/>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9C6030"/>
    <w:pPr>
      <w:spacing w:after="120"/>
      <w:jc w:val="both"/>
    </w:pPr>
    <w:rPr>
      <w:rFonts w:ascii="Calibri" w:hAnsi="Calibri"/>
    </w:rPr>
  </w:style>
  <w:style w:type="character" w:customStyle="1" w:styleId="BodyTextChar">
    <w:name w:val="Body Text Char"/>
    <w:link w:val="BodyText"/>
    <w:rsid w:val="009C6030"/>
    <w:rPr>
      <w:rFonts w:cs="Calibri"/>
      <w:sz w:val="22"/>
      <w:szCs w:val="22"/>
    </w:rPr>
  </w:style>
  <w:style w:type="paragraph" w:customStyle="1" w:styleId="Bullet1">
    <w:name w:val="Bullet 1"/>
    <w:basedOn w:val="Normal"/>
    <w:qFormat/>
    <w:rsid w:val="00A7263F"/>
    <w:pPr>
      <w:numPr>
        <w:numId w:val="10"/>
      </w:numPr>
      <w:tabs>
        <w:tab w:val="clear" w:pos="720"/>
        <w:tab w:val="left" w:pos="1134"/>
      </w:tabs>
      <w:spacing w:after="120"/>
      <w:ind w:left="1134" w:hanging="567"/>
      <w:jc w:val="both"/>
      <w:outlineLvl w:val="0"/>
    </w:pPr>
    <w:rPr>
      <w:rFonts w:ascii="Calibri" w:hAnsi="Calibr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A7263F"/>
    <w:pPr>
      <w:numPr>
        <w:numId w:val="11"/>
      </w:numPr>
      <w:tabs>
        <w:tab w:val="left" w:pos="1701"/>
      </w:tabs>
      <w:spacing w:after="120"/>
      <w:ind w:left="1701" w:hanging="567"/>
      <w:jc w:val="both"/>
    </w:pPr>
    <w:rPr>
      <w:rFonts w:ascii="Calibri" w:hAnsi="Calibri" w:cs="Arial"/>
    </w:rPr>
  </w:style>
  <w:style w:type="paragraph" w:customStyle="1" w:styleId="Bullet2text">
    <w:name w:val="Bullet 2 text"/>
    <w:basedOn w:val="Normal"/>
    <w:rsid w:val="00A7263F"/>
    <w:pPr>
      <w:suppressAutoHyphens/>
      <w:spacing w:after="120"/>
      <w:ind w:left="1701"/>
      <w:jc w:val="both"/>
    </w:pPr>
    <w:rPr>
      <w:rFonts w:ascii="Calibri" w:hAnsi="Calibri"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1B1B9A"/>
    <w:rPr>
      <w:rFonts w:cs="Calibri"/>
      <w:sz w:val="22"/>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A7263F"/>
    <w:pPr>
      <w:spacing w:after="120"/>
      <w:ind w:left="1134"/>
      <w:jc w:val="both"/>
    </w:pPr>
    <w:rPr>
      <w:rFonts w:ascii="Calibri" w:hAnsi="Calibri"/>
      <w:lang w:eastAsia="de-DE"/>
    </w:rPr>
  </w:style>
  <w:style w:type="character" w:customStyle="1" w:styleId="BodyTextIndent2Char">
    <w:name w:val="Body Text Indent 2 Char"/>
    <w:link w:val="BodyTextIndent2"/>
    <w:rsid w:val="00A7263F"/>
    <w:rPr>
      <w:rFonts w:cs="Calibri"/>
      <w:sz w:val="22"/>
      <w:szCs w:val="22"/>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character" w:styleId="UnresolvedMention">
    <w:name w:val="Unresolved Mention"/>
    <w:basedOn w:val="DefaultParagraphFont"/>
    <w:uiPriority w:val="99"/>
    <w:semiHidden/>
    <w:unhideWhenUsed/>
    <w:rsid w:val="00A7263F"/>
    <w:rPr>
      <w:color w:val="605E5C"/>
      <w:shd w:val="clear" w:color="auto" w:fill="E1DFDD"/>
    </w:rPr>
  </w:style>
  <w:style w:type="character" w:customStyle="1" w:styleId="badge">
    <w:name w:val="badge"/>
    <w:basedOn w:val="DefaultParagraphFont"/>
    <w:rsid w:val="00673D2B"/>
  </w:style>
  <w:style w:type="paragraph" w:customStyle="1" w:styleId="Heading1separatationline">
    <w:name w:val="Heading 1 separatation line"/>
    <w:basedOn w:val="Normal"/>
    <w:next w:val="BodyText"/>
    <w:rsid w:val="005E03D4"/>
    <w:pPr>
      <w:pBdr>
        <w:bottom w:val="single" w:sz="8" w:space="1" w:color="4F81BD"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AnnexDHead2">
    <w:name w:val="Annex D Head 2"/>
    <w:basedOn w:val="BodyText"/>
    <w:next w:val="Normal"/>
    <w:rsid w:val="005E03D4"/>
    <w:pPr>
      <w:numPr>
        <w:ilvl w:val="1"/>
        <w:numId w:val="52"/>
      </w:numPr>
      <w:tabs>
        <w:tab w:val="clear" w:pos="0"/>
        <w:tab w:val="num" w:pos="360"/>
      </w:tabs>
      <w:spacing w:before="120" w:line="216" w:lineRule="atLeast"/>
      <w:ind w:left="0" w:firstLine="0"/>
      <w:jc w:val="left"/>
    </w:pPr>
    <w:rPr>
      <w:rFonts w:asciiTheme="minorHAnsi" w:eastAsiaTheme="minorHAnsi" w:hAnsiTheme="minorHAnsi" w:cstheme="minorBidi"/>
      <w:b/>
      <w:caps/>
      <w:color w:val="407EC9"/>
      <w:sz w:val="24"/>
      <w:lang w:eastAsia="de-DE"/>
    </w:rPr>
  </w:style>
  <w:style w:type="paragraph" w:customStyle="1" w:styleId="Reference">
    <w:name w:val="Reference"/>
    <w:basedOn w:val="Normal"/>
    <w:qFormat/>
    <w:rsid w:val="005E03D4"/>
    <w:pPr>
      <w:tabs>
        <w:tab w:val="num" w:pos="0"/>
      </w:tabs>
      <w:spacing w:after="120"/>
      <w:ind w:left="567" w:hanging="567"/>
    </w:pPr>
    <w:rPr>
      <w:rFonts w:asciiTheme="minorHAnsi" w:eastAsia="Times New Roman" w:hAnsiTheme="minorHAnsi" w:cs="Times New Roman"/>
      <w:szCs w:val="20"/>
      <w:lang w:eastAsia="en-US"/>
    </w:rPr>
  </w:style>
  <w:style w:type="paragraph" w:customStyle="1" w:styleId="AnnexDHead1">
    <w:name w:val="Annex D Head 1"/>
    <w:basedOn w:val="Normal"/>
    <w:next w:val="Heading1separatationline"/>
    <w:rsid w:val="005E03D4"/>
    <w:pPr>
      <w:numPr>
        <w:numId w:val="52"/>
      </w:numPr>
      <w:spacing w:before="240" w:after="120" w:line="216" w:lineRule="atLeast"/>
    </w:pPr>
    <w:rPr>
      <w:rFonts w:asciiTheme="minorHAnsi" w:eastAsiaTheme="minorHAnsi" w:hAnsiTheme="minorHAnsi" w:cstheme="minorBidi"/>
      <w:b/>
      <w:caps/>
      <w:color w:val="407EC9"/>
      <w:sz w:val="28"/>
      <w:lang w:eastAsia="de-DE"/>
    </w:rPr>
  </w:style>
  <w:style w:type="paragraph" w:customStyle="1" w:styleId="AnnexDHead3">
    <w:name w:val="Annex D Head 3"/>
    <w:basedOn w:val="BodyText"/>
    <w:rsid w:val="005E03D4"/>
    <w:pPr>
      <w:numPr>
        <w:ilvl w:val="2"/>
        <w:numId w:val="52"/>
      </w:numPr>
      <w:tabs>
        <w:tab w:val="num" w:pos="360"/>
      </w:tabs>
      <w:spacing w:line="216" w:lineRule="atLeast"/>
      <w:ind w:left="0" w:firstLine="0"/>
      <w:jc w:val="left"/>
    </w:pPr>
    <w:rPr>
      <w:rFonts w:ascii="Arial" w:eastAsiaTheme="minorHAnsi" w:hAnsi="Arial"/>
      <w:b/>
      <w:smallCaps/>
      <w:color w:val="407EC9"/>
      <w:lang w:eastAsia="de-DE"/>
    </w:rPr>
  </w:style>
  <w:style w:type="paragraph" w:customStyle="1" w:styleId="AnnexDHead4">
    <w:name w:val="Annex D Head 4"/>
    <w:basedOn w:val="Normal"/>
    <w:next w:val="BodyText"/>
    <w:rsid w:val="005E03D4"/>
    <w:pPr>
      <w:numPr>
        <w:ilvl w:val="3"/>
        <w:numId w:val="52"/>
      </w:numPr>
      <w:spacing w:before="120" w:after="120" w:line="216" w:lineRule="atLeast"/>
    </w:pPr>
    <w:rPr>
      <w:rFonts w:asciiTheme="minorHAnsi" w:eastAsiaTheme="minorHAnsi" w:hAnsiTheme="minorHAnsi" w:cstheme="minorBidi"/>
      <w:color w:val="407EC9"/>
      <w:lang w:eastAsia="en-US"/>
    </w:rPr>
  </w:style>
  <w:style w:type="character" w:styleId="FollowedHyperlink">
    <w:name w:val="FollowedHyperlink"/>
    <w:basedOn w:val="DefaultParagraphFont"/>
    <w:uiPriority w:val="99"/>
    <w:semiHidden/>
    <w:unhideWhenUsed/>
    <w:rsid w:val="005E03D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test.shiprep.no/SSNApis/VoyageNotificationService.svc" TargetMode="External"/><Relationship Id="rId18" Type="http://schemas.openxmlformats.org/officeDocument/2006/relationships/footer" Target="footer1.xml"/><Relationship Id="rId26" Type="http://schemas.openxmlformats.org/officeDocument/2006/relationships/hyperlink" Target="http://sesamesolution2.org/"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hyperlink" Target="https://wwwcdn.imo.org/localresources/en/KnowledgeCentre/IndexofIMOResolutions/AssemblyDocuments/A.851(20).pdf" TargetMode="External"/><Relationship Id="rId33" Type="http://schemas.openxmlformats.org/officeDocument/2006/relationships/hyperlink" Target="https://ihsmarkit.com/products/imo-ship-company.html" TargetMode="Externa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6.png"/><Relationship Id="rId29" Type="http://schemas.openxmlformats.org/officeDocument/2006/relationships/hyperlink" Target="https://www.navelink.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emsa.europa.eu/ssn-main/documents/item/2069-mrs-guidelines-final-draft.html" TargetMode="External"/><Relationship Id="rId32" Type="http://schemas.openxmlformats.org/officeDocument/2006/relationships/hyperlink" Target="https://www.iala-aism.org/wiki/dictionary/index.php/Main_Page"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hyperlink" Target="https://maritimeconnectivity.net/" TargetMode="Externa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yperlink" Target="https://www.iso.org/standard/42144.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hyperlink" Target="https://www.seatrafficmanagement.info/projects/stm-balt-safe/" TargetMode="External"/><Relationship Id="rId30" Type="http://schemas.openxmlformats.org/officeDocument/2006/relationships/hyperlink" Target="http://www.iho.int/iho_pubs/standard/S-100/S-100_Ed_2/S_100_V2.0.0_June-2015.pdf" TargetMode="External"/><Relationship Id="rId35" Type="http://schemas.openxmlformats.org/officeDocument/2006/relationships/theme" Target="theme/theme1.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8132349-D686-4A75-9D10-5103AA28DB4B}">
  <ds:schemaRefs>
    <ds:schemaRef ds:uri="http://schemas.openxmlformats.org/officeDocument/2006/bibliography"/>
  </ds:schemaRefs>
</ds:datastoreItem>
</file>

<file path=customXml/itemProps3.xml><?xml version="1.0" encoding="utf-8"?>
<ds:datastoreItem xmlns:ds="http://schemas.openxmlformats.org/officeDocument/2006/customXml" ds:itemID="{19D60D38-CEA5-4A1F-9BDF-71F4C768B2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F2C24A0-1620-45A6-ADED-BA0681538F8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188</TotalTime>
  <Pages>11</Pages>
  <Words>2413</Words>
  <Characters>13760</Characters>
  <Application>Microsoft Office Word</Application>
  <DocSecurity>0</DocSecurity>
  <Lines>114</Lines>
  <Paragraphs>32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16141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5</cp:revision>
  <dcterms:created xsi:type="dcterms:W3CDTF">2021-03-12T03:53:00Z</dcterms:created>
  <dcterms:modified xsi:type="dcterms:W3CDTF">2021-03-17T15:54:00Z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ies>
</file>