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A75FD" w14:paraId="4890B1B4" w14:textId="77777777" w:rsidTr="00D74AE1">
        <w:trPr>
          <w:trHeight w:hRule="exact" w:val="2948"/>
        </w:trPr>
        <w:tc>
          <w:tcPr>
            <w:tcW w:w="11185" w:type="dxa"/>
            <w:vAlign w:val="center"/>
          </w:tcPr>
          <w:p w14:paraId="4890B1B3" w14:textId="77777777" w:rsidR="00974E99" w:rsidRPr="004A75FD" w:rsidRDefault="00974E99" w:rsidP="00E21A27">
            <w:pPr>
              <w:pStyle w:val="Documenttype"/>
            </w:pPr>
            <w:r w:rsidRPr="004A75FD">
              <w:t>I</w:t>
            </w:r>
            <w:bookmarkStart w:id="0" w:name="_Ref446317644"/>
            <w:bookmarkEnd w:id="0"/>
            <w:r w:rsidRPr="004A75FD">
              <w:t xml:space="preserve">ALA </w:t>
            </w:r>
            <w:r w:rsidR="0093492E" w:rsidRPr="004A75FD">
              <w:t>G</w:t>
            </w:r>
            <w:r w:rsidR="00722236" w:rsidRPr="004A75FD">
              <w:t>uideline</w:t>
            </w:r>
          </w:p>
        </w:tc>
      </w:tr>
    </w:tbl>
    <w:p w14:paraId="4890B1B5" w14:textId="77777777" w:rsidR="008972C3" w:rsidRPr="004A75FD" w:rsidRDefault="008972C3" w:rsidP="003274DB"/>
    <w:p w14:paraId="4890B1B6" w14:textId="77777777" w:rsidR="00D74AE1" w:rsidRPr="004A75FD" w:rsidRDefault="00D74AE1" w:rsidP="003274DB"/>
    <w:p w14:paraId="4890B1B7" w14:textId="1DD198FB" w:rsidR="0093492E" w:rsidRPr="004A75FD" w:rsidRDefault="0026038D" w:rsidP="0026038D">
      <w:pPr>
        <w:pStyle w:val="Documentnumber"/>
      </w:pPr>
      <w:commentRangeStart w:id="1"/>
      <w:r w:rsidRPr="004A75FD">
        <w:t>1</w:t>
      </w:r>
      <w:ins w:id="2" w:author="ernst bolt" w:date="2020-10-21T14:41:00Z">
        <w:r w:rsidR="004B216F">
          <w:t>018</w:t>
        </w:r>
      </w:ins>
      <w:commentRangeEnd w:id="1"/>
      <w:ins w:id="3" w:author="ernst bolt" w:date="2020-10-21T14:53:00Z">
        <w:r w:rsidR="0040170E">
          <w:rPr>
            <w:rStyle w:val="CommentReference"/>
            <w:caps w:val="0"/>
            <w:color w:val="auto"/>
          </w:rPr>
          <w:commentReference w:id="1"/>
        </w:r>
      </w:ins>
      <w:del w:id="4" w:author="ernst bolt" w:date="2020-10-21T14:41:00Z">
        <w:r w:rsidR="00AA6170" w:rsidRPr="004A75FD" w:rsidDel="004B216F">
          <w:delText>ed</w:delText>
        </w:r>
      </w:del>
      <w:r w:rsidR="00914330" w:rsidRPr="004A75FD">
        <w:rPr>
          <w:highlight w:val="yellow"/>
        </w:rPr>
        <w:t>???</w:t>
      </w:r>
    </w:p>
    <w:p w14:paraId="4890B1B8" w14:textId="77777777" w:rsidR="0026038D" w:rsidRPr="004A75FD" w:rsidRDefault="0026038D" w:rsidP="003274DB"/>
    <w:p w14:paraId="4890B1B9" w14:textId="77777777" w:rsidR="00776004" w:rsidRPr="004A75FD" w:rsidRDefault="00114A2A" w:rsidP="006218E8">
      <w:pPr>
        <w:pStyle w:val="Documentname"/>
      </w:pPr>
      <w:r w:rsidRPr="004A75FD">
        <w:rPr>
          <w:bCs/>
        </w:rPr>
        <w:t>RISK MANAGEMENT</w:t>
      </w:r>
    </w:p>
    <w:p w14:paraId="4890B1BA" w14:textId="77777777" w:rsidR="00CF49CC" w:rsidRPr="004A75FD" w:rsidRDefault="00CF49CC" w:rsidP="00D74AE1"/>
    <w:p w14:paraId="4890B1BB" w14:textId="77777777" w:rsidR="004E0BBB" w:rsidRPr="004A75FD" w:rsidRDefault="004E0BBB" w:rsidP="00D74AE1"/>
    <w:p w14:paraId="4890B1BC" w14:textId="77777777" w:rsidR="004E0BBB" w:rsidRPr="004A75FD" w:rsidRDefault="004E0BBB" w:rsidP="00D74AE1"/>
    <w:p w14:paraId="4890B1BD" w14:textId="77777777" w:rsidR="004E0BBB" w:rsidRPr="004A75FD" w:rsidRDefault="004E0BBB" w:rsidP="00D74AE1"/>
    <w:p w14:paraId="4890B1BE" w14:textId="77777777" w:rsidR="004E0BBB" w:rsidRPr="004A75FD" w:rsidRDefault="004E0BBB" w:rsidP="00D74AE1"/>
    <w:p w14:paraId="4890B1BF" w14:textId="77777777" w:rsidR="004E0BBB" w:rsidRPr="004A75FD" w:rsidRDefault="004E0BBB" w:rsidP="00D74AE1"/>
    <w:p w14:paraId="4890B1C0" w14:textId="77777777" w:rsidR="004E0BBB" w:rsidRPr="004A75FD" w:rsidRDefault="004E0BBB" w:rsidP="00D74AE1"/>
    <w:p w14:paraId="4890B1C1" w14:textId="77777777" w:rsidR="004E0BBB" w:rsidRPr="004A75FD" w:rsidRDefault="004E0BBB" w:rsidP="00D74AE1"/>
    <w:p w14:paraId="4890B1C2" w14:textId="77777777" w:rsidR="004E0BBB" w:rsidRPr="004A75FD" w:rsidRDefault="004E0BBB" w:rsidP="00D74AE1"/>
    <w:p w14:paraId="4890B1C3" w14:textId="77777777" w:rsidR="004E0BBB" w:rsidRPr="004A75FD" w:rsidRDefault="004E0BBB" w:rsidP="00D74AE1"/>
    <w:p w14:paraId="4890B1C4" w14:textId="77777777" w:rsidR="004E0BBB" w:rsidRPr="004A75FD" w:rsidRDefault="004E0BBB" w:rsidP="00D74AE1"/>
    <w:p w14:paraId="4890B1C5" w14:textId="77777777" w:rsidR="004E0BBB" w:rsidRPr="004A75FD" w:rsidRDefault="004E0BBB" w:rsidP="00D74AE1"/>
    <w:p w14:paraId="4890B1C6" w14:textId="77777777" w:rsidR="004E0BBB" w:rsidRPr="004A75FD" w:rsidRDefault="004E0BBB" w:rsidP="00D74AE1"/>
    <w:p w14:paraId="4890B1C7" w14:textId="77777777" w:rsidR="004E0BBB" w:rsidRPr="004A75FD" w:rsidRDefault="004E0BBB" w:rsidP="00D74AE1"/>
    <w:p w14:paraId="4890B1C8" w14:textId="77777777" w:rsidR="004E0BBB" w:rsidRPr="004A75FD" w:rsidRDefault="004E0BBB" w:rsidP="00D74AE1"/>
    <w:p w14:paraId="4890B1C9" w14:textId="77777777" w:rsidR="004E0BBB" w:rsidRPr="004A75FD" w:rsidRDefault="004E0BBB" w:rsidP="00D74AE1"/>
    <w:p w14:paraId="4890B1CA" w14:textId="77777777" w:rsidR="004E0BBB" w:rsidRPr="004A75FD" w:rsidRDefault="004E0BBB" w:rsidP="00D74AE1"/>
    <w:p w14:paraId="4890B1CB" w14:textId="77777777" w:rsidR="00734BC6" w:rsidRPr="004A75FD" w:rsidRDefault="00734BC6" w:rsidP="00D74AE1"/>
    <w:p w14:paraId="4890B1CC" w14:textId="77777777" w:rsidR="004E0BBB" w:rsidRPr="004A75FD" w:rsidRDefault="004E0BBB" w:rsidP="00D74AE1"/>
    <w:p w14:paraId="4890B1CD" w14:textId="77777777" w:rsidR="004E0BBB" w:rsidRPr="004A75FD" w:rsidRDefault="004E0BBB" w:rsidP="00D74AE1"/>
    <w:p w14:paraId="4890B1CE" w14:textId="77777777" w:rsidR="004E0BBB" w:rsidRPr="004A75FD" w:rsidRDefault="004E0BBB" w:rsidP="00D74AE1"/>
    <w:p w14:paraId="4890B1CF" w14:textId="77777777" w:rsidR="004E0BBB" w:rsidRPr="004A75FD" w:rsidRDefault="004E0BBB" w:rsidP="00D74AE1"/>
    <w:p w14:paraId="4890B1D0" w14:textId="77777777" w:rsidR="004E0BBB" w:rsidRPr="004A75FD" w:rsidRDefault="004E0BBB" w:rsidP="00D74AE1"/>
    <w:p w14:paraId="4890B1D1" w14:textId="77777777" w:rsidR="004E0BBB" w:rsidRPr="004A75FD" w:rsidRDefault="004E0BBB" w:rsidP="00D74AE1"/>
    <w:p w14:paraId="4890B1D2" w14:textId="77777777" w:rsidR="004E0BBB" w:rsidRPr="004A75FD" w:rsidRDefault="004E0BBB" w:rsidP="00D74AE1"/>
    <w:p w14:paraId="4890B1D3" w14:textId="77777777" w:rsidR="004E0BBB" w:rsidRPr="004A75FD" w:rsidRDefault="004E0BBB" w:rsidP="00D74AE1"/>
    <w:p w14:paraId="4890B1D4" w14:textId="77777777" w:rsidR="004E0BBB" w:rsidRPr="004A75FD" w:rsidRDefault="004E0BBB" w:rsidP="004E0BBB">
      <w:pPr>
        <w:pStyle w:val="Editionnumber"/>
      </w:pPr>
      <w:r w:rsidRPr="004A75FD">
        <w:t xml:space="preserve">Edition </w:t>
      </w:r>
      <w:commentRangeStart w:id="5"/>
      <w:r w:rsidRPr="004A75FD">
        <w:t>1.0</w:t>
      </w:r>
      <w:commentRangeEnd w:id="5"/>
      <w:r w:rsidR="00600C2B" w:rsidRPr="004A75FD">
        <w:rPr>
          <w:rStyle w:val="CommentReference"/>
          <w:b w:val="0"/>
          <w:color w:val="auto"/>
        </w:rPr>
        <w:commentReference w:id="5"/>
      </w:r>
    </w:p>
    <w:p w14:paraId="4890B1D5" w14:textId="77777777" w:rsidR="004E0BBB" w:rsidRPr="004A75FD" w:rsidRDefault="00600C2B" w:rsidP="004E0BBB">
      <w:pPr>
        <w:pStyle w:val="Documentdate"/>
      </w:pPr>
      <w:r w:rsidRPr="004A75FD">
        <w:t xml:space="preserve">Document </w:t>
      </w:r>
      <w:commentRangeStart w:id="6"/>
      <w:r w:rsidRPr="004A75FD">
        <w:t>date</w:t>
      </w:r>
      <w:commentRangeEnd w:id="6"/>
      <w:r w:rsidRPr="004A75FD">
        <w:rPr>
          <w:rStyle w:val="CommentReference"/>
          <w:b w:val="0"/>
          <w:color w:val="auto"/>
        </w:rPr>
        <w:commentReference w:id="6"/>
      </w:r>
    </w:p>
    <w:p w14:paraId="4890B1D6" w14:textId="1FC1C2B2" w:rsidR="00BC27F6" w:rsidRPr="004A75FD" w:rsidRDefault="004B216F" w:rsidP="00D74AE1">
      <w:pPr>
        <w:sectPr w:rsidR="00BC27F6" w:rsidRPr="004A75FD" w:rsidSect="007E30DF">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7" w:right="1276" w:bottom="2495" w:left="1276" w:header="567" w:footer="567" w:gutter="0"/>
          <w:cols w:space="708"/>
          <w:docGrid w:linePitch="360"/>
        </w:sectPr>
      </w:pPr>
      <w:ins w:id="7" w:author="ernst bolt" w:date="2020-10-21T14:42:00Z">
        <w:r>
          <w:lastRenderedPageBreak/>
          <w:t>2020 October</w:t>
        </w:r>
      </w:ins>
      <w:ins w:id="8" w:author="ernst bolt" w:date="2020-10-21T14:43:00Z">
        <w:r>
          <w:t xml:space="preserve"> 21</w:t>
        </w:r>
      </w:ins>
    </w:p>
    <w:p w14:paraId="4890B1D7" w14:textId="77777777" w:rsidR="00914E26" w:rsidRPr="004A75FD" w:rsidRDefault="00914E26" w:rsidP="00914E26">
      <w:pPr>
        <w:pStyle w:val="BodyText"/>
      </w:pPr>
      <w:r w:rsidRPr="004A75FD">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A75FD" w14:paraId="4890B1DB" w14:textId="77777777" w:rsidTr="005E4659">
        <w:tc>
          <w:tcPr>
            <w:tcW w:w="1908" w:type="dxa"/>
          </w:tcPr>
          <w:p w14:paraId="4890B1D8" w14:textId="77777777" w:rsidR="00914E26" w:rsidRPr="00C27F83" w:rsidRDefault="00914E26" w:rsidP="00414698">
            <w:pPr>
              <w:pStyle w:val="Tableheading"/>
              <w:rPr>
                <w:lang w:val="en-GB"/>
              </w:rPr>
            </w:pPr>
            <w:r w:rsidRPr="00C27F83">
              <w:rPr>
                <w:lang w:val="en-GB"/>
              </w:rPr>
              <w:t>Date</w:t>
            </w:r>
          </w:p>
        </w:tc>
        <w:tc>
          <w:tcPr>
            <w:tcW w:w="3576" w:type="dxa"/>
          </w:tcPr>
          <w:p w14:paraId="4890B1D9" w14:textId="77777777" w:rsidR="00914E26" w:rsidRPr="00C27F83" w:rsidRDefault="00914E26" w:rsidP="00414698">
            <w:pPr>
              <w:pStyle w:val="Tableheading"/>
              <w:rPr>
                <w:lang w:val="en-GB"/>
              </w:rPr>
            </w:pPr>
            <w:r w:rsidRPr="00C27F83">
              <w:rPr>
                <w:lang w:val="en-GB"/>
              </w:rPr>
              <w:t>Page / Section Revised</w:t>
            </w:r>
          </w:p>
        </w:tc>
        <w:tc>
          <w:tcPr>
            <w:tcW w:w="5001" w:type="dxa"/>
          </w:tcPr>
          <w:p w14:paraId="4890B1DA" w14:textId="77777777" w:rsidR="00914E26" w:rsidRPr="00C27F83" w:rsidRDefault="00914E26" w:rsidP="00414698">
            <w:pPr>
              <w:pStyle w:val="Tableheading"/>
              <w:rPr>
                <w:lang w:val="en-GB"/>
              </w:rPr>
            </w:pPr>
            <w:r w:rsidRPr="00C27F83">
              <w:rPr>
                <w:lang w:val="en-GB"/>
              </w:rPr>
              <w:t>Requirement for Revision</w:t>
            </w:r>
          </w:p>
        </w:tc>
      </w:tr>
      <w:tr w:rsidR="005E4659" w:rsidRPr="004A75FD" w14:paraId="4890B1DF" w14:textId="77777777" w:rsidTr="005E4659">
        <w:trPr>
          <w:trHeight w:val="851"/>
        </w:trPr>
        <w:tc>
          <w:tcPr>
            <w:tcW w:w="1908" w:type="dxa"/>
            <w:vAlign w:val="center"/>
          </w:tcPr>
          <w:p w14:paraId="4890B1DC" w14:textId="77777777" w:rsidR="00914E26" w:rsidRPr="004A75FD" w:rsidRDefault="006218E8" w:rsidP="00914E26">
            <w:pPr>
              <w:pStyle w:val="Tabletext"/>
            </w:pPr>
            <w:r w:rsidRPr="004A75FD">
              <w:t>month/year approved by Council</w:t>
            </w:r>
          </w:p>
        </w:tc>
        <w:tc>
          <w:tcPr>
            <w:tcW w:w="3576" w:type="dxa"/>
            <w:vAlign w:val="center"/>
          </w:tcPr>
          <w:p w14:paraId="4890B1DD" w14:textId="77777777" w:rsidR="00914E26" w:rsidRPr="004A75FD" w:rsidRDefault="00114A2A" w:rsidP="00914E26">
            <w:pPr>
              <w:pStyle w:val="Tabletext"/>
            </w:pPr>
            <w:r w:rsidRPr="004A75FD">
              <w:t>Initial version of rewritten Guideline</w:t>
            </w:r>
          </w:p>
        </w:tc>
        <w:tc>
          <w:tcPr>
            <w:tcW w:w="5001" w:type="dxa"/>
            <w:vAlign w:val="center"/>
          </w:tcPr>
          <w:p w14:paraId="4890B1DE" w14:textId="77777777" w:rsidR="00914E26" w:rsidRPr="004A75FD" w:rsidRDefault="006218E8" w:rsidP="00914E26">
            <w:pPr>
              <w:pStyle w:val="Tabletext"/>
            </w:pPr>
            <w:r w:rsidRPr="004A75FD">
              <w:t>aaaaaa</w:t>
            </w:r>
          </w:p>
        </w:tc>
      </w:tr>
    </w:tbl>
    <w:p w14:paraId="4890B1F8" w14:textId="77777777" w:rsidR="00914E26" w:rsidRPr="004A75FD" w:rsidRDefault="00914E26" w:rsidP="00D74AE1"/>
    <w:p w14:paraId="4890B1F9" w14:textId="77777777" w:rsidR="00784DC3" w:rsidRPr="00C27F83" w:rsidRDefault="00784DC3" w:rsidP="00784DC3">
      <w:pPr>
        <w:pStyle w:val="ListParagraph"/>
        <w:numPr>
          <w:ilvl w:val="0"/>
          <w:numId w:val="70"/>
        </w:numPr>
        <w:spacing w:after="200" w:line="276" w:lineRule="auto"/>
        <w:rPr>
          <w:strike/>
          <w:color w:val="E94E1B" w:themeColor="background2"/>
          <w:sz w:val="18"/>
          <w:szCs w:val="18"/>
        </w:rPr>
      </w:pPr>
      <w:r w:rsidRPr="00C27F83">
        <w:rPr>
          <w:strike/>
          <w:color w:val="E94E1B" w:themeColor="background2"/>
          <w:sz w:val="18"/>
          <w:szCs w:val="18"/>
        </w:rPr>
        <w:t>We started with the working document/output of ARM 9.</w:t>
      </w:r>
    </w:p>
    <w:p w14:paraId="4890B1FA" w14:textId="77777777" w:rsidR="00784DC3" w:rsidRPr="00C27F83" w:rsidRDefault="00784DC3" w:rsidP="00784DC3">
      <w:pPr>
        <w:pStyle w:val="ListParagraph"/>
        <w:numPr>
          <w:ilvl w:val="0"/>
          <w:numId w:val="70"/>
        </w:numPr>
        <w:spacing w:after="200" w:line="276" w:lineRule="auto"/>
        <w:rPr>
          <w:strike/>
          <w:color w:val="E94E1B" w:themeColor="background2"/>
          <w:sz w:val="18"/>
          <w:szCs w:val="18"/>
        </w:rPr>
      </w:pPr>
      <w:r w:rsidRPr="00C27F83">
        <w:rPr>
          <w:strike/>
          <w:color w:val="E94E1B" w:themeColor="background2"/>
          <w:sz w:val="18"/>
          <w:szCs w:val="18"/>
        </w:rPr>
        <w:t>All changes accepted, but kept comments of Floris Goerlandt</w:t>
      </w:r>
    </w:p>
    <w:p w14:paraId="4890B1FB" w14:textId="77777777" w:rsidR="00784DC3" w:rsidRPr="00C27F83" w:rsidRDefault="00784DC3" w:rsidP="00784DC3">
      <w:pPr>
        <w:pStyle w:val="ListParagraph"/>
        <w:numPr>
          <w:ilvl w:val="0"/>
          <w:numId w:val="70"/>
        </w:numPr>
        <w:spacing w:after="200" w:line="276" w:lineRule="auto"/>
        <w:rPr>
          <w:strike/>
          <w:color w:val="E94E1B" w:themeColor="background2"/>
          <w:sz w:val="18"/>
          <w:szCs w:val="18"/>
        </w:rPr>
      </w:pPr>
      <w:r w:rsidRPr="00C27F83">
        <w:rPr>
          <w:strike/>
          <w:color w:val="E94E1B" w:themeColor="background2"/>
          <w:sz w:val="18"/>
          <w:szCs w:val="18"/>
        </w:rPr>
        <w:t>Rearranged sections and filled in some texts</w:t>
      </w:r>
    </w:p>
    <w:p w14:paraId="4890B1FC" w14:textId="77777777" w:rsidR="00784DC3" w:rsidRPr="00C27F83" w:rsidRDefault="00784DC3" w:rsidP="00784DC3">
      <w:pPr>
        <w:pStyle w:val="ListParagraph"/>
        <w:numPr>
          <w:ilvl w:val="0"/>
          <w:numId w:val="70"/>
        </w:numPr>
        <w:spacing w:after="200" w:line="276" w:lineRule="auto"/>
        <w:rPr>
          <w:strike/>
          <w:color w:val="E94E1B" w:themeColor="background2"/>
          <w:sz w:val="18"/>
          <w:szCs w:val="18"/>
        </w:rPr>
      </w:pPr>
      <w:r w:rsidRPr="00C27F83">
        <w:rPr>
          <w:strike/>
          <w:color w:val="E94E1B" w:themeColor="background2"/>
          <w:sz w:val="18"/>
          <w:szCs w:val="18"/>
        </w:rPr>
        <w:t>Started with more substantial text (scope, ISO31000 sections, data handling)</w:t>
      </w:r>
    </w:p>
    <w:p w14:paraId="4890B1FD" w14:textId="77777777" w:rsidR="00784DC3" w:rsidRPr="00C27F83" w:rsidRDefault="00784DC3" w:rsidP="00784DC3">
      <w:pPr>
        <w:pStyle w:val="ListParagraph"/>
        <w:numPr>
          <w:ilvl w:val="0"/>
          <w:numId w:val="70"/>
        </w:numPr>
        <w:spacing w:after="200" w:line="276" w:lineRule="auto"/>
        <w:rPr>
          <w:strike/>
          <w:color w:val="E94E1B" w:themeColor="background2"/>
          <w:sz w:val="18"/>
          <w:szCs w:val="18"/>
        </w:rPr>
      </w:pPr>
      <w:r w:rsidRPr="00C27F83">
        <w:rPr>
          <w:strike/>
          <w:color w:val="E94E1B" w:themeColor="background2"/>
          <w:sz w:val="18"/>
          <w:szCs w:val="18"/>
        </w:rPr>
        <w:t>First draft of key points for PAWSA</w:t>
      </w:r>
    </w:p>
    <w:p w14:paraId="4890B1FE" w14:textId="77777777" w:rsidR="00784DC3" w:rsidRPr="00C27F83" w:rsidRDefault="00784DC3" w:rsidP="00784DC3">
      <w:pPr>
        <w:rPr>
          <w:strike/>
          <w:color w:val="E94E1B" w:themeColor="background2"/>
          <w:szCs w:val="18"/>
        </w:rPr>
      </w:pPr>
      <w:r w:rsidRPr="00C27F83">
        <w:rPr>
          <w:strike/>
          <w:color w:val="E94E1B" w:themeColor="background2"/>
          <w:szCs w:val="18"/>
        </w:rPr>
        <w:t>Todo Next:</w:t>
      </w:r>
    </w:p>
    <w:p w14:paraId="4890B1FF" w14:textId="77777777" w:rsidR="00784DC3" w:rsidRPr="00C27F83" w:rsidRDefault="00784DC3" w:rsidP="00784DC3">
      <w:pPr>
        <w:pStyle w:val="ListParagraph"/>
        <w:numPr>
          <w:ilvl w:val="0"/>
          <w:numId w:val="70"/>
        </w:numPr>
        <w:spacing w:after="200" w:line="276" w:lineRule="auto"/>
        <w:rPr>
          <w:strike/>
          <w:color w:val="E94E1B" w:themeColor="background2"/>
          <w:sz w:val="18"/>
          <w:szCs w:val="18"/>
        </w:rPr>
      </w:pPr>
      <w:r w:rsidRPr="00C27F83">
        <w:rPr>
          <w:strike/>
          <w:color w:val="E94E1B" w:themeColor="background2"/>
          <w:sz w:val="18"/>
          <w:szCs w:val="18"/>
        </w:rPr>
        <w:t>As we go along with filling in texts, decide on comments to either follow up or delete.</w:t>
      </w:r>
    </w:p>
    <w:p w14:paraId="4890B200" w14:textId="77777777" w:rsidR="00784DC3" w:rsidRPr="00C27F83" w:rsidRDefault="00784DC3" w:rsidP="00784DC3">
      <w:pPr>
        <w:pStyle w:val="ListParagraph"/>
        <w:numPr>
          <w:ilvl w:val="0"/>
          <w:numId w:val="70"/>
        </w:numPr>
        <w:spacing w:after="200" w:line="276" w:lineRule="auto"/>
        <w:rPr>
          <w:strike/>
          <w:color w:val="E94E1B" w:themeColor="background2"/>
          <w:sz w:val="18"/>
          <w:szCs w:val="18"/>
        </w:rPr>
      </w:pPr>
      <w:r w:rsidRPr="00C27F83">
        <w:rPr>
          <w:strike/>
          <w:color w:val="E94E1B" w:themeColor="background2"/>
          <w:sz w:val="18"/>
          <w:szCs w:val="18"/>
        </w:rPr>
        <w:t>Improve text Risk management process description</w:t>
      </w:r>
    </w:p>
    <w:p w14:paraId="4890B201" w14:textId="77777777" w:rsidR="00784DC3" w:rsidRPr="00C27F83" w:rsidRDefault="00784DC3" w:rsidP="00784DC3">
      <w:pPr>
        <w:pStyle w:val="ListParagraph"/>
        <w:numPr>
          <w:ilvl w:val="0"/>
          <w:numId w:val="70"/>
        </w:numPr>
        <w:spacing w:after="200" w:line="276" w:lineRule="auto"/>
        <w:rPr>
          <w:strike/>
          <w:color w:val="E94E1B" w:themeColor="background2"/>
          <w:sz w:val="18"/>
          <w:szCs w:val="18"/>
        </w:rPr>
      </w:pPr>
      <w:r w:rsidRPr="00C27F83">
        <w:rPr>
          <w:strike/>
          <w:color w:val="E94E1B" w:themeColor="background2"/>
          <w:sz w:val="18"/>
          <w:szCs w:val="18"/>
        </w:rPr>
        <w:t>The tables: which tools? Other than IALA toolbox, or is that beyond the purpose of this guideline (</w:t>
      </w:r>
      <w:r w:rsidRPr="00C27F83">
        <w:rPr>
          <w:strike/>
          <w:color w:val="E94E1B" w:themeColor="background2"/>
          <w:sz w:val="18"/>
          <w:szCs w:val="18"/>
        </w:rPr>
        <w:sym w:font="Wingdings" w:char="F0E0"/>
      </w:r>
      <w:r w:rsidRPr="00C27F83">
        <w:rPr>
          <w:strike/>
          <w:color w:val="E94E1B" w:themeColor="background2"/>
          <w:sz w:val="18"/>
          <w:szCs w:val="18"/>
        </w:rPr>
        <w:t xml:space="preserve">WWA)? Decide on fields, fill in using OpenRisk or other sources as far as possible. </w:t>
      </w:r>
    </w:p>
    <w:p w14:paraId="4890B202" w14:textId="77777777" w:rsidR="00784DC3" w:rsidRPr="00C27F83" w:rsidRDefault="00784DC3" w:rsidP="00784DC3">
      <w:pPr>
        <w:pStyle w:val="ListParagraph"/>
        <w:numPr>
          <w:ilvl w:val="0"/>
          <w:numId w:val="70"/>
        </w:numPr>
        <w:spacing w:after="200" w:line="276" w:lineRule="auto"/>
        <w:rPr>
          <w:strike/>
          <w:color w:val="E94E1B" w:themeColor="background2"/>
          <w:sz w:val="18"/>
          <w:szCs w:val="18"/>
        </w:rPr>
      </w:pPr>
      <w:r w:rsidRPr="00C27F83">
        <w:rPr>
          <w:strike/>
          <w:color w:val="E94E1B" w:themeColor="background2"/>
          <w:sz w:val="18"/>
          <w:szCs w:val="18"/>
        </w:rPr>
        <w:t>For the IALA toolbox tools: propose text for key points and align with other underlying guidelines in cooperation with other subgroups</w:t>
      </w:r>
    </w:p>
    <w:p w14:paraId="4890B203" w14:textId="0F6897C8" w:rsidR="00800BC7" w:rsidRPr="00C27F83" w:rsidRDefault="00784DC3" w:rsidP="00622455">
      <w:pPr>
        <w:pStyle w:val="ListParagraph"/>
        <w:numPr>
          <w:ilvl w:val="0"/>
          <w:numId w:val="70"/>
        </w:numPr>
        <w:spacing w:after="200" w:line="276" w:lineRule="auto"/>
        <w:rPr>
          <w:strike/>
          <w:color w:val="E94E1B" w:themeColor="background2"/>
          <w:szCs w:val="18"/>
        </w:rPr>
      </w:pPr>
      <w:r w:rsidRPr="00C27F83">
        <w:rPr>
          <w:strike/>
          <w:color w:val="E94E1B" w:themeColor="background2"/>
          <w:sz w:val="18"/>
          <w:szCs w:val="18"/>
        </w:rPr>
        <w:t xml:space="preserve">Fill in section </w:t>
      </w:r>
      <w:r w:rsidR="0095419F" w:rsidRPr="00C27F83">
        <w:rPr>
          <w:strike/>
          <w:color w:val="E94E1B" w:themeColor="background2"/>
          <w:sz w:val="18"/>
          <w:szCs w:val="18"/>
        </w:rPr>
        <w:t>4</w:t>
      </w:r>
      <w:r w:rsidRPr="00C27F83">
        <w:rPr>
          <w:strike/>
          <w:color w:val="E94E1B" w:themeColor="background2"/>
          <w:sz w:val="18"/>
          <w:szCs w:val="18"/>
        </w:rPr>
        <w:t>?</w:t>
      </w:r>
    </w:p>
    <w:p w14:paraId="58834B2C" w14:textId="2EB499B2" w:rsidR="008C4FA9" w:rsidRPr="004A75FD" w:rsidRDefault="008C4FA9">
      <w:pPr>
        <w:spacing w:after="200" w:line="276" w:lineRule="auto"/>
        <w:rPr>
          <w:color w:val="E94E1B" w:themeColor="background2"/>
          <w:szCs w:val="18"/>
        </w:rPr>
      </w:pPr>
    </w:p>
    <w:p w14:paraId="61791DAD" w14:textId="07DA96FF" w:rsidR="008C4FA9" w:rsidRPr="004A75FD" w:rsidRDefault="008C4FA9">
      <w:pPr>
        <w:spacing w:after="200" w:line="276" w:lineRule="auto"/>
        <w:rPr>
          <w:color w:val="E94E1B" w:themeColor="background2"/>
          <w:szCs w:val="18"/>
        </w:rPr>
      </w:pPr>
      <w:r w:rsidRPr="004A75FD">
        <w:rPr>
          <w:color w:val="E94E1B" w:themeColor="background2"/>
          <w:szCs w:val="18"/>
        </w:rPr>
        <w:t>Todo following ARM 11</w:t>
      </w:r>
    </w:p>
    <w:p w14:paraId="67DF6CC2" w14:textId="6F12B3C0" w:rsidR="008C4FA9" w:rsidRPr="004A75FD" w:rsidRDefault="008C4FA9" w:rsidP="00622455">
      <w:pPr>
        <w:pStyle w:val="ListParagraph"/>
        <w:numPr>
          <w:ilvl w:val="0"/>
          <w:numId w:val="70"/>
        </w:numPr>
        <w:spacing w:after="200" w:line="276" w:lineRule="auto"/>
        <w:rPr>
          <w:strike/>
          <w:color w:val="E94E1B" w:themeColor="background2"/>
          <w:szCs w:val="18"/>
        </w:rPr>
      </w:pPr>
      <w:r w:rsidRPr="004A75FD">
        <w:rPr>
          <w:strike/>
          <w:color w:val="E94E1B" w:themeColor="background2"/>
          <w:sz w:val="18"/>
          <w:szCs w:val="18"/>
        </w:rPr>
        <w:t>Incorporate comments from ppt Francis</w:t>
      </w:r>
      <w:r w:rsidR="00F07085" w:rsidRPr="004A75FD">
        <w:rPr>
          <w:strike/>
          <w:color w:val="E94E1B" w:themeColor="background2"/>
          <w:sz w:val="18"/>
          <w:szCs w:val="18"/>
        </w:rPr>
        <w:t xml:space="preserve"> </w:t>
      </w:r>
    </w:p>
    <w:p w14:paraId="19FE7156" w14:textId="11E027F2" w:rsidR="008C4FA9" w:rsidRPr="004A75FD" w:rsidRDefault="008C4FA9" w:rsidP="00622455">
      <w:pPr>
        <w:pStyle w:val="ListParagraph"/>
        <w:numPr>
          <w:ilvl w:val="0"/>
          <w:numId w:val="70"/>
        </w:numPr>
        <w:spacing w:after="200" w:line="276" w:lineRule="auto"/>
        <w:rPr>
          <w:strike/>
          <w:color w:val="E94E1B" w:themeColor="background2"/>
          <w:szCs w:val="18"/>
        </w:rPr>
      </w:pPr>
      <w:r w:rsidRPr="004A75FD">
        <w:rPr>
          <w:strike/>
          <w:color w:val="E94E1B" w:themeColor="background2"/>
          <w:sz w:val="18"/>
          <w:szCs w:val="18"/>
        </w:rPr>
        <w:t>Compress intro in ISO</w:t>
      </w:r>
    </w:p>
    <w:p w14:paraId="5F69357F" w14:textId="46B422A0" w:rsidR="008C4FA9" w:rsidRPr="00C27F83" w:rsidRDefault="008C4FA9" w:rsidP="00622455">
      <w:pPr>
        <w:pStyle w:val="ListParagraph"/>
        <w:numPr>
          <w:ilvl w:val="0"/>
          <w:numId w:val="70"/>
        </w:numPr>
        <w:spacing w:after="200" w:line="276" w:lineRule="auto"/>
        <w:rPr>
          <w:strike/>
          <w:color w:val="E94E1B" w:themeColor="background2"/>
          <w:szCs w:val="18"/>
        </w:rPr>
      </w:pPr>
      <w:r w:rsidRPr="00C27F83">
        <w:rPr>
          <w:strike/>
          <w:color w:val="E94E1B" w:themeColor="background2"/>
          <w:sz w:val="18"/>
          <w:szCs w:val="18"/>
        </w:rPr>
        <w:t>What is the intented audience? Just AtoN authorities or anyone involved in nautical risk assessment</w:t>
      </w:r>
      <w:r w:rsidR="00F07085" w:rsidRPr="00C27F83">
        <w:rPr>
          <w:strike/>
          <w:color w:val="E94E1B" w:themeColor="background2"/>
          <w:sz w:val="18"/>
          <w:szCs w:val="18"/>
        </w:rPr>
        <w:t>?</w:t>
      </w:r>
    </w:p>
    <w:p w14:paraId="10516BAC" w14:textId="00005EC4" w:rsidR="008C4FA9" w:rsidRPr="00C27F83" w:rsidRDefault="008C4FA9" w:rsidP="00622455">
      <w:pPr>
        <w:pStyle w:val="ListParagraph"/>
        <w:numPr>
          <w:ilvl w:val="0"/>
          <w:numId w:val="70"/>
        </w:numPr>
        <w:spacing w:after="200" w:line="276" w:lineRule="auto"/>
        <w:rPr>
          <w:strike/>
          <w:color w:val="E94E1B" w:themeColor="background2"/>
          <w:szCs w:val="18"/>
        </w:rPr>
      </w:pPr>
      <w:r w:rsidRPr="00C27F83">
        <w:rPr>
          <w:strike/>
          <w:color w:val="E94E1B" w:themeColor="background2"/>
          <w:sz w:val="18"/>
          <w:szCs w:val="18"/>
        </w:rPr>
        <w:t>Tools can provide Justification of decisions</w:t>
      </w:r>
    </w:p>
    <w:p w14:paraId="294026C6" w14:textId="11EDC808" w:rsidR="008C4FA9" w:rsidRPr="00C27F83" w:rsidRDefault="008C4FA9" w:rsidP="00622455">
      <w:pPr>
        <w:pStyle w:val="ListParagraph"/>
        <w:numPr>
          <w:ilvl w:val="0"/>
          <w:numId w:val="70"/>
        </w:numPr>
        <w:spacing w:after="200" w:line="276" w:lineRule="auto"/>
        <w:rPr>
          <w:color w:val="E94E1B" w:themeColor="background2"/>
          <w:szCs w:val="18"/>
        </w:rPr>
      </w:pPr>
      <w:r w:rsidRPr="00C27F83">
        <w:rPr>
          <w:strike/>
          <w:color w:val="E94E1B" w:themeColor="background2"/>
          <w:sz w:val="18"/>
          <w:szCs w:val="18"/>
        </w:rPr>
        <w:t>Examples of application of IALA tools (short indication of what, why and how; more elaborate in underlying tool guidelines)</w:t>
      </w:r>
      <w:r w:rsidR="00F30846">
        <w:rPr>
          <w:strike/>
          <w:color w:val="E94E1B" w:themeColor="background2"/>
          <w:sz w:val="18"/>
          <w:szCs w:val="18"/>
        </w:rPr>
        <w:t xml:space="preserve"> </w:t>
      </w:r>
      <w:r w:rsidR="00F30846" w:rsidRPr="00F30846">
        <w:rPr>
          <w:strike/>
          <w:color w:val="E94E1B" w:themeColor="background2"/>
          <w:sz w:val="18"/>
          <w:szCs w:val="18"/>
        </w:rPr>
        <w:sym w:font="Wingdings" w:char="F0E0"/>
      </w:r>
      <w:r w:rsidR="00F30846">
        <w:rPr>
          <w:strike/>
          <w:color w:val="E94E1B" w:themeColor="background2"/>
          <w:sz w:val="18"/>
          <w:szCs w:val="18"/>
        </w:rPr>
        <w:t xml:space="preserve"> (</w:t>
      </w:r>
      <w:r w:rsidR="00F30846" w:rsidRPr="00C27F83">
        <w:rPr>
          <w:color w:val="E94E1B" w:themeColor="background2"/>
          <w:sz w:val="18"/>
          <w:szCs w:val="18"/>
        </w:rPr>
        <w:t>leave this to underlying GL</w:t>
      </w:r>
      <w:r w:rsidR="00F30846">
        <w:rPr>
          <w:color w:val="E94E1B" w:themeColor="background2"/>
          <w:sz w:val="18"/>
          <w:szCs w:val="18"/>
        </w:rPr>
        <w:t>)</w:t>
      </w:r>
    </w:p>
    <w:p w14:paraId="470859B4" w14:textId="39C2F541" w:rsidR="008C4FA9" w:rsidRPr="004A75FD" w:rsidRDefault="008C4FA9" w:rsidP="00622455">
      <w:pPr>
        <w:pStyle w:val="ListParagraph"/>
        <w:numPr>
          <w:ilvl w:val="0"/>
          <w:numId w:val="70"/>
        </w:numPr>
        <w:spacing w:after="200" w:line="276" w:lineRule="auto"/>
        <w:rPr>
          <w:strike/>
          <w:color w:val="E94E1B" w:themeColor="background2"/>
          <w:szCs w:val="18"/>
        </w:rPr>
      </w:pPr>
      <w:r w:rsidRPr="004A75FD">
        <w:rPr>
          <w:strike/>
          <w:color w:val="E94E1B" w:themeColor="background2"/>
          <w:sz w:val="18"/>
          <w:szCs w:val="18"/>
        </w:rPr>
        <w:t>One of the objectives of using tools and procedures is to reduce subjectivity</w:t>
      </w:r>
    </w:p>
    <w:p w14:paraId="0747808E" w14:textId="474FD802" w:rsidR="008C4FA9" w:rsidRPr="00C27F83" w:rsidRDefault="008C4FA9" w:rsidP="00622455">
      <w:pPr>
        <w:pStyle w:val="ListParagraph"/>
        <w:numPr>
          <w:ilvl w:val="0"/>
          <w:numId w:val="70"/>
        </w:numPr>
        <w:spacing w:after="200" w:line="276" w:lineRule="auto"/>
        <w:rPr>
          <w:strike/>
          <w:color w:val="E94E1B" w:themeColor="background2"/>
          <w:szCs w:val="18"/>
        </w:rPr>
      </w:pPr>
      <w:r w:rsidRPr="00C27F83">
        <w:rPr>
          <w:strike/>
          <w:color w:val="E94E1B" w:themeColor="background2"/>
          <w:sz w:val="18"/>
          <w:szCs w:val="18"/>
        </w:rPr>
        <w:t>Stick to FSA (instead of ISO)</w:t>
      </w:r>
    </w:p>
    <w:p w14:paraId="5D1EADD9" w14:textId="21B6C22D" w:rsidR="00F07085" w:rsidRPr="00C27F83" w:rsidRDefault="00F07085" w:rsidP="00622455">
      <w:pPr>
        <w:pStyle w:val="ListParagraph"/>
        <w:numPr>
          <w:ilvl w:val="0"/>
          <w:numId w:val="70"/>
        </w:numPr>
        <w:spacing w:after="200" w:line="276" w:lineRule="auto"/>
        <w:rPr>
          <w:strike/>
          <w:color w:val="E94E1B" w:themeColor="background2"/>
          <w:szCs w:val="18"/>
        </w:rPr>
      </w:pPr>
      <w:r w:rsidRPr="00C27F83">
        <w:rPr>
          <w:strike/>
          <w:color w:val="E94E1B" w:themeColor="background2"/>
          <w:sz w:val="18"/>
          <w:szCs w:val="18"/>
        </w:rPr>
        <w:t>Complete list of risk management part (ISO material)</w:t>
      </w:r>
      <w:r w:rsidR="00622455" w:rsidRPr="00C27F83">
        <w:rPr>
          <w:strike/>
          <w:color w:val="E94E1B" w:themeColor="background2"/>
          <w:sz w:val="18"/>
          <w:szCs w:val="18"/>
        </w:rPr>
        <w:t>, ch 2</w:t>
      </w:r>
    </w:p>
    <w:p w14:paraId="16C64E24" w14:textId="2CA7DA79" w:rsidR="0095419F" w:rsidRPr="00C27F83" w:rsidRDefault="00F07085" w:rsidP="00F15834">
      <w:pPr>
        <w:pStyle w:val="ListParagraph"/>
        <w:numPr>
          <w:ilvl w:val="0"/>
          <w:numId w:val="70"/>
        </w:numPr>
        <w:spacing w:after="200" w:line="276" w:lineRule="auto"/>
        <w:rPr>
          <w:strike/>
          <w:color w:val="E94E1B" w:themeColor="background2"/>
          <w:szCs w:val="18"/>
        </w:rPr>
      </w:pPr>
      <w:r w:rsidRPr="00C27F83">
        <w:rPr>
          <w:strike/>
          <w:color w:val="E94E1B" w:themeColor="background2"/>
          <w:sz w:val="18"/>
          <w:szCs w:val="18"/>
        </w:rPr>
        <w:t>Complete chapter choice of tools, perhaps with examples?</w:t>
      </w:r>
    </w:p>
    <w:p w14:paraId="20DC5E49" w14:textId="6706CBB2" w:rsidR="0095419F" w:rsidRPr="004A75FD" w:rsidRDefault="0095419F" w:rsidP="0095419F">
      <w:pPr>
        <w:spacing w:after="200" w:line="276" w:lineRule="auto"/>
        <w:rPr>
          <w:color w:val="E94E1B" w:themeColor="background2"/>
          <w:szCs w:val="18"/>
        </w:rPr>
      </w:pPr>
      <w:r w:rsidRPr="004A75FD">
        <w:rPr>
          <w:color w:val="E94E1B" w:themeColor="background2"/>
          <w:szCs w:val="18"/>
        </w:rPr>
        <w:t>Todo following ARM 1</w:t>
      </w:r>
      <w:r w:rsidR="006F06C7">
        <w:rPr>
          <w:color w:val="E94E1B" w:themeColor="background2"/>
          <w:szCs w:val="18"/>
        </w:rPr>
        <w:t>2</w:t>
      </w:r>
      <w:ins w:id="9" w:author="ernst bolt" w:date="2020-10-21T14:42:00Z">
        <w:r w:rsidR="004B216F">
          <w:rPr>
            <w:color w:val="E94E1B" w:themeColor="background2"/>
            <w:szCs w:val="18"/>
          </w:rPr>
          <w:t xml:space="preserve"> </w:t>
        </w:r>
      </w:ins>
    </w:p>
    <w:p w14:paraId="09D60A6F" w14:textId="6B99903D" w:rsidR="004B216F" w:rsidRDefault="004B216F" w:rsidP="001C2BE9">
      <w:pPr>
        <w:pStyle w:val="ListParagraph"/>
        <w:numPr>
          <w:ilvl w:val="0"/>
          <w:numId w:val="70"/>
        </w:numPr>
        <w:spacing w:after="200" w:line="276" w:lineRule="auto"/>
        <w:rPr>
          <w:ins w:id="10" w:author="ernst bolt" w:date="2020-10-21T14:43:00Z"/>
          <w:color w:val="E94E1B" w:themeColor="background2"/>
          <w:sz w:val="18"/>
          <w:szCs w:val="18"/>
        </w:rPr>
      </w:pPr>
      <w:ins w:id="11" w:author="ernst bolt" w:date="2020-10-21T14:44:00Z">
        <w:r>
          <w:rPr>
            <w:color w:val="E94E1B" w:themeColor="background2"/>
            <w:sz w:val="18"/>
            <w:szCs w:val="18"/>
          </w:rPr>
          <w:t>Do</w:t>
        </w:r>
      </w:ins>
      <w:ins w:id="12" w:author="ernst bolt" w:date="2020-10-21T14:47:00Z">
        <w:r>
          <w:rPr>
            <w:color w:val="E94E1B" w:themeColor="background2"/>
            <w:sz w:val="18"/>
            <w:szCs w:val="18"/>
          </w:rPr>
          <w:t xml:space="preserve"> we assign a new Guideline number (because it is entirely d</w:t>
        </w:r>
      </w:ins>
      <w:ins w:id="13" w:author="ernst bolt" w:date="2020-10-21T14:48:00Z">
        <w:r>
          <w:rPr>
            <w:color w:val="E94E1B" w:themeColor="background2"/>
            <w:sz w:val="18"/>
            <w:szCs w:val="18"/>
          </w:rPr>
          <w:t>ifferent)?</w:t>
        </w:r>
      </w:ins>
    </w:p>
    <w:p w14:paraId="67A5D667" w14:textId="6756D92A" w:rsidR="001C2BE9" w:rsidRDefault="001C2BE9" w:rsidP="001C2BE9">
      <w:pPr>
        <w:pStyle w:val="ListParagraph"/>
        <w:numPr>
          <w:ilvl w:val="0"/>
          <w:numId w:val="70"/>
        </w:numPr>
        <w:spacing w:after="200" w:line="276" w:lineRule="auto"/>
        <w:rPr>
          <w:color w:val="E94E1B" w:themeColor="background2"/>
          <w:sz w:val="18"/>
          <w:szCs w:val="18"/>
        </w:rPr>
      </w:pPr>
      <w:r w:rsidRPr="00C27F83">
        <w:rPr>
          <w:color w:val="E94E1B" w:themeColor="background2"/>
          <w:sz w:val="18"/>
          <w:szCs w:val="18"/>
        </w:rPr>
        <w:t xml:space="preserve">Add  references  (to other </w:t>
      </w:r>
      <w:r>
        <w:rPr>
          <w:color w:val="E94E1B" w:themeColor="background2"/>
          <w:sz w:val="18"/>
          <w:szCs w:val="18"/>
        </w:rPr>
        <w:t>guidelines)</w:t>
      </w:r>
    </w:p>
    <w:p w14:paraId="41D5667F" w14:textId="77777777" w:rsidR="001C2BE9" w:rsidRDefault="001C2BE9" w:rsidP="001C2BE9">
      <w:pPr>
        <w:pStyle w:val="ListParagraph"/>
        <w:numPr>
          <w:ilvl w:val="0"/>
          <w:numId w:val="70"/>
        </w:numPr>
        <w:spacing w:after="200" w:line="276" w:lineRule="auto"/>
        <w:rPr>
          <w:color w:val="E94E1B" w:themeColor="background2"/>
          <w:sz w:val="18"/>
          <w:szCs w:val="18"/>
        </w:rPr>
      </w:pPr>
      <w:r>
        <w:rPr>
          <w:color w:val="E94E1B" w:themeColor="background2"/>
          <w:sz w:val="18"/>
          <w:szCs w:val="18"/>
        </w:rPr>
        <w:t xml:space="preserve">Finalise one-page summary, decide on name, [prepare repository] </w:t>
      </w:r>
    </w:p>
    <w:p w14:paraId="0C288D32" w14:textId="04E71010" w:rsidR="006F06C7" w:rsidRDefault="006F06C7" w:rsidP="001C2BE9">
      <w:pPr>
        <w:pStyle w:val="ListParagraph"/>
        <w:numPr>
          <w:ilvl w:val="0"/>
          <w:numId w:val="70"/>
        </w:numPr>
        <w:spacing w:after="200" w:line="276" w:lineRule="auto"/>
        <w:rPr>
          <w:color w:val="E94E1B" w:themeColor="background2"/>
          <w:sz w:val="18"/>
          <w:szCs w:val="18"/>
        </w:rPr>
      </w:pPr>
      <w:r>
        <w:rPr>
          <w:color w:val="E94E1B" w:themeColor="background2"/>
          <w:sz w:val="18"/>
          <w:szCs w:val="18"/>
        </w:rPr>
        <w:t>Can there be more, useful text in  sec 3.4..?</w:t>
      </w:r>
    </w:p>
    <w:p w14:paraId="0978D52E" w14:textId="77777777" w:rsidR="006F06C7" w:rsidRDefault="006F06C7" w:rsidP="001C2BE9">
      <w:pPr>
        <w:pStyle w:val="ListParagraph"/>
        <w:numPr>
          <w:ilvl w:val="0"/>
          <w:numId w:val="70"/>
        </w:numPr>
        <w:spacing w:after="200" w:line="276" w:lineRule="auto"/>
        <w:rPr>
          <w:color w:val="E94E1B" w:themeColor="background2"/>
          <w:sz w:val="18"/>
          <w:szCs w:val="18"/>
        </w:rPr>
      </w:pPr>
      <w:r>
        <w:rPr>
          <w:color w:val="E94E1B" w:themeColor="background2"/>
          <w:sz w:val="18"/>
          <w:szCs w:val="18"/>
        </w:rPr>
        <w:t>Is sec 4  OK? More methods/tools to add?</w:t>
      </w:r>
    </w:p>
    <w:p w14:paraId="186471F8" w14:textId="32E336AB" w:rsidR="00A1110B" w:rsidRPr="009A616A" w:rsidRDefault="00CE6E8E">
      <w:pPr>
        <w:pStyle w:val="ListParagraph"/>
        <w:numPr>
          <w:ilvl w:val="0"/>
          <w:numId w:val="70"/>
        </w:numPr>
        <w:spacing w:after="200" w:line="276" w:lineRule="auto"/>
        <w:rPr>
          <w:ins w:id="14" w:author="ernst bolt" w:date="2020-10-21T09:36:00Z"/>
          <w:strike/>
          <w:color w:val="E94E1B" w:themeColor="background2"/>
          <w:szCs w:val="18"/>
          <w:rPrChange w:id="15" w:author="ernst bolt" w:date="2020-10-21T09:36:00Z">
            <w:rPr>
              <w:ins w:id="16" w:author="ernst bolt" w:date="2020-10-21T09:36:00Z"/>
              <w:strike/>
              <w:color w:val="E94E1B" w:themeColor="background2"/>
              <w:sz w:val="18"/>
              <w:szCs w:val="18"/>
            </w:rPr>
          </w:rPrChange>
        </w:rPr>
      </w:pPr>
      <w:r w:rsidRPr="00ED5B1B">
        <w:rPr>
          <w:strike/>
          <w:color w:val="E94E1B" w:themeColor="background2"/>
          <w:sz w:val="18"/>
          <w:szCs w:val="18"/>
          <w:rPrChange w:id="17" w:author="ernst bolt" w:date="2020-10-20T12:22:00Z">
            <w:rPr>
              <w:color w:val="E94E1B" w:themeColor="background2"/>
              <w:sz w:val="18"/>
              <w:szCs w:val="18"/>
            </w:rPr>
          </w:rPrChange>
        </w:rPr>
        <w:t>Remove Traffic simulation from 3.4?</w:t>
      </w:r>
    </w:p>
    <w:p w14:paraId="51B50647" w14:textId="4087C483" w:rsidR="009A616A" w:rsidRPr="009A616A" w:rsidRDefault="009A616A">
      <w:pPr>
        <w:pStyle w:val="ListParagraph"/>
        <w:numPr>
          <w:ilvl w:val="0"/>
          <w:numId w:val="70"/>
        </w:numPr>
        <w:spacing w:after="200" w:line="276" w:lineRule="auto"/>
        <w:rPr>
          <w:color w:val="E94E1B" w:themeColor="background2"/>
          <w:szCs w:val="18"/>
        </w:rPr>
      </w:pPr>
      <w:ins w:id="18" w:author="ernst bolt" w:date="2020-10-21T09:36:00Z">
        <w:r w:rsidRPr="009A616A">
          <w:rPr>
            <w:color w:val="E94E1B" w:themeColor="background2"/>
            <w:sz w:val="18"/>
            <w:szCs w:val="18"/>
            <w:rPrChange w:id="19" w:author="ernst bolt" w:date="2020-10-21T09:36:00Z">
              <w:rPr>
                <w:strike/>
                <w:color w:val="E94E1B" w:themeColor="background2"/>
                <w:sz w:val="18"/>
                <w:szCs w:val="18"/>
              </w:rPr>
            </w:rPrChange>
          </w:rPr>
          <w:t>Improve content of 3.4 (CMS)</w:t>
        </w:r>
      </w:ins>
    </w:p>
    <w:p w14:paraId="2689FBA5" w14:textId="77777777" w:rsidR="00F30846" w:rsidRPr="004B216F" w:rsidRDefault="00F30846" w:rsidP="00C27F83">
      <w:pPr>
        <w:pStyle w:val="ListParagraph"/>
        <w:numPr>
          <w:ilvl w:val="0"/>
          <w:numId w:val="70"/>
        </w:numPr>
        <w:spacing w:after="200" w:line="276" w:lineRule="auto"/>
        <w:rPr>
          <w:ins w:id="20" w:author="ernst bolt" w:date="2020-10-21T14:48:00Z"/>
          <w:color w:val="E94E1B" w:themeColor="background2"/>
          <w:szCs w:val="18"/>
          <w:rPrChange w:id="21" w:author="ernst bolt" w:date="2020-10-21T14:48:00Z">
            <w:rPr>
              <w:ins w:id="22" w:author="ernst bolt" w:date="2020-10-21T14:48:00Z"/>
              <w:color w:val="E94E1B" w:themeColor="background2"/>
              <w:sz w:val="18"/>
              <w:szCs w:val="18"/>
            </w:rPr>
          </w:rPrChange>
        </w:rPr>
      </w:pPr>
      <w:r>
        <w:rPr>
          <w:color w:val="E94E1B" w:themeColor="background2"/>
          <w:sz w:val="18"/>
          <w:szCs w:val="18"/>
        </w:rPr>
        <w:t>Revise  terminology: ad</w:t>
      </w:r>
      <w:r w:rsidR="00A1110B">
        <w:rPr>
          <w:color w:val="E94E1B" w:themeColor="background2"/>
          <w:sz w:val="18"/>
          <w:szCs w:val="18"/>
        </w:rPr>
        <w:t>a</w:t>
      </w:r>
      <w:r>
        <w:rPr>
          <w:color w:val="E94E1B" w:themeColor="background2"/>
          <w:sz w:val="18"/>
          <w:szCs w:val="18"/>
        </w:rPr>
        <w:t>pt IALA dictionary, align with underlying guidelines</w:t>
      </w:r>
    </w:p>
    <w:p w14:paraId="45EC5CA1" w14:textId="621A505D" w:rsidR="0067445C" w:rsidRDefault="0067445C">
      <w:pPr>
        <w:spacing w:after="200" w:line="276" w:lineRule="auto"/>
        <w:rPr>
          <w:color w:val="E94E1B" w:themeColor="background2"/>
          <w:szCs w:val="18"/>
          <w:rPrChange w:id="23" w:author="ernst bolt" w:date="2020-10-21T14:48:00Z">
            <w:rPr/>
          </w:rPrChange>
        </w:rPr>
        <w:sectPr w:rsidR="0067445C" w:rsidSect="00C716E5">
          <w:headerReference w:type="even" r:id="rId21"/>
          <w:headerReference w:type="default" r:id="rId22"/>
          <w:footerReference w:type="default" r:id="rId23"/>
          <w:headerReference w:type="first" r:id="rId24"/>
          <w:pgSz w:w="11906" w:h="16838" w:code="9"/>
          <w:pgMar w:top="567" w:right="794" w:bottom="567" w:left="907" w:header="567" w:footer="850" w:gutter="0"/>
          <w:cols w:space="708"/>
          <w:docGrid w:linePitch="360"/>
        </w:sectPr>
        <w:pPrChange w:id="24" w:author="ernst bolt" w:date="2020-10-21T14:48:00Z">
          <w:pPr>
            <w:pStyle w:val="ListParagraph"/>
            <w:numPr>
              <w:numId w:val="70"/>
            </w:numPr>
            <w:spacing w:after="200" w:line="276" w:lineRule="auto"/>
            <w:ind w:hanging="360"/>
          </w:pPr>
        </w:pPrChange>
      </w:pPr>
    </w:p>
    <w:p w14:paraId="49F41D02" w14:textId="2DF8AC2C" w:rsidR="006F06C7" w:rsidRDefault="004A4EC4">
      <w:pPr>
        <w:pStyle w:val="TOC1"/>
        <w:rPr>
          <w:rFonts w:eastAsiaTheme="minorEastAsia"/>
          <w:b w:val="0"/>
          <w:color w:val="auto"/>
          <w:lang/>
        </w:rPr>
      </w:pPr>
      <w:r w:rsidRPr="004A75FD">
        <w:rPr>
          <w:rFonts w:eastAsia="Times New Roman" w:cs="Times New Roman"/>
          <w:b w:val="0"/>
          <w:szCs w:val="20"/>
        </w:rPr>
        <w:lastRenderedPageBreak/>
        <w:fldChar w:fldCharType="begin"/>
      </w:r>
      <w:r w:rsidRPr="004A75FD">
        <w:rPr>
          <w:rFonts w:eastAsia="Times New Roman" w:cs="Times New Roman"/>
          <w:b w:val="0"/>
          <w:szCs w:val="20"/>
        </w:rPr>
        <w:instrText xml:space="preserve"> TOC \o "1-3" \t "Annex,4,Appendix,5" </w:instrText>
      </w:r>
      <w:r w:rsidRPr="004A75FD">
        <w:rPr>
          <w:rFonts w:eastAsia="Times New Roman" w:cs="Times New Roman"/>
          <w:b w:val="0"/>
          <w:szCs w:val="20"/>
        </w:rPr>
        <w:fldChar w:fldCharType="separate"/>
      </w:r>
      <w:r w:rsidR="006F06C7">
        <w:t>1</w:t>
      </w:r>
      <w:r w:rsidR="006F06C7">
        <w:rPr>
          <w:rFonts w:eastAsiaTheme="minorEastAsia"/>
          <w:b w:val="0"/>
          <w:color w:val="auto"/>
          <w:lang/>
        </w:rPr>
        <w:tab/>
      </w:r>
      <w:r w:rsidR="006F06C7">
        <w:t>Introduction</w:t>
      </w:r>
      <w:r w:rsidR="006F06C7">
        <w:tab/>
      </w:r>
      <w:r w:rsidR="006F06C7">
        <w:fldChar w:fldCharType="begin"/>
      </w:r>
      <w:r w:rsidR="006F06C7">
        <w:instrText xml:space="preserve"> PAGEREF _Toc53744574 \h </w:instrText>
      </w:r>
      <w:r w:rsidR="006F06C7">
        <w:fldChar w:fldCharType="separate"/>
      </w:r>
      <w:r w:rsidR="006F06C7">
        <w:t>5</w:t>
      </w:r>
      <w:r w:rsidR="006F06C7">
        <w:fldChar w:fldCharType="end"/>
      </w:r>
    </w:p>
    <w:p w14:paraId="35099FD5" w14:textId="4D9B1DB5" w:rsidR="006F06C7" w:rsidRDefault="006F06C7">
      <w:pPr>
        <w:pStyle w:val="TOC2"/>
        <w:rPr>
          <w:rFonts w:eastAsiaTheme="minorEastAsia"/>
          <w:color w:val="auto"/>
          <w:lang/>
        </w:rPr>
      </w:pPr>
      <w:r>
        <w:t>1.1</w:t>
      </w:r>
      <w:r>
        <w:rPr>
          <w:rFonts w:eastAsiaTheme="minorEastAsia"/>
          <w:color w:val="auto"/>
          <w:lang/>
        </w:rPr>
        <w:tab/>
      </w:r>
      <w:r>
        <w:t>Scope</w:t>
      </w:r>
      <w:r>
        <w:tab/>
      </w:r>
      <w:r>
        <w:fldChar w:fldCharType="begin"/>
      </w:r>
      <w:r>
        <w:instrText xml:space="preserve"> PAGEREF _Toc53744575 \h </w:instrText>
      </w:r>
      <w:r>
        <w:fldChar w:fldCharType="separate"/>
      </w:r>
      <w:r>
        <w:t>5</w:t>
      </w:r>
      <w:r>
        <w:fldChar w:fldCharType="end"/>
      </w:r>
    </w:p>
    <w:p w14:paraId="4D457A81" w14:textId="24AF0D09" w:rsidR="006F06C7" w:rsidRDefault="006F06C7">
      <w:pPr>
        <w:pStyle w:val="TOC2"/>
        <w:rPr>
          <w:rFonts w:eastAsiaTheme="minorEastAsia"/>
          <w:color w:val="auto"/>
          <w:lang/>
        </w:rPr>
      </w:pPr>
      <w:r>
        <w:t>1.2</w:t>
      </w:r>
      <w:r>
        <w:rPr>
          <w:rFonts w:eastAsiaTheme="minorEastAsia"/>
          <w:color w:val="auto"/>
          <w:lang/>
        </w:rPr>
        <w:tab/>
      </w:r>
      <w:r>
        <w:t>Objectives</w:t>
      </w:r>
      <w:r>
        <w:tab/>
      </w:r>
      <w:r>
        <w:fldChar w:fldCharType="begin"/>
      </w:r>
      <w:r>
        <w:instrText xml:space="preserve"> PAGEREF _Toc53744576 \h </w:instrText>
      </w:r>
      <w:r>
        <w:fldChar w:fldCharType="separate"/>
      </w:r>
      <w:r>
        <w:t>5</w:t>
      </w:r>
      <w:r>
        <w:fldChar w:fldCharType="end"/>
      </w:r>
    </w:p>
    <w:p w14:paraId="7D7995AE" w14:textId="7683D9C1" w:rsidR="006F06C7" w:rsidRDefault="006F06C7">
      <w:pPr>
        <w:pStyle w:val="TOC2"/>
        <w:rPr>
          <w:rFonts w:eastAsiaTheme="minorEastAsia"/>
          <w:color w:val="auto"/>
          <w:lang/>
        </w:rPr>
      </w:pPr>
      <w:r>
        <w:t>1.3</w:t>
      </w:r>
      <w:r>
        <w:rPr>
          <w:rFonts w:eastAsiaTheme="minorEastAsia"/>
          <w:color w:val="auto"/>
          <w:lang/>
        </w:rPr>
        <w:tab/>
      </w:r>
      <w:r>
        <w:t>Rationale of the guideline</w:t>
      </w:r>
      <w:r>
        <w:tab/>
      </w:r>
      <w:r>
        <w:fldChar w:fldCharType="begin"/>
      </w:r>
      <w:r>
        <w:instrText xml:space="preserve"> PAGEREF _Toc53744577 \h </w:instrText>
      </w:r>
      <w:r>
        <w:fldChar w:fldCharType="separate"/>
      </w:r>
      <w:r>
        <w:t>5</w:t>
      </w:r>
      <w:r>
        <w:fldChar w:fldCharType="end"/>
      </w:r>
    </w:p>
    <w:p w14:paraId="3C7026DA" w14:textId="2E7B8FAF" w:rsidR="006F06C7" w:rsidRDefault="006F06C7">
      <w:pPr>
        <w:pStyle w:val="TOC2"/>
        <w:rPr>
          <w:rFonts w:eastAsiaTheme="minorEastAsia"/>
          <w:color w:val="auto"/>
          <w:lang/>
        </w:rPr>
      </w:pPr>
      <w:r>
        <w:t>1.4</w:t>
      </w:r>
      <w:r>
        <w:rPr>
          <w:rFonts w:eastAsiaTheme="minorEastAsia"/>
          <w:color w:val="auto"/>
          <w:lang/>
        </w:rPr>
        <w:tab/>
      </w:r>
      <w:r>
        <w:t>Relation with other IALA Guidelines</w:t>
      </w:r>
      <w:r>
        <w:tab/>
      </w:r>
      <w:r>
        <w:fldChar w:fldCharType="begin"/>
      </w:r>
      <w:r>
        <w:instrText xml:space="preserve"> PAGEREF _Toc53744578 \h </w:instrText>
      </w:r>
      <w:r>
        <w:fldChar w:fldCharType="separate"/>
      </w:r>
      <w:r>
        <w:t>6</w:t>
      </w:r>
      <w:r>
        <w:fldChar w:fldCharType="end"/>
      </w:r>
    </w:p>
    <w:p w14:paraId="358F4FBD" w14:textId="3E8F924A" w:rsidR="006F06C7" w:rsidRDefault="006F06C7">
      <w:pPr>
        <w:pStyle w:val="TOC2"/>
        <w:rPr>
          <w:rFonts w:eastAsiaTheme="minorEastAsia"/>
          <w:color w:val="auto"/>
          <w:lang/>
        </w:rPr>
      </w:pPr>
      <w:r>
        <w:t>1.5</w:t>
      </w:r>
      <w:r>
        <w:rPr>
          <w:rFonts w:eastAsiaTheme="minorEastAsia"/>
          <w:color w:val="auto"/>
          <w:lang/>
        </w:rPr>
        <w:tab/>
      </w:r>
      <w:r>
        <w:t>Terminology</w:t>
      </w:r>
      <w:r>
        <w:tab/>
      </w:r>
      <w:r>
        <w:fldChar w:fldCharType="begin"/>
      </w:r>
      <w:r>
        <w:instrText xml:space="preserve"> PAGEREF _Toc53744579 \h </w:instrText>
      </w:r>
      <w:r>
        <w:fldChar w:fldCharType="separate"/>
      </w:r>
      <w:r>
        <w:t>6</w:t>
      </w:r>
      <w:r>
        <w:fldChar w:fldCharType="end"/>
      </w:r>
    </w:p>
    <w:p w14:paraId="55F2D7A1" w14:textId="601A8302" w:rsidR="006F06C7" w:rsidRDefault="006F06C7">
      <w:pPr>
        <w:pStyle w:val="TOC1"/>
        <w:rPr>
          <w:rFonts w:eastAsiaTheme="minorEastAsia"/>
          <w:b w:val="0"/>
          <w:color w:val="auto"/>
          <w:lang/>
        </w:rPr>
      </w:pPr>
      <w:r>
        <w:t>2</w:t>
      </w:r>
      <w:r>
        <w:rPr>
          <w:rFonts w:eastAsiaTheme="minorEastAsia"/>
          <w:b w:val="0"/>
          <w:color w:val="auto"/>
          <w:lang/>
        </w:rPr>
        <w:tab/>
      </w:r>
      <w:r>
        <w:t>The Risk Management Process</w:t>
      </w:r>
      <w:r>
        <w:tab/>
      </w:r>
      <w:r>
        <w:fldChar w:fldCharType="begin"/>
      </w:r>
      <w:r>
        <w:instrText xml:space="preserve"> PAGEREF _Toc53744580 \h </w:instrText>
      </w:r>
      <w:r>
        <w:fldChar w:fldCharType="separate"/>
      </w:r>
      <w:r>
        <w:t>7</w:t>
      </w:r>
      <w:r>
        <w:fldChar w:fldCharType="end"/>
      </w:r>
    </w:p>
    <w:p w14:paraId="604730C0" w14:textId="1CD44922" w:rsidR="006F06C7" w:rsidRDefault="006F06C7">
      <w:pPr>
        <w:pStyle w:val="TOC2"/>
        <w:rPr>
          <w:rFonts w:eastAsiaTheme="minorEastAsia"/>
          <w:color w:val="auto"/>
          <w:lang/>
        </w:rPr>
      </w:pPr>
      <w:r>
        <w:t>2.1</w:t>
      </w:r>
      <w:r>
        <w:rPr>
          <w:rFonts w:eastAsiaTheme="minorEastAsia"/>
          <w:color w:val="auto"/>
          <w:lang/>
        </w:rPr>
        <w:tab/>
      </w:r>
      <w:r>
        <w:t>THE IMO Formal Safety Assessment: FOCUS ON RISK ASSESSMENT</w:t>
      </w:r>
      <w:r>
        <w:tab/>
      </w:r>
      <w:r>
        <w:fldChar w:fldCharType="begin"/>
      </w:r>
      <w:r>
        <w:instrText xml:space="preserve"> PAGEREF _Toc53744581 \h </w:instrText>
      </w:r>
      <w:r>
        <w:fldChar w:fldCharType="separate"/>
      </w:r>
      <w:r>
        <w:t>7</w:t>
      </w:r>
      <w:r>
        <w:fldChar w:fldCharType="end"/>
      </w:r>
    </w:p>
    <w:p w14:paraId="262619DB" w14:textId="0EC7A454" w:rsidR="006F06C7" w:rsidRDefault="006F06C7">
      <w:pPr>
        <w:pStyle w:val="TOC2"/>
        <w:rPr>
          <w:rFonts w:eastAsiaTheme="minorEastAsia"/>
          <w:color w:val="auto"/>
          <w:lang/>
        </w:rPr>
      </w:pPr>
      <w:r>
        <w:t>2.2</w:t>
      </w:r>
      <w:r>
        <w:rPr>
          <w:rFonts w:eastAsiaTheme="minorEastAsia"/>
          <w:color w:val="auto"/>
          <w:lang/>
        </w:rPr>
        <w:tab/>
      </w:r>
      <w:r>
        <w:t>THE ISO 31000 STANDARD ON RISK MANAGEMENT: FOCUS ON ORGANIZATIONAL RISK MANAGEMENT</w:t>
      </w:r>
      <w:r>
        <w:tab/>
      </w:r>
      <w:r>
        <w:fldChar w:fldCharType="begin"/>
      </w:r>
      <w:r>
        <w:instrText xml:space="preserve"> PAGEREF _Toc53744583 \h </w:instrText>
      </w:r>
      <w:r>
        <w:fldChar w:fldCharType="separate"/>
      </w:r>
      <w:r>
        <w:t>9</w:t>
      </w:r>
      <w:r>
        <w:fldChar w:fldCharType="end"/>
      </w:r>
    </w:p>
    <w:p w14:paraId="1EBAB3D0" w14:textId="23747B30" w:rsidR="006F06C7" w:rsidRDefault="006F06C7">
      <w:pPr>
        <w:pStyle w:val="TOC2"/>
        <w:rPr>
          <w:rFonts w:eastAsiaTheme="minorEastAsia"/>
          <w:color w:val="auto"/>
          <w:lang/>
        </w:rPr>
      </w:pPr>
      <w:r>
        <w:t>2.3</w:t>
      </w:r>
      <w:r>
        <w:rPr>
          <w:rFonts w:eastAsiaTheme="minorEastAsia"/>
          <w:color w:val="auto"/>
          <w:lang/>
        </w:rPr>
        <w:tab/>
      </w:r>
      <w:r>
        <w:t>THE IALA Risk Management Summary (IRMAS)</w:t>
      </w:r>
      <w:r>
        <w:tab/>
      </w:r>
      <w:r>
        <w:fldChar w:fldCharType="begin"/>
      </w:r>
      <w:r>
        <w:instrText xml:space="preserve"> PAGEREF _Toc53744590 \h </w:instrText>
      </w:r>
      <w:r>
        <w:fldChar w:fldCharType="separate"/>
      </w:r>
      <w:r>
        <w:t>10</w:t>
      </w:r>
      <w:r>
        <w:fldChar w:fldCharType="end"/>
      </w:r>
    </w:p>
    <w:p w14:paraId="7B90F073" w14:textId="32FF17F0" w:rsidR="006F06C7" w:rsidRDefault="006F06C7">
      <w:pPr>
        <w:pStyle w:val="TOC1"/>
        <w:rPr>
          <w:rFonts w:eastAsiaTheme="minorEastAsia"/>
          <w:b w:val="0"/>
          <w:color w:val="auto"/>
          <w:lang/>
        </w:rPr>
      </w:pPr>
      <w:r>
        <w:t>3</w:t>
      </w:r>
      <w:r>
        <w:rPr>
          <w:rFonts w:eastAsiaTheme="minorEastAsia"/>
          <w:b w:val="0"/>
          <w:color w:val="auto"/>
          <w:lang/>
        </w:rPr>
        <w:tab/>
      </w:r>
      <w:r>
        <w:t>The IALA toolbox</w:t>
      </w:r>
      <w:r>
        <w:tab/>
      </w:r>
      <w:r>
        <w:fldChar w:fldCharType="begin"/>
      </w:r>
      <w:r>
        <w:instrText xml:space="preserve"> PAGEREF _Toc53744591 \h </w:instrText>
      </w:r>
      <w:r>
        <w:fldChar w:fldCharType="separate"/>
      </w:r>
      <w:r>
        <w:t>11</w:t>
      </w:r>
      <w:r>
        <w:fldChar w:fldCharType="end"/>
      </w:r>
    </w:p>
    <w:p w14:paraId="02656D55" w14:textId="1DC15457" w:rsidR="006F06C7" w:rsidRDefault="006F06C7">
      <w:pPr>
        <w:pStyle w:val="TOC2"/>
        <w:rPr>
          <w:rFonts w:eastAsiaTheme="minorEastAsia"/>
          <w:color w:val="auto"/>
          <w:lang/>
        </w:rPr>
      </w:pPr>
      <w:r>
        <w:t>3.1</w:t>
      </w:r>
      <w:r>
        <w:rPr>
          <w:rFonts w:eastAsiaTheme="minorEastAsia"/>
          <w:color w:val="auto"/>
          <w:lang/>
        </w:rPr>
        <w:tab/>
      </w:r>
      <w:r>
        <w:t>PAWSA mkii</w:t>
      </w:r>
      <w:r>
        <w:tab/>
      </w:r>
      <w:r>
        <w:fldChar w:fldCharType="begin"/>
      </w:r>
      <w:r>
        <w:instrText xml:space="preserve"> PAGEREF _Toc53744592 \h </w:instrText>
      </w:r>
      <w:r>
        <w:fldChar w:fldCharType="separate"/>
      </w:r>
      <w:r>
        <w:t>12</w:t>
      </w:r>
      <w:r>
        <w:fldChar w:fldCharType="end"/>
      </w:r>
    </w:p>
    <w:p w14:paraId="08200B9B" w14:textId="35F2EBED" w:rsidR="006F06C7" w:rsidRDefault="006F06C7">
      <w:pPr>
        <w:pStyle w:val="TOC2"/>
        <w:rPr>
          <w:rFonts w:eastAsiaTheme="minorEastAsia"/>
          <w:color w:val="auto"/>
          <w:lang/>
        </w:rPr>
      </w:pPr>
      <w:r>
        <w:t>3.2</w:t>
      </w:r>
      <w:r>
        <w:rPr>
          <w:rFonts w:eastAsiaTheme="minorEastAsia"/>
          <w:color w:val="auto"/>
          <w:lang/>
        </w:rPr>
        <w:tab/>
      </w:r>
      <w:r>
        <w:t>IWRAP</w:t>
      </w:r>
      <w:r>
        <w:tab/>
      </w:r>
      <w:r>
        <w:fldChar w:fldCharType="begin"/>
      </w:r>
      <w:r>
        <w:instrText xml:space="preserve"> PAGEREF _Toc53744593 \h </w:instrText>
      </w:r>
      <w:r>
        <w:fldChar w:fldCharType="separate"/>
      </w:r>
      <w:r>
        <w:t>13</w:t>
      </w:r>
      <w:r>
        <w:fldChar w:fldCharType="end"/>
      </w:r>
    </w:p>
    <w:p w14:paraId="5069F5DA" w14:textId="03D7AEFE" w:rsidR="006F06C7" w:rsidRDefault="006F06C7">
      <w:pPr>
        <w:pStyle w:val="TOC2"/>
        <w:rPr>
          <w:rFonts w:eastAsiaTheme="minorEastAsia"/>
          <w:color w:val="auto"/>
          <w:lang/>
        </w:rPr>
      </w:pPr>
      <w:r>
        <w:t>3.3</w:t>
      </w:r>
      <w:r>
        <w:rPr>
          <w:rFonts w:eastAsiaTheme="minorEastAsia"/>
          <w:color w:val="auto"/>
          <w:lang/>
        </w:rPr>
        <w:tab/>
      </w:r>
      <w:r>
        <w:t>SIRA</w:t>
      </w:r>
      <w:r>
        <w:tab/>
      </w:r>
      <w:r>
        <w:fldChar w:fldCharType="begin"/>
      </w:r>
      <w:r>
        <w:instrText xml:space="preserve"> PAGEREF _Toc53744594 \h </w:instrText>
      </w:r>
      <w:r>
        <w:fldChar w:fldCharType="separate"/>
      </w:r>
      <w:r>
        <w:t>14</w:t>
      </w:r>
      <w:r>
        <w:fldChar w:fldCharType="end"/>
      </w:r>
    </w:p>
    <w:p w14:paraId="0C09940A" w14:textId="76DFA001" w:rsidR="006F06C7" w:rsidRDefault="006F06C7">
      <w:pPr>
        <w:pStyle w:val="TOC2"/>
        <w:rPr>
          <w:rFonts w:eastAsiaTheme="minorEastAsia"/>
          <w:color w:val="auto"/>
          <w:lang/>
        </w:rPr>
      </w:pPr>
      <w:r>
        <w:t>3.4</w:t>
      </w:r>
      <w:r>
        <w:rPr>
          <w:rFonts w:eastAsiaTheme="minorEastAsia"/>
          <w:color w:val="auto"/>
          <w:lang/>
        </w:rPr>
        <w:tab/>
      </w:r>
      <w:r>
        <w:t>Simulation</w:t>
      </w:r>
      <w:r>
        <w:tab/>
      </w:r>
      <w:r>
        <w:fldChar w:fldCharType="begin"/>
      </w:r>
      <w:r>
        <w:instrText xml:space="preserve"> PAGEREF _Toc53744595 \h </w:instrText>
      </w:r>
      <w:r>
        <w:fldChar w:fldCharType="separate"/>
      </w:r>
      <w:r>
        <w:t>15</w:t>
      </w:r>
      <w:r>
        <w:fldChar w:fldCharType="end"/>
      </w:r>
    </w:p>
    <w:p w14:paraId="668104BE" w14:textId="2B8B7D94" w:rsidR="006F06C7" w:rsidRDefault="006F06C7">
      <w:pPr>
        <w:pStyle w:val="TOC1"/>
        <w:rPr>
          <w:rFonts w:eastAsiaTheme="minorEastAsia"/>
          <w:b w:val="0"/>
          <w:color w:val="auto"/>
          <w:lang/>
        </w:rPr>
      </w:pPr>
      <w:r>
        <w:t>4</w:t>
      </w:r>
      <w:r>
        <w:rPr>
          <w:rFonts w:eastAsiaTheme="minorEastAsia"/>
          <w:b w:val="0"/>
          <w:color w:val="auto"/>
          <w:lang/>
        </w:rPr>
        <w:tab/>
      </w:r>
      <w:r>
        <w:t>Selection of suitable tools</w:t>
      </w:r>
      <w:r>
        <w:tab/>
      </w:r>
      <w:r>
        <w:fldChar w:fldCharType="begin"/>
      </w:r>
      <w:r>
        <w:instrText xml:space="preserve"> PAGEREF _Toc53744614 \h </w:instrText>
      </w:r>
      <w:r>
        <w:fldChar w:fldCharType="separate"/>
      </w:r>
      <w:r>
        <w:t>16</w:t>
      </w:r>
      <w:r>
        <w:fldChar w:fldCharType="end"/>
      </w:r>
    </w:p>
    <w:p w14:paraId="7E9FE74E" w14:textId="7DBC43E3" w:rsidR="006F06C7" w:rsidRDefault="006F06C7">
      <w:pPr>
        <w:pStyle w:val="TOC1"/>
        <w:rPr>
          <w:rFonts w:eastAsiaTheme="minorEastAsia"/>
          <w:b w:val="0"/>
          <w:color w:val="auto"/>
          <w:lang/>
        </w:rPr>
      </w:pPr>
      <w:r>
        <w:t>5</w:t>
      </w:r>
      <w:r>
        <w:rPr>
          <w:rFonts w:eastAsiaTheme="minorEastAsia"/>
          <w:b w:val="0"/>
          <w:color w:val="auto"/>
          <w:lang/>
        </w:rPr>
        <w:tab/>
      </w:r>
      <w:r>
        <w:t>REFERENCES</w:t>
      </w:r>
      <w:r>
        <w:tab/>
      </w:r>
      <w:r>
        <w:fldChar w:fldCharType="begin"/>
      </w:r>
      <w:r>
        <w:instrText xml:space="preserve"> PAGEREF _Toc53744615 \h </w:instrText>
      </w:r>
      <w:r>
        <w:fldChar w:fldCharType="separate"/>
      </w:r>
      <w:r>
        <w:t>17</w:t>
      </w:r>
      <w:r>
        <w:fldChar w:fldCharType="end"/>
      </w:r>
    </w:p>
    <w:p w14:paraId="4890B221" w14:textId="77777777" w:rsidR="00642025" w:rsidRPr="004A75FD" w:rsidRDefault="004A4EC4" w:rsidP="00BA5754">
      <w:pPr>
        <w:rPr>
          <w:noProof/>
        </w:rPr>
      </w:pPr>
      <w:r w:rsidRPr="004A75FD">
        <w:rPr>
          <w:noProof/>
        </w:rPr>
        <w:fldChar w:fldCharType="end"/>
      </w:r>
    </w:p>
    <w:p w14:paraId="4890B222" w14:textId="77777777" w:rsidR="0078486B" w:rsidRPr="004A75FD" w:rsidRDefault="002F265A" w:rsidP="00C9558A">
      <w:pPr>
        <w:pStyle w:val="ListofFigures"/>
      </w:pPr>
      <w:r w:rsidRPr="004A75FD">
        <w:t>List of Tables</w:t>
      </w:r>
    </w:p>
    <w:p w14:paraId="48EA6835" w14:textId="1B403352" w:rsidR="006F06C7" w:rsidRDefault="00923B4D">
      <w:pPr>
        <w:pStyle w:val="TableofFigures"/>
        <w:rPr>
          <w:rFonts w:eastAsiaTheme="minorEastAsia"/>
          <w:i w:val="0"/>
          <w:noProof/>
          <w:lang/>
        </w:rPr>
      </w:pPr>
      <w:r w:rsidRPr="004A75FD">
        <w:fldChar w:fldCharType="begin"/>
      </w:r>
      <w:r w:rsidRPr="004A75FD">
        <w:instrText xml:space="preserve"> TOC \t "Table caption" \c </w:instrText>
      </w:r>
      <w:r w:rsidRPr="004A75FD">
        <w:fldChar w:fldCharType="separate"/>
      </w:r>
      <w:r w:rsidR="006F06C7">
        <w:rPr>
          <w:noProof/>
        </w:rPr>
        <w:t>Table 1</w:t>
      </w:r>
      <w:r w:rsidR="006F06C7">
        <w:rPr>
          <w:rFonts w:eastAsiaTheme="minorEastAsia"/>
          <w:i w:val="0"/>
          <w:noProof/>
          <w:lang/>
        </w:rPr>
        <w:tab/>
      </w:r>
      <w:r w:rsidR="006F06C7">
        <w:rPr>
          <w:noProof/>
        </w:rPr>
        <w:t>Formal Safety Assessment process: Steps, key questions, and outputs</w:t>
      </w:r>
      <w:r w:rsidR="006F06C7">
        <w:rPr>
          <w:noProof/>
        </w:rPr>
        <w:tab/>
      </w:r>
      <w:r w:rsidR="006F06C7">
        <w:rPr>
          <w:noProof/>
        </w:rPr>
        <w:fldChar w:fldCharType="begin"/>
      </w:r>
      <w:r w:rsidR="006F06C7">
        <w:rPr>
          <w:noProof/>
        </w:rPr>
        <w:instrText xml:space="preserve"> PAGEREF _Toc53744650 \h </w:instrText>
      </w:r>
      <w:r w:rsidR="006F06C7">
        <w:rPr>
          <w:noProof/>
        </w:rPr>
      </w:r>
      <w:r w:rsidR="006F06C7">
        <w:rPr>
          <w:noProof/>
        </w:rPr>
        <w:fldChar w:fldCharType="separate"/>
      </w:r>
      <w:r w:rsidR="006F06C7">
        <w:rPr>
          <w:noProof/>
        </w:rPr>
        <w:t>8</w:t>
      </w:r>
      <w:r w:rsidR="006F06C7">
        <w:rPr>
          <w:noProof/>
        </w:rPr>
        <w:fldChar w:fldCharType="end"/>
      </w:r>
    </w:p>
    <w:p w14:paraId="63AC8A06" w14:textId="6C9CC4F5" w:rsidR="006F06C7" w:rsidRDefault="006F06C7">
      <w:pPr>
        <w:pStyle w:val="TableofFigures"/>
        <w:rPr>
          <w:rFonts w:eastAsiaTheme="minorEastAsia"/>
          <w:i w:val="0"/>
          <w:noProof/>
          <w:lang/>
        </w:rPr>
      </w:pPr>
      <w:r>
        <w:rPr>
          <w:noProof/>
        </w:rPr>
        <w:t>Table 2</w:t>
      </w:r>
      <w:r>
        <w:rPr>
          <w:rFonts w:eastAsiaTheme="minorEastAsia"/>
          <w:i w:val="0"/>
          <w:noProof/>
          <w:lang/>
        </w:rPr>
        <w:tab/>
      </w:r>
      <w:r>
        <w:rPr>
          <w:noProof/>
        </w:rPr>
        <w:t>Risk assessment methods and supportive tools</w:t>
      </w:r>
      <w:r>
        <w:rPr>
          <w:noProof/>
        </w:rPr>
        <w:tab/>
      </w:r>
      <w:r>
        <w:rPr>
          <w:noProof/>
        </w:rPr>
        <w:fldChar w:fldCharType="begin"/>
      </w:r>
      <w:r>
        <w:rPr>
          <w:noProof/>
        </w:rPr>
        <w:instrText xml:space="preserve"> PAGEREF _Toc53744651 \h </w:instrText>
      </w:r>
      <w:r>
        <w:rPr>
          <w:noProof/>
        </w:rPr>
      </w:r>
      <w:r>
        <w:rPr>
          <w:noProof/>
        </w:rPr>
        <w:fldChar w:fldCharType="separate"/>
      </w:r>
      <w:r>
        <w:rPr>
          <w:noProof/>
        </w:rPr>
        <w:t>16</w:t>
      </w:r>
      <w:r>
        <w:rPr>
          <w:noProof/>
        </w:rPr>
        <w:fldChar w:fldCharType="end"/>
      </w:r>
    </w:p>
    <w:p w14:paraId="4890B227" w14:textId="77777777" w:rsidR="00161325" w:rsidRPr="004A75FD" w:rsidRDefault="00923B4D" w:rsidP="00BA5754">
      <w:r w:rsidRPr="004A75FD">
        <w:fldChar w:fldCharType="end"/>
      </w:r>
    </w:p>
    <w:p w14:paraId="4890B228" w14:textId="77777777" w:rsidR="00994D97" w:rsidRPr="004A75FD" w:rsidRDefault="00994D97" w:rsidP="00C9558A">
      <w:pPr>
        <w:pStyle w:val="ListofFigures"/>
      </w:pPr>
      <w:r w:rsidRPr="004A75FD">
        <w:t>List of Figures</w:t>
      </w:r>
    </w:p>
    <w:p w14:paraId="61776C4A" w14:textId="1243A12B" w:rsidR="00730E8F" w:rsidRDefault="00923B4D">
      <w:pPr>
        <w:pStyle w:val="TableofFigures"/>
        <w:rPr>
          <w:rFonts w:eastAsiaTheme="minorEastAsia"/>
          <w:i w:val="0"/>
          <w:noProof/>
          <w:lang/>
        </w:rPr>
      </w:pPr>
      <w:r w:rsidRPr="004A75FD">
        <w:fldChar w:fldCharType="begin"/>
      </w:r>
      <w:r w:rsidRPr="004A75FD">
        <w:instrText xml:space="preserve"> TOC \t "Figure caption" \c </w:instrText>
      </w:r>
      <w:r w:rsidRPr="004A75FD">
        <w:fldChar w:fldCharType="separate"/>
      </w:r>
      <w:r w:rsidR="00730E8F" w:rsidRPr="00621A5E">
        <w:rPr>
          <w:rFonts w:eastAsia="Times New Roman" w:cs="Times New Roman"/>
          <w:noProof/>
        </w:rPr>
        <w:t>Figure 1</w:t>
      </w:r>
      <w:r w:rsidR="00730E8F">
        <w:rPr>
          <w:rFonts w:eastAsiaTheme="minorEastAsia"/>
          <w:i w:val="0"/>
          <w:noProof/>
          <w:lang/>
        </w:rPr>
        <w:tab/>
      </w:r>
      <w:r w:rsidR="00730E8F" w:rsidRPr="00621A5E">
        <w:rPr>
          <w:rFonts w:eastAsia="Times New Roman" w:cs="Times New Roman"/>
          <w:noProof/>
        </w:rPr>
        <w:t>Overview of associated documentsf</w:t>
      </w:r>
      <w:r w:rsidR="00730E8F">
        <w:rPr>
          <w:noProof/>
        </w:rPr>
        <w:tab/>
      </w:r>
      <w:r w:rsidR="00730E8F">
        <w:rPr>
          <w:noProof/>
        </w:rPr>
        <w:fldChar w:fldCharType="begin"/>
      </w:r>
      <w:r w:rsidR="00730E8F">
        <w:rPr>
          <w:noProof/>
        </w:rPr>
        <w:instrText xml:space="preserve"> PAGEREF _Toc53736092 \h </w:instrText>
      </w:r>
      <w:r w:rsidR="00730E8F">
        <w:rPr>
          <w:noProof/>
        </w:rPr>
      </w:r>
      <w:r w:rsidR="00730E8F">
        <w:rPr>
          <w:noProof/>
        </w:rPr>
        <w:fldChar w:fldCharType="separate"/>
      </w:r>
      <w:r w:rsidR="00730E8F">
        <w:rPr>
          <w:noProof/>
        </w:rPr>
        <w:t>6</w:t>
      </w:r>
      <w:r w:rsidR="00730E8F">
        <w:rPr>
          <w:noProof/>
        </w:rPr>
        <w:fldChar w:fldCharType="end"/>
      </w:r>
    </w:p>
    <w:p w14:paraId="3D824E37" w14:textId="2ED25564" w:rsidR="00730E8F" w:rsidRDefault="00730E8F">
      <w:pPr>
        <w:pStyle w:val="TableofFigures"/>
        <w:rPr>
          <w:rFonts w:eastAsiaTheme="minorEastAsia"/>
          <w:i w:val="0"/>
          <w:noProof/>
          <w:lang/>
        </w:rPr>
      </w:pPr>
      <w:r>
        <w:rPr>
          <w:noProof/>
        </w:rPr>
        <w:t>Figure 2</w:t>
      </w:r>
      <w:r>
        <w:rPr>
          <w:rFonts w:eastAsiaTheme="minorEastAsia"/>
          <w:i w:val="0"/>
          <w:noProof/>
          <w:lang/>
        </w:rPr>
        <w:tab/>
      </w:r>
      <w:r>
        <w:rPr>
          <w:noProof/>
        </w:rPr>
        <w:t>Formal Safety Assessment process steps and information flows</w:t>
      </w:r>
      <w:r>
        <w:rPr>
          <w:noProof/>
        </w:rPr>
        <w:tab/>
      </w:r>
      <w:r>
        <w:rPr>
          <w:noProof/>
        </w:rPr>
        <w:fldChar w:fldCharType="begin"/>
      </w:r>
      <w:r>
        <w:rPr>
          <w:noProof/>
        </w:rPr>
        <w:instrText xml:space="preserve"> PAGEREF _Toc53736093 \h </w:instrText>
      </w:r>
      <w:r>
        <w:rPr>
          <w:noProof/>
        </w:rPr>
      </w:r>
      <w:r>
        <w:rPr>
          <w:noProof/>
        </w:rPr>
        <w:fldChar w:fldCharType="separate"/>
      </w:r>
      <w:r>
        <w:rPr>
          <w:noProof/>
        </w:rPr>
        <w:t>8</w:t>
      </w:r>
      <w:r>
        <w:rPr>
          <w:noProof/>
        </w:rPr>
        <w:fldChar w:fldCharType="end"/>
      </w:r>
    </w:p>
    <w:p w14:paraId="4AFF6D12" w14:textId="2A5DECF6" w:rsidR="00730E8F" w:rsidRDefault="00730E8F">
      <w:pPr>
        <w:pStyle w:val="TableofFigures"/>
        <w:rPr>
          <w:rFonts w:eastAsiaTheme="minorEastAsia"/>
          <w:i w:val="0"/>
          <w:noProof/>
          <w:lang/>
        </w:rPr>
      </w:pPr>
      <w:r>
        <w:rPr>
          <w:noProof/>
        </w:rPr>
        <w:t>Figure 3</w:t>
      </w:r>
      <w:r>
        <w:rPr>
          <w:rFonts w:eastAsiaTheme="minorEastAsia"/>
          <w:i w:val="0"/>
          <w:noProof/>
          <w:lang/>
        </w:rPr>
        <w:tab/>
      </w:r>
      <w:r>
        <w:rPr>
          <w:noProof/>
        </w:rPr>
        <w:t>Risk management process in an organization</w:t>
      </w:r>
      <w:r>
        <w:rPr>
          <w:noProof/>
        </w:rPr>
        <w:tab/>
      </w:r>
      <w:r>
        <w:rPr>
          <w:noProof/>
        </w:rPr>
        <w:fldChar w:fldCharType="begin"/>
      </w:r>
      <w:r>
        <w:rPr>
          <w:noProof/>
        </w:rPr>
        <w:instrText xml:space="preserve"> PAGEREF _Toc53736094 \h </w:instrText>
      </w:r>
      <w:r>
        <w:rPr>
          <w:noProof/>
        </w:rPr>
      </w:r>
      <w:r>
        <w:rPr>
          <w:noProof/>
        </w:rPr>
        <w:fldChar w:fldCharType="separate"/>
      </w:r>
      <w:r>
        <w:rPr>
          <w:noProof/>
        </w:rPr>
        <w:t>10</w:t>
      </w:r>
      <w:r>
        <w:rPr>
          <w:noProof/>
        </w:rPr>
        <w:fldChar w:fldCharType="end"/>
      </w:r>
    </w:p>
    <w:p w14:paraId="4890B22A" w14:textId="77777777" w:rsidR="005E4659" w:rsidRPr="004A75FD" w:rsidRDefault="00923B4D" w:rsidP="00BA5754">
      <w:r w:rsidRPr="004A75FD">
        <w:fldChar w:fldCharType="end"/>
      </w:r>
    </w:p>
    <w:p w14:paraId="4890B22E" w14:textId="786C91D8" w:rsidR="00B07717" w:rsidRPr="004A75FD" w:rsidRDefault="00B07717" w:rsidP="007D1805">
      <w:pPr>
        <w:pStyle w:val="TableofFigures"/>
      </w:pPr>
    </w:p>
    <w:p w14:paraId="4890B22F" w14:textId="77777777" w:rsidR="00790277" w:rsidRPr="00C27F83" w:rsidRDefault="00790277" w:rsidP="003274DB">
      <w:pPr>
        <w:sectPr w:rsidR="00790277" w:rsidRPr="00C27F83" w:rsidSect="00C716E5">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4890B230" w14:textId="4ADC3FC0" w:rsidR="004944C8" w:rsidRPr="004A75FD" w:rsidRDefault="00ED4450" w:rsidP="00DE2814">
      <w:pPr>
        <w:pStyle w:val="Heading1"/>
      </w:pPr>
      <w:bookmarkStart w:id="25" w:name="_Toc53744574"/>
      <w:r w:rsidRPr="004A75FD">
        <w:lastRenderedPageBreak/>
        <w:t>I</w:t>
      </w:r>
      <w:r w:rsidR="00623ABC" w:rsidRPr="004A75FD">
        <w:t>ntroduction</w:t>
      </w:r>
      <w:bookmarkEnd w:id="25"/>
    </w:p>
    <w:p w14:paraId="4890B231" w14:textId="77777777" w:rsidR="004944C8" w:rsidRPr="004A75FD" w:rsidRDefault="004944C8" w:rsidP="004944C8">
      <w:pPr>
        <w:pStyle w:val="Heading1separatationline"/>
      </w:pPr>
    </w:p>
    <w:p w14:paraId="4890B232" w14:textId="77777777" w:rsidR="00A524B5" w:rsidRPr="004A75FD" w:rsidRDefault="00114A2A" w:rsidP="006744D8">
      <w:pPr>
        <w:pStyle w:val="Heading2"/>
      </w:pPr>
      <w:bookmarkStart w:id="26" w:name="_Toc53744575"/>
      <w:r w:rsidRPr="004A75FD">
        <w:t>Scope</w:t>
      </w:r>
      <w:bookmarkEnd w:id="26"/>
    </w:p>
    <w:p w14:paraId="4890B233" w14:textId="77777777" w:rsidR="00A524B5" w:rsidRPr="004A75FD" w:rsidRDefault="00A524B5" w:rsidP="00A524B5">
      <w:pPr>
        <w:pStyle w:val="Heading2separationline"/>
      </w:pPr>
    </w:p>
    <w:p w14:paraId="4890B234" w14:textId="76650624" w:rsidR="002961AA" w:rsidRPr="004A75FD" w:rsidRDefault="00114A2A" w:rsidP="00622455">
      <w:pPr>
        <w:pStyle w:val="BodyText"/>
        <w:jc w:val="both"/>
      </w:pPr>
      <w:r w:rsidRPr="004A75FD">
        <w:t xml:space="preserve">This </w:t>
      </w:r>
      <w:r w:rsidR="004D35AA" w:rsidRPr="004A75FD">
        <w:t xml:space="preserve">document </w:t>
      </w:r>
      <w:r w:rsidRPr="004A75FD">
        <w:t xml:space="preserve">provides </w:t>
      </w:r>
      <w:r w:rsidR="004D35AA" w:rsidRPr="004A75FD">
        <w:t>guid</w:t>
      </w:r>
      <w:r w:rsidR="00D3155C" w:rsidRPr="004A75FD">
        <w:t>ance to</w:t>
      </w:r>
      <w:r w:rsidR="004D35AA" w:rsidRPr="004A75FD">
        <w:t xml:space="preserve"> AtoN authorities in applying risk management to their activities. </w:t>
      </w:r>
      <w:r w:rsidR="005A3868" w:rsidRPr="004A75FD">
        <w:t>Formal Safety Assessm</w:t>
      </w:r>
      <w:r w:rsidR="00D3155C" w:rsidRPr="004A75FD">
        <w:t xml:space="preserve">ent </w:t>
      </w:r>
      <w:r w:rsidR="00DF25DE" w:rsidRPr="004A75FD">
        <w:t xml:space="preserve">(FSA) </w:t>
      </w:r>
      <w:r w:rsidR="00D3155C" w:rsidRPr="004A75FD">
        <w:t xml:space="preserve">has been recommended by </w:t>
      </w:r>
      <w:r w:rsidR="00DF25DE" w:rsidRPr="004A75FD">
        <w:t>the International Maritime Organization (</w:t>
      </w:r>
      <w:r w:rsidR="00D3155C" w:rsidRPr="004A75FD">
        <w:t>IMO</w:t>
      </w:r>
      <w:r w:rsidR="00DF25DE" w:rsidRPr="004A75FD">
        <w:t>)</w:t>
      </w:r>
      <w:r w:rsidR="00D3155C" w:rsidRPr="004A75FD">
        <w:t xml:space="preserve"> for use by marit</w:t>
      </w:r>
      <w:r w:rsidR="00CA551E" w:rsidRPr="004A75FD">
        <w:t>i</w:t>
      </w:r>
      <w:r w:rsidR="00D3155C" w:rsidRPr="004A75FD">
        <w:t xml:space="preserve">me </w:t>
      </w:r>
      <w:r w:rsidR="00DF25DE" w:rsidRPr="004A75FD">
        <w:t>authorities</w:t>
      </w:r>
      <w:r w:rsidR="00D3155C" w:rsidRPr="004A75FD">
        <w:t xml:space="preserve">. </w:t>
      </w:r>
      <w:r w:rsidR="004D35AA" w:rsidRPr="004A75FD">
        <w:t xml:space="preserve">The </w:t>
      </w:r>
      <w:r w:rsidR="00D3155C" w:rsidRPr="004A75FD">
        <w:t xml:space="preserve">broader </w:t>
      </w:r>
      <w:r w:rsidR="004D35AA" w:rsidRPr="004A75FD">
        <w:t xml:space="preserve">concept of </w:t>
      </w:r>
      <w:r w:rsidR="00DF25DE" w:rsidRPr="004A75FD">
        <w:t xml:space="preserve">organizational </w:t>
      </w:r>
      <w:r w:rsidR="004D35AA" w:rsidRPr="004A75FD">
        <w:t>risk management</w:t>
      </w:r>
      <w:r w:rsidR="00D3155C" w:rsidRPr="004A75FD">
        <w:t>, within which FSA should be integrated,</w:t>
      </w:r>
      <w:r w:rsidR="004D35AA" w:rsidRPr="004A75FD">
        <w:t xml:space="preserve"> is </w:t>
      </w:r>
      <w:r w:rsidR="00DF25DE" w:rsidRPr="004A75FD">
        <w:t xml:space="preserve">described by </w:t>
      </w:r>
      <w:r w:rsidR="004D35AA" w:rsidRPr="004A75FD">
        <w:t>the ISO31000 standard.</w:t>
      </w:r>
      <w:r w:rsidRPr="004A75FD">
        <w:t xml:space="preserve"> </w:t>
      </w:r>
      <w:r w:rsidR="00CA551E" w:rsidRPr="004A75FD">
        <w:t>The tools of the IALA Risk Management Toolbox are introduced</w:t>
      </w:r>
      <w:r w:rsidR="00DF25DE" w:rsidRPr="004A75FD">
        <w:t xml:space="preserve">, indicating </w:t>
      </w:r>
      <w:r w:rsidR="00CA551E" w:rsidRPr="004A75FD">
        <w:t xml:space="preserve">how they </w:t>
      </w:r>
      <w:r w:rsidR="00DF25DE" w:rsidRPr="004A75FD">
        <w:t xml:space="preserve">can </w:t>
      </w:r>
      <w:r w:rsidR="00CA551E" w:rsidRPr="004A75FD">
        <w:t>support the risk management process.</w:t>
      </w:r>
    </w:p>
    <w:p w14:paraId="4890B235" w14:textId="77777777" w:rsidR="00114A2A" w:rsidRPr="004A75FD" w:rsidRDefault="00114A2A" w:rsidP="00114A2A">
      <w:pPr>
        <w:pStyle w:val="BodyText"/>
      </w:pPr>
      <w:commentRangeStart w:id="27"/>
      <w:r w:rsidRPr="004A75FD">
        <w:t>The intended audience of this Guideline is AtoN authorities</w:t>
      </w:r>
      <w:r w:rsidR="00334CF9" w:rsidRPr="004A75FD">
        <w:t xml:space="preserve"> and other maritime stakeholders.</w:t>
      </w:r>
      <w:commentRangeEnd w:id="27"/>
      <w:r w:rsidRPr="004A75FD">
        <w:rPr>
          <w:rStyle w:val="CommentReference"/>
        </w:rPr>
        <w:commentReference w:id="27"/>
      </w:r>
    </w:p>
    <w:p w14:paraId="4890B236" w14:textId="77777777" w:rsidR="00A524B5" w:rsidRPr="004A75FD" w:rsidRDefault="00114A2A" w:rsidP="00F11764">
      <w:pPr>
        <w:pStyle w:val="Heading2"/>
      </w:pPr>
      <w:bookmarkStart w:id="28" w:name="_Toc22072141"/>
      <w:bookmarkStart w:id="29" w:name="_Toc22074978"/>
      <w:bookmarkStart w:id="30" w:name="_Toc53744576"/>
      <w:bookmarkEnd w:id="28"/>
      <w:bookmarkEnd w:id="29"/>
      <w:r w:rsidRPr="004A75FD">
        <w:t>Objectives</w:t>
      </w:r>
      <w:bookmarkEnd w:id="30"/>
    </w:p>
    <w:p w14:paraId="4890B237" w14:textId="77777777" w:rsidR="00A524B5" w:rsidRPr="004A75FD" w:rsidRDefault="00A524B5" w:rsidP="00A524B5">
      <w:pPr>
        <w:pStyle w:val="Heading2separationline"/>
      </w:pPr>
    </w:p>
    <w:p w14:paraId="4890B238" w14:textId="04DC912A" w:rsidR="00114A2A" w:rsidRPr="004A75FD" w:rsidRDefault="00114A2A" w:rsidP="00114A2A">
      <w:pPr>
        <w:pStyle w:val="BodyText"/>
      </w:pPr>
      <w:r w:rsidRPr="004A75FD">
        <w:t>This Guideline has following objectives</w:t>
      </w:r>
      <w:r w:rsidR="00C31E2F" w:rsidRPr="004A75FD">
        <w:t xml:space="preserve"> in the context of the requirements for the competent AtoN authorities</w:t>
      </w:r>
      <w:r w:rsidRPr="004A75FD">
        <w:t>:</w:t>
      </w:r>
    </w:p>
    <w:p w14:paraId="4890B239" w14:textId="7C484E20" w:rsidR="00114A2A" w:rsidRPr="004A75FD" w:rsidRDefault="00114A2A" w:rsidP="00506B55">
      <w:pPr>
        <w:pStyle w:val="BodyText"/>
        <w:numPr>
          <w:ilvl w:val="0"/>
          <w:numId w:val="36"/>
        </w:numPr>
      </w:pPr>
      <w:r w:rsidRPr="004A75FD">
        <w:t>To provide a broad understanding of the risk management process</w:t>
      </w:r>
    </w:p>
    <w:p w14:paraId="71238050" w14:textId="05E67BC5" w:rsidR="00AD59FB" w:rsidRPr="004A75FD" w:rsidRDefault="00AD59FB" w:rsidP="00AD59FB">
      <w:pPr>
        <w:pStyle w:val="BodyText"/>
        <w:numPr>
          <w:ilvl w:val="0"/>
          <w:numId w:val="36"/>
        </w:numPr>
      </w:pPr>
      <w:r w:rsidRPr="004A75FD">
        <w:t xml:space="preserve">To strengthen the practice </w:t>
      </w:r>
      <w:r w:rsidR="00B347A2" w:rsidRPr="004A75FD">
        <w:t xml:space="preserve">and increase the objectivity of </w:t>
      </w:r>
      <w:r w:rsidRPr="004A75FD">
        <w:t>maritime risk assessment by providing standardized tools and procedures</w:t>
      </w:r>
    </w:p>
    <w:p w14:paraId="4890B23B" w14:textId="59324F34" w:rsidR="00114A2A" w:rsidRPr="004A75FD" w:rsidRDefault="00114A2A" w:rsidP="00506B55">
      <w:pPr>
        <w:pStyle w:val="BodyText"/>
        <w:numPr>
          <w:ilvl w:val="0"/>
          <w:numId w:val="36"/>
        </w:numPr>
      </w:pPr>
      <w:r w:rsidRPr="004A75FD">
        <w:t>To offer general guidance for the choice of appropriate tools to execute the risk management process</w:t>
      </w:r>
    </w:p>
    <w:p w14:paraId="4890B240" w14:textId="77777777" w:rsidR="004944C8" w:rsidRPr="004A75FD" w:rsidRDefault="004944C8" w:rsidP="004944C8">
      <w:pPr>
        <w:pStyle w:val="BodyText"/>
      </w:pPr>
    </w:p>
    <w:p w14:paraId="4890B241" w14:textId="77777777" w:rsidR="00114A2A" w:rsidRPr="004A75FD" w:rsidRDefault="00114A2A" w:rsidP="00114A2A">
      <w:pPr>
        <w:pStyle w:val="Heading2"/>
      </w:pPr>
      <w:bookmarkStart w:id="31" w:name="_Toc53744577"/>
      <w:r w:rsidRPr="004A75FD">
        <w:t>Rationale of the guideline</w:t>
      </w:r>
      <w:bookmarkEnd w:id="31"/>
    </w:p>
    <w:p w14:paraId="4890B242" w14:textId="77777777" w:rsidR="00114A2A" w:rsidRPr="004A75FD" w:rsidRDefault="00114A2A" w:rsidP="00114A2A">
      <w:pPr>
        <w:pStyle w:val="Heading2separationline"/>
      </w:pPr>
    </w:p>
    <w:p w14:paraId="076AD143" w14:textId="77777777" w:rsidR="00DF25DE" w:rsidRPr="004A75FD" w:rsidRDefault="004F2871" w:rsidP="00DF25DE">
      <w:pPr>
        <w:pStyle w:val="BodyText"/>
        <w:jc w:val="both"/>
      </w:pPr>
      <w:r w:rsidRPr="004A75FD">
        <w:t>Regulation 13 of SOLAS Chapter V states:</w:t>
      </w:r>
    </w:p>
    <w:p w14:paraId="6D64B36D" w14:textId="02EFFB14" w:rsidR="00DF25DE" w:rsidRPr="004A75FD" w:rsidRDefault="004F2871" w:rsidP="00622455">
      <w:pPr>
        <w:pStyle w:val="BodyText"/>
        <w:ind w:left="567"/>
        <w:jc w:val="both"/>
        <w:rPr>
          <w:rFonts w:asciiTheme="majorHAnsi" w:hAnsiTheme="majorHAnsi" w:cstheme="majorHAnsi"/>
          <w:i/>
          <w:iCs/>
          <w:color w:val="000000"/>
        </w:rPr>
      </w:pPr>
      <w:r w:rsidRPr="004A75FD">
        <w:rPr>
          <w:rFonts w:asciiTheme="majorHAnsi" w:hAnsiTheme="majorHAnsi" w:cstheme="majorHAnsi"/>
          <w:i/>
          <w:iCs/>
          <w:color w:val="000000"/>
        </w:rPr>
        <w:t xml:space="preserve">Contracting Governments undertake to arrange for the establishment of VTS where, in their opinion, the volume of traffic or the </w:t>
      </w:r>
      <w:r w:rsidRPr="004A75FD">
        <w:rPr>
          <w:rFonts w:asciiTheme="majorHAnsi" w:hAnsiTheme="majorHAnsi" w:cstheme="majorHAnsi"/>
          <w:i/>
          <w:iCs/>
          <w:color w:val="000000"/>
          <w:u w:val="single"/>
        </w:rPr>
        <w:t>degree of risk</w:t>
      </w:r>
      <w:r w:rsidRPr="004A75FD">
        <w:rPr>
          <w:rFonts w:asciiTheme="majorHAnsi" w:hAnsiTheme="majorHAnsi" w:cstheme="majorHAnsi"/>
          <w:i/>
          <w:iCs/>
          <w:color w:val="000000"/>
        </w:rPr>
        <w:t xml:space="preserve"> justifies such services.</w:t>
      </w:r>
    </w:p>
    <w:p w14:paraId="3B84A192" w14:textId="07BE8896" w:rsidR="004F2871" w:rsidRPr="004A75FD" w:rsidRDefault="004F2871" w:rsidP="00622455">
      <w:pPr>
        <w:pStyle w:val="BodyText"/>
        <w:ind w:left="567"/>
        <w:jc w:val="both"/>
        <w:rPr>
          <w:rFonts w:asciiTheme="majorHAnsi" w:hAnsiTheme="majorHAnsi" w:cstheme="majorHAnsi"/>
          <w:i/>
          <w:iCs/>
          <w:color w:val="000000"/>
        </w:rPr>
      </w:pPr>
      <w:r w:rsidRPr="004A75FD">
        <w:rPr>
          <w:rFonts w:asciiTheme="majorHAnsi" w:hAnsiTheme="majorHAnsi" w:cstheme="majorHAnsi"/>
          <w:i/>
          <w:iCs/>
          <w:color w:val="000000"/>
        </w:rPr>
        <w:t xml:space="preserve">Each Contracting Government undertakes to provide, as it deems practical and necessary either individually or in co-operation with other Contracting Governments, such aids to navigation as the volume of traffic justifies and the </w:t>
      </w:r>
      <w:r w:rsidRPr="004A75FD">
        <w:rPr>
          <w:rFonts w:asciiTheme="majorHAnsi" w:hAnsiTheme="majorHAnsi" w:cstheme="majorHAnsi"/>
          <w:i/>
          <w:iCs/>
          <w:color w:val="000000"/>
          <w:u w:val="single"/>
        </w:rPr>
        <w:t>degree of risk</w:t>
      </w:r>
      <w:r w:rsidRPr="004A75FD">
        <w:rPr>
          <w:rFonts w:asciiTheme="majorHAnsi" w:hAnsiTheme="majorHAnsi" w:cstheme="majorHAnsi"/>
          <w:i/>
          <w:iCs/>
          <w:color w:val="000000"/>
        </w:rPr>
        <w:t xml:space="preserve"> requires.</w:t>
      </w:r>
    </w:p>
    <w:p w14:paraId="4890B244" w14:textId="7E5F5570" w:rsidR="00334CF9" w:rsidRPr="004A75FD" w:rsidRDefault="009A5027" w:rsidP="00622455">
      <w:pPr>
        <w:pStyle w:val="BodyText"/>
        <w:jc w:val="both"/>
      </w:pPr>
      <w:r w:rsidRPr="004A75FD">
        <w:t>Th</w:t>
      </w:r>
      <w:r w:rsidR="004F2871" w:rsidRPr="004A75FD">
        <w:t>e</w:t>
      </w:r>
      <w:r w:rsidRPr="004A75FD">
        <w:t xml:space="preserve"> purpose of this guideline is to provide </w:t>
      </w:r>
      <w:r w:rsidR="00CA551E" w:rsidRPr="004A75FD">
        <w:t xml:space="preserve">guidance to </w:t>
      </w:r>
      <w:r w:rsidRPr="004A75FD">
        <w:t>AtoN authorities and other stakeholders in the maritime domain</w:t>
      </w:r>
      <w:r w:rsidR="009C12EA" w:rsidRPr="004A75FD">
        <w:t xml:space="preserve">, </w:t>
      </w:r>
      <w:r w:rsidR="00DF25DE" w:rsidRPr="004A75FD">
        <w:t xml:space="preserve">to support assessment of the </w:t>
      </w:r>
      <w:r w:rsidR="00BF0A48" w:rsidRPr="004A75FD">
        <w:t>above-mentioned</w:t>
      </w:r>
      <w:r w:rsidR="00DF25DE" w:rsidRPr="004A75FD">
        <w:t xml:space="preserve"> degree of risk in their jurisdiction, </w:t>
      </w:r>
      <w:r w:rsidR="0012174A" w:rsidRPr="004A75FD">
        <w:t xml:space="preserve">in order to strengthen the </w:t>
      </w:r>
      <w:r w:rsidR="00BF0A48" w:rsidRPr="004A75FD">
        <w:t>decision-making</w:t>
      </w:r>
      <w:r w:rsidR="0012174A" w:rsidRPr="004A75FD">
        <w:t xml:space="preserve"> basis for complying with the above SOLAS obligations. </w:t>
      </w:r>
      <w:r w:rsidR="007647AF" w:rsidRPr="004A75FD">
        <w:t xml:space="preserve">A </w:t>
      </w:r>
      <w:r w:rsidR="0012174A" w:rsidRPr="004A75FD">
        <w:t xml:space="preserve">documented </w:t>
      </w:r>
      <w:r w:rsidR="007647AF" w:rsidRPr="004A75FD">
        <w:t xml:space="preserve">risk assessment </w:t>
      </w:r>
      <w:r w:rsidR="0012174A" w:rsidRPr="004A75FD">
        <w:t xml:space="preserve">could </w:t>
      </w:r>
      <w:r w:rsidR="007647AF" w:rsidRPr="004A75FD">
        <w:t xml:space="preserve">be </w:t>
      </w:r>
      <w:r w:rsidR="0012174A" w:rsidRPr="004A75FD">
        <w:t>undertaken</w:t>
      </w:r>
      <w:r w:rsidR="007647AF" w:rsidRPr="004A75FD">
        <w:t xml:space="preserve"> </w:t>
      </w:r>
      <w:r w:rsidR="0012174A" w:rsidRPr="004A75FD">
        <w:t>for several purposes and due to various internal and external circumstances. These include, but are not limited to</w:t>
      </w:r>
      <w:r w:rsidR="009C12EA" w:rsidRPr="004A75FD">
        <w:t>:</w:t>
      </w:r>
    </w:p>
    <w:p w14:paraId="4890B245" w14:textId="46515707" w:rsidR="00334CF9" w:rsidRPr="004A75FD" w:rsidRDefault="00DE00B3" w:rsidP="00E872E2">
      <w:pPr>
        <w:pStyle w:val="Bullet1"/>
      </w:pPr>
      <w:r w:rsidRPr="004A75FD">
        <w:t xml:space="preserve">Periodic </w:t>
      </w:r>
      <w:r w:rsidR="0012174A" w:rsidRPr="004A75FD">
        <w:t xml:space="preserve">internal </w:t>
      </w:r>
      <w:r w:rsidRPr="004A75FD">
        <w:t>safety reviews;</w:t>
      </w:r>
    </w:p>
    <w:p w14:paraId="386548FB" w14:textId="048CE98B" w:rsidR="0012174A" w:rsidRPr="004A75FD" w:rsidRDefault="0012174A" w:rsidP="0012174A">
      <w:pPr>
        <w:pStyle w:val="Bullet1"/>
      </w:pPr>
      <w:r w:rsidRPr="004A75FD">
        <w:t>Other decisions, changes, or modifications to the operations of the AtoN authority;</w:t>
      </w:r>
    </w:p>
    <w:p w14:paraId="4890B247" w14:textId="02CFEC39" w:rsidR="00334CF9" w:rsidRPr="004A75FD" w:rsidRDefault="0012174A" w:rsidP="00E872E2">
      <w:pPr>
        <w:pStyle w:val="Bullet1"/>
      </w:pPr>
      <w:r w:rsidRPr="004A75FD">
        <w:t>The occurrence of a</w:t>
      </w:r>
      <w:r w:rsidR="00334CF9" w:rsidRPr="004A75FD">
        <w:t xml:space="preserve">n </w:t>
      </w:r>
      <w:r w:rsidRPr="004A75FD">
        <w:t xml:space="preserve">incident, accident, or </w:t>
      </w:r>
      <w:r w:rsidR="00DE00B3" w:rsidRPr="004A75FD">
        <w:t>emergency;</w:t>
      </w:r>
    </w:p>
    <w:p w14:paraId="1943D016" w14:textId="0A22FEC0" w:rsidR="0012174A" w:rsidRPr="004A75FD" w:rsidRDefault="0012174A" w:rsidP="00E872E2">
      <w:pPr>
        <w:pStyle w:val="Bullet1"/>
      </w:pPr>
      <w:r w:rsidRPr="004A75FD">
        <w:t>Developments</w:t>
      </w:r>
      <w:r w:rsidR="00AD59FB" w:rsidRPr="004A75FD">
        <w:t xml:space="preserve"> or</w:t>
      </w:r>
      <w:r w:rsidRPr="004A75FD">
        <w:t xml:space="preserve"> changes in the traffic </w:t>
      </w:r>
      <w:r w:rsidR="00AD59FB" w:rsidRPr="004A75FD">
        <w:t xml:space="preserve">volumes and/or </w:t>
      </w:r>
      <w:r w:rsidRPr="004A75FD">
        <w:t>patterns</w:t>
      </w:r>
      <w:r w:rsidR="00AD59FB" w:rsidRPr="004A75FD">
        <w:t>;</w:t>
      </w:r>
    </w:p>
    <w:p w14:paraId="7B93BD20" w14:textId="314AAB6F" w:rsidR="00AD59FB" w:rsidRPr="004A75FD" w:rsidRDefault="00AD59FB" w:rsidP="00E872E2">
      <w:pPr>
        <w:pStyle w:val="Bullet1"/>
      </w:pPr>
      <w:r w:rsidRPr="004A75FD">
        <w:t>Development or changes of man-made offshore installations;</w:t>
      </w:r>
    </w:p>
    <w:p w14:paraId="4890B248" w14:textId="651F5BDD" w:rsidR="00334CF9" w:rsidRPr="004A75FD" w:rsidRDefault="00DE00B3" w:rsidP="00E872E2">
      <w:pPr>
        <w:pStyle w:val="Bullet1"/>
      </w:pPr>
      <w:r w:rsidRPr="004A75FD">
        <w:t xml:space="preserve">A </w:t>
      </w:r>
      <w:r w:rsidR="00AD59FB" w:rsidRPr="004A75FD">
        <w:t>stakeholder</w:t>
      </w:r>
      <w:r w:rsidRPr="004A75FD">
        <w:t xml:space="preserve"> request or complaint</w:t>
      </w:r>
      <w:r w:rsidR="00AD59FB" w:rsidRPr="004A75FD">
        <w:t>.</w:t>
      </w:r>
    </w:p>
    <w:p w14:paraId="772C3AC0" w14:textId="215810D0" w:rsidR="00567C3C" w:rsidRPr="004A75FD" w:rsidRDefault="00567C3C" w:rsidP="005708B8">
      <w:pPr>
        <w:pStyle w:val="BodyText"/>
      </w:pPr>
    </w:p>
    <w:p w14:paraId="4890B250" w14:textId="77777777" w:rsidR="00114A2A" w:rsidRPr="004A75FD" w:rsidRDefault="00114A2A" w:rsidP="00114A2A">
      <w:pPr>
        <w:pStyle w:val="Heading2"/>
      </w:pPr>
      <w:bookmarkStart w:id="32" w:name="_Toc53744578"/>
      <w:r w:rsidRPr="004A75FD">
        <w:lastRenderedPageBreak/>
        <w:t>Relation with other IALA Guidelines</w:t>
      </w:r>
      <w:bookmarkEnd w:id="32"/>
    </w:p>
    <w:p w14:paraId="4890B251" w14:textId="77777777" w:rsidR="00114A2A" w:rsidRPr="004A75FD" w:rsidRDefault="00114A2A" w:rsidP="00114A2A">
      <w:pPr>
        <w:pStyle w:val="Heading2separationline"/>
        <w:keepNext/>
      </w:pPr>
    </w:p>
    <w:p w14:paraId="4890B252" w14:textId="3C69CB3A" w:rsidR="00114A2A" w:rsidRPr="004A75FD" w:rsidRDefault="00623ABC" w:rsidP="00622455">
      <w:pPr>
        <w:pStyle w:val="BodyText"/>
        <w:jc w:val="both"/>
      </w:pPr>
      <w:r w:rsidRPr="004A75FD">
        <w:t>T</w:t>
      </w:r>
      <w:r w:rsidR="00114A2A" w:rsidRPr="004A75FD">
        <w:t>his document provide</w:t>
      </w:r>
      <w:r w:rsidRPr="004A75FD">
        <w:t>s</w:t>
      </w:r>
      <w:r w:rsidR="00114A2A" w:rsidRPr="004A75FD">
        <w:t xml:space="preserve"> an overview of </w:t>
      </w:r>
      <w:r w:rsidRPr="004A75FD">
        <w:t xml:space="preserve">the </w:t>
      </w:r>
      <w:r w:rsidR="00114A2A" w:rsidRPr="004A75FD">
        <w:t xml:space="preserve">risk management </w:t>
      </w:r>
      <w:r w:rsidRPr="004A75FD">
        <w:t xml:space="preserve">process, focusing on how the IALA Toolbox links with FSA. </w:t>
      </w:r>
      <w:r w:rsidR="00114A2A" w:rsidRPr="004A75FD">
        <w:t xml:space="preserve">For more elaborate descriptions of these tools, reference is made to </w:t>
      </w:r>
      <w:r w:rsidRPr="004A75FD">
        <w:t xml:space="preserve">other </w:t>
      </w:r>
      <w:r w:rsidR="00114A2A" w:rsidRPr="004A75FD">
        <w:t xml:space="preserve">IALA </w:t>
      </w:r>
      <w:r w:rsidRPr="004A75FD">
        <w:t>documents</w:t>
      </w:r>
      <w:r w:rsidR="00B84D97" w:rsidRPr="004A75FD">
        <w:t xml:space="preserve"> throughout the text. </w:t>
      </w:r>
      <w:r w:rsidR="00F440C8" w:rsidRPr="004A75FD">
        <w:fldChar w:fldCharType="begin"/>
      </w:r>
      <w:r w:rsidR="00F440C8" w:rsidRPr="004A75FD">
        <w:instrText xml:space="preserve"> REF _Ref20137022 \r \h </w:instrText>
      </w:r>
      <w:r w:rsidRPr="004A75FD">
        <w:instrText xml:space="preserve"> \* MERGEFORMAT </w:instrText>
      </w:r>
      <w:r w:rsidR="00F440C8" w:rsidRPr="004A75FD">
        <w:fldChar w:fldCharType="separate"/>
      </w:r>
      <w:r w:rsidR="00F440C8" w:rsidRPr="004A75FD">
        <w:t>Figure 1</w:t>
      </w:r>
      <w:r w:rsidR="00F440C8" w:rsidRPr="004A75FD">
        <w:fldChar w:fldCharType="end"/>
      </w:r>
      <w:r w:rsidR="00114A2A" w:rsidRPr="004A75FD">
        <w:t xml:space="preserve"> illustrates the structure of the IALA guidelines</w:t>
      </w:r>
      <w:r w:rsidRPr="004A75FD">
        <w:t xml:space="preserve">, in particular </w:t>
      </w:r>
      <w:r w:rsidR="00114A2A" w:rsidRPr="004A75FD">
        <w:t xml:space="preserve">the </w:t>
      </w:r>
      <w:r w:rsidR="00A52E35" w:rsidRPr="004A75FD">
        <w:t xml:space="preserve">specific documents relating to </w:t>
      </w:r>
      <w:r w:rsidR="00114A2A" w:rsidRPr="004A75FD">
        <w:t>the IALA toolbox.</w:t>
      </w:r>
    </w:p>
    <w:p w14:paraId="4890B253" w14:textId="77777777" w:rsidR="00114A2A" w:rsidRPr="004A75FD" w:rsidRDefault="00114A2A" w:rsidP="00114A2A">
      <w:pPr>
        <w:pStyle w:val="BodyText"/>
      </w:pPr>
    </w:p>
    <w:p w14:paraId="4890B254" w14:textId="77777777" w:rsidR="00114A2A" w:rsidRPr="004A75FD" w:rsidRDefault="00114A2A" w:rsidP="00622455">
      <w:pPr>
        <w:pStyle w:val="BodyText"/>
        <w:spacing w:after="100" w:afterAutospacing="1" w:line="240" w:lineRule="auto"/>
        <w:ind w:left="709" w:firstLine="709"/>
      </w:pPr>
      <w:commentRangeStart w:id="33"/>
      <w:r w:rsidRPr="00C27F83">
        <w:rPr>
          <w:noProof/>
          <w:lang w:eastAsia="nl-NL"/>
        </w:rPr>
        <mc:AlternateContent>
          <mc:Choice Requires="wpc">
            <w:drawing>
              <wp:inline distT="0" distB="0" distL="0" distR="0" wp14:anchorId="4890B3F9" wp14:editId="3945E564">
                <wp:extent cx="5486400" cy="3200400"/>
                <wp:effectExtent l="0" t="0" r="0" b="0"/>
                <wp:docPr id="20"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3" name="Rectangle 23"/>
                        <wps:cNvSpPr/>
                        <wps:spPr>
                          <a:xfrm>
                            <a:off x="1832487" y="188042"/>
                            <a:ext cx="1703438" cy="549377"/>
                          </a:xfrm>
                          <a:prstGeom prst="rect">
                            <a:avLst/>
                          </a:prstGeom>
                          <a:solidFill>
                            <a:schemeClr val="tx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0" w14:textId="77777777" w:rsidR="0067445C" w:rsidRPr="00C91BD5" w:rsidRDefault="0067445C" w:rsidP="00114A2A">
                              <w:pPr>
                                <w:jc w:val="center"/>
                                <w:rPr>
                                  <w:color w:val="000000" w:themeColor="text1"/>
                                </w:rPr>
                              </w:pPr>
                              <w:r w:rsidRPr="00C91BD5">
                                <w:rPr>
                                  <w:color w:val="000000" w:themeColor="text1"/>
                                </w:rPr>
                                <w:t>R1002</w:t>
                              </w:r>
                            </w:p>
                            <w:p w14:paraId="4890B4C1" w14:textId="77777777" w:rsidR="0067445C" w:rsidRPr="00C91BD5" w:rsidRDefault="0067445C" w:rsidP="00114A2A">
                              <w:pPr>
                                <w:jc w:val="center"/>
                                <w:rPr>
                                  <w:color w:val="000000" w:themeColor="text1"/>
                                </w:rPr>
                              </w:pPr>
                              <w:r w:rsidRPr="00C91BD5">
                                <w:rPr>
                                  <w:color w:val="000000" w:themeColor="text1"/>
                                </w:rPr>
                                <w:t>Risk Management for Aids to Navigation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320777"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2" w14:textId="77777777" w:rsidR="0067445C" w:rsidRPr="00C91BD5" w:rsidRDefault="0067445C" w:rsidP="00114A2A">
                              <w:pPr>
                                <w:jc w:val="center"/>
                                <w:rPr>
                                  <w:color w:val="000000" w:themeColor="text1"/>
                                  <w:lang w:val="sv-SE"/>
                                </w:rPr>
                              </w:pPr>
                              <w:r w:rsidRPr="00C91BD5">
                                <w:rPr>
                                  <w:color w:val="000000" w:themeColor="text1"/>
                                  <w:lang w:val="sv-SE"/>
                                </w:rPr>
                                <w:t>G1123</w:t>
                              </w:r>
                            </w:p>
                            <w:p w14:paraId="4890B4C3" w14:textId="77777777" w:rsidR="0067445C" w:rsidRPr="00C91BD5" w:rsidRDefault="0067445C" w:rsidP="00114A2A">
                              <w:pPr>
                                <w:jc w:val="center"/>
                                <w:rPr>
                                  <w:color w:val="000000" w:themeColor="text1"/>
                                  <w:lang w:val="sv-SE"/>
                                </w:rPr>
                              </w:pPr>
                              <w:r w:rsidRPr="00C91BD5">
                                <w:rPr>
                                  <w:color w:val="000000" w:themeColor="text1"/>
                                  <w:lang w:val="sv-SE"/>
                                </w:rPr>
                                <w:t>IWRAP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84"/>
                        <wps:cNvSpPr/>
                        <wps:spPr>
                          <a:xfrm>
                            <a:off x="1832487" y="899652"/>
                            <a:ext cx="1703438" cy="494071"/>
                          </a:xfrm>
                          <a:prstGeom prst="rect">
                            <a:avLst/>
                          </a:prstGeom>
                          <a:solidFill>
                            <a:srgbClr val="99CC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4" w14:textId="77777777" w:rsidR="0067445C" w:rsidRPr="00C91BD5" w:rsidRDefault="0067445C" w:rsidP="00114A2A">
                              <w:pPr>
                                <w:jc w:val="center"/>
                                <w:rPr>
                                  <w:color w:val="000000" w:themeColor="text1"/>
                                  <w:lang w:val="sv-SE"/>
                                </w:rPr>
                              </w:pPr>
                              <w:r w:rsidRPr="00C91BD5">
                                <w:rPr>
                                  <w:color w:val="000000" w:themeColor="text1"/>
                                  <w:lang w:val="sv-SE"/>
                                </w:rPr>
                                <w:t>G1018</w:t>
                              </w:r>
                            </w:p>
                            <w:p w14:paraId="4890B4C5" w14:textId="77777777" w:rsidR="0067445C" w:rsidRPr="00C91BD5" w:rsidRDefault="0067445C" w:rsidP="00114A2A">
                              <w:pPr>
                                <w:jc w:val="center"/>
                                <w:rPr>
                                  <w:color w:val="000000" w:themeColor="text1"/>
                                  <w:lang w:val="sv-SE"/>
                                </w:rPr>
                              </w:pPr>
                              <w:r w:rsidRPr="00C91BD5">
                                <w:rPr>
                                  <w:color w:val="000000" w:themeColor="text1"/>
                                  <w:lang w:val="sv-SE"/>
                                </w:rPr>
                                <w:t>Risk Management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1543808"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6" w14:textId="77777777" w:rsidR="0067445C" w:rsidRPr="00C91BD5" w:rsidRDefault="0067445C" w:rsidP="00114A2A">
                              <w:pPr>
                                <w:jc w:val="center"/>
                                <w:rPr>
                                  <w:color w:val="000000" w:themeColor="text1"/>
                                  <w:lang w:val="sv-SE"/>
                                </w:rPr>
                              </w:pPr>
                              <w:r w:rsidRPr="00C91BD5">
                                <w:rPr>
                                  <w:color w:val="000000" w:themeColor="text1"/>
                                  <w:lang w:val="sv-SE"/>
                                </w:rPr>
                                <w:t>G1124</w:t>
                              </w:r>
                            </w:p>
                            <w:p w14:paraId="4890B4C7" w14:textId="77777777" w:rsidR="0067445C" w:rsidRPr="00C91BD5" w:rsidRDefault="0067445C" w:rsidP="00114A2A">
                              <w:pPr>
                                <w:jc w:val="center"/>
                                <w:rPr>
                                  <w:color w:val="000000" w:themeColor="text1"/>
                                  <w:lang w:val="sv-SE"/>
                                </w:rPr>
                              </w:pPr>
                              <w:r w:rsidRPr="00C91BD5">
                                <w:rPr>
                                  <w:color w:val="000000" w:themeColor="text1"/>
                                  <w:lang w:val="sv-SE"/>
                                </w:rPr>
                                <w:t>PAWSA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Rectangle 86"/>
                        <wps:cNvSpPr/>
                        <wps:spPr>
                          <a:xfrm>
                            <a:off x="2756863"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8" w14:textId="77777777" w:rsidR="0067445C" w:rsidRPr="00C91BD5" w:rsidRDefault="0067445C" w:rsidP="00114A2A">
                              <w:pPr>
                                <w:jc w:val="center"/>
                                <w:rPr>
                                  <w:color w:val="000000" w:themeColor="text1"/>
                                  <w:lang w:val="sv-SE"/>
                                </w:rPr>
                              </w:pPr>
                              <w:r w:rsidRPr="00C91BD5">
                                <w:rPr>
                                  <w:color w:val="000000" w:themeColor="text1"/>
                                  <w:lang w:val="sv-SE"/>
                                </w:rPr>
                                <w:t>G1138</w:t>
                              </w:r>
                            </w:p>
                            <w:p w14:paraId="4890B4C9" w14:textId="77777777" w:rsidR="0067445C" w:rsidRPr="00C91BD5" w:rsidRDefault="0067445C" w:rsidP="00114A2A">
                              <w:pPr>
                                <w:jc w:val="center"/>
                                <w:rPr>
                                  <w:color w:val="000000" w:themeColor="text1"/>
                                  <w:lang w:val="sv-SE"/>
                                </w:rPr>
                              </w:pPr>
                              <w:r w:rsidRPr="00C91BD5">
                                <w:rPr>
                                  <w:color w:val="000000" w:themeColor="text1"/>
                                  <w:lang w:val="sv-SE"/>
                                </w:rPr>
                                <w:t>SIRA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Rectangle 87"/>
                        <wps:cNvSpPr/>
                        <wps:spPr>
                          <a:xfrm>
                            <a:off x="4001258" y="1559642"/>
                            <a:ext cx="999203" cy="542003"/>
                          </a:xfrm>
                          <a:prstGeom prst="rect">
                            <a:avLst/>
                          </a:prstGeom>
                          <a:solidFill>
                            <a:schemeClr val="bg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A" w14:textId="77777777" w:rsidR="0067445C" w:rsidRPr="00C91BD5" w:rsidRDefault="0067445C" w:rsidP="00114A2A">
                              <w:pPr>
                                <w:jc w:val="center"/>
                                <w:rPr>
                                  <w:color w:val="000000" w:themeColor="text1"/>
                                  <w:lang w:val="sv-SE"/>
                                </w:rPr>
                              </w:pPr>
                              <w:r w:rsidRPr="00C91BD5">
                                <w:rPr>
                                  <w:color w:val="000000" w:themeColor="text1"/>
                                  <w:lang w:val="sv-SE"/>
                                </w:rPr>
                                <w:t>G1058</w:t>
                              </w:r>
                            </w:p>
                            <w:p w14:paraId="4890B4CB" w14:textId="77777777" w:rsidR="0067445C" w:rsidRPr="00C91BD5" w:rsidRDefault="0067445C" w:rsidP="00114A2A">
                              <w:pPr>
                                <w:jc w:val="center"/>
                                <w:rPr>
                                  <w:color w:val="000000" w:themeColor="text1"/>
                                  <w:lang w:val="sv-SE"/>
                                </w:rPr>
                              </w:pPr>
                              <w:r w:rsidRPr="00C91BD5">
                                <w:rPr>
                                  <w:color w:val="000000" w:themeColor="text1"/>
                                  <w:lang w:val="sv-SE"/>
                                </w:rPr>
                                <w:t>G1097</w:t>
                              </w:r>
                            </w:p>
                            <w:p w14:paraId="4890B4CC" w14:textId="77777777" w:rsidR="0067445C" w:rsidRPr="00C91BD5" w:rsidRDefault="0067445C" w:rsidP="00114A2A">
                              <w:pPr>
                                <w:jc w:val="center"/>
                                <w:rPr>
                                  <w:color w:val="000000" w:themeColor="text1"/>
                                  <w:lang w:val="sv-SE"/>
                                </w:rPr>
                              </w:pPr>
                              <w:r w:rsidRPr="00C91BD5">
                                <w:rPr>
                                  <w:color w:val="000000" w:themeColor="text1"/>
                                  <w:lang w:val="sv-SE"/>
                                </w:rPr>
                                <w:t>Simulation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Straight Arrow Connector 25"/>
                        <wps:cNvCnPr>
                          <a:endCxn id="84" idx="0"/>
                        </wps:cNvCnPr>
                        <wps:spPr>
                          <a:xfrm flipH="1">
                            <a:off x="2684206" y="774290"/>
                            <a:ext cx="1" cy="125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wps:cNvCnPr>
                          <a:stCxn id="84" idx="2"/>
                          <a:endCxn id="85" idx="0"/>
                        </wps:cNvCnPr>
                        <wps:spPr>
                          <a:xfrm flipH="1">
                            <a:off x="2043410" y="1393723"/>
                            <a:ext cx="640796" cy="1659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a:stCxn id="84" idx="2"/>
                          <a:endCxn id="86" idx="0"/>
                        </wps:cNvCnPr>
                        <wps:spPr>
                          <a:xfrm>
                            <a:off x="2684206" y="1393723"/>
                            <a:ext cx="572259" cy="1659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 name="Connector: Elbow 29"/>
                        <wps:cNvCnPr>
                          <a:stCxn id="84" idx="3"/>
                          <a:endCxn id="87" idx="0"/>
                        </wps:cNvCnPr>
                        <wps:spPr>
                          <a:xfrm>
                            <a:off x="3535925" y="1146688"/>
                            <a:ext cx="964935" cy="41295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0" name="Connector: Elbow 30"/>
                        <wps:cNvCnPr>
                          <a:stCxn id="84" idx="1"/>
                          <a:endCxn id="83" idx="0"/>
                        </wps:cNvCnPr>
                        <wps:spPr>
                          <a:xfrm rot="10800000" flipV="1">
                            <a:off x="820379" y="1146688"/>
                            <a:ext cx="1012108" cy="412954"/>
                          </a:xfrm>
                          <a:prstGeom prst="bentConnector2">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4" name="Rectangle 64"/>
                        <wps:cNvSpPr/>
                        <wps:spPr>
                          <a:xfrm>
                            <a:off x="320777" y="2392926"/>
                            <a:ext cx="4679684" cy="534629"/>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90B4CD" w14:textId="77777777" w:rsidR="0067445C" w:rsidRPr="00E766B8" w:rsidRDefault="0067445C" w:rsidP="00114A2A">
                              <w:pPr>
                                <w:jc w:val="center"/>
                                <w:rPr>
                                  <w:color w:val="000000" w:themeColor="text1"/>
                                  <w:lang w:val="sv-SE"/>
                                </w:rPr>
                              </w:pPr>
                              <w:r w:rsidRPr="00E766B8">
                                <w:rPr>
                                  <w:color w:val="000000" w:themeColor="text1"/>
                                  <w:lang w:val="sv-SE"/>
                                </w:rPr>
                                <w:t>Training syllabus</w:t>
                              </w:r>
                            </w:p>
                            <w:p w14:paraId="4890B4CE" w14:textId="77777777" w:rsidR="0067445C" w:rsidRPr="00E766B8" w:rsidRDefault="0067445C" w:rsidP="00114A2A">
                              <w:pPr>
                                <w:jc w:val="center"/>
                                <w:rPr>
                                  <w:color w:val="000000" w:themeColor="text1"/>
                                </w:rPr>
                              </w:pPr>
                              <w:r w:rsidRPr="00E766B8">
                                <w:rPr>
                                  <w:color w:val="000000" w:themeColor="text1"/>
                                </w:rPr>
                                <w:t>Risk Management – PAWSA, IWRAP Mk2</w:t>
                              </w:r>
                              <w:r>
                                <w:rPr>
                                  <w:color w:val="000000" w:themeColor="text1"/>
                                </w:rPr>
                                <w:t>, SIRA</w:t>
                              </w:r>
                              <w:r w:rsidRPr="00E766B8">
                                <w:rPr>
                                  <w:color w:val="000000" w:themeColor="text1"/>
                                </w:rPr>
                                <w:t xml:space="preserve"> &amp; SIMULATION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4890B3F9" id="Canvas 20" o:spid="_x0000_s1026" editas="canvas" style="width:6in;height:252pt;mso-position-horizontal-relative:char;mso-position-vertical-relative:line"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v:rect id="Rectangle 23" o:spid="_x0000_s1028" style="position:absolute;left:18324;top:1880;width:17035;height:5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" fillcolor="#a9e3a7 [1311]" stroked="f" strokeweight="2pt">
                  <v:textbox>
                    <w:txbxContent>
                      <w:p w14:paraId="4890B4C0" w14:textId="77777777" w:rsidR="0067445C" w:rsidRPr="00C91BD5" w:rsidRDefault="0067445C" w:rsidP="00114A2A">
                        <w:pPr>
                          <w:jc w:val="center"/>
                          <w:rPr>
                            <w:color w:val="000000" w:themeColor="text1"/>
                          </w:rPr>
                        </w:pPr>
                        <w:r w:rsidRPr="00C91BD5">
                          <w:rPr>
                            <w:color w:val="000000" w:themeColor="text1"/>
                          </w:rPr>
                          <w:t>R1002</w:t>
                        </w:r>
                      </w:p>
                      <w:p w14:paraId="4890B4C1" w14:textId="77777777" w:rsidR="0067445C" w:rsidRPr="00C91BD5" w:rsidRDefault="0067445C" w:rsidP="00114A2A">
                        <w:pPr>
                          <w:jc w:val="center"/>
                          <w:rPr>
                            <w:color w:val="000000" w:themeColor="text1"/>
                          </w:rPr>
                        </w:pPr>
                        <w:r w:rsidRPr="00C91BD5">
                          <w:rPr>
                            <w:color w:val="000000" w:themeColor="text1"/>
                          </w:rPr>
                          <w:t>Risk Management for Aids to Navigation</w:t>
                        </w:r>
                      </w:p>
                    </w:txbxContent>
                  </v:textbox>
                </v:rect>
                <v:rect id="Rectangle 83" o:spid="_x0000_s1029" style="position:absolute;left:3207;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" fillcolor="#f6b8a3 [1310]" stroked="f" strokeweight="2pt">
                  <v:textbox>
                    <w:txbxContent>
                      <w:p w14:paraId="4890B4C2" w14:textId="77777777" w:rsidR="0067445C" w:rsidRPr="00C91BD5" w:rsidRDefault="0067445C" w:rsidP="00114A2A">
                        <w:pPr>
                          <w:jc w:val="center"/>
                          <w:rPr>
                            <w:color w:val="000000" w:themeColor="text1"/>
                            <w:lang w:val="sv-SE"/>
                          </w:rPr>
                        </w:pPr>
                        <w:r w:rsidRPr="00C91BD5">
                          <w:rPr>
                            <w:color w:val="000000" w:themeColor="text1"/>
                            <w:lang w:val="sv-SE"/>
                          </w:rPr>
                          <w:t>G1123</w:t>
                        </w:r>
                      </w:p>
                      <w:p w14:paraId="4890B4C3" w14:textId="77777777" w:rsidR="0067445C" w:rsidRPr="00C91BD5" w:rsidRDefault="0067445C" w:rsidP="00114A2A">
                        <w:pPr>
                          <w:jc w:val="center"/>
                          <w:rPr>
                            <w:color w:val="000000" w:themeColor="text1"/>
                            <w:lang w:val="sv-SE"/>
                          </w:rPr>
                        </w:pPr>
                        <w:r w:rsidRPr="00C91BD5">
                          <w:rPr>
                            <w:color w:val="000000" w:themeColor="text1"/>
                            <w:lang w:val="sv-SE"/>
                          </w:rPr>
                          <w:t>IWRAP</w:t>
                        </w:r>
                      </w:p>
                    </w:txbxContent>
                  </v:textbox>
                </v:rect>
                <v:rect id="Rectangle 84" o:spid="_x0000_s1030" style="position:absolute;left:18324;top:8996;width:17035;height:49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" fillcolor="#9cf" stroked="f" strokeweight="2pt">
                  <v:textbox>
                    <w:txbxContent>
                      <w:p w14:paraId="4890B4C4" w14:textId="77777777" w:rsidR="0067445C" w:rsidRPr="00C91BD5" w:rsidRDefault="0067445C" w:rsidP="00114A2A">
                        <w:pPr>
                          <w:jc w:val="center"/>
                          <w:rPr>
                            <w:color w:val="000000" w:themeColor="text1"/>
                            <w:lang w:val="sv-SE"/>
                          </w:rPr>
                        </w:pPr>
                        <w:r w:rsidRPr="00C91BD5">
                          <w:rPr>
                            <w:color w:val="000000" w:themeColor="text1"/>
                            <w:lang w:val="sv-SE"/>
                          </w:rPr>
                          <w:t>G1018</w:t>
                        </w:r>
                      </w:p>
                      <w:p w14:paraId="4890B4C5" w14:textId="77777777" w:rsidR="0067445C" w:rsidRPr="00C91BD5" w:rsidRDefault="0067445C" w:rsidP="00114A2A">
                        <w:pPr>
                          <w:jc w:val="center"/>
                          <w:rPr>
                            <w:color w:val="000000" w:themeColor="text1"/>
                            <w:lang w:val="sv-SE"/>
                          </w:rPr>
                        </w:pPr>
                        <w:r w:rsidRPr="00C91BD5">
                          <w:rPr>
                            <w:color w:val="000000" w:themeColor="text1"/>
                            <w:lang w:val="sv-SE"/>
                          </w:rPr>
                          <w:t>Risk Management</w:t>
                        </w:r>
                      </w:p>
                    </w:txbxContent>
                  </v:textbox>
                </v:rect>
                <v:rect id="Rectangle 85" o:spid="_x0000_s1031" style="position:absolute;left:15438;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" fillcolor="#f6b8a3 [1310]" stroked="f" strokeweight="2pt">
                  <v:textbox>
                    <w:txbxContent>
                      <w:p w14:paraId="4890B4C6" w14:textId="77777777" w:rsidR="0067445C" w:rsidRPr="00C91BD5" w:rsidRDefault="0067445C" w:rsidP="00114A2A">
                        <w:pPr>
                          <w:jc w:val="center"/>
                          <w:rPr>
                            <w:color w:val="000000" w:themeColor="text1"/>
                            <w:lang w:val="sv-SE"/>
                          </w:rPr>
                        </w:pPr>
                        <w:r w:rsidRPr="00C91BD5">
                          <w:rPr>
                            <w:color w:val="000000" w:themeColor="text1"/>
                            <w:lang w:val="sv-SE"/>
                          </w:rPr>
                          <w:t>G1124</w:t>
                        </w:r>
                      </w:p>
                      <w:p w14:paraId="4890B4C7" w14:textId="77777777" w:rsidR="0067445C" w:rsidRPr="00C91BD5" w:rsidRDefault="0067445C" w:rsidP="00114A2A">
                        <w:pPr>
                          <w:jc w:val="center"/>
                          <w:rPr>
                            <w:color w:val="000000" w:themeColor="text1"/>
                            <w:lang w:val="sv-SE"/>
                          </w:rPr>
                        </w:pPr>
                        <w:r w:rsidRPr="00C91BD5">
                          <w:rPr>
                            <w:color w:val="000000" w:themeColor="text1"/>
                            <w:lang w:val="sv-SE"/>
                          </w:rPr>
                          <w:t>PAWSA</w:t>
                        </w:r>
                      </w:p>
                    </w:txbxContent>
                  </v:textbox>
                </v:rect>
                <v:rect id="Rectangle 86" o:spid="_x0000_s1032" style="position:absolute;left:27568;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" fillcolor="#f6b8a3 [1310]" stroked="f" strokeweight="2pt">
                  <v:textbox>
                    <w:txbxContent>
                      <w:p w14:paraId="4890B4C8" w14:textId="77777777" w:rsidR="0067445C" w:rsidRPr="00C91BD5" w:rsidRDefault="0067445C" w:rsidP="00114A2A">
                        <w:pPr>
                          <w:jc w:val="center"/>
                          <w:rPr>
                            <w:color w:val="000000" w:themeColor="text1"/>
                            <w:lang w:val="sv-SE"/>
                          </w:rPr>
                        </w:pPr>
                        <w:r w:rsidRPr="00C91BD5">
                          <w:rPr>
                            <w:color w:val="000000" w:themeColor="text1"/>
                            <w:lang w:val="sv-SE"/>
                          </w:rPr>
                          <w:t>G1138</w:t>
                        </w:r>
                      </w:p>
                      <w:p w14:paraId="4890B4C9" w14:textId="77777777" w:rsidR="0067445C" w:rsidRPr="00C91BD5" w:rsidRDefault="0067445C" w:rsidP="00114A2A">
                        <w:pPr>
                          <w:jc w:val="center"/>
                          <w:rPr>
                            <w:color w:val="000000" w:themeColor="text1"/>
                            <w:lang w:val="sv-SE"/>
                          </w:rPr>
                        </w:pPr>
                        <w:r w:rsidRPr="00C91BD5">
                          <w:rPr>
                            <w:color w:val="000000" w:themeColor="text1"/>
                            <w:lang w:val="sv-SE"/>
                          </w:rPr>
                          <w:t>SIRA</w:t>
                        </w:r>
                      </w:p>
                    </w:txbxContent>
                  </v:textbox>
                </v:rect>
                <v:rect id="Rectangle 87" o:spid="_x0000_s1033" style="position:absolute;left:40012;top:15596;width:9992;height:54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" fillcolor="#f6b8a3 [1310]" stroked="f" strokeweight="2pt">
                  <v:textbox>
                    <w:txbxContent>
                      <w:p w14:paraId="4890B4CA" w14:textId="77777777" w:rsidR="0067445C" w:rsidRPr="00C91BD5" w:rsidRDefault="0067445C" w:rsidP="00114A2A">
                        <w:pPr>
                          <w:jc w:val="center"/>
                          <w:rPr>
                            <w:color w:val="000000" w:themeColor="text1"/>
                            <w:lang w:val="sv-SE"/>
                          </w:rPr>
                        </w:pPr>
                        <w:r w:rsidRPr="00C91BD5">
                          <w:rPr>
                            <w:color w:val="000000" w:themeColor="text1"/>
                            <w:lang w:val="sv-SE"/>
                          </w:rPr>
                          <w:t>G1058</w:t>
                        </w:r>
                      </w:p>
                      <w:p w14:paraId="4890B4CB" w14:textId="77777777" w:rsidR="0067445C" w:rsidRPr="00C91BD5" w:rsidRDefault="0067445C" w:rsidP="00114A2A">
                        <w:pPr>
                          <w:jc w:val="center"/>
                          <w:rPr>
                            <w:color w:val="000000" w:themeColor="text1"/>
                            <w:lang w:val="sv-SE"/>
                          </w:rPr>
                        </w:pPr>
                        <w:r w:rsidRPr="00C91BD5">
                          <w:rPr>
                            <w:color w:val="000000" w:themeColor="text1"/>
                            <w:lang w:val="sv-SE"/>
                          </w:rPr>
                          <w:t>G1097</w:t>
                        </w:r>
                      </w:p>
                      <w:p w14:paraId="4890B4CC" w14:textId="77777777" w:rsidR="0067445C" w:rsidRPr="00C91BD5" w:rsidRDefault="0067445C" w:rsidP="00114A2A">
                        <w:pPr>
                          <w:jc w:val="center"/>
                          <w:rPr>
                            <w:color w:val="000000" w:themeColor="text1"/>
                            <w:lang w:val="sv-SE"/>
                          </w:rPr>
                        </w:pPr>
                        <w:r w:rsidRPr="00C91BD5">
                          <w:rPr>
                            <w:color w:val="000000" w:themeColor="text1"/>
                            <w:lang w:val="sv-SE"/>
                          </w:rPr>
                          <w:t>Simulation</w:t>
                        </w:r>
                      </w:p>
                    </w:txbxContent>
                  </v:textbox>
                </v:rect>
                <v:shapetype id="_x0000_t32" coordsize="21600,21600" o:spt="32" o:oned="t" path="m,l21600,21600e" filled="f">
                  <v:path arrowok="t" fillok="f" o:connecttype="none"/>
                  <o:lock v:ext="edit" shapetype="t"/>
                </v:shapetype>
                <v:shape id="Straight Arrow Connector 25" o:spid="_x0000_s1034" type="#_x0000_t32" style="position:absolute;left:26842;top:7742;width:0;height:12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" strokecolor="#005084 [3044]">
                  <v:stroke endarrow="block"/>
                </v:shape>
                <v:shape id="Straight Arrow Connector 26" o:spid="_x0000_s1035" type="#_x0000_t32" style="position:absolute;left:20434;top:13937;width:6408;height:16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" strokecolor="#005084 [3044]">
                  <v:stroke endarrow="block"/>
                </v:shape>
                <v:shape id="Straight Arrow Connector 28" o:spid="_x0000_s1036" type="#_x0000_t32" style="position:absolute;left:26842;top:13937;width:5722;height:16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" strokecolor="#005084 [3044]">
                  <v:stroke endarrow="block"/>
                </v:shape>
                <v:shapetype id="_x0000_t33" coordsize="21600,21600" o:spt="33" o:oned="t" path="m,l21600,r,21600e" filled="f">
                  <v:stroke joinstyle="miter"/>
                  <v:path arrowok="t" fillok="f" o:connecttype="none"/>
                  <o:lock v:ext="edit" shapetype="t"/>
                </v:shapetype>
                <v:shape id="Connector: Elbow 29" o:spid="_x0000_s1037" type="#_x0000_t33" style="position:absolute;left:35359;top:11466;width:9649;height:413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" strokecolor="#005084 [3044]">
                  <v:stroke endarrow="block"/>
                </v:shape>
                <v:shape id="Connector: Elbow 30" o:spid="_x0000_s1038" type="#_x0000_t33" style="position:absolute;left:8203;top:11466;width:10121;height:4130;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" strokecolor="#005084 [3044]">
                  <v:stroke endarrow="block"/>
                </v:shape>
                <v:rect id="Rectangle 64" o:spid="_x0000_s1039" style="position:absolute;left:3207;top:23929;width:46797;height:53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" fillcolor="#d8b6d9 [1305]" stroked="f" strokeweight="2pt">
                  <v:textbox>
                    <w:txbxContent>
                      <w:p w14:paraId="4890B4CD" w14:textId="77777777" w:rsidR="0067445C" w:rsidRPr="00E766B8" w:rsidRDefault="0067445C" w:rsidP="00114A2A">
                        <w:pPr>
                          <w:jc w:val="center"/>
                          <w:rPr>
                            <w:color w:val="000000" w:themeColor="text1"/>
                            <w:lang w:val="sv-SE"/>
                          </w:rPr>
                        </w:pPr>
                        <w:r w:rsidRPr="00E766B8">
                          <w:rPr>
                            <w:color w:val="000000" w:themeColor="text1"/>
                            <w:lang w:val="sv-SE"/>
                          </w:rPr>
                          <w:t>Training syllabus</w:t>
                        </w:r>
                      </w:p>
                      <w:p w14:paraId="4890B4CE" w14:textId="77777777" w:rsidR="0067445C" w:rsidRPr="00E766B8" w:rsidRDefault="0067445C" w:rsidP="00114A2A">
                        <w:pPr>
                          <w:jc w:val="center"/>
                          <w:rPr>
                            <w:color w:val="000000" w:themeColor="text1"/>
                          </w:rPr>
                        </w:pPr>
                        <w:r w:rsidRPr="00E766B8">
                          <w:rPr>
                            <w:color w:val="000000" w:themeColor="text1"/>
                          </w:rPr>
                          <w:t>Risk Management – PAWSA, IWRAP Mk2</w:t>
                        </w:r>
                        <w:r>
                          <w:rPr>
                            <w:color w:val="000000" w:themeColor="text1"/>
                          </w:rPr>
                          <w:t>, SIRA</w:t>
                        </w:r>
                        <w:r w:rsidRPr="00E766B8">
                          <w:rPr>
                            <w:color w:val="000000" w:themeColor="text1"/>
                          </w:rPr>
                          <w:t xml:space="preserve"> &amp; SIMULATION</w:t>
                        </w:r>
                      </w:p>
                    </w:txbxContent>
                  </v:textbox>
                </v:rect>
                <w10:anchorlock/>
              </v:group>
            </w:pict>
          </mc:Fallback>
        </mc:AlternateContent>
      </w:r>
      <w:commentRangeEnd w:id="33"/>
      <w:r w:rsidRPr="004A75FD">
        <w:rPr>
          <w:rStyle w:val="CommentReference"/>
        </w:rPr>
        <w:commentReference w:id="33"/>
      </w:r>
    </w:p>
    <w:p w14:paraId="34D8C813" w14:textId="3BFB958C" w:rsidR="001D20C3" w:rsidRPr="004A75FD" w:rsidRDefault="001D20C3" w:rsidP="00C27F83">
      <w:pPr>
        <w:pStyle w:val="Figurecaption"/>
        <w:rPr>
          <w:rFonts w:eastAsia="Times New Roman" w:cs="Times New Roman"/>
        </w:rPr>
      </w:pPr>
      <w:bookmarkStart w:id="34" w:name="_Toc53736092"/>
      <w:r w:rsidRPr="00C27F83">
        <w:rPr>
          <w:rFonts w:eastAsia="Times New Roman" w:cs="Times New Roman"/>
        </w:rPr>
        <w:t xml:space="preserve">Overview of associated </w:t>
      </w:r>
      <w:commentRangeStart w:id="35"/>
      <w:r w:rsidRPr="00C27F83">
        <w:rPr>
          <w:rFonts w:eastAsia="Times New Roman" w:cs="Times New Roman"/>
        </w:rPr>
        <w:t>documents</w:t>
      </w:r>
      <w:commentRangeEnd w:id="35"/>
      <w:r w:rsidRPr="004A75FD">
        <w:rPr>
          <w:rFonts w:eastAsia="Times New Roman" w:cs="Times New Roman"/>
        </w:rPr>
        <w:commentReference w:id="35"/>
      </w:r>
      <w:bookmarkEnd w:id="34"/>
    </w:p>
    <w:p w14:paraId="78229109" w14:textId="77777777" w:rsidR="001D20C3" w:rsidRPr="00C27F83" w:rsidRDefault="001D20C3" w:rsidP="00622455">
      <w:pPr>
        <w:pStyle w:val="BodyText"/>
        <w:tabs>
          <w:tab w:val="left" w:pos="1135"/>
        </w:tabs>
        <w:jc w:val="center"/>
      </w:pPr>
    </w:p>
    <w:p w14:paraId="4890B256" w14:textId="77777777" w:rsidR="00114A2A" w:rsidRPr="004A75FD" w:rsidRDefault="00114A2A" w:rsidP="00114A2A">
      <w:pPr>
        <w:pStyle w:val="BodyText"/>
      </w:pPr>
    </w:p>
    <w:p w14:paraId="0061D0C7" w14:textId="77777777" w:rsidR="00BE72EF" w:rsidRPr="004A75FD" w:rsidRDefault="00BE72EF" w:rsidP="00BE72EF">
      <w:pPr>
        <w:pStyle w:val="BodyText"/>
      </w:pPr>
    </w:p>
    <w:p w14:paraId="43930A4E" w14:textId="370BBF4B" w:rsidR="00BE72EF" w:rsidRPr="004A75FD" w:rsidRDefault="00BE72EF" w:rsidP="00BE72EF">
      <w:pPr>
        <w:pStyle w:val="Heading2"/>
      </w:pPr>
      <w:bookmarkStart w:id="36" w:name="_Toc53744579"/>
      <w:commentRangeStart w:id="37"/>
      <w:commentRangeStart w:id="38"/>
      <w:r w:rsidRPr="004A75FD">
        <w:t>Terminology</w:t>
      </w:r>
      <w:commentRangeEnd w:id="37"/>
      <w:commentRangeEnd w:id="38"/>
      <w:r w:rsidR="004B216F">
        <w:rPr>
          <w:rStyle w:val="CommentReference"/>
          <w:rFonts w:asciiTheme="minorHAnsi" w:eastAsiaTheme="minorHAnsi" w:hAnsiTheme="minorHAnsi" w:cstheme="minorBidi"/>
          <w:b w:val="0"/>
          <w:bCs w:val="0"/>
          <w:caps w:val="0"/>
          <w:color w:val="auto"/>
        </w:rPr>
        <w:commentReference w:id="37"/>
      </w:r>
      <w:r w:rsidR="00281CEC" w:rsidRPr="004A75FD">
        <w:rPr>
          <w:rStyle w:val="CommentReference"/>
          <w:rFonts w:asciiTheme="minorHAnsi" w:eastAsiaTheme="minorHAnsi" w:hAnsiTheme="minorHAnsi" w:cstheme="minorBidi"/>
          <w:b w:val="0"/>
          <w:bCs w:val="0"/>
          <w:caps w:val="0"/>
          <w:color w:val="auto"/>
        </w:rPr>
        <w:commentReference w:id="38"/>
      </w:r>
      <w:bookmarkEnd w:id="36"/>
    </w:p>
    <w:p w14:paraId="58B669F9" w14:textId="77777777" w:rsidR="00BE72EF" w:rsidRPr="004A75FD" w:rsidRDefault="00BE72EF" w:rsidP="00C27F83">
      <w:pPr>
        <w:pStyle w:val="Heading2separationline"/>
      </w:pPr>
    </w:p>
    <w:p w14:paraId="153DD86C" w14:textId="0505B13A" w:rsidR="00281CEC" w:rsidRPr="004A75FD" w:rsidRDefault="00BE72EF" w:rsidP="00BE72EF">
      <w:pPr>
        <w:pStyle w:val="BodyText"/>
        <w:jc w:val="both"/>
      </w:pPr>
      <w:r w:rsidRPr="004A75FD">
        <w:t xml:space="preserve">In this Guideline the terminology commonly used in </w:t>
      </w:r>
      <w:r w:rsidR="00281CEC" w:rsidRPr="004A75FD">
        <w:t>risk communication is utilised. The most important terms are defined here to facilitate understanding of the document.</w:t>
      </w:r>
      <w:r w:rsidR="001B5810" w:rsidRPr="004A75FD">
        <w:t xml:space="preserve"> (See </w:t>
      </w:r>
      <w:r w:rsidR="001B5810" w:rsidRPr="00C27F83">
        <w:rPr>
          <w:i/>
          <w:iCs/>
        </w:rPr>
        <w:t>IALA Dictionary, General Terms – 1.5 Safety</w:t>
      </w:r>
      <w:r w:rsidR="001B5810" w:rsidRPr="004A75FD">
        <w:t>)</w:t>
      </w:r>
    </w:p>
    <w:p w14:paraId="212045F4" w14:textId="1D3E41A9" w:rsidR="001B5810" w:rsidRPr="00C27F83" w:rsidRDefault="00281CEC" w:rsidP="001B5810">
      <w:pPr>
        <w:pStyle w:val="BodyText"/>
        <w:numPr>
          <w:ilvl w:val="0"/>
          <w:numId w:val="70"/>
        </w:numPr>
        <w:jc w:val="both"/>
        <w:rPr>
          <w:i/>
          <w:iCs/>
        </w:rPr>
      </w:pPr>
      <w:commentRangeStart w:id="39"/>
      <w:r w:rsidRPr="00C27F83">
        <w:rPr>
          <w:b/>
          <w:bCs/>
        </w:rPr>
        <w:t>Hazard</w:t>
      </w:r>
      <w:r w:rsidR="001B5810" w:rsidRPr="00C27F83">
        <w:rPr>
          <w:rFonts w:ascii="Arial" w:eastAsia="Times New Roman" w:hAnsi="Arial" w:cs="Arial"/>
          <w:color w:val="222222"/>
          <w:sz w:val="21"/>
          <w:szCs w:val="21"/>
          <w:lang/>
        </w:rPr>
        <w:t xml:space="preserve"> </w:t>
      </w:r>
      <w:commentRangeEnd w:id="39"/>
      <w:r w:rsidR="00167B58" w:rsidRPr="004A75FD">
        <w:rPr>
          <w:rStyle w:val="CommentReference"/>
        </w:rPr>
        <w:commentReference w:id="39"/>
      </w:r>
      <w:r w:rsidR="001B5810" w:rsidRPr="00C27F83">
        <w:rPr>
          <w:i/>
          <w:iCs/>
        </w:rPr>
        <w:t>The potential for harm, or adverse effect on anyone’s health at or near a workplace.</w:t>
      </w:r>
    </w:p>
    <w:p w14:paraId="6E287495" w14:textId="10DFBACE" w:rsidR="001B5810" w:rsidRPr="00C27F83" w:rsidRDefault="001B5810" w:rsidP="001B5810">
      <w:pPr>
        <w:pStyle w:val="BodyText"/>
        <w:ind w:left="720"/>
        <w:jc w:val="both"/>
        <w:rPr>
          <w:i/>
          <w:iCs/>
        </w:rPr>
      </w:pPr>
      <w:r w:rsidRPr="00C27F83">
        <w:rPr>
          <w:i/>
          <w:iCs/>
        </w:rPr>
        <w:t>Hazards vary greatly depending on the scope of activities, but in the context of AtoN may include: noisy machinery, sea state, chemicals, electricity and working at heights.</w:t>
      </w:r>
    </w:p>
    <w:p w14:paraId="720E2EF3" w14:textId="33271A2E" w:rsidR="008A2392" w:rsidRPr="00C27F83" w:rsidRDefault="008A2392" w:rsidP="00C27F83">
      <w:pPr>
        <w:pStyle w:val="BodyText"/>
        <w:ind w:left="720"/>
        <w:jc w:val="both"/>
      </w:pPr>
      <w:r w:rsidRPr="00C27F83">
        <w:rPr>
          <w:highlight w:val="yellow"/>
        </w:rPr>
        <w:t>A potential to threaten human life, health, property or the environment.</w:t>
      </w:r>
      <w:r w:rsidRPr="00C27F83">
        <w:t xml:space="preserve">  </w:t>
      </w:r>
    </w:p>
    <w:p w14:paraId="08132A0A" w14:textId="1E5086D6" w:rsidR="00281CEC" w:rsidRDefault="004A75FD" w:rsidP="004A75FD">
      <w:pPr>
        <w:pStyle w:val="BodyText"/>
        <w:numPr>
          <w:ilvl w:val="0"/>
          <w:numId w:val="70"/>
        </w:numPr>
        <w:jc w:val="both"/>
      </w:pPr>
      <w:r w:rsidRPr="00C27F83">
        <w:rPr>
          <w:b/>
          <w:bCs/>
        </w:rPr>
        <w:t>Accident</w:t>
      </w:r>
      <w:r w:rsidRPr="00C27F83">
        <w:t>: An unintended event involving fatality, injury, ship loss or damage, other property loss, damage or environmental damage</w:t>
      </w:r>
    </w:p>
    <w:p w14:paraId="12517804" w14:textId="02EA796B" w:rsidR="009A78FB" w:rsidRPr="004A75FD" w:rsidRDefault="009A78FB" w:rsidP="004A75FD">
      <w:pPr>
        <w:pStyle w:val="BodyText"/>
        <w:numPr>
          <w:ilvl w:val="0"/>
          <w:numId w:val="70"/>
        </w:numPr>
        <w:jc w:val="both"/>
      </w:pPr>
      <w:r>
        <w:rPr>
          <w:b/>
          <w:bCs/>
        </w:rPr>
        <w:t>Incident</w:t>
      </w:r>
      <w:r w:rsidRPr="00C27F83">
        <w:rPr>
          <w:highlight w:val="yellow"/>
        </w:rPr>
        <w:t>:…</w:t>
      </w:r>
    </w:p>
    <w:p w14:paraId="6086BF61" w14:textId="4DF97E16" w:rsidR="00281CEC" w:rsidRPr="004A75FD" w:rsidRDefault="00281CEC" w:rsidP="00281CEC">
      <w:pPr>
        <w:pStyle w:val="BodyText"/>
        <w:numPr>
          <w:ilvl w:val="0"/>
          <w:numId w:val="70"/>
        </w:numPr>
        <w:jc w:val="both"/>
      </w:pPr>
      <w:r w:rsidRPr="00C27F83">
        <w:rPr>
          <w:b/>
          <w:bCs/>
        </w:rPr>
        <w:t>Consequence</w:t>
      </w:r>
      <w:r w:rsidRPr="004A75FD">
        <w:t xml:space="preserve">, </w:t>
      </w:r>
      <w:r w:rsidRPr="00C27F83">
        <w:rPr>
          <w:b/>
          <w:bCs/>
        </w:rPr>
        <w:t>Impact</w:t>
      </w:r>
      <w:r w:rsidR="008A2392" w:rsidRPr="004A75FD">
        <w:t>: The outcome of an accident</w:t>
      </w:r>
    </w:p>
    <w:p w14:paraId="7766E77B" w14:textId="33500B85" w:rsidR="008A2392" w:rsidRPr="004A75FD" w:rsidRDefault="008A2392" w:rsidP="00281CEC">
      <w:pPr>
        <w:pStyle w:val="BodyText"/>
        <w:numPr>
          <w:ilvl w:val="0"/>
          <w:numId w:val="70"/>
        </w:numPr>
        <w:jc w:val="both"/>
      </w:pPr>
      <w:r w:rsidRPr="00C27F83">
        <w:rPr>
          <w:b/>
          <w:bCs/>
        </w:rPr>
        <w:t>Probability</w:t>
      </w:r>
      <w:r w:rsidRPr="004A75FD">
        <w:t xml:space="preserve">, </w:t>
      </w:r>
      <w:r w:rsidRPr="00C27F83">
        <w:rPr>
          <w:b/>
          <w:bCs/>
        </w:rPr>
        <w:t>likelihood</w:t>
      </w:r>
      <w:r w:rsidRPr="004A75FD">
        <w:t>: the statistical expectance of the number of occurrences per unit of time</w:t>
      </w:r>
    </w:p>
    <w:p w14:paraId="72BDE6C6" w14:textId="77777777" w:rsidR="00167B58" w:rsidRPr="00C27F83" w:rsidRDefault="00281CEC" w:rsidP="00167B58">
      <w:pPr>
        <w:pStyle w:val="BodyText"/>
        <w:numPr>
          <w:ilvl w:val="0"/>
          <w:numId w:val="70"/>
        </w:numPr>
        <w:jc w:val="both"/>
        <w:rPr>
          <w:i/>
          <w:iCs/>
        </w:rPr>
      </w:pPr>
      <w:r w:rsidRPr="00C27F83">
        <w:rPr>
          <w:b/>
          <w:bCs/>
        </w:rPr>
        <w:lastRenderedPageBreak/>
        <w:t>Risk</w:t>
      </w:r>
      <w:r w:rsidR="001B5810" w:rsidRPr="004A75FD">
        <w:t xml:space="preserve"> </w:t>
      </w:r>
      <w:r w:rsidR="001B5810" w:rsidRPr="00C27F83">
        <w:rPr>
          <w:i/>
          <w:iCs/>
        </w:rPr>
        <w:t xml:space="preserve">The </w:t>
      </w:r>
      <w:commentRangeStart w:id="40"/>
      <w:r w:rsidR="001B5810" w:rsidRPr="00C27F83">
        <w:rPr>
          <w:i/>
          <w:iCs/>
          <w:highlight w:val="yellow"/>
        </w:rPr>
        <w:t>possibility</w:t>
      </w:r>
      <w:r w:rsidR="001B5810" w:rsidRPr="00C27F83">
        <w:rPr>
          <w:i/>
          <w:iCs/>
        </w:rPr>
        <w:t xml:space="preserve"> </w:t>
      </w:r>
      <w:commentRangeEnd w:id="40"/>
      <w:r w:rsidR="00167B58" w:rsidRPr="004A75FD">
        <w:rPr>
          <w:rStyle w:val="CommentReference"/>
        </w:rPr>
        <w:commentReference w:id="40"/>
      </w:r>
      <w:r w:rsidR="001B5810" w:rsidRPr="00C27F83">
        <w:rPr>
          <w:i/>
          <w:iCs/>
        </w:rPr>
        <w:t xml:space="preserve">that harm </w:t>
      </w:r>
      <w:r w:rsidR="001B5810" w:rsidRPr="00C27F83">
        <w:rPr>
          <w:i/>
          <w:iCs/>
          <w:highlight w:val="yellow"/>
        </w:rPr>
        <w:t>(death, injury or illness</w:t>
      </w:r>
      <w:r w:rsidR="001B5810" w:rsidRPr="00C27F83">
        <w:rPr>
          <w:i/>
          <w:iCs/>
        </w:rPr>
        <w:t>) might occur when exposed to a hazard. The severity of the hazard, duration and frequency of exposure will determine the level of risk.</w:t>
      </w:r>
      <w:r w:rsidR="00167B58" w:rsidRPr="004A75FD">
        <w:t xml:space="preserve"> </w:t>
      </w:r>
    </w:p>
    <w:p w14:paraId="0E96467B" w14:textId="1DB9176B" w:rsidR="001B5810" w:rsidRPr="00C27F83" w:rsidRDefault="00167B58" w:rsidP="00167B58">
      <w:pPr>
        <w:pStyle w:val="BodyText"/>
        <w:numPr>
          <w:ilvl w:val="0"/>
          <w:numId w:val="70"/>
        </w:numPr>
        <w:jc w:val="both"/>
        <w:rPr>
          <w:highlight w:val="yellow"/>
        </w:rPr>
      </w:pPr>
      <w:r w:rsidRPr="00C27F83">
        <w:rPr>
          <w:highlight w:val="yellow"/>
        </w:rPr>
        <w:t xml:space="preserve">Risk is a measure of the likelihood that an undesirable event will occur within a specified time in combination with a  measure of the associated consequence.  </w:t>
      </w:r>
    </w:p>
    <w:p w14:paraId="60C4243C" w14:textId="6402789B" w:rsidR="004A75FD" w:rsidRPr="00C27F83" w:rsidRDefault="004A75FD" w:rsidP="004A75FD">
      <w:pPr>
        <w:pStyle w:val="BodyText"/>
        <w:numPr>
          <w:ilvl w:val="0"/>
          <w:numId w:val="70"/>
        </w:numPr>
        <w:jc w:val="both"/>
      </w:pPr>
      <w:r w:rsidRPr="00C27F83">
        <w:rPr>
          <w:b/>
          <w:bCs/>
        </w:rPr>
        <w:t>Risk Assessment</w:t>
      </w:r>
      <w:r w:rsidRPr="00C27F83">
        <w:t>: The activity of assessing the frequency or probability and consequence of risk scenarios, including a consideration of the uncertainty of the estimates.</w:t>
      </w:r>
    </w:p>
    <w:p w14:paraId="4DD9B151" w14:textId="62B8ADBC" w:rsidR="004A75FD" w:rsidRPr="00C27F83" w:rsidRDefault="004A75FD" w:rsidP="004A75FD">
      <w:pPr>
        <w:pStyle w:val="BodyText"/>
        <w:numPr>
          <w:ilvl w:val="0"/>
          <w:numId w:val="70"/>
        </w:numPr>
        <w:jc w:val="both"/>
      </w:pPr>
      <w:r w:rsidRPr="00C27F83">
        <w:rPr>
          <w:b/>
          <w:bCs/>
        </w:rPr>
        <w:t>Risk Evaluation</w:t>
      </w:r>
      <w:r w:rsidR="00BF0A48">
        <w:rPr>
          <w:b/>
          <w:bCs/>
        </w:rPr>
        <w:t>:</w:t>
      </w:r>
      <w:r w:rsidRPr="00C27F83">
        <w:t xml:space="preserve"> The process by which risks are examined in terms of magnitude and distribution, and evaluated in terms of acceptability considering the needs, issues, and concerns of stakeholders.</w:t>
      </w:r>
    </w:p>
    <w:p w14:paraId="45B7F5DD" w14:textId="577EEE66" w:rsidR="00BF0A48" w:rsidRPr="002624D3" w:rsidRDefault="001B5810" w:rsidP="00BF0A48">
      <w:pPr>
        <w:pStyle w:val="BodyText"/>
        <w:ind w:left="720"/>
        <w:jc w:val="both"/>
        <w:rPr>
          <w:i/>
          <w:iCs/>
        </w:rPr>
      </w:pPr>
      <w:r w:rsidRPr="00C27F83">
        <w:rPr>
          <w:b/>
          <w:bCs/>
        </w:rPr>
        <w:t>Risk Control</w:t>
      </w:r>
      <w:r w:rsidRPr="004A75FD">
        <w:t xml:space="preserve"> </w:t>
      </w:r>
      <w:r w:rsidRPr="00C27F83">
        <w:rPr>
          <w:i/>
          <w:iCs/>
        </w:rPr>
        <w:t xml:space="preserve">Risk control means taking action to eliminate </w:t>
      </w:r>
      <w:r w:rsidRPr="00C27F83">
        <w:rPr>
          <w:i/>
          <w:iCs/>
          <w:highlight w:val="yellow"/>
        </w:rPr>
        <w:t>health and safety</w:t>
      </w:r>
      <w:r w:rsidRPr="00C27F83">
        <w:rPr>
          <w:i/>
          <w:iCs/>
        </w:rPr>
        <w:t xml:space="preserve"> risks so far as is reasonably practicable, and if that is not possible, minimising the risks so far as is reasonably practicable</w:t>
      </w:r>
      <w:r w:rsidR="00BF0A48">
        <w:rPr>
          <w:i/>
          <w:iCs/>
        </w:rPr>
        <w:t>.</w:t>
      </w:r>
      <w:r w:rsidR="00BF0A48" w:rsidRPr="00BF0A48">
        <w:rPr>
          <w:i/>
          <w:iCs/>
        </w:rPr>
        <w:t xml:space="preserve"> </w:t>
      </w:r>
      <w:r w:rsidR="00BF0A48">
        <w:rPr>
          <w:i/>
          <w:iCs/>
        </w:rPr>
        <w:br/>
      </w:r>
      <w:r w:rsidR="00BF0A48" w:rsidRPr="002624D3">
        <w:rPr>
          <w:i/>
          <w:iCs/>
        </w:rPr>
        <w:t>Effective risk control involves establishing and maintaining systems that give opportunity for regular evaluation and review procedures.</w:t>
      </w:r>
    </w:p>
    <w:p w14:paraId="6DCD4311" w14:textId="376A50EA" w:rsidR="004A75FD" w:rsidRPr="00C27F83" w:rsidRDefault="004A75FD" w:rsidP="004A75FD">
      <w:pPr>
        <w:pStyle w:val="BodyText"/>
        <w:numPr>
          <w:ilvl w:val="0"/>
          <w:numId w:val="70"/>
        </w:numPr>
        <w:jc w:val="both"/>
      </w:pPr>
      <w:r w:rsidRPr="00C27F83">
        <w:rPr>
          <w:b/>
          <w:bCs/>
        </w:rPr>
        <w:t>Risk Management</w:t>
      </w:r>
      <w:r w:rsidRPr="00C27F83">
        <w:t>: The systematic application of management policies, procedures, and practices to the tasks of analysing, evaluating, controlling, and communicating about risk issues.</w:t>
      </w:r>
    </w:p>
    <w:p w14:paraId="7B332E81" w14:textId="74E4EE32" w:rsidR="00115ECB" w:rsidRPr="004A75FD" w:rsidRDefault="004A75FD" w:rsidP="00C27F83">
      <w:pPr>
        <w:pStyle w:val="BodyText"/>
        <w:jc w:val="both"/>
        <w:rPr>
          <w:rFonts w:asciiTheme="majorHAnsi" w:eastAsiaTheme="majorEastAsia" w:hAnsiTheme="majorHAnsi" w:cstheme="majorBidi"/>
          <w:b/>
          <w:bCs/>
          <w:caps/>
          <w:color w:val="407EC9"/>
          <w:sz w:val="28"/>
          <w:szCs w:val="24"/>
        </w:rPr>
      </w:pPr>
      <w:r w:rsidRPr="00C27F83">
        <w:rPr>
          <w:highlight w:val="yellow"/>
        </w:rPr>
        <w:t>(more terms? See S@S page)</w:t>
      </w:r>
    </w:p>
    <w:p w14:paraId="4890B257" w14:textId="7DEFFFBF" w:rsidR="00EB6F3C" w:rsidRPr="004A75FD" w:rsidRDefault="00114A2A" w:rsidP="00DE2814">
      <w:pPr>
        <w:pStyle w:val="Heading1"/>
      </w:pPr>
      <w:bookmarkStart w:id="41" w:name="_Toc53744580"/>
      <w:r w:rsidRPr="004A75FD">
        <w:t>The Risk Management Process</w:t>
      </w:r>
      <w:bookmarkEnd w:id="41"/>
    </w:p>
    <w:p w14:paraId="4890B258" w14:textId="77777777" w:rsidR="007E30DF" w:rsidRPr="004A75FD" w:rsidRDefault="007E30DF" w:rsidP="001349DB">
      <w:pPr>
        <w:pStyle w:val="Heading1separatationline"/>
        <w:rPr>
          <w:sz w:val="28"/>
          <w:szCs w:val="28"/>
        </w:rPr>
      </w:pPr>
    </w:p>
    <w:p w14:paraId="6EF39121" w14:textId="3BD90FF2" w:rsidR="00623ABC" w:rsidRPr="004A75FD" w:rsidRDefault="00623ABC" w:rsidP="00623ABC">
      <w:pPr>
        <w:pStyle w:val="BodyText"/>
        <w:jc w:val="both"/>
      </w:pPr>
      <w:r w:rsidRPr="004A75FD">
        <w:t>The Formal Safety Assessment (FSA) adopted by the International Maritime Organization (IMO) is a structured and systematic process</w:t>
      </w:r>
      <w:r w:rsidR="008661F3" w:rsidRPr="004A75FD">
        <w:t xml:space="preserve">. It aims </w:t>
      </w:r>
      <w:r w:rsidRPr="004A75FD">
        <w:t>at enhancing maritime safety, including protection of life, health, the marine environment and property</w:t>
      </w:r>
      <w:r w:rsidR="008661F3" w:rsidRPr="004A75FD">
        <w:t xml:space="preserve">. This is done </w:t>
      </w:r>
      <w:r w:rsidRPr="004A75FD">
        <w:t xml:space="preserve">by using risk analysis and cost-benefit assessment. FSA is </w:t>
      </w:r>
      <w:r w:rsidR="00115ECB" w:rsidRPr="004A75FD">
        <w:t xml:space="preserve">briefly </w:t>
      </w:r>
      <w:r w:rsidRPr="004A75FD">
        <w:t>described in Section 2.1.</w:t>
      </w:r>
    </w:p>
    <w:p w14:paraId="11139C7F" w14:textId="0FCD2E12" w:rsidR="00623ABC" w:rsidRPr="004A75FD" w:rsidRDefault="00623ABC" w:rsidP="00623ABC">
      <w:pPr>
        <w:pStyle w:val="BodyText"/>
        <w:jc w:val="both"/>
      </w:pPr>
      <w:r w:rsidRPr="004A75FD">
        <w:t xml:space="preserve">The International Standard on Risk Management ISO 31000:2018, adopted by the International Organization for Standardization, provides a generic description of the risk management process. It is based on best practices, extensive consultation and expert input, and links the risk assessment with organizational processes. It is used in many industries, including various maritime sectors. </w:t>
      </w:r>
      <w:r w:rsidR="00115ECB" w:rsidRPr="004A75FD">
        <w:t xml:space="preserve">The key concepts of </w:t>
      </w:r>
      <w:r w:rsidRPr="004A75FD">
        <w:t xml:space="preserve">ISO 31000:2018 </w:t>
      </w:r>
      <w:r w:rsidR="00115ECB" w:rsidRPr="004A75FD">
        <w:t xml:space="preserve">are outlined </w:t>
      </w:r>
      <w:r w:rsidRPr="004A75FD">
        <w:t>in Section 2.2.</w:t>
      </w:r>
    </w:p>
    <w:p w14:paraId="5D68B6E8" w14:textId="2538EE17" w:rsidR="00115ECB" w:rsidRPr="004A75FD" w:rsidRDefault="00115ECB" w:rsidP="00115ECB">
      <w:pPr>
        <w:pStyle w:val="Heading2"/>
      </w:pPr>
      <w:bookmarkStart w:id="42" w:name="_Ref34824036"/>
      <w:bookmarkStart w:id="43" w:name="_Toc53744581"/>
      <w:commentRangeStart w:id="44"/>
      <w:r w:rsidRPr="004A75FD">
        <w:t>THE IMO Formal Safety Assessment</w:t>
      </w:r>
      <w:bookmarkEnd w:id="42"/>
      <w:commentRangeEnd w:id="44"/>
      <w:r w:rsidRPr="004A75FD">
        <w:rPr>
          <w:rStyle w:val="CommentReference"/>
          <w:rFonts w:asciiTheme="minorHAnsi" w:eastAsiaTheme="minorHAnsi" w:hAnsiTheme="minorHAnsi" w:cstheme="minorBidi"/>
          <w:b w:val="0"/>
          <w:bCs w:val="0"/>
          <w:caps w:val="0"/>
          <w:color w:val="auto"/>
        </w:rPr>
        <w:commentReference w:id="44"/>
      </w:r>
      <w:r w:rsidR="00CB79AF" w:rsidRPr="004A75FD">
        <w:t>: FOCUS ON RISK ASSESSMENT</w:t>
      </w:r>
      <w:bookmarkEnd w:id="43"/>
    </w:p>
    <w:p w14:paraId="4BB200D5" w14:textId="326861FC" w:rsidR="00115ECB" w:rsidRPr="00C27F83" w:rsidRDefault="00115ECB" w:rsidP="00712A5C">
      <w:pPr>
        <w:pStyle w:val="BodyText"/>
        <w:tabs>
          <w:tab w:val="left" w:pos="1135"/>
        </w:tabs>
        <w:jc w:val="both"/>
      </w:pPr>
      <w:r w:rsidRPr="00C27F83">
        <w:t xml:space="preserve">The Formal Safety Assessment </w:t>
      </w:r>
      <w:r w:rsidR="00BA71B0" w:rsidRPr="00C27F83">
        <w:t xml:space="preserve">(FSA) </w:t>
      </w:r>
      <w:r w:rsidRPr="00C27F83">
        <w:t xml:space="preserve">is a process for supporting decision making, making use of risk analysis and cost benefit assessment. It aims to achieve a balance </w:t>
      </w:r>
      <w:r w:rsidR="00BE72EF" w:rsidRPr="00C27F83">
        <w:t xml:space="preserve">between </w:t>
      </w:r>
      <w:r w:rsidR="00BA71B0" w:rsidRPr="00C27F83">
        <w:t>various technical and operational issues, including the human element, maritime safety or protection of the marine environment</w:t>
      </w:r>
      <w:r w:rsidR="00BE72EF" w:rsidRPr="00C27F83">
        <w:t>,</w:t>
      </w:r>
      <w:r w:rsidR="00BA71B0" w:rsidRPr="00C27F83">
        <w:t xml:space="preserve"> and costs. The International Maritime Organization </w:t>
      </w:r>
      <w:r w:rsidR="00BA71B0" w:rsidRPr="004A75FD">
        <w:t>has first adopted FSA in 2002, through MSC/Circ.1023/MEPC/Circ.392, recommending the use of FSA for the maritime sector. The current version of the procedure is described in MSC-MEPC.e/Circ.12/Rev2.</w:t>
      </w:r>
    </w:p>
    <w:p w14:paraId="1197D88E" w14:textId="721D4A73" w:rsidR="00087423" w:rsidRPr="00C27F83" w:rsidRDefault="00121A52" w:rsidP="00087423">
      <w:pPr>
        <w:pStyle w:val="BodyText"/>
        <w:tabs>
          <w:tab w:val="left" w:pos="1135"/>
        </w:tabs>
      </w:pPr>
      <w:r w:rsidRPr="00C27F83">
        <w:t xml:space="preserve">In Table 1, the five </w:t>
      </w:r>
      <w:r w:rsidR="008661F3" w:rsidRPr="00C27F83">
        <w:t>steps</w:t>
      </w:r>
      <w:r w:rsidRPr="00C27F83">
        <w:t xml:space="preserve"> of the FSA process are listed. The table also lists some key questions addressed in each</w:t>
      </w:r>
      <w:r w:rsidR="008661F3" w:rsidRPr="00C27F83">
        <w:t xml:space="preserve"> step</w:t>
      </w:r>
      <w:r w:rsidRPr="00C27F83">
        <w:t>, and outputs which are obtained by executing the different phases.</w:t>
      </w:r>
    </w:p>
    <w:p w14:paraId="5604C826" w14:textId="4F1C30A5" w:rsidR="001D20C3" w:rsidRPr="004A75FD" w:rsidRDefault="001D20C3" w:rsidP="00C27F83">
      <w:pPr>
        <w:pStyle w:val="Tablecaption"/>
        <w:keepNext/>
      </w:pPr>
      <w:bookmarkStart w:id="45" w:name="_Toc53744649"/>
      <w:bookmarkStart w:id="46" w:name="_Toc53744650"/>
      <w:bookmarkEnd w:id="45"/>
      <w:r w:rsidRPr="004A75FD">
        <w:lastRenderedPageBreak/>
        <w:t>Formal Safety Assessment process: Steps, key questions, and outputs</w:t>
      </w:r>
      <w:bookmarkEnd w:id="46"/>
    </w:p>
    <w:tbl>
      <w:tblPr>
        <w:tblStyle w:val="TableGrid"/>
        <w:tblW w:w="0" w:type="auto"/>
        <w:tblLook w:val="04A0" w:firstRow="1" w:lastRow="0" w:firstColumn="1" w:lastColumn="0" w:noHBand="0" w:noVBand="1"/>
      </w:tblPr>
      <w:tblGrid>
        <w:gridCol w:w="1081"/>
        <w:gridCol w:w="1702"/>
        <w:gridCol w:w="2174"/>
        <w:gridCol w:w="5238"/>
      </w:tblGrid>
      <w:tr w:rsidR="00121A52" w:rsidRPr="004A75FD" w14:paraId="1B7F23CB" w14:textId="77777777" w:rsidTr="00F4616C">
        <w:tc>
          <w:tcPr>
            <w:tcW w:w="1081" w:type="dxa"/>
            <w:vAlign w:val="center"/>
          </w:tcPr>
          <w:p w14:paraId="1210A523" w14:textId="682A305F" w:rsidR="0048608F" w:rsidRPr="004A75FD" w:rsidRDefault="00121A52" w:rsidP="00C27F83">
            <w:pPr>
              <w:pStyle w:val="BodyText"/>
              <w:keepNext/>
              <w:jc w:val="center"/>
              <w:rPr>
                <w:b/>
                <w:bCs/>
                <w:sz w:val="20"/>
                <w:szCs w:val="20"/>
              </w:rPr>
            </w:pPr>
            <w:r w:rsidRPr="004A75FD">
              <w:rPr>
                <w:b/>
                <w:bCs/>
                <w:sz w:val="20"/>
                <w:szCs w:val="20"/>
              </w:rPr>
              <w:t>Step</w:t>
            </w:r>
          </w:p>
        </w:tc>
        <w:tc>
          <w:tcPr>
            <w:tcW w:w="1702" w:type="dxa"/>
            <w:vAlign w:val="center"/>
          </w:tcPr>
          <w:p w14:paraId="0C7323B8" w14:textId="4B27DF53" w:rsidR="0048608F" w:rsidRPr="004A75FD" w:rsidRDefault="0048608F" w:rsidP="00C27F83">
            <w:pPr>
              <w:pStyle w:val="BodyText"/>
              <w:keepNext/>
              <w:rPr>
                <w:b/>
                <w:bCs/>
                <w:sz w:val="20"/>
                <w:szCs w:val="20"/>
              </w:rPr>
            </w:pPr>
            <w:r w:rsidRPr="004A75FD">
              <w:rPr>
                <w:b/>
                <w:bCs/>
                <w:sz w:val="20"/>
                <w:szCs w:val="20"/>
              </w:rPr>
              <w:t>Name</w:t>
            </w:r>
          </w:p>
        </w:tc>
        <w:tc>
          <w:tcPr>
            <w:tcW w:w="2174" w:type="dxa"/>
            <w:vAlign w:val="center"/>
          </w:tcPr>
          <w:p w14:paraId="382E05DD" w14:textId="55368C82" w:rsidR="0048608F" w:rsidRPr="004A75FD" w:rsidRDefault="0048608F" w:rsidP="00C27F83">
            <w:pPr>
              <w:pStyle w:val="BodyText"/>
              <w:keepNext/>
              <w:rPr>
                <w:b/>
                <w:bCs/>
                <w:sz w:val="20"/>
                <w:szCs w:val="20"/>
              </w:rPr>
            </w:pPr>
            <w:r w:rsidRPr="004A75FD">
              <w:rPr>
                <w:b/>
                <w:bCs/>
                <w:sz w:val="20"/>
                <w:szCs w:val="20"/>
              </w:rPr>
              <w:t>Key question</w:t>
            </w:r>
          </w:p>
        </w:tc>
        <w:tc>
          <w:tcPr>
            <w:tcW w:w="5238" w:type="dxa"/>
            <w:vAlign w:val="center"/>
          </w:tcPr>
          <w:p w14:paraId="58A3B5B7" w14:textId="6C6491AA" w:rsidR="0048608F" w:rsidRPr="004A75FD" w:rsidRDefault="0048608F" w:rsidP="00C27F83">
            <w:pPr>
              <w:pStyle w:val="BodyText"/>
              <w:keepNext/>
              <w:rPr>
                <w:b/>
                <w:bCs/>
                <w:sz w:val="20"/>
                <w:szCs w:val="20"/>
              </w:rPr>
            </w:pPr>
            <w:r w:rsidRPr="004A75FD">
              <w:rPr>
                <w:b/>
                <w:bCs/>
                <w:sz w:val="20"/>
                <w:szCs w:val="20"/>
              </w:rPr>
              <w:t>Outputs</w:t>
            </w:r>
          </w:p>
        </w:tc>
      </w:tr>
      <w:tr w:rsidR="00121A52" w:rsidRPr="004A75FD" w14:paraId="48FDD6CF" w14:textId="77777777" w:rsidTr="00F4616C">
        <w:trPr>
          <w:trHeight w:val="102"/>
        </w:trPr>
        <w:tc>
          <w:tcPr>
            <w:tcW w:w="1081" w:type="dxa"/>
            <w:vAlign w:val="center"/>
          </w:tcPr>
          <w:p w14:paraId="317E1CE9" w14:textId="5DFD4F6B" w:rsidR="0048608F" w:rsidRPr="004A75FD" w:rsidRDefault="0048608F" w:rsidP="00C27F83">
            <w:pPr>
              <w:pStyle w:val="BodyText"/>
              <w:keepNext/>
              <w:jc w:val="center"/>
              <w:rPr>
                <w:sz w:val="20"/>
                <w:szCs w:val="20"/>
              </w:rPr>
            </w:pPr>
            <w:r w:rsidRPr="004A75FD">
              <w:rPr>
                <w:sz w:val="20"/>
                <w:szCs w:val="20"/>
              </w:rPr>
              <w:t>1</w:t>
            </w:r>
          </w:p>
        </w:tc>
        <w:tc>
          <w:tcPr>
            <w:tcW w:w="1702" w:type="dxa"/>
            <w:vAlign w:val="center"/>
          </w:tcPr>
          <w:p w14:paraId="778CF550" w14:textId="33F7CEF7" w:rsidR="0048608F" w:rsidRPr="004A75FD" w:rsidRDefault="00712A5C" w:rsidP="00C27F83">
            <w:pPr>
              <w:pStyle w:val="BodyText"/>
              <w:keepNext/>
              <w:rPr>
                <w:sz w:val="20"/>
                <w:szCs w:val="20"/>
              </w:rPr>
            </w:pPr>
            <w:r w:rsidRPr="004A75FD">
              <w:rPr>
                <w:sz w:val="20"/>
                <w:szCs w:val="20"/>
              </w:rPr>
              <w:t>Hazard identification</w:t>
            </w:r>
          </w:p>
        </w:tc>
        <w:tc>
          <w:tcPr>
            <w:tcW w:w="2174" w:type="dxa"/>
            <w:vAlign w:val="center"/>
          </w:tcPr>
          <w:p w14:paraId="75AC04B5" w14:textId="781384F5" w:rsidR="0048608F" w:rsidRPr="004A75FD" w:rsidRDefault="00712A5C" w:rsidP="00C27F83">
            <w:pPr>
              <w:pStyle w:val="BodyText"/>
              <w:keepNext/>
              <w:rPr>
                <w:sz w:val="20"/>
                <w:szCs w:val="20"/>
              </w:rPr>
            </w:pPr>
            <w:r w:rsidRPr="004A75FD">
              <w:rPr>
                <w:sz w:val="20"/>
                <w:szCs w:val="20"/>
              </w:rPr>
              <w:t>What might go wrong?</w:t>
            </w:r>
          </w:p>
        </w:tc>
        <w:tc>
          <w:tcPr>
            <w:tcW w:w="5238" w:type="dxa"/>
            <w:vAlign w:val="center"/>
          </w:tcPr>
          <w:p w14:paraId="633D7D53" w14:textId="4CFFE726" w:rsidR="0048608F" w:rsidRPr="004A75FD" w:rsidRDefault="00712A5C" w:rsidP="00C27F83">
            <w:pPr>
              <w:pStyle w:val="BodyText"/>
              <w:keepNext/>
              <w:rPr>
                <w:sz w:val="20"/>
                <w:szCs w:val="20"/>
              </w:rPr>
            </w:pPr>
            <w:r w:rsidRPr="004A75FD">
              <w:rPr>
                <w:sz w:val="20"/>
                <w:szCs w:val="20"/>
              </w:rPr>
              <w:t>A list of all relevant potential accident scenarios with</w:t>
            </w:r>
            <w:r w:rsidRPr="00C27F83">
              <w:rPr>
                <w:lang w:eastAsia="nl-NL"/>
              </w:rPr>
              <w:t xml:space="preserve"> </w:t>
            </w:r>
            <w:r w:rsidRPr="004A75FD">
              <w:rPr>
                <w:sz w:val="20"/>
                <w:szCs w:val="20"/>
              </w:rPr>
              <w:t>potential causes and consequences</w:t>
            </w:r>
          </w:p>
        </w:tc>
      </w:tr>
      <w:tr w:rsidR="00121A52" w:rsidRPr="004A75FD" w14:paraId="5989C472" w14:textId="77777777" w:rsidTr="00F4616C">
        <w:tc>
          <w:tcPr>
            <w:tcW w:w="1081" w:type="dxa"/>
            <w:vAlign w:val="center"/>
          </w:tcPr>
          <w:p w14:paraId="6A141B51" w14:textId="31B816E7" w:rsidR="0048608F" w:rsidRPr="004A75FD" w:rsidRDefault="0048608F" w:rsidP="00C27F83">
            <w:pPr>
              <w:pStyle w:val="BodyText"/>
              <w:keepNext/>
              <w:jc w:val="center"/>
              <w:rPr>
                <w:sz w:val="20"/>
                <w:szCs w:val="20"/>
              </w:rPr>
            </w:pPr>
            <w:r w:rsidRPr="004A75FD">
              <w:rPr>
                <w:sz w:val="20"/>
                <w:szCs w:val="20"/>
              </w:rPr>
              <w:t>2</w:t>
            </w:r>
          </w:p>
        </w:tc>
        <w:tc>
          <w:tcPr>
            <w:tcW w:w="1702" w:type="dxa"/>
            <w:vAlign w:val="center"/>
          </w:tcPr>
          <w:p w14:paraId="4D268E21" w14:textId="4F186D68" w:rsidR="0048608F" w:rsidRPr="004A75FD" w:rsidRDefault="00712A5C" w:rsidP="00C27F83">
            <w:pPr>
              <w:pStyle w:val="BodyText"/>
              <w:keepNext/>
              <w:rPr>
                <w:sz w:val="20"/>
                <w:szCs w:val="20"/>
              </w:rPr>
            </w:pPr>
            <w:r w:rsidRPr="004A75FD">
              <w:rPr>
                <w:sz w:val="20"/>
                <w:szCs w:val="20"/>
              </w:rPr>
              <w:t>Risk analysis</w:t>
            </w:r>
          </w:p>
        </w:tc>
        <w:tc>
          <w:tcPr>
            <w:tcW w:w="2174" w:type="dxa"/>
            <w:vAlign w:val="center"/>
          </w:tcPr>
          <w:p w14:paraId="36D47488" w14:textId="77777777" w:rsidR="00121A52" w:rsidRPr="004A75FD" w:rsidRDefault="00712A5C" w:rsidP="00C27F83">
            <w:pPr>
              <w:pStyle w:val="BodyText"/>
              <w:keepNext/>
              <w:rPr>
                <w:sz w:val="20"/>
                <w:szCs w:val="20"/>
              </w:rPr>
            </w:pPr>
            <w:r w:rsidRPr="004A75FD">
              <w:rPr>
                <w:sz w:val="20"/>
                <w:szCs w:val="20"/>
              </w:rPr>
              <w:t>How likely</w:t>
            </w:r>
            <w:r w:rsidR="00C81263" w:rsidRPr="004A75FD">
              <w:rPr>
                <w:sz w:val="20"/>
                <w:szCs w:val="20"/>
              </w:rPr>
              <w:t xml:space="preserve"> is the risk to occur</w:t>
            </w:r>
            <w:r w:rsidRPr="004A75FD">
              <w:rPr>
                <w:sz w:val="20"/>
                <w:szCs w:val="20"/>
              </w:rPr>
              <w:t>?</w:t>
            </w:r>
          </w:p>
          <w:p w14:paraId="5B27540A" w14:textId="6F234329" w:rsidR="0048608F" w:rsidRPr="004A75FD" w:rsidRDefault="00C81263" w:rsidP="00C27F83">
            <w:pPr>
              <w:pStyle w:val="BodyText"/>
              <w:keepNext/>
              <w:rPr>
                <w:sz w:val="20"/>
                <w:szCs w:val="20"/>
              </w:rPr>
            </w:pPr>
            <w:r w:rsidRPr="004A75FD">
              <w:rPr>
                <w:sz w:val="20"/>
                <w:szCs w:val="20"/>
              </w:rPr>
              <w:t>If it happens, how severe would be the consequence</w:t>
            </w:r>
          </w:p>
        </w:tc>
        <w:tc>
          <w:tcPr>
            <w:tcW w:w="5238" w:type="dxa"/>
            <w:vAlign w:val="center"/>
          </w:tcPr>
          <w:p w14:paraId="0ECFEB7D" w14:textId="354D743D" w:rsidR="00506F60" w:rsidRPr="004A75FD" w:rsidRDefault="00506F60" w:rsidP="00C27F83">
            <w:pPr>
              <w:pStyle w:val="BodyText"/>
              <w:keepNext/>
              <w:rPr>
                <w:sz w:val="20"/>
                <w:szCs w:val="20"/>
              </w:rPr>
            </w:pPr>
            <w:r w:rsidRPr="004A75FD">
              <w:rPr>
                <w:sz w:val="20"/>
                <w:szCs w:val="20"/>
              </w:rPr>
              <w:t>Estimation of likelihood and consequences of the potential accident scenarios, ranking of these scenarios</w:t>
            </w:r>
          </w:p>
        </w:tc>
      </w:tr>
      <w:tr w:rsidR="00121A52" w:rsidRPr="004A75FD" w14:paraId="5E61B987" w14:textId="77777777" w:rsidTr="00F4616C">
        <w:tc>
          <w:tcPr>
            <w:tcW w:w="1081" w:type="dxa"/>
            <w:vAlign w:val="center"/>
          </w:tcPr>
          <w:p w14:paraId="71AD24A3" w14:textId="5A00B22C" w:rsidR="0048608F" w:rsidRPr="004A75FD" w:rsidRDefault="0048608F" w:rsidP="00C27F83">
            <w:pPr>
              <w:pStyle w:val="BodyText"/>
              <w:keepNext/>
              <w:jc w:val="center"/>
              <w:rPr>
                <w:sz w:val="20"/>
                <w:szCs w:val="20"/>
              </w:rPr>
            </w:pPr>
            <w:r w:rsidRPr="004A75FD">
              <w:rPr>
                <w:sz w:val="20"/>
                <w:szCs w:val="20"/>
              </w:rPr>
              <w:t>3</w:t>
            </w:r>
          </w:p>
        </w:tc>
        <w:tc>
          <w:tcPr>
            <w:tcW w:w="1702" w:type="dxa"/>
            <w:vAlign w:val="center"/>
          </w:tcPr>
          <w:p w14:paraId="15421F6F" w14:textId="5CC12E17" w:rsidR="0048608F" w:rsidRPr="004A75FD" w:rsidRDefault="00712A5C" w:rsidP="00C27F83">
            <w:pPr>
              <w:pStyle w:val="BodyText"/>
              <w:keepNext/>
              <w:rPr>
                <w:sz w:val="20"/>
                <w:szCs w:val="20"/>
              </w:rPr>
            </w:pPr>
            <w:r w:rsidRPr="004A75FD">
              <w:rPr>
                <w:sz w:val="20"/>
                <w:szCs w:val="20"/>
              </w:rPr>
              <w:t>Risk control options</w:t>
            </w:r>
          </w:p>
        </w:tc>
        <w:tc>
          <w:tcPr>
            <w:tcW w:w="2174" w:type="dxa"/>
            <w:vAlign w:val="center"/>
          </w:tcPr>
          <w:p w14:paraId="24BCACE2" w14:textId="730657A3" w:rsidR="0048608F" w:rsidRPr="004A75FD" w:rsidRDefault="00712A5C" w:rsidP="00C27F83">
            <w:pPr>
              <w:pStyle w:val="BodyText"/>
              <w:keepNext/>
              <w:rPr>
                <w:sz w:val="20"/>
                <w:szCs w:val="20"/>
              </w:rPr>
            </w:pPr>
            <w:r w:rsidRPr="004A75FD">
              <w:rPr>
                <w:sz w:val="20"/>
                <w:szCs w:val="20"/>
              </w:rPr>
              <w:t>Can matters be improved?</w:t>
            </w:r>
          </w:p>
        </w:tc>
        <w:tc>
          <w:tcPr>
            <w:tcW w:w="5238" w:type="dxa"/>
            <w:vAlign w:val="center"/>
          </w:tcPr>
          <w:p w14:paraId="75411F7B" w14:textId="1E3BFF5D" w:rsidR="0048608F" w:rsidRPr="004A75FD" w:rsidRDefault="00506F60" w:rsidP="00C27F83">
            <w:pPr>
              <w:pStyle w:val="BodyText"/>
              <w:keepNext/>
              <w:rPr>
                <w:sz w:val="20"/>
                <w:szCs w:val="20"/>
              </w:rPr>
            </w:pPr>
            <w:r w:rsidRPr="004A75FD">
              <w:rPr>
                <w:sz w:val="20"/>
                <w:szCs w:val="20"/>
              </w:rPr>
              <w:t xml:space="preserve">Potential measures </w:t>
            </w:r>
            <w:r w:rsidR="00C81263" w:rsidRPr="004A75FD">
              <w:rPr>
                <w:sz w:val="20"/>
                <w:szCs w:val="20"/>
              </w:rPr>
              <w:t>to reduce the likelihood of occurrence of the identified risks, or limit their consequences should they occur</w:t>
            </w:r>
          </w:p>
        </w:tc>
      </w:tr>
      <w:tr w:rsidR="00121A52" w:rsidRPr="004A75FD" w14:paraId="19EAFDDD" w14:textId="77777777" w:rsidTr="00F4616C">
        <w:tc>
          <w:tcPr>
            <w:tcW w:w="1081" w:type="dxa"/>
            <w:vAlign w:val="center"/>
          </w:tcPr>
          <w:p w14:paraId="742CB147" w14:textId="69A4402C" w:rsidR="0048608F" w:rsidRPr="004A75FD" w:rsidRDefault="0048608F" w:rsidP="00C27F83">
            <w:pPr>
              <w:pStyle w:val="BodyText"/>
              <w:keepNext/>
              <w:jc w:val="center"/>
              <w:rPr>
                <w:sz w:val="20"/>
                <w:szCs w:val="20"/>
              </w:rPr>
            </w:pPr>
            <w:r w:rsidRPr="004A75FD">
              <w:rPr>
                <w:sz w:val="20"/>
                <w:szCs w:val="20"/>
              </w:rPr>
              <w:t>4</w:t>
            </w:r>
          </w:p>
        </w:tc>
        <w:tc>
          <w:tcPr>
            <w:tcW w:w="1702" w:type="dxa"/>
            <w:vAlign w:val="center"/>
          </w:tcPr>
          <w:p w14:paraId="66175605" w14:textId="41F4F14F" w:rsidR="0048608F" w:rsidRPr="004A75FD" w:rsidRDefault="00712A5C" w:rsidP="00C27F83">
            <w:pPr>
              <w:pStyle w:val="BodyText"/>
              <w:keepNext/>
              <w:rPr>
                <w:sz w:val="20"/>
                <w:szCs w:val="20"/>
              </w:rPr>
            </w:pPr>
            <w:r w:rsidRPr="004A75FD">
              <w:rPr>
                <w:sz w:val="20"/>
                <w:szCs w:val="20"/>
              </w:rPr>
              <w:t>Cost-benefit assessment</w:t>
            </w:r>
          </w:p>
        </w:tc>
        <w:tc>
          <w:tcPr>
            <w:tcW w:w="2174" w:type="dxa"/>
            <w:vAlign w:val="center"/>
          </w:tcPr>
          <w:p w14:paraId="15A13561" w14:textId="77777777" w:rsidR="00121A52" w:rsidRPr="004A75FD" w:rsidRDefault="00712A5C" w:rsidP="00C27F83">
            <w:pPr>
              <w:pStyle w:val="BodyText"/>
              <w:keepNext/>
              <w:rPr>
                <w:sz w:val="20"/>
                <w:szCs w:val="20"/>
              </w:rPr>
            </w:pPr>
            <w:r w:rsidRPr="004A75FD">
              <w:rPr>
                <w:sz w:val="20"/>
                <w:szCs w:val="20"/>
              </w:rPr>
              <w:t>What would it cost</w:t>
            </w:r>
            <w:r w:rsidR="00121A52" w:rsidRPr="004A75FD">
              <w:rPr>
                <w:sz w:val="20"/>
                <w:szCs w:val="20"/>
              </w:rPr>
              <w:t>?</w:t>
            </w:r>
          </w:p>
          <w:p w14:paraId="284BDFD3" w14:textId="4B04C66C" w:rsidR="0048608F" w:rsidRPr="004A75FD" w:rsidRDefault="00121A52" w:rsidP="00C27F83">
            <w:pPr>
              <w:pStyle w:val="BodyText"/>
              <w:keepNext/>
              <w:rPr>
                <w:sz w:val="20"/>
                <w:szCs w:val="20"/>
              </w:rPr>
            </w:pPr>
            <w:r w:rsidRPr="004A75FD">
              <w:rPr>
                <w:sz w:val="20"/>
                <w:szCs w:val="20"/>
              </w:rPr>
              <w:t>H</w:t>
            </w:r>
            <w:r w:rsidR="00712A5C" w:rsidRPr="004A75FD">
              <w:rPr>
                <w:sz w:val="20"/>
                <w:szCs w:val="20"/>
              </w:rPr>
              <w:t>ow much better would it be?</w:t>
            </w:r>
          </w:p>
        </w:tc>
        <w:tc>
          <w:tcPr>
            <w:tcW w:w="5238" w:type="dxa"/>
            <w:vAlign w:val="center"/>
          </w:tcPr>
          <w:p w14:paraId="01D66B9C" w14:textId="1FD584E8" w:rsidR="0048608F" w:rsidRPr="004A75FD" w:rsidRDefault="00C81263" w:rsidP="00C27F83">
            <w:pPr>
              <w:pStyle w:val="BodyText"/>
              <w:keepNext/>
              <w:rPr>
                <w:sz w:val="20"/>
                <w:szCs w:val="20"/>
              </w:rPr>
            </w:pPr>
            <w:r w:rsidRPr="004A75FD">
              <w:rPr>
                <w:sz w:val="20"/>
                <w:szCs w:val="20"/>
              </w:rPr>
              <w:t>Costs associated with the different risk control options, and an assessment of how cost-effective they are compared to how much they reduce the risk</w:t>
            </w:r>
          </w:p>
        </w:tc>
      </w:tr>
      <w:tr w:rsidR="00121A52" w:rsidRPr="004A75FD" w14:paraId="4B0264EC" w14:textId="77777777" w:rsidTr="00F4616C">
        <w:tc>
          <w:tcPr>
            <w:tcW w:w="1081" w:type="dxa"/>
            <w:vAlign w:val="center"/>
          </w:tcPr>
          <w:p w14:paraId="3619027E" w14:textId="3BE11822" w:rsidR="0048608F" w:rsidRPr="004A75FD" w:rsidRDefault="0048608F" w:rsidP="00121A52">
            <w:pPr>
              <w:pStyle w:val="BodyText"/>
              <w:jc w:val="center"/>
              <w:rPr>
                <w:sz w:val="20"/>
                <w:szCs w:val="20"/>
              </w:rPr>
            </w:pPr>
            <w:r w:rsidRPr="004A75FD">
              <w:rPr>
                <w:sz w:val="20"/>
                <w:szCs w:val="20"/>
              </w:rPr>
              <w:t>5</w:t>
            </w:r>
          </w:p>
        </w:tc>
        <w:tc>
          <w:tcPr>
            <w:tcW w:w="1702" w:type="dxa"/>
            <w:vAlign w:val="center"/>
          </w:tcPr>
          <w:p w14:paraId="6719D7FC" w14:textId="0547BCCE" w:rsidR="0048608F" w:rsidRPr="004A75FD" w:rsidRDefault="00712A5C" w:rsidP="00121A52">
            <w:pPr>
              <w:pStyle w:val="BodyText"/>
              <w:rPr>
                <w:sz w:val="20"/>
                <w:szCs w:val="20"/>
              </w:rPr>
            </w:pPr>
            <w:r w:rsidRPr="004A75FD">
              <w:rPr>
                <w:sz w:val="20"/>
                <w:szCs w:val="20"/>
              </w:rPr>
              <w:t>Decision-making recommendations</w:t>
            </w:r>
          </w:p>
        </w:tc>
        <w:tc>
          <w:tcPr>
            <w:tcW w:w="2174" w:type="dxa"/>
            <w:vAlign w:val="center"/>
          </w:tcPr>
          <w:p w14:paraId="657FC113" w14:textId="23416EC7" w:rsidR="0048608F" w:rsidRPr="004A75FD" w:rsidRDefault="00712A5C" w:rsidP="00121A52">
            <w:pPr>
              <w:pStyle w:val="BodyText"/>
              <w:rPr>
                <w:sz w:val="20"/>
                <w:szCs w:val="20"/>
              </w:rPr>
            </w:pPr>
            <w:r w:rsidRPr="004A75FD">
              <w:rPr>
                <w:sz w:val="20"/>
                <w:szCs w:val="20"/>
              </w:rPr>
              <w:t>What actions should be taken?</w:t>
            </w:r>
          </w:p>
        </w:tc>
        <w:tc>
          <w:tcPr>
            <w:tcW w:w="5238" w:type="dxa"/>
            <w:vAlign w:val="center"/>
          </w:tcPr>
          <w:p w14:paraId="711EF0A2" w14:textId="6DFA4CD8" w:rsidR="0048608F" w:rsidRPr="004A75FD" w:rsidRDefault="00121A52" w:rsidP="00121A52">
            <w:pPr>
              <w:pStyle w:val="BodyText"/>
              <w:rPr>
                <w:sz w:val="20"/>
                <w:szCs w:val="20"/>
              </w:rPr>
            </w:pPr>
            <w:r w:rsidRPr="004A75FD">
              <w:rPr>
                <w:sz w:val="20"/>
                <w:szCs w:val="20"/>
              </w:rPr>
              <w:t>Documented information about the hazards, their associated risks and the cost effectiveness of alternative risk control options is provided to decision makers</w:t>
            </w:r>
          </w:p>
        </w:tc>
      </w:tr>
    </w:tbl>
    <w:p w14:paraId="570F8CF6" w14:textId="77777777" w:rsidR="008661F3" w:rsidRPr="00C27F83" w:rsidRDefault="008661F3" w:rsidP="00115ECB">
      <w:pPr>
        <w:pStyle w:val="BodyText"/>
        <w:tabs>
          <w:tab w:val="left" w:pos="1135"/>
        </w:tabs>
      </w:pPr>
    </w:p>
    <w:p w14:paraId="309A84A7" w14:textId="785A2D4E" w:rsidR="00BE1310" w:rsidRDefault="008661F3" w:rsidP="00BE1310">
      <w:pPr>
        <w:pStyle w:val="BodyText"/>
        <w:tabs>
          <w:tab w:val="left" w:pos="1135"/>
        </w:tabs>
        <w:jc w:val="both"/>
      </w:pPr>
      <w:r w:rsidRPr="00C27F83">
        <w:t xml:space="preserve">In Figure </w:t>
      </w:r>
      <w:r w:rsidR="00EB32F2" w:rsidRPr="00C27F83">
        <w:t>2</w:t>
      </w:r>
      <w:r w:rsidRPr="00C27F83">
        <w:t xml:space="preserve">, the process flowchart of the different steps in FSA is shown. </w:t>
      </w:r>
      <w:r w:rsidR="00BE1310" w:rsidRPr="00C27F83">
        <w:t xml:space="preserve">First, the </w:t>
      </w:r>
      <w:r w:rsidR="00BE1310" w:rsidRPr="00C27F83">
        <w:rPr>
          <w:b/>
          <w:bCs/>
        </w:rPr>
        <w:t>hazard identification</w:t>
      </w:r>
      <w:r w:rsidR="00BE1310" w:rsidRPr="00C27F83">
        <w:t xml:space="preserve"> (Step 1) is performed. From this step, the relevant potential accident scenarios and their causes and consequences are found. With this information, the </w:t>
      </w:r>
      <w:r w:rsidR="00BE1310" w:rsidRPr="00C27F83">
        <w:rPr>
          <w:b/>
          <w:bCs/>
        </w:rPr>
        <w:t>risk analysis</w:t>
      </w:r>
      <w:r w:rsidR="00BE1310" w:rsidRPr="00C27F83">
        <w:t xml:space="preserve"> (Step 2) is performed. The likelihood and consequences of the different identified accident scenarios are estimated, and a ranking is made. For the scenarios determined as priority, usually the highest ranked scenarios, </w:t>
      </w:r>
      <w:r w:rsidR="00BE1310" w:rsidRPr="00C27F83">
        <w:rPr>
          <w:b/>
          <w:bCs/>
        </w:rPr>
        <w:t>risk control options</w:t>
      </w:r>
      <w:r w:rsidR="00BE1310" w:rsidRPr="00C27F83">
        <w:t xml:space="preserve"> are identified (Step 3). This means that potential measures to reduce the likelihood of accident occurrence, or the severity of their consequences, are thought of and their effects on reducing the risk </w:t>
      </w:r>
      <w:r w:rsidR="005C0D81" w:rsidRPr="00C27F83">
        <w:t>estimated. In other words, there is an iteration between Step 3 and Step 2</w:t>
      </w:r>
      <w:r w:rsidR="00BE1310" w:rsidRPr="00C27F83">
        <w:t xml:space="preserve">. At this point, there are </w:t>
      </w:r>
      <w:r w:rsidR="005C0D81" w:rsidRPr="00C27F83">
        <w:t xml:space="preserve">three main </w:t>
      </w:r>
      <w:r w:rsidR="00BE1310" w:rsidRPr="00C27F83">
        <w:t>strategies to follow.</w:t>
      </w:r>
    </w:p>
    <w:p w14:paraId="3688FE00" w14:textId="77777777" w:rsidR="00607F7A" w:rsidRDefault="00607F7A" w:rsidP="00BE1310">
      <w:pPr>
        <w:pStyle w:val="BodyText"/>
        <w:tabs>
          <w:tab w:val="left" w:pos="1135"/>
        </w:tabs>
        <w:jc w:val="both"/>
      </w:pPr>
    </w:p>
    <w:p w14:paraId="6A56805B" w14:textId="77777777" w:rsidR="00607F7A" w:rsidRDefault="00607F7A" w:rsidP="00C27F83">
      <w:pPr>
        <w:pStyle w:val="BodyText"/>
        <w:keepNext/>
        <w:tabs>
          <w:tab w:val="left" w:pos="1135"/>
        </w:tabs>
        <w:jc w:val="both"/>
      </w:pPr>
      <w:r w:rsidRPr="00C27F83">
        <w:rPr>
          <w:noProof/>
          <w:lang w:eastAsia="nl-NL"/>
        </w:rPr>
        <w:drawing>
          <wp:inline distT="0" distB="0" distL="0" distR="0" wp14:anchorId="54FF338F" wp14:editId="5D69D156">
            <wp:extent cx="4686300" cy="2495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686300" cy="2495550"/>
                    </a:xfrm>
                    <a:prstGeom prst="rect">
                      <a:avLst/>
                    </a:prstGeom>
                  </pic:spPr>
                </pic:pic>
              </a:graphicData>
            </a:graphic>
          </wp:inline>
        </w:drawing>
      </w:r>
    </w:p>
    <w:p w14:paraId="4BD8AD90" w14:textId="70384761" w:rsidR="00607F7A" w:rsidRDefault="00607F7A" w:rsidP="00C27F83">
      <w:pPr>
        <w:pStyle w:val="Figurecaption"/>
      </w:pPr>
      <w:bookmarkStart w:id="47" w:name="_Toc53736093"/>
      <w:r>
        <w:t>Formal Safety Assessment process steps and information flows</w:t>
      </w:r>
      <w:bookmarkEnd w:id="47"/>
    </w:p>
    <w:p w14:paraId="6D19730F" w14:textId="019CE430" w:rsidR="00607F7A" w:rsidRDefault="00607F7A" w:rsidP="00BE1310">
      <w:pPr>
        <w:pStyle w:val="BodyText"/>
        <w:tabs>
          <w:tab w:val="left" w:pos="1135"/>
        </w:tabs>
        <w:jc w:val="both"/>
      </w:pPr>
    </w:p>
    <w:p w14:paraId="7AEAC92B" w14:textId="342F4062" w:rsidR="00607F7A" w:rsidRPr="00C27F83" w:rsidRDefault="00607F7A" w:rsidP="00BE1310">
      <w:pPr>
        <w:pStyle w:val="BodyText"/>
        <w:tabs>
          <w:tab w:val="left" w:pos="1135"/>
        </w:tabs>
        <w:jc w:val="both"/>
      </w:pPr>
    </w:p>
    <w:p w14:paraId="39B67894" w14:textId="6FDC977A" w:rsidR="00BE1310" w:rsidRPr="00C27F83" w:rsidRDefault="00BE1310" w:rsidP="00BE1310">
      <w:pPr>
        <w:pStyle w:val="BodyText"/>
        <w:tabs>
          <w:tab w:val="left" w:pos="1135"/>
        </w:tabs>
        <w:jc w:val="both"/>
      </w:pPr>
      <w:r w:rsidRPr="00C27F83">
        <w:t>In the simplest</w:t>
      </w:r>
      <w:r w:rsidR="005C0D81" w:rsidRPr="00C27F83">
        <w:t xml:space="preserve"> strategy (</w:t>
      </w:r>
      <w:r w:rsidR="005C0D81" w:rsidRPr="00C27F83">
        <w:rPr>
          <w:b/>
          <w:bCs/>
        </w:rPr>
        <w:t>Strategy 1</w:t>
      </w:r>
      <w:r w:rsidR="005C0D81" w:rsidRPr="00C27F83">
        <w:t>)</w:t>
      </w:r>
      <w:r w:rsidRPr="00C27F83">
        <w:t xml:space="preserve">, the information about hazards, the estimated risks (likelihood and consequences) and their ranking, and the risk control options </w:t>
      </w:r>
      <w:r w:rsidR="005C0D81" w:rsidRPr="00C27F83">
        <w:t>and their estimated risk-reducing effect, is gathered and summarized as an input for decision makers. In this strategy, the sequence in the process flowchart is Step 1, Step 2, Step 3, Step 5.</w:t>
      </w:r>
    </w:p>
    <w:p w14:paraId="38C1B511" w14:textId="2D1FB92E" w:rsidR="00BE1310" w:rsidRPr="00C27F83" w:rsidRDefault="005C0D81" w:rsidP="00BE1310">
      <w:pPr>
        <w:pStyle w:val="BodyText"/>
        <w:tabs>
          <w:tab w:val="left" w:pos="1135"/>
        </w:tabs>
        <w:jc w:val="both"/>
      </w:pPr>
      <w:r w:rsidRPr="00C27F83">
        <w:t>A more elaborate strategy (</w:t>
      </w:r>
      <w:r w:rsidRPr="00C27F83">
        <w:rPr>
          <w:b/>
          <w:bCs/>
        </w:rPr>
        <w:t>Strategy 2</w:t>
      </w:r>
      <w:r w:rsidRPr="00C27F83">
        <w:t>) is essentially the same as Strategy 1, but after estimating the risk-reducing effect of the risk control options (Step 3), a cost-benefit assessment is performed. This means that the costs of implementing the risk control options is estimated. This information is combined with their estimated risk-reducing effects. Finally, an estimate is obtained of how much the different risk control options help to reduce the risk, in relation to how much they cost. As in Strategy 1, the produced information about hazards, risks, and risk control options, including their cost-effectiveness, is gathered and summarized as an input for decision makers. In this strategy, the sequence in the process flowchart is Step 1, Step 2, Step 3, Step 4, Step 5.</w:t>
      </w:r>
    </w:p>
    <w:p w14:paraId="6AF40EC1" w14:textId="24A786B4" w:rsidR="00F45B8B" w:rsidRPr="00C27F83" w:rsidRDefault="005C0D81" w:rsidP="00622455">
      <w:pPr>
        <w:pStyle w:val="BodyText"/>
        <w:tabs>
          <w:tab w:val="left" w:pos="1135"/>
        </w:tabs>
        <w:jc w:val="both"/>
      </w:pPr>
      <w:r w:rsidRPr="00C27F83">
        <w:t xml:space="preserve">In the most </w:t>
      </w:r>
      <w:r w:rsidR="002308C6" w:rsidRPr="00C27F83">
        <w:t>comprehensive strategy (</w:t>
      </w:r>
      <w:r w:rsidR="002308C6" w:rsidRPr="00C27F83">
        <w:rPr>
          <w:b/>
          <w:bCs/>
        </w:rPr>
        <w:t>Strategy 3</w:t>
      </w:r>
      <w:r w:rsidR="002308C6" w:rsidRPr="00C27F83">
        <w:t>), the same process is followed as in Strategy 2, but in addition an iteration is performed after risk control options are identified (Step 3). This means that at that point, a new hazard identification step is taken</w:t>
      </w:r>
      <w:r w:rsidR="00866C6C" w:rsidRPr="00C27F83">
        <w:t xml:space="preserve"> (Step 1)</w:t>
      </w:r>
      <w:r w:rsidR="002308C6" w:rsidRPr="00C27F83">
        <w:t xml:space="preserve">, because it is possible that new risk control options introduce new hazards and risks to the system. </w:t>
      </w:r>
      <w:r w:rsidR="00866C6C" w:rsidRPr="00C27F83">
        <w:t xml:space="preserve">The risk levels </w:t>
      </w:r>
      <w:r w:rsidR="00D67C3A" w:rsidRPr="00C27F83">
        <w:t xml:space="preserve">of the system with these </w:t>
      </w:r>
      <w:r w:rsidR="00866C6C" w:rsidRPr="00C27F83">
        <w:t>new hazards are</w:t>
      </w:r>
      <w:r w:rsidR="00D67C3A" w:rsidRPr="00C27F83">
        <w:t xml:space="preserve"> estimated (Step 2), and if necessary additional risk control options specified (Step 3). Usually, at most one iteration of steps 1 to 3 is performed. At this point, Strategy 3 can either proceed directly to gather the produced information as inputs for decision makers, as in Strategy 1. Otherwise, a more elaborate process can be followed similar as for Strategy 2, by adding an additional step where the cost-benefit of implementing the risk control options is assessed (Step 4).</w:t>
      </w:r>
    </w:p>
    <w:p w14:paraId="4AFC005F" w14:textId="77777777" w:rsidR="00087423" w:rsidRPr="004A75FD" w:rsidRDefault="00087423" w:rsidP="00C27F83">
      <w:pPr>
        <w:pStyle w:val="BodyText"/>
        <w:spacing w:after="0" w:line="240" w:lineRule="auto"/>
        <w:jc w:val="center"/>
      </w:pPr>
    </w:p>
    <w:p w14:paraId="111214B3" w14:textId="3607F585" w:rsidR="00D67C3A" w:rsidRPr="004A75FD" w:rsidRDefault="00D67C3A">
      <w:pPr>
        <w:pStyle w:val="BodyText"/>
        <w:jc w:val="both"/>
      </w:pPr>
      <w:r w:rsidRPr="004A75FD">
        <w:t xml:space="preserve">In the FSA process, several </w:t>
      </w:r>
      <w:r w:rsidR="00E1089C" w:rsidRPr="004A75FD">
        <w:t xml:space="preserve">risk assessment </w:t>
      </w:r>
      <w:r w:rsidRPr="004A75FD">
        <w:t xml:space="preserve">tools can be used to support the different steps. </w:t>
      </w:r>
      <w:r w:rsidR="00E1089C" w:rsidRPr="004A75FD">
        <w:t xml:space="preserve">Such tools thus help with hazard identification, risk </w:t>
      </w:r>
      <w:r w:rsidR="0088406F" w:rsidRPr="004A75FD">
        <w:t>analysis, estimating the effects of risk control options. Some tools are dedicated to only one of these steps, while other tools may have a role in different steps. Tools can be different for instance in the kind of input data required, the level of expertise and training needed to use the tool, and the resources needed for executing it (time, people, etc.).</w:t>
      </w:r>
    </w:p>
    <w:p w14:paraId="7DAF270D" w14:textId="324052FE" w:rsidR="0088406F" w:rsidRDefault="0088406F">
      <w:pPr>
        <w:pStyle w:val="BodyText"/>
        <w:jc w:val="both"/>
      </w:pPr>
      <w:r w:rsidRPr="00C27F83">
        <w:t xml:space="preserve">In </w:t>
      </w:r>
      <w:r w:rsidR="00C837DA" w:rsidRPr="00C27F83">
        <w:t xml:space="preserve">Section </w:t>
      </w:r>
      <w:r w:rsidR="003304FF" w:rsidRPr="00C27F83">
        <w:fldChar w:fldCharType="begin"/>
      </w:r>
      <w:r w:rsidR="003304FF" w:rsidRPr="00C27F83">
        <w:instrText xml:space="preserve"> REF _Ref53654499 \r \h </w:instrText>
      </w:r>
      <w:r w:rsidR="0087570A">
        <w:instrText xml:space="preserve"> \* MERGEFORMAT </w:instrText>
      </w:r>
      <w:r w:rsidR="003304FF" w:rsidRPr="00C27F83">
        <w:fldChar w:fldCharType="separate"/>
      </w:r>
      <w:r w:rsidR="003304FF" w:rsidRPr="00C27F83">
        <w:t>3</w:t>
      </w:r>
      <w:r w:rsidR="003304FF" w:rsidRPr="00C27F83">
        <w:fldChar w:fldCharType="end"/>
      </w:r>
      <w:r w:rsidR="00C837DA" w:rsidRPr="00C27F83">
        <w:t xml:space="preserve"> </w:t>
      </w:r>
      <w:r w:rsidRPr="00C27F83">
        <w:t>a</w:t>
      </w:r>
      <w:r w:rsidR="0047350D" w:rsidRPr="00C27F83">
        <w:t>n</w:t>
      </w:r>
      <w:r w:rsidRPr="00C27F83">
        <w:t xml:space="preserve"> overview </w:t>
      </w:r>
      <w:r w:rsidR="003304FF" w:rsidRPr="00C27F83">
        <w:t xml:space="preserve">of the IALA toolbox </w:t>
      </w:r>
      <w:r w:rsidRPr="00C27F83">
        <w:t xml:space="preserve">is </w:t>
      </w:r>
      <w:r w:rsidR="00C837DA" w:rsidRPr="00C27F83">
        <w:t xml:space="preserve">given, highlighting in which steps of the FSA process the different IALA tools </w:t>
      </w:r>
      <w:r w:rsidR="00EB32F2" w:rsidRPr="00C27F83">
        <w:t xml:space="preserve">primarily </w:t>
      </w:r>
      <w:r w:rsidR="00C837DA" w:rsidRPr="00C27F83">
        <w:t xml:space="preserve">have a role. </w:t>
      </w:r>
      <w:r w:rsidR="00EB32F2" w:rsidRPr="004A75FD">
        <w:t xml:space="preserve">It is worth noting that the IALA tools focus specifically on methods for identifying hazards (Step 1), analysing risks (Step 2), and estimating the effects of risk control options (Step 3) related to ports, waterways, and sea areas. </w:t>
      </w:r>
      <w:r w:rsidR="0087570A">
        <w:t xml:space="preserve">Also, IMO’s FSA document proposes the use of some generic risk assessment methods.  Section </w:t>
      </w:r>
      <w:r w:rsidR="0087570A">
        <w:fldChar w:fldCharType="begin"/>
      </w:r>
      <w:r w:rsidR="0087570A">
        <w:instrText xml:space="preserve"> REF _Ref53672602 \r \h </w:instrText>
      </w:r>
      <w:r w:rsidR="0087570A">
        <w:fldChar w:fldCharType="separate"/>
      </w:r>
      <w:r w:rsidR="0087570A">
        <w:t>4</w:t>
      </w:r>
      <w:r w:rsidR="0087570A">
        <w:fldChar w:fldCharType="end"/>
      </w:r>
      <w:r w:rsidR="0087570A">
        <w:t xml:space="preserve"> mentions a few with associated tools.</w:t>
      </w:r>
    </w:p>
    <w:p w14:paraId="7D1B6B0D" w14:textId="0EFCC521" w:rsidR="0087570A" w:rsidRPr="004A75FD" w:rsidRDefault="0087570A">
      <w:pPr>
        <w:pStyle w:val="BodyText"/>
        <w:jc w:val="both"/>
      </w:pPr>
    </w:p>
    <w:p w14:paraId="4890B259" w14:textId="73E6031D" w:rsidR="00F42DE7" w:rsidRPr="004A75FD" w:rsidRDefault="00F42DE7" w:rsidP="00F42DE7">
      <w:pPr>
        <w:pStyle w:val="Heading2"/>
      </w:pPr>
      <w:bookmarkStart w:id="48" w:name="_Toc53744582"/>
      <w:bookmarkStart w:id="49" w:name="_Toc53744583"/>
      <w:bookmarkEnd w:id="48"/>
      <w:r w:rsidRPr="004A75FD">
        <w:t>THE ISO 31000 STANDARD ON RISK MANAGEMENT</w:t>
      </w:r>
      <w:r w:rsidR="00CB79AF" w:rsidRPr="004A75FD">
        <w:t>: FOCUS ON ORGANIZATIONAL RISK MANAGEMENT</w:t>
      </w:r>
      <w:bookmarkEnd w:id="49"/>
    </w:p>
    <w:p w14:paraId="0C615BE8" w14:textId="3E97EA47" w:rsidR="00450CBD" w:rsidRDefault="00975B8A" w:rsidP="00450CBD">
      <w:pPr>
        <w:pStyle w:val="Acronym"/>
        <w:ind w:left="0" w:firstLine="0"/>
        <w:jc w:val="both"/>
      </w:pPr>
      <w:r w:rsidRPr="00BF0A48">
        <w:t>Once a risk assessment is made using appropriate tools, there are additional</w:t>
      </w:r>
      <w:r w:rsidRPr="004A75FD">
        <w:t xml:space="preserve"> </w:t>
      </w:r>
      <w:r w:rsidR="00450CBD">
        <w:t>processes needed to ensure that the recommendations to decision-makers are acted upon.</w:t>
      </w:r>
      <w:r w:rsidR="00D90B9F">
        <w:t xml:space="preserve"> These processes, as recognised by ISO31000, are represented in</w:t>
      </w:r>
      <w:r w:rsidR="00450CBD">
        <w:t xml:space="preserve"> </w:t>
      </w:r>
      <w:r w:rsidR="00730E8F">
        <w:fldChar w:fldCharType="begin"/>
      </w:r>
      <w:r w:rsidR="00730E8F">
        <w:instrText xml:space="preserve"> REF _Ref53736336 \n \h </w:instrText>
      </w:r>
      <w:r w:rsidR="00730E8F">
        <w:fldChar w:fldCharType="separate"/>
      </w:r>
      <w:r w:rsidR="00730E8F">
        <w:t>Figure 3</w:t>
      </w:r>
      <w:r w:rsidR="00730E8F">
        <w:fldChar w:fldCharType="end"/>
      </w:r>
      <w:r w:rsidR="00730E8F">
        <w:t xml:space="preserve">. </w:t>
      </w:r>
      <w:r w:rsidR="00450CBD">
        <w:t>In th</w:t>
      </w:r>
      <w:r w:rsidR="00730E8F">
        <w:t>is</w:t>
      </w:r>
      <w:r w:rsidR="00450CBD">
        <w:t xml:space="preserve"> ISO31000 standard, </w:t>
      </w:r>
      <w:r w:rsidR="0095150D">
        <w:t>the</w:t>
      </w:r>
      <w:r w:rsidR="00450CBD">
        <w:t xml:space="preserve"> first process </w:t>
      </w:r>
      <w:r w:rsidR="0095150D">
        <w:t xml:space="preserve">following the FSA </w:t>
      </w:r>
      <w:r w:rsidR="00450CBD">
        <w:t xml:space="preserve">concerns </w:t>
      </w:r>
      <w:r w:rsidR="0095150D">
        <w:t>the decision making</w:t>
      </w:r>
      <w:r w:rsidR="00450CBD">
        <w:t>. Here, the recommendations of the risk analysis or the risk-cost benefit analysis (depending on which Strategy of Section 2.1 is followed) are considered along with other information relevant to the decision. For instance, stakeholder concerns, legal or financial constraints, or practical challenges are considered alongside the recommendations of the FSA process. Then, it is decided through a managerial judgment whether the risks are acceptable, and if not, what risk control option(s) will be implemented.</w:t>
      </w:r>
    </w:p>
    <w:p w14:paraId="0E0F7946" w14:textId="04210ED3" w:rsidR="00450CBD" w:rsidRDefault="00450CBD" w:rsidP="00450CBD">
      <w:pPr>
        <w:pStyle w:val="Acronym"/>
        <w:ind w:left="0" w:firstLine="0"/>
        <w:jc w:val="both"/>
      </w:pPr>
      <w:r>
        <w:t xml:space="preserve">Furthermore, this judgment </w:t>
      </w:r>
      <w:r w:rsidR="0095150D">
        <w:t>may</w:t>
      </w:r>
      <w:r>
        <w:t xml:space="preserve"> lead to the implementation of risk management actions, where the practicalities of the implementation of the risk control options are decided (e.g. budgets, timelines, responsibilities, procedures, etc.) and practical action is taken to implement the selected risk control options.</w:t>
      </w:r>
    </w:p>
    <w:p w14:paraId="02AC296E" w14:textId="77777777" w:rsidR="00450CBD" w:rsidRDefault="00450CBD" w:rsidP="00450CBD">
      <w:pPr>
        <w:pStyle w:val="Acronym"/>
        <w:ind w:left="0" w:firstLine="0"/>
        <w:jc w:val="both"/>
      </w:pPr>
      <w:r>
        <w:t xml:space="preserve">In the ISO31000 standard, attention is also given to communication and consultation, to ensure that stakeholder concerns are appropriately considered, and so that all relevant end-users and stakeholders are aware of the </w:t>
      </w:r>
      <w:r>
        <w:lastRenderedPageBreak/>
        <w:t>decisions and when and how they will affect them. Relevant stakeholders may e.g. be mariners, shipping companies, pilotage authorities, and search and rescue and pollution response authorities.</w:t>
      </w:r>
    </w:p>
    <w:p w14:paraId="21BE20E0" w14:textId="77777777" w:rsidR="00450CBD" w:rsidRDefault="00450CBD" w:rsidP="00450CBD">
      <w:pPr>
        <w:pStyle w:val="Acronym"/>
        <w:ind w:left="0" w:firstLine="0"/>
        <w:jc w:val="both"/>
      </w:pPr>
      <w:r>
        <w:t>A separate organizational process in ISO31000 concerns the monitoring and review, which aims to ensure that the risk analysis and cost-benefit analysis are appropriately executed, with comments and review by relevant stakeholders. This process also includes monitoring the implementation of the risk management, so that quality results are achieved.</w:t>
      </w:r>
    </w:p>
    <w:p w14:paraId="160008E5" w14:textId="77777777" w:rsidR="00450CBD" w:rsidRDefault="00450CBD" w:rsidP="00450CBD">
      <w:pPr>
        <w:pStyle w:val="Acronym"/>
        <w:ind w:left="0" w:firstLine="0"/>
        <w:jc w:val="both"/>
      </w:pPr>
      <w:r>
        <w:t>Finally, the monitoring and review process aims to periodically revisit the risks of the system, to monitor if changes in the system may lead to new or changed hazards. If this is the case, this may mean that a new risk assessment needs to be performed so that new risk control options can be selected, as needed.</w:t>
      </w:r>
    </w:p>
    <w:p w14:paraId="55227835" w14:textId="1A6209AB" w:rsidR="00CB79AF" w:rsidRPr="004A75FD" w:rsidRDefault="00CB79AF" w:rsidP="00F42DE7">
      <w:pPr>
        <w:pStyle w:val="Acronym"/>
        <w:ind w:left="0" w:firstLine="0"/>
      </w:pPr>
    </w:p>
    <w:p w14:paraId="5E3B5392" w14:textId="08040E8A" w:rsidR="00CB79AF" w:rsidRPr="004A75FD" w:rsidRDefault="00CB79AF" w:rsidP="00C27F83">
      <w:pPr>
        <w:pStyle w:val="Acronym"/>
        <w:ind w:left="720" w:firstLine="0"/>
      </w:pPr>
    </w:p>
    <w:p w14:paraId="0FAE42A9" w14:textId="77777777" w:rsidR="00D90B9F" w:rsidRDefault="00607F7A" w:rsidP="00C27F83">
      <w:pPr>
        <w:pStyle w:val="Acronym"/>
        <w:keepNext/>
        <w:jc w:val="center"/>
      </w:pPr>
      <w:r>
        <w:rPr>
          <w:noProof/>
        </w:rPr>
        <w:drawing>
          <wp:inline distT="0" distB="0" distL="0" distR="0" wp14:anchorId="6C9C3829" wp14:editId="05B40233">
            <wp:extent cx="4529455" cy="3199765"/>
            <wp:effectExtent l="0" t="0" r="4445" b="635"/>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529455" cy="3199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117C23BD" w14:textId="06AEE756" w:rsidR="009B3B3D" w:rsidRPr="004A75FD" w:rsidRDefault="00D90B9F" w:rsidP="00C27F83">
      <w:pPr>
        <w:pStyle w:val="Figurecaption"/>
      </w:pPr>
      <w:bookmarkStart w:id="50" w:name="_Toc53736094"/>
      <w:bookmarkStart w:id="51" w:name="_Ref53736336"/>
      <w:r w:rsidRPr="006D0F73">
        <w:t>Risk management process in an organization</w:t>
      </w:r>
      <w:bookmarkEnd w:id="50"/>
      <w:bookmarkEnd w:id="51"/>
    </w:p>
    <w:p w14:paraId="1150B1FF" w14:textId="4B6BCA36" w:rsidR="00F15834" w:rsidRPr="004A75FD" w:rsidRDefault="00F15834" w:rsidP="00622455">
      <w:pPr>
        <w:pStyle w:val="Acronym"/>
        <w:jc w:val="center"/>
      </w:pPr>
    </w:p>
    <w:p w14:paraId="1B6CE975" w14:textId="611E7314" w:rsidR="009B3B3D" w:rsidRPr="004A75FD" w:rsidRDefault="009B3B3D" w:rsidP="00622455">
      <w:pPr>
        <w:pStyle w:val="Acronym"/>
        <w:jc w:val="center"/>
      </w:pPr>
    </w:p>
    <w:p w14:paraId="41BB7423" w14:textId="4687E4DE" w:rsidR="000A1312" w:rsidRPr="004A75FD" w:rsidRDefault="000A1312" w:rsidP="000A1312">
      <w:pPr>
        <w:pStyle w:val="Heading2"/>
      </w:pPr>
      <w:bookmarkStart w:id="52" w:name="_Toc53744584"/>
      <w:bookmarkStart w:id="53" w:name="_Toc53744585"/>
      <w:bookmarkStart w:id="54" w:name="_Toc53744586"/>
      <w:bookmarkStart w:id="55" w:name="_Toc53744587"/>
      <w:bookmarkStart w:id="56" w:name="_Toc53744588"/>
      <w:bookmarkStart w:id="57" w:name="_Toc53744589"/>
      <w:bookmarkStart w:id="58" w:name="_Toc22072153"/>
      <w:bookmarkStart w:id="59" w:name="_Toc22074990"/>
      <w:bookmarkStart w:id="60" w:name="_Toc22072154"/>
      <w:bookmarkStart w:id="61" w:name="_Toc22074991"/>
      <w:bookmarkStart w:id="62" w:name="_Toc22072155"/>
      <w:bookmarkStart w:id="63" w:name="_Toc22074992"/>
      <w:bookmarkStart w:id="64" w:name="_Toc22072158"/>
      <w:bookmarkStart w:id="65" w:name="_Toc22074995"/>
      <w:bookmarkStart w:id="66" w:name="_Toc22072159"/>
      <w:bookmarkStart w:id="67" w:name="_Toc22074996"/>
      <w:bookmarkStart w:id="68" w:name="_Toc22072166"/>
      <w:bookmarkStart w:id="69" w:name="_Toc22075003"/>
      <w:bookmarkStart w:id="70" w:name="_Toc22072167"/>
      <w:bookmarkStart w:id="71" w:name="_Toc22075004"/>
      <w:bookmarkStart w:id="72" w:name="_Toc22072169"/>
      <w:bookmarkStart w:id="73" w:name="_Toc22075006"/>
      <w:bookmarkStart w:id="74" w:name="_Toc22072170"/>
      <w:bookmarkStart w:id="75" w:name="_Toc22075007"/>
      <w:bookmarkStart w:id="76" w:name="_Toc22072171"/>
      <w:bookmarkStart w:id="77" w:name="_Toc22075008"/>
      <w:bookmarkStart w:id="78" w:name="_Toc22072174"/>
      <w:bookmarkStart w:id="79" w:name="_Toc22075011"/>
      <w:bookmarkStart w:id="80" w:name="_Toc22072175"/>
      <w:bookmarkStart w:id="81" w:name="_Toc22075012"/>
      <w:bookmarkStart w:id="82" w:name="_Toc22072176"/>
      <w:bookmarkStart w:id="83" w:name="_Toc22075013"/>
      <w:bookmarkStart w:id="84" w:name="_Toc22072177"/>
      <w:bookmarkStart w:id="85" w:name="_Toc22075014"/>
      <w:bookmarkStart w:id="86" w:name="_Toc22072178"/>
      <w:bookmarkStart w:id="87" w:name="_Toc22075015"/>
      <w:bookmarkStart w:id="88" w:name="_Toc22072179"/>
      <w:bookmarkStart w:id="89" w:name="_Toc22075016"/>
      <w:bookmarkStart w:id="90" w:name="_Toc22072180"/>
      <w:bookmarkStart w:id="91" w:name="_Toc22075017"/>
      <w:bookmarkStart w:id="92" w:name="_Toc22072182"/>
      <w:bookmarkStart w:id="93" w:name="_Toc22075019"/>
      <w:bookmarkStart w:id="94" w:name="_Toc22072183"/>
      <w:bookmarkStart w:id="95" w:name="_Toc22075020"/>
      <w:bookmarkStart w:id="96" w:name="_Toc22072184"/>
      <w:bookmarkStart w:id="97" w:name="_Toc22075021"/>
      <w:bookmarkStart w:id="98" w:name="_Toc22072185"/>
      <w:bookmarkStart w:id="99" w:name="_Toc22075022"/>
      <w:bookmarkStart w:id="100" w:name="_Toc22072186"/>
      <w:bookmarkStart w:id="101" w:name="_Toc22075023"/>
      <w:bookmarkStart w:id="102" w:name="_Toc22072187"/>
      <w:bookmarkStart w:id="103" w:name="_Toc22075024"/>
      <w:bookmarkStart w:id="104" w:name="_Toc22072188"/>
      <w:bookmarkStart w:id="105" w:name="_Toc22075025"/>
      <w:bookmarkStart w:id="106" w:name="_Toc22072189"/>
      <w:bookmarkStart w:id="107" w:name="_Toc22075026"/>
      <w:bookmarkStart w:id="108" w:name="_Toc22072190"/>
      <w:bookmarkStart w:id="109" w:name="_Toc22075027"/>
      <w:bookmarkStart w:id="110" w:name="_Toc22072206"/>
      <w:bookmarkStart w:id="111" w:name="_Toc22075043"/>
      <w:bookmarkStart w:id="112" w:name="_Toc22072207"/>
      <w:bookmarkStart w:id="113" w:name="_Toc22075044"/>
      <w:bookmarkStart w:id="114" w:name="_Toc22072208"/>
      <w:bookmarkStart w:id="115" w:name="_Toc22075045"/>
      <w:bookmarkStart w:id="116" w:name="_Toc22072209"/>
      <w:bookmarkStart w:id="117" w:name="_Toc22075046"/>
      <w:bookmarkStart w:id="118" w:name="_Toc22072210"/>
      <w:bookmarkStart w:id="119" w:name="_Toc22075047"/>
      <w:bookmarkStart w:id="120" w:name="_Toc22072211"/>
      <w:bookmarkStart w:id="121" w:name="_Toc22075048"/>
      <w:bookmarkStart w:id="122" w:name="_Toc22072212"/>
      <w:bookmarkStart w:id="123" w:name="_Toc22075049"/>
      <w:bookmarkStart w:id="124" w:name="_Toc22072213"/>
      <w:bookmarkStart w:id="125" w:name="_Toc22075050"/>
      <w:bookmarkStart w:id="126" w:name="_Ref53744139"/>
      <w:bookmarkStart w:id="127" w:name="_Toc53744590"/>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4A75FD">
        <w:t>THE IALA Risk Management Summary</w:t>
      </w:r>
      <w:r w:rsidR="00B22796" w:rsidRPr="004A75FD">
        <w:t xml:space="preserve"> (IRMAS)</w:t>
      </w:r>
      <w:bookmarkEnd w:id="126"/>
      <w:bookmarkEnd w:id="127"/>
    </w:p>
    <w:p w14:paraId="5868F285" w14:textId="5B92D94C" w:rsidR="000A1312" w:rsidRPr="004A75FD" w:rsidRDefault="000A1312" w:rsidP="000A1312">
      <w:pPr>
        <w:pStyle w:val="BodyText"/>
      </w:pPr>
      <w:r w:rsidRPr="004A75FD">
        <w:t>For a number of reasons</w:t>
      </w:r>
      <w:r w:rsidR="00B44CAC">
        <w:t>,</w:t>
      </w:r>
      <w:r w:rsidRPr="004A75FD">
        <w:t xml:space="preserve"> documentation of the considerations, actions and decisions in the management of risks is </w:t>
      </w:r>
      <w:commentRangeStart w:id="128"/>
      <w:r w:rsidRPr="004A75FD">
        <w:t>essential</w:t>
      </w:r>
      <w:commentRangeEnd w:id="128"/>
      <w:r w:rsidR="00E924A0" w:rsidRPr="004A75FD">
        <w:rPr>
          <w:rStyle w:val="CommentReference"/>
        </w:rPr>
        <w:commentReference w:id="128"/>
      </w:r>
      <w:r w:rsidRPr="004A75FD">
        <w:t xml:space="preserve">. To facilitate this, IALA designed a standardized format in which all relevant information may be recorded. In simpler cases this form itself could contain all data, </w:t>
      </w:r>
      <w:r w:rsidR="00E924A0" w:rsidRPr="004A75FD">
        <w:t>in other cases the process and tools used to come to a decision will be mentioned with a reference to the documents that report the risk assessment.</w:t>
      </w:r>
    </w:p>
    <w:p w14:paraId="4B7C6A0B" w14:textId="6814D86F" w:rsidR="00E924A0" w:rsidRPr="004A75FD" w:rsidRDefault="00891A3D" w:rsidP="000A1312">
      <w:pPr>
        <w:pStyle w:val="BodyText"/>
      </w:pPr>
      <w:r w:rsidRPr="004A75FD">
        <w:t xml:space="preserve">Using the IRMAS form documentation is easier, but more importantly it provides for easier access to the risk assessments done in the past, thus contributing to a learning organisation. </w:t>
      </w:r>
      <w:commentRangeStart w:id="129"/>
      <w:r w:rsidRPr="004A75FD">
        <w:t>Moreover, IALA members are encouraged to upload their IRMAS forms to the IALA repository</w:t>
      </w:r>
      <w:commentRangeEnd w:id="129"/>
      <w:r w:rsidRPr="004A75FD">
        <w:rPr>
          <w:rStyle w:val="CommentReference"/>
        </w:rPr>
        <w:commentReference w:id="129"/>
      </w:r>
      <w:r w:rsidRPr="004A75FD">
        <w:t xml:space="preserve">. </w:t>
      </w:r>
      <w:r w:rsidR="00B22796" w:rsidRPr="004A75FD">
        <w:t xml:space="preserve"> This repository may also be searched for other’s experiences in comparable cases to decide on a risk management strategy.</w:t>
      </w:r>
      <w:r w:rsidRPr="004A75FD">
        <w:t xml:space="preserve"> </w:t>
      </w:r>
    </w:p>
    <w:p w14:paraId="0C1DB035" w14:textId="63833A52" w:rsidR="00D71831" w:rsidRPr="004A75FD" w:rsidRDefault="00D71831" w:rsidP="00C27F83">
      <w:pPr>
        <w:pStyle w:val="BodyText"/>
      </w:pPr>
      <w:r w:rsidRPr="004A75FD">
        <w:t xml:space="preserve">The format can be used for any risk assessment, to record the risk considered and the reasons behind the chosen mitigation (in any). For each of the steps of the FSA it </w:t>
      </w:r>
      <w:r w:rsidR="00B22796" w:rsidRPr="004A75FD">
        <w:t xml:space="preserve">guides the user by </w:t>
      </w:r>
      <w:r w:rsidRPr="004A75FD">
        <w:t>suggest</w:t>
      </w:r>
      <w:r w:rsidR="00B22796" w:rsidRPr="004A75FD">
        <w:t>ing</w:t>
      </w:r>
      <w:r w:rsidRPr="004A75FD">
        <w:t xml:space="preserve"> the </w:t>
      </w:r>
      <w:r w:rsidR="00B22796" w:rsidRPr="004A75FD">
        <w:t xml:space="preserve">relevant </w:t>
      </w:r>
      <w:r w:rsidRPr="004A75FD">
        <w:t>elements t</w:t>
      </w:r>
      <w:r w:rsidR="00B22796" w:rsidRPr="004A75FD">
        <w:t xml:space="preserve">o document. The completed form is a concise fact sheet describing a maritime risk assessment and mitigation course. </w:t>
      </w:r>
    </w:p>
    <w:p w14:paraId="19C524E8" w14:textId="5D1CF1CF" w:rsidR="00F07085" w:rsidRPr="004A75FD" w:rsidRDefault="005F1CE8" w:rsidP="00D71831">
      <w:pPr>
        <w:pStyle w:val="BodyText"/>
      </w:pPr>
      <w:r w:rsidRPr="004A75FD">
        <w:lastRenderedPageBreak/>
        <w:t>The form contains</w:t>
      </w:r>
      <w:r w:rsidR="00427194" w:rsidRPr="004A75FD">
        <w:t xml:space="preserve"> a number of selectable options and free text fields, as shown:</w:t>
      </w:r>
    </w:p>
    <w:tbl>
      <w:tblPr>
        <w:tblW w:w="8587" w:type="dxa"/>
        <w:tblLook w:val="04A0" w:firstRow="1" w:lastRow="0" w:firstColumn="1" w:lastColumn="0" w:noHBand="0" w:noVBand="1"/>
      </w:tblPr>
      <w:tblGrid>
        <w:gridCol w:w="3551"/>
        <w:gridCol w:w="2970"/>
        <w:gridCol w:w="2066"/>
      </w:tblGrid>
      <w:tr w:rsidR="00427194" w:rsidRPr="004A75FD" w14:paraId="051C986F" w14:textId="77777777" w:rsidTr="00C27F83">
        <w:trPr>
          <w:trHeight w:val="328"/>
        </w:trPr>
        <w:tc>
          <w:tcPr>
            <w:tcW w:w="8587"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6BCBD0F8" w14:textId="77777777" w:rsidR="00427194" w:rsidRPr="00C27F83" w:rsidRDefault="00427194" w:rsidP="00427194">
            <w:pPr>
              <w:spacing w:line="240" w:lineRule="auto"/>
              <w:jc w:val="center"/>
              <w:rPr>
                <w:rFonts w:ascii="Calibri" w:eastAsia="Times New Roman" w:hAnsi="Calibri" w:cs="Calibri"/>
                <w:b/>
                <w:bCs/>
                <w:color w:val="44546A"/>
                <w:sz w:val="30"/>
                <w:szCs w:val="30"/>
                <w:lang/>
              </w:rPr>
            </w:pPr>
            <w:commentRangeStart w:id="130"/>
            <w:r w:rsidRPr="00C27F83">
              <w:rPr>
                <w:rFonts w:ascii="Calibri" w:eastAsia="Times New Roman" w:hAnsi="Calibri" w:cs="Calibri"/>
                <w:b/>
                <w:bCs/>
                <w:color w:val="44546A"/>
                <w:sz w:val="30"/>
                <w:szCs w:val="30"/>
                <w:lang/>
              </w:rPr>
              <w:t>IALA</w:t>
            </w:r>
            <w:commentRangeEnd w:id="130"/>
            <w:r w:rsidR="004B216F">
              <w:rPr>
                <w:rStyle w:val="CommentReference"/>
              </w:rPr>
              <w:commentReference w:id="130"/>
            </w:r>
            <w:r w:rsidRPr="00C27F83">
              <w:rPr>
                <w:rFonts w:ascii="Calibri" w:eastAsia="Times New Roman" w:hAnsi="Calibri" w:cs="Calibri"/>
                <w:b/>
                <w:bCs/>
                <w:color w:val="44546A"/>
                <w:sz w:val="30"/>
                <w:szCs w:val="30"/>
                <w:lang/>
              </w:rPr>
              <w:t xml:space="preserve"> Risk Management Summary </w:t>
            </w:r>
          </w:p>
        </w:tc>
      </w:tr>
      <w:tr w:rsidR="00427194" w:rsidRPr="004A75FD" w14:paraId="3A8D0829"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351081D0"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Year</w:t>
            </w:r>
          </w:p>
        </w:tc>
        <w:tc>
          <w:tcPr>
            <w:tcW w:w="2970" w:type="dxa"/>
            <w:tcBorders>
              <w:top w:val="nil"/>
              <w:left w:val="nil"/>
              <w:bottom w:val="nil"/>
              <w:right w:val="nil"/>
            </w:tcBorders>
            <w:shd w:val="clear" w:color="auto" w:fill="auto"/>
            <w:noWrap/>
            <w:vAlign w:val="bottom"/>
            <w:hideMark/>
          </w:tcPr>
          <w:p w14:paraId="5550D7D6" w14:textId="77777777" w:rsidR="00427194" w:rsidRPr="00C27F83" w:rsidRDefault="00427194" w:rsidP="00427194">
            <w:pPr>
              <w:spacing w:line="240" w:lineRule="auto"/>
              <w:rPr>
                <w:rFonts w:ascii="Calibri" w:eastAsia="Times New Roman" w:hAnsi="Calibri" w:cs="Calibri"/>
                <w:b/>
                <w:bCs/>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19750D54"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(choose)</w:t>
            </w:r>
          </w:p>
        </w:tc>
      </w:tr>
      <w:tr w:rsidR="00427194" w:rsidRPr="004A75FD" w14:paraId="21C1FE87"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4F7EF305"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Area</w:t>
            </w:r>
          </w:p>
        </w:tc>
        <w:tc>
          <w:tcPr>
            <w:tcW w:w="2970" w:type="dxa"/>
            <w:tcBorders>
              <w:top w:val="nil"/>
              <w:left w:val="nil"/>
              <w:bottom w:val="nil"/>
              <w:right w:val="nil"/>
            </w:tcBorders>
            <w:shd w:val="clear" w:color="auto" w:fill="auto"/>
            <w:noWrap/>
            <w:vAlign w:val="bottom"/>
            <w:hideMark/>
          </w:tcPr>
          <w:p w14:paraId="543DF6C2"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country</w:t>
            </w:r>
          </w:p>
        </w:tc>
        <w:tc>
          <w:tcPr>
            <w:tcW w:w="2065" w:type="dxa"/>
            <w:tcBorders>
              <w:top w:val="nil"/>
              <w:left w:val="nil"/>
              <w:bottom w:val="nil"/>
              <w:right w:val="single" w:sz="4" w:space="0" w:color="auto"/>
            </w:tcBorders>
            <w:shd w:val="clear" w:color="auto" w:fill="auto"/>
            <w:noWrap/>
            <w:vAlign w:val="bottom"/>
            <w:hideMark/>
          </w:tcPr>
          <w:p w14:paraId="6830588D"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(choose)</w:t>
            </w:r>
          </w:p>
        </w:tc>
      </w:tr>
      <w:tr w:rsidR="00427194" w:rsidRPr="004A75FD" w14:paraId="1897E638"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2A4E4AB3"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18947DB6"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description</w:t>
            </w:r>
          </w:p>
        </w:tc>
        <w:tc>
          <w:tcPr>
            <w:tcW w:w="2065" w:type="dxa"/>
            <w:tcBorders>
              <w:top w:val="nil"/>
              <w:left w:val="nil"/>
              <w:bottom w:val="nil"/>
              <w:right w:val="single" w:sz="4" w:space="0" w:color="auto"/>
            </w:tcBorders>
            <w:shd w:val="clear" w:color="auto" w:fill="auto"/>
            <w:noWrap/>
            <w:vAlign w:val="bottom"/>
            <w:hideMark/>
          </w:tcPr>
          <w:p w14:paraId="13A769F0"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(coordinates)</w:t>
            </w:r>
          </w:p>
        </w:tc>
      </w:tr>
      <w:tr w:rsidR="00427194" w:rsidRPr="004A75FD" w14:paraId="4E2F788E"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1667B781"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type(s) of Risk</w:t>
            </w:r>
          </w:p>
        </w:tc>
        <w:tc>
          <w:tcPr>
            <w:tcW w:w="2970" w:type="dxa"/>
            <w:tcBorders>
              <w:top w:val="nil"/>
              <w:left w:val="nil"/>
              <w:bottom w:val="nil"/>
              <w:right w:val="nil"/>
            </w:tcBorders>
            <w:shd w:val="clear" w:color="auto" w:fill="auto"/>
            <w:noWrap/>
            <w:vAlign w:val="bottom"/>
            <w:hideMark/>
          </w:tcPr>
          <w:p w14:paraId="23F79C71"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collision</w:t>
            </w:r>
          </w:p>
        </w:tc>
        <w:tc>
          <w:tcPr>
            <w:tcW w:w="2065" w:type="dxa"/>
            <w:tcBorders>
              <w:top w:val="nil"/>
              <w:left w:val="nil"/>
              <w:bottom w:val="nil"/>
              <w:right w:val="single" w:sz="4" w:space="0" w:color="auto"/>
            </w:tcBorders>
            <w:shd w:val="clear" w:color="auto" w:fill="auto"/>
            <w:noWrap/>
            <w:vAlign w:val="bottom"/>
            <w:hideMark/>
          </w:tcPr>
          <w:p w14:paraId="6D3966F3"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(tick)</w:t>
            </w:r>
          </w:p>
        </w:tc>
      </w:tr>
      <w:tr w:rsidR="00427194" w:rsidRPr="004A75FD" w14:paraId="6A0FFF8F"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0E30B83B"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7E185E56"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allision</w:t>
            </w:r>
          </w:p>
        </w:tc>
        <w:tc>
          <w:tcPr>
            <w:tcW w:w="2065" w:type="dxa"/>
            <w:tcBorders>
              <w:top w:val="nil"/>
              <w:left w:val="nil"/>
              <w:bottom w:val="nil"/>
              <w:right w:val="single" w:sz="4" w:space="0" w:color="auto"/>
            </w:tcBorders>
            <w:shd w:val="clear" w:color="auto" w:fill="auto"/>
            <w:noWrap/>
            <w:vAlign w:val="bottom"/>
            <w:hideMark/>
          </w:tcPr>
          <w:p w14:paraId="07E7FE36"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(tick)</w:t>
            </w:r>
          </w:p>
        </w:tc>
      </w:tr>
      <w:tr w:rsidR="00427194" w:rsidRPr="004A75FD" w14:paraId="0E4E25F4"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02CBF5A8"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659BE64D"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grounding</w:t>
            </w:r>
          </w:p>
        </w:tc>
        <w:tc>
          <w:tcPr>
            <w:tcW w:w="2065" w:type="dxa"/>
            <w:tcBorders>
              <w:top w:val="nil"/>
              <w:left w:val="nil"/>
              <w:bottom w:val="nil"/>
              <w:right w:val="single" w:sz="4" w:space="0" w:color="auto"/>
            </w:tcBorders>
            <w:shd w:val="clear" w:color="auto" w:fill="auto"/>
            <w:noWrap/>
            <w:vAlign w:val="bottom"/>
            <w:hideMark/>
          </w:tcPr>
          <w:p w14:paraId="28DF01A0"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(tick)</w:t>
            </w:r>
          </w:p>
        </w:tc>
      </w:tr>
      <w:tr w:rsidR="00427194" w:rsidRPr="004A75FD" w14:paraId="37E1FE1C"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6712B869"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54398BE1" w14:textId="6236EC9E" w:rsidR="00427194" w:rsidRPr="00C27F83" w:rsidRDefault="00B44CAC" w:rsidP="00427194">
            <w:pPr>
              <w:spacing w:line="240" w:lineRule="auto"/>
              <w:rPr>
                <w:rFonts w:ascii="Calibri" w:eastAsia="Times New Roman" w:hAnsi="Calibri" w:cs="Calibri"/>
                <w:color w:val="000000"/>
                <w:sz w:val="22"/>
                <w:lang/>
              </w:rPr>
            </w:pPr>
            <w:commentRangeStart w:id="131"/>
            <w:r w:rsidRPr="004A75FD">
              <w:rPr>
                <w:rFonts w:ascii="Calibri" w:eastAsia="Times New Roman" w:hAnsi="Calibri" w:cs="Calibri"/>
                <w:color w:val="000000"/>
                <w:sz w:val="22"/>
                <w:lang/>
              </w:rPr>
              <w:t>F</w:t>
            </w:r>
            <w:r w:rsidR="00427194" w:rsidRPr="00C27F83">
              <w:rPr>
                <w:rFonts w:ascii="Calibri" w:eastAsia="Times New Roman" w:hAnsi="Calibri" w:cs="Calibri"/>
                <w:color w:val="000000"/>
                <w:sz w:val="22"/>
                <w:lang/>
              </w:rPr>
              <w:t>oundering</w:t>
            </w:r>
            <w:commentRangeEnd w:id="131"/>
            <w:r>
              <w:rPr>
                <w:rStyle w:val="CommentReference"/>
              </w:rPr>
              <w:commentReference w:id="131"/>
            </w:r>
          </w:p>
        </w:tc>
        <w:tc>
          <w:tcPr>
            <w:tcW w:w="2065" w:type="dxa"/>
            <w:tcBorders>
              <w:top w:val="nil"/>
              <w:left w:val="nil"/>
              <w:bottom w:val="nil"/>
              <w:right w:val="single" w:sz="4" w:space="0" w:color="auto"/>
            </w:tcBorders>
            <w:shd w:val="clear" w:color="auto" w:fill="auto"/>
            <w:noWrap/>
            <w:vAlign w:val="bottom"/>
            <w:hideMark/>
          </w:tcPr>
          <w:p w14:paraId="3EB81A9E"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(tick)</w:t>
            </w:r>
          </w:p>
        </w:tc>
      </w:tr>
      <w:tr w:rsidR="00427194" w:rsidRPr="004A75FD" w14:paraId="2B200927"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73DE426C"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30A729AA" w14:textId="5B157B75"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noProof/>
                <w:color w:val="000000"/>
                <w:sz w:val="22"/>
                <w:lang/>
              </w:rPr>
              <mc:AlternateContent>
                <mc:Choice Requires="wps">
                  <w:drawing>
                    <wp:anchor distT="0" distB="0" distL="114300" distR="114300" simplePos="0" relativeHeight="251681792" behindDoc="0" locked="0" layoutInCell="1" allowOverlap="1" wp14:anchorId="797A58B6" wp14:editId="725FAA4F">
                      <wp:simplePos x="0" y="0"/>
                      <wp:positionH relativeFrom="column">
                        <wp:posOffset>809625</wp:posOffset>
                      </wp:positionH>
                      <wp:positionV relativeFrom="paragraph">
                        <wp:posOffset>114300</wp:posOffset>
                      </wp:positionV>
                      <wp:extent cx="1790700" cy="381000"/>
                      <wp:effectExtent l="0" t="0" r="19050" b="19050"/>
                      <wp:wrapNone/>
                      <wp:docPr id="31" name="Rectangle 31">
                        <a:extLst xmlns:a="http://schemas.openxmlformats.org/drawingml/2006/main">
                          <a:ext uri="{FF2B5EF4-FFF2-40B4-BE49-F238E27FC236}">
                            <a16:creationId xmlns:a16="http://schemas.microsoft.com/office/drawing/2014/main" id="{455DCF50-43DD-4EAA-8174-71912F62CD41}"/>
                          </a:ext>
                        </a:extLst>
                      </wp:docPr>
                      <wp:cNvGraphicFramePr/>
                      <a:graphic xmlns:a="http://schemas.openxmlformats.org/drawingml/2006/main">
                        <a:graphicData uri="http://schemas.microsoft.com/office/word/2010/wordprocessingShape">
                          <wps:wsp>
                            <wps:cNvSpPr/>
                            <wps:spPr>
                              <a:xfrm>
                                <a:off x="0" y="0"/>
                                <a:ext cx="1790700" cy="361950"/>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93F7C87" id="Rectangle 31" o:spid="_x0000_s1026" style="position:absolute;margin-left:63.75pt;margin-top:9pt;width:141pt;height:30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" fillcolor="#bcfffc [662]" strokecolor="#002a45 [1604]" strokeweight="2pt"/>
                  </w:pict>
                </mc:Fallback>
              </mc:AlternateContent>
            </w:r>
            <w:r w:rsidRPr="00C27F83">
              <w:rPr>
                <w:rFonts w:ascii="Calibri" w:eastAsia="Times New Roman" w:hAnsi="Calibri" w:cs="Calibri"/>
                <w:noProof/>
                <w:color w:val="000000"/>
                <w:sz w:val="22"/>
                <w:lang/>
              </w:rPr>
              <mc:AlternateContent>
                <mc:Choice Requires="wps">
                  <w:drawing>
                    <wp:anchor distT="0" distB="0" distL="114300" distR="114300" simplePos="0" relativeHeight="251682816" behindDoc="0" locked="0" layoutInCell="1" allowOverlap="1" wp14:anchorId="65AA26F1" wp14:editId="1034D3A9">
                      <wp:simplePos x="0" y="0"/>
                      <wp:positionH relativeFrom="column">
                        <wp:posOffset>0</wp:posOffset>
                      </wp:positionH>
                      <wp:positionV relativeFrom="paragraph">
                        <wp:posOffset>523875</wp:posOffset>
                      </wp:positionV>
                      <wp:extent cx="2600325" cy="447675"/>
                      <wp:effectExtent l="0" t="0" r="28575" b="28575"/>
                      <wp:wrapNone/>
                      <wp:docPr id="27" name="Rectangle 27">
                        <a:extLst xmlns:a="http://schemas.openxmlformats.org/drawingml/2006/main">
                          <a:ext uri="{FF2B5EF4-FFF2-40B4-BE49-F238E27FC236}">
                            <a16:creationId xmlns:a16="http://schemas.microsoft.com/office/drawing/2014/main" id="{2001EE8C-5056-4AAE-AF12-965BF6499850}"/>
                          </a:ext>
                        </a:extLst>
                      </wp:docPr>
                      <wp:cNvGraphicFramePr/>
                      <a:graphic xmlns:a="http://schemas.openxmlformats.org/drawingml/2006/main">
                        <a:graphicData uri="http://schemas.microsoft.com/office/word/2010/wordprocessingShape">
                          <wps:wsp>
                            <wps:cNvSpPr/>
                            <wps:spPr>
                              <a:xfrm>
                                <a:off x="0" y="0"/>
                                <a:ext cx="2590800" cy="438150"/>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B733D82" id="Rectangle 27" o:spid="_x0000_s1026" style="position:absolute;margin-left:0;margin-top:41.25pt;width:204.75pt;height:35.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" fillcolor="#bcfffc [662]" strokecolor="#002a45 [1604]" strokeweight="2pt"/>
                  </w:pict>
                </mc:Fallback>
              </mc:AlternateContent>
            </w:r>
            <w:r w:rsidRPr="00C27F83">
              <w:rPr>
                <w:rFonts w:ascii="Calibri" w:eastAsia="Times New Roman" w:hAnsi="Calibri" w:cs="Calibri"/>
                <w:noProof/>
                <w:color w:val="000000"/>
                <w:sz w:val="22"/>
                <w:lang/>
              </w:rPr>
              <mc:AlternateContent>
                <mc:Choice Requires="wps">
                  <w:drawing>
                    <wp:anchor distT="0" distB="0" distL="114300" distR="114300" simplePos="0" relativeHeight="251687936" behindDoc="0" locked="0" layoutInCell="1" allowOverlap="1" wp14:anchorId="4BA4C9E3" wp14:editId="41CC460E">
                      <wp:simplePos x="0" y="0"/>
                      <wp:positionH relativeFrom="column">
                        <wp:posOffset>0</wp:posOffset>
                      </wp:positionH>
                      <wp:positionV relativeFrom="paragraph">
                        <wp:posOffset>1000125</wp:posOffset>
                      </wp:positionV>
                      <wp:extent cx="2600325" cy="438150"/>
                      <wp:effectExtent l="0" t="0" r="28575" b="19050"/>
                      <wp:wrapNone/>
                      <wp:docPr id="24" name="Rectangle 24">
                        <a:extLst xmlns:a="http://schemas.openxmlformats.org/drawingml/2006/main">
                          <a:ext uri="{FF2B5EF4-FFF2-40B4-BE49-F238E27FC236}">
                            <a16:creationId xmlns:a16="http://schemas.microsoft.com/office/drawing/2014/main" id="{0297FEAA-7946-410E-94B8-80F908A04201}"/>
                          </a:ext>
                        </a:extLst>
                      </wp:docPr>
                      <wp:cNvGraphicFramePr/>
                      <a:graphic xmlns:a="http://schemas.openxmlformats.org/drawingml/2006/main">
                        <a:graphicData uri="http://schemas.microsoft.com/office/word/2010/wordprocessingShape">
                          <wps:wsp>
                            <wps:cNvSpPr/>
                            <wps:spPr>
                              <a:xfrm>
                                <a:off x="0" y="0"/>
                                <a:ext cx="2590800" cy="438150"/>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7D69351" id="Rectangle 24" o:spid="_x0000_s1026" style="position:absolute;margin-left:0;margin-top:78.75pt;width:204.75pt;height:3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" fillcolor="#bcfffc [662]" strokecolor="#002a45 [1604]" strokeweight="2p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2564"/>
            </w:tblGrid>
            <w:tr w:rsidR="00427194" w:rsidRPr="004A75FD" w14:paraId="5814C339" w14:textId="77777777" w:rsidTr="00C27F83">
              <w:trPr>
                <w:trHeight w:val="253"/>
                <w:tblCellSpacing w:w="0" w:type="dxa"/>
              </w:trPr>
              <w:tc>
                <w:tcPr>
                  <w:tcW w:w="2564" w:type="dxa"/>
                  <w:tcBorders>
                    <w:top w:val="nil"/>
                    <w:left w:val="nil"/>
                    <w:bottom w:val="nil"/>
                    <w:right w:val="nil"/>
                  </w:tcBorders>
                  <w:shd w:val="clear" w:color="auto" w:fill="auto"/>
                  <w:noWrap/>
                  <w:vAlign w:val="bottom"/>
                  <w:hideMark/>
                </w:tcPr>
                <w:p w14:paraId="17F61F20"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outflow</w:t>
                  </w:r>
                </w:p>
              </w:tc>
            </w:tr>
          </w:tbl>
          <w:p w14:paraId="2F924F2E" w14:textId="77777777" w:rsidR="00427194" w:rsidRPr="00C27F83" w:rsidRDefault="00427194" w:rsidP="00427194">
            <w:pPr>
              <w:spacing w:line="240" w:lineRule="auto"/>
              <w:rPr>
                <w:rFonts w:ascii="Calibri" w:eastAsia="Times New Roman" w:hAnsi="Calibri" w:cs="Calibri"/>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1AF459A7"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(tick)</w:t>
            </w:r>
          </w:p>
        </w:tc>
      </w:tr>
      <w:tr w:rsidR="00427194" w:rsidRPr="004A75FD" w14:paraId="18754163" w14:textId="77777777" w:rsidTr="00C27F83">
        <w:trPr>
          <w:trHeight w:val="480"/>
        </w:trPr>
        <w:tc>
          <w:tcPr>
            <w:tcW w:w="3551" w:type="dxa"/>
            <w:tcBorders>
              <w:top w:val="nil"/>
              <w:left w:val="single" w:sz="4" w:space="0" w:color="auto"/>
              <w:bottom w:val="nil"/>
              <w:right w:val="nil"/>
            </w:tcBorders>
            <w:shd w:val="clear" w:color="auto" w:fill="auto"/>
            <w:noWrap/>
            <w:vAlign w:val="bottom"/>
            <w:hideMark/>
          </w:tcPr>
          <w:p w14:paraId="070BDA77"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hideMark/>
          </w:tcPr>
          <w:p w14:paraId="6CC8AAAB"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other</w:t>
            </w:r>
          </w:p>
        </w:tc>
        <w:tc>
          <w:tcPr>
            <w:tcW w:w="2065" w:type="dxa"/>
            <w:tcBorders>
              <w:top w:val="nil"/>
              <w:left w:val="nil"/>
              <w:bottom w:val="nil"/>
              <w:right w:val="single" w:sz="4" w:space="0" w:color="auto"/>
            </w:tcBorders>
            <w:shd w:val="clear" w:color="auto" w:fill="auto"/>
            <w:noWrap/>
            <w:vAlign w:val="bottom"/>
            <w:hideMark/>
          </w:tcPr>
          <w:p w14:paraId="69485F19"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3BD0B2DE"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655A3DBE"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Reason for assessment</w:t>
            </w:r>
          </w:p>
        </w:tc>
        <w:tc>
          <w:tcPr>
            <w:tcW w:w="2970" w:type="dxa"/>
            <w:tcBorders>
              <w:top w:val="nil"/>
              <w:left w:val="nil"/>
              <w:bottom w:val="nil"/>
              <w:right w:val="nil"/>
            </w:tcBorders>
            <w:shd w:val="clear" w:color="auto" w:fill="auto"/>
            <w:noWrap/>
            <w:vAlign w:val="bottom"/>
            <w:hideMark/>
          </w:tcPr>
          <w:p w14:paraId="51FF8680" w14:textId="77777777" w:rsidR="00427194" w:rsidRPr="00C27F83" w:rsidRDefault="00427194" w:rsidP="00427194">
            <w:pPr>
              <w:spacing w:line="240" w:lineRule="auto"/>
              <w:rPr>
                <w:rFonts w:ascii="Calibri" w:eastAsia="Times New Roman" w:hAnsi="Calibri" w:cs="Calibri"/>
                <w:b/>
                <w:bCs/>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52D7CC98"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7DBD46C2" w14:textId="77777777" w:rsidTr="00C27F83">
        <w:trPr>
          <w:trHeight w:val="417"/>
        </w:trPr>
        <w:tc>
          <w:tcPr>
            <w:tcW w:w="3551" w:type="dxa"/>
            <w:tcBorders>
              <w:top w:val="nil"/>
              <w:left w:val="single" w:sz="4" w:space="0" w:color="auto"/>
              <w:bottom w:val="nil"/>
              <w:right w:val="nil"/>
            </w:tcBorders>
            <w:shd w:val="clear" w:color="auto" w:fill="auto"/>
            <w:noWrap/>
            <w:vAlign w:val="bottom"/>
            <w:hideMark/>
          </w:tcPr>
          <w:p w14:paraId="506ACBB5"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2C15CF86" w14:textId="77777777" w:rsidR="00427194" w:rsidRPr="00C27F83" w:rsidRDefault="00427194" w:rsidP="00427194">
            <w:pPr>
              <w:spacing w:line="240" w:lineRule="auto"/>
              <w:rPr>
                <w:rFonts w:ascii="Calibri" w:eastAsia="Times New Roman" w:hAnsi="Calibri" w:cs="Calibri"/>
                <w:b/>
                <w:bCs/>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5BC70951"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22401223"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6150749D" w14:textId="552C1A67" w:rsidR="00427194" w:rsidRPr="00C27F83" w:rsidRDefault="00760C16"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Description of assessment process</w:t>
            </w:r>
          </w:p>
        </w:tc>
        <w:tc>
          <w:tcPr>
            <w:tcW w:w="2970" w:type="dxa"/>
            <w:tcBorders>
              <w:top w:val="nil"/>
              <w:left w:val="nil"/>
              <w:bottom w:val="nil"/>
              <w:right w:val="nil"/>
            </w:tcBorders>
            <w:shd w:val="clear" w:color="auto" w:fill="auto"/>
            <w:noWrap/>
            <w:vAlign w:val="bottom"/>
            <w:hideMark/>
          </w:tcPr>
          <w:p w14:paraId="669699DA" w14:textId="77777777" w:rsidR="00427194" w:rsidRPr="00C27F83" w:rsidRDefault="00427194" w:rsidP="00427194">
            <w:pPr>
              <w:spacing w:line="240" w:lineRule="auto"/>
              <w:rPr>
                <w:rFonts w:ascii="Calibri" w:eastAsia="Times New Roman" w:hAnsi="Calibri" w:cs="Calibri"/>
                <w:b/>
                <w:bCs/>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3A9932D6"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238E2D5F" w14:textId="77777777" w:rsidTr="00C27F83">
        <w:trPr>
          <w:trHeight w:val="430"/>
        </w:trPr>
        <w:tc>
          <w:tcPr>
            <w:tcW w:w="3551" w:type="dxa"/>
            <w:tcBorders>
              <w:top w:val="nil"/>
              <w:left w:val="single" w:sz="4" w:space="0" w:color="auto"/>
              <w:bottom w:val="nil"/>
              <w:right w:val="nil"/>
            </w:tcBorders>
            <w:shd w:val="clear" w:color="auto" w:fill="auto"/>
            <w:noWrap/>
            <w:vAlign w:val="bottom"/>
            <w:hideMark/>
          </w:tcPr>
          <w:p w14:paraId="0F048CC1"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3C9878E4" w14:textId="77777777" w:rsidR="00427194" w:rsidRPr="00C27F83" w:rsidRDefault="00427194" w:rsidP="00427194">
            <w:pPr>
              <w:spacing w:line="240" w:lineRule="auto"/>
              <w:rPr>
                <w:rFonts w:ascii="Calibri" w:eastAsia="Times New Roman" w:hAnsi="Calibri" w:cs="Calibri"/>
                <w:b/>
                <w:bCs/>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4062A62F"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35A9C46F"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206F5641"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tools used</w:t>
            </w:r>
          </w:p>
        </w:tc>
        <w:tc>
          <w:tcPr>
            <w:tcW w:w="2970" w:type="dxa"/>
            <w:tcBorders>
              <w:top w:val="nil"/>
              <w:left w:val="nil"/>
              <w:bottom w:val="nil"/>
              <w:right w:val="nil"/>
            </w:tcBorders>
            <w:shd w:val="clear" w:color="auto" w:fill="auto"/>
            <w:noWrap/>
            <w:vAlign w:val="bottom"/>
            <w:hideMark/>
          </w:tcPr>
          <w:p w14:paraId="6A4CACB0"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PAWSA</w:t>
            </w:r>
          </w:p>
        </w:tc>
        <w:tc>
          <w:tcPr>
            <w:tcW w:w="2065" w:type="dxa"/>
            <w:tcBorders>
              <w:top w:val="nil"/>
              <w:left w:val="nil"/>
              <w:bottom w:val="nil"/>
              <w:right w:val="single" w:sz="4" w:space="0" w:color="auto"/>
            </w:tcBorders>
            <w:shd w:val="clear" w:color="auto" w:fill="auto"/>
            <w:noWrap/>
            <w:vAlign w:val="bottom"/>
            <w:hideMark/>
          </w:tcPr>
          <w:p w14:paraId="1A89DB2B"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(tick)</w:t>
            </w:r>
          </w:p>
        </w:tc>
      </w:tr>
      <w:tr w:rsidR="00427194" w:rsidRPr="004A75FD" w14:paraId="43EDCC8D"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4CE1988F"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05A695AC"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IWRAP-MkII</w:t>
            </w:r>
          </w:p>
        </w:tc>
        <w:tc>
          <w:tcPr>
            <w:tcW w:w="2065" w:type="dxa"/>
            <w:tcBorders>
              <w:top w:val="nil"/>
              <w:left w:val="nil"/>
              <w:bottom w:val="nil"/>
              <w:right w:val="single" w:sz="4" w:space="0" w:color="auto"/>
            </w:tcBorders>
            <w:shd w:val="clear" w:color="auto" w:fill="auto"/>
            <w:noWrap/>
            <w:vAlign w:val="bottom"/>
            <w:hideMark/>
          </w:tcPr>
          <w:p w14:paraId="62C8944A"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(tick)</w:t>
            </w:r>
          </w:p>
        </w:tc>
      </w:tr>
      <w:tr w:rsidR="00427194" w:rsidRPr="004A75FD" w14:paraId="4086D013"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14CD05C2"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1862905D"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SIRA</w:t>
            </w:r>
          </w:p>
        </w:tc>
        <w:tc>
          <w:tcPr>
            <w:tcW w:w="2065" w:type="dxa"/>
            <w:tcBorders>
              <w:top w:val="nil"/>
              <w:left w:val="nil"/>
              <w:bottom w:val="nil"/>
              <w:right w:val="single" w:sz="4" w:space="0" w:color="auto"/>
            </w:tcBorders>
            <w:shd w:val="clear" w:color="auto" w:fill="auto"/>
            <w:noWrap/>
            <w:vAlign w:val="bottom"/>
            <w:hideMark/>
          </w:tcPr>
          <w:p w14:paraId="1848EBB2"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(tick)</w:t>
            </w:r>
          </w:p>
        </w:tc>
      </w:tr>
      <w:tr w:rsidR="00427194" w:rsidRPr="004A75FD" w14:paraId="57431847"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0EE93C87"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24C3AF6E" w14:textId="0052D7D0" w:rsidR="00427194" w:rsidRPr="00C27F83" w:rsidRDefault="00427194" w:rsidP="00427194">
            <w:pPr>
              <w:spacing w:line="240" w:lineRule="auto"/>
              <w:rPr>
                <w:rFonts w:ascii="Calibri" w:eastAsia="Times New Roman" w:hAnsi="Calibri" w:cs="Calibri"/>
                <w:color w:val="000000"/>
                <w:sz w:val="22"/>
                <w:lang/>
              </w:rPr>
            </w:pPr>
          </w:p>
          <w:tbl>
            <w:tblPr>
              <w:tblW w:w="0" w:type="auto"/>
              <w:tblCellSpacing w:w="0" w:type="dxa"/>
              <w:tblCellMar>
                <w:left w:w="0" w:type="dxa"/>
                <w:right w:w="0" w:type="dxa"/>
              </w:tblCellMar>
              <w:tblLook w:val="04A0" w:firstRow="1" w:lastRow="0" w:firstColumn="1" w:lastColumn="0" w:noHBand="0" w:noVBand="1"/>
            </w:tblPr>
            <w:tblGrid>
              <w:gridCol w:w="2564"/>
            </w:tblGrid>
            <w:tr w:rsidR="00427194" w:rsidRPr="004A75FD" w14:paraId="35BBF87B" w14:textId="77777777" w:rsidTr="00C27F83">
              <w:trPr>
                <w:trHeight w:val="253"/>
                <w:tblCellSpacing w:w="0" w:type="dxa"/>
              </w:trPr>
              <w:tc>
                <w:tcPr>
                  <w:tcW w:w="2564" w:type="dxa"/>
                  <w:tcBorders>
                    <w:top w:val="nil"/>
                    <w:left w:val="nil"/>
                    <w:bottom w:val="nil"/>
                    <w:right w:val="nil"/>
                  </w:tcBorders>
                  <w:shd w:val="clear" w:color="auto" w:fill="auto"/>
                  <w:noWrap/>
                  <w:vAlign w:val="bottom"/>
                  <w:hideMark/>
                </w:tcPr>
                <w:p w14:paraId="022DE522"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simulation</w:t>
                  </w:r>
                </w:p>
              </w:tc>
            </w:tr>
          </w:tbl>
          <w:p w14:paraId="07386A32" w14:textId="77777777" w:rsidR="00427194" w:rsidRPr="00C27F83" w:rsidRDefault="00427194" w:rsidP="00427194">
            <w:pPr>
              <w:spacing w:line="240" w:lineRule="auto"/>
              <w:rPr>
                <w:rFonts w:ascii="Calibri" w:eastAsia="Times New Roman" w:hAnsi="Calibri" w:cs="Calibri"/>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1A4EACAD"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(type)</w:t>
            </w:r>
          </w:p>
        </w:tc>
      </w:tr>
      <w:tr w:rsidR="00427194" w:rsidRPr="004A75FD" w14:paraId="74766588"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440734CF"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6381BAF2" w14:textId="049C1A98"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other</w:t>
            </w:r>
          </w:p>
        </w:tc>
        <w:tc>
          <w:tcPr>
            <w:tcW w:w="2065" w:type="dxa"/>
            <w:tcBorders>
              <w:top w:val="nil"/>
              <w:left w:val="nil"/>
              <w:bottom w:val="nil"/>
              <w:right w:val="single" w:sz="4" w:space="0" w:color="auto"/>
            </w:tcBorders>
            <w:shd w:val="clear" w:color="auto" w:fill="auto"/>
            <w:noWrap/>
            <w:vAlign w:val="bottom"/>
            <w:hideMark/>
          </w:tcPr>
          <w:p w14:paraId="02EDB647"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5E2269BC"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7D2204E5"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1D22CB17" w14:textId="1E716442" w:rsidR="00427194" w:rsidRPr="00C27F83" w:rsidRDefault="00427194" w:rsidP="00427194">
            <w:pPr>
              <w:spacing w:line="240" w:lineRule="auto"/>
              <w:rPr>
                <w:rFonts w:ascii="Calibri" w:eastAsia="Times New Roman" w:hAnsi="Calibri" w:cs="Calibri"/>
                <w:b/>
                <w:bCs/>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5AD5FB9C"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20A2ADC2"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693F37DF"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institutions involved</w:t>
            </w:r>
          </w:p>
        </w:tc>
        <w:tc>
          <w:tcPr>
            <w:tcW w:w="2970" w:type="dxa"/>
            <w:tcBorders>
              <w:top w:val="nil"/>
              <w:left w:val="nil"/>
              <w:bottom w:val="nil"/>
              <w:right w:val="nil"/>
            </w:tcBorders>
            <w:shd w:val="clear" w:color="auto" w:fill="auto"/>
            <w:noWrap/>
            <w:vAlign w:val="bottom"/>
            <w:hideMark/>
          </w:tcPr>
          <w:p w14:paraId="394F5967" w14:textId="7F2008E5"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noProof/>
                <w:color w:val="000000"/>
                <w:sz w:val="22"/>
                <w:lang/>
              </w:rPr>
              <mc:AlternateContent>
                <mc:Choice Requires="wps">
                  <w:drawing>
                    <wp:anchor distT="0" distB="0" distL="114300" distR="114300" simplePos="0" relativeHeight="251683840" behindDoc="0" locked="0" layoutInCell="1" allowOverlap="1" wp14:anchorId="0BE1D73E" wp14:editId="32B2DC85">
                      <wp:simplePos x="0" y="0"/>
                      <wp:positionH relativeFrom="column">
                        <wp:posOffset>818515</wp:posOffset>
                      </wp:positionH>
                      <wp:positionV relativeFrom="paragraph">
                        <wp:posOffset>-513080</wp:posOffset>
                      </wp:positionV>
                      <wp:extent cx="1800225" cy="352425"/>
                      <wp:effectExtent l="0" t="0" r="28575" b="28575"/>
                      <wp:wrapNone/>
                      <wp:docPr id="22" name="Rectangle 22">
                        <a:extLst xmlns:a="http://schemas.openxmlformats.org/drawingml/2006/main">
                          <a:ext uri="{FF2B5EF4-FFF2-40B4-BE49-F238E27FC236}">
                            <a16:creationId xmlns:a16="http://schemas.microsoft.com/office/drawing/2014/main" id="{778B94F5-3A3B-40F5-90A6-DEB2E66F5EFB}"/>
                          </a:ext>
                        </a:extLst>
                      </wp:docPr>
                      <wp:cNvGraphicFramePr/>
                      <a:graphic xmlns:a="http://schemas.openxmlformats.org/drawingml/2006/main">
                        <a:graphicData uri="http://schemas.microsoft.com/office/word/2010/wordprocessingShape">
                          <wps:wsp>
                            <wps:cNvSpPr/>
                            <wps:spPr>
                              <a:xfrm>
                                <a:off x="0" y="0"/>
                                <a:ext cx="1800225" cy="352425"/>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172305E" id="Rectangle 22" o:spid="_x0000_s1026" style="position:absolute;margin-left:64.45pt;margin-top:-40.4pt;width:141.75pt;height:27.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" fillcolor="#bcfffc [662]" strokecolor="#002a45 [1604]" strokeweight="2pt"/>
                  </w:pict>
                </mc:Fallback>
              </mc:AlternateContent>
            </w:r>
          </w:p>
        </w:tc>
        <w:tc>
          <w:tcPr>
            <w:tcW w:w="2065" w:type="dxa"/>
            <w:tcBorders>
              <w:top w:val="nil"/>
              <w:left w:val="nil"/>
              <w:bottom w:val="nil"/>
              <w:right w:val="single" w:sz="4" w:space="0" w:color="auto"/>
            </w:tcBorders>
            <w:shd w:val="clear" w:color="auto" w:fill="auto"/>
            <w:noWrap/>
            <w:vAlign w:val="bottom"/>
            <w:hideMark/>
          </w:tcPr>
          <w:p w14:paraId="342593C5"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7F575947" w14:textId="77777777" w:rsidTr="00C27F83">
        <w:trPr>
          <w:trHeight w:val="544"/>
        </w:trPr>
        <w:tc>
          <w:tcPr>
            <w:tcW w:w="3551" w:type="dxa"/>
            <w:tcBorders>
              <w:top w:val="nil"/>
              <w:left w:val="single" w:sz="4" w:space="0" w:color="auto"/>
              <w:bottom w:val="nil"/>
              <w:right w:val="nil"/>
            </w:tcBorders>
            <w:shd w:val="clear" w:color="auto" w:fill="auto"/>
            <w:noWrap/>
            <w:vAlign w:val="bottom"/>
            <w:hideMark/>
          </w:tcPr>
          <w:p w14:paraId="1BF0A001"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79370680" w14:textId="671C9656"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noProof/>
                <w:color w:val="000000"/>
                <w:sz w:val="22"/>
                <w:lang/>
              </w:rPr>
              <mc:AlternateContent>
                <mc:Choice Requires="wps">
                  <w:drawing>
                    <wp:anchor distT="0" distB="0" distL="114300" distR="114300" simplePos="0" relativeHeight="251684864" behindDoc="0" locked="0" layoutInCell="1" allowOverlap="1" wp14:anchorId="720B2DD4" wp14:editId="3D058B56">
                      <wp:simplePos x="0" y="0"/>
                      <wp:positionH relativeFrom="column">
                        <wp:posOffset>3810</wp:posOffset>
                      </wp:positionH>
                      <wp:positionV relativeFrom="paragraph">
                        <wp:posOffset>-389255</wp:posOffset>
                      </wp:positionV>
                      <wp:extent cx="2600325" cy="431165"/>
                      <wp:effectExtent l="0" t="0" r="28575" b="26035"/>
                      <wp:wrapNone/>
                      <wp:docPr id="19" name="Rectangle 19">
                        <a:extLst xmlns:a="http://schemas.openxmlformats.org/drawingml/2006/main">
                          <a:ext uri="{FF2B5EF4-FFF2-40B4-BE49-F238E27FC236}">
                            <a16:creationId xmlns:a16="http://schemas.microsoft.com/office/drawing/2014/main" id="{136679B1-AE7C-47B2-A310-8081C620B17A}"/>
                          </a:ext>
                        </a:extLst>
                      </wp:docPr>
                      <wp:cNvGraphicFramePr/>
                      <a:graphic xmlns:a="http://schemas.openxmlformats.org/drawingml/2006/main">
                        <a:graphicData uri="http://schemas.microsoft.com/office/word/2010/wordprocessingShape">
                          <wps:wsp>
                            <wps:cNvSpPr/>
                            <wps:spPr>
                              <a:xfrm>
                                <a:off x="0" y="0"/>
                                <a:ext cx="2600325" cy="431165"/>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879AD9A" id="Rectangle 19" o:spid="_x0000_s1026" style="position:absolute;margin-left:.3pt;margin-top:-30.65pt;width:204.75pt;height:33.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" fillcolor="#bcfffc [662]" strokecolor="#002a45 [1604]" strokeweight="2pt"/>
                  </w:pict>
                </mc:Fallback>
              </mc:AlternateContent>
            </w:r>
          </w:p>
        </w:tc>
        <w:tc>
          <w:tcPr>
            <w:tcW w:w="2065" w:type="dxa"/>
            <w:tcBorders>
              <w:top w:val="nil"/>
              <w:left w:val="nil"/>
              <w:bottom w:val="nil"/>
              <w:right w:val="single" w:sz="4" w:space="0" w:color="auto"/>
            </w:tcBorders>
            <w:shd w:val="clear" w:color="auto" w:fill="auto"/>
            <w:noWrap/>
            <w:vAlign w:val="bottom"/>
            <w:hideMark/>
          </w:tcPr>
          <w:p w14:paraId="4F0148EC"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71C3A37E"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5508E6F0" w14:textId="1A40A832"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xml:space="preserve">outcome </w:t>
            </w:r>
            <w:r w:rsidR="00760C16" w:rsidRPr="00C27F83">
              <w:rPr>
                <w:rFonts w:ascii="Calibri" w:eastAsia="Times New Roman" w:hAnsi="Calibri" w:cs="Calibri"/>
                <w:b/>
                <w:bCs/>
                <w:color w:val="000000"/>
                <w:sz w:val="22"/>
                <w:lang/>
              </w:rPr>
              <w:t xml:space="preserve">of </w:t>
            </w:r>
            <w:r w:rsidRPr="00C27F83">
              <w:rPr>
                <w:rFonts w:ascii="Calibri" w:eastAsia="Times New Roman" w:hAnsi="Calibri" w:cs="Calibri"/>
                <w:b/>
                <w:bCs/>
                <w:color w:val="000000"/>
                <w:sz w:val="22"/>
                <w:lang/>
              </w:rPr>
              <w:t>risk evaluation</w:t>
            </w:r>
          </w:p>
        </w:tc>
        <w:tc>
          <w:tcPr>
            <w:tcW w:w="2970" w:type="dxa"/>
            <w:tcBorders>
              <w:top w:val="nil"/>
              <w:left w:val="nil"/>
              <w:bottom w:val="nil"/>
              <w:right w:val="nil"/>
            </w:tcBorders>
            <w:shd w:val="clear" w:color="auto" w:fill="auto"/>
            <w:noWrap/>
            <w:vAlign w:val="bottom"/>
            <w:hideMark/>
          </w:tcPr>
          <w:p w14:paraId="51905FA0"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not relevant</w:t>
            </w:r>
          </w:p>
        </w:tc>
        <w:tc>
          <w:tcPr>
            <w:tcW w:w="2065" w:type="dxa"/>
            <w:vMerge w:val="restart"/>
            <w:tcBorders>
              <w:top w:val="nil"/>
              <w:left w:val="nil"/>
              <w:bottom w:val="nil"/>
              <w:right w:val="single" w:sz="4" w:space="0" w:color="auto"/>
            </w:tcBorders>
            <w:shd w:val="clear" w:color="auto" w:fill="auto"/>
            <w:noWrap/>
            <w:vAlign w:val="center"/>
            <w:hideMark/>
          </w:tcPr>
          <w:p w14:paraId="2AB1602F" w14:textId="77777777" w:rsidR="00427194" w:rsidRPr="00C27F83" w:rsidRDefault="00427194" w:rsidP="00427194">
            <w:pPr>
              <w:spacing w:line="240" w:lineRule="auto"/>
              <w:jc w:val="center"/>
              <w:rPr>
                <w:rFonts w:ascii="Calibri" w:eastAsia="Times New Roman" w:hAnsi="Calibri" w:cs="Calibri"/>
                <w:color w:val="000000"/>
                <w:sz w:val="22"/>
                <w:lang/>
              </w:rPr>
            </w:pPr>
            <w:r w:rsidRPr="00C27F83">
              <w:rPr>
                <w:rFonts w:ascii="Calibri" w:eastAsia="Times New Roman" w:hAnsi="Calibri" w:cs="Calibri"/>
                <w:color w:val="000000"/>
                <w:sz w:val="22"/>
                <w:lang/>
              </w:rPr>
              <w:t>(choose)</w:t>
            </w:r>
          </w:p>
        </w:tc>
      </w:tr>
      <w:tr w:rsidR="00427194" w:rsidRPr="004A75FD" w14:paraId="3B6DE109"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7964105B"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0ED46F5E"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acceptable</w:t>
            </w:r>
          </w:p>
        </w:tc>
        <w:tc>
          <w:tcPr>
            <w:tcW w:w="2065" w:type="dxa"/>
            <w:vMerge/>
            <w:tcBorders>
              <w:top w:val="nil"/>
              <w:left w:val="nil"/>
              <w:bottom w:val="nil"/>
              <w:right w:val="single" w:sz="4" w:space="0" w:color="auto"/>
            </w:tcBorders>
            <w:vAlign w:val="center"/>
            <w:hideMark/>
          </w:tcPr>
          <w:p w14:paraId="06C129D1" w14:textId="77777777" w:rsidR="00427194" w:rsidRPr="00C27F83" w:rsidRDefault="00427194" w:rsidP="00427194">
            <w:pPr>
              <w:spacing w:line="240" w:lineRule="auto"/>
              <w:rPr>
                <w:rFonts w:ascii="Calibri" w:eastAsia="Times New Roman" w:hAnsi="Calibri" w:cs="Calibri"/>
                <w:color w:val="000000"/>
                <w:sz w:val="22"/>
                <w:lang/>
              </w:rPr>
            </w:pPr>
          </w:p>
        </w:tc>
      </w:tr>
      <w:tr w:rsidR="00427194" w:rsidRPr="004A75FD" w14:paraId="4A37002A"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015EF342"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32A6EE6A"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needs monitoring</w:t>
            </w:r>
          </w:p>
        </w:tc>
        <w:tc>
          <w:tcPr>
            <w:tcW w:w="2065" w:type="dxa"/>
            <w:vMerge/>
            <w:tcBorders>
              <w:top w:val="nil"/>
              <w:left w:val="nil"/>
              <w:bottom w:val="nil"/>
              <w:right w:val="single" w:sz="4" w:space="0" w:color="auto"/>
            </w:tcBorders>
            <w:vAlign w:val="center"/>
            <w:hideMark/>
          </w:tcPr>
          <w:p w14:paraId="49151E44" w14:textId="77777777" w:rsidR="00427194" w:rsidRPr="00C27F83" w:rsidRDefault="00427194" w:rsidP="00427194">
            <w:pPr>
              <w:spacing w:line="240" w:lineRule="auto"/>
              <w:rPr>
                <w:rFonts w:ascii="Calibri" w:eastAsia="Times New Roman" w:hAnsi="Calibri" w:cs="Calibri"/>
                <w:color w:val="000000"/>
                <w:sz w:val="22"/>
                <w:lang/>
              </w:rPr>
            </w:pPr>
          </w:p>
        </w:tc>
      </w:tr>
      <w:tr w:rsidR="00427194" w:rsidRPr="004A75FD" w14:paraId="552FDD83"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3B0E2B2B"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299AD748"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needs mitigation</w:t>
            </w:r>
          </w:p>
        </w:tc>
        <w:tc>
          <w:tcPr>
            <w:tcW w:w="2065" w:type="dxa"/>
            <w:vMerge/>
            <w:tcBorders>
              <w:top w:val="nil"/>
              <w:left w:val="nil"/>
              <w:bottom w:val="nil"/>
              <w:right w:val="single" w:sz="4" w:space="0" w:color="auto"/>
            </w:tcBorders>
            <w:vAlign w:val="center"/>
            <w:hideMark/>
          </w:tcPr>
          <w:p w14:paraId="3441A3A6" w14:textId="77777777" w:rsidR="00427194" w:rsidRPr="00C27F83" w:rsidRDefault="00427194" w:rsidP="00427194">
            <w:pPr>
              <w:spacing w:line="240" w:lineRule="auto"/>
              <w:rPr>
                <w:rFonts w:ascii="Calibri" w:eastAsia="Times New Roman" w:hAnsi="Calibri" w:cs="Calibri"/>
                <w:color w:val="000000"/>
                <w:sz w:val="22"/>
                <w:lang/>
              </w:rPr>
            </w:pPr>
          </w:p>
        </w:tc>
      </w:tr>
      <w:tr w:rsidR="00427194" w:rsidRPr="004A75FD" w14:paraId="5D01A63A"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2851CC00"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650BD492" w14:textId="77777777" w:rsidR="00427194" w:rsidRPr="00C27F83" w:rsidRDefault="00427194" w:rsidP="00427194">
            <w:pPr>
              <w:spacing w:line="240" w:lineRule="auto"/>
              <w:rPr>
                <w:rFonts w:ascii="Calibri" w:eastAsia="Times New Roman" w:hAnsi="Calibri" w:cs="Calibri"/>
                <w:b/>
                <w:bCs/>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11E6C433"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3E336393"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2352E6C6" w14:textId="03E47739"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xml:space="preserve">Mitigation </w:t>
            </w:r>
            <w:r w:rsidR="00760C16" w:rsidRPr="00C27F83">
              <w:rPr>
                <w:rFonts w:ascii="Calibri" w:eastAsia="Times New Roman" w:hAnsi="Calibri" w:cs="Calibri"/>
                <w:b/>
                <w:bCs/>
                <w:color w:val="000000"/>
                <w:sz w:val="22"/>
                <w:lang/>
              </w:rPr>
              <w:t>and Management</w:t>
            </w:r>
          </w:p>
        </w:tc>
        <w:tc>
          <w:tcPr>
            <w:tcW w:w="2970" w:type="dxa"/>
            <w:tcBorders>
              <w:top w:val="nil"/>
              <w:left w:val="nil"/>
              <w:bottom w:val="nil"/>
              <w:right w:val="nil"/>
            </w:tcBorders>
            <w:shd w:val="clear" w:color="auto" w:fill="auto"/>
            <w:noWrap/>
            <w:vAlign w:val="bottom"/>
            <w:hideMark/>
          </w:tcPr>
          <w:p w14:paraId="3E6BFC64" w14:textId="5A0664E6"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noProof/>
                <w:color w:val="000000"/>
                <w:sz w:val="22"/>
                <w:lang/>
              </w:rPr>
              <mc:AlternateContent>
                <mc:Choice Requires="wps">
                  <w:drawing>
                    <wp:anchor distT="0" distB="0" distL="114300" distR="114300" simplePos="0" relativeHeight="251685888" behindDoc="0" locked="0" layoutInCell="1" allowOverlap="1" wp14:anchorId="31EA02B8" wp14:editId="07C2B178">
                      <wp:simplePos x="0" y="0"/>
                      <wp:positionH relativeFrom="column">
                        <wp:posOffset>0</wp:posOffset>
                      </wp:positionH>
                      <wp:positionV relativeFrom="paragraph">
                        <wp:posOffset>161925</wp:posOffset>
                      </wp:positionV>
                      <wp:extent cx="2609850" cy="466725"/>
                      <wp:effectExtent l="0" t="0" r="19050" b="28575"/>
                      <wp:wrapNone/>
                      <wp:docPr id="18" name="Rectangle 18">
                        <a:extLst xmlns:a="http://schemas.openxmlformats.org/drawingml/2006/main">
                          <a:ext uri="{FF2B5EF4-FFF2-40B4-BE49-F238E27FC236}">
                            <a16:creationId xmlns:a16="http://schemas.microsoft.com/office/drawing/2014/main" id="{713F167D-72EE-45A1-858F-4A7EF1C6B084}"/>
                          </a:ext>
                        </a:extLst>
                      </wp:docPr>
                      <wp:cNvGraphicFramePr/>
                      <a:graphic xmlns:a="http://schemas.openxmlformats.org/drawingml/2006/main">
                        <a:graphicData uri="http://schemas.microsoft.com/office/word/2010/wordprocessingShape">
                          <wps:wsp>
                            <wps:cNvSpPr/>
                            <wps:spPr>
                              <a:xfrm>
                                <a:off x="0" y="0"/>
                                <a:ext cx="2609850" cy="466726"/>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37D547" id="Rectangle 18" o:spid="_x0000_s1026" style="position:absolute;margin-left:0;margin-top:12.75pt;width:205.5pt;height:36.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" fillcolor="#bcfffc [662]" strokecolor="#002a45 [1604]" strokeweight="2p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2564"/>
            </w:tblGrid>
            <w:tr w:rsidR="00427194" w:rsidRPr="004A75FD" w14:paraId="567275A9" w14:textId="77777777" w:rsidTr="00C27F83">
              <w:trPr>
                <w:trHeight w:val="253"/>
                <w:tblCellSpacing w:w="0" w:type="dxa"/>
              </w:trPr>
              <w:tc>
                <w:tcPr>
                  <w:tcW w:w="2564" w:type="dxa"/>
                  <w:tcBorders>
                    <w:top w:val="nil"/>
                    <w:left w:val="nil"/>
                    <w:bottom w:val="nil"/>
                    <w:right w:val="nil"/>
                  </w:tcBorders>
                  <w:shd w:val="clear" w:color="auto" w:fill="auto"/>
                  <w:noWrap/>
                  <w:vAlign w:val="bottom"/>
                  <w:hideMark/>
                </w:tcPr>
                <w:p w14:paraId="4FBE6696"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xml:space="preserve">AtoN provision/change </w:t>
                  </w:r>
                </w:p>
              </w:tc>
            </w:tr>
          </w:tbl>
          <w:p w14:paraId="0018C730" w14:textId="77777777" w:rsidR="00427194" w:rsidRPr="00C27F83" w:rsidRDefault="00427194" w:rsidP="00427194">
            <w:pPr>
              <w:spacing w:line="240" w:lineRule="auto"/>
              <w:rPr>
                <w:rFonts w:ascii="Calibri" w:eastAsia="Times New Roman" w:hAnsi="Calibri" w:cs="Calibri"/>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519E3A67"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(tick)</w:t>
            </w:r>
          </w:p>
        </w:tc>
      </w:tr>
      <w:tr w:rsidR="00427194" w:rsidRPr="004A75FD" w14:paraId="0337C472"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547FE3EE"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49580005"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Description</w:t>
            </w:r>
          </w:p>
        </w:tc>
        <w:tc>
          <w:tcPr>
            <w:tcW w:w="2065" w:type="dxa"/>
            <w:tcBorders>
              <w:top w:val="nil"/>
              <w:left w:val="nil"/>
              <w:bottom w:val="nil"/>
              <w:right w:val="single" w:sz="4" w:space="0" w:color="auto"/>
            </w:tcBorders>
            <w:shd w:val="clear" w:color="auto" w:fill="auto"/>
            <w:noWrap/>
            <w:vAlign w:val="bottom"/>
            <w:hideMark/>
          </w:tcPr>
          <w:p w14:paraId="5005A27F"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0A27E4CC"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0D7808E2"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50F973CF" w14:textId="77777777" w:rsidR="00427194" w:rsidRPr="00C27F83" w:rsidRDefault="00427194" w:rsidP="00427194">
            <w:pPr>
              <w:spacing w:line="240" w:lineRule="auto"/>
              <w:rPr>
                <w:rFonts w:ascii="Calibri" w:eastAsia="Times New Roman" w:hAnsi="Calibri" w:cs="Calibri"/>
                <w:b/>
                <w:bCs/>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0CDCB567"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2E409816" w14:textId="77777777" w:rsidTr="00C27F83">
        <w:trPr>
          <w:trHeight w:val="392"/>
        </w:trPr>
        <w:tc>
          <w:tcPr>
            <w:tcW w:w="3551" w:type="dxa"/>
            <w:tcBorders>
              <w:top w:val="nil"/>
              <w:left w:val="single" w:sz="4" w:space="0" w:color="auto"/>
              <w:bottom w:val="nil"/>
              <w:right w:val="nil"/>
            </w:tcBorders>
            <w:shd w:val="clear" w:color="auto" w:fill="auto"/>
            <w:noWrap/>
            <w:vAlign w:val="bottom"/>
            <w:hideMark/>
          </w:tcPr>
          <w:p w14:paraId="37811850"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 </w:t>
            </w:r>
          </w:p>
        </w:tc>
        <w:tc>
          <w:tcPr>
            <w:tcW w:w="2970" w:type="dxa"/>
            <w:tcBorders>
              <w:top w:val="nil"/>
              <w:left w:val="nil"/>
              <w:bottom w:val="nil"/>
              <w:right w:val="nil"/>
            </w:tcBorders>
            <w:shd w:val="clear" w:color="auto" w:fill="auto"/>
            <w:noWrap/>
            <w:vAlign w:val="bottom"/>
            <w:hideMark/>
          </w:tcPr>
          <w:p w14:paraId="6E8E835C" w14:textId="77777777" w:rsidR="00427194" w:rsidRPr="00C27F83" w:rsidRDefault="00427194" w:rsidP="00427194">
            <w:pPr>
              <w:spacing w:line="240" w:lineRule="auto"/>
              <w:rPr>
                <w:rFonts w:ascii="Calibri" w:eastAsia="Times New Roman" w:hAnsi="Calibri" w:cs="Calibri"/>
                <w:b/>
                <w:bCs/>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6C525981"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16B424F7"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7F173EF5" w14:textId="77777777" w:rsidR="00427194" w:rsidRPr="00C27F83" w:rsidRDefault="00427194" w:rsidP="00427194">
            <w:pPr>
              <w:spacing w:line="240" w:lineRule="auto"/>
              <w:rPr>
                <w:rFonts w:ascii="Calibri" w:eastAsia="Times New Roman" w:hAnsi="Calibri" w:cs="Calibri"/>
                <w:b/>
                <w:bCs/>
                <w:color w:val="000000"/>
                <w:sz w:val="22"/>
                <w:lang/>
              </w:rPr>
            </w:pPr>
            <w:r w:rsidRPr="00C27F83">
              <w:rPr>
                <w:rFonts w:ascii="Calibri" w:eastAsia="Times New Roman" w:hAnsi="Calibri" w:cs="Calibri"/>
                <w:b/>
                <w:bCs/>
                <w:color w:val="000000"/>
                <w:sz w:val="22"/>
                <w:lang/>
              </w:rPr>
              <w:t>Reference to documentation</w:t>
            </w:r>
          </w:p>
        </w:tc>
        <w:tc>
          <w:tcPr>
            <w:tcW w:w="2970" w:type="dxa"/>
            <w:tcBorders>
              <w:top w:val="nil"/>
              <w:left w:val="nil"/>
              <w:bottom w:val="nil"/>
              <w:right w:val="nil"/>
            </w:tcBorders>
            <w:shd w:val="clear" w:color="auto" w:fill="auto"/>
            <w:noWrap/>
            <w:vAlign w:val="bottom"/>
            <w:hideMark/>
          </w:tcPr>
          <w:p w14:paraId="39D73B55" w14:textId="77777777" w:rsidR="00427194" w:rsidRPr="00C27F83" w:rsidRDefault="00427194" w:rsidP="00427194">
            <w:pPr>
              <w:spacing w:line="240" w:lineRule="auto"/>
              <w:rPr>
                <w:rFonts w:ascii="Calibri" w:eastAsia="Times New Roman" w:hAnsi="Calibri" w:cs="Calibri"/>
                <w:b/>
                <w:bCs/>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110C0F50" w14:textId="25F58B0B"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47E1D45F" w14:textId="77777777" w:rsidTr="00C27F83">
        <w:trPr>
          <w:trHeight w:val="253"/>
        </w:trPr>
        <w:tc>
          <w:tcPr>
            <w:tcW w:w="3551" w:type="dxa"/>
            <w:tcBorders>
              <w:top w:val="nil"/>
              <w:left w:val="single" w:sz="4" w:space="0" w:color="auto"/>
              <w:bottom w:val="nil"/>
              <w:right w:val="nil"/>
            </w:tcBorders>
            <w:shd w:val="clear" w:color="auto" w:fill="auto"/>
            <w:noWrap/>
            <w:vAlign w:val="bottom"/>
            <w:hideMark/>
          </w:tcPr>
          <w:p w14:paraId="17FAD45A"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c>
          <w:tcPr>
            <w:tcW w:w="2970" w:type="dxa"/>
            <w:tcBorders>
              <w:top w:val="nil"/>
              <w:left w:val="nil"/>
              <w:bottom w:val="nil"/>
              <w:right w:val="nil"/>
            </w:tcBorders>
            <w:shd w:val="clear" w:color="auto" w:fill="auto"/>
            <w:noWrap/>
            <w:vAlign w:val="bottom"/>
            <w:hideMark/>
          </w:tcPr>
          <w:p w14:paraId="0CB13227" w14:textId="77777777" w:rsidR="00427194" w:rsidRPr="00C27F83" w:rsidRDefault="00427194" w:rsidP="00427194">
            <w:pPr>
              <w:spacing w:line="240" w:lineRule="auto"/>
              <w:rPr>
                <w:rFonts w:ascii="Calibri" w:eastAsia="Times New Roman" w:hAnsi="Calibri" w:cs="Calibri"/>
                <w:color w:val="000000"/>
                <w:sz w:val="22"/>
                <w:lang/>
              </w:rPr>
            </w:pPr>
          </w:p>
        </w:tc>
        <w:tc>
          <w:tcPr>
            <w:tcW w:w="2065" w:type="dxa"/>
            <w:tcBorders>
              <w:top w:val="nil"/>
              <w:left w:val="nil"/>
              <w:bottom w:val="nil"/>
              <w:right w:val="single" w:sz="4" w:space="0" w:color="auto"/>
            </w:tcBorders>
            <w:shd w:val="clear" w:color="auto" w:fill="auto"/>
            <w:noWrap/>
            <w:vAlign w:val="bottom"/>
            <w:hideMark/>
          </w:tcPr>
          <w:p w14:paraId="04DDB127" w14:textId="2821220B"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r>
      <w:tr w:rsidR="00427194" w:rsidRPr="004A75FD" w14:paraId="13309C60" w14:textId="77777777" w:rsidTr="00C27F83">
        <w:trPr>
          <w:trHeight w:val="253"/>
        </w:trPr>
        <w:tc>
          <w:tcPr>
            <w:tcW w:w="3551" w:type="dxa"/>
            <w:tcBorders>
              <w:top w:val="nil"/>
              <w:left w:val="single" w:sz="4" w:space="0" w:color="auto"/>
              <w:bottom w:val="single" w:sz="4" w:space="0" w:color="auto"/>
              <w:right w:val="nil"/>
            </w:tcBorders>
            <w:shd w:val="clear" w:color="auto" w:fill="auto"/>
            <w:noWrap/>
            <w:vAlign w:val="bottom"/>
            <w:hideMark/>
          </w:tcPr>
          <w:p w14:paraId="3D9D2AFC"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c>
          <w:tcPr>
            <w:tcW w:w="2970" w:type="dxa"/>
            <w:tcBorders>
              <w:top w:val="nil"/>
              <w:left w:val="nil"/>
              <w:bottom w:val="single" w:sz="4" w:space="0" w:color="auto"/>
              <w:right w:val="nil"/>
            </w:tcBorders>
            <w:shd w:val="clear" w:color="auto" w:fill="auto"/>
            <w:noWrap/>
            <w:vAlign w:val="bottom"/>
            <w:hideMark/>
          </w:tcPr>
          <w:p w14:paraId="5186E3A8" w14:textId="77777777"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 </w:t>
            </w:r>
          </w:p>
        </w:tc>
        <w:tc>
          <w:tcPr>
            <w:tcW w:w="2065" w:type="dxa"/>
            <w:tcBorders>
              <w:top w:val="nil"/>
              <w:left w:val="nil"/>
              <w:bottom w:val="single" w:sz="4" w:space="0" w:color="auto"/>
              <w:right w:val="single" w:sz="4" w:space="0" w:color="auto"/>
            </w:tcBorders>
            <w:shd w:val="clear" w:color="auto" w:fill="auto"/>
            <w:noWrap/>
            <w:vAlign w:val="bottom"/>
            <w:hideMark/>
          </w:tcPr>
          <w:p w14:paraId="3ED88344" w14:textId="4259A0AC" w:rsidR="00427194" w:rsidRPr="00C27F83" w:rsidRDefault="00427194" w:rsidP="00427194">
            <w:pPr>
              <w:spacing w:line="240" w:lineRule="auto"/>
              <w:rPr>
                <w:rFonts w:ascii="Calibri" w:eastAsia="Times New Roman" w:hAnsi="Calibri" w:cs="Calibri"/>
                <w:color w:val="000000"/>
                <w:sz w:val="22"/>
                <w:lang/>
              </w:rPr>
            </w:pPr>
            <w:r w:rsidRPr="00C27F83">
              <w:rPr>
                <w:rFonts w:ascii="Calibri" w:eastAsia="Times New Roman" w:hAnsi="Calibri" w:cs="Calibri"/>
                <w:noProof/>
                <w:color w:val="000000"/>
                <w:sz w:val="22"/>
                <w:lang/>
              </w:rPr>
              <mc:AlternateContent>
                <mc:Choice Requires="wps">
                  <w:drawing>
                    <wp:anchor distT="0" distB="0" distL="114300" distR="114300" simplePos="0" relativeHeight="251686912" behindDoc="0" locked="0" layoutInCell="1" allowOverlap="1" wp14:anchorId="79772B7A" wp14:editId="1762908C">
                      <wp:simplePos x="0" y="0"/>
                      <wp:positionH relativeFrom="column">
                        <wp:posOffset>-1888490</wp:posOffset>
                      </wp:positionH>
                      <wp:positionV relativeFrom="paragraph">
                        <wp:posOffset>-229870</wp:posOffset>
                      </wp:positionV>
                      <wp:extent cx="2600325" cy="352425"/>
                      <wp:effectExtent l="0" t="0" r="28575" b="28575"/>
                      <wp:wrapNone/>
                      <wp:docPr id="15" name="Rectangle 15">
                        <a:extLst xmlns:a="http://schemas.openxmlformats.org/drawingml/2006/main">
                          <a:ext uri="{FF2B5EF4-FFF2-40B4-BE49-F238E27FC236}">
                            <a16:creationId xmlns:a16="http://schemas.microsoft.com/office/drawing/2014/main" id="{09C265B2-6969-42D2-A333-266C8D16AB97}"/>
                          </a:ext>
                        </a:extLst>
                      </wp:docPr>
                      <wp:cNvGraphicFramePr/>
                      <a:graphic xmlns:a="http://schemas.openxmlformats.org/drawingml/2006/main">
                        <a:graphicData uri="http://schemas.microsoft.com/office/word/2010/wordprocessingShape">
                          <wps:wsp>
                            <wps:cNvSpPr/>
                            <wps:spPr>
                              <a:xfrm>
                                <a:off x="0" y="0"/>
                                <a:ext cx="2600325" cy="352425"/>
                              </a:xfrm>
                              <a:prstGeom prst="rect">
                                <a:avLst/>
                              </a:prstGeom>
                              <a:solidFill>
                                <a:schemeClr val="accent3">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6B627B4" id="Rectangle 15" o:spid="_x0000_s1026" style="position:absolute;margin-left:-148.7pt;margin-top:-18.1pt;width:204.75pt;height:27.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" fillcolor="#bcfffc [662]" strokecolor="#002a45 [1604]" strokeweight="2pt"/>
                  </w:pict>
                </mc:Fallback>
              </mc:AlternateContent>
            </w:r>
            <w:r w:rsidRPr="00C27F83">
              <w:rPr>
                <w:rFonts w:ascii="Calibri" w:eastAsia="Times New Roman" w:hAnsi="Calibri" w:cs="Calibri"/>
                <w:color w:val="000000"/>
                <w:sz w:val="22"/>
                <w:lang/>
              </w:rPr>
              <w:t> </w:t>
            </w:r>
          </w:p>
        </w:tc>
      </w:tr>
    </w:tbl>
    <w:p w14:paraId="145AE8AA" w14:textId="77777777" w:rsidR="005F1CE8" w:rsidRPr="004A75FD" w:rsidRDefault="005F1CE8" w:rsidP="00D71831">
      <w:pPr>
        <w:pStyle w:val="BodyText"/>
      </w:pPr>
    </w:p>
    <w:p w14:paraId="3B25A8FB" w14:textId="77777777" w:rsidR="00F07085" w:rsidRPr="004A75FD" w:rsidRDefault="00F07085" w:rsidP="00F07085">
      <w:pPr>
        <w:pStyle w:val="Heading1"/>
      </w:pPr>
      <w:bookmarkStart w:id="132" w:name="_Ref53654499"/>
      <w:bookmarkStart w:id="133" w:name="_Toc53744591"/>
      <w:r w:rsidRPr="004A75FD">
        <w:t>The IALA toolbox</w:t>
      </w:r>
      <w:bookmarkEnd w:id="132"/>
      <w:bookmarkEnd w:id="133"/>
    </w:p>
    <w:p w14:paraId="2ED070B6" w14:textId="77777777" w:rsidR="00F07085" w:rsidRPr="004A75FD" w:rsidRDefault="00F07085" w:rsidP="00F07085">
      <w:pPr>
        <w:pStyle w:val="Heading1separatationline"/>
      </w:pPr>
    </w:p>
    <w:p w14:paraId="0D80D38E" w14:textId="6914BD41" w:rsidR="00F07085" w:rsidRPr="004A75FD" w:rsidRDefault="00F07085" w:rsidP="00F07085">
      <w:pPr>
        <w:pStyle w:val="BodyText"/>
      </w:pPr>
      <w:r w:rsidRPr="004A75FD">
        <w:t xml:space="preserve">For supporting risk assessment, IALA suggests the use of a number of supportive tools: Ports and Waterways Safety Assessment (PAWSA), IALA Waterway Risk Assessment Program (IWRAP), Simplified IALA Risk Assessment method (SIRA), </w:t>
      </w:r>
      <w:r w:rsidR="00D71831" w:rsidRPr="004A75FD">
        <w:t xml:space="preserve">and </w:t>
      </w:r>
      <w:r w:rsidRPr="004A75FD">
        <w:t xml:space="preserve">simulation. These are described in more detail below. Some tools may be characterised as ‘quantitative’ when they result in numeric risk figures, whereas a tool that produces results in terms of </w:t>
      </w:r>
      <w:r w:rsidRPr="004A75FD">
        <w:lastRenderedPageBreak/>
        <w:t>acceptability may be called qualitative. However, it can be argued that no numerical result can be accepted as ‘the truth’ but instead is a starting point for expert evaluation.</w:t>
      </w:r>
    </w:p>
    <w:p w14:paraId="2240B578" w14:textId="77777777" w:rsidR="00F07085" w:rsidRPr="004A75FD" w:rsidRDefault="00F07085" w:rsidP="00F07085">
      <w:pPr>
        <w:pStyle w:val="Heading2"/>
        <w:ind w:left="576" w:hanging="576"/>
      </w:pPr>
      <w:bookmarkStart w:id="134" w:name="_Toc53744592"/>
      <w:r w:rsidRPr="004A75FD">
        <w:t>PAWSA mkii</w:t>
      </w:r>
      <w:bookmarkEnd w:id="134"/>
    </w:p>
    <w:p w14:paraId="277E8FFE" w14:textId="77777777" w:rsidR="00F07085" w:rsidRPr="004A75FD" w:rsidRDefault="00F07085" w:rsidP="00F07085">
      <w:pPr>
        <w:pStyle w:val="Heading2separationline"/>
      </w:pPr>
    </w:p>
    <w:p w14:paraId="3D66BD1E" w14:textId="77777777" w:rsidR="00F07085" w:rsidRPr="004A75FD" w:rsidRDefault="00F07085" w:rsidP="00F07085">
      <w:pPr>
        <w:pStyle w:val="BodyText"/>
      </w:pPr>
      <w:r w:rsidRPr="004A75FD">
        <w:t xml:space="preserve">PAWSA (ref$$) provides a (strict) framework for performing an expert session on navigational risks. Originally developed by USCG to evaluate the benefit of coastal VTS’s the method has matured to a generic tool for the evaluation of navigational risk and effectiveness of mitigating measures. </w:t>
      </w:r>
    </w:p>
    <w:p w14:paraId="29720A6E" w14:textId="77777777" w:rsidR="00F07085" w:rsidRPr="004A75FD" w:rsidRDefault="00F07085" w:rsidP="00F07085">
      <w:pPr>
        <w:pStyle w:val="BodyText"/>
        <w:rPr>
          <w:rStyle w:val="IntenseEmphasis"/>
        </w:rPr>
      </w:pPr>
      <w:r w:rsidRPr="004A75FD">
        <w:rPr>
          <w:rStyle w:val="IntenseEmphasis"/>
        </w:rPr>
        <w:t>Application area</w:t>
      </w:r>
    </w:p>
    <w:p w14:paraId="1706F255" w14:textId="720B2628" w:rsidR="00F07085" w:rsidRPr="004A75FD" w:rsidRDefault="00F07085" w:rsidP="00F07085">
      <w:pPr>
        <w:pStyle w:val="BodyText"/>
      </w:pPr>
      <w:r w:rsidRPr="00C27F83">
        <w:rPr>
          <w:noProof/>
          <w:lang w:eastAsia="nl-NL"/>
        </w:rPr>
        <w:drawing>
          <wp:anchor distT="0" distB="0" distL="114300" distR="114300" simplePos="0" relativeHeight="251675648" behindDoc="0" locked="0" layoutInCell="1" allowOverlap="1" wp14:anchorId="1330F9AC" wp14:editId="58E6FD1F">
            <wp:simplePos x="0" y="0"/>
            <wp:positionH relativeFrom="margin">
              <wp:align>left</wp:align>
            </wp:positionH>
            <wp:positionV relativeFrom="paragraph">
              <wp:posOffset>6350</wp:posOffset>
            </wp:positionV>
            <wp:extent cx="2292985" cy="1295400"/>
            <wp:effectExtent l="0" t="0" r="0" b="0"/>
            <wp:wrapSquare wrapText="bothSides"/>
            <wp:docPr id="123" name="Afbeelding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292985" cy="1295400"/>
                    </a:xfrm>
                    <a:prstGeom prst="rect">
                      <a:avLst/>
                    </a:prstGeom>
                    <a:noFill/>
                  </pic:spPr>
                </pic:pic>
              </a:graphicData>
            </a:graphic>
            <wp14:sizeRelH relativeFrom="page">
              <wp14:pctWidth>0</wp14:pctWidth>
            </wp14:sizeRelH>
            <wp14:sizeRelV relativeFrom="page">
              <wp14:pctHeight>0</wp14:pctHeight>
            </wp14:sizeRelV>
          </wp:anchor>
        </w:drawing>
      </w:r>
      <w:r w:rsidRPr="004A75FD">
        <w:t>PAWSA supports steps 1, 2 and 3 of the FSA process. The hazards are first identified and evaluated (assuming there are no risk control options effective) by a group of experts, and then the risk is evaluated again when risk control options are in place. The PAWSA process has been completed in many ports and waterways to decide whether additional risk mitigating measures were required. It is a generic tool for the evaluation of navigational risk and effectiveness of mitigating measures.</w:t>
      </w:r>
    </w:p>
    <w:p w14:paraId="008B6E97" w14:textId="77777777" w:rsidR="00F07085" w:rsidRPr="004A75FD" w:rsidRDefault="00F07085" w:rsidP="00F07085">
      <w:pPr>
        <w:pStyle w:val="BodyText"/>
        <w:rPr>
          <w:rStyle w:val="IntenseEmphasis"/>
        </w:rPr>
      </w:pPr>
    </w:p>
    <w:p w14:paraId="001E43D1" w14:textId="77777777" w:rsidR="00F07085" w:rsidRPr="004A75FD" w:rsidRDefault="00F07085" w:rsidP="00F07085">
      <w:pPr>
        <w:pStyle w:val="BodyText"/>
        <w:rPr>
          <w:rStyle w:val="IntenseEmphasis"/>
        </w:rPr>
      </w:pPr>
      <w:r w:rsidRPr="004A75FD">
        <w:rPr>
          <w:rStyle w:val="IntenseEmphasis"/>
        </w:rPr>
        <w:t>How it is used</w:t>
      </w:r>
    </w:p>
    <w:p w14:paraId="241C5BCE" w14:textId="30C3C9F6" w:rsidR="00F07085" w:rsidRPr="004A75FD" w:rsidRDefault="00340679" w:rsidP="00F07085">
      <w:pPr>
        <w:pStyle w:val="BodyText"/>
      </w:pPr>
      <w:r w:rsidRPr="004A75FD">
        <w:t>Typically,</w:t>
      </w:r>
      <w:r w:rsidR="00F07085" w:rsidRPr="004A75FD">
        <w:t xml:space="preserve"> a PAWSA session involves a group of about 30 experts, led by an experienced facilitator assisted by an operator, taking 2 days. The tool includes a mathematical engine to weigh the experts’ opinions against each other, resulting in a qualification of risk categories in terms of acceptability. </w:t>
      </w:r>
    </w:p>
    <w:p w14:paraId="6EFAB99F" w14:textId="77777777" w:rsidR="00F07085" w:rsidRPr="004A75FD" w:rsidRDefault="00F07085" w:rsidP="00F07085">
      <w:pPr>
        <w:pStyle w:val="BodyText"/>
        <w:rPr>
          <w:rStyle w:val="IntenseEmphasis"/>
        </w:rPr>
      </w:pPr>
      <w:r w:rsidRPr="004A75FD">
        <w:rPr>
          <w:rStyle w:val="IntenseEmphasis"/>
        </w:rPr>
        <w:t>Type of results</w:t>
      </w:r>
    </w:p>
    <w:p w14:paraId="23AFFDA7" w14:textId="77777777" w:rsidR="00F07085" w:rsidRPr="004A75FD" w:rsidRDefault="00F07085" w:rsidP="00F07085">
      <w:pPr>
        <w:pStyle w:val="BodyText"/>
      </w:pPr>
      <w:r w:rsidRPr="004A75FD">
        <w:t xml:space="preserve">The assessment by this tool indicates whether the existing risk level in the waterway is: </w:t>
      </w:r>
    </w:p>
    <w:p w14:paraId="31A2B0EF" w14:textId="77777777" w:rsidR="00F07085" w:rsidRPr="004A75FD" w:rsidRDefault="00F07085" w:rsidP="00F07085">
      <w:pPr>
        <w:pStyle w:val="Bullet1"/>
      </w:pPr>
      <w:r w:rsidRPr="004A75FD">
        <w:rPr>
          <w:b/>
          <w:bCs/>
        </w:rPr>
        <w:t xml:space="preserve">Acceptable </w:t>
      </w:r>
      <w:r w:rsidRPr="004A75FD">
        <w:t xml:space="preserve">and no further work is needed unless changes occur in important criteria, such as the traffic pattern or the types of ships using the waterway; </w:t>
      </w:r>
    </w:p>
    <w:p w14:paraId="496A7C51" w14:textId="77777777" w:rsidR="00F07085" w:rsidRPr="004A75FD" w:rsidRDefault="00F07085" w:rsidP="00F07085">
      <w:pPr>
        <w:pStyle w:val="Bullet1"/>
      </w:pPr>
      <w:r w:rsidRPr="004A75FD">
        <w:rPr>
          <w:b/>
          <w:bCs/>
        </w:rPr>
        <w:t xml:space="preserve">Not Acceptable </w:t>
      </w:r>
      <w:r w:rsidRPr="004A75FD">
        <w:t xml:space="preserve">but the risk control options necessary to make the risk level of the waterway acceptable have been identified adequately; </w:t>
      </w:r>
    </w:p>
    <w:p w14:paraId="153011CF" w14:textId="77777777" w:rsidR="00F07085" w:rsidRPr="004A75FD" w:rsidRDefault="00F07085" w:rsidP="00F07085">
      <w:pPr>
        <w:pStyle w:val="Bullet1"/>
      </w:pPr>
      <w:r w:rsidRPr="004A75FD">
        <w:rPr>
          <w:b/>
          <w:bCs/>
        </w:rPr>
        <w:t xml:space="preserve">Not Acceptable </w:t>
      </w:r>
      <w:r w:rsidRPr="004A75FD">
        <w:t xml:space="preserve">and more detailed study is necessary to enable the risk control options that will make the risk level of the waterway acceptable to be identified adequately. </w:t>
      </w:r>
    </w:p>
    <w:p w14:paraId="7027F8A1" w14:textId="77777777" w:rsidR="00F07085" w:rsidRPr="004A75FD" w:rsidRDefault="00F07085" w:rsidP="00F07085">
      <w:pPr>
        <w:pStyle w:val="BodyText"/>
      </w:pPr>
      <w:r w:rsidRPr="004A75FD">
        <w:t>The mathematical engine does produce a numerical value, but this should only be interpreted in the qualitative terms as indicated.</w:t>
      </w:r>
    </w:p>
    <w:p w14:paraId="487A2ECD" w14:textId="77777777" w:rsidR="00F07085" w:rsidRPr="004A75FD" w:rsidRDefault="00F07085" w:rsidP="00F07085">
      <w:pPr>
        <w:pStyle w:val="BodyText"/>
        <w:rPr>
          <w:rStyle w:val="IntenseEmphasis"/>
        </w:rPr>
      </w:pPr>
      <w:r w:rsidRPr="004A75FD">
        <w:rPr>
          <w:rStyle w:val="IntenseEmphasis"/>
        </w:rPr>
        <w:t>Input requirements</w:t>
      </w:r>
    </w:p>
    <w:p w14:paraId="1262411F" w14:textId="77777777" w:rsidR="00F07085" w:rsidRPr="004A75FD" w:rsidRDefault="00F07085" w:rsidP="00F07085">
      <w:pPr>
        <w:pStyle w:val="BodyText"/>
      </w:pPr>
      <w:r w:rsidRPr="004A75FD">
        <w:t xml:space="preserve">The tool itself is fed by the responses of the workshop participants. However, for a successful workshop all usable data should be collected and ready to be presented to the workshop in a easy to understand and flexible manner. Smartboards with ENCs can be used effectively.          </w:t>
      </w:r>
    </w:p>
    <w:p w14:paraId="5E690326" w14:textId="77777777" w:rsidR="00F07085" w:rsidRPr="004A75FD" w:rsidRDefault="00F07085" w:rsidP="00F07085">
      <w:pPr>
        <w:pStyle w:val="BodyText"/>
        <w:rPr>
          <w:rStyle w:val="IntenseEmphasis"/>
        </w:rPr>
      </w:pPr>
      <w:r w:rsidRPr="004A75FD">
        <w:rPr>
          <w:rStyle w:val="IntenseEmphasis"/>
        </w:rPr>
        <w:t>Strengths</w:t>
      </w:r>
    </w:p>
    <w:p w14:paraId="7DAAAE2E" w14:textId="77777777" w:rsidR="00F07085" w:rsidRPr="004A75FD" w:rsidRDefault="00F07085" w:rsidP="00F07085">
      <w:pPr>
        <w:pStyle w:val="BodyText"/>
      </w:pPr>
      <w:r w:rsidRPr="004A75FD">
        <w:t xml:space="preserve">Using PAWSA all available local expertise and information may be utilised.  The method takes care of the different levels of expertise across the workshop participants. As all stakeholders take part in the process, they are inclined to support the results. </w:t>
      </w:r>
    </w:p>
    <w:p w14:paraId="17E911B3" w14:textId="77777777" w:rsidR="00F07085" w:rsidRPr="004A75FD" w:rsidRDefault="00F07085" w:rsidP="00F07085">
      <w:pPr>
        <w:pStyle w:val="BodyText"/>
        <w:rPr>
          <w:rStyle w:val="IntenseEmphasis"/>
        </w:rPr>
      </w:pPr>
      <w:r w:rsidRPr="004A75FD">
        <w:rPr>
          <w:rStyle w:val="IntenseEmphasis"/>
        </w:rPr>
        <w:t>Weaknesses</w:t>
      </w:r>
    </w:p>
    <w:p w14:paraId="6358C496" w14:textId="6227BEE7" w:rsidR="00F07085" w:rsidRPr="004A75FD" w:rsidRDefault="00F07085" w:rsidP="00F07085">
      <w:pPr>
        <w:pStyle w:val="BodyText"/>
      </w:pPr>
      <w:r w:rsidRPr="004A75FD">
        <w:t xml:space="preserve">The workshop needs professional preparation and facilitation. A relatively large number of experts are required for the, typically, </w:t>
      </w:r>
      <w:r w:rsidR="00340679" w:rsidRPr="004A75FD">
        <w:t>two-day</w:t>
      </w:r>
      <w:r w:rsidRPr="004A75FD">
        <w:t xml:space="preserve"> long workshop.</w:t>
      </w:r>
    </w:p>
    <w:p w14:paraId="5F7A900C" w14:textId="77777777" w:rsidR="00F07085" w:rsidRPr="004A75FD" w:rsidRDefault="00F07085" w:rsidP="00F07085">
      <w:pPr>
        <w:pStyle w:val="BodyText"/>
      </w:pPr>
      <w:r w:rsidRPr="004A75FD">
        <w:lastRenderedPageBreak/>
        <w:t xml:space="preserve">The success of the workshop builds on the relevant factual information to be at hand in a presentable way at the workshop. Finding the right participants may be a challenge. </w:t>
      </w:r>
    </w:p>
    <w:p w14:paraId="7BF5093A" w14:textId="77777777" w:rsidR="00F07085" w:rsidRPr="004A75FD" w:rsidRDefault="00F07085" w:rsidP="00F07085">
      <w:pPr>
        <w:pStyle w:val="BodyText"/>
      </w:pPr>
    </w:p>
    <w:p w14:paraId="026FF35B" w14:textId="77777777" w:rsidR="00F07085" w:rsidRPr="004A75FD" w:rsidRDefault="00F07085" w:rsidP="00F07085">
      <w:pPr>
        <w:pStyle w:val="Heading2"/>
        <w:ind w:left="576" w:hanging="576"/>
      </w:pPr>
      <w:bookmarkStart w:id="135" w:name="_Toc53744593"/>
      <w:r w:rsidRPr="004A75FD">
        <w:t>IWRAP</w:t>
      </w:r>
      <w:bookmarkEnd w:id="135"/>
    </w:p>
    <w:p w14:paraId="1BD79226" w14:textId="77777777" w:rsidR="00F07085" w:rsidRPr="004A75FD" w:rsidRDefault="00F07085" w:rsidP="00F07085">
      <w:pPr>
        <w:pStyle w:val="Heading2separationline"/>
      </w:pPr>
    </w:p>
    <w:p w14:paraId="380E761A" w14:textId="77777777" w:rsidR="00F07085" w:rsidRPr="004A75FD" w:rsidRDefault="00F07085" w:rsidP="00F07085">
      <w:pPr>
        <w:pStyle w:val="BodyText"/>
      </w:pPr>
      <w:r w:rsidRPr="004A75FD">
        <w:t xml:space="preserve">The IALA Waterway Risk Assessment Program (IWRAP) is characterised as the quantitative risk assessment tool. From the density and composition of traffic flows within the layout of the fairway and its environment, the likelihood of occurrence of different accident types is calculated. </w:t>
      </w:r>
    </w:p>
    <w:p w14:paraId="1DD59A11" w14:textId="77777777" w:rsidR="00F07085" w:rsidRPr="004A75FD" w:rsidRDefault="00F07085" w:rsidP="00F07085">
      <w:pPr>
        <w:pStyle w:val="BodyText"/>
        <w:rPr>
          <w:highlight w:val="lightGray"/>
        </w:rPr>
      </w:pPr>
    </w:p>
    <w:p w14:paraId="268430C1" w14:textId="77777777" w:rsidR="00F07085" w:rsidRPr="004A75FD" w:rsidRDefault="00F07085" w:rsidP="00F07085">
      <w:pPr>
        <w:pStyle w:val="BodyText"/>
        <w:rPr>
          <w:rStyle w:val="IntenseEmphasis"/>
        </w:rPr>
      </w:pPr>
      <w:r w:rsidRPr="004A75FD">
        <w:rPr>
          <w:rStyle w:val="IntenseEmphasis"/>
        </w:rPr>
        <w:t>Application area</w:t>
      </w:r>
    </w:p>
    <w:p w14:paraId="384F26E4" w14:textId="77777777" w:rsidR="00F07085" w:rsidRPr="004A75FD" w:rsidRDefault="00F07085" w:rsidP="00F07085">
      <w:pPr>
        <w:pStyle w:val="BodyText"/>
      </w:pPr>
      <w:r w:rsidRPr="00C27F83">
        <w:rPr>
          <w:noProof/>
          <w:lang w:eastAsia="nl-NL"/>
        </w:rPr>
        <w:drawing>
          <wp:anchor distT="0" distB="0" distL="114300" distR="114300" simplePos="0" relativeHeight="251676672" behindDoc="0" locked="0" layoutInCell="1" allowOverlap="1" wp14:anchorId="30896C99" wp14:editId="2317F75C">
            <wp:simplePos x="0" y="0"/>
            <wp:positionH relativeFrom="column">
              <wp:posOffset>1905</wp:posOffset>
            </wp:positionH>
            <wp:positionV relativeFrom="paragraph">
              <wp:posOffset>635</wp:posOffset>
            </wp:positionV>
            <wp:extent cx="2322000" cy="1310400"/>
            <wp:effectExtent l="0" t="0" r="2540" b="4445"/>
            <wp:wrapSquare wrapText="bothSides"/>
            <wp:docPr id="137" name="Afbeelding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rsidRPr="004A75FD">
        <w:t xml:space="preserve">IWRAP supports steps 1 (to some extent), 2  and 3 (to some extent) of the FSA process. The hazards that can be identified are groundings, allisions and collisions. The calculated likelihood of those accidents can be differentiated by ship type and ship size class, and be presented as a heat map on top of an ENC or chart bitmap. </w:t>
      </w:r>
    </w:p>
    <w:p w14:paraId="4F93DD4E" w14:textId="77777777" w:rsidR="00F07085" w:rsidRPr="004A75FD" w:rsidRDefault="00F07085" w:rsidP="00F07085">
      <w:pPr>
        <w:pStyle w:val="BodyText"/>
        <w:rPr>
          <w:rStyle w:val="IntenseEmphasis"/>
        </w:rPr>
      </w:pPr>
    </w:p>
    <w:p w14:paraId="769DE96D" w14:textId="77777777" w:rsidR="00F07085" w:rsidRPr="004A75FD" w:rsidRDefault="00F07085" w:rsidP="00F07085">
      <w:pPr>
        <w:pStyle w:val="BodyText"/>
        <w:rPr>
          <w:rStyle w:val="IntenseEmphasis"/>
        </w:rPr>
      </w:pPr>
      <w:r w:rsidRPr="004A75FD">
        <w:rPr>
          <w:rStyle w:val="IntenseEmphasis"/>
        </w:rPr>
        <w:t>How it is used</w:t>
      </w:r>
    </w:p>
    <w:p w14:paraId="2310F09D" w14:textId="77777777" w:rsidR="00F07085" w:rsidRPr="004A75FD" w:rsidRDefault="00F07085" w:rsidP="00F07085">
      <w:pPr>
        <w:pStyle w:val="BodyText"/>
      </w:pPr>
      <w:r w:rsidRPr="004A75FD">
        <w:t>Starting from AIS data</w:t>
      </w:r>
      <w:r w:rsidRPr="004A75FD">
        <w:rPr>
          <w:rStyle w:val="FootnoteReference"/>
        </w:rPr>
        <w:footnoteReference w:id="1"/>
      </w:r>
      <w:r w:rsidRPr="004A75FD">
        <w:t>, IWRAP can be used to reveal ‘hotspots’ in an area where the traffic density distribution leads to relatively high risk levels. Moreover, considering changes in the traffic layout (maybe due to mitigating measures or external claims), the resulting change in risk level and risk distribution is clearly shown. However, expertise is still needed to interpret the results, appreciating the limitations of the manual input and the calculation model itself.</w:t>
      </w:r>
    </w:p>
    <w:p w14:paraId="5BEB6DCE" w14:textId="77777777" w:rsidR="00F07085" w:rsidRPr="004A75FD" w:rsidRDefault="00F07085" w:rsidP="00F07085">
      <w:pPr>
        <w:pStyle w:val="BodyText"/>
        <w:rPr>
          <w:rStyle w:val="IntenseEmphasis"/>
        </w:rPr>
      </w:pPr>
      <w:r w:rsidRPr="004A75FD">
        <w:rPr>
          <w:rStyle w:val="IntenseEmphasis"/>
        </w:rPr>
        <w:t>Type of results</w:t>
      </w:r>
    </w:p>
    <w:p w14:paraId="71E06F92" w14:textId="77777777" w:rsidR="00F07085" w:rsidRPr="004A75FD" w:rsidRDefault="00F07085" w:rsidP="00F07085">
      <w:pPr>
        <w:pStyle w:val="BodyText"/>
      </w:pPr>
      <w:r w:rsidRPr="004A75FD">
        <w:t>Results are numerical, hence the qualification “quantitative tool”. The statistical expectance of the number of occurrence of groundings and collisions per year for the entire study area is produced. The geographic distribution groundings and collisions can also be shown in colours, indicating the number of groundings per m stranding line or the number of collisions per m</w:t>
      </w:r>
      <w:r w:rsidRPr="004A75FD">
        <w:rPr>
          <w:vertAlign w:val="superscript"/>
        </w:rPr>
        <w:t>2</w:t>
      </w:r>
      <w:r w:rsidRPr="004A75FD">
        <w:t xml:space="preserve"> fairway area.</w:t>
      </w:r>
    </w:p>
    <w:p w14:paraId="4A2517EB" w14:textId="77777777" w:rsidR="00F07085" w:rsidRPr="004A75FD" w:rsidRDefault="00F07085" w:rsidP="00F07085">
      <w:pPr>
        <w:pStyle w:val="BodyText"/>
        <w:rPr>
          <w:rStyle w:val="IntenseEmphasis"/>
        </w:rPr>
      </w:pPr>
      <w:r w:rsidRPr="004A75FD">
        <w:rPr>
          <w:rStyle w:val="IntenseEmphasis"/>
        </w:rPr>
        <w:t>Input requirements</w:t>
      </w:r>
    </w:p>
    <w:p w14:paraId="0C137129" w14:textId="77777777" w:rsidR="00F07085" w:rsidRPr="004A75FD" w:rsidRDefault="00F07085" w:rsidP="00F07085">
      <w:pPr>
        <w:pStyle w:val="BodyText"/>
        <w:numPr>
          <w:ilvl w:val="0"/>
          <w:numId w:val="57"/>
        </w:numPr>
      </w:pPr>
      <w:r w:rsidRPr="004A75FD">
        <w:t>Traffic density.</w:t>
      </w:r>
      <w:r w:rsidRPr="004A75FD">
        <w:br/>
        <w:t>Assuming AIS data is available: the recorded AIS data over significant period of time and the entire area of interest. The desired extent of this period depends on the traffic intensity and possible weekly or seasonal changes. Both the static and dynamic AIS ship messages are used and are imported and processed by IWRAP.</w:t>
      </w:r>
    </w:p>
    <w:p w14:paraId="60E8DCC0" w14:textId="77777777" w:rsidR="00F07085" w:rsidRPr="004A75FD" w:rsidRDefault="00F07085" w:rsidP="00F07085">
      <w:pPr>
        <w:pStyle w:val="BodyText"/>
        <w:numPr>
          <w:ilvl w:val="0"/>
          <w:numId w:val="57"/>
        </w:numPr>
      </w:pPr>
      <w:r w:rsidRPr="004A75FD">
        <w:t>Geographical description of the study area.</w:t>
      </w:r>
      <w:r w:rsidRPr="004A75FD">
        <w:br/>
        <w:t xml:space="preserve">Normally a digital chart or otherwise a paper nautical chart is used as a basis, as this significantly improves the interpretation and presentation of traffic data and results of the calculations. However, for the calculations only the geographic contours of potential grounding areas (if any) are Incorporated into the IWRAP model. </w:t>
      </w:r>
      <w:r w:rsidRPr="004A75FD">
        <w:br/>
        <w:t xml:space="preserve">If a simple scan of a paper chart is used, geographic reference points can be indicated to be incorporated in the model. </w:t>
      </w:r>
    </w:p>
    <w:p w14:paraId="6069AE0E" w14:textId="77777777" w:rsidR="00F07085" w:rsidRPr="004A75FD" w:rsidRDefault="00F07085" w:rsidP="00F07085">
      <w:pPr>
        <w:pStyle w:val="BodyText"/>
        <w:rPr>
          <w:rStyle w:val="IntenseEmphasis"/>
        </w:rPr>
      </w:pPr>
      <w:r w:rsidRPr="004A75FD">
        <w:rPr>
          <w:rStyle w:val="IntenseEmphasis"/>
        </w:rPr>
        <w:t>Strengths</w:t>
      </w:r>
    </w:p>
    <w:p w14:paraId="51473609" w14:textId="77777777" w:rsidR="00F07085" w:rsidRPr="004A75FD" w:rsidRDefault="00F07085" w:rsidP="00F07085">
      <w:pPr>
        <w:pStyle w:val="BodyText"/>
        <w:numPr>
          <w:ilvl w:val="0"/>
          <w:numId w:val="57"/>
        </w:numPr>
      </w:pPr>
      <w:r w:rsidRPr="004A75FD">
        <w:t>Quick results</w:t>
      </w:r>
    </w:p>
    <w:p w14:paraId="33F0E723" w14:textId="77777777" w:rsidR="00F07085" w:rsidRPr="004A75FD" w:rsidRDefault="00F07085" w:rsidP="00F07085">
      <w:pPr>
        <w:pStyle w:val="BodyText"/>
        <w:numPr>
          <w:ilvl w:val="0"/>
          <w:numId w:val="57"/>
        </w:numPr>
      </w:pPr>
      <w:r w:rsidRPr="004A75FD">
        <w:lastRenderedPageBreak/>
        <w:t>Analysis of traffic patterns, characterisation with fitted lateral distribution function</w:t>
      </w:r>
    </w:p>
    <w:p w14:paraId="3BE00AD3" w14:textId="77777777" w:rsidR="00F07085" w:rsidRPr="004A75FD" w:rsidRDefault="00F07085" w:rsidP="00F07085">
      <w:pPr>
        <w:pStyle w:val="BodyText"/>
        <w:numPr>
          <w:ilvl w:val="0"/>
          <w:numId w:val="57"/>
        </w:numPr>
      </w:pPr>
      <w:r w:rsidRPr="004A75FD">
        <w:t>Presentation of areas with relative high density of allisions/collisions and groundings</w:t>
      </w:r>
    </w:p>
    <w:p w14:paraId="1D0C03B7" w14:textId="77777777" w:rsidR="00F07085" w:rsidRPr="004A75FD" w:rsidRDefault="00F07085" w:rsidP="00F07085">
      <w:pPr>
        <w:pStyle w:val="BodyText"/>
        <w:numPr>
          <w:ilvl w:val="0"/>
          <w:numId w:val="57"/>
        </w:numPr>
      </w:pPr>
      <w:r w:rsidRPr="004A75FD">
        <w:t>Compare different scenarios</w:t>
      </w:r>
    </w:p>
    <w:p w14:paraId="70F74CC2" w14:textId="77777777" w:rsidR="00F07085" w:rsidRPr="004A75FD" w:rsidRDefault="00F07085" w:rsidP="00F07085">
      <w:pPr>
        <w:pStyle w:val="BodyText"/>
        <w:rPr>
          <w:rStyle w:val="IntenseEmphasis"/>
        </w:rPr>
      </w:pPr>
      <w:r w:rsidRPr="004A75FD">
        <w:rPr>
          <w:rStyle w:val="IntenseEmphasis"/>
        </w:rPr>
        <w:t>Weaknesses</w:t>
      </w:r>
    </w:p>
    <w:p w14:paraId="5A48A10A" w14:textId="77777777" w:rsidR="00F07085" w:rsidRPr="004A75FD" w:rsidRDefault="00F07085" w:rsidP="00F07085">
      <w:pPr>
        <w:pStyle w:val="BodyText"/>
        <w:numPr>
          <w:ilvl w:val="0"/>
          <w:numId w:val="57"/>
        </w:numPr>
      </w:pPr>
      <w:r w:rsidRPr="004A75FD">
        <w:t>As the analysis is based on AIS data, the traffic pattern relates to a past period. To evaluate the risk in a future situation, e.g. after the effectuation of a Risk Control Option, the changes in traffic pattern have to be put in by the user based on his or her expertise.</w:t>
      </w:r>
    </w:p>
    <w:p w14:paraId="2F56F27F" w14:textId="77777777" w:rsidR="00F07085" w:rsidRPr="004A75FD" w:rsidRDefault="00F07085" w:rsidP="00F07085">
      <w:pPr>
        <w:pStyle w:val="BodyText"/>
        <w:numPr>
          <w:ilvl w:val="0"/>
          <w:numId w:val="57"/>
        </w:numPr>
      </w:pPr>
      <w:r w:rsidRPr="004A75FD">
        <w:t>The effectiveness of Risk Control Options that would affect causation factors cannot be demonstrated, unless the causation factors are altered by hand, based on an assumed effectiveness.</w:t>
      </w:r>
    </w:p>
    <w:p w14:paraId="35A1C143" w14:textId="77777777" w:rsidR="00F07085" w:rsidRPr="004A75FD" w:rsidRDefault="00F07085" w:rsidP="00F07085">
      <w:pPr>
        <w:pStyle w:val="BodyText"/>
        <w:numPr>
          <w:ilvl w:val="0"/>
          <w:numId w:val="57"/>
        </w:numPr>
      </w:pPr>
      <w:r w:rsidRPr="004A75FD">
        <w:t>The likelihood of allisions/collisions and groundings is calculated, not the consequences.</w:t>
      </w:r>
    </w:p>
    <w:p w14:paraId="197FF9FD" w14:textId="77777777" w:rsidR="00F07085" w:rsidRPr="004A75FD" w:rsidRDefault="00F07085" w:rsidP="00F07085">
      <w:pPr>
        <w:pStyle w:val="Heading2"/>
        <w:ind w:left="576" w:hanging="576"/>
      </w:pPr>
      <w:bookmarkStart w:id="136" w:name="_Toc53744594"/>
      <w:r w:rsidRPr="004A75FD">
        <w:t>SIRA</w:t>
      </w:r>
      <w:bookmarkEnd w:id="136"/>
    </w:p>
    <w:p w14:paraId="5DA61FCC" w14:textId="77777777" w:rsidR="00F07085" w:rsidRPr="004A75FD" w:rsidRDefault="00F07085" w:rsidP="00F07085">
      <w:pPr>
        <w:pStyle w:val="Heading2separationline"/>
      </w:pPr>
    </w:p>
    <w:p w14:paraId="491EBA7D" w14:textId="77777777" w:rsidR="00F07085" w:rsidRPr="004A75FD" w:rsidRDefault="00F07085" w:rsidP="00F07085">
      <w:pPr>
        <w:pStyle w:val="BodyText"/>
      </w:pPr>
      <w:r w:rsidRPr="004A75FD">
        <w:t xml:space="preserve">Compared to PAWSA, SIRA (ref$$) provides a much easier applicable tool to structure an expert panel risk assessment. The basis of the method is the risk matrix, in which the probabilities and consequences of the most relevant accident scenarios have to be filled in. </w:t>
      </w:r>
    </w:p>
    <w:p w14:paraId="3AE51E09" w14:textId="77777777" w:rsidR="00F07085" w:rsidRPr="004A75FD" w:rsidRDefault="00F07085" w:rsidP="00F07085">
      <w:pPr>
        <w:pStyle w:val="BodyText"/>
        <w:rPr>
          <w:rStyle w:val="IntenseEmphasis"/>
        </w:rPr>
      </w:pPr>
      <w:r w:rsidRPr="004A75FD">
        <w:t xml:space="preserve"> </w:t>
      </w:r>
      <w:r w:rsidRPr="004A75FD">
        <w:rPr>
          <w:rStyle w:val="IntenseEmphasis"/>
        </w:rPr>
        <w:t>Application area</w:t>
      </w:r>
    </w:p>
    <w:p w14:paraId="02BE03D5" w14:textId="115B39A3" w:rsidR="00F07085" w:rsidRPr="004A75FD" w:rsidRDefault="00F07085" w:rsidP="00F07085">
      <w:pPr>
        <w:pStyle w:val="BodyText"/>
      </w:pPr>
      <w:r w:rsidRPr="00C27F83">
        <w:rPr>
          <w:noProof/>
          <w:lang w:eastAsia="nl-NL"/>
        </w:rPr>
        <w:drawing>
          <wp:anchor distT="0" distB="0" distL="114300" distR="114300" simplePos="0" relativeHeight="251677696" behindDoc="0" locked="0" layoutInCell="1" allowOverlap="1" wp14:anchorId="69794CBA" wp14:editId="6D816045">
            <wp:simplePos x="0" y="0"/>
            <wp:positionH relativeFrom="column">
              <wp:posOffset>1905</wp:posOffset>
            </wp:positionH>
            <wp:positionV relativeFrom="paragraph">
              <wp:posOffset>1905</wp:posOffset>
            </wp:positionV>
            <wp:extent cx="2322000" cy="1310400"/>
            <wp:effectExtent l="0" t="0" r="2540" b="4445"/>
            <wp:wrapSquare wrapText="bothSides"/>
            <wp:docPr id="138" name="Afbeelding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rsidRPr="004A75FD">
        <w:t xml:space="preserve">When using PAWSA is beyond the possibilities of an administration, application of SIRA may provide a suitable alternative. In other </w:t>
      </w:r>
      <w:r w:rsidR="003304FF" w:rsidRPr="004A75FD">
        <w:t>cases,</w:t>
      </w:r>
      <w:r w:rsidRPr="004A75FD">
        <w:t xml:space="preserve"> SIRA can also be used as additional tool.</w:t>
      </w:r>
    </w:p>
    <w:p w14:paraId="4EA5BD92" w14:textId="73BED444" w:rsidR="00F07085" w:rsidRPr="004A75FD" w:rsidRDefault="00F07085" w:rsidP="00F07085">
      <w:pPr>
        <w:pStyle w:val="BodyText"/>
      </w:pPr>
      <w:r w:rsidRPr="004A75FD">
        <w:t>Being a structured approach for an expert session, all relevant hazards and associated risks may be covered. The effectiveness of Risk Control Options is evaluated by the same expert group. Based on this outcome a recommendation for the decision makers is formulated. In this way the FSA steps 1, 2, 3 and 5 are covered. An explicit cost-benefit assessment is not included in the method, the recommendation of risk control options is primarily based on their perceived effectiveness.</w:t>
      </w:r>
    </w:p>
    <w:p w14:paraId="476676E9" w14:textId="77777777" w:rsidR="00F07085" w:rsidRPr="004A75FD" w:rsidRDefault="00F07085" w:rsidP="00F07085">
      <w:pPr>
        <w:pStyle w:val="BodyText"/>
        <w:rPr>
          <w:rStyle w:val="IntenseEmphasis"/>
        </w:rPr>
      </w:pPr>
      <w:r w:rsidRPr="004A75FD">
        <w:rPr>
          <w:rStyle w:val="IntenseEmphasis"/>
        </w:rPr>
        <w:t>How it is used</w:t>
      </w:r>
    </w:p>
    <w:p w14:paraId="40ECB691" w14:textId="77777777" w:rsidR="00F07085" w:rsidRPr="004A75FD" w:rsidRDefault="00F07085" w:rsidP="00F07085">
      <w:pPr>
        <w:pStyle w:val="BodyText"/>
      </w:pPr>
      <w:r w:rsidRPr="004A75FD">
        <w:t xml:space="preserve">A group of experts discusses types of hazards, possible accident scenarios and rate likelihood as well as the magnitude of consequences. The process is structured as a number of consecutive steps. By using hazard categories and checklists the discussion is fed, so that the chance of missing relevant scenario’s is minimised. </w:t>
      </w:r>
    </w:p>
    <w:p w14:paraId="54249E0F" w14:textId="77777777" w:rsidR="00F07085" w:rsidRPr="004A75FD" w:rsidRDefault="00F07085" w:rsidP="00F07085">
      <w:pPr>
        <w:pStyle w:val="BodyText"/>
        <w:rPr>
          <w:rStyle w:val="IntenseEmphasis"/>
        </w:rPr>
      </w:pPr>
      <w:r w:rsidRPr="004A75FD">
        <w:rPr>
          <w:rStyle w:val="IntenseEmphasis"/>
        </w:rPr>
        <w:t>Type of results</w:t>
      </w:r>
    </w:p>
    <w:p w14:paraId="1BD086EF" w14:textId="77777777" w:rsidR="00F07085" w:rsidRPr="004A75FD" w:rsidRDefault="00F07085" w:rsidP="00F07085">
      <w:pPr>
        <w:pStyle w:val="BodyText"/>
      </w:pPr>
      <w:r w:rsidRPr="004A75FD">
        <w:t>The risk figure of all scenarios considered are plotted in a risk matrix. If there are risks that need mitigation, the expected effect of recommended measures is displayed in another risk matrix. Besides the matrices, the report reflecting the process to these matrices is an essential part of the results.</w:t>
      </w:r>
    </w:p>
    <w:p w14:paraId="29D53E5D" w14:textId="77777777" w:rsidR="00F07085" w:rsidRPr="004A75FD" w:rsidRDefault="00F07085" w:rsidP="00F07085">
      <w:pPr>
        <w:pStyle w:val="BodyText"/>
        <w:rPr>
          <w:rStyle w:val="IntenseEmphasis"/>
        </w:rPr>
      </w:pPr>
      <w:r w:rsidRPr="004A75FD">
        <w:rPr>
          <w:rStyle w:val="IntenseEmphasis"/>
        </w:rPr>
        <w:t>Input requirements</w:t>
      </w:r>
    </w:p>
    <w:p w14:paraId="74C650D2" w14:textId="77777777" w:rsidR="00F07085" w:rsidRPr="004A75FD" w:rsidRDefault="00F07085" w:rsidP="00F07085">
      <w:pPr>
        <w:pStyle w:val="BodyText"/>
      </w:pPr>
      <w:r w:rsidRPr="004A75FD">
        <w:t>All relevant factual (!) data on traffic composition and density, fairway layout, traffic services, accident reports etc. is needed for a successful expert session.</w:t>
      </w:r>
    </w:p>
    <w:p w14:paraId="77177CB9" w14:textId="77777777" w:rsidR="00F07085" w:rsidRPr="004A75FD" w:rsidRDefault="00F07085" w:rsidP="00F07085">
      <w:pPr>
        <w:pStyle w:val="BodyText"/>
        <w:rPr>
          <w:rStyle w:val="IntenseEmphasis"/>
        </w:rPr>
      </w:pPr>
      <w:r w:rsidRPr="004A75FD">
        <w:rPr>
          <w:rStyle w:val="IntenseEmphasis"/>
        </w:rPr>
        <w:t>Strengths</w:t>
      </w:r>
    </w:p>
    <w:p w14:paraId="5B18CFE6" w14:textId="77777777" w:rsidR="00F07085" w:rsidRPr="004A75FD" w:rsidRDefault="00F07085" w:rsidP="00F07085">
      <w:pPr>
        <w:pStyle w:val="BodyText"/>
        <w:numPr>
          <w:ilvl w:val="0"/>
          <w:numId w:val="57"/>
        </w:numPr>
      </w:pPr>
      <w:r w:rsidRPr="004A75FD">
        <w:t>Very flexible; any risk may be discussed</w:t>
      </w:r>
    </w:p>
    <w:p w14:paraId="61EC8CC9" w14:textId="77777777" w:rsidR="00F07085" w:rsidRPr="004A75FD" w:rsidRDefault="00F07085" w:rsidP="00F07085">
      <w:pPr>
        <w:pStyle w:val="BodyText"/>
        <w:numPr>
          <w:ilvl w:val="0"/>
          <w:numId w:val="57"/>
        </w:numPr>
      </w:pPr>
      <w:r w:rsidRPr="004A75FD">
        <w:t>no minimal size of expert group</w:t>
      </w:r>
    </w:p>
    <w:p w14:paraId="4AE1D9E1" w14:textId="77777777" w:rsidR="00F07085" w:rsidRPr="004A75FD" w:rsidRDefault="00F07085" w:rsidP="00F07085">
      <w:pPr>
        <w:pStyle w:val="BodyText"/>
        <w:rPr>
          <w:rStyle w:val="IntenseEmphasis"/>
        </w:rPr>
      </w:pPr>
      <w:r w:rsidRPr="004A75FD">
        <w:rPr>
          <w:rStyle w:val="IntenseEmphasis"/>
        </w:rPr>
        <w:t>Weaknesses</w:t>
      </w:r>
    </w:p>
    <w:p w14:paraId="557064EE" w14:textId="77777777" w:rsidR="00F07085" w:rsidRPr="004A75FD" w:rsidRDefault="00F07085" w:rsidP="00F07085">
      <w:pPr>
        <w:pStyle w:val="BodyText"/>
        <w:numPr>
          <w:ilvl w:val="0"/>
          <w:numId w:val="57"/>
        </w:numPr>
      </w:pPr>
      <w:r w:rsidRPr="004A75FD">
        <w:t>Assessment of likelihood and consequence solely based on expert opinion</w:t>
      </w:r>
    </w:p>
    <w:p w14:paraId="53DCD048" w14:textId="77777777" w:rsidR="00F07085" w:rsidRPr="004A75FD" w:rsidRDefault="00F07085" w:rsidP="00F07085">
      <w:pPr>
        <w:pStyle w:val="BodyText"/>
        <w:numPr>
          <w:ilvl w:val="0"/>
          <w:numId w:val="57"/>
        </w:numPr>
      </w:pPr>
      <w:r w:rsidRPr="004A75FD">
        <w:lastRenderedPageBreak/>
        <w:t>Risk score as multiplication of ordinal numbers has no direct relation with the ‘real’ estimated risk</w:t>
      </w:r>
    </w:p>
    <w:p w14:paraId="592F417B" w14:textId="77777777" w:rsidR="00F07085" w:rsidRPr="004A75FD" w:rsidRDefault="00F07085" w:rsidP="00F07085">
      <w:pPr>
        <w:pStyle w:val="BodyText"/>
        <w:ind w:left="473"/>
      </w:pPr>
    </w:p>
    <w:p w14:paraId="04EFF809" w14:textId="77777777" w:rsidR="00F07085" w:rsidRPr="004A75FD" w:rsidRDefault="00F07085" w:rsidP="00F07085">
      <w:pPr>
        <w:pStyle w:val="Heading2"/>
        <w:ind w:left="576" w:hanging="576"/>
      </w:pPr>
      <w:bookmarkStart w:id="137" w:name="_Toc53744595"/>
      <w:commentRangeStart w:id="138"/>
      <w:r w:rsidRPr="004A75FD">
        <w:t>Simulation</w:t>
      </w:r>
      <w:bookmarkEnd w:id="137"/>
      <w:commentRangeEnd w:id="138"/>
      <w:r w:rsidR="004B216F">
        <w:rPr>
          <w:rStyle w:val="CommentReference"/>
          <w:rFonts w:asciiTheme="minorHAnsi" w:eastAsiaTheme="minorHAnsi" w:hAnsiTheme="minorHAnsi" w:cstheme="minorBidi"/>
          <w:b w:val="0"/>
          <w:bCs w:val="0"/>
          <w:caps w:val="0"/>
          <w:color w:val="auto"/>
        </w:rPr>
        <w:commentReference w:id="138"/>
      </w:r>
    </w:p>
    <w:p w14:paraId="050B1769" w14:textId="77777777" w:rsidR="00F07085" w:rsidRPr="004A75FD" w:rsidRDefault="00F07085" w:rsidP="00F07085">
      <w:pPr>
        <w:pStyle w:val="Heading2separationline"/>
      </w:pPr>
    </w:p>
    <w:p w14:paraId="158DDC15" w14:textId="58327A63" w:rsidR="00F07085" w:rsidRPr="004A75FD" w:rsidRDefault="00F07085" w:rsidP="00F07085">
      <w:pPr>
        <w:pStyle w:val="BodyText"/>
      </w:pPr>
      <w:r w:rsidRPr="004A75FD">
        <w:t>Simulation (</w:t>
      </w:r>
      <w:ins w:id="139" w:author="ernst bolt" w:date="2020-10-19T16:38:00Z">
        <w:r w:rsidR="007E6BB6">
          <w:t xml:space="preserve">IALA </w:t>
        </w:r>
      </w:ins>
      <w:ins w:id="140" w:author="ernst bolt" w:date="2020-10-19T16:37:00Z">
        <w:r w:rsidR="00C27F83">
          <w:t>Guideline</w:t>
        </w:r>
        <w:r w:rsidR="007E6BB6">
          <w:t xml:space="preserve"> 1097</w:t>
        </w:r>
      </w:ins>
      <w:del w:id="141" w:author="ernst bolt" w:date="2020-10-19T16:37:00Z">
        <w:r w:rsidRPr="004A75FD" w:rsidDel="00C27F83">
          <w:delText xml:space="preserve">ref$$, </w:delText>
        </w:r>
      </w:del>
      <w:r w:rsidRPr="004A75FD">
        <w:t>) may come in different forms:</w:t>
      </w:r>
    </w:p>
    <w:p w14:paraId="7E40C94C" w14:textId="5B6E4A8E" w:rsidR="00F07085" w:rsidRPr="00C27F83" w:rsidDel="00C27F83" w:rsidRDefault="00F07085" w:rsidP="00F07085">
      <w:pPr>
        <w:pStyle w:val="BodyText"/>
        <w:numPr>
          <w:ilvl w:val="0"/>
          <w:numId w:val="57"/>
        </w:numPr>
        <w:rPr>
          <w:del w:id="142" w:author="ernst bolt" w:date="2020-10-19T16:28:00Z"/>
          <w:highlight w:val="yellow"/>
        </w:rPr>
      </w:pPr>
      <w:del w:id="143" w:author="ernst bolt" w:date="2020-10-19T16:28:00Z">
        <w:r w:rsidRPr="00C27F83" w:rsidDel="00C27F83">
          <w:rPr>
            <w:highlight w:val="yellow"/>
          </w:rPr>
          <w:delText>Traffic simulation</w:delText>
        </w:r>
      </w:del>
    </w:p>
    <w:p w14:paraId="1677673E" w14:textId="77777777" w:rsidR="00F07085" w:rsidRPr="004A75FD" w:rsidRDefault="00F07085" w:rsidP="00F07085">
      <w:pPr>
        <w:pStyle w:val="BodyText"/>
        <w:numPr>
          <w:ilvl w:val="0"/>
          <w:numId w:val="57"/>
        </w:numPr>
      </w:pPr>
      <w:r w:rsidRPr="004A75FD">
        <w:t>Fast-time manoeuvring simulation</w:t>
      </w:r>
    </w:p>
    <w:p w14:paraId="7DC06819" w14:textId="77777777" w:rsidR="00F07085" w:rsidRPr="004A75FD" w:rsidRDefault="00F07085" w:rsidP="00F07085">
      <w:pPr>
        <w:pStyle w:val="BodyText"/>
        <w:numPr>
          <w:ilvl w:val="0"/>
          <w:numId w:val="57"/>
        </w:numPr>
      </w:pPr>
      <w:r w:rsidRPr="004A75FD">
        <w:t>Bridge simulation</w:t>
      </w:r>
    </w:p>
    <w:p w14:paraId="59667839" w14:textId="77777777" w:rsidR="00F07085" w:rsidRPr="004A75FD" w:rsidRDefault="00F07085" w:rsidP="00F07085">
      <w:pPr>
        <w:pStyle w:val="BodyText"/>
        <w:numPr>
          <w:ilvl w:val="0"/>
          <w:numId w:val="57"/>
        </w:numPr>
      </w:pPr>
      <w:r w:rsidRPr="004A75FD">
        <w:t>AtoN simulation</w:t>
      </w:r>
    </w:p>
    <w:p w14:paraId="4B1F0756" w14:textId="4D9E0095" w:rsidR="00F07085" w:rsidRPr="004A75FD" w:rsidRDefault="00F07085" w:rsidP="00F07085">
      <w:pPr>
        <w:pStyle w:val="BodyText"/>
        <w:ind w:left="113"/>
      </w:pPr>
      <w:r w:rsidRPr="004A75FD">
        <w:t xml:space="preserve">and may be combined, e.g. a bridge simulation with integrated AtoN simulation. </w:t>
      </w:r>
      <w:r w:rsidR="003304FF" w:rsidRPr="004A75FD">
        <w:t>Which type of simulation is to be used, depends on the type of questions that the simulation needs to address</w:t>
      </w:r>
      <w:r w:rsidRPr="004A75FD">
        <w:t xml:space="preserve">. </w:t>
      </w:r>
      <w:r w:rsidR="00FD712B">
        <w:t>A</w:t>
      </w:r>
      <w:r w:rsidR="001C2BE9">
        <w:t xml:space="preserve"> simulation may be useful to demonstrate</w:t>
      </w:r>
      <w:r w:rsidR="00FD712B">
        <w:t xml:space="preserve"> possible effects to a broader audience. However, when used as an instrument to determine risk levels and effectiveness of RCOs, it is essential to verify that the simulation </w:t>
      </w:r>
      <w:r w:rsidR="00FD0FF9">
        <w:t>setup</w:t>
      </w:r>
      <w:r w:rsidR="00FD712B">
        <w:t xml:space="preserve"> is able to </w:t>
      </w:r>
      <w:r w:rsidR="00FD0FF9">
        <w:t>grasp the relevant aspects.</w:t>
      </w:r>
      <w:ins w:id="144" w:author="ernst bolt" w:date="2020-10-19T16:29:00Z">
        <w:r w:rsidR="00C27F83">
          <w:t xml:space="preserve"> Although a traffic simulation may be useful to reveal </w:t>
        </w:r>
      </w:ins>
      <w:ins w:id="145" w:author="ernst bolt" w:date="2020-10-19T16:30:00Z">
        <w:r w:rsidR="00C27F83">
          <w:t>changes in fairway use and traffic pattern that may be expected, it is in itsel</w:t>
        </w:r>
      </w:ins>
      <w:ins w:id="146" w:author="ernst bolt" w:date="2020-10-19T16:31:00Z">
        <w:r w:rsidR="00C27F83">
          <w:t xml:space="preserve">f not a tool to support a risk assessment. </w:t>
        </w:r>
      </w:ins>
    </w:p>
    <w:p w14:paraId="006945EA" w14:textId="77777777" w:rsidR="00F07085" w:rsidRPr="004A75FD" w:rsidRDefault="00F07085" w:rsidP="00F07085">
      <w:pPr>
        <w:pStyle w:val="BodyText"/>
        <w:ind w:left="360"/>
        <w:rPr>
          <w:color w:val="FF0000"/>
        </w:rPr>
      </w:pPr>
    </w:p>
    <w:p w14:paraId="61ABC30D" w14:textId="77777777" w:rsidR="00F07085" w:rsidRPr="004A75FD" w:rsidRDefault="00F07085" w:rsidP="00F07085">
      <w:pPr>
        <w:pStyle w:val="BodyText"/>
        <w:ind w:left="360"/>
        <w:rPr>
          <w:rStyle w:val="IntenseEmphasis"/>
        </w:rPr>
      </w:pPr>
      <w:r w:rsidRPr="004A75FD">
        <w:rPr>
          <w:rStyle w:val="IntenseEmphasis"/>
        </w:rPr>
        <w:t>Application area</w:t>
      </w:r>
    </w:p>
    <w:p w14:paraId="1566A78A" w14:textId="77777777" w:rsidR="00F07085" w:rsidRPr="004A75FD" w:rsidRDefault="00F07085" w:rsidP="00F07085">
      <w:pPr>
        <w:pStyle w:val="BodyText"/>
        <w:ind w:left="360"/>
      </w:pPr>
      <w:r w:rsidRPr="00C27F83">
        <w:rPr>
          <w:noProof/>
          <w:lang w:eastAsia="nl-NL"/>
        </w:rPr>
        <w:drawing>
          <wp:anchor distT="0" distB="0" distL="114300" distR="114300" simplePos="0" relativeHeight="251678720" behindDoc="0" locked="0" layoutInCell="1" allowOverlap="1" wp14:anchorId="17573C11" wp14:editId="08A81B8A">
            <wp:simplePos x="0" y="0"/>
            <wp:positionH relativeFrom="column">
              <wp:posOffset>230505</wp:posOffset>
            </wp:positionH>
            <wp:positionV relativeFrom="paragraph">
              <wp:posOffset>-2540</wp:posOffset>
            </wp:positionV>
            <wp:extent cx="2322000" cy="1310400"/>
            <wp:effectExtent l="0" t="0" r="2540" b="4445"/>
            <wp:wrapSquare wrapText="bothSides"/>
            <wp:docPr id="139" name="Afbeelding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322000" cy="1310400"/>
                    </a:xfrm>
                    <a:prstGeom prst="rect">
                      <a:avLst/>
                    </a:prstGeom>
                    <a:noFill/>
                  </pic:spPr>
                </pic:pic>
              </a:graphicData>
            </a:graphic>
            <wp14:sizeRelH relativeFrom="page">
              <wp14:pctWidth>0</wp14:pctWidth>
            </wp14:sizeRelH>
            <wp14:sizeRelV relativeFrom="page">
              <wp14:pctHeight>0</wp14:pctHeight>
            </wp14:sizeRelV>
          </wp:anchor>
        </w:drawing>
      </w:r>
      <w:r w:rsidRPr="004A75FD">
        <w:t xml:space="preserve">Simulation can be a valuable tool to assess the value of risk control measures being considered. </w:t>
      </w:r>
    </w:p>
    <w:p w14:paraId="1E360485" w14:textId="77777777" w:rsidR="00F07085" w:rsidRPr="004A75FD" w:rsidRDefault="00F07085" w:rsidP="00F07085">
      <w:pPr>
        <w:pStyle w:val="BodyText"/>
        <w:ind w:left="360"/>
      </w:pPr>
      <w:r w:rsidRPr="004A75FD">
        <w:t xml:space="preserve">A bridge simulator is frequently used for the design of fairways and harbour entrances, to check whether the task of bringing a specific ship in (or out), in various environmental and traffic conditions, can safely be completed under human control.  </w:t>
      </w:r>
    </w:p>
    <w:p w14:paraId="19581C50" w14:textId="77777777" w:rsidR="00F07085" w:rsidRPr="004A75FD" w:rsidRDefault="00F07085" w:rsidP="00F07085">
      <w:pPr>
        <w:pStyle w:val="BodyText"/>
        <w:ind w:left="360"/>
      </w:pPr>
      <w:r w:rsidRPr="004A75FD">
        <w:t>If the provision of AtoN is one of the factors that need investigation, care must be taken that the information that the human on the simulator derives from the simulated AtoN, accurately resembles the real-world situation.</w:t>
      </w:r>
    </w:p>
    <w:p w14:paraId="6442F32A" w14:textId="74D65389" w:rsidR="00F07085" w:rsidRPr="004A75FD" w:rsidRDefault="00F07085" w:rsidP="00F07085">
      <w:pPr>
        <w:pStyle w:val="BodyText"/>
        <w:ind w:left="360"/>
      </w:pPr>
      <w:r w:rsidRPr="004A75FD">
        <w:t xml:space="preserve">Fast-time replay of AIS data, which is a facility provide by IWRAP MkII, visualises the traffic behaviour in real life. </w:t>
      </w:r>
      <w:commentRangeStart w:id="147"/>
      <w:r w:rsidRPr="004A75FD">
        <w:t xml:space="preserve">A traffic simulation model </w:t>
      </w:r>
      <w:r w:rsidRPr="00C27F83">
        <w:rPr>
          <w:highlight w:val="yellow"/>
        </w:rPr>
        <w:t xml:space="preserve">may be </w:t>
      </w:r>
      <w:del w:id="148" w:author="ernst bolt" w:date="2020-10-19T17:13:00Z">
        <w:r w:rsidRPr="00C27F83" w:rsidDel="00476664">
          <w:rPr>
            <w:highlight w:val="yellow"/>
          </w:rPr>
          <w:delText>capable</w:delText>
        </w:r>
        <w:r w:rsidRPr="004A75FD" w:rsidDel="00476664">
          <w:delText xml:space="preserve"> of resembling this behaviour. If the model is also sensitive to proposed risk control options, </w:delText>
        </w:r>
      </w:del>
      <w:ins w:id="149" w:author="ernst bolt" w:date="2020-10-19T17:13:00Z">
        <w:r w:rsidR="00476664">
          <w:t xml:space="preserve">useful </w:t>
        </w:r>
      </w:ins>
      <w:ins w:id="150" w:author="ernst bolt" w:date="2020-10-19T17:14:00Z">
        <w:r w:rsidR="00476664">
          <w:t xml:space="preserve">to support </w:t>
        </w:r>
      </w:ins>
      <w:ins w:id="151" w:author="ernst bolt" w:date="2020-10-19T17:18:00Z">
        <w:r w:rsidR="00476664">
          <w:t xml:space="preserve">expected </w:t>
        </w:r>
      </w:ins>
      <w:ins w:id="152" w:author="ernst bolt" w:date="2020-10-19T17:15:00Z">
        <w:r w:rsidR="00476664">
          <w:t>changes in the traffic flows as a result of risk contro</w:t>
        </w:r>
      </w:ins>
      <w:ins w:id="153" w:author="ernst bolt" w:date="2020-10-19T17:16:00Z">
        <w:r w:rsidR="00476664">
          <w:t>l</w:t>
        </w:r>
      </w:ins>
      <w:ins w:id="154" w:author="ernst bolt" w:date="2020-10-19T17:15:00Z">
        <w:r w:rsidR="00476664">
          <w:t xml:space="preserve"> options under co</w:t>
        </w:r>
      </w:ins>
      <w:ins w:id="155" w:author="ernst bolt" w:date="2020-10-19T17:16:00Z">
        <w:r w:rsidR="00476664">
          <w:t>nsideration</w:t>
        </w:r>
      </w:ins>
      <w:ins w:id="156" w:author="ernst bolt" w:date="2020-10-19T17:17:00Z">
        <w:r w:rsidR="00476664">
          <w:t>, to be used</w:t>
        </w:r>
      </w:ins>
      <w:ins w:id="157" w:author="ernst bolt" w:date="2020-10-19T17:16:00Z">
        <w:r w:rsidR="00476664">
          <w:t xml:space="preserve"> </w:t>
        </w:r>
      </w:ins>
      <w:del w:id="158" w:author="ernst bolt" w:date="2020-10-19T17:17:00Z">
        <w:r w:rsidRPr="004A75FD" w:rsidDel="00476664">
          <w:delText xml:space="preserve">the expected traffic behaviour may be output of the simulation. </w:delText>
        </w:r>
        <w:r w:rsidR="00AF033D" w:rsidDel="00476664">
          <w:delText xml:space="preserve">This information could then be used </w:delText>
        </w:r>
      </w:del>
      <w:r w:rsidR="00AF033D">
        <w:t xml:space="preserve">as </w:t>
      </w:r>
      <w:del w:id="159" w:author="ernst bolt" w:date="2020-10-19T17:17:00Z">
        <w:r w:rsidR="00AF033D" w:rsidDel="00476664">
          <w:delText xml:space="preserve">an </w:delText>
        </w:r>
      </w:del>
      <w:r w:rsidR="00AF033D">
        <w:t xml:space="preserve">input </w:t>
      </w:r>
      <w:ins w:id="160" w:author="ernst bolt" w:date="2020-10-19T17:17:00Z">
        <w:r w:rsidR="00476664">
          <w:t xml:space="preserve">for </w:t>
        </w:r>
      </w:ins>
      <w:del w:id="161" w:author="ernst bolt" w:date="2020-10-19T17:17:00Z">
        <w:r w:rsidR="00AF033D" w:rsidDel="00476664">
          <w:delText>to</w:delText>
        </w:r>
      </w:del>
      <w:ins w:id="162" w:author="ernst bolt" w:date="2020-10-19T17:17:00Z">
        <w:r w:rsidR="00476664">
          <w:t>another</w:t>
        </w:r>
      </w:ins>
      <w:r w:rsidR="00AF033D">
        <w:t xml:space="preserve"> IWRAP calculation</w:t>
      </w:r>
      <w:commentRangeEnd w:id="147"/>
      <w:r w:rsidR="00476664">
        <w:rPr>
          <w:rStyle w:val="CommentReference"/>
        </w:rPr>
        <w:commentReference w:id="147"/>
      </w:r>
      <w:ins w:id="163" w:author="ernst bolt" w:date="2020-10-19T17:18:00Z">
        <w:r w:rsidR="00476664">
          <w:t>.</w:t>
        </w:r>
      </w:ins>
      <w:del w:id="164" w:author="ernst bolt" w:date="2020-10-19T17:18:00Z">
        <w:r w:rsidR="00AF033D" w:rsidDel="00476664">
          <w:delText xml:space="preserve"> for the propose change.</w:delText>
        </w:r>
      </w:del>
      <w:r w:rsidRPr="004A75FD">
        <w:t xml:space="preserve"> </w:t>
      </w:r>
    </w:p>
    <w:p w14:paraId="777784BF" w14:textId="77777777" w:rsidR="00F07085" w:rsidRPr="004A75FD" w:rsidRDefault="00F07085" w:rsidP="00F07085">
      <w:pPr>
        <w:pStyle w:val="BodyText"/>
        <w:ind w:left="360"/>
        <w:rPr>
          <w:rStyle w:val="IntenseEmphasis"/>
        </w:rPr>
      </w:pPr>
      <w:r w:rsidRPr="004A75FD">
        <w:rPr>
          <w:rStyle w:val="IntenseEmphasis"/>
        </w:rPr>
        <w:t>How it is used</w:t>
      </w:r>
    </w:p>
    <w:p w14:paraId="3F2C8235" w14:textId="611832A7" w:rsidR="00F07085" w:rsidRDefault="00F07085" w:rsidP="00F07085">
      <w:pPr>
        <w:pStyle w:val="BodyText"/>
        <w:ind w:left="360"/>
        <w:rPr>
          <w:ins w:id="165" w:author="ernst bolt" w:date="2020-10-19T17:07:00Z"/>
        </w:rPr>
      </w:pPr>
      <w:del w:id="166" w:author="ernst bolt" w:date="2020-10-19T16:40:00Z">
        <w:r w:rsidRPr="004A75FD" w:rsidDel="007E6BB6">
          <w:delText>Dependent on the type of simulation</w:delText>
        </w:r>
      </w:del>
      <w:ins w:id="167" w:author="ernst bolt" w:date="2020-10-19T16:40:00Z">
        <w:r w:rsidR="007E6BB6">
          <w:t>A fast-time simulation is typically used to assess</w:t>
        </w:r>
      </w:ins>
      <w:ins w:id="168" w:author="ernst bolt" w:date="2020-10-19T16:41:00Z">
        <w:r w:rsidR="007E6BB6">
          <w:t xml:space="preserve"> </w:t>
        </w:r>
      </w:ins>
      <w:ins w:id="169" w:author="ernst bolt" w:date="2020-10-19T16:42:00Z">
        <w:r w:rsidR="007E6BB6">
          <w:t>the fairway space that is physically necessary t</w:t>
        </w:r>
      </w:ins>
      <w:ins w:id="170" w:author="ernst bolt" w:date="2020-10-19T16:43:00Z">
        <w:r w:rsidR="007E6BB6">
          <w:t>o perform a predefined task</w:t>
        </w:r>
      </w:ins>
      <w:r w:rsidRPr="004A75FD">
        <w:t>.</w:t>
      </w:r>
      <w:ins w:id="171" w:author="ernst bolt" w:date="2020-10-19T16:43:00Z">
        <w:r w:rsidR="007E6BB6">
          <w:t xml:space="preserve"> The role of the helmsman is then taken</w:t>
        </w:r>
      </w:ins>
      <w:ins w:id="172" w:author="ernst bolt" w:date="2020-10-19T16:44:00Z">
        <w:r w:rsidR="007E6BB6">
          <w:t xml:space="preserve"> by an autopilot, which </w:t>
        </w:r>
      </w:ins>
      <w:ins w:id="173" w:author="ernst bolt" w:date="2020-10-19T17:03:00Z">
        <w:r w:rsidR="006A3DC7">
          <w:t xml:space="preserve">may be fed by the exact </w:t>
        </w:r>
      </w:ins>
      <w:ins w:id="174" w:author="ernst bolt" w:date="2020-10-19T17:04:00Z">
        <w:r w:rsidR="006A3DC7">
          <w:t xml:space="preserve">(simulated) </w:t>
        </w:r>
      </w:ins>
      <w:ins w:id="175" w:author="ernst bolt" w:date="2020-10-19T17:03:00Z">
        <w:r w:rsidR="006A3DC7">
          <w:t>position</w:t>
        </w:r>
      </w:ins>
      <w:ins w:id="176" w:author="ernst bolt" w:date="2020-10-19T17:04:00Z">
        <w:r w:rsidR="006A3DC7">
          <w:t>, heading</w:t>
        </w:r>
      </w:ins>
      <w:ins w:id="177" w:author="ernst bolt" w:date="2020-10-19T17:03:00Z">
        <w:r w:rsidR="006A3DC7">
          <w:t xml:space="preserve"> and velocities of the vessel.</w:t>
        </w:r>
      </w:ins>
      <w:ins w:id="178" w:author="ernst bolt" w:date="2020-10-19T17:05:00Z">
        <w:r w:rsidR="006A3DC7">
          <w:t xml:space="preserve"> A well-designed autopilot algorithm will thus be </w:t>
        </w:r>
      </w:ins>
      <w:ins w:id="179" w:author="ernst bolt" w:date="2020-10-19T17:06:00Z">
        <w:r w:rsidR="006A3DC7">
          <w:t xml:space="preserve">able to perform better than a human helmsman who has to rely on </w:t>
        </w:r>
      </w:ins>
      <w:ins w:id="180" w:author="ernst bolt" w:date="2020-10-19T17:07:00Z">
        <w:r w:rsidR="006A3DC7">
          <w:t>his bridge instruments and visual cues.</w:t>
        </w:r>
      </w:ins>
    </w:p>
    <w:p w14:paraId="133BC1EB" w14:textId="1979F767" w:rsidR="006A3DC7" w:rsidRPr="004A75FD" w:rsidRDefault="006A3DC7" w:rsidP="00F07085">
      <w:pPr>
        <w:pStyle w:val="BodyText"/>
        <w:ind w:left="360"/>
      </w:pPr>
      <w:ins w:id="181" w:author="ernst bolt" w:date="2020-10-19T17:09:00Z">
        <w:r>
          <w:t xml:space="preserve">Frequently, a fast-time simulation is used to </w:t>
        </w:r>
      </w:ins>
      <w:ins w:id="182" w:author="ernst bolt" w:date="2020-10-19T17:10:00Z">
        <w:r>
          <w:t xml:space="preserve">find the critical parts of a passage </w:t>
        </w:r>
      </w:ins>
      <w:ins w:id="183" w:author="ernst bolt" w:date="2020-10-19T17:11:00Z">
        <w:r>
          <w:t xml:space="preserve">- </w:t>
        </w:r>
      </w:ins>
      <w:ins w:id="184" w:author="ernst bolt" w:date="2020-10-19T17:10:00Z">
        <w:r>
          <w:t xml:space="preserve">with </w:t>
        </w:r>
      </w:ins>
      <w:ins w:id="185" w:author="ernst bolt" w:date="2020-10-19T17:11:00Z">
        <w:r>
          <w:t>small expenses</w:t>
        </w:r>
      </w:ins>
      <w:ins w:id="186" w:author="ernst bolt" w:date="2020-10-19T17:09:00Z">
        <w:r>
          <w:t xml:space="preserve"> </w:t>
        </w:r>
      </w:ins>
      <w:ins w:id="187" w:author="ernst bolt" w:date="2020-10-19T17:11:00Z">
        <w:r>
          <w:t>relative to a br</w:t>
        </w:r>
      </w:ins>
      <w:ins w:id="188" w:author="ernst bolt" w:date="2020-10-19T17:12:00Z">
        <w:r>
          <w:t xml:space="preserve">idge simulation. Those parts may then be modelled for </w:t>
        </w:r>
      </w:ins>
      <w:ins w:id="189" w:author="ernst bolt" w:date="2020-10-19T17:19:00Z">
        <w:r w:rsidR="00476664">
          <w:t>a real-time simulatio</w:t>
        </w:r>
      </w:ins>
      <w:ins w:id="190" w:author="ernst bolt" w:date="2020-10-19T17:20:00Z">
        <w:r w:rsidR="00476664">
          <w:t>n with human contro</w:t>
        </w:r>
      </w:ins>
      <w:ins w:id="191" w:author="ernst bolt" w:date="2020-10-19T17:21:00Z">
        <w:r w:rsidR="00476664">
          <w:t xml:space="preserve">llers ‘in the loop’. </w:t>
        </w:r>
      </w:ins>
      <w:ins w:id="192" w:author="ernst bolt" w:date="2020-10-19T17:22:00Z">
        <w:r w:rsidR="00476664">
          <w:t xml:space="preserve">The position, heading and </w:t>
        </w:r>
      </w:ins>
      <w:ins w:id="193" w:author="ernst bolt" w:date="2020-10-19T17:23:00Z">
        <w:r w:rsidR="00476664">
          <w:t>velocities of the vessel</w:t>
        </w:r>
        <w:r w:rsidR="00373D25">
          <w:t xml:space="preserve"> in the simulated world are conveyed to those hum</w:t>
        </w:r>
      </w:ins>
      <w:ins w:id="194" w:author="ernst bolt" w:date="2020-10-19T17:24:00Z">
        <w:r w:rsidR="00373D25">
          <w:t>a</w:t>
        </w:r>
      </w:ins>
      <w:ins w:id="195" w:author="ernst bolt" w:date="2020-10-19T17:23:00Z">
        <w:r w:rsidR="00373D25">
          <w:t>n con</w:t>
        </w:r>
      </w:ins>
      <w:ins w:id="196" w:author="ernst bolt" w:date="2020-10-19T17:24:00Z">
        <w:r w:rsidR="00373D25">
          <w:t>trollers through bridge instruments</w:t>
        </w:r>
      </w:ins>
      <w:ins w:id="197" w:author="ernst bolt" w:date="2020-10-19T17:25:00Z">
        <w:r w:rsidR="00373D25">
          <w:t xml:space="preserve"> and the</w:t>
        </w:r>
      </w:ins>
      <w:ins w:id="198" w:author="ernst bolt" w:date="2020-10-19T17:24:00Z">
        <w:r w:rsidR="00373D25">
          <w:t xml:space="preserve"> outside view </w:t>
        </w:r>
      </w:ins>
      <w:ins w:id="199" w:author="ernst bolt" w:date="2020-10-19T17:25:00Z">
        <w:r w:rsidR="00373D25">
          <w:t>including</w:t>
        </w:r>
      </w:ins>
      <w:ins w:id="200" w:author="ernst bolt" w:date="2020-10-19T17:24:00Z">
        <w:r w:rsidR="00373D25">
          <w:t xml:space="preserve"> AtoN</w:t>
        </w:r>
      </w:ins>
      <w:ins w:id="201" w:author="ernst bolt" w:date="2020-10-19T17:25:00Z">
        <w:r w:rsidR="00373D25">
          <w:t xml:space="preserve">.  </w:t>
        </w:r>
      </w:ins>
      <w:ins w:id="202" w:author="ernst bolt" w:date="2020-10-19T17:24:00Z">
        <w:r w:rsidR="00373D25">
          <w:t xml:space="preserve"> </w:t>
        </w:r>
      </w:ins>
    </w:p>
    <w:p w14:paraId="298BF79C" w14:textId="77777777" w:rsidR="00F07085" w:rsidRPr="004A75FD" w:rsidRDefault="00F07085" w:rsidP="00F07085">
      <w:pPr>
        <w:pStyle w:val="BodyText"/>
        <w:ind w:left="360"/>
        <w:rPr>
          <w:rStyle w:val="IntenseEmphasis"/>
        </w:rPr>
      </w:pPr>
      <w:r w:rsidRPr="004A75FD">
        <w:rPr>
          <w:rStyle w:val="IntenseEmphasis"/>
        </w:rPr>
        <w:t>Type of results</w:t>
      </w:r>
    </w:p>
    <w:p w14:paraId="5678FA2C" w14:textId="77777777" w:rsidR="003C6D3A" w:rsidRDefault="00373D25" w:rsidP="00F07085">
      <w:pPr>
        <w:pStyle w:val="BodyText"/>
        <w:ind w:left="360"/>
        <w:rPr>
          <w:ins w:id="203" w:author="ernst bolt" w:date="2020-10-19T17:35:00Z"/>
        </w:rPr>
      </w:pPr>
      <w:ins w:id="204" w:author="ernst bolt" w:date="2020-10-19T17:28:00Z">
        <w:r>
          <w:lastRenderedPageBreak/>
          <w:t>Simulation is frequently us</w:t>
        </w:r>
      </w:ins>
      <w:ins w:id="205" w:author="ernst bolt" w:date="2020-10-19T17:29:00Z">
        <w:r>
          <w:t>ed for the design of harbour entrances</w:t>
        </w:r>
      </w:ins>
      <w:ins w:id="206" w:author="ernst bolt" w:date="2020-10-19T17:30:00Z">
        <w:r>
          <w:t xml:space="preserve">, </w:t>
        </w:r>
      </w:ins>
      <w:ins w:id="207" w:author="ernst bolt" w:date="2020-10-19T17:31:00Z">
        <w:r>
          <w:t xml:space="preserve">training of </w:t>
        </w:r>
      </w:ins>
      <w:ins w:id="208" w:author="ernst bolt" w:date="2020-10-19T17:30:00Z">
        <w:r>
          <w:t>operations</w:t>
        </w:r>
      </w:ins>
      <w:ins w:id="209" w:author="ernst bolt" w:date="2020-10-19T17:29:00Z">
        <w:r>
          <w:t xml:space="preserve"> and </w:t>
        </w:r>
      </w:ins>
      <w:ins w:id="210" w:author="ernst bolt" w:date="2020-10-19T17:30:00Z">
        <w:r>
          <w:t>other situations</w:t>
        </w:r>
      </w:ins>
      <w:ins w:id="211" w:author="ernst bolt" w:date="2020-10-19T17:31:00Z">
        <w:r>
          <w:t xml:space="preserve"> that require precise manoeuvring </w:t>
        </w:r>
      </w:ins>
      <w:ins w:id="212" w:author="ernst bolt" w:date="2020-10-19T17:32:00Z">
        <w:r>
          <w:t>and leave small margins</w:t>
        </w:r>
      </w:ins>
      <w:ins w:id="213" w:author="ernst bolt" w:date="2020-10-19T17:33:00Z">
        <w:r>
          <w:t xml:space="preserve">. The type and configuration of AtoN that </w:t>
        </w:r>
        <w:r w:rsidR="003C6D3A">
          <w:t xml:space="preserve">produce the best </w:t>
        </w:r>
      </w:ins>
      <w:ins w:id="214" w:author="ernst bolt" w:date="2020-10-19T17:34:00Z">
        <w:r w:rsidR="003C6D3A">
          <w:t xml:space="preserve">results in terms of e.g., </w:t>
        </w:r>
      </w:ins>
      <w:ins w:id="215" w:author="ernst bolt" w:date="2020-10-19T17:33:00Z">
        <w:r w:rsidR="003C6D3A">
          <w:t>consistent</w:t>
        </w:r>
      </w:ins>
      <w:ins w:id="216" w:author="ernst bolt" w:date="2020-10-19T17:34:00Z">
        <w:r w:rsidR="003C6D3A">
          <w:t>ly safe margins</w:t>
        </w:r>
      </w:ins>
      <w:ins w:id="217" w:author="ernst bolt" w:date="2020-10-19T17:35:00Z">
        <w:r w:rsidR="003C6D3A">
          <w:t>, will then be preferred.</w:t>
        </w:r>
      </w:ins>
    </w:p>
    <w:p w14:paraId="79A6D2AB" w14:textId="49E7B99E" w:rsidR="00F07085" w:rsidRPr="004A75FD" w:rsidRDefault="003C6D3A" w:rsidP="00F07085">
      <w:pPr>
        <w:pStyle w:val="BodyText"/>
        <w:ind w:left="360"/>
      </w:pPr>
      <w:ins w:id="218" w:author="ernst bolt" w:date="2020-10-19T17:36:00Z">
        <w:r>
          <w:t xml:space="preserve">The visual effects of different AtoN configurations may also be inspected without </w:t>
        </w:r>
      </w:ins>
      <w:ins w:id="219" w:author="ernst bolt" w:date="2020-10-19T17:37:00Z">
        <w:r>
          <w:t xml:space="preserve">the </w:t>
        </w:r>
      </w:ins>
      <w:ins w:id="220" w:author="ernst bolt" w:date="2020-10-19T17:36:00Z">
        <w:r>
          <w:t>simulation</w:t>
        </w:r>
      </w:ins>
      <w:ins w:id="221" w:author="ernst bolt" w:date="2020-10-19T17:37:00Z">
        <w:r>
          <w:t xml:space="preserve"> of a manoeuvring vessel, just by hovering through the 3D model</w:t>
        </w:r>
      </w:ins>
      <w:ins w:id="222" w:author="ernst bolt" w:date="2020-10-19T17:38:00Z">
        <w:r>
          <w:t>.</w:t>
        </w:r>
      </w:ins>
      <w:ins w:id="223" w:author="ernst bolt" w:date="2020-10-19T17:37:00Z">
        <w:r>
          <w:t xml:space="preserve"> </w:t>
        </w:r>
      </w:ins>
      <w:ins w:id="224" w:author="ernst bolt" w:date="2020-10-19T17:32:00Z">
        <w:r w:rsidR="00373D25">
          <w:t xml:space="preserve"> </w:t>
        </w:r>
      </w:ins>
      <w:ins w:id="225" w:author="ernst bolt" w:date="2020-10-19T17:30:00Z">
        <w:r w:rsidR="00373D25">
          <w:t xml:space="preserve"> </w:t>
        </w:r>
      </w:ins>
      <w:del w:id="226" w:author="ernst bolt" w:date="2020-10-19T17:28:00Z">
        <w:r w:rsidR="00F07085" w:rsidRPr="004A75FD" w:rsidDel="00373D25">
          <w:delText>D</w:delText>
        </w:r>
      </w:del>
      <w:del w:id="227" w:author="ernst bolt" w:date="2020-10-19T17:27:00Z">
        <w:r w:rsidR="00F07085" w:rsidRPr="004A75FD" w:rsidDel="00373D25">
          <w:delText>ependent on the type of simulation.</w:delText>
        </w:r>
      </w:del>
    </w:p>
    <w:p w14:paraId="0FECD067" w14:textId="77777777" w:rsidR="00F07085" w:rsidRPr="004A75FD" w:rsidRDefault="00F07085" w:rsidP="00F07085">
      <w:pPr>
        <w:pStyle w:val="BodyText"/>
        <w:ind w:left="360"/>
        <w:rPr>
          <w:rStyle w:val="IntenseEmphasis"/>
        </w:rPr>
      </w:pPr>
      <w:r w:rsidRPr="004A75FD">
        <w:rPr>
          <w:rStyle w:val="IntenseEmphasis"/>
        </w:rPr>
        <w:t>Input requirements</w:t>
      </w:r>
    </w:p>
    <w:p w14:paraId="13A32760" w14:textId="77777777" w:rsidR="003C6D3A" w:rsidRDefault="00F07085" w:rsidP="00F07085">
      <w:pPr>
        <w:pStyle w:val="BodyText"/>
        <w:ind w:left="360"/>
        <w:rPr>
          <w:ins w:id="228" w:author="ernst bolt" w:date="2020-10-19T17:42:00Z"/>
        </w:rPr>
      </w:pPr>
      <w:r w:rsidRPr="004A75FD">
        <w:t>Dependent on the type of simulation</w:t>
      </w:r>
      <w:ins w:id="229" w:author="ernst bolt" w:date="2020-10-19T17:38:00Z">
        <w:r w:rsidR="003C6D3A">
          <w:t>; for fast-time simu</w:t>
        </w:r>
      </w:ins>
      <w:ins w:id="230" w:author="ernst bolt" w:date="2020-10-19T17:39:00Z">
        <w:r w:rsidR="003C6D3A">
          <w:t>l</w:t>
        </w:r>
      </w:ins>
      <w:ins w:id="231" w:author="ernst bolt" w:date="2020-10-19T17:38:00Z">
        <w:r w:rsidR="003C6D3A">
          <w:t>a</w:t>
        </w:r>
      </w:ins>
      <w:ins w:id="232" w:author="ernst bolt" w:date="2020-10-19T17:39:00Z">
        <w:r w:rsidR="003C6D3A">
          <w:t>t</w:t>
        </w:r>
      </w:ins>
      <w:ins w:id="233" w:author="ernst bolt" w:date="2020-10-19T17:38:00Z">
        <w:r w:rsidR="003C6D3A">
          <w:t>ion</w:t>
        </w:r>
      </w:ins>
      <w:ins w:id="234" w:author="ernst bolt" w:date="2020-10-19T17:39:00Z">
        <w:r w:rsidR="003C6D3A">
          <w:t xml:space="preserve"> the definition of a desired track, vessel manoeuvring coefficients</w:t>
        </w:r>
      </w:ins>
      <w:ins w:id="235" w:author="ernst bolt" w:date="2020-10-19T17:40:00Z">
        <w:r w:rsidR="003C6D3A">
          <w:t xml:space="preserve"> and autopilot parameters may be sufficient.</w:t>
        </w:r>
      </w:ins>
      <w:ins w:id="236" w:author="ernst bolt" w:date="2020-10-19T17:41:00Z">
        <w:r w:rsidR="003C6D3A">
          <w:t xml:space="preserve"> If applicable, </w:t>
        </w:r>
      </w:ins>
      <w:ins w:id="237" w:author="ernst bolt" w:date="2020-10-19T17:42:00Z">
        <w:r w:rsidR="003C6D3A">
          <w:t xml:space="preserve">bathymetry, </w:t>
        </w:r>
      </w:ins>
      <w:ins w:id="238" w:author="ernst bolt" w:date="2020-10-19T17:41:00Z">
        <w:r w:rsidR="003C6D3A">
          <w:t xml:space="preserve">wind and current field </w:t>
        </w:r>
      </w:ins>
      <w:ins w:id="239" w:author="ernst bolt" w:date="2020-10-19T17:42:00Z">
        <w:r w:rsidR="003C6D3A">
          <w:t xml:space="preserve">may also be needed. </w:t>
        </w:r>
      </w:ins>
    </w:p>
    <w:p w14:paraId="0B03B0A6" w14:textId="24311128" w:rsidR="00F07085" w:rsidRPr="004A75FD" w:rsidRDefault="003C6D3A" w:rsidP="00F07085">
      <w:pPr>
        <w:pStyle w:val="BodyText"/>
        <w:ind w:left="360"/>
      </w:pPr>
      <w:ins w:id="240" w:author="ernst bolt" w:date="2020-10-19T17:42:00Z">
        <w:r>
          <w:t>For a</w:t>
        </w:r>
      </w:ins>
      <w:ins w:id="241" w:author="ernst bolt" w:date="2020-10-19T17:41:00Z">
        <w:r>
          <w:t xml:space="preserve"> bridge simulation </w:t>
        </w:r>
      </w:ins>
      <w:ins w:id="242" w:author="ernst bolt" w:date="2020-10-19T17:42:00Z">
        <w:r>
          <w:t xml:space="preserve">the </w:t>
        </w:r>
      </w:ins>
      <w:ins w:id="243" w:author="ernst bolt" w:date="2020-10-19T17:43:00Z">
        <w:r>
          <w:t xml:space="preserve">cues that the helmsman/navigator </w:t>
        </w:r>
      </w:ins>
      <w:ins w:id="244" w:author="ernst bolt" w:date="2020-10-19T17:41:00Z">
        <w:r>
          <w:t>needs</w:t>
        </w:r>
      </w:ins>
      <w:ins w:id="245" w:author="ernst bolt" w:date="2020-10-19T17:44:00Z">
        <w:r w:rsidR="00736775">
          <w:t xml:space="preserve"> have to be modelled also. This includes </w:t>
        </w:r>
      </w:ins>
      <w:ins w:id="246" w:author="ernst bolt" w:date="2020-10-19T17:45:00Z">
        <w:r w:rsidR="00736775">
          <w:t>a 3D model of the visual world</w:t>
        </w:r>
      </w:ins>
      <w:ins w:id="247" w:author="ernst bolt" w:date="2020-10-19T17:46:00Z">
        <w:r w:rsidR="00736775">
          <w:t>, visible AtoN including dynamic behaviour</w:t>
        </w:r>
      </w:ins>
      <w:ins w:id="248" w:author="ernst bolt" w:date="2020-10-19T17:47:00Z">
        <w:r w:rsidR="00736775">
          <w:t xml:space="preserve">, etc. More detail is found in </w:t>
        </w:r>
      </w:ins>
      <w:ins w:id="249" w:author="ernst bolt" w:date="2020-10-19T17:48:00Z">
        <w:r w:rsidR="00736775">
          <w:t>(</w:t>
        </w:r>
      </w:ins>
      <w:ins w:id="250" w:author="ernst bolt" w:date="2020-10-19T17:47:00Z">
        <w:r w:rsidR="00736775">
          <w:t>IALA Guideline 1097</w:t>
        </w:r>
      </w:ins>
      <w:ins w:id="251" w:author="ernst bolt" w:date="2020-10-19T17:48:00Z">
        <w:r w:rsidR="00736775">
          <w:t>)</w:t>
        </w:r>
      </w:ins>
      <w:ins w:id="252" w:author="ernst bolt" w:date="2020-10-19T17:47:00Z">
        <w:r w:rsidR="00736775">
          <w:t>.</w:t>
        </w:r>
      </w:ins>
      <w:ins w:id="253" w:author="ernst bolt" w:date="2020-10-19T17:41:00Z">
        <w:r>
          <w:t xml:space="preserve"> </w:t>
        </w:r>
      </w:ins>
      <w:del w:id="254" w:author="ernst bolt" w:date="2020-10-19T17:38:00Z">
        <w:r w:rsidR="00F07085" w:rsidRPr="004A75FD" w:rsidDel="003C6D3A">
          <w:delText>.</w:delText>
        </w:r>
      </w:del>
    </w:p>
    <w:p w14:paraId="279C90BF" w14:textId="77777777" w:rsidR="00F07085" w:rsidRPr="004A75FD" w:rsidRDefault="00F07085" w:rsidP="00F07085">
      <w:pPr>
        <w:pStyle w:val="BodyText"/>
        <w:ind w:left="360"/>
        <w:rPr>
          <w:rStyle w:val="IntenseEmphasis"/>
        </w:rPr>
      </w:pPr>
      <w:r w:rsidRPr="004A75FD">
        <w:rPr>
          <w:rStyle w:val="IntenseEmphasis"/>
        </w:rPr>
        <w:t>Strengths</w:t>
      </w:r>
    </w:p>
    <w:p w14:paraId="3C69AAF5" w14:textId="77777777" w:rsidR="00F07085" w:rsidRPr="004A75FD" w:rsidRDefault="00F07085" w:rsidP="00F07085">
      <w:pPr>
        <w:pStyle w:val="BodyText"/>
        <w:ind w:left="360"/>
      </w:pPr>
      <w:r w:rsidRPr="004A75FD">
        <w:t>Using simulation techniques, the reaction of a human controller (i.e. navigator, helmsman and / or pilot) on simulated situations may be analysed. This way the modelling of the human element is avoided.</w:t>
      </w:r>
    </w:p>
    <w:p w14:paraId="3CD03BFE" w14:textId="77777777" w:rsidR="00F07085" w:rsidRPr="004A75FD" w:rsidRDefault="00F07085" w:rsidP="00F07085">
      <w:pPr>
        <w:pStyle w:val="BodyText"/>
        <w:ind w:left="360"/>
        <w:rPr>
          <w:rStyle w:val="IntenseEmphasis"/>
        </w:rPr>
      </w:pPr>
      <w:r w:rsidRPr="004A75FD">
        <w:rPr>
          <w:rStyle w:val="IntenseEmphasis"/>
        </w:rPr>
        <w:t>Weaknesses</w:t>
      </w:r>
    </w:p>
    <w:p w14:paraId="1B9A4196" w14:textId="4DCBDAA7" w:rsidR="00F07085" w:rsidRDefault="00F07085" w:rsidP="00F07085">
      <w:pPr>
        <w:pStyle w:val="BodyText"/>
        <w:ind w:left="360"/>
        <w:rPr>
          <w:ins w:id="255" w:author="ernst bolt" w:date="2020-10-19T17:48:00Z"/>
        </w:rPr>
      </w:pPr>
      <w:r w:rsidRPr="004A75FD">
        <w:t xml:space="preserve">A simulation is always the simulation of a mathematical model of some behavioural aspects of the real world system. The validity of the simulation depends on whether all aspects relevant to the problem are modelled and to what extent the modelling really resembles this real-world aspect. </w:t>
      </w:r>
    </w:p>
    <w:p w14:paraId="20901F19" w14:textId="1FAA568C" w:rsidR="00736775" w:rsidRPr="004A75FD" w:rsidRDefault="00736775" w:rsidP="00F07085">
      <w:pPr>
        <w:pStyle w:val="BodyText"/>
        <w:ind w:left="360"/>
      </w:pPr>
      <w:ins w:id="256" w:author="ernst bolt" w:date="2020-10-19T17:49:00Z">
        <w:r>
          <w:t xml:space="preserve">The translation of the results produced by a limited number of test persons </w:t>
        </w:r>
      </w:ins>
      <w:ins w:id="257" w:author="ernst bolt" w:date="2020-10-19T17:50:00Z">
        <w:r>
          <w:t>to the entire population of mariners is not easy. The test persons have t</w:t>
        </w:r>
      </w:ins>
      <w:ins w:id="258" w:author="ernst bolt" w:date="2020-10-19T17:51:00Z">
        <w:r>
          <w:t xml:space="preserve">o familiarise with the simulator environment, but </w:t>
        </w:r>
      </w:ins>
      <w:ins w:id="259" w:author="ernst bolt" w:date="2020-10-19T17:52:00Z">
        <w:r>
          <w:t>the manoeuvring</w:t>
        </w:r>
      </w:ins>
      <w:ins w:id="260" w:author="ernst bolt" w:date="2020-10-19T17:53:00Z">
        <w:r>
          <w:t xml:space="preserve"> </w:t>
        </w:r>
      </w:ins>
      <w:ins w:id="261" w:author="ernst bolt" w:date="2020-10-19T17:52:00Z">
        <w:r>
          <w:t>task</w:t>
        </w:r>
      </w:ins>
      <w:ins w:id="262" w:author="ernst bolt" w:date="2020-10-19T17:53:00Z">
        <w:r>
          <w:t xml:space="preserve"> is repeated</w:t>
        </w:r>
      </w:ins>
      <w:ins w:id="263" w:author="ernst bolt" w:date="2020-10-19T17:52:00Z">
        <w:r>
          <w:t xml:space="preserve"> too often</w:t>
        </w:r>
      </w:ins>
      <w:ins w:id="264" w:author="ernst bolt" w:date="2020-10-19T17:53:00Z">
        <w:r>
          <w:t xml:space="preserve"> it will become a ‘trick’ rather then a</w:t>
        </w:r>
      </w:ins>
      <w:ins w:id="265" w:author="ernst bolt" w:date="2020-10-19T17:54:00Z">
        <w:r w:rsidR="005B597F">
          <w:t xml:space="preserve"> representation of </w:t>
        </w:r>
      </w:ins>
      <w:ins w:id="266" w:author="ernst bolt" w:date="2020-10-19T17:55:00Z">
        <w:r w:rsidR="005B597F">
          <w:t>normal practice.</w:t>
        </w:r>
      </w:ins>
    </w:p>
    <w:p w14:paraId="07D2E7D2" w14:textId="77777777" w:rsidR="00F07085" w:rsidRPr="004A75FD" w:rsidRDefault="00F07085" w:rsidP="00F07085">
      <w:pPr>
        <w:pStyle w:val="BodyText"/>
        <w:ind w:left="360"/>
      </w:pPr>
    </w:p>
    <w:p w14:paraId="24AC47F0" w14:textId="77777777" w:rsidR="00F07085" w:rsidRPr="004A75FD" w:rsidRDefault="00F07085" w:rsidP="00F07085">
      <w:pPr>
        <w:pStyle w:val="Heading1"/>
      </w:pPr>
      <w:bookmarkStart w:id="267" w:name="_Toc53744596"/>
      <w:bookmarkStart w:id="268" w:name="_Toc53744597"/>
      <w:bookmarkStart w:id="269" w:name="_Toc53744598"/>
      <w:bookmarkStart w:id="270" w:name="_Toc53744599"/>
      <w:bookmarkStart w:id="271" w:name="_Toc53744600"/>
      <w:bookmarkStart w:id="272" w:name="_Toc53744601"/>
      <w:bookmarkStart w:id="273" w:name="_Toc53744602"/>
      <w:bookmarkStart w:id="274" w:name="_Toc53744603"/>
      <w:bookmarkStart w:id="275" w:name="_Toc53744604"/>
      <w:bookmarkStart w:id="276" w:name="_Toc53744605"/>
      <w:bookmarkStart w:id="277" w:name="_Toc53744606"/>
      <w:bookmarkStart w:id="278" w:name="_Toc53744607"/>
      <w:bookmarkStart w:id="279" w:name="_Toc53744608"/>
      <w:bookmarkStart w:id="280" w:name="_Toc53744609"/>
      <w:bookmarkStart w:id="281" w:name="_Toc53744610"/>
      <w:bookmarkStart w:id="282" w:name="_Toc53744611"/>
      <w:bookmarkStart w:id="283" w:name="_Toc53744612"/>
      <w:bookmarkStart w:id="284" w:name="_Toc53744613"/>
      <w:bookmarkStart w:id="285" w:name="_Ref53672602"/>
      <w:bookmarkStart w:id="286" w:name="_Toc53744614"/>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r w:rsidRPr="004A75FD">
        <w:t>Selection of suitable tools</w:t>
      </w:r>
      <w:bookmarkEnd w:id="285"/>
      <w:bookmarkEnd w:id="286"/>
    </w:p>
    <w:p w14:paraId="0050851A" w14:textId="77777777" w:rsidR="00F07085" w:rsidRPr="004A75FD" w:rsidRDefault="00F07085" w:rsidP="00F07085">
      <w:pPr>
        <w:pStyle w:val="Heading2separationline"/>
      </w:pPr>
    </w:p>
    <w:p w14:paraId="2C0EF1CA" w14:textId="77777777" w:rsidR="00F07085" w:rsidRPr="004A75FD" w:rsidRDefault="00F07085" w:rsidP="00F07085">
      <w:pPr>
        <w:pStyle w:val="BodyText"/>
        <w:rPr>
          <w:highlight w:val="lightGray"/>
        </w:rPr>
      </w:pPr>
    </w:p>
    <w:p w14:paraId="545EA6D4" w14:textId="61770005" w:rsidR="00F07085" w:rsidRPr="004A75FD" w:rsidRDefault="00F07085" w:rsidP="00F07085">
      <w:pPr>
        <w:pStyle w:val="BodyText"/>
      </w:pPr>
      <w:r w:rsidRPr="004A75FD">
        <w:t>There is not a ‘one size fits all’ method to perform a risk assessment. It can be helpful to recognise three phases in the process: data collection, data processing</w:t>
      </w:r>
      <w:r w:rsidR="005F1CE8" w:rsidRPr="004A75FD">
        <w:t>,</w:t>
      </w:r>
      <w:r w:rsidRPr="004A75FD">
        <w:t xml:space="preserve"> and expert discussion</w:t>
      </w:r>
      <w:r w:rsidR="005F1CE8" w:rsidRPr="004A75FD">
        <w:t xml:space="preserve"> and evaluation</w:t>
      </w:r>
      <w:r w:rsidRPr="004A75FD">
        <w:t>. Most tools apply to the second phase but provide the experts in the third phase with valuable information. Depending on the nature of the case to be assessed, the data available, and the financial and human resources, the most suitable tool(s) or method(s) may be selected. The third phase cannot be skipped, the results of a risk calculation always must be interpreted by an expert. Documentation of all three phases is very important</w:t>
      </w:r>
      <w:r w:rsidR="006F06C7">
        <w:t xml:space="preserve"> – use of the summary form (Section </w:t>
      </w:r>
      <w:r w:rsidR="006F06C7">
        <w:fldChar w:fldCharType="begin"/>
      </w:r>
      <w:r w:rsidR="006F06C7">
        <w:instrText xml:space="preserve"> REF _Ref53744139 \n \h </w:instrText>
      </w:r>
      <w:r w:rsidR="006F06C7">
        <w:fldChar w:fldCharType="separate"/>
      </w:r>
      <w:r w:rsidR="006F06C7">
        <w:t>2.3</w:t>
      </w:r>
      <w:r w:rsidR="006F06C7">
        <w:fldChar w:fldCharType="end"/>
      </w:r>
      <w:r w:rsidR="006F06C7">
        <w:t>) is regarded as a minimum</w:t>
      </w:r>
      <w:r w:rsidRPr="004A75FD">
        <w:t xml:space="preserve">. </w:t>
      </w:r>
    </w:p>
    <w:p w14:paraId="4E32F013" w14:textId="530349A6" w:rsidR="00F07085" w:rsidRPr="004A75FD" w:rsidRDefault="00F07085" w:rsidP="00F07085">
      <w:pPr>
        <w:pStyle w:val="BodyText"/>
        <w:rPr>
          <w:highlight w:val="cyan"/>
        </w:rPr>
      </w:pPr>
    </w:p>
    <w:p w14:paraId="5568D23B" w14:textId="77777777" w:rsidR="002233DB" w:rsidRPr="004A75FD" w:rsidRDefault="002233DB" w:rsidP="002233DB">
      <w:pPr>
        <w:pStyle w:val="Corpsdetexte1"/>
      </w:pPr>
      <w:r w:rsidRPr="004A75FD">
        <w:t>Each risk assessment should be based on factual data, as far as available. Important sources are:</w:t>
      </w:r>
    </w:p>
    <w:p w14:paraId="3155F4D4" w14:textId="015334BC" w:rsidR="002233DB" w:rsidRPr="004A75FD" w:rsidRDefault="002233DB" w:rsidP="002233DB">
      <w:pPr>
        <w:pStyle w:val="Bulletpoint1text"/>
        <w:numPr>
          <w:ilvl w:val="0"/>
          <w:numId w:val="1"/>
        </w:numPr>
        <w:ind w:left="720" w:hanging="360"/>
        <w:rPr>
          <w:lang w:val="en-GB"/>
        </w:rPr>
      </w:pPr>
      <w:r w:rsidRPr="004A75FD">
        <w:rPr>
          <w:lang w:val="en-GB"/>
        </w:rPr>
        <w:t>Nautical Chart and pilot data. Additionally: hydrographic surveys, environmental sensitivities, habitation, recreation activities, etc.</w:t>
      </w:r>
    </w:p>
    <w:p w14:paraId="701AB921" w14:textId="5079651A" w:rsidR="00B77D86" w:rsidRPr="004A75FD" w:rsidRDefault="00B77D86" w:rsidP="002233DB">
      <w:pPr>
        <w:pStyle w:val="Bulletpoint1text"/>
        <w:numPr>
          <w:ilvl w:val="0"/>
          <w:numId w:val="1"/>
        </w:numPr>
        <w:ind w:left="720" w:hanging="360"/>
        <w:rPr>
          <w:lang w:val="en-GB"/>
        </w:rPr>
      </w:pPr>
      <w:r w:rsidRPr="004A75FD">
        <w:rPr>
          <w:lang w:val="en-GB"/>
        </w:rPr>
        <w:t>AIS data</w:t>
      </w:r>
      <w:r w:rsidR="007033BE" w:rsidRPr="004A75FD">
        <w:rPr>
          <w:lang w:val="en-GB"/>
        </w:rPr>
        <w:t xml:space="preserve"> (but be aware of traffic without AIS transponder)</w:t>
      </w:r>
    </w:p>
    <w:p w14:paraId="499E4939" w14:textId="77777777" w:rsidR="002233DB" w:rsidRPr="004A75FD" w:rsidRDefault="002233DB" w:rsidP="002233DB">
      <w:pPr>
        <w:pStyle w:val="Bulletpoint1text"/>
        <w:numPr>
          <w:ilvl w:val="0"/>
          <w:numId w:val="1"/>
        </w:numPr>
        <w:ind w:left="720" w:hanging="360"/>
        <w:rPr>
          <w:lang w:val="en-GB"/>
        </w:rPr>
      </w:pPr>
      <w:r w:rsidRPr="004A75FD">
        <w:rPr>
          <w:lang w:val="en-GB"/>
        </w:rPr>
        <w:t>VTS reports, recordings and interviews</w:t>
      </w:r>
    </w:p>
    <w:p w14:paraId="586BF23D" w14:textId="77777777" w:rsidR="002233DB" w:rsidRPr="004A75FD" w:rsidRDefault="002233DB" w:rsidP="002233DB">
      <w:pPr>
        <w:pStyle w:val="Bulletpoint1text"/>
        <w:numPr>
          <w:ilvl w:val="0"/>
          <w:numId w:val="1"/>
        </w:numPr>
        <w:ind w:left="720" w:hanging="360"/>
        <w:rPr>
          <w:lang w:val="en-GB"/>
        </w:rPr>
      </w:pPr>
      <w:r w:rsidRPr="004A75FD">
        <w:rPr>
          <w:lang w:val="en-GB"/>
        </w:rPr>
        <w:t>Hydro-meteo data: statistics of wind, waves and currents</w:t>
      </w:r>
    </w:p>
    <w:p w14:paraId="4038E288" w14:textId="77777777" w:rsidR="002233DB" w:rsidRPr="004A75FD" w:rsidRDefault="002233DB" w:rsidP="002233DB">
      <w:pPr>
        <w:pStyle w:val="Bulletpoint1text"/>
        <w:numPr>
          <w:ilvl w:val="0"/>
          <w:numId w:val="1"/>
        </w:numPr>
        <w:ind w:left="720" w:hanging="360"/>
        <w:rPr>
          <w:lang w:val="en-GB"/>
        </w:rPr>
      </w:pPr>
      <w:r w:rsidRPr="004A75FD">
        <w:rPr>
          <w:lang w:val="en-GB"/>
        </w:rPr>
        <w:t>Traffic volumes, differentiated by ship type and size, dangerous or harmful cargo</w:t>
      </w:r>
    </w:p>
    <w:p w14:paraId="6157431C" w14:textId="77777777" w:rsidR="002233DB" w:rsidRPr="004A75FD" w:rsidRDefault="002233DB" w:rsidP="002233DB">
      <w:pPr>
        <w:pStyle w:val="Bulletpoint1text"/>
        <w:numPr>
          <w:ilvl w:val="0"/>
          <w:numId w:val="1"/>
        </w:numPr>
        <w:ind w:left="720" w:hanging="360"/>
        <w:rPr>
          <w:lang w:val="en-GB"/>
        </w:rPr>
      </w:pPr>
      <w:r w:rsidRPr="004A75FD">
        <w:rPr>
          <w:lang w:val="en-GB"/>
        </w:rPr>
        <w:lastRenderedPageBreak/>
        <w:t>Marine accident data and reports</w:t>
      </w:r>
    </w:p>
    <w:p w14:paraId="5CA50BC9" w14:textId="47E3E846" w:rsidR="00B77D86" w:rsidRPr="004A75FD" w:rsidRDefault="002233DB" w:rsidP="00B77D86">
      <w:pPr>
        <w:pStyle w:val="BodyText"/>
      </w:pPr>
      <w:r w:rsidRPr="004A75FD">
        <w:t>For all geographic data</w:t>
      </w:r>
      <w:r w:rsidR="00B77D86" w:rsidRPr="004A75FD">
        <w:t>,</w:t>
      </w:r>
      <w:r w:rsidRPr="004A75FD">
        <w:t xml:space="preserve"> analysis and presentation is facilitated by using a GIS tool. </w:t>
      </w:r>
      <w:r w:rsidR="00B77D86" w:rsidRPr="004A75FD">
        <w:t xml:space="preserve">AIS data tends to be very bulky and may need some pre-processing to extract the needed information. In fact, the </w:t>
      </w:r>
      <w:r w:rsidR="007033BE" w:rsidRPr="004A75FD">
        <w:t xml:space="preserve">licenced version of the </w:t>
      </w:r>
      <w:r w:rsidR="00B77D86" w:rsidRPr="004A75FD">
        <w:t>IWRAP-MkII tool includes an AIS processing facility that characterises traffic data with a lateral distribution on traffic legs.</w:t>
      </w:r>
    </w:p>
    <w:p w14:paraId="0D52A62A" w14:textId="12A14F39" w:rsidR="00281CEC" w:rsidRPr="004A75FD" w:rsidRDefault="00281CEC" w:rsidP="00B77D86">
      <w:pPr>
        <w:pStyle w:val="BodyText"/>
      </w:pPr>
    </w:p>
    <w:p w14:paraId="5168EEA2" w14:textId="24A1C5C3" w:rsidR="00281CEC" w:rsidRPr="004A75FD" w:rsidRDefault="00281CEC" w:rsidP="00B77D86">
      <w:pPr>
        <w:pStyle w:val="BodyText"/>
      </w:pPr>
      <w:r w:rsidRPr="004A75FD">
        <w:t xml:space="preserve">The IALA Toolbox has been assembled to provide </w:t>
      </w:r>
      <w:r w:rsidR="0034548F" w:rsidRPr="004A75FD">
        <w:t xml:space="preserve">such a range of tools that most risk assessment needs are covered. However, other methods and tools exist that may fit better to a specific situation. The following table provides some guidance to the available methods and examples of associated tools.  </w:t>
      </w:r>
      <w:r w:rsidRPr="004A75FD">
        <w:t xml:space="preserve">  </w:t>
      </w:r>
    </w:p>
    <w:p w14:paraId="08B1C906" w14:textId="4716A961" w:rsidR="00F15834" w:rsidRPr="00C27F83" w:rsidRDefault="00B77D86" w:rsidP="00C27F83">
      <w:pPr>
        <w:pStyle w:val="Tablecaption"/>
        <w:rPr>
          <w:b w:val="0"/>
          <w:bCs w:val="0"/>
          <w:i w:val="0"/>
        </w:rPr>
      </w:pPr>
      <w:r w:rsidRPr="00C27F83">
        <w:t xml:space="preserve"> </w:t>
      </w:r>
      <w:bookmarkStart w:id="287" w:name="_Toc53744651"/>
      <w:r w:rsidR="00F15834" w:rsidRPr="00C27F83">
        <w:t>Risk assessment methods and supportive tools</w:t>
      </w:r>
      <w:bookmarkEnd w:id="287"/>
    </w:p>
    <w:tbl>
      <w:tblPr>
        <w:tblStyle w:val="GridTable4-Accent5"/>
        <w:tblW w:w="10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193"/>
        <w:gridCol w:w="1088"/>
        <w:gridCol w:w="4338"/>
      </w:tblGrid>
      <w:tr w:rsidR="00760C16" w:rsidRPr="004A75FD" w14:paraId="437D29DB" w14:textId="77777777" w:rsidTr="00C27F83">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2835" w:type="dxa"/>
            <w:shd w:val="clear" w:color="auto" w:fill="B2C1ED"/>
            <w:noWrap/>
            <w:hideMark/>
          </w:tcPr>
          <w:p w14:paraId="7CB4D9AE" w14:textId="39469D50" w:rsidR="00760C16" w:rsidRPr="00C27F83" w:rsidRDefault="005B597F" w:rsidP="00C27F83">
            <w:pPr>
              <w:keepNext/>
              <w:spacing w:before="60" w:after="60"/>
              <w:ind w:left="113" w:right="113"/>
              <w:rPr>
                <w:rFonts w:eastAsia="Times New Roman" w:cs="Times New Roman"/>
                <w:color w:val="407EC9"/>
                <w:sz w:val="20"/>
              </w:rPr>
            </w:pPr>
            <w:r w:rsidRPr="00C27F83">
              <w:rPr>
                <w:rFonts w:eastAsia="Times New Roman" w:cs="Times New Roman"/>
                <w:color w:val="407EC9"/>
                <w:sz w:val="20"/>
              </w:rPr>
              <w:t>M</w:t>
            </w:r>
            <w:r w:rsidR="00760C16" w:rsidRPr="00C27F83">
              <w:rPr>
                <w:rFonts w:eastAsia="Times New Roman" w:cs="Times New Roman"/>
                <w:color w:val="407EC9"/>
                <w:sz w:val="20"/>
              </w:rPr>
              <w:t>ethod</w:t>
            </w:r>
          </w:p>
        </w:tc>
        <w:tc>
          <w:tcPr>
            <w:tcW w:w="2193" w:type="dxa"/>
            <w:shd w:val="clear" w:color="auto" w:fill="B2C1ED"/>
            <w:noWrap/>
            <w:hideMark/>
          </w:tcPr>
          <w:p w14:paraId="410FD24F" w14:textId="77777777" w:rsidR="00760C16" w:rsidRPr="00C27F83" w:rsidRDefault="00760C16" w:rsidP="00C27F83">
            <w:pPr>
              <w:keepNext/>
              <w:spacing w:before="60" w:after="60"/>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color w:val="407EC9"/>
                <w:sz w:val="20"/>
              </w:rPr>
            </w:pPr>
            <w:r w:rsidRPr="00C27F83">
              <w:rPr>
                <w:rFonts w:eastAsia="Times New Roman" w:cs="Times New Roman"/>
                <w:color w:val="407EC9"/>
                <w:sz w:val="20"/>
              </w:rPr>
              <w:t>tools (examples)</w:t>
            </w:r>
          </w:p>
        </w:tc>
        <w:tc>
          <w:tcPr>
            <w:tcW w:w="1088" w:type="dxa"/>
            <w:shd w:val="clear" w:color="auto" w:fill="B2C1ED"/>
            <w:noWrap/>
            <w:hideMark/>
          </w:tcPr>
          <w:p w14:paraId="17040255" w14:textId="77777777" w:rsidR="00760C16" w:rsidRPr="00C27F83" w:rsidRDefault="00760C16" w:rsidP="00C27F83">
            <w:pPr>
              <w:keepNext/>
              <w:spacing w:before="60" w:after="60"/>
              <w:ind w:left="113" w:right="113"/>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407EC9"/>
                <w:sz w:val="20"/>
              </w:rPr>
            </w:pPr>
            <w:r w:rsidRPr="00C27F83">
              <w:rPr>
                <w:rFonts w:eastAsia="Times New Roman" w:cs="Times New Roman"/>
                <w:color w:val="407EC9"/>
                <w:sz w:val="20"/>
              </w:rPr>
              <w:t>IALA Toolkit</w:t>
            </w:r>
          </w:p>
        </w:tc>
        <w:tc>
          <w:tcPr>
            <w:tcW w:w="4338" w:type="dxa"/>
            <w:shd w:val="clear" w:color="auto" w:fill="B2C1ED"/>
            <w:noWrap/>
            <w:hideMark/>
          </w:tcPr>
          <w:p w14:paraId="0FDA445C" w14:textId="77777777" w:rsidR="00760C16" w:rsidRPr="00C27F83" w:rsidRDefault="00760C16" w:rsidP="00C27F83">
            <w:pPr>
              <w:keepNext/>
              <w:spacing w:before="60" w:after="60"/>
              <w:ind w:left="113" w:right="113"/>
              <w:cnfStyle w:val="100000000000" w:firstRow="1" w:lastRow="0" w:firstColumn="0" w:lastColumn="0" w:oddVBand="0" w:evenVBand="0" w:oddHBand="0" w:evenHBand="0" w:firstRowFirstColumn="0" w:firstRowLastColumn="0" w:lastRowFirstColumn="0" w:lastRowLastColumn="0"/>
              <w:rPr>
                <w:rFonts w:eastAsia="Times New Roman" w:cs="Times New Roman"/>
                <w:color w:val="407EC9"/>
                <w:sz w:val="20"/>
              </w:rPr>
            </w:pPr>
            <w:r w:rsidRPr="00C27F83">
              <w:rPr>
                <w:rFonts w:eastAsia="Times New Roman" w:cs="Times New Roman"/>
                <w:color w:val="407EC9"/>
                <w:sz w:val="20"/>
              </w:rPr>
              <w:t>remarks</w:t>
            </w:r>
          </w:p>
        </w:tc>
      </w:tr>
      <w:tr w:rsidR="00760C16" w:rsidRPr="004A75FD" w14:paraId="54F290BA" w14:textId="77777777" w:rsidTr="00C27F83">
        <w:trPr>
          <w:cnfStyle w:val="000000100000" w:firstRow="0" w:lastRow="0" w:firstColumn="0" w:lastColumn="0" w:oddVBand="0" w:evenVBand="0" w:oddHBand="1" w:evenHBand="0" w:firstRowFirstColumn="0" w:firstRowLastColumn="0" w:lastRowFirstColumn="0" w:lastRowLastColumn="0"/>
          <w:trHeight w:val="346"/>
        </w:trPr>
        <w:tc>
          <w:tcPr>
            <w:cnfStyle w:val="001000000000" w:firstRow="0" w:lastRow="0" w:firstColumn="1" w:lastColumn="0" w:oddVBand="0" w:evenVBand="0" w:oddHBand="0" w:evenHBand="0" w:firstRowFirstColumn="0" w:firstRowLastColumn="0" w:lastRowFirstColumn="0" w:lastRowLastColumn="0"/>
            <w:tcW w:w="2835" w:type="dxa"/>
            <w:shd w:val="clear" w:color="auto" w:fill="DADFF6"/>
            <w:noWrap/>
            <w:hideMark/>
          </w:tcPr>
          <w:p w14:paraId="145FD347" w14:textId="77777777" w:rsidR="007033BE" w:rsidRPr="00C27F83" w:rsidRDefault="007033BE" w:rsidP="0034548F">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Check against recommendations and guidelines</w:t>
            </w:r>
          </w:p>
          <w:p w14:paraId="33BB8562" w14:textId="77777777" w:rsidR="00760C16" w:rsidRPr="00C27F83" w:rsidRDefault="00760C16" w:rsidP="00760C16">
            <w:pPr>
              <w:spacing w:line="240" w:lineRule="auto"/>
              <w:rPr>
                <w:rFonts w:ascii="Calibri" w:eastAsia="Times New Roman" w:hAnsi="Calibri" w:cs="Calibri"/>
                <w:b w:val="0"/>
                <w:bCs w:val="0"/>
                <w:color w:val="44546A"/>
                <w:sz w:val="26"/>
                <w:szCs w:val="26"/>
                <w:lang/>
              </w:rPr>
            </w:pPr>
          </w:p>
        </w:tc>
        <w:tc>
          <w:tcPr>
            <w:tcW w:w="2193" w:type="dxa"/>
            <w:shd w:val="clear" w:color="auto" w:fill="DADFF6"/>
            <w:noWrap/>
            <w:hideMark/>
          </w:tcPr>
          <w:p w14:paraId="7A0845B2" w14:textId="45F0B1D8" w:rsidR="0034548F" w:rsidRPr="00C27F83" w:rsidRDefault="0034548F" w:rsidP="007033BE">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IALA Guidelines</w:t>
            </w:r>
          </w:p>
          <w:p w14:paraId="3DB5EACC" w14:textId="77777777" w:rsidR="00760C16" w:rsidRDefault="007033BE" w:rsidP="007033BE">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PIANC Guideline Design of Access Channels</w:t>
            </w:r>
          </w:p>
          <w:p w14:paraId="3BF8DDBD" w14:textId="29BAFA16" w:rsidR="00CA44F4" w:rsidRPr="00C27F83" w:rsidRDefault="00CA44F4" w:rsidP="007033BE">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r>
              <w:rPr>
                <w:rFonts w:ascii="Calibri" w:eastAsia="Times New Roman" w:hAnsi="Calibri" w:cs="Calibri"/>
                <w:color w:val="000000"/>
                <w:sz w:val="22"/>
                <w:lang/>
              </w:rPr>
              <w:t>POLARIS</w:t>
            </w:r>
          </w:p>
        </w:tc>
        <w:tc>
          <w:tcPr>
            <w:tcW w:w="1088" w:type="dxa"/>
            <w:shd w:val="clear" w:color="auto" w:fill="DADFF6"/>
            <w:noWrap/>
            <w:hideMark/>
          </w:tcPr>
          <w:p w14:paraId="555F6D08" w14:textId="77777777" w:rsidR="00760C16" w:rsidRPr="00C27F83" w:rsidRDefault="00760C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tc>
        <w:tc>
          <w:tcPr>
            <w:tcW w:w="4338" w:type="dxa"/>
            <w:shd w:val="clear" w:color="auto" w:fill="DADFF6"/>
            <w:noWrap/>
            <w:hideMark/>
          </w:tcPr>
          <w:p w14:paraId="365A98D1" w14:textId="77777777" w:rsidR="00760C16" w:rsidRDefault="00760C16" w:rsidP="00CA44F4">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p>
          <w:p w14:paraId="63875BA9" w14:textId="77777777" w:rsidR="00CA44F4" w:rsidRDefault="00CA44F4" w:rsidP="00CA44F4">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p>
          <w:p w14:paraId="3E578287" w14:textId="77777777" w:rsidR="00CA44F4" w:rsidRDefault="00CA44F4" w:rsidP="00CA44F4">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p>
          <w:p w14:paraId="7DC9B1F1" w14:textId="77777777" w:rsidR="00CA44F4" w:rsidRDefault="00CA44F4" w:rsidP="00CA44F4">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p>
          <w:p w14:paraId="48E6AFC9" w14:textId="5C6CAEB3" w:rsidR="00CA44F4" w:rsidRPr="00C27F83" w:rsidRDefault="00CA44F4" w:rsidP="00C27F83">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r>
              <w:rPr>
                <w:rFonts w:ascii="Calibri" w:eastAsia="Times New Roman" w:hAnsi="Calibri" w:cs="Calibri"/>
                <w:color w:val="000000"/>
                <w:sz w:val="22"/>
                <w:lang/>
              </w:rPr>
              <w:t xml:space="preserve">IMO Polar Operation Limits </w:t>
            </w:r>
          </w:p>
        </w:tc>
      </w:tr>
      <w:tr w:rsidR="00A12016" w:rsidRPr="004A75FD" w14:paraId="4AA8D060"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noWrap/>
            <w:hideMark/>
          </w:tcPr>
          <w:p w14:paraId="320D6C3C" w14:textId="77777777" w:rsidR="00A12016" w:rsidRPr="00C27F83" w:rsidRDefault="00A12016" w:rsidP="00760C16">
            <w:pPr>
              <w:spacing w:line="240" w:lineRule="auto"/>
              <w:rPr>
                <w:rFonts w:ascii="Calibri" w:eastAsia="Times New Roman" w:hAnsi="Calibri" w:cs="Calibri"/>
                <w:color w:val="000000"/>
                <w:sz w:val="22"/>
                <w:lang/>
              </w:rPr>
            </w:pPr>
          </w:p>
          <w:p w14:paraId="78A7202F" w14:textId="42E95DAC" w:rsidR="00A12016" w:rsidRPr="00C27F83" w:rsidRDefault="00A12016" w:rsidP="00760C16">
            <w:pPr>
              <w:spacing w:line="240" w:lineRule="auto"/>
              <w:rPr>
                <w:rFonts w:ascii="Calibri" w:eastAsia="Times New Roman" w:hAnsi="Calibri" w:cs="Calibri"/>
                <w:b w:val="0"/>
                <w:bCs w:val="0"/>
                <w:color w:val="000000"/>
                <w:sz w:val="22"/>
                <w:lang/>
              </w:rPr>
            </w:pPr>
            <w:r w:rsidRPr="00C27F83">
              <w:rPr>
                <w:rFonts w:ascii="Calibri" w:eastAsia="Times New Roman" w:hAnsi="Calibri" w:cs="Calibri"/>
                <w:color w:val="000000"/>
                <w:sz w:val="22"/>
                <w:lang/>
              </w:rPr>
              <w:t>calculate probability from traffic intensity</w:t>
            </w:r>
          </w:p>
        </w:tc>
        <w:tc>
          <w:tcPr>
            <w:tcW w:w="0" w:type="dxa"/>
            <w:noWrap/>
            <w:hideMark/>
          </w:tcPr>
          <w:p w14:paraId="3E8AAB80"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IWRAP</w:t>
            </w:r>
          </w:p>
        </w:tc>
        <w:tc>
          <w:tcPr>
            <w:tcW w:w="0" w:type="dxa"/>
            <w:noWrap/>
            <w:hideMark/>
          </w:tcPr>
          <w:p w14:paraId="68E23439" w14:textId="77777777" w:rsidR="00A12016" w:rsidRPr="00C27F83"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X</w:t>
            </w:r>
          </w:p>
        </w:tc>
        <w:tc>
          <w:tcPr>
            <w:tcW w:w="0" w:type="dxa"/>
            <w:noWrap/>
            <w:hideMark/>
          </w:tcPr>
          <w:p w14:paraId="5B1A6B24"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AIS data needed</w:t>
            </w:r>
          </w:p>
          <w:p w14:paraId="48FA7008" w14:textId="6C8F937F"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causation factor (default from literature)</w:t>
            </w:r>
          </w:p>
        </w:tc>
      </w:tr>
      <w:tr w:rsidR="00A12016" w:rsidRPr="004A75FD" w14:paraId="47AF2F0F"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noWrap/>
            <w:hideMark/>
          </w:tcPr>
          <w:p w14:paraId="494EDB2D" w14:textId="01332C04" w:rsidR="00A12016" w:rsidRPr="00C27F83" w:rsidRDefault="00A12016" w:rsidP="00760C16">
            <w:pPr>
              <w:spacing w:line="240" w:lineRule="auto"/>
              <w:rPr>
                <w:rFonts w:ascii="Calibri" w:eastAsia="Times New Roman" w:hAnsi="Calibri" w:cs="Calibri"/>
                <w:color w:val="000000"/>
                <w:sz w:val="22"/>
                <w:lang/>
              </w:rPr>
            </w:pPr>
          </w:p>
        </w:tc>
        <w:tc>
          <w:tcPr>
            <w:tcW w:w="0" w:type="dxa"/>
            <w:shd w:val="clear" w:color="auto" w:fill="DADFF6"/>
            <w:noWrap/>
            <w:hideMark/>
          </w:tcPr>
          <w:p w14:paraId="713B2131"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SAMSON / MarinRISK</w:t>
            </w:r>
          </w:p>
        </w:tc>
        <w:tc>
          <w:tcPr>
            <w:tcW w:w="0" w:type="dxa"/>
            <w:shd w:val="clear" w:color="auto" w:fill="DADFF6"/>
            <w:noWrap/>
            <w:hideMark/>
          </w:tcPr>
          <w:p w14:paraId="04753876"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p>
        </w:tc>
        <w:tc>
          <w:tcPr>
            <w:tcW w:w="0" w:type="dxa"/>
            <w:shd w:val="clear" w:color="auto" w:fill="DADFF6"/>
            <w:noWrap/>
            <w:hideMark/>
          </w:tcPr>
          <w:p w14:paraId="2003AA76"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casualty rate (determined from recorded accident data)</w:t>
            </w:r>
          </w:p>
        </w:tc>
      </w:tr>
      <w:tr w:rsidR="00A12016" w:rsidRPr="004A75FD" w14:paraId="56209A3E"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noWrap/>
            <w:hideMark/>
          </w:tcPr>
          <w:p w14:paraId="26AD2326" w14:textId="77BEDB6B" w:rsidR="00A12016" w:rsidRPr="00C27F83" w:rsidRDefault="00A12016" w:rsidP="00760C16">
            <w:pPr>
              <w:spacing w:line="240" w:lineRule="auto"/>
              <w:rPr>
                <w:rFonts w:ascii="Calibri" w:eastAsia="Times New Roman" w:hAnsi="Calibri" w:cs="Calibri"/>
                <w:color w:val="000000"/>
                <w:sz w:val="22"/>
                <w:lang/>
              </w:rPr>
            </w:pPr>
          </w:p>
        </w:tc>
        <w:tc>
          <w:tcPr>
            <w:tcW w:w="0" w:type="dxa"/>
            <w:noWrap/>
            <w:hideMark/>
          </w:tcPr>
          <w:p w14:paraId="5B2A3455"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AISyRisk</w:t>
            </w:r>
          </w:p>
        </w:tc>
        <w:tc>
          <w:tcPr>
            <w:tcW w:w="0" w:type="dxa"/>
            <w:noWrap/>
            <w:hideMark/>
          </w:tcPr>
          <w:p w14:paraId="7D267E50"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p>
        </w:tc>
        <w:tc>
          <w:tcPr>
            <w:tcW w:w="0" w:type="dxa"/>
            <w:noWrap/>
            <w:hideMark/>
          </w:tcPr>
          <w:p w14:paraId="4D760586" w14:textId="77777777" w:rsidR="00DD1DC8" w:rsidRPr="00C27F83" w:rsidRDefault="00DD1DC8" w:rsidP="00DD1DC8">
            <w:pPr>
              <w:spacing w:line="240" w:lineRule="auto"/>
              <w:cnfStyle w:val="000000000000" w:firstRow="0" w:lastRow="0" w:firstColumn="0" w:lastColumn="0" w:oddVBand="0" w:evenVBand="0" w:oddHBand="0" w:evenHBand="0" w:firstRowFirstColumn="0" w:firstRowLastColumn="0" w:lastRowFirstColumn="0" w:lastRowLastColumn="0"/>
              <w:rPr>
                <w:ins w:id="288" w:author="ernst bolt" w:date="2020-10-19T17:58:00Z"/>
                <w:rFonts w:ascii="Calibri" w:eastAsia="Times New Roman" w:hAnsi="Calibri" w:cs="Calibri"/>
                <w:color w:val="000000"/>
                <w:sz w:val="22"/>
                <w:lang/>
              </w:rPr>
            </w:pPr>
            <w:ins w:id="289" w:author="ernst bolt" w:date="2020-10-19T17:58:00Z">
              <w:r w:rsidRPr="00C27F83">
                <w:rPr>
                  <w:rFonts w:ascii="Calibri" w:eastAsia="Times New Roman" w:hAnsi="Calibri" w:cs="Calibri"/>
                  <w:color w:val="000000"/>
                  <w:sz w:val="22"/>
                  <w:lang/>
                </w:rPr>
                <w:t>AIS data needed</w:t>
              </w:r>
            </w:ins>
          </w:p>
          <w:p w14:paraId="48C8B04F" w14:textId="77777777" w:rsidR="00A12016" w:rsidRPr="00DD1DC8"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Change w:id="290" w:author="ernst bolt" w:date="2020-10-19T17:58:00Z">
                  <w:rPr>
                    <w:rFonts w:ascii="Times New Roman" w:eastAsia="Times New Roman" w:hAnsi="Times New Roman" w:cs="Times New Roman"/>
                    <w:sz w:val="20"/>
                    <w:szCs w:val="20"/>
                    <w:lang/>
                  </w:rPr>
                </w:rPrChange>
              </w:rPr>
            </w:pPr>
          </w:p>
        </w:tc>
      </w:tr>
      <w:tr w:rsidR="00A12016" w:rsidRPr="004A75FD" w14:paraId="75B3F89E"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noWrap/>
            <w:hideMark/>
          </w:tcPr>
          <w:p w14:paraId="3BCA2AAB" w14:textId="77777777" w:rsidR="00A12016" w:rsidRPr="00C27F83" w:rsidRDefault="00A12016" w:rsidP="00760C16">
            <w:pPr>
              <w:spacing w:line="240" w:lineRule="auto"/>
              <w:rPr>
                <w:rFonts w:ascii="Times New Roman" w:eastAsia="Times New Roman" w:hAnsi="Times New Roman" w:cs="Times New Roman"/>
                <w:sz w:val="20"/>
                <w:szCs w:val="20"/>
                <w:lang/>
              </w:rPr>
            </w:pPr>
          </w:p>
        </w:tc>
        <w:tc>
          <w:tcPr>
            <w:tcW w:w="0" w:type="dxa"/>
            <w:shd w:val="clear" w:color="auto" w:fill="DADFF6"/>
            <w:noWrap/>
            <w:hideMark/>
          </w:tcPr>
          <w:p w14:paraId="55D3BC69"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tc>
        <w:tc>
          <w:tcPr>
            <w:tcW w:w="0" w:type="dxa"/>
            <w:shd w:val="clear" w:color="auto" w:fill="DADFF6"/>
            <w:noWrap/>
            <w:hideMark/>
          </w:tcPr>
          <w:p w14:paraId="36EFDD44"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tc>
        <w:tc>
          <w:tcPr>
            <w:tcW w:w="0" w:type="dxa"/>
            <w:shd w:val="clear" w:color="auto" w:fill="DADFF6"/>
            <w:noWrap/>
            <w:hideMark/>
          </w:tcPr>
          <w:p w14:paraId="2B083A5E" w14:textId="77777777" w:rsidR="00A12016" w:rsidRPr="00C27F83"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tc>
      </w:tr>
      <w:tr w:rsidR="00A12016" w:rsidRPr="004A75FD" w14:paraId="46CB3D20"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ADFF6"/>
            <w:noWrap/>
            <w:hideMark/>
          </w:tcPr>
          <w:p w14:paraId="1455C8C0" w14:textId="5B18B237" w:rsidR="00A12016" w:rsidRPr="00C27F83" w:rsidRDefault="00A12016" w:rsidP="00760C16">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structured expert elicitation</w:t>
            </w:r>
          </w:p>
        </w:tc>
        <w:tc>
          <w:tcPr>
            <w:tcW w:w="0" w:type="dxa"/>
            <w:noWrap/>
            <w:hideMark/>
          </w:tcPr>
          <w:p w14:paraId="3A033143"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PAWSA</w:t>
            </w:r>
          </w:p>
        </w:tc>
        <w:tc>
          <w:tcPr>
            <w:tcW w:w="0" w:type="dxa"/>
            <w:noWrap/>
            <w:hideMark/>
          </w:tcPr>
          <w:p w14:paraId="2785A411" w14:textId="77777777" w:rsidR="00A12016" w:rsidRPr="00C27F83"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X</w:t>
            </w:r>
          </w:p>
        </w:tc>
        <w:tc>
          <w:tcPr>
            <w:tcW w:w="0" w:type="dxa"/>
            <w:noWrap/>
            <w:hideMark/>
          </w:tcPr>
          <w:p w14:paraId="4CF3FA04"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relatively large group of experts needed</w:t>
            </w:r>
          </w:p>
        </w:tc>
      </w:tr>
      <w:tr w:rsidR="00A12016" w:rsidRPr="004A75FD" w14:paraId="7EDDB2A2"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hideMark/>
          </w:tcPr>
          <w:p w14:paraId="7DF4CE03" w14:textId="77777777" w:rsidR="00A12016" w:rsidRPr="00C27F83" w:rsidRDefault="00A12016" w:rsidP="00760C16">
            <w:pPr>
              <w:spacing w:line="240" w:lineRule="auto"/>
              <w:rPr>
                <w:rFonts w:ascii="Calibri" w:eastAsia="Times New Roman" w:hAnsi="Calibri" w:cs="Calibri"/>
                <w:color w:val="000000"/>
                <w:sz w:val="22"/>
                <w:lang/>
              </w:rPr>
            </w:pPr>
          </w:p>
        </w:tc>
        <w:tc>
          <w:tcPr>
            <w:tcW w:w="0" w:type="dxa"/>
            <w:shd w:val="clear" w:color="auto" w:fill="DADFF6"/>
            <w:noWrap/>
            <w:hideMark/>
          </w:tcPr>
          <w:p w14:paraId="33903DAE" w14:textId="6BA7CFD1" w:rsidR="00A12016" w:rsidRPr="00C27F83" w:rsidRDefault="00DD1DC8"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ins w:id="291" w:author="ernst bolt" w:date="2020-10-19T18:02:00Z">
              <w:r>
                <w:rPr>
                  <w:rFonts w:ascii="Calibri" w:eastAsia="Times New Roman" w:hAnsi="Calibri" w:cs="Calibri"/>
                  <w:color w:val="000000"/>
                  <w:sz w:val="22"/>
                  <w:lang/>
                </w:rPr>
                <w:t>(e-)</w:t>
              </w:r>
            </w:ins>
            <w:r w:rsidR="00A12016" w:rsidRPr="00C27F83">
              <w:rPr>
                <w:rFonts w:ascii="Calibri" w:eastAsia="Times New Roman" w:hAnsi="Calibri" w:cs="Calibri"/>
                <w:color w:val="000000"/>
                <w:sz w:val="22"/>
                <w:lang/>
              </w:rPr>
              <w:t>DELPHI</w:t>
            </w:r>
          </w:p>
        </w:tc>
        <w:tc>
          <w:tcPr>
            <w:tcW w:w="0" w:type="dxa"/>
            <w:shd w:val="clear" w:color="auto" w:fill="DADFF6"/>
            <w:noWrap/>
            <w:hideMark/>
          </w:tcPr>
          <w:p w14:paraId="3F9B07F7"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p>
        </w:tc>
        <w:tc>
          <w:tcPr>
            <w:tcW w:w="0" w:type="dxa"/>
            <w:shd w:val="clear" w:color="auto" w:fill="DADFF6"/>
            <w:noWrap/>
            <w:hideMark/>
          </w:tcPr>
          <w:p w14:paraId="398D5AB5" w14:textId="77777777" w:rsidR="00A12016" w:rsidRPr="00C27F83"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tc>
      </w:tr>
      <w:tr w:rsidR="00A12016" w:rsidRPr="004A75FD" w14:paraId="697401ED"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hideMark/>
          </w:tcPr>
          <w:p w14:paraId="1A1AEBBD" w14:textId="77777777" w:rsidR="00A12016" w:rsidRPr="00C27F83" w:rsidRDefault="00A12016" w:rsidP="00760C16">
            <w:pPr>
              <w:spacing w:line="240" w:lineRule="auto"/>
              <w:rPr>
                <w:rFonts w:ascii="Times New Roman" w:eastAsia="Times New Roman" w:hAnsi="Times New Roman" w:cs="Times New Roman"/>
                <w:sz w:val="20"/>
                <w:szCs w:val="20"/>
                <w:lang/>
              </w:rPr>
            </w:pPr>
          </w:p>
        </w:tc>
        <w:tc>
          <w:tcPr>
            <w:tcW w:w="0" w:type="dxa"/>
            <w:noWrap/>
            <w:hideMark/>
          </w:tcPr>
          <w:p w14:paraId="15D260F1"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rPr>
            </w:pPr>
          </w:p>
        </w:tc>
        <w:tc>
          <w:tcPr>
            <w:tcW w:w="0" w:type="dxa"/>
            <w:noWrap/>
            <w:hideMark/>
          </w:tcPr>
          <w:p w14:paraId="42DDC8A1"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rPr>
            </w:pPr>
          </w:p>
        </w:tc>
        <w:tc>
          <w:tcPr>
            <w:tcW w:w="0" w:type="dxa"/>
            <w:noWrap/>
            <w:hideMark/>
          </w:tcPr>
          <w:p w14:paraId="5166A27A" w14:textId="77777777" w:rsidR="00A12016" w:rsidRPr="00C27F83"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rPr>
            </w:pPr>
          </w:p>
        </w:tc>
      </w:tr>
      <w:tr w:rsidR="00A12016" w:rsidRPr="004A75FD" w14:paraId="3E8AA2C2"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FFFFFF" w:themeFill="background1"/>
            <w:noWrap/>
            <w:hideMark/>
          </w:tcPr>
          <w:p w14:paraId="227AD89C" w14:textId="77777777" w:rsidR="00A12016" w:rsidRPr="00C27F83" w:rsidRDefault="00A12016" w:rsidP="00760C16">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Bow-tie analysis</w:t>
            </w:r>
          </w:p>
        </w:tc>
        <w:tc>
          <w:tcPr>
            <w:tcW w:w="0" w:type="dxa"/>
            <w:shd w:val="clear" w:color="auto" w:fill="DADFF6"/>
            <w:noWrap/>
            <w:hideMark/>
          </w:tcPr>
          <w:p w14:paraId="5DD4A7A5"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BowTieXP</w:t>
            </w:r>
          </w:p>
        </w:tc>
        <w:tc>
          <w:tcPr>
            <w:tcW w:w="0" w:type="dxa"/>
            <w:shd w:val="clear" w:color="auto" w:fill="DADFF6"/>
            <w:noWrap/>
            <w:hideMark/>
          </w:tcPr>
          <w:p w14:paraId="42305004"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p>
        </w:tc>
        <w:tc>
          <w:tcPr>
            <w:tcW w:w="0" w:type="dxa"/>
            <w:shd w:val="clear" w:color="auto" w:fill="DADFF6"/>
            <w:noWrap/>
            <w:hideMark/>
          </w:tcPr>
          <w:p w14:paraId="02B6DD46" w14:textId="77777777" w:rsidR="00A12016"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p w14:paraId="527A7295" w14:textId="13D6B655" w:rsidR="00CE6E8E" w:rsidRPr="00C27F83" w:rsidRDefault="00CE6E8E" w:rsidP="00C27F83">
            <w:pPr>
              <w:tabs>
                <w:tab w:val="left" w:pos="2980"/>
              </w:tab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r>
              <w:rPr>
                <w:rFonts w:ascii="Times New Roman" w:eastAsia="Times New Roman" w:hAnsi="Times New Roman" w:cs="Times New Roman"/>
                <w:sz w:val="20"/>
                <w:szCs w:val="20"/>
                <w:lang/>
              </w:rPr>
              <w:tab/>
            </w:r>
          </w:p>
        </w:tc>
      </w:tr>
      <w:tr w:rsidR="00A12016" w:rsidRPr="004A75FD" w14:paraId="075A6821"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FFFFFF" w:themeFill="background1"/>
            <w:noWrap/>
            <w:hideMark/>
          </w:tcPr>
          <w:p w14:paraId="6792C424" w14:textId="77777777" w:rsidR="00A12016" w:rsidRPr="00C27F83" w:rsidRDefault="00A12016" w:rsidP="00760C16">
            <w:pPr>
              <w:spacing w:line="240" w:lineRule="auto"/>
              <w:rPr>
                <w:rFonts w:ascii="Times New Roman" w:eastAsia="Times New Roman" w:hAnsi="Times New Roman" w:cs="Times New Roman"/>
                <w:sz w:val="20"/>
                <w:szCs w:val="20"/>
                <w:lang/>
              </w:rPr>
            </w:pPr>
          </w:p>
        </w:tc>
        <w:tc>
          <w:tcPr>
            <w:tcW w:w="0" w:type="dxa"/>
            <w:noWrap/>
            <w:hideMark/>
          </w:tcPr>
          <w:p w14:paraId="047B86DA"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DNVGL Synergi</w:t>
            </w:r>
          </w:p>
        </w:tc>
        <w:tc>
          <w:tcPr>
            <w:tcW w:w="0" w:type="dxa"/>
            <w:noWrap/>
            <w:hideMark/>
          </w:tcPr>
          <w:p w14:paraId="11F110A5"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p>
        </w:tc>
        <w:tc>
          <w:tcPr>
            <w:tcW w:w="0" w:type="dxa"/>
            <w:noWrap/>
            <w:hideMark/>
          </w:tcPr>
          <w:p w14:paraId="68184D4D" w14:textId="77777777" w:rsidR="00A12016" w:rsidRPr="00C27F83"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rPr>
            </w:pPr>
          </w:p>
        </w:tc>
      </w:tr>
      <w:tr w:rsidR="00A12016" w:rsidRPr="004A75FD" w14:paraId="21DE1871"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FFFFFF" w:themeFill="background1"/>
            <w:noWrap/>
            <w:hideMark/>
          </w:tcPr>
          <w:p w14:paraId="325975B5" w14:textId="77777777" w:rsidR="00A12016" w:rsidRPr="00C27F83" w:rsidRDefault="00A12016" w:rsidP="00760C16">
            <w:pPr>
              <w:spacing w:line="240" w:lineRule="auto"/>
              <w:rPr>
                <w:rFonts w:ascii="Times New Roman" w:eastAsia="Times New Roman" w:hAnsi="Times New Roman" w:cs="Times New Roman"/>
                <w:sz w:val="20"/>
                <w:szCs w:val="20"/>
                <w:lang/>
              </w:rPr>
            </w:pPr>
          </w:p>
        </w:tc>
        <w:tc>
          <w:tcPr>
            <w:tcW w:w="0" w:type="dxa"/>
            <w:shd w:val="clear" w:color="auto" w:fill="DADFF6"/>
            <w:noWrap/>
            <w:hideMark/>
          </w:tcPr>
          <w:p w14:paraId="2D0571AE"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THESIS</w:t>
            </w:r>
          </w:p>
        </w:tc>
        <w:tc>
          <w:tcPr>
            <w:tcW w:w="0" w:type="dxa"/>
            <w:noWrap/>
            <w:hideMark/>
          </w:tcPr>
          <w:p w14:paraId="44E6DA48"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p>
        </w:tc>
        <w:tc>
          <w:tcPr>
            <w:tcW w:w="0" w:type="dxa"/>
            <w:shd w:val="clear" w:color="auto" w:fill="DADFF6"/>
            <w:noWrap/>
            <w:hideMark/>
          </w:tcPr>
          <w:p w14:paraId="6750CD3A" w14:textId="77777777" w:rsidR="00A12016" w:rsidRPr="00C27F83"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tc>
      </w:tr>
      <w:tr w:rsidR="00A12016" w:rsidRPr="004A75FD" w14:paraId="11964C14"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ADFF6"/>
            <w:noWrap/>
            <w:hideMark/>
          </w:tcPr>
          <w:p w14:paraId="605C6FE1" w14:textId="77777777" w:rsidR="00A12016" w:rsidRPr="00C27F83" w:rsidRDefault="00A12016" w:rsidP="00760C16">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Fault tree analysis</w:t>
            </w:r>
          </w:p>
        </w:tc>
        <w:tc>
          <w:tcPr>
            <w:tcW w:w="0" w:type="dxa"/>
            <w:noWrap/>
            <w:hideMark/>
          </w:tcPr>
          <w:p w14:paraId="553CF9DB"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p>
        </w:tc>
        <w:tc>
          <w:tcPr>
            <w:tcW w:w="0" w:type="dxa"/>
            <w:noWrap/>
            <w:hideMark/>
          </w:tcPr>
          <w:p w14:paraId="1F4A2EB6"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rPr>
            </w:pPr>
          </w:p>
        </w:tc>
        <w:tc>
          <w:tcPr>
            <w:tcW w:w="0" w:type="dxa"/>
            <w:noWrap/>
            <w:hideMark/>
          </w:tcPr>
          <w:p w14:paraId="7BEEC206" w14:textId="77777777" w:rsidR="00A12016" w:rsidRPr="00C27F83"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rPr>
            </w:pPr>
          </w:p>
        </w:tc>
      </w:tr>
      <w:tr w:rsidR="00A12016" w:rsidRPr="004A75FD" w14:paraId="54B65416"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hideMark/>
          </w:tcPr>
          <w:p w14:paraId="4DF16452" w14:textId="77777777" w:rsidR="00A12016" w:rsidRPr="00C27F83" w:rsidRDefault="00A12016" w:rsidP="00760C16">
            <w:pPr>
              <w:spacing w:line="240" w:lineRule="auto"/>
              <w:rPr>
                <w:rFonts w:ascii="Times New Roman" w:eastAsia="Times New Roman" w:hAnsi="Times New Roman" w:cs="Times New Roman"/>
                <w:sz w:val="20"/>
                <w:szCs w:val="20"/>
                <w:lang/>
              </w:rPr>
            </w:pPr>
          </w:p>
        </w:tc>
        <w:tc>
          <w:tcPr>
            <w:tcW w:w="0" w:type="dxa"/>
            <w:shd w:val="clear" w:color="auto" w:fill="DADFF6"/>
            <w:noWrap/>
            <w:hideMark/>
          </w:tcPr>
          <w:p w14:paraId="40A27B73"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tc>
        <w:tc>
          <w:tcPr>
            <w:tcW w:w="0" w:type="dxa"/>
            <w:shd w:val="clear" w:color="auto" w:fill="DADFF6"/>
            <w:noWrap/>
            <w:hideMark/>
          </w:tcPr>
          <w:p w14:paraId="3466C691"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tc>
        <w:tc>
          <w:tcPr>
            <w:tcW w:w="0" w:type="dxa"/>
            <w:shd w:val="clear" w:color="auto" w:fill="DADFF6"/>
            <w:noWrap/>
            <w:hideMark/>
          </w:tcPr>
          <w:p w14:paraId="65DC6FB5" w14:textId="77777777" w:rsidR="00A12016" w:rsidRPr="00C27F83"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tc>
      </w:tr>
      <w:tr w:rsidR="00A12016" w:rsidRPr="004A75FD" w14:paraId="07E90A43"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noWrap/>
            <w:hideMark/>
          </w:tcPr>
          <w:p w14:paraId="52A4593F" w14:textId="77777777" w:rsidR="00A12016" w:rsidRPr="00C27F83" w:rsidRDefault="00A12016" w:rsidP="00760C16">
            <w:pPr>
              <w:spacing w:line="240" w:lineRule="auto"/>
              <w:rPr>
                <w:rFonts w:ascii="Calibri" w:eastAsia="Times New Roman" w:hAnsi="Calibri" w:cs="Calibri"/>
                <w:b w:val="0"/>
                <w:bCs w:val="0"/>
                <w:color w:val="000000"/>
                <w:sz w:val="22"/>
                <w:lang/>
              </w:rPr>
            </w:pPr>
            <w:r w:rsidRPr="00C27F83">
              <w:rPr>
                <w:rFonts w:ascii="Calibri" w:eastAsia="Times New Roman" w:hAnsi="Calibri" w:cs="Calibri"/>
                <w:color w:val="000000"/>
                <w:sz w:val="22"/>
                <w:lang/>
              </w:rPr>
              <w:t>Risk matrix</w:t>
            </w:r>
          </w:p>
          <w:p w14:paraId="71C4A7F5" w14:textId="6902B1A3" w:rsidR="00A12016" w:rsidRPr="00C27F83" w:rsidRDefault="00A12016" w:rsidP="00760C16">
            <w:pPr>
              <w:spacing w:line="240" w:lineRule="auto"/>
              <w:rPr>
                <w:rFonts w:ascii="Calibri" w:eastAsia="Times New Roman" w:hAnsi="Calibri" w:cs="Calibri"/>
                <w:color w:val="000000"/>
                <w:sz w:val="22"/>
                <w:lang/>
              </w:rPr>
            </w:pPr>
            <w:r w:rsidRPr="00C27F83">
              <w:rPr>
                <w:rFonts w:ascii="Times New Roman" w:eastAsia="Times New Roman" w:hAnsi="Times New Roman" w:cs="Times New Roman"/>
                <w:sz w:val="20"/>
                <w:szCs w:val="20"/>
                <w:lang/>
              </w:rPr>
              <w:t xml:space="preserve"> </w:t>
            </w:r>
          </w:p>
        </w:tc>
        <w:tc>
          <w:tcPr>
            <w:tcW w:w="0" w:type="dxa"/>
            <w:noWrap/>
            <w:hideMark/>
          </w:tcPr>
          <w:p w14:paraId="206C4549"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SIRA</w:t>
            </w:r>
          </w:p>
        </w:tc>
        <w:tc>
          <w:tcPr>
            <w:tcW w:w="0" w:type="dxa"/>
            <w:noWrap/>
            <w:hideMark/>
          </w:tcPr>
          <w:p w14:paraId="74AACEEB" w14:textId="77777777" w:rsidR="00A12016" w:rsidRPr="00C27F83"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X</w:t>
            </w:r>
          </w:p>
        </w:tc>
        <w:tc>
          <w:tcPr>
            <w:tcW w:w="0" w:type="dxa"/>
            <w:noWrap/>
            <w:hideMark/>
          </w:tcPr>
          <w:p w14:paraId="57D0FF90" w14:textId="77777777" w:rsidR="00A12016" w:rsidRPr="00C27F83"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p>
        </w:tc>
      </w:tr>
      <w:tr w:rsidR="00A12016" w:rsidRPr="004A75FD" w14:paraId="637B6EB7"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noWrap/>
            <w:hideMark/>
          </w:tcPr>
          <w:p w14:paraId="123B62BE" w14:textId="10316961" w:rsidR="00A12016" w:rsidRPr="00C27F83" w:rsidRDefault="00A12016" w:rsidP="00760C16">
            <w:pPr>
              <w:spacing w:line="240" w:lineRule="auto"/>
              <w:rPr>
                <w:rFonts w:ascii="Times New Roman" w:eastAsia="Times New Roman" w:hAnsi="Times New Roman" w:cs="Times New Roman"/>
                <w:sz w:val="20"/>
                <w:szCs w:val="20"/>
                <w:lang/>
              </w:rPr>
            </w:pPr>
          </w:p>
        </w:tc>
        <w:tc>
          <w:tcPr>
            <w:tcW w:w="0" w:type="dxa"/>
            <w:shd w:val="clear" w:color="auto" w:fill="DADFF6"/>
            <w:noWrap/>
            <w:hideMark/>
          </w:tcPr>
          <w:p w14:paraId="0B47C18F" w14:textId="6B12A50A" w:rsidR="00A12016" w:rsidRPr="00BC5985" w:rsidRDefault="00DD1DC8"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Change w:id="292" w:author="ernst bolt" w:date="2020-10-19T18:04:00Z">
                  <w:rPr>
                    <w:rFonts w:ascii="Times New Roman" w:eastAsia="Times New Roman" w:hAnsi="Times New Roman" w:cs="Times New Roman"/>
                    <w:sz w:val="20"/>
                    <w:szCs w:val="20"/>
                    <w:lang/>
                  </w:rPr>
                </w:rPrChange>
              </w:rPr>
            </w:pPr>
            <w:ins w:id="293" w:author="ernst bolt" w:date="2020-10-19T18:04:00Z">
              <w:r w:rsidRPr="00BC5985">
                <w:rPr>
                  <w:rFonts w:ascii="Calibri" w:eastAsia="Times New Roman" w:hAnsi="Calibri" w:cs="Calibri"/>
                  <w:color w:val="000000"/>
                  <w:sz w:val="22"/>
                  <w:lang/>
                  <w:rPrChange w:id="294" w:author="ernst bolt" w:date="2020-10-19T18:04:00Z">
                    <w:rPr>
                      <w:rFonts w:ascii="Times New Roman" w:eastAsia="Times New Roman" w:hAnsi="Times New Roman" w:cs="Times New Roman"/>
                      <w:sz w:val="20"/>
                      <w:szCs w:val="20"/>
                      <w:lang/>
                    </w:rPr>
                  </w:rPrChange>
                </w:rPr>
                <w:t>ERC-M</w:t>
              </w:r>
            </w:ins>
          </w:p>
        </w:tc>
        <w:tc>
          <w:tcPr>
            <w:tcW w:w="0" w:type="dxa"/>
            <w:shd w:val="clear" w:color="auto" w:fill="DADFF6"/>
            <w:noWrap/>
            <w:hideMark/>
          </w:tcPr>
          <w:p w14:paraId="5AD936B5"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tc>
        <w:tc>
          <w:tcPr>
            <w:tcW w:w="0" w:type="dxa"/>
            <w:shd w:val="clear" w:color="auto" w:fill="DADFF6"/>
            <w:noWrap/>
            <w:hideMark/>
          </w:tcPr>
          <w:p w14:paraId="5A149A97" w14:textId="77777777" w:rsidR="00A12016" w:rsidRPr="00C27F83"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lang/>
              </w:rPr>
            </w:pPr>
          </w:p>
        </w:tc>
      </w:tr>
      <w:tr w:rsidR="00A12016" w:rsidRPr="004A75FD" w14:paraId="50375C6B"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val="restart"/>
            <w:shd w:val="clear" w:color="auto" w:fill="DADFF6"/>
            <w:noWrap/>
            <w:hideMark/>
          </w:tcPr>
          <w:p w14:paraId="115356D9" w14:textId="77777777" w:rsidR="00A12016" w:rsidRPr="00C27F83" w:rsidRDefault="00A12016" w:rsidP="00760C16">
            <w:pPr>
              <w:spacing w:line="240" w:lineRule="auto"/>
              <w:rPr>
                <w:rFonts w:ascii="Calibri" w:eastAsia="Times New Roman" w:hAnsi="Calibri" w:cs="Calibri"/>
                <w:color w:val="000000"/>
                <w:sz w:val="22"/>
                <w:lang/>
              </w:rPr>
            </w:pPr>
            <w:r w:rsidRPr="00C27F83">
              <w:rPr>
                <w:rFonts w:ascii="Calibri" w:eastAsia="Times New Roman" w:hAnsi="Calibri" w:cs="Calibri"/>
                <w:color w:val="000000"/>
                <w:sz w:val="22"/>
                <w:lang/>
              </w:rPr>
              <w:t>Simulation</w:t>
            </w:r>
          </w:p>
        </w:tc>
        <w:tc>
          <w:tcPr>
            <w:tcW w:w="0" w:type="dxa"/>
            <w:noWrap/>
            <w:hideMark/>
          </w:tcPr>
          <w:p w14:paraId="453779AE"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traffic simulation</w:t>
            </w:r>
          </w:p>
        </w:tc>
        <w:tc>
          <w:tcPr>
            <w:tcW w:w="0" w:type="dxa"/>
            <w:noWrap/>
            <w:hideMark/>
          </w:tcPr>
          <w:p w14:paraId="7C43E08C" w14:textId="77777777" w:rsidR="00A12016" w:rsidRPr="00C27F83"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o</w:t>
            </w:r>
          </w:p>
        </w:tc>
        <w:tc>
          <w:tcPr>
            <w:tcW w:w="0" w:type="dxa"/>
            <w:noWrap/>
            <w:hideMark/>
          </w:tcPr>
          <w:p w14:paraId="530A60FB" w14:textId="77777777" w:rsidR="00A12016" w:rsidRPr="00C27F83"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p>
        </w:tc>
      </w:tr>
      <w:tr w:rsidR="00A12016" w:rsidRPr="004A75FD" w14:paraId="3B9D28B7" w14:textId="77777777" w:rsidTr="00C27F83">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hideMark/>
          </w:tcPr>
          <w:p w14:paraId="76E14989" w14:textId="77777777" w:rsidR="00A12016" w:rsidRPr="00C27F83" w:rsidRDefault="00A12016" w:rsidP="00760C16">
            <w:pPr>
              <w:spacing w:line="240" w:lineRule="auto"/>
              <w:rPr>
                <w:rFonts w:ascii="Times New Roman" w:eastAsia="Times New Roman" w:hAnsi="Times New Roman" w:cs="Times New Roman"/>
                <w:sz w:val="20"/>
                <w:szCs w:val="20"/>
                <w:lang/>
              </w:rPr>
            </w:pPr>
          </w:p>
        </w:tc>
        <w:tc>
          <w:tcPr>
            <w:tcW w:w="0" w:type="dxa"/>
            <w:shd w:val="clear" w:color="auto" w:fill="DADFF6"/>
            <w:noWrap/>
            <w:hideMark/>
          </w:tcPr>
          <w:p w14:paraId="3BCF16B7" w14:textId="77777777" w:rsidR="00A12016" w:rsidRPr="00C27F83" w:rsidRDefault="00A12016" w:rsidP="00760C16">
            <w:pPr>
              <w:spacing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bridge simulator</w:t>
            </w:r>
          </w:p>
        </w:tc>
        <w:tc>
          <w:tcPr>
            <w:tcW w:w="0" w:type="dxa"/>
            <w:shd w:val="clear" w:color="auto" w:fill="DADFF6"/>
            <w:noWrap/>
            <w:hideMark/>
          </w:tcPr>
          <w:p w14:paraId="12A72D65" w14:textId="77777777" w:rsidR="00A12016" w:rsidRPr="00C27F83"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o</w:t>
            </w:r>
          </w:p>
        </w:tc>
        <w:tc>
          <w:tcPr>
            <w:tcW w:w="0" w:type="dxa"/>
            <w:shd w:val="clear" w:color="auto" w:fill="DADFF6"/>
            <w:noWrap/>
            <w:hideMark/>
          </w:tcPr>
          <w:p w14:paraId="32853709" w14:textId="77777777" w:rsidR="00A12016" w:rsidRPr="00C27F83" w:rsidRDefault="00A12016" w:rsidP="00760C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rPr>
            </w:pPr>
          </w:p>
        </w:tc>
      </w:tr>
      <w:tr w:rsidR="00A12016" w:rsidRPr="004A75FD" w14:paraId="120163AA" w14:textId="77777777" w:rsidTr="00C27F83">
        <w:trPr>
          <w:trHeight w:val="329"/>
        </w:trPr>
        <w:tc>
          <w:tcPr>
            <w:cnfStyle w:val="001000000000" w:firstRow="0" w:lastRow="0" w:firstColumn="1" w:lastColumn="0" w:oddVBand="0" w:evenVBand="0" w:oddHBand="0" w:evenHBand="0" w:firstRowFirstColumn="0" w:firstRowLastColumn="0" w:lastRowFirstColumn="0" w:lastRowLastColumn="0"/>
            <w:tcW w:w="0" w:type="dxa"/>
            <w:vMerge/>
            <w:shd w:val="clear" w:color="auto" w:fill="DADFF6"/>
            <w:noWrap/>
            <w:hideMark/>
          </w:tcPr>
          <w:p w14:paraId="172FC328" w14:textId="77777777" w:rsidR="00A12016" w:rsidRPr="00C27F83" w:rsidRDefault="00A12016" w:rsidP="00760C16">
            <w:pPr>
              <w:spacing w:line="240" w:lineRule="auto"/>
              <w:rPr>
                <w:rFonts w:ascii="Times New Roman" w:eastAsia="Times New Roman" w:hAnsi="Times New Roman" w:cs="Times New Roman"/>
                <w:sz w:val="20"/>
                <w:szCs w:val="20"/>
                <w:lang/>
              </w:rPr>
            </w:pPr>
          </w:p>
        </w:tc>
        <w:tc>
          <w:tcPr>
            <w:tcW w:w="0" w:type="dxa"/>
            <w:noWrap/>
            <w:hideMark/>
          </w:tcPr>
          <w:p w14:paraId="1E5EA4BC" w14:textId="77777777" w:rsidR="00A12016" w:rsidRPr="00C27F83" w:rsidRDefault="00A12016" w:rsidP="00760C16">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AtoN simulation</w:t>
            </w:r>
          </w:p>
        </w:tc>
        <w:tc>
          <w:tcPr>
            <w:tcW w:w="0" w:type="dxa"/>
            <w:noWrap/>
            <w:hideMark/>
          </w:tcPr>
          <w:p w14:paraId="2FE2738D" w14:textId="77777777" w:rsidR="00A12016" w:rsidRPr="00C27F83" w:rsidRDefault="00A12016" w:rsidP="00760C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sidRPr="00C27F83">
              <w:rPr>
                <w:rFonts w:ascii="Calibri" w:eastAsia="Times New Roman" w:hAnsi="Calibri" w:cs="Calibri"/>
                <w:color w:val="000000"/>
                <w:sz w:val="22"/>
                <w:lang/>
              </w:rPr>
              <w:t>o</w:t>
            </w:r>
            <w:commentRangeStart w:id="295"/>
            <w:commentRangeEnd w:id="295"/>
            <w:r w:rsidRPr="004A75FD">
              <w:rPr>
                <w:rStyle w:val="CommentReference"/>
              </w:rPr>
              <w:commentReference w:id="295"/>
            </w:r>
          </w:p>
        </w:tc>
        <w:tc>
          <w:tcPr>
            <w:tcW w:w="0" w:type="dxa"/>
            <w:noWrap/>
            <w:hideMark/>
          </w:tcPr>
          <w:p w14:paraId="1D77A4FE" w14:textId="17A22FEF" w:rsidR="00A12016" w:rsidRPr="00C27F83" w:rsidRDefault="00850931" w:rsidP="00C27F83">
            <w:pPr>
              <w:spacing w:line="240" w:lineRule="auto"/>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rPr>
            </w:pPr>
            <w:r>
              <w:rPr>
                <w:rFonts w:ascii="Calibri" w:eastAsia="Times New Roman" w:hAnsi="Calibri" w:cs="Calibri"/>
                <w:color w:val="000000"/>
                <w:sz w:val="22"/>
                <w:lang/>
              </w:rPr>
              <w:t xml:space="preserve">Is the simulator facility capable of necessary display </w:t>
            </w:r>
            <w:r w:rsidR="00C57805">
              <w:rPr>
                <w:rFonts w:ascii="Calibri" w:eastAsia="Times New Roman" w:hAnsi="Calibri" w:cs="Calibri"/>
                <w:color w:val="000000"/>
                <w:sz w:val="22"/>
                <w:lang/>
              </w:rPr>
              <w:t>fidelity (G1097)</w:t>
            </w:r>
          </w:p>
        </w:tc>
      </w:tr>
    </w:tbl>
    <w:p w14:paraId="42A0A3F0" w14:textId="3D8816C3" w:rsidR="00760C16" w:rsidRPr="004A75FD" w:rsidRDefault="00760C16" w:rsidP="00F07085">
      <w:pPr>
        <w:pStyle w:val="BodyText"/>
        <w:rPr>
          <w:highlight w:val="cyan"/>
        </w:rPr>
      </w:pPr>
    </w:p>
    <w:p w14:paraId="67673C7B" w14:textId="32F170FC" w:rsidR="003304FF" w:rsidRPr="004A75FD" w:rsidRDefault="003304FF" w:rsidP="00F07085">
      <w:pPr>
        <w:pStyle w:val="BodyText"/>
        <w:rPr>
          <w:highlight w:val="cyan"/>
        </w:rPr>
      </w:pPr>
    </w:p>
    <w:p w14:paraId="73884E0F" w14:textId="77777777" w:rsidR="003304FF" w:rsidRPr="004A75FD" w:rsidRDefault="003304FF" w:rsidP="00F07085">
      <w:pPr>
        <w:pStyle w:val="BodyText"/>
        <w:rPr>
          <w:highlight w:val="cyan"/>
        </w:rPr>
      </w:pPr>
    </w:p>
    <w:p w14:paraId="4890B3F1" w14:textId="77777777" w:rsidR="00437983" w:rsidRPr="004A75FD" w:rsidRDefault="00437983" w:rsidP="00437983">
      <w:pPr>
        <w:pStyle w:val="Heading2separationline"/>
      </w:pPr>
    </w:p>
    <w:p w14:paraId="4890B3F2" w14:textId="77777777" w:rsidR="00437983" w:rsidRPr="004A75FD" w:rsidRDefault="00437983" w:rsidP="00437983">
      <w:pPr>
        <w:pStyle w:val="BodyText"/>
        <w:rPr>
          <w:highlight w:val="lightGray"/>
        </w:rPr>
      </w:pPr>
      <w:r w:rsidRPr="004A75FD">
        <w:rPr>
          <w:highlight w:val="lightGray"/>
        </w:rPr>
        <w:t>Some thoughts:</w:t>
      </w:r>
    </w:p>
    <w:p w14:paraId="4890B3F6" w14:textId="77777777" w:rsidR="00437983" w:rsidRPr="004A75FD" w:rsidRDefault="00437983" w:rsidP="00506B55">
      <w:pPr>
        <w:pStyle w:val="BodyText"/>
        <w:numPr>
          <w:ilvl w:val="0"/>
          <w:numId w:val="39"/>
        </w:numPr>
        <w:rPr>
          <w:highlight w:val="lightGray"/>
        </w:rPr>
      </w:pPr>
      <w:r w:rsidRPr="004A75FD">
        <w:rPr>
          <w:highlight w:val="lightGray"/>
        </w:rPr>
        <w:t>Expertise is always needed. Tools provide support and a means to document decisions.</w:t>
      </w:r>
    </w:p>
    <w:p w14:paraId="4890B3F7" w14:textId="77777777" w:rsidR="00437983" w:rsidRPr="004A75FD" w:rsidRDefault="00437983" w:rsidP="00506B55">
      <w:pPr>
        <w:pStyle w:val="BodyText"/>
        <w:numPr>
          <w:ilvl w:val="0"/>
          <w:numId w:val="39"/>
        </w:numPr>
      </w:pPr>
    </w:p>
    <w:p w14:paraId="0CE34E26" w14:textId="77777777" w:rsidR="003304FF" w:rsidRPr="004A75FD" w:rsidRDefault="003304FF" w:rsidP="003304FF">
      <w:pPr>
        <w:pStyle w:val="Heading1"/>
      </w:pPr>
      <w:bookmarkStart w:id="296" w:name="_Toc528231013"/>
      <w:bookmarkStart w:id="297" w:name="_Toc53744615"/>
      <w:r w:rsidRPr="004A75FD">
        <w:t>REFERENCES</w:t>
      </w:r>
      <w:bookmarkEnd w:id="296"/>
      <w:bookmarkEnd w:id="297"/>
    </w:p>
    <w:p w14:paraId="0739BAD6" w14:textId="77777777" w:rsidR="003304FF" w:rsidRPr="004A75FD" w:rsidRDefault="003304FF" w:rsidP="003304FF">
      <w:pPr>
        <w:pStyle w:val="Heading1separatationline"/>
      </w:pPr>
    </w:p>
    <w:p w14:paraId="4CC14B9B" w14:textId="06632D2E" w:rsidR="003304FF" w:rsidRPr="004A75FD" w:rsidRDefault="00AF033D" w:rsidP="003304FF">
      <w:pPr>
        <w:pStyle w:val="Reference"/>
      </w:pPr>
      <w:r>
        <w:t>Guideline 1123 IWRAP</w:t>
      </w:r>
      <w:ins w:id="298" w:author="ernst bolt" w:date="2020-10-19T18:05:00Z">
        <w:r w:rsidR="00BC5985">
          <w:t xml:space="preserve"> etc</w:t>
        </w:r>
      </w:ins>
    </w:p>
    <w:p w14:paraId="2E7E4510" w14:textId="26E58243" w:rsidR="003304FF" w:rsidRDefault="00BC5985" w:rsidP="003304FF">
      <w:pPr>
        <w:pStyle w:val="Reference"/>
        <w:rPr>
          <w:ins w:id="299" w:author="ernst bolt" w:date="2020-10-19T18:05:00Z"/>
        </w:rPr>
      </w:pPr>
      <w:ins w:id="300" w:author="ernst bolt" w:date="2020-10-19T18:05:00Z">
        <w:r>
          <w:t>ISO31000</w:t>
        </w:r>
      </w:ins>
      <w:del w:id="301" w:author="ernst bolt" w:date="2020-10-19T18:05:00Z">
        <w:r w:rsidR="003304FF" w:rsidRPr="004A75FD" w:rsidDel="00BC5985">
          <w:delText>E</w:delText>
        </w:r>
        <w:r w:rsidR="00AF033D" w:rsidDel="00BC5985">
          <w:delText>tc</w:delText>
        </w:r>
      </w:del>
    </w:p>
    <w:p w14:paraId="4DC30BBF" w14:textId="53C0A27B" w:rsidR="00BC5985" w:rsidRPr="004A75FD" w:rsidRDefault="00BC5985" w:rsidP="003304FF">
      <w:pPr>
        <w:pStyle w:val="Reference"/>
      </w:pPr>
      <w:ins w:id="302" w:author="ernst bolt" w:date="2020-10-19T18:05:00Z">
        <w:r>
          <w:t>OpenRisk</w:t>
        </w:r>
      </w:ins>
    </w:p>
    <w:p w14:paraId="4890B3F8" w14:textId="77777777" w:rsidR="0042565E" w:rsidRPr="004A75FD" w:rsidRDefault="0042565E" w:rsidP="00437983">
      <w:pPr>
        <w:pStyle w:val="BodyText"/>
      </w:pPr>
    </w:p>
    <w:sectPr w:rsidR="0042565E" w:rsidRPr="004A75FD" w:rsidSect="00437983">
      <w:headerReference w:type="even" r:id="rId34"/>
      <w:headerReference w:type="default" r:id="rId35"/>
      <w:footerReference w:type="default" r:id="rId36"/>
      <w:headerReference w:type="first" r:id="rId3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ernst bolt" w:date="2020-10-21T14:53:00Z" w:initials="eb">
    <w:p w14:paraId="5C74A879" w14:textId="0CA7D721" w:rsidR="0067445C" w:rsidRDefault="0067445C">
      <w:pPr>
        <w:pStyle w:val="CommentText"/>
      </w:pPr>
      <w:r>
        <w:rPr>
          <w:rStyle w:val="CommentReference"/>
        </w:rPr>
        <w:annotationRef/>
      </w:r>
      <w:r>
        <w:t>New number?</w:t>
      </w:r>
    </w:p>
  </w:comment>
  <w:comment w:id="5" w:author="Michael Hadley" w:date="2016-03-15T14:53:00Z" w:initials="MH">
    <w:p w14:paraId="4890B41F" w14:textId="77777777" w:rsidR="0067445C" w:rsidRDefault="0067445C">
      <w:pPr>
        <w:pStyle w:val="CommentText"/>
      </w:pPr>
      <w:r>
        <w:rPr>
          <w:rStyle w:val="CommentReference"/>
        </w:rPr>
        <w:annotationRef/>
      </w:r>
      <w:r>
        <w:t>Update as required</w:t>
      </w:r>
    </w:p>
  </w:comment>
  <w:comment w:id="6" w:author="Michael Hadley" w:date="2016-03-15T14:53:00Z" w:initials="MH">
    <w:p w14:paraId="4890B420" w14:textId="77777777" w:rsidR="0067445C" w:rsidRDefault="0067445C">
      <w:pPr>
        <w:pStyle w:val="CommentText"/>
      </w:pPr>
      <w:r>
        <w:rPr>
          <w:rStyle w:val="CommentReference"/>
        </w:rPr>
        <w:annotationRef/>
      </w:r>
      <w:r>
        <w:t>Insert date approved by Council (Month &amp; Year)</w:t>
      </w:r>
    </w:p>
  </w:comment>
  <w:comment w:id="27" w:author="Floris Goerlandt" w:date="2019-09-13T09:19:00Z" w:initials="FG">
    <w:p w14:paraId="4890B421" w14:textId="77777777" w:rsidR="0067445C" w:rsidRDefault="0067445C" w:rsidP="00114A2A">
      <w:pPr>
        <w:pStyle w:val="CommentText"/>
      </w:pPr>
      <w:r>
        <w:rPr>
          <w:rStyle w:val="CommentReference"/>
        </w:rPr>
        <w:annotationRef/>
      </w:r>
      <w:r>
        <w:t>Intended audience.</w:t>
      </w:r>
    </w:p>
    <w:p w14:paraId="4890B422" w14:textId="77777777" w:rsidR="0067445C" w:rsidRDefault="0067445C" w:rsidP="00114A2A">
      <w:pPr>
        <w:pStyle w:val="CommentText"/>
      </w:pPr>
      <w:r>
        <w:t>At least AtoN authorities, IALA audience, industrial members, regional collaboration networks</w:t>
      </w:r>
    </w:p>
    <w:p w14:paraId="4890B423" w14:textId="77777777" w:rsidR="0067445C" w:rsidRDefault="0067445C" w:rsidP="00114A2A">
      <w:pPr>
        <w:pStyle w:val="CommentText"/>
      </w:pPr>
    </w:p>
    <w:p w14:paraId="4890B424" w14:textId="77777777" w:rsidR="0067445C" w:rsidRDefault="0067445C" w:rsidP="00114A2A">
      <w:pPr>
        <w:pStyle w:val="CommentText"/>
      </w:pPr>
      <w:r>
        <w:t>Question of stakeholders: to what extent do these need to be listed as audience, versus ‘audience for consultation and communication’ of the risk assessment results.</w:t>
      </w:r>
    </w:p>
  </w:comment>
  <w:comment w:id="33" w:author="Floris Goerlandt" w:date="2019-09-13T09:21:00Z" w:initials="FG">
    <w:p w14:paraId="4890B431" w14:textId="77777777" w:rsidR="0067445C" w:rsidRDefault="0067445C" w:rsidP="00114A2A">
      <w:pPr>
        <w:pStyle w:val="CommentText"/>
        <w:rPr>
          <w:b/>
          <w:color w:val="FF0000"/>
        </w:rPr>
      </w:pPr>
      <w:r>
        <w:rPr>
          <w:rStyle w:val="CommentReference"/>
        </w:rPr>
        <w:annotationRef/>
      </w:r>
      <w:r w:rsidRPr="00FA63A3">
        <w:rPr>
          <w:b/>
          <w:color w:val="FF0000"/>
        </w:rPr>
        <w:t xml:space="preserve">This is the </w:t>
      </w:r>
      <w:r>
        <w:rPr>
          <w:b/>
          <w:color w:val="FF0000"/>
        </w:rPr>
        <w:t>current overview of the IALA toolbox</w:t>
      </w:r>
    </w:p>
    <w:p w14:paraId="4890B432" w14:textId="77777777" w:rsidR="0067445C" w:rsidRDefault="0067445C" w:rsidP="00114A2A">
      <w:pPr>
        <w:pStyle w:val="CommentText"/>
        <w:rPr>
          <w:b/>
          <w:color w:val="FF0000"/>
        </w:rPr>
      </w:pPr>
    </w:p>
    <w:p w14:paraId="4890B433" w14:textId="77777777" w:rsidR="0067445C" w:rsidRDefault="0067445C" w:rsidP="00114A2A">
      <w:pPr>
        <w:pStyle w:val="CommentText"/>
        <w:rPr>
          <w:b/>
          <w:color w:val="FF0000"/>
        </w:rPr>
      </w:pPr>
      <w:r>
        <w:rPr>
          <w:b/>
          <w:color w:val="FF0000"/>
        </w:rPr>
        <w:t>Depending on which specific tools are eventually included in the Tables of Section 4.1, we may need to consider adding additional more detailed guidelines for those tools (like we have e.g. for PAWSA in G1124)</w:t>
      </w:r>
    </w:p>
    <w:p w14:paraId="4890B434" w14:textId="77777777" w:rsidR="0067445C" w:rsidRDefault="0067445C" w:rsidP="00114A2A">
      <w:pPr>
        <w:pStyle w:val="CommentText"/>
        <w:rPr>
          <w:b/>
          <w:color w:val="FF0000"/>
        </w:rPr>
      </w:pPr>
    </w:p>
    <w:p w14:paraId="4890B435" w14:textId="77777777" w:rsidR="0067445C" w:rsidRPr="00FA63A3" w:rsidRDefault="0067445C" w:rsidP="00114A2A">
      <w:pPr>
        <w:pStyle w:val="CommentText"/>
        <w:rPr>
          <w:b/>
        </w:rPr>
      </w:pPr>
      <w:r>
        <w:rPr>
          <w:b/>
          <w:color w:val="FF0000"/>
        </w:rPr>
        <w:t>This needs to be taken up by the WG3 chair into the plenary. This also links with training and other committees like IALA WWA.</w:t>
      </w:r>
    </w:p>
  </w:comment>
  <w:comment w:id="35" w:author="ernst bolt" w:date="2020-10-02T17:07:00Z" w:initials="eb">
    <w:p w14:paraId="57C1110B" w14:textId="67F1AA72" w:rsidR="0067445C" w:rsidRDefault="0067445C" w:rsidP="001D20C3">
      <w:pPr>
        <w:pStyle w:val="CommentText"/>
      </w:pPr>
      <w:r>
        <w:rPr>
          <w:rStyle w:val="CommentReference"/>
        </w:rPr>
        <w:annotationRef/>
      </w:r>
      <w:r>
        <w:t>Comment was made that the IALA Risk Management course addresses mainly the risk assessment tools. The Management process and organisational aspects (sec.2.2) is not covered. Note to WWA?</w:t>
      </w:r>
    </w:p>
  </w:comment>
  <w:comment w:id="37" w:author="ernst bolt" w:date="2020-10-21T14:48:00Z" w:initials="eb">
    <w:p w14:paraId="3BCCEB0F" w14:textId="28347BDA" w:rsidR="0067445C" w:rsidRDefault="0067445C">
      <w:pPr>
        <w:pStyle w:val="CommentText"/>
      </w:pPr>
      <w:r>
        <w:rPr>
          <w:rStyle w:val="CommentReference"/>
        </w:rPr>
        <w:annotationRef/>
      </w:r>
      <w:r>
        <w:t xml:space="preserve">italic text quoted from Dictionary. </w:t>
      </w:r>
    </w:p>
  </w:comment>
  <w:comment w:id="38" w:author="ernst bolt" w:date="2020-10-09T11:37:00Z" w:initials="eb">
    <w:p w14:paraId="4E5C68C3" w14:textId="11D81A03" w:rsidR="0067445C" w:rsidRDefault="0067445C">
      <w:pPr>
        <w:pStyle w:val="CommentText"/>
      </w:pPr>
      <w:r>
        <w:rPr>
          <w:rStyle w:val="CommentReference"/>
        </w:rPr>
        <w:annotationRef/>
      </w:r>
      <w:r>
        <w:t>Check (Roger/secretariate) if this is allowed within a Guideline. Check with definitions in IALA Dictionary.</w:t>
      </w:r>
    </w:p>
  </w:comment>
  <w:comment w:id="39" w:author="ernst bolt" w:date="2020-10-15T16:14:00Z" w:initials="eb">
    <w:p w14:paraId="36CA937C" w14:textId="7BB6B84C" w:rsidR="0067445C" w:rsidRDefault="0067445C">
      <w:pPr>
        <w:pStyle w:val="CommentText"/>
      </w:pPr>
      <w:r>
        <w:rPr>
          <w:rStyle w:val="CommentReference"/>
        </w:rPr>
        <w:annotationRef/>
      </w:r>
      <w:r>
        <w:t>Seems to refer only to personal safety</w:t>
      </w:r>
    </w:p>
  </w:comment>
  <w:comment w:id="40" w:author="ernst bolt" w:date="2020-10-15T16:05:00Z" w:initials="eb">
    <w:p w14:paraId="46CB9533" w14:textId="77777777" w:rsidR="0067445C" w:rsidRDefault="0067445C">
      <w:pPr>
        <w:pStyle w:val="CommentText"/>
      </w:pPr>
      <w:r>
        <w:rPr>
          <w:rStyle w:val="CommentReference"/>
        </w:rPr>
        <w:annotationRef/>
      </w:r>
      <w:r>
        <w:t>‘Possibility’ does not indicate a quantity. Risk usually defined as likelihood x consequence</w:t>
      </w:r>
    </w:p>
    <w:tbl>
      <w:tblPr>
        <w:tblW w:w="0" w:type="auto"/>
        <w:tblInd w:w="-30" w:type="dxa"/>
        <w:tblLayout w:type="fixed"/>
        <w:tblCellMar>
          <w:left w:w="30" w:type="dxa"/>
          <w:right w:w="30" w:type="dxa"/>
        </w:tblCellMar>
        <w:tblLook w:val="0000" w:firstRow="0" w:lastRow="0" w:firstColumn="0" w:lastColumn="0" w:noHBand="0" w:noVBand="0"/>
      </w:tblPr>
      <w:tblGrid>
        <w:gridCol w:w="5688"/>
      </w:tblGrid>
      <w:tr w:rsidR="0067445C" w:rsidRPr="00167B58" w14:paraId="07D7E4D2" w14:textId="77777777">
        <w:trPr>
          <w:trHeight w:val="276"/>
        </w:trPr>
        <w:tc>
          <w:tcPr>
            <w:tcW w:w="5688" w:type="dxa"/>
            <w:tcBorders>
              <w:top w:val="single" w:sz="6" w:space="0" w:color="000000"/>
              <w:left w:val="nil"/>
              <w:bottom w:val="nil"/>
              <w:right w:val="nil"/>
            </w:tcBorders>
            <w:shd w:val="solid" w:color="FFFFFF" w:fill="FFFFFF"/>
          </w:tcPr>
          <w:p w14:paraId="0B27904F" w14:textId="77777777" w:rsidR="0067445C" w:rsidRPr="00167B58" w:rsidRDefault="0067445C" w:rsidP="00167B58">
            <w:pPr>
              <w:autoSpaceDE w:val="0"/>
              <w:autoSpaceDN w:val="0"/>
              <w:adjustRightInd w:val="0"/>
              <w:spacing w:line="240" w:lineRule="auto"/>
              <w:rPr>
                <w:rFonts w:ascii="Arial" w:hAnsi="Arial" w:cs="Arial"/>
                <w:color w:val="000000"/>
                <w:sz w:val="24"/>
                <w:szCs w:val="24"/>
                <w:lang/>
              </w:rPr>
            </w:pPr>
            <w:r w:rsidRPr="00167B58">
              <w:rPr>
                <w:rFonts w:ascii="Arial" w:hAnsi="Arial" w:cs="Arial"/>
                <w:color w:val="000000"/>
                <w:sz w:val="24"/>
                <w:szCs w:val="24"/>
                <w:lang/>
              </w:rPr>
              <w:t xml:space="preserve">Risk is a measure of the likelihood that an  </w:t>
            </w:r>
          </w:p>
        </w:tc>
      </w:tr>
      <w:tr w:rsidR="0067445C" w:rsidRPr="00167B58" w14:paraId="2E03CFAE" w14:textId="77777777">
        <w:trPr>
          <w:trHeight w:val="269"/>
        </w:trPr>
        <w:tc>
          <w:tcPr>
            <w:tcW w:w="5688" w:type="dxa"/>
            <w:tcBorders>
              <w:top w:val="nil"/>
              <w:left w:val="nil"/>
              <w:bottom w:val="nil"/>
              <w:right w:val="nil"/>
            </w:tcBorders>
            <w:shd w:val="solid" w:color="FFFFFF" w:fill="FFFFFF"/>
          </w:tcPr>
          <w:p w14:paraId="0071EFA9" w14:textId="77777777" w:rsidR="0067445C" w:rsidRPr="00167B58" w:rsidRDefault="0067445C" w:rsidP="00167B58">
            <w:pPr>
              <w:autoSpaceDE w:val="0"/>
              <w:autoSpaceDN w:val="0"/>
              <w:adjustRightInd w:val="0"/>
              <w:spacing w:line="240" w:lineRule="auto"/>
              <w:rPr>
                <w:rFonts w:ascii="Arial" w:hAnsi="Arial" w:cs="Arial"/>
                <w:color w:val="000000"/>
                <w:sz w:val="24"/>
                <w:szCs w:val="24"/>
                <w:lang/>
              </w:rPr>
            </w:pPr>
            <w:r w:rsidRPr="00167B58">
              <w:rPr>
                <w:rFonts w:ascii="Arial" w:hAnsi="Arial" w:cs="Arial"/>
                <w:color w:val="000000"/>
                <w:sz w:val="24"/>
                <w:szCs w:val="24"/>
                <w:lang/>
              </w:rPr>
              <w:t xml:space="preserve">undesirable event will occur together with a  </w:t>
            </w:r>
          </w:p>
        </w:tc>
      </w:tr>
      <w:tr w:rsidR="0067445C" w:rsidRPr="00167B58" w14:paraId="21AD0A56" w14:textId="77777777">
        <w:trPr>
          <w:trHeight w:val="269"/>
        </w:trPr>
        <w:tc>
          <w:tcPr>
            <w:tcW w:w="5688" w:type="dxa"/>
            <w:tcBorders>
              <w:top w:val="nil"/>
              <w:left w:val="nil"/>
              <w:bottom w:val="nil"/>
              <w:right w:val="nil"/>
            </w:tcBorders>
            <w:shd w:val="solid" w:color="FFFFFF" w:fill="FFFFFF"/>
          </w:tcPr>
          <w:p w14:paraId="63432345" w14:textId="77777777" w:rsidR="0067445C" w:rsidRPr="00167B58" w:rsidRDefault="0067445C" w:rsidP="00167B58">
            <w:pPr>
              <w:autoSpaceDE w:val="0"/>
              <w:autoSpaceDN w:val="0"/>
              <w:adjustRightInd w:val="0"/>
              <w:spacing w:line="240" w:lineRule="auto"/>
              <w:rPr>
                <w:rFonts w:ascii="Arial" w:hAnsi="Arial" w:cs="Arial"/>
                <w:color w:val="000000"/>
                <w:sz w:val="24"/>
                <w:szCs w:val="24"/>
                <w:lang/>
              </w:rPr>
            </w:pPr>
            <w:r w:rsidRPr="00167B58">
              <w:rPr>
                <w:rFonts w:ascii="Arial" w:hAnsi="Arial" w:cs="Arial"/>
                <w:color w:val="000000"/>
                <w:sz w:val="24"/>
                <w:szCs w:val="24"/>
                <w:lang/>
              </w:rPr>
              <w:t xml:space="preserve">measure of the resulting consequence within a  </w:t>
            </w:r>
          </w:p>
        </w:tc>
      </w:tr>
      <w:tr w:rsidR="0067445C" w:rsidRPr="00167B58" w14:paraId="6B496AB9" w14:textId="77777777">
        <w:trPr>
          <w:trHeight w:val="269"/>
        </w:trPr>
        <w:tc>
          <w:tcPr>
            <w:tcW w:w="5688" w:type="dxa"/>
            <w:tcBorders>
              <w:top w:val="nil"/>
              <w:left w:val="nil"/>
              <w:bottom w:val="single" w:sz="6" w:space="0" w:color="000000"/>
              <w:right w:val="nil"/>
            </w:tcBorders>
            <w:shd w:val="solid" w:color="FFFFFF" w:fill="FFFFFF"/>
          </w:tcPr>
          <w:p w14:paraId="06725592" w14:textId="77777777" w:rsidR="0067445C" w:rsidRPr="00167B58" w:rsidRDefault="0067445C" w:rsidP="00167B58">
            <w:pPr>
              <w:autoSpaceDE w:val="0"/>
              <w:autoSpaceDN w:val="0"/>
              <w:adjustRightInd w:val="0"/>
              <w:spacing w:line="240" w:lineRule="auto"/>
              <w:rPr>
                <w:rFonts w:ascii="Arial" w:hAnsi="Arial" w:cs="Arial"/>
                <w:color w:val="000000"/>
                <w:sz w:val="24"/>
                <w:szCs w:val="24"/>
                <w:lang/>
              </w:rPr>
            </w:pPr>
            <w:r w:rsidRPr="00167B58">
              <w:rPr>
                <w:rFonts w:ascii="Arial" w:hAnsi="Arial" w:cs="Arial"/>
                <w:color w:val="000000"/>
                <w:sz w:val="24"/>
                <w:szCs w:val="24"/>
                <w:lang/>
              </w:rPr>
              <w:t xml:space="preserve">specified time.  </w:t>
            </w:r>
          </w:p>
        </w:tc>
      </w:tr>
    </w:tbl>
    <w:p w14:paraId="6CE0CDAF" w14:textId="6211252A" w:rsidR="0067445C" w:rsidRDefault="0067445C">
      <w:pPr>
        <w:pStyle w:val="CommentText"/>
      </w:pPr>
    </w:p>
  </w:comment>
  <w:comment w:id="44" w:author="Floris Goerlandt" w:date="2020-03-11T15:55:00Z" w:initials="FG">
    <w:p w14:paraId="4B5EFE11" w14:textId="77777777" w:rsidR="0067445C" w:rsidRDefault="0067445C">
      <w:pPr>
        <w:pStyle w:val="CommentText"/>
      </w:pPr>
      <w:r>
        <w:rPr>
          <w:rStyle w:val="CommentReference"/>
        </w:rPr>
        <w:annotationRef/>
      </w:r>
      <w:r>
        <w:t>IALA Chairman says:</w:t>
      </w:r>
    </w:p>
    <w:p w14:paraId="101D464B" w14:textId="77777777" w:rsidR="0067445C" w:rsidRPr="00233626" w:rsidRDefault="0067445C" w:rsidP="00115ECB">
      <w:pPr>
        <w:pStyle w:val="BodyText"/>
        <w:rPr>
          <w:highlight w:val="cyan"/>
          <w:lang w:val="en-US"/>
        </w:rPr>
      </w:pPr>
      <w:r w:rsidRPr="00233626">
        <w:rPr>
          <w:highlight w:val="cyan"/>
          <w:lang w:val="en-US"/>
        </w:rPr>
        <w:t>IMO has recommended the use of FSA (MSC-MEPC.2/Circ.12/Rev2) for</w:t>
      </w:r>
    </w:p>
    <w:p w14:paraId="4E1E5D4C" w14:textId="77777777" w:rsidR="0067445C" w:rsidRPr="00233626" w:rsidRDefault="0067445C" w:rsidP="00115ECB">
      <w:pPr>
        <w:pStyle w:val="BodyText"/>
        <w:rPr>
          <w:highlight w:val="cyan"/>
          <w:lang w:val="en-US"/>
        </w:rPr>
      </w:pPr>
      <w:r w:rsidRPr="00233626">
        <w:rPr>
          <w:highlight w:val="cyan"/>
          <w:lang w:val="en-US"/>
        </w:rPr>
        <w:t>The Maritime sector.</w:t>
      </w:r>
    </w:p>
    <w:p w14:paraId="7DEE1355" w14:textId="77777777" w:rsidR="0067445C" w:rsidRDefault="0067445C" w:rsidP="00115ECB">
      <w:pPr>
        <w:pStyle w:val="BodyText"/>
        <w:rPr>
          <w:lang w:val="en-US"/>
        </w:rPr>
      </w:pPr>
      <w:r w:rsidRPr="00233626">
        <w:rPr>
          <w:highlight w:val="cyan"/>
          <w:lang w:val="en-US"/>
        </w:rPr>
        <w:t>What is a FSA…..and what does it cover</w:t>
      </w:r>
      <w:r>
        <w:rPr>
          <w:rStyle w:val="CommentReference"/>
        </w:rPr>
        <w:annotationRef/>
      </w:r>
      <w:r w:rsidRPr="00233626">
        <w:rPr>
          <w:highlight w:val="cyan"/>
          <w:lang w:val="en-US"/>
        </w:rPr>
        <w:t>.</w:t>
      </w:r>
    </w:p>
    <w:p w14:paraId="5331862B" w14:textId="3EAB4410" w:rsidR="0067445C" w:rsidRPr="00115ECB" w:rsidRDefault="0067445C">
      <w:pPr>
        <w:pStyle w:val="CommentText"/>
        <w:rPr>
          <w:lang w:val="en-US"/>
        </w:rPr>
      </w:pPr>
    </w:p>
  </w:comment>
  <w:comment w:id="128" w:author="ernst bolt" w:date="2020-10-02T17:03:00Z" w:initials="eb">
    <w:p w14:paraId="7074B733" w14:textId="6EC416C0" w:rsidR="0067445C" w:rsidRDefault="0067445C">
      <w:pPr>
        <w:pStyle w:val="CommentText"/>
      </w:pPr>
      <w:r>
        <w:rPr>
          <w:rStyle w:val="CommentReference"/>
        </w:rPr>
        <w:annotationRef/>
      </w:r>
      <w:r>
        <w:t>Do we list reasons or leave it to the imagination?</w:t>
      </w:r>
    </w:p>
  </w:comment>
  <w:comment w:id="129" w:author="ernst bolt" w:date="2020-10-02T17:19:00Z" w:initials="eb">
    <w:p w14:paraId="7539FE19" w14:textId="310EE4BD" w:rsidR="0067445C" w:rsidRDefault="0067445C">
      <w:pPr>
        <w:pStyle w:val="CommentText"/>
      </w:pPr>
      <w:r>
        <w:rPr>
          <w:rStyle w:val="CommentReference"/>
        </w:rPr>
        <w:annotationRef/>
      </w:r>
      <w:r>
        <w:t xml:space="preserve">Omar would be fond of this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t xml:space="preserve"> (technical solution tbd)</w:t>
      </w:r>
    </w:p>
  </w:comment>
  <w:comment w:id="130" w:author="ernst bolt" w:date="2020-10-21T14:50:00Z" w:initials="eb">
    <w:p w14:paraId="23AB989A" w14:textId="175BC28B" w:rsidR="0067445C" w:rsidRDefault="0067445C">
      <w:pPr>
        <w:pStyle w:val="CommentText"/>
      </w:pPr>
      <w:r>
        <w:rPr>
          <w:rStyle w:val="CommentReference"/>
        </w:rPr>
        <w:annotationRef/>
      </w:r>
      <w:r>
        <w:t>Itersessional work, input to ARM13</w:t>
      </w:r>
    </w:p>
  </w:comment>
  <w:comment w:id="131" w:author="ernst bolt" w:date="2020-10-16T13:46:00Z" w:initials="eb">
    <w:p w14:paraId="55385A47" w14:textId="247D841D" w:rsidR="0067445C" w:rsidRDefault="0067445C">
      <w:pPr>
        <w:pStyle w:val="CommentText"/>
      </w:pPr>
      <w:r>
        <w:rPr>
          <w:rStyle w:val="CommentReference"/>
        </w:rPr>
        <w:annotationRef/>
      </w:r>
      <w:r>
        <w:t>Capsizing?</w:t>
      </w:r>
    </w:p>
  </w:comment>
  <w:comment w:id="138" w:author="ernst bolt" w:date="2020-10-21T14:51:00Z" w:initials="eb">
    <w:p w14:paraId="025AA366" w14:textId="749F5A65" w:rsidR="0067445C" w:rsidRDefault="0067445C">
      <w:pPr>
        <w:pStyle w:val="CommentText"/>
      </w:pPr>
      <w:r>
        <w:rPr>
          <w:rStyle w:val="CommentReference"/>
        </w:rPr>
        <w:annotationRef/>
      </w:r>
      <w:r>
        <w:t>Intersessional work, content from Cathrine Steenberg</w:t>
      </w:r>
    </w:p>
  </w:comment>
  <w:comment w:id="147" w:author="ernst bolt" w:date="2020-10-19T17:19:00Z" w:initials="eb">
    <w:p w14:paraId="38700DBC" w14:textId="3621B504" w:rsidR="0067445C" w:rsidRDefault="0067445C">
      <w:pPr>
        <w:pStyle w:val="CommentText"/>
      </w:pPr>
      <w:r>
        <w:rPr>
          <w:rStyle w:val="CommentReference"/>
        </w:rPr>
        <w:annotationRef/>
      </w:r>
      <w:r>
        <w:t>Delete altogether?</w:t>
      </w:r>
    </w:p>
  </w:comment>
  <w:comment w:id="295" w:author="ernst bolt" w:date="2020-10-09T14:07:00Z" w:initials="eb">
    <w:p w14:paraId="6565D67C" w14:textId="77777777" w:rsidR="0067445C" w:rsidRDefault="0067445C">
      <w:pPr>
        <w:pStyle w:val="CommentText"/>
      </w:pPr>
      <w:r>
        <w:rPr>
          <w:rStyle w:val="CommentReference"/>
        </w:rPr>
        <w:annotationRef/>
      </w:r>
      <w:r>
        <w:t>Add Cost-Benefit analysis(?)</w:t>
      </w:r>
    </w:p>
    <w:p w14:paraId="06AFF556" w14:textId="00050C37" w:rsidR="0067445C" w:rsidRDefault="0067445C">
      <w:pPr>
        <w:pStyle w:val="CommentText"/>
      </w:pPr>
      <w:r>
        <w:t>Ease of use classification?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C74A879" w15:done="0"/>
  <w15:commentEx w15:paraId="4890B41F" w15:done="0"/>
  <w15:commentEx w15:paraId="4890B420" w15:done="0"/>
  <w15:commentEx w15:paraId="4890B424" w15:done="1"/>
  <w15:commentEx w15:paraId="4890B435" w15:done="0"/>
  <w15:commentEx w15:paraId="57C1110B" w15:done="0"/>
  <w15:commentEx w15:paraId="3BCCEB0F" w15:done="0"/>
  <w15:commentEx w15:paraId="4E5C68C3" w15:done="0"/>
  <w15:commentEx w15:paraId="36CA937C" w15:done="0"/>
  <w15:commentEx w15:paraId="6CE0CDAF" w15:done="0"/>
  <w15:commentEx w15:paraId="5331862B" w15:done="1"/>
  <w15:commentEx w15:paraId="7074B733" w15:done="1"/>
  <w15:commentEx w15:paraId="7539FE19" w15:done="1"/>
  <w15:commentEx w15:paraId="23AB989A" w15:done="0"/>
  <w15:commentEx w15:paraId="55385A47" w15:done="0"/>
  <w15:commentEx w15:paraId="025AA366" w15:done="0"/>
  <w15:commentEx w15:paraId="38700DBC" w15:done="0"/>
  <w15:commentEx w15:paraId="06AFF5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AC9DA" w16cex:dateUtc="2020-10-21T12:53:00Z"/>
  <w16cex:commentExtensible w16cex:durableId="2332BC5B" w16cex:dateUtc="2020-10-02T15:07:00Z"/>
  <w16cex:commentExtensible w16cex:durableId="233AC8D9" w16cex:dateUtc="2020-10-21T12:48:00Z"/>
  <w16cex:commentExtensible w16cex:durableId="232ACA00" w16cex:dateUtc="2020-10-09T09:37:00Z"/>
  <w16cex:commentExtensible w16cex:durableId="2332F3FE" w16cex:dateUtc="2020-10-15T14:14:00Z"/>
  <w16cex:commentExtensible w16cex:durableId="2332F1C0" w16cex:dateUtc="2020-10-15T14:05:00Z"/>
  <w16cex:commentExtensible w16cex:durableId="2321DBFB" w16cex:dateUtc="2020-10-02T15:03:00Z"/>
  <w16cex:commentExtensible w16cex:durableId="2321DF84" w16cex:dateUtc="2020-10-02T15:19:00Z"/>
  <w16cex:commentExtensible w16cex:durableId="233AC947" w16cex:dateUtc="2020-10-21T12:50:00Z"/>
  <w16cex:commentExtensible w16cex:durableId="233422A0" w16cex:dateUtc="2020-10-16T11:46:00Z"/>
  <w16cex:commentExtensible w16cex:durableId="233AC98A" w16cex:dateUtc="2020-10-21T12:51:00Z"/>
  <w16cex:commentExtensible w16cex:durableId="23384912" w16cex:dateUtc="2020-10-19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74A879" w16cid:durableId="233AC9DA"/>
  <w16cid:commentId w16cid:paraId="4890B41F" w16cid:durableId="21F11175"/>
  <w16cid:commentId w16cid:paraId="4890B420" w16cid:durableId="21F11176"/>
  <w16cid:commentId w16cid:paraId="4890B424" w16cid:durableId="21F11177"/>
  <w16cid:commentId w16cid:paraId="4890B435" w16cid:durableId="21F1117C"/>
  <w16cid:commentId w16cid:paraId="57C1110B" w16cid:durableId="2332BC5B"/>
  <w16cid:commentId w16cid:paraId="3BCCEB0F" w16cid:durableId="233AC8D9"/>
  <w16cid:commentId w16cid:paraId="4E5C68C3" w16cid:durableId="232ACA00"/>
  <w16cid:commentId w16cid:paraId="36CA937C" w16cid:durableId="2332F3FE"/>
  <w16cid:commentId w16cid:paraId="6CE0CDAF" w16cid:durableId="2332F1C0"/>
  <w16cid:commentId w16cid:paraId="5331862B" w16cid:durableId="22138864"/>
  <w16cid:commentId w16cid:paraId="7074B733" w16cid:durableId="2321DBFB"/>
  <w16cid:commentId w16cid:paraId="7539FE19" w16cid:durableId="2321DF84"/>
  <w16cid:commentId w16cid:paraId="23AB989A" w16cid:durableId="233AC947"/>
  <w16cid:commentId w16cid:paraId="55385A47" w16cid:durableId="233422A0"/>
  <w16cid:commentId w16cid:paraId="025AA366" w16cid:durableId="233AC98A"/>
  <w16cid:commentId w16cid:paraId="38700DBC" w16cid:durableId="23384912"/>
  <w16cid:commentId w16cid:paraId="06AFF556" w16cid:durableId="2333ECF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60999E" w14:textId="77777777" w:rsidR="0067445C" w:rsidRDefault="0067445C" w:rsidP="003274DB">
      <w:r>
        <w:separator/>
      </w:r>
    </w:p>
    <w:p w14:paraId="2BF1E431" w14:textId="77777777" w:rsidR="0067445C" w:rsidRDefault="0067445C"/>
  </w:endnote>
  <w:endnote w:type="continuationSeparator" w:id="0">
    <w:p w14:paraId="228B5B8E" w14:textId="77777777" w:rsidR="0067445C" w:rsidRDefault="0067445C" w:rsidP="003274DB">
      <w:r>
        <w:continuationSeparator/>
      </w:r>
    </w:p>
    <w:p w14:paraId="57441932" w14:textId="77777777" w:rsidR="0067445C" w:rsidRDefault="006744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800000AF" w:usb1="5000204A" w:usb2="00000000" w:usb3="00000000" w:csb0="0000009B" w:csb1="00000000"/>
  </w:font>
  <w:font w:name="Avenir Next Condensed">
    <w:altName w:val="Calibri"/>
    <w:charset w:val="00"/>
    <w:family w:val="auto"/>
    <w:pitch w:val="variable"/>
    <w:sig w:usb0="8000002F" w:usb1="5000204A" w:usb2="00000000" w:usb3="00000000" w:csb0="0000009B"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65" w14:textId="77777777" w:rsidR="0067445C" w:rsidRDefault="0067445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90B466" w14:textId="77777777" w:rsidR="0067445C" w:rsidRDefault="0067445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7" w14:textId="77777777" w:rsidR="0067445C" w:rsidRDefault="0067445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8" w14:textId="77777777" w:rsidR="0067445C" w:rsidRDefault="0067445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90B469" w14:textId="77777777" w:rsidR="0067445C" w:rsidRDefault="0067445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6A" w14:textId="77777777" w:rsidR="0067445C" w:rsidRPr="00AC24F4" w:rsidRDefault="0067445C" w:rsidP="00910058">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890B46B" w14:textId="77777777" w:rsidR="0067445C" w:rsidRPr="00AC24F4" w:rsidRDefault="0067445C" w:rsidP="00910058">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4890B46C" w14:textId="77777777" w:rsidR="0067445C" w:rsidRPr="004B6107" w:rsidRDefault="0067445C"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4890B46D" w14:textId="77777777" w:rsidR="0067445C" w:rsidRPr="004B6107" w:rsidRDefault="0067445C"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4890B46E" w14:textId="77777777" w:rsidR="0067445C" w:rsidRPr="00910058" w:rsidRDefault="0067445C"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nl-NL" w:eastAsia="nl-NL"/>
      </w:rPr>
      <mc:AlternateContent>
        <mc:Choice Requires="wps">
          <w:drawing>
            <wp:anchor distT="0" distB="0" distL="114300" distR="114300" simplePos="0" relativeHeight="251669504" behindDoc="0" locked="0" layoutInCell="1" allowOverlap="1" wp14:anchorId="4890B4A6" wp14:editId="4890B4A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FE070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72" w14:textId="77777777" w:rsidR="0067445C" w:rsidRDefault="0067445C"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4890B4AB" wp14:editId="4890B4A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E739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890B473" w14:textId="77777777" w:rsidR="0067445C" w:rsidRPr="00C907DF" w:rsidRDefault="0067445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4890B474" w14:textId="77777777" w:rsidR="0067445C" w:rsidRPr="00525922" w:rsidRDefault="0067445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7E" w14:textId="77777777" w:rsidR="0067445C" w:rsidRPr="00C716E5" w:rsidRDefault="0067445C" w:rsidP="00C716E5">
    <w:pPr>
      <w:pStyle w:val="Footer"/>
      <w:rPr>
        <w:sz w:val="15"/>
        <w:szCs w:val="15"/>
      </w:rPr>
    </w:pPr>
  </w:p>
  <w:p w14:paraId="4890B47F" w14:textId="77777777" w:rsidR="0067445C" w:rsidRDefault="0067445C" w:rsidP="00C716E5">
    <w:pPr>
      <w:pStyle w:val="Footerportrait"/>
    </w:pPr>
  </w:p>
  <w:p w14:paraId="4890B480" w14:textId="4526C8EA" w:rsidR="0067445C" w:rsidRPr="00C907DF" w:rsidRDefault="0067445C" w:rsidP="00C716E5">
    <w:pPr>
      <w:pStyle w:val="Footerportrait"/>
      <w:rPr>
        <w:rStyle w:val="PageNumber"/>
        <w:szCs w:val="15"/>
      </w:rPr>
    </w:pPr>
    <w:fldSimple w:instr=" STYLEREF &quot;Document type&quot; \* MERGEFORMAT ">
      <w:r>
        <w:t>IALA Guideline</w:t>
      </w:r>
    </w:fldSimple>
    <w:r w:rsidRPr="00C907DF">
      <w:t xml:space="preserve"> </w:t>
    </w:r>
    <w:fldSimple w:instr=" STYLEREF &quot;Document number&quot; \* MERGEFORMAT ">
      <w:r>
        <w:t>1018ed???</w:t>
      </w:r>
    </w:fldSimple>
    <w:r w:rsidRPr="00C907DF">
      <w:t xml:space="preserve"> –</w:t>
    </w:r>
    <w:r>
      <w:t xml:space="preserve"> </w:t>
    </w:r>
    <w:fldSimple w:instr=" STYLEREF &quot;Document name&quot; \* MERGEFORMAT ">
      <w:r>
        <w:t>RISK MANAGEMENT</w:t>
      </w:r>
    </w:fldSimple>
  </w:p>
  <w:p w14:paraId="4890B481" w14:textId="3B05A2FB" w:rsidR="0067445C" w:rsidRPr="00C907DF" w:rsidRDefault="0067445C" w:rsidP="00C716E5">
    <w:pPr>
      <w:pStyle w:val="Footerportrait"/>
    </w:pPr>
    <w:fldSimple w:instr=" STYLEREF &quot;Edition number&quot; \* MERGEFORMAT ">
      <w:r>
        <w:t>Edition 1.0</w:t>
      </w:r>
    </w:fldSimple>
    <w:r>
      <w:t xml:space="preserve">  </w:t>
    </w:r>
    <w:fldSimple w:instr=" STYLEREF &quot;Document date&quot; \* MERGEFORMAT ">
      <w:r>
        <w:t>Document date</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3</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95" w14:textId="77777777" w:rsidR="0067445C" w:rsidRDefault="0067445C" w:rsidP="00C716E5">
    <w:pPr>
      <w:pStyle w:val="Footer"/>
    </w:pPr>
  </w:p>
  <w:p w14:paraId="4890B496" w14:textId="77777777" w:rsidR="0067445C" w:rsidRDefault="0067445C" w:rsidP="00C716E5">
    <w:pPr>
      <w:pStyle w:val="Footerportrait"/>
    </w:pPr>
  </w:p>
  <w:p w14:paraId="4890B497" w14:textId="3DC0C15E" w:rsidR="0067445C" w:rsidRPr="00C907DF" w:rsidRDefault="0067445C" w:rsidP="00C716E5">
    <w:pPr>
      <w:pStyle w:val="Footerportrait"/>
      <w:rPr>
        <w:rStyle w:val="PageNumber"/>
        <w:szCs w:val="15"/>
      </w:rPr>
    </w:pPr>
    <w:fldSimple w:instr=" STYLEREF &quot;Document type&quot; \* MERGEFORMAT ">
      <w:r>
        <w:t>IALA Guideline</w:t>
      </w:r>
    </w:fldSimple>
    <w:r w:rsidRPr="00C907DF">
      <w:t xml:space="preserve"> </w:t>
    </w:r>
    <w:fldSimple w:instr=" STYLEREF &quot;Document number&quot; \* MERGEFORMAT ">
      <w:r>
        <w:t>1018ed???</w:t>
      </w:r>
    </w:fldSimple>
    <w:r w:rsidRPr="00C907DF">
      <w:t xml:space="preserve"> –</w:t>
    </w:r>
    <w:r>
      <w:t xml:space="preserve"> </w:t>
    </w:r>
    <w:fldSimple w:instr=" STYLEREF &quot;Document name&quot; \* MERGEFORMAT ">
      <w:r>
        <w:t>RISK MANAGEMENT</w:t>
      </w:r>
    </w:fldSimple>
  </w:p>
  <w:p w14:paraId="4890B498" w14:textId="3F35A178" w:rsidR="0067445C" w:rsidRPr="00525922" w:rsidRDefault="0067445C" w:rsidP="00C716E5">
    <w:pPr>
      <w:pStyle w:val="Footerportrait"/>
    </w:pPr>
    <w:fldSimple w:instr=" STYLEREF &quot;Edition number&quot; \* MERGEFORMAT ">
      <w:r>
        <w:t>Edition 1.0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4</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9B" w14:textId="77777777" w:rsidR="0067445C" w:rsidRDefault="0067445C" w:rsidP="00C716E5">
    <w:pPr>
      <w:pStyle w:val="Footer"/>
    </w:pPr>
  </w:p>
  <w:p w14:paraId="4890B49C" w14:textId="77777777" w:rsidR="0067445C" w:rsidRDefault="0067445C" w:rsidP="00C716E5">
    <w:pPr>
      <w:pStyle w:val="Footerportrait"/>
    </w:pPr>
  </w:p>
  <w:p w14:paraId="4890B49D" w14:textId="4B5E2B96" w:rsidR="0067445C" w:rsidRPr="00C907DF" w:rsidRDefault="0067445C" w:rsidP="00184C2E">
    <w:pPr>
      <w:pStyle w:val="Footerportrait"/>
      <w:tabs>
        <w:tab w:val="clear" w:pos="10206"/>
        <w:tab w:val="right" w:pos="15137"/>
      </w:tabs>
    </w:pPr>
    <w:fldSimple w:instr=" STYLEREF &quot;Document type&quot; \* MERGEFORMAT ">
      <w:r>
        <w:t>IALA Guideline</w:t>
      </w:r>
    </w:fldSimple>
    <w:r w:rsidRPr="00C907DF">
      <w:t xml:space="preserve"> </w:t>
    </w:r>
    <w:fldSimple w:instr=" STYLEREF &quot;Document number&quot; \* MERGEFORMAT ">
      <w:r>
        <w:t>1018ed???</w:t>
      </w:r>
    </w:fldSimple>
    <w:r w:rsidRPr="00C907DF">
      <w:t xml:space="preserve"> –</w:t>
    </w:r>
    <w:r>
      <w:t xml:space="preserve"> </w:t>
    </w:r>
    <w:fldSimple w:instr=" STYLEREF &quot;Document name&quot; \* MERGEFORMAT ">
      <w:r>
        <w:t>RISK MANAGEMENT</w:t>
      </w:r>
    </w:fldSimple>
    <w:r>
      <w:tab/>
    </w:r>
  </w:p>
  <w:p w14:paraId="4890B49E" w14:textId="1348E09D" w:rsidR="0067445C" w:rsidRPr="00C907DF" w:rsidRDefault="0067445C" w:rsidP="00184C2E">
    <w:pPr>
      <w:pStyle w:val="Footerportrait"/>
      <w:tabs>
        <w:tab w:val="clear" w:pos="10206"/>
        <w:tab w:val="right" w:pos="15137"/>
      </w:tabs>
    </w:pPr>
    <w:fldSimple w:instr=" STYLEREF &quot;Edition number&quot; \* MERGEFORMAT ">
      <w:r>
        <w:t>Edition 1.0</w:t>
      </w:r>
    </w:fldSimple>
    <w:r>
      <w:t xml:space="preserve">  </w:t>
    </w:r>
    <w:fldSimple w:instr=" STYLEREF &quot;Document date&quot; \* MERGEFORMAT ">
      <w:r>
        <w:t>Document date</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12</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65C8E3" w14:textId="77777777" w:rsidR="0067445C" w:rsidRDefault="0067445C" w:rsidP="003274DB">
      <w:r>
        <w:separator/>
      </w:r>
    </w:p>
    <w:p w14:paraId="37D875F8" w14:textId="77777777" w:rsidR="0067445C" w:rsidRDefault="0067445C"/>
  </w:footnote>
  <w:footnote w:type="continuationSeparator" w:id="0">
    <w:p w14:paraId="5C3969F3" w14:textId="77777777" w:rsidR="0067445C" w:rsidRDefault="0067445C" w:rsidP="003274DB">
      <w:r>
        <w:continuationSeparator/>
      </w:r>
    </w:p>
    <w:p w14:paraId="21A27EEC" w14:textId="77777777" w:rsidR="0067445C" w:rsidRDefault="0067445C"/>
  </w:footnote>
  <w:footnote w:id="1">
    <w:p w14:paraId="746758D8" w14:textId="39C2B367" w:rsidR="0067445C" w:rsidRPr="00134327" w:rsidRDefault="0067445C" w:rsidP="00F07085">
      <w:pPr>
        <w:pStyle w:val="FootnoteText"/>
        <w:rPr>
          <w:lang w:val="en-US"/>
        </w:rPr>
      </w:pPr>
      <w:r>
        <w:rPr>
          <w:rStyle w:val="FootnoteReference"/>
        </w:rPr>
        <w:footnoteRef/>
      </w:r>
      <w:r>
        <w:t xml:space="preserve"> </w:t>
      </w:r>
      <w:r>
        <w:rPr>
          <w:lang w:val="en-US"/>
        </w:rPr>
        <w:t xml:space="preserve">Theoretically, traffic data can be put in by hand if AIS data is not available. However, the amount of work involved and data quality issues make this very impracticable.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5B" w14:textId="77777777" w:rsidR="0067445C" w:rsidRDefault="0067445C">
    <w:pPr>
      <w:pStyle w:val="Header"/>
    </w:pPr>
    <w:r>
      <w:rPr>
        <w:noProof/>
      </w:rPr>
      <w:pict w14:anchorId="4890B4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99" w14:textId="77777777" w:rsidR="0067445C" w:rsidRDefault="0067445C">
    <w:pPr>
      <w:pStyle w:val="Header"/>
    </w:pPr>
    <w:r>
      <w:rPr>
        <w:noProof/>
      </w:rPr>
      <w:pict w14:anchorId="4890B4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9A" w14:textId="77777777" w:rsidR="0067445C" w:rsidRPr="00667792" w:rsidRDefault="0067445C" w:rsidP="00667792">
    <w:pPr>
      <w:pStyle w:val="Header"/>
    </w:pPr>
    <w:r>
      <w:rPr>
        <w:noProof/>
      </w:rPr>
      <w:pict w14:anchorId="4890B4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nl-NL" w:eastAsia="nl-NL"/>
      </w:rPr>
      <w:drawing>
        <wp:anchor distT="0" distB="0" distL="114300" distR="114300" simplePos="0" relativeHeight="251678720" behindDoc="1" locked="0" layoutInCell="1" allowOverlap="1" wp14:anchorId="4890B4BD" wp14:editId="4890B4BE">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9F" w14:textId="77777777" w:rsidR="0067445C" w:rsidRDefault="0067445C">
    <w:pPr>
      <w:pStyle w:val="Header"/>
    </w:pPr>
    <w:r>
      <w:rPr>
        <w:noProof/>
      </w:rPr>
      <w:pict w14:anchorId="4890B4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9A6F9" w14:textId="6B84E2FA" w:rsidR="0067445C" w:rsidRPr="00ED2A8D" w:rsidRDefault="0067445C" w:rsidP="0067445C">
    <w:pPr>
      <w:pStyle w:val="Header"/>
      <w:jc w:val="right"/>
    </w:pPr>
    <w:r>
      <w:rPr>
        <w:noProof/>
      </w:rPr>
      <w:pict w14:anchorId="4890B4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Pr="00442889">
      <w:rPr>
        <w:noProof/>
        <w:lang w:val="nl-NL" w:eastAsia="nl-NL"/>
      </w:rPr>
      <w:drawing>
        <wp:anchor distT="0" distB="0" distL="114300" distR="114300" simplePos="0" relativeHeight="251683840" behindDoc="1" locked="0" layoutInCell="1" allowOverlap="1" wp14:anchorId="4890B4A2" wp14:editId="4890B4A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ARM13-9.1.2</w:t>
    </w:r>
  </w:p>
  <w:p w14:paraId="4890B45D" w14:textId="77777777" w:rsidR="0067445C" w:rsidRPr="00ED2A8D" w:rsidRDefault="0067445C" w:rsidP="008747E0">
    <w:pPr>
      <w:pStyle w:val="Header"/>
    </w:pPr>
  </w:p>
  <w:p w14:paraId="4890B45E" w14:textId="77777777" w:rsidR="0067445C" w:rsidRDefault="0067445C" w:rsidP="008747E0">
    <w:pPr>
      <w:pStyle w:val="Header"/>
    </w:pPr>
  </w:p>
  <w:p w14:paraId="4890B45F" w14:textId="77777777" w:rsidR="0067445C" w:rsidRDefault="0067445C" w:rsidP="008747E0">
    <w:pPr>
      <w:pStyle w:val="Header"/>
    </w:pPr>
  </w:p>
  <w:p w14:paraId="4890B460" w14:textId="77777777" w:rsidR="0067445C" w:rsidRDefault="0067445C" w:rsidP="008747E0">
    <w:pPr>
      <w:pStyle w:val="Header"/>
    </w:pPr>
  </w:p>
  <w:p w14:paraId="4890B461" w14:textId="77777777" w:rsidR="0067445C" w:rsidRDefault="0067445C" w:rsidP="008747E0">
    <w:pPr>
      <w:pStyle w:val="Header"/>
    </w:pPr>
  </w:p>
  <w:p w14:paraId="4890B462" w14:textId="77777777" w:rsidR="0067445C" w:rsidRDefault="0067445C" w:rsidP="008747E0">
    <w:pPr>
      <w:pStyle w:val="Header"/>
    </w:pPr>
    <w:r>
      <w:rPr>
        <w:noProof/>
        <w:lang w:val="nl-NL" w:eastAsia="nl-NL"/>
      </w:rPr>
      <w:drawing>
        <wp:anchor distT="0" distB="0" distL="114300" distR="114300" simplePos="0" relativeHeight="251657216" behindDoc="1" locked="0" layoutInCell="1" allowOverlap="1" wp14:anchorId="4890B4A4" wp14:editId="4890B4A5">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890B463" w14:textId="77777777" w:rsidR="0067445C" w:rsidRPr="00ED2A8D" w:rsidRDefault="0067445C" w:rsidP="008747E0">
    <w:pPr>
      <w:pStyle w:val="Header"/>
    </w:pPr>
  </w:p>
  <w:p w14:paraId="4890B464" w14:textId="77777777" w:rsidR="0067445C" w:rsidRPr="00ED2A8D" w:rsidRDefault="0067445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6F" w14:textId="77777777" w:rsidR="0067445C" w:rsidRDefault="0067445C">
    <w:pPr>
      <w:pStyle w:val="Header"/>
    </w:pPr>
    <w:r>
      <w:rPr>
        <w:noProof/>
      </w:rPr>
      <w:pict w14:anchorId="4890B4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nl-NL" w:eastAsia="nl-NL"/>
      </w:rPr>
      <w:drawing>
        <wp:anchor distT="0" distB="0" distL="114300" distR="114300" simplePos="0" relativeHeight="251688960" behindDoc="1" locked="0" layoutInCell="1" allowOverlap="1" wp14:anchorId="4890B4A9" wp14:editId="4890B4A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70" w14:textId="77777777" w:rsidR="0067445C" w:rsidRDefault="0067445C">
    <w:pPr>
      <w:pStyle w:val="Header"/>
    </w:pPr>
  </w:p>
  <w:p w14:paraId="4890B471" w14:textId="77777777" w:rsidR="0067445C" w:rsidRDefault="0067445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75" w14:textId="77777777" w:rsidR="0067445C" w:rsidRDefault="0067445C">
    <w:pPr>
      <w:pStyle w:val="Header"/>
    </w:pPr>
    <w:r>
      <w:rPr>
        <w:noProof/>
      </w:rPr>
      <w:pict w14:anchorId="4890B4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76" w14:textId="77777777" w:rsidR="0067445C" w:rsidRPr="00ED2A8D" w:rsidRDefault="0067445C" w:rsidP="008747E0">
    <w:pPr>
      <w:pStyle w:val="Header"/>
    </w:pPr>
    <w:r>
      <w:rPr>
        <w:noProof/>
      </w:rPr>
      <w:pict w14:anchorId="4890B4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nl-NL" w:eastAsia="nl-NL"/>
      </w:rPr>
      <w:drawing>
        <wp:anchor distT="0" distB="0" distL="114300" distR="114300" simplePos="0" relativeHeight="251658752" behindDoc="1" locked="0" layoutInCell="1" allowOverlap="1" wp14:anchorId="4890B4AF" wp14:editId="4890B4B0">
          <wp:simplePos x="0" y="0"/>
          <wp:positionH relativeFrom="page">
            <wp:posOffset>6840855</wp:posOffset>
          </wp:positionH>
          <wp:positionV relativeFrom="page">
            <wp:posOffset>0</wp:posOffset>
          </wp:positionV>
          <wp:extent cx="720000" cy="720000"/>
          <wp:effectExtent l="0" t="0" r="4445" b="4445"/>
          <wp:wrapNone/>
          <wp:docPr id="9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77" w14:textId="77777777" w:rsidR="0067445C" w:rsidRPr="00ED2A8D" w:rsidRDefault="0067445C" w:rsidP="008747E0">
    <w:pPr>
      <w:pStyle w:val="Header"/>
    </w:pPr>
  </w:p>
  <w:p w14:paraId="4890B478" w14:textId="77777777" w:rsidR="0067445C" w:rsidRDefault="0067445C" w:rsidP="008747E0">
    <w:pPr>
      <w:pStyle w:val="Header"/>
    </w:pPr>
  </w:p>
  <w:p w14:paraId="4890B479" w14:textId="77777777" w:rsidR="0067445C" w:rsidRDefault="0067445C" w:rsidP="008747E0">
    <w:pPr>
      <w:pStyle w:val="Header"/>
    </w:pPr>
  </w:p>
  <w:p w14:paraId="4890B47A" w14:textId="77777777" w:rsidR="0067445C" w:rsidRDefault="0067445C" w:rsidP="008747E0">
    <w:pPr>
      <w:pStyle w:val="Header"/>
    </w:pPr>
  </w:p>
  <w:p w14:paraId="4890B47B" w14:textId="77777777" w:rsidR="0067445C" w:rsidRPr="00441393" w:rsidRDefault="0067445C" w:rsidP="00441393">
    <w:pPr>
      <w:pStyle w:val="Contents"/>
    </w:pPr>
    <w:r>
      <w:t>DOCUMENT HISTORY</w:t>
    </w:r>
  </w:p>
  <w:p w14:paraId="4890B47C" w14:textId="77777777" w:rsidR="0067445C" w:rsidRPr="00ED2A8D" w:rsidRDefault="0067445C" w:rsidP="008747E0">
    <w:pPr>
      <w:pStyle w:val="Header"/>
    </w:pPr>
  </w:p>
  <w:p w14:paraId="4890B47D" w14:textId="77777777" w:rsidR="0067445C" w:rsidRPr="00AC33A2" w:rsidRDefault="0067445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82" w14:textId="77777777" w:rsidR="0067445C" w:rsidRDefault="0067445C">
    <w:pPr>
      <w:pStyle w:val="Header"/>
    </w:pPr>
    <w:r>
      <w:rPr>
        <w:noProof/>
      </w:rPr>
      <w:pict w14:anchorId="4890B4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83" w14:textId="77777777" w:rsidR="0067445C" w:rsidRDefault="0067445C">
    <w:pPr>
      <w:pStyle w:val="Header"/>
    </w:pPr>
    <w:r>
      <w:rPr>
        <w:noProof/>
      </w:rPr>
      <w:pict w14:anchorId="4890B4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84" w14:textId="77777777" w:rsidR="0067445C" w:rsidRPr="00ED2A8D" w:rsidRDefault="0067445C" w:rsidP="008747E0">
    <w:pPr>
      <w:pStyle w:val="Header"/>
    </w:pPr>
    <w:r>
      <w:rPr>
        <w:noProof/>
      </w:rPr>
      <w:pict w14:anchorId="4890B4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nl-NL" w:eastAsia="nl-NL"/>
      </w:rPr>
      <w:drawing>
        <wp:anchor distT="0" distB="0" distL="114300" distR="114300" simplePos="0" relativeHeight="251674624" behindDoc="1" locked="0" layoutInCell="1" allowOverlap="1" wp14:anchorId="4890B4B4" wp14:editId="4890B4B5">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85" w14:textId="77777777" w:rsidR="0067445C" w:rsidRPr="00ED2A8D" w:rsidRDefault="0067445C" w:rsidP="008747E0">
    <w:pPr>
      <w:pStyle w:val="Header"/>
    </w:pPr>
  </w:p>
  <w:p w14:paraId="4890B486" w14:textId="77777777" w:rsidR="0067445C" w:rsidRDefault="0067445C" w:rsidP="008747E0">
    <w:pPr>
      <w:pStyle w:val="Header"/>
    </w:pPr>
  </w:p>
  <w:p w14:paraId="4890B487" w14:textId="77777777" w:rsidR="0067445C" w:rsidRDefault="0067445C" w:rsidP="008747E0">
    <w:pPr>
      <w:pStyle w:val="Header"/>
    </w:pPr>
  </w:p>
  <w:p w14:paraId="4890B488" w14:textId="77777777" w:rsidR="0067445C" w:rsidRDefault="0067445C" w:rsidP="008747E0">
    <w:pPr>
      <w:pStyle w:val="Header"/>
    </w:pPr>
  </w:p>
  <w:p w14:paraId="4890B489" w14:textId="77777777" w:rsidR="0067445C" w:rsidRPr="00441393" w:rsidRDefault="0067445C" w:rsidP="00441393">
    <w:pPr>
      <w:pStyle w:val="Contents"/>
    </w:pPr>
    <w:r>
      <w:t>CONTENTS</w:t>
    </w:r>
  </w:p>
  <w:p w14:paraId="4890B48A" w14:textId="77777777" w:rsidR="0067445C" w:rsidRDefault="0067445C" w:rsidP="0078486B">
    <w:pPr>
      <w:pStyle w:val="Header"/>
      <w:spacing w:line="140" w:lineRule="exact"/>
    </w:pPr>
  </w:p>
  <w:p w14:paraId="4890B48B" w14:textId="77777777" w:rsidR="0067445C" w:rsidRPr="00AC33A2" w:rsidRDefault="0067445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0B48C" w14:textId="77777777" w:rsidR="0067445C" w:rsidRPr="00ED2A8D" w:rsidRDefault="0067445C" w:rsidP="00C716E5">
    <w:pPr>
      <w:pStyle w:val="Header"/>
    </w:pPr>
    <w:r>
      <w:rPr>
        <w:noProof/>
      </w:rPr>
      <w:pict w14:anchorId="4890B4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lang w:val="nl-NL" w:eastAsia="nl-NL"/>
      </w:rPr>
      <w:drawing>
        <wp:anchor distT="0" distB="0" distL="114300" distR="114300" simplePos="0" relativeHeight="251697152" behindDoc="1" locked="0" layoutInCell="1" allowOverlap="1" wp14:anchorId="4890B4B7" wp14:editId="4890B4B8">
          <wp:simplePos x="0" y="0"/>
          <wp:positionH relativeFrom="page">
            <wp:posOffset>6840855</wp:posOffset>
          </wp:positionH>
          <wp:positionV relativeFrom="page">
            <wp:posOffset>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890B48D" w14:textId="77777777" w:rsidR="0067445C" w:rsidRPr="00ED2A8D" w:rsidRDefault="0067445C" w:rsidP="00C716E5">
    <w:pPr>
      <w:pStyle w:val="Header"/>
    </w:pPr>
  </w:p>
  <w:p w14:paraId="4890B48E" w14:textId="77777777" w:rsidR="0067445C" w:rsidRDefault="0067445C" w:rsidP="00C716E5">
    <w:pPr>
      <w:pStyle w:val="Header"/>
    </w:pPr>
  </w:p>
  <w:p w14:paraId="4890B48F" w14:textId="77777777" w:rsidR="0067445C" w:rsidRDefault="0067445C" w:rsidP="00C716E5">
    <w:pPr>
      <w:pStyle w:val="Header"/>
    </w:pPr>
  </w:p>
  <w:p w14:paraId="4890B490" w14:textId="77777777" w:rsidR="0067445C" w:rsidRDefault="0067445C" w:rsidP="00C716E5">
    <w:pPr>
      <w:pStyle w:val="Header"/>
    </w:pPr>
  </w:p>
  <w:p w14:paraId="4890B491" w14:textId="77777777" w:rsidR="0067445C" w:rsidRPr="00441393" w:rsidRDefault="0067445C" w:rsidP="00C716E5">
    <w:pPr>
      <w:pStyle w:val="Contents"/>
    </w:pPr>
    <w:r>
      <w:t>CONTENTS</w:t>
    </w:r>
  </w:p>
  <w:p w14:paraId="4890B492" w14:textId="77777777" w:rsidR="0067445C" w:rsidRPr="00ED2A8D" w:rsidRDefault="0067445C" w:rsidP="00C716E5">
    <w:pPr>
      <w:pStyle w:val="Header"/>
    </w:pPr>
  </w:p>
  <w:p w14:paraId="4890B493" w14:textId="77777777" w:rsidR="0067445C" w:rsidRPr="00AC33A2" w:rsidRDefault="0067445C" w:rsidP="00C716E5">
    <w:pPr>
      <w:pStyle w:val="Header"/>
      <w:spacing w:line="140" w:lineRule="exact"/>
    </w:pPr>
  </w:p>
  <w:p w14:paraId="4890B494" w14:textId="77777777" w:rsidR="0067445C" w:rsidRDefault="0067445C">
    <w:pPr>
      <w:pStyle w:val="Header"/>
    </w:pPr>
    <w:r>
      <w:rPr>
        <w:noProof/>
        <w:lang w:val="nl-NL" w:eastAsia="nl-NL"/>
      </w:rPr>
      <w:drawing>
        <wp:anchor distT="0" distB="0" distL="114300" distR="114300" simplePos="0" relativeHeight="251695104" behindDoc="1" locked="0" layoutInCell="1" allowOverlap="1" wp14:anchorId="4890B4B9" wp14:editId="4890B4BA">
          <wp:simplePos x="0" y="0"/>
          <wp:positionH relativeFrom="page">
            <wp:posOffset>6827653</wp:posOffset>
          </wp:positionH>
          <wp:positionV relativeFrom="page">
            <wp:posOffset>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D0E9E4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84015B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473893F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6BCCE5F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409066E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50D8D57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A0545D9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7FEB34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7E2593"/>
    <w:multiLevelType w:val="hybridMultilevel"/>
    <w:tmpl w:val="60BEC9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832FA4"/>
    <w:multiLevelType w:val="hybridMultilevel"/>
    <w:tmpl w:val="EAE27E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0AE75E9C"/>
    <w:multiLevelType w:val="multilevel"/>
    <w:tmpl w:val="C8564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EF33F3A"/>
    <w:multiLevelType w:val="hybridMultilevel"/>
    <w:tmpl w:val="1DF23A84"/>
    <w:lvl w:ilvl="0" w:tplc="28300ABC">
      <w:start w:val="1"/>
      <w:numFmt w:val="bullet"/>
      <w:lvlText w:val="-"/>
      <w:lvlJc w:val="left"/>
      <w:pPr>
        <w:ind w:left="473" w:hanging="360"/>
      </w:pPr>
      <w:rPr>
        <w:rFonts w:ascii="Calibri" w:eastAsiaTheme="minorHAnsi" w:hAnsi="Calibri" w:cstheme="minorBidi" w:hint="default"/>
      </w:rPr>
    </w:lvl>
    <w:lvl w:ilvl="1" w:tplc="04130003" w:tentative="1">
      <w:start w:val="1"/>
      <w:numFmt w:val="bullet"/>
      <w:lvlText w:val="o"/>
      <w:lvlJc w:val="left"/>
      <w:pPr>
        <w:ind w:left="1193" w:hanging="360"/>
      </w:pPr>
      <w:rPr>
        <w:rFonts w:ascii="Courier New" w:hAnsi="Courier New" w:cs="Courier New" w:hint="default"/>
      </w:rPr>
    </w:lvl>
    <w:lvl w:ilvl="2" w:tplc="04130005" w:tentative="1">
      <w:start w:val="1"/>
      <w:numFmt w:val="bullet"/>
      <w:lvlText w:val=""/>
      <w:lvlJc w:val="left"/>
      <w:pPr>
        <w:ind w:left="1913" w:hanging="360"/>
      </w:pPr>
      <w:rPr>
        <w:rFonts w:ascii="Wingdings" w:hAnsi="Wingdings" w:hint="default"/>
      </w:rPr>
    </w:lvl>
    <w:lvl w:ilvl="3" w:tplc="04130001" w:tentative="1">
      <w:start w:val="1"/>
      <w:numFmt w:val="bullet"/>
      <w:lvlText w:val=""/>
      <w:lvlJc w:val="left"/>
      <w:pPr>
        <w:ind w:left="2633" w:hanging="360"/>
      </w:pPr>
      <w:rPr>
        <w:rFonts w:ascii="Symbol" w:hAnsi="Symbol" w:hint="default"/>
      </w:rPr>
    </w:lvl>
    <w:lvl w:ilvl="4" w:tplc="04130003" w:tentative="1">
      <w:start w:val="1"/>
      <w:numFmt w:val="bullet"/>
      <w:lvlText w:val="o"/>
      <w:lvlJc w:val="left"/>
      <w:pPr>
        <w:ind w:left="3353" w:hanging="360"/>
      </w:pPr>
      <w:rPr>
        <w:rFonts w:ascii="Courier New" w:hAnsi="Courier New" w:cs="Courier New" w:hint="default"/>
      </w:rPr>
    </w:lvl>
    <w:lvl w:ilvl="5" w:tplc="04130005" w:tentative="1">
      <w:start w:val="1"/>
      <w:numFmt w:val="bullet"/>
      <w:lvlText w:val=""/>
      <w:lvlJc w:val="left"/>
      <w:pPr>
        <w:ind w:left="4073" w:hanging="360"/>
      </w:pPr>
      <w:rPr>
        <w:rFonts w:ascii="Wingdings" w:hAnsi="Wingdings" w:hint="default"/>
      </w:rPr>
    </w:lvl>
    <w:lvl w:ilvl="6" w:tplc="04130001" w:tentative="1">
      <w:start w:val="1"/>
      <w:numFmt w:val="bullet"/>
      <w:lvlText w:val=""/>
      <w:lvlJc w:val="left"/>
      <w:pPr>
        <w:ind w:left="4793" w:hanging="360"/>
      </w:pPr>
      <w:rPr>
        <w:rFonts w:ascii="Symbol" w:hAnsi="Symbol" w:hint="default"/>
      </w:rPr>
    </w:lvl>
    <w:lvl w:ilvl="7" w:tplc="04130003" w:tentative="1">
      <w:start w:val="1"/>
      <w:numFmt w:val="bullet"/>
      <w:lvlText w:val="o"/>
      <w:lvlJc w:val="left"/>
      <w:pPr>
        <w:ind w:left="5513" w:hanging="360"/>
      </w:pPr>
      <w:rPr>
        <w:rFonts w:ascii="Courier New" w:hAnsi="Courier New" w:cs="Courier New" w:hint="default"/>
      </w:rPr>
    </w:lvl>
    <w:lvl w:ilvl="8" w:tplc="04130005" w:tentative="1">
      <w:start w:val="1"/>
      <w:numFmt w:val="bullet"/>
      <w:lvlText w:val=""/>
      <w:lvlJc w:val="left"/>
      <w:pPr>
        <w:ind w:left="6233" w:hanging="360"/>
      </w:pPr>
      <w:rPr>
        <w:rFonts w:ascii="Wingdings" w:hAnsi="Wingdings" w:hint="default"/>
      </w:rPr>
    </w:lvl>
  </w:abstractNum>
  <w:abstractNum w:abstractNumId="17" w15:restartNumberingAfterBreak="0">
    <w:nsid w:val="0F770C36"/>
    <w:multiLevelType w:val="hybridMultilevel"/>
    <w:tmpl w:val="DD3A763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0F94A6C"/>
    <w:multiLevelType w:val="multilevel"/>
    <w:tmpl w:val="9A7C1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7350D8C"/>
    <w:multiLevelType w:val="hybridMultilevel"/>
    <w:tmpl w:val="BBF41AB0"/>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174B57ED"/>
    <w:multiLevelType w:val="hybridMultilevel"/>
    <w:tmpl w:val="A52E75C2"/>
    <w:lvl w:ilvl="0" w:tplc="F9525048">
      <w:start w:val="1"/>
      <w:numFmt w:val="decimal"/>
      <w:lvlText w:val="%1."/>
      <w:lvlJc w:val="left"/>
      <w:pPr>
        <w:ind w:left="833" w:hanging="360"/>
      </w:pPr>
    </w:lvl>
    <w:lvl w:ilvl="1" w:tplc="04130019" w:tentative="1">
      <w:start w:val="1"/>
      <w:numFmt w:val="lowerLetter"/>
      <w:lvlText w:val="%2."/>
      <w:lvlJc w:val="left"/>
      <w:pPr>
        <w:ind w:left="1553" w:hanging="360"/>
      </w:pPr>
    </w:lvl>
    <w:lvl w:ilvl="2" w:tplc="0413001B" w:tentative="1">
      <w:start w:val="1"/>
      <w:numFmt w:val="lowerRoman"/>
      <w:lvlText w:val="%3."/>
      <w:lvlJc w:val="right"/>
      <w:pPr>
        <w:ind w:left="2273" w:hanging="180"/>
      </w:pPr>
    </w:lvl>
    <w:lvl w:ilvl="3" w:tplc="0413000F" w:tentative="1">
      <w:start w:val="1"/>
      <w:numFmt w:val="decimal"/>
      <w:lvlText w:val="%4."/>
      <w:lvlJc w:val="left"/>
      <w:pPr>
        <w:ind w:left="2993" w:hanging="360"/>
      </w:pPr>
    </w:lvl>
    <w:lvl w:ilvl="4" w:tplc="04130019" w:tentative="1">
      <w:start w:val="1"/>
      <w:numFmt w:val="lowerLetter"/>
      <w:lvlText w:val="%5."/>
      <w:lvlJc w:val="left"/>
      <w:pPr>
        <w:ind w:left="3713" w:hanging="360"/>
      </w:pPr>
    </w:lvl>
    <w:lvl w:ilvl="5" w:tplc="0413001B" w:tentative="1">
      <w:start w:val="1"/>
      <w:numFmt w:val="lowerRoman"/>
      <w:lvlText w:val="%6."/>
      <w:lvlJc w:val="right"/>
      <w:pPr>
        <w:ind w:left="4433" w:hanging="180"/>
      </w:pPr>
    </w:lvl>
    <w:lvl w:ilvl="6" w:tplc="0413000F" w:tentative="1">
      <w:start w:val="1"/>
      <w:numFmt w:val="decimal"/>
      <w:lvlText w:val="%7."/>
      <w:lvlJc w:val="left"/>
      <w:pPr>
        <w:ind w:left="5153" w:hanging="360"/>
      </w:pPr>
    </w:lvl>
    <w:lvl w:ilvl="7" w:tplc="04130019" w:tentative="1">
      <w:start w:val="1"/>
      <w:numFmt w:val="lowerLetter"/>
      <w:lvlText w:val="%8."/>
      <w:lvlJc w:val="left"/>
      <w:pPr>
        <w:ind w:left="5873" w:hanging="360"/>
      </w:pPr>
    </w:lvl>
    <w:lvl w:ilvl="8" w:tplc="0413001B" w:tentative="1">
      <w:start w:val="1"/>
      <w:numFmt w:val="lowerRoman"/>
      <w:lvlText w:val="%9."/>
      <w:lvlJc w:val="right"/>
      <w:pPr>
        <w:ind w:left="6593" w:hanging="180"/>
      </w:pPr>
    </w:lvl>
  </w:abstractNum>
  <w:abstractNum w:abstractNumId="26" w15:restartNumberingAfterBreak="0">
    <w:nsid w:val="18861304"/>
    <w:multiLevelType w:val="hybridMultilevel"/>
    <w:tmpl w:val="4E56CC1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AB24DF0"/>
    <w:multiLevelType w:val="hybridMultilevel"/>
    <w:tmpl w:val="5BD46FC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15:restartNumberingAfterBreak="0">
    <w:nsid w:val="1BD45452"/>
    <w:multiLevelType w:val="hybridMultilevel"/>
    <w:tmpl w:val="02361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E107C8B"/>
    <w:multiLevelType w:val="hybridMultilevel"/>
    <w:tmpl w:val="769A8B3E"/>
    <w:lvl w:ilvl="0" w:tplc="08090001">
      <w:start w:val="1"/>
      <w:numFmt w:val="bullet"/>
      <w:lvlText w:val=""/>
      <w:lvlJc w:val="left"/>
      <w:pPr>
        <w:ind w:left="720" w:hanging="360"/>
      </w:pPr>
      <w:rPr>
        <w:rFonts w:ascii="Symbol" w:hAnsi="Symbol" w:hint="default"/>
      </w:rPr>
    </w:lvl>
    <w:lvl w:ilvl="1" w:tplc="16D8C3F2">
      <w:start w:val="3"/>
      <w:numFmt w:val="bullet"/>
      <w:lvlText w:val="•"/>
      <w:lvlJc w:val="left"/>
      <w:pPr>
        <w:ind w:left="1440" w:hanging="36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34245C5"/>
    <w:multiLevelType w:val="multilevel"/>
    <w:tmpl w:val="524A6C44"/>
    <w:lvl w:ilvl="0">
      <w:start w:val="1"/>
      <w:numFmt w:val="decimal"/>
      <w:pStyle w:val="Figurecaption"/>
      <w:lvlText w:val="Figure %1"/>
      <w:lvlJc w:val="left"/>
      <w:pPr>
        <w:ind w:left="170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A215F4C"/>
    <w:multiLevelType w:val="multilevel"/>
    <w:tmpl w:val="61EC3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2FCB3794"/>
    <w:multiLevelType w:val="hybridMultilevel"/>
    <w:tmpl w:val="E294D7B0"/>
    <w:lvl w:ilvl="0" w:tplc="0C44EC70">
      <w:start w:val="1"/>
      <w:numFmt w:val="decimal"/>
      <w:lvlText w:val="%1."/>
      <w:lvlJc w:val="left"/>
      <w:pPr>
        <w:ind w:left="720" w:hanging="360"/>
      </w:pPr>
      <w:rPr>
        <w:rFonts w:hint="default"/>
        <w:b/>
        <w:i/>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1" w15:restartNumberingAfterBreak="0">
    <w:nsid w:val="330461B5"/>
    <w:multiLevelType w:val="hybridMultilevel"/>
    <w:tmpl w:val="7088A5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15:restartNumberingAfterBreak="0">
    <w:nsid w:val="34821B38"/>
    <w:multiLevelType w:val="hybridMultilevel"/>
    <w:tmpl w:val="AFCCC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7160402"/>
    <w:multiLevelType w:val="hybridMultilevel"/>
    <w:tmpl w:val="C388B68C"/>
    <w:lvl w:ilvl="0" w:tplc="3DEC0EA6">
      <w:start w:val="1"/>
      <w:numFmt w:val="decimal"/>
      <w:pStyle w:val="tabletextnum"/>
      <w:lvlText w:val="%1."/>
      <w:lvlJc w:val="left"/>
      <w:pPr>
        <w:ind w:left="928" w:hanging="360"/>
      </w:pPr>
    </w:lvl>
    <w:lvl w:ilvl="1" w:tplc="04130019" w:tentative="1">
      <w:start w:val="1"/>
      <w:numFmt w:val="lowerLetter"/>
      <w:lvlText w:val="%2."/>
      <w:lvlJc w:val="left"/>
      <w:pPr>
        <w:ind w:left="1648" w:hanging="360"/>
      </w:pPr>
    </w:lvl>
    <w:lvl w:ilvl="2" w:tplc="0413001B" w:tentative="1">
      <w:start w:val="1"/>
      <w:numFmt w:val="lowerRoman"/>
      <w:lvlText w:val="%3."/>
      <w:lvlJc w:val="right"/>
      <w:pPr>
        <w:ind w:left="2368" w:hanging="180"/>
      </w:pPr>
    </w:lvl>
    <w:lvl w:ilvl="3" w:tplc="0413000F" w:tentative="1">
      <w:start w:val="1"/>
      <w:numFmt w:val="decimal"/>
      <w:lvlText w:val="%4."/>
      <w:lvlJc w:val="left"/>
      <w:pPr>
        <w:ind w:left="3088" w:hanging="360"/>
      </w:pPr>
    </w:lvl>
    <w:lvl w:ilvl="4" w:tplc="04130019" w:tentative="1">
      <w:start w:val="1"/>
      <w:numFmt w:val="lowerLetter"/>
      <w:lvlText w:val="%5."/>
      <w:lvlJc w:val="left"/>
      <w:pPr>
        <w:ind w:left="3808" w:hanging="360"/>
      </w:pPr>
    </w:lvl>
    <w:lvl w:ilvl="5" w:tplc="0413001B" w:tentative="1">
      <w:start w:val="1"/>
      <w:numFmt w:val="lowerRoman"/>
      <w:lvlText w:val="%6."/>
      <w:lvlJc w:val="right"/>
      <w:pPr>
        <w:ind w:left="4528" w:hanging="180"/>
      </w:pPr>
    </w:lvl>
    <w:lvl w:ilvl="6" w:tplc="0413000F" w:tentative="1">
      <w:start w:val="1"/>
      <w:numFmt w:val="decimal"/>
      <w:lvlText w:val="%7."/>
      <w:lvlJc w:val="left"/>
      <w:pPr>
        <w:ind w:left="5248" w:hanging="360"/>
      </w:pPr>
    </w:lvl>
    <w:lvl w:ilvl="7" w:tplc="04130019" w:tentative="1">
      <w:start w:val="1"/>
      <w:numFmt w:val="lowerLetter"/>
      <w:lvlText w:val="%8."/>
      <w:lvlJc w:val="left"/>
      <w:pPr>
        <w:ind w:left="5968" w:hanging="360"/>
      </w:pPr>
    </w:lvl>
    <w:lvl w:ilvl="8" w:tplc="0413001B" w:tentative="1">
      <w:start w:val="1"/>
      <w:numFmt w:val="lowerRoman"/>
      <w:lvlText w:val="%9."/>
      <w:lvlJc w:val="right"/>
      <w:pPr>
        <w:ind w:left="6688" w:hanging="180"/>
      </w:pPr>
    </w:lvl>
  </w:abstractNum>
  <w:abstractNum w:abstractNumId="4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C0604E4"/>
    <w:multiLevelType w:val="multilevel"/>
    <w:tmpl w:val="977C0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E6B4F5D"/>
    <w:multiLevelType w:val="multilevel"/>
    <w:tmpl w:val="51547C06"/>
    <w:lvl w:ilvl="0">
      <w:start w:val="1"/>
      <w:numFmt w:val="decimal"/>
      <w:pStyle w:val="Table"/>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66130FD"/>
    <w:multiLevelType w:val="hybridMultilevel"/>
    <w:tmpl w:val="121614B2"/>
    <w:lvl w:ilvl="0" w:tplc="04130001">
      <w:start w:val="1"/>
      <w:numFmt w:val="bullet"/>
      <w:lvlText w:val=""/>
      <w:lvlJc w:val="left"/>
      <w:pPr>
        <w:ind w:left="766" w:hanging="360"/>
      </w:pPr>
      <w:rPr>
        <w:rFonts w:ascii="Symbol" w:hAnsi="Symbol" w:hint="default"/>
      </w:rPr>
    </w:lvl>
    <w:lvl w:ilvl="1" w:tplc="04130003" w:tentative="1">
      <w:start w:val="1"/>
      <w:numFmt w:val="bullet"/>
      <w:lvlText w:val="o"/>
      <w:lvlJc w:val="left"/>
      <w:pPr>
        <w:ind w:left="1486" w:hanging="360"/>
      </w:pPr>
      <w:rPr>
        <w:rFonts w:ascii="Courier New" w:hAnsi="Courier New" w:cs="Courier New" w:hint="default"/>
      </w:rPr>
    </w:lvl>
    <w:lvl w:ilvl="2" w:tplc="04130005" w:tentative="1">
      <w:start w:val="1"/>
      <w:numFmt w:val="bullet"/>
      <w:lvlText w:val=""/>
      <w:lvlJc w:val="left"/>
      <w:pPr>
        <w:ind w:left="2206" w:hanging="360"/>
      </w:pPr>
      <w:rPr>
        <w:rFonts w:ascii="Wingdings" w:hAnsi="Wingdings" w:hint="default"/>
      </w:rPr>
    </w:lvl>
    <w:lvl w:ilvl="3" w:tplc="04130001" w:tentative="1">
      <w:start w:val="1"/>
      <w:numFmt w:val="bullet"/>
      <w:lvlText w:val=""/>
      <w:lvlJc w:val="left"/>
      <w:pPr>
        <w:ind w:left="2926" w:hanging="360"/>
      </w:pPr>
      <w:rPr>
        <w:rFonts w:ascii="Symbol" w:hAnsi="Symbol" w:hint="default"/>
      </w:rPr>
    </w:lvl>
    <w:lvl w:ilvl="4" w:tplc="04130003" w:tentative="1">
      <w:start w:val="1"/>
      <w:numFmt w:val="bullet"/>
      <w:lvlText w:val="o"/>
      <w:lvlJc w:val="left"/>
      <w:pPr>
        <w:ind w:left="3646" w:hanging="360"/>
      </w:pPr>
      <w:rPr>
        <w:rFonts w:ascii="Courier New" w:hAnsi="Courier New" w:cs="Courier New" w:hint="default"/>
      </w:rPr>
    </w:lvl>
    <w:lvl w:ilvl="5" w:tplc="04130005" w:tentative="1">
      <w:start w:val="1"/>
      <w:numFmt w:val="bullet"/>
      <w:lvlText w:val=""/>
      <w:lvlJc w:val="left"/>
      <w:pPr>
        <w:ind w:left="4366" w:hanging="360"/>
      </w:pPr>
      <w:rPr>
        <w:rFonts w:ascii="Wingdings" w:hAnsi="Wingdings" w:hint="default"/>
      </w:rPr>
    </w:lvl>
    <w:lvl w:ilvl="6" w:tplc="04130001" w:tentative="1">
      <w:start w:val="1"/>
      <w:numFmt w:val="bullet"/>
      <w:lvlText w:val=""/>
      <w:lvlJc w:val="left"/>
      <w:pPr>
        <w:ind w:left="5086" w:hanging="360"/>
      </w:pPr>
      <w:rPr>
        <w:rFonts w:ascii="Symbol" w:hAnsi="Symbol" w:hint="default"/>
      </w:rPr>
    </w:lvl>
    <w:lvl w:ilvl="7" w:tplc="04130003" w:tentative="1">
      <w:start w:val="1"/>
      <w:numFmt w:val="bullet"/>
      <w:lvlText w:val="o"/>
      <w:lvlJc w:val="left"/>
      <w:pPr>
        <w:ind w:left="5806" w:hanging="360"/>
      </w:pPr>
      <w:rPr>
        <w:rFonts w:ascii="Courier New" w:hAnsi="Courier New" w:cs="Courier New" w:hint="default"/>
      </w:rPr>
    </w:lvl>
    <w:lvl w:ilvl="8" w:tplc="04130005" w:tentative="1">
      <w:start w:val="1"/>
      <w:numFmt w:val="bullet"/>
      <w:lvlText w:val=""/>
      <w:lvlJc w:val="left"/>
      <w:pPr>
        <w:ind w:left="6526" w:hanging="360"/>
      </w:pPr>
      <w:rPr>
        <w:rFonts w:ascii="Wingdings" w:hAnsi="Wingdings" w:hint="default"/>
      </w:rPr>
    </w:lvl>
  </w:abstractNum>
  <w:abstractNum w:abstractNumId="52" w15:restartNumberingAfterBreak="0">
    <w:nsid w:val="46FC04E2"/>
    <w:multiLevelType w:val="hybridMultilevel"/>
    <w:tmpl w:val="0E2E707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36A5B82"/>
    <w:multiLevelType w:val="hybridMultilevel"/>
    <w:tmpl w:val="BDB8D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15:restartNumberingAfterBreak="0">
    <w:nsid w:val="58FE51C9"/>
    <w:multiLevelType w:val="hybridMultilevel"/>
    <w:tmpl w:val="91AAA8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6AE06033"/>
    <w:multiLevelType w:val="hybridMultilevel"/>
    <w:tmpl w:val="8A82019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0"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3FA15B2"/>
    <w:multiLevelType w:val="hybridMultilevel"/>
    <w:tmpl w:val="7880416E"/>
    <w:lvl w:ilvl="0" w:tplc="09205C68">
      <w:numFmt w:val="bullet"/>
      <w:lvlText w:val="-"/>
      <w:lvlJc w:val="left"/>
      <w:pPr>
        <w:ind w:left="720" w:hanging="360"/>
      </w:pPr>
      <w:rPr>
        <w:rFonts w:ascii="Calibri" w:eastAsiaTheme="minorHAnsi" w:hAnsi="Calibri"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7B65365"/>
    <w:multiLevelType w:val="multilevel"/>
    <w:tmpl w:val="B48ABCF6"/>
    <w:lvl w:ilvl="0">
      <w:start w:val="1"/>
      <w:numFmt w:val="decimal"/>
      <w:pStyle w:val="List1"/>
      <w:lvlText w:val="%1"/>
      <w:lvlJc w:val="left"/>
      <w:pPr>
        <w:tabs>
          <w:tab w:val="num" w:pos="567"/>
        </w:tabs>
        <w:ind w:left="1134" w:hanging="567"/>
      </w:pPr>
      <w:rPr>
        <w:rFonts w:asciiTheme="minorHAnsi" w:hAnsiTheme="minorHAnsi" w:hint="default"/>
        <w:b w:val="0"/>
        <w:i w:val="0"/>
        <w:sz w:val="22"/>
      </w:rPr>
    </w:lvl>
    <w:lvl w:ilvl="1">
      <w:start w:val="1"/>
      <w:numFmt w:val="lowerLetter"/>
      <w:pStyle w:val="Lista"/>
      <w:lvlText w:val="%2"/>
      <w:lvlJc w:val="left"/>
      <w:pPr>
        <w:tabs>
          <w:tab w:val="num" w:pos="567"/>
        </w:tabs>
        <w:ind w:left="1701" w:hanging="567"/>
      </w:pPr>
      <w:rPr>
        <w:rFonts w:asciiTheme="minorHAnsi" w:hAnsiTheme="minorHAnsi" w:hint="default"/>
        <w:b w:val="0"/>
        <w:i w:val="0"/>
        <w:sz w:val="22"/>
      </w:rPr>
    </w:lvl>
    <w:lvl w:ilvl="2">
      <w:start w:val="1"/>
      <w:numFmt w:val="lowerRoman"/>
      <w:pStyle w:val="Listi"/>
      <w:lvlText w:val="%3"/>
      <w:lvlJc w:val="left"/>
      <w:pPr>
        <w:ind w:left="1134" w:firstLine="567"/>
      </w:pPr>
      <w:rPr>
        <w:rFonts w:asciiTheme="minorHAnsi" w:hAnsiTheme="minorHAnsi" w:hint="default"/>
        <w:b w:val="0"/>
        <w:i w:val="0"/>
        <w:sz w:val="20"/>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6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8534A4A"/>
    <w:multiLevelType w:val="hybridMultilevel"/>
    <w:tmpl w:val="65F0FF2E"/>
    <w:lvl w:ilvl="0" w:tplc="4CC6CE00">
      <w:start w:val="7"/>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6" w15:restartNumberingAfterBreak="0">
    <w:nsid w:val="7AB369AF"/>
    <w:multiLevelType w:val="multilevel"/>
    <w:tmpl w:val="61EC3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B6B068C"/>
    <w:multiLevelType w:val="hybridMultilevel"/>
    <w:tmpl w:val="22462E44"/>
    <w:lvl w:ilvl="0" w:tplc="61FC5ECC">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8"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3"/>
  </w:num>
  <w:num w:numId="2">
    <w:abstractNumId w:val="68"/>
  </w:num>
  <w:num w:numId="3">
    <w:abstractNumId w:val="20"/>
  </w:num>
  <w:num w:numId="4">
    <w:abstractNumId w:val="45"/>
  </w:num>
  <w:num w:numId="5">
    <w:abstractNumId w:val="36"/>
  </w:num>
  <w:num w:numId="6">
    <w:abstractNumId w:val="34"/>
  </w:num>
  <w:num w:numId="7">
    <w:abstractNumId w:val="49"/>
  </w:num>
  <w:num w:numId="8">
    <w:abstractNumId w:val="19"/>
  </w:num>
  <w:num w:numId="9">
    <w:abstractNumId w:val="33"/>
  </w:num>
  <w:num w:numId="10">
    <w:abstractNumId w:val="37"/>
  </w:num>
  <w:num w:numId="11">
    <w:abstractNumId w:val="14"/>
  </w:num>
  <w:num w:numId="12">
    <w:abstractNumId w:val="50"/>
  </w:num>
  <w:num w:numId="13">
    <w:abstractNumId w:val="7"/>
  </w:num>
  <w:num w:numId="14">
    <w:abstractNumId w:val="62"/>
  </w:num>
  <w:num w:numId="15">
    <w:abstractNumId w:val="31"/>
  </w:num>
  <w:num w:numId="16">
    <w:abstractNumId w:val="27"/>
  </w:num>
  <w:num w:numId="17">
    <w:abstractNumId w:val="48"/>
  </w:num>
  <w:num w:numId="18">
    <w:abstractNumId w:val="11"/>
  </w:num>
  <w:num w:numId="19">
    <w:abstractNumId w:val="23"/>
  </w:num>
  <w:num w:numId="20">
    <w:abstractNumId w:val="56"/>
  </w:num>
  <w:num w:numId="21">
    <w:abstractNumId w:val="22"/>
  </w:num>
  <w:num w:numId="22">
    <w:abstractNumId w:val="64"/>
  </w:num>
  <w:num w:numId="23">
    <w:abstractNumId w:val="9"/>
  </w:num>
  <w:num w:numId="24">
    <w:abstractNumId w:val="43"/>
  </w:num>
  <w:num w:numId="25">
    <w:abstractNumId w:val="35"/>
  </w:num>
  <w:num w:numId="26">
    <w:abstractNumId w:val="55"/>
  </w:num>
  <w:num w:numId="27">
    <w:abstractNumId w:val="58"/>
  </w:num>
  <w:num w:numId="28">
    <w:abstractNumId w:val="15"/>
  </w:num>
  <w:num w:numId="29">
    <w:abstractNumId w:val="47"/>
  </w:num>
  <w:num w:numId="30">
    <w:abstractNumId w:val="32"/>
  </w:num>
  <w:num w:numId="31">
    <w:abstractNumId w:val="63"/>
  </w:num>
  <w:num w:numId="32">
    <w:abstractNumId w:val="21"/>
  </w:num>
  <w:num w:numId="33">
    <w:abstractNumId w:val="63"/>
  </w:num>
  <w:num w:numId="34">
    <w:abstractNumId w:val="60"/>
  </w:num>
  <w:num w:numId="35">
    <w:abstractNumId w:val="29"/>
  </w:num>
  <w:num w:numId="36">
    <w:abstractNumId w:val="24"/>
  </w:num>
  <w:num w:numId="37">
    <w:abstractNumId w:val="54"/>
  </w:num>
  <w:num w:numId="38">
    <w:abstractNumId w:val="57"/>
  </w:num>
  <w:num w:numId="39">
    <w:abstractNumId w:val="61"/>
  </w:num>
  <w:num w:numId="40">
    <w:abstractNumId w:val="30"/>
  </w:num>
  <w:num w:numId="41">
    <w:abstractNumId w:val="42"/>
  </w:num>
  <w:num w:numId="42">
    <w:abstractNumId w:val="28"/>
  </w:num>
  <w:num w:numId="4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67"/>
  </w:num>
  <w:num w:numId="46">
    <w:abstractNumId w:val="59"/>
  </w:num>
  <w:num w:numId="47">
    <w:abstractNumId w:val="51"/>
  </w:num>
  <w:num w:numId="48">
    <w:abstractNumId w:val="8"/>
  </w:num>
  <w:num w:numId="49">
    <w:abstractNumId w:val="2"/>
  </w:num>
  <w:num w:numId="50">
    <w:abstractNumId w:val="17"/>
  </w:num>
  <w:num w:numId="51">
    <w:abstractNumId w:val="6"/>
  </w:num>
  <w:num w:numId="52">
    <w:abstractNumId w:val="5"/>
  </w:num>
  <w:num w:numId="53">
    <w:abstractNumId w:val="4"/>
  </w:num>
  <w:num w:numId="54">
    <w:abstractNumId w:val="3"/>
  </w:num>
  <w:num w:numId="55">
    <w:abstractNumId w:val="1"/>
  </w:num>
  <w:num w:numId="56">
    <w:abstractNumId w:val="0"/>
  </w:num>
  <w:num w:numId="57">
    <w:abstractNumId w:val="16"/>
  </w:num>
  <w:num w:numId="58">
    <w:abstractNumId w:val="39"/>
  </w:num>
  <w:num w:numId="59">
    <w:abstractNumId w:val="25"/>
  </w:num>
  <w:num w:numId="60">
    <w:abstractNumId w:val="25"/>
    <w:lvlOverride w:ilvl="0">
      <w:startOverride w:val="1"/>
    </w:lvlOverride>
  </w:num>
  <w:num w:numId="61">
    <w:abstractNumId w:val="44"/>
  </w:num>
  <w:num w:numId="62">
    <w:abstractNumId w:val="44"/>
    <w:lvlOverride w:ilvl="0">
      <w:startOverride w:val="1"/>
    </w:lvlOverride>
  </w:num>
  <w:num w:numId="63">
    <w:abstractNumId w:val="44"/>
  </w:num>
  <w:num w:numId="64">
    <w:abstractNumId w:val="44"/>
  </w:num>
  <w:num w:numId="65">
    <w:abstractNumId w:val="44"/>
    <w:lvlOverride w:ilvl="0">
      <w:startOverride w:val="1"/>
    </w:lvlOverride>
  </w:num>
  <w:num w:numId="66">
    <w:abstractNumId w:val="44"/>
  </w:num>
  <w:num w:numId="67">
    <w:abstractNumId w:val="44"/>
    <w:lvlOverride w:ilvl="0">
      <w:startOverride w:val="1"/>
    </w:lvlOverride>
  </w:num>
  <w:num w:numId="68">
    <w:abstractNumId w:val="40"/>
  </w:num>
  <w:num w:numId="69">
    <w:abstractNumId w:val="44"/>
    <w:lvlOverride w:ilvl="0">
      <w:startOverride w:val="1"/>
    </w:lvlOverride>
  </w:num>
  <w:num w:numId="70">
    <w:abstractNumId w:val="65"/>
  </w:num>
  <w:num w:numId="71">
    <w:abstractNumId w:val="38"/>
  </w:num>
  <w:num w:numId="72">
    <w:abstractNumId w:val="18"/>
  </w:num>
  <w:num w:numId="73">
    <w:abstractNumId w:val="66"/>
  </w:num>
  <w:num w:numId="74">
    <w:abstractNumId w:val="46"/>
  </w:num>
  <w:num w:numId="75">
    <w:abstractNumId w:val="13"/>
  </w:num>
  <w:num w:numId="76">
    <w:abstractNumId w:val="10"/>
  </w:num>
  <w:num w:numId="77">
    <w:abstractNumId w:val="52"/>
  </w:num>
  <w:num w:numId="78">
    <w:abstractNumId w:val="41"/>
  </w:num>
  <w:num w:numId="79">
    <w:abstractNumId w:val="26"/>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nst bolt">
    <w15:presenceInfo w15:providerId="Windows Live" w15:userId="5eac3bb46da3658e"/>
  </w15:person>
  <w15:person w15:author="Floris Goerlandt">
    <w15:presenceInfo w15:providerId="Windows Live" w15:userId="62f36dd252a083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6" w:nlCheck="1" w:checkStyle="1"/>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vendorID="64" w:dllVersion="4096" w:nlCheck="1" w:checkStyle="0"/>
  <w:activeWritingStyle w:appName="MSWord" w:lang="fr-FR" w:vendorID="64" w:dllVersion="4096"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9"/>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3169"/>
    <w:rsid w:val="0001616D"/>
    <w:rsid w:val="00016839"/>
    <w:rsid w:val="000174F9"/>
    <w:rsid w:val="00023D10"/>
    <w:rsid w:val="000249C2"/>
    <w:rsid w:val="000258F6"/>
    <w:rsid w:val="00033C2F"/>
    <w:rsid w:val="00033F7F"/>
    <w:rsid w:val="000379A7"/>
    <w:rsid w:val="00040EB8"/>
    <w:rsid w:val="00043519"/>
    <w:rsid w:val="000439A4"/>
    <w:rsid w:val="00044293"/>
    <w:rsid w:val="00045C67"/>
    <w:rsid w:val="000472F8"/>
    <w:rsid w:val="0005449E"/>
    <w:rsid w:val="00054BBB"/>
    <w:rsid w:val="00057699"/>
    <w:rsid w:val="00057B6D"/>
    <w:rsid w:val="00061A7B"/>
    <w:rsid w:val="0008654C"/>
    <w:rsid w:val="00087423"/>
    <w:rsid w:val="000904ED"/>
    <w:rsid w:val="00090D18"/>
    <w:rsid w:val="00091545"/>
    <w:rsid w:val="000A1312"/>
    <w:rsid w:val="000A27A8"/>
    <w:rsid w:val="000B2356"/>
    <w:rsid w:val="000B339B"/>
    <w:rsid w:val="000B510C"/>
    <w:rsid w:val="000C1868"/>
    <w:rsid w:val="000C711B"/>
    <w:rsid w:val="000D2431"/>
    <w:rsid w:val="000E0D81"/>
    <w:rsid w:val="000E3954"/>
    <w:rsid w:val="000E3C30"/>
    <w:rsid w:val="000E3E52"/>
    <w:rsid w:val="000F0F9F"/>
    <w:rsid w:val="000F25D8"/>
    <w:rsid w:val="000F2FAD"/>
    <w:rsid w:val="000F3F43"/>
    <w:rsid w:val="000F58ED"/>
    <w:rsid w:val="00101B85"/>
    <w:rsid w:val="00110865"/>
    <w:rsid w:val="00113D5B"/>
    <w:rsid w:val="00113F8F"/>
    <w:rsid w:val="00114A2A"/>
    <w:rsid w:val="00114D5E"/>
    <w:rsid w:val="00115ECB"/>
    <w:rsid w:val="00116DF7"/>
    <w:rsid w:val="0012174A"/>
    <w:rsid w:val="00121A52"/>
    <w:rsid w:val="00122EBD"/>
    <w:rsid w:val="001349DB"/>
    <w:rsid w:val="00135AEB"/>
    <w:rsid w:val="00136E58"/>
    <w:rsid w:val="001526D4"/>
    <w:rsid w:val="00152A5B"/>
    <w:rsid w:val="001547F9"/>
    <w:rsid w:val="001607D8"/>
    <w:rsid w:val="00160ECB"/>
    <w:rsid w:val="00161325"/>
    <w:rsid w:val="00167B58"/>
    <w:rsid w:val="0017187B"/>
    <w:rsid w:val="00183FD0"/>
    <w:rsid w:val="00184427"/>
    <w:rsid w:val="00184C2E"/>
    <w:rsid w:val="00186CB6"/>
    <w:rsid w:val="001875B1"/>
    <w:rsid w:val="001A189A"/>
    <w:rsid w:val="001A4972"/>
    <w:rsid w:val="001A7307"/>
    <w:rsid w:val="001B2A35"/>
    <w:rsid w:val="001B339A"/>
    <w:rsid w:val="001B5810"/>
    <w:rsid w:val="001C2BE9"/>
    <w:rsid w:val="001C4DC5"/>
    <w:rsid w:val="001C650B"/>
    <w:rsid w:val="001C72B5"/>
    <w:rsid w:val="001D20C3"/>
    <w:rsid w:val="001D2E7A"/>
    <w:rsid w:val="001D38A1"/>
    <w:rsid w:val="001D3992"/>
    <w:rsid w:val="001D4A3E"/>
    <w:rsid w:val="001E416D"/>
    <w:rsid w:val="001E65CB"/>
    <w:rsid w:val="001F37AE"/>
    <w:rsid w:val="001F4D84"/>
    <w:rsid w:val="001F4EF8"/>
    <w:rsid w:val="001F5AB1"/>
    <w:rsid w:val="00201337"/>
    <w:rsid w:val="002022EA"/>
    <w:rsid w:val="002044E9"/>
    <w:rsid w:val="00204DAC"/>
    <w:rsid w:val="00205B17"/>
    <w:rsid w:val="00205D9B"/>
    <w:rsid w:val="00212E9A"/>
    <w:rsid w:val="002204DA"/>
    <w:rsid w:val="002226BA"/>
    <w:rsid w:val="00222D4C"/>
    <w:rsid w:val="002233DB"/>
    <w:rsid w:val="0022371A"/>
    <w:rsid w:val="002275D0"/>
    <w:rsid w:val="002308C6"/>
    <w:rsid w:val="00237785"/>
    <w:rsid w:val="00245FD5"/>
    <w:rsid w:val="00251FB9"/>
    <w:rsid w:val="002520AD"/>
    <w:rsid w:val="0025660A"/>
    <w:rsid w:val="00257DF8"/>
    <w:rsid w:val="00257E4A"/>
    <w:rsid w:val="0026038D"/>
    <w:rsid w:val="0027175D"/>
    <w:rsid w:val="00281CEC"/>
    <w:rsid w:val="0028314D"/>
    <w:rsid w:val="002852F9"/>
    <w:rsid w:val="002858F0"/>
    <w:rsid w:val="00287B9A"/>
    <w:rsid w:val="002961AA"/>
    <w:rsid w:val="0029793F"/>
    <w:rsid w:val="002A1C42"/>
    <w:rsid w:val="002A617C"/>
    <w:rsid w:val="002A71CF"/>
    <w:rsid w:val="002B3443"/>
    <w:rsid w:val="002B3E9D"/>
    <w:rsid w:val="002B3EFF"/>
    <w:rsid w:val="002C77F4"/>
    <w:rsid w:val="002D0869"/>
    <w:rsid w:val="002D27AD"/>
    <w:rsid w:val="002D78FE"/>
    <w:rsid w:val="002E4993"/>
    <w:rsid w:val="002E5BAC"/>
    <w:rsid w:val="002E7635"/>
    <w:rsid w:val="002F265A"/>
    <w:rsid w:val="0030413F"/>
    <w:rsid w:val="00305EFE"/>
    <w:rsid w:val="003066B7"/>
    <w:rsid w:val="00311753"/>
    <w:rsid w:val="00313B4B"/>
    <w:rsid w:val="00313D85"/>
    <w:rsid w:val="00315CE3"/>
    <w:rsid w:val="0031629B"/>
    <w:rsid w:val="00321F15"/>
    <w:rsid w:val="003221C2"/>
    <w:rsid w:val="003251FE"/>
    <w:rsid w:val="003274DB"/>
    <w:rsid w:val="00327FBF"/>
    <w:rsid w:val="003304FF"/>
    <w:rsid w:val="00332A7B"/>
    <w:rsid w:val="003343E0"/>
    <w:rsid w:val="00334CF9"/>
    <w:rsid w:val="00335E40"/>
    <w:rsid w:val="00340679"/>
    <w:rsid w:val="00344408"/>
    <w:rsid w:val="00344B60"/>
    <w:rsid w:val="0034548F"/>
    <w:rsid w:val="00345E37"/>
    <w:rsid w:val="00347F3E"/>
    <w:rsid w:val="00355310"/>
    <w:rsid w:val="003621C3"/>
    <w:rsid w:val="0036382D"/>
    <w:rsid w:val="00373D25"/>
    <w:rsid w:val="00377DD3"/>
    <w:rsid w:val="00380350"/>
    <w:rsid w:val="00380B4E"/>
    <w:rsid w:val="003816E4"/>
    <w:rsid w:val="0039131E"/>
    <w:rsid w:val="00393A87"/>
    <w:rsid w:val="003A04A6"/>
    <w:rsid w:val="003A1A56"/>
    <w:rsid w:val="003A27C7"/>
    <w:rsid w:val="003A7759"/>
    <w:rsid w:val="003A7F6E"/>
    <w:rsid w:val="003B03EA"/>
    <w:rsid w:val="003B3674"/>
    <w:rsid w:val="003C6D3A"/>
    <w:rsid w:val="003C7C34"/>
    <w:rsid w:val="003D0F37"/>
    <w:rsid w:val="003D5150"/>
    <w:rsid w:val="003F1901"/>
    <w:rsid w:val="003F1C3A"/>
    <w:rsid w:val="0040170E"/>
    <w:rsid w:val="0041086B"/>
    <w:rsid w:val="00414698"/>
    <w:rsid w:val="0042565E"/>
    <w:rsid w:val="00427194"/>
    <w:rsid w:val="00430F60"/>
    <w:rsid w:val="0043146F"/>
    <w:rsid w:val="004319EF"/>
    <w:rsid w:val="00432C05"/>
    <w:rsid w:val="00437983"/>
    <w:rsid w:val="00440379"/>
    <w:rsid w:val="00441393"/>
    <w:rsid w:val="00447CF0"/>
    <w:rsid w:val="00450CBD"/>
    <w:rsid w:val="00456F10"/>
    <w:rsid w:val="0047350D"/>
    <w:rsid w:val="00474746"/>
    <w:rsid w:val="00476664"/>
    <w:rsid w:val="00476942"/>
    <w:rsid w:val="00477027"/>
    <w:rsid w:val="00477D62"/>
    <w:rsid w:val="00485D1E"/>
    <w:rsid w:val="0048608F"/>
    <w:rsid w:val="004871A2"/>
    <w:rsid w:val="00492A8D"/>
    <w:rsid w:val="004944C8"/>
    <w:rsid w:val="004979C5"/>
    <w:rsid w:val="004A0EBF"/>
    <w:rsid w:val="004A4AC4"/>
    <w:rsid w:val="004A4EC4"/>
    <w:rsid w:val="004A75FD"/>
    <w:rsid w:val="004B216F"/>
    <w:rsid w:val="004B494F"/>
    <w:rsid w:val="004C0E4B"/>
    <w:rsid w:val="004D35AA"/>
    <w:rsid w:val="004D6D3F"/>
    <w:rsid w:val="004E0BBB"/>
    <w:rsid w:val="004E1D57"/>
    <w:rsid w:val="004E2F16"/>
    <w:rsid w:val="004F1812"/>
    <w:rsid w:val="004F2871"/>
    <w:rsid w:val="004F5930"/>
    <w:rsid w:val="004F6196"/>
    <w:rsid w:val="0050120F"/>
    <w:rsid w:val="00503044"/>
    <w:rsid w:val="00506B55"/>
    <w:rsid w:val="00506F60"/>
    <w:rsid w:val="00510AD9"/>
    <w:rsid w:val="005133FD"/>
    <w:rsid w:val="00517E6C"/>
    <w:rsid w:val="00523666"/>
    <w:rsid w:val="00525922"/>
    <w:rsid w:val="00526234"/>
    <w:rsid w:val="00534F34"/>
    <w:rsid w:val="0053692E"/>
    <w:rsid w:val="005378A6"/>
    <w:rsid w:val="00540397"/>
    <w:rsid w:val="00547837"/>
    <w:rsid w:val="00552EA6"/>
    <w:rsid w:val="0055711E"/>
    <w:rsid w:val="00557337"/>
    <w:rsid w:val="00557434"/>
    <w:rsid w:val="00567C3C"/>
    <w:rsid w:val="005708B8"/>
    <w:rsid w:val="00576D38"/>
    <w:rsid w:val="00577542"/>
    <w:rsid w:val="005802C2"/>
    <w:rsid w:val="005805D2"/>
    <w:rsid w:val="00590EFE"/>
    <w:rsid w:val="00595415"/>
    <w:rsid w:val="00597652"/>
    <w:rsid w:val="005A0703"/>
    <w:rsid w:val="005A080B"/>
    <w:rsid w:val="005A3868"/>
    <w:rsid w:val="005B12A5"/>
    <w:rsid w:val="005B597F"/>
    <w:rsid w:val="005C0D81"/>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5F1CE8"/>
    <w:rsid w:val="00600C2B"/>
    <w:rsid w:val="00601C30"/>
    <w:rsid w:val="0060282A"/>
    <w:rsid w:val="00607F7A"/>
    <w:rsid w:val="006127AC"/>
    <w:rsid w:val="006218E8"/>
    <w:rsid w:val="00622455"/>
    <w:rsid w:val="00622C09"/>
    <w:rsid w:val="00623ABC"/>
    <w:rsid w:val="00634A78"/>
    <w:rsid w:val="00642025"/>
    <w:rsid w:val="00646E87"/>
    <w:rsid w:val="00647BC0"/>
    <w:rsid w:val="0065107F"/>
    <w:rsid w:val="00661445"/>
    <w:rsid w:val="00661946"/>
    <w:rsid w:val="00662990"/>
    <w:rsid w:val="00666061"/>
    <w:rsid w:val="00667424"/>
    <w:rsid w:val="00667792"/>
    <w:rsid w:val="0067154B"/>
    <w:rsid w:val="00671677"/>
    <w:rsid w:val="0067445C"/>
    <w:rsid w:val="006744D8"/>
    <w:rsid w:val="006750F2"/>
    <w:rsid w:val="006752D6"/>
    <w:rsid w:val="00675E02"/>
    <w:rsid w:val="006802D8"/>
    <w:rsid w:val="0068553C"/>
    <w:rsid w:val="00685F34"/>
    <w:rsid w:val="00695656"/>
    <w:rsid w:val="006975A8"/>
    <w:rsid w:val="006A1012"/>
    <w:rsid w:val="006A3DC7"/>
    <w:rsid w:val="006C1376"/>
    <w:rsid w:val="006C48F9"/>
    <w:rsid w:val="006D19D2"/>
    <w:rsid w:val="006E0E7D"/>
    <w:rsid w:val="006E10BF"/>
    <w:rsid w:val="006F06C7"/>
    <w:rsid w:val="006F1C14"/>
    <w:rsid w:val="006F6A16"/>
    <w:rsid w:val="007033BE"/>
    <w:rsid w:val="00703A6A"/>
    <w:rsid w:val="007109A3"/>
    <w:rsid w:val="00712A5C"/>
    <w:rsid w:val="0071436D"/>
    <w:rsid w:val="00722236"/>
    <w:rsid w:val="00725CCA"/>
    <w:rsid w:val="0072737A"/>
    <w:rsid w:val="00730E8F"/>
    <w:rsid w:val="007311E7"/>
    <w:rsid w:val="00731DEE"/>
    <w:rsid w:val="00734BC6"/>
    <w:rsid w:val="00736775"/>
    <w:rsid w:val="007427B2"/>
    <w:rsid w:val="007541D3"/>
    <w:rsid w:val="00756ACD"/>
    <w:rsid w:val="007577D7"/>
    <w:rsid w:val="00760C16"/>
    <w:rsid w:val="007647AF"/>
    <w:rsid w:val="00765A1D"/>
    <w:rsid w:val="0076781A"/>
    <w:rsid w:val="007715E8"/>
    <w:rsid w:val="00776004"/>
    <w:rsid w:val="0078486B"/>
    <w:rsid w:val="00784DC3"/>
    <w:rsid w:val="00785A39"/>
    <w:rsid w:val="00787D8A"/>
    <w:rsid w:val="00790277"/>
    <w:rsid w:val="00790C5D"/>
    <w:rsid w:val="00790F64"/>
    <w:rsid w:val="00791EBC"/>
    <w:rsid w:val="00793577"/>
    <w:rsid w:val="00795637"/>
    <w:rsid w:val="00795F17"/>
    <w:rsid w:val="00797EF8"/>
    <w:rsid w:val="007A446A"/>
    <w:rsid w:val="007A53A6"/>
    <w:rsid w:val="007A5CA2"/>
    <w:rsid w:val="007A6159"/>
    <w:rsid w:val="007B1DA4"/>
    <w:rsid w:val="007B27E9"/>
    <w:rsid w:val="007B2C5B"/>
    <w:rsid w:val="007B2D11"/>
    <w:rsid w:val="007B44F2"/>
    <w:rsid w:val="007B6259"/>
    <w:rsid w:val="007B6700"/>
    <w:rsid w:val="007B6A93"/>
    <w:rsid w:val="007B7BEC"/>
    <w:rsid w:val="007C4128"/>
    <w:rsid w:val="007D1805"/>
    <w:rsid w:val="007D2107"/>
    <w:rsid w:val="007D3A42"/>
    <w:rsid w:val="007D5895"/>
    <w:rsid w:val="007D77AB"/>
    <w:rsid w:val="007E28D0"/>
    <w:rsid w:val="007E30DF"/>
    <w:rsid w:val="007E6BB6"/>
    <w:rsid w:val="007F0122"/>
    <w:rsid w:val="007F7544"/>
    <w:rsid w:val="00800995"/>
    <w:rsid w:val="00800BC7"/>
    <w:rsid w:val="008046C2"/>
    <w:rsid w:val="00806003"/>
    <w:rsid w:val="00812EAA"/>
    <w:rsid w:val="00816CBA"/>
    <w:rsid w:val="00816F79"/>
    <w:rsid w:val="008172F8"/>
    <w:rsid w:val="008219CF"/>
    <w:rsid w:val="0082599E"/>
    <w:rsid w:val="008326B2"/>
    <w:rsid w:val="00837DBD"/>
    <w:rsid w:val="00846831"/>
    <w:rsid w:val="00850931"/>
    <w:rsid w:val="00850E1D"/>
    <w:rsid w:val="00851F87"/>
    <w:rsid w:val="008527F6"/>
    <w:rsid w:val="00865532"/>
    <w:rsid w:val="00865D52"/>
    <w:rsid w:val="008661F3"/>
    <w:rsid w:val="00866C6C"/>
    <w:rsid w:val="00867686"/>
    <w:rsid w:val="008737D3"/>
    <w:rsid w:val="008747E0"/>
    <w:rsid w:val="0087570A"/>
    <w:rsid w:val="00876841"/>
    <w:rsid w:val="00882B3C"/>
    <w:rsid w:val="0088406F"/>
    <w:rsid w:val="0088783D"/>
    <w:rsid w:val="00891A3D"/>
    <w:rsid w:val="0089476E"/>
    <w:rsid w:val="008972C3"/>
    <w:rsid w:val="008A2392"/>
    <w:rsid w:val="008A28D9"/>
    <w:rsid w:val="008A30BA"/>
    <w:rsid w:val="008C33B5"/>
    <w:rsid w:val="008C3A72"/>
    <w:rsid w:val="008C4FA9"/>
    <w:rsid w:val="008C64AB"/>
    <w:rsid w:val="008C6969"/>
    <w:rsid w:val="008D295A"/>
    <w:rsid w:val="008D29F3"/>
    <w:rsid w:val="008D3883"/>
    <w:rsid w:val="008D5CCF"/>
    <w:rsid w:val="008D758B"/>
    <w:rsid w:val="008E1F69"/>
    <w:rsid w:val="008E76B1"/>
    <w:rsid w:val="008F38BB"/>
    <w:rsid w:val="008F57D8"/>
    <w:rsid w:val="00902834"/>
    <w:rsid w:val="00910058"/>
    <w:rsid w:val="009115DD"/>
    <w:rsid w:val="00914330"/>
    <w:rsid w:val="00914E26"/>
    <w:rsid w:val="0091590F"/>
    <w:rsid w:val="00921ACD"/>
    <w:rsid w:val="009223A8"/>
    <w:rsid w:val="00923B4D"/>
    <w:rsid w:val="00925099"/>
    <w:rsid w:val="0092540C"/>
    <w:rsid w:val="00925E0F"/>
    <w:rsid w:val="00926644"/>
    <w:rsid w:val="00927C3E"/>
    <w:rsid w:val="00931A57"/>
    <w:rsid w:val="00934294"/>
    <w:rsid w:val="0093492E"/>
    <w:rsid w:val="0094085C"/>
    <w:rsid w:val="009414E6"/>
    <w:rsid w:val="0095150D"/>
    <w:rsid w:val="0095254C"/>
    <w:rsid w:val="0095419F"/>
    <w:rsid w:val="0095450F"/>
    <w:rsid w:val="00956901"/>
    <w:rsid w:val="00962EC1"/>
    <w:rsid w:val="00967D24"/>
    <w:rsid w:val="00971591"/>
    <w:rsid w:val="00972272"/>
    <w:rsid w:val="00974564"/>
    <w:rsid w:val="00974E99"/>
    <w:rsid w:val="00975B8A"/>
    <w:rsid w:val="009764FA"/>
    <w:rsid w:val="00980192"/>
    <w:rsid w:val="00982A22"/>
    <w:rsid w:val="00994D97"/>
    <w:rsid w:val="009A07B7"/>
    <w:rsid w:val="009A5027"/>
    <w:rsid w:val="009A616A"/>
    <w:rsid w:val="009A78FB"/>
    <w:rsid w:val="009B1545"/>
    <w:rsid w:val="009B3B1D"/>
    <w:rsid w:val="009B3B3D"/>
    <w:rsid w:val="009B5023"/>
    <w:rsid w:val="009B543F"/>
    <w:rsid w:val="009B785E"/>
    <w:rsid w:val="009B7B39"/>
    <w:rsid w:val="009C12EA"/>
    <w:rsid w:val="009C26F8"/>
    <w:rsid w:val="009C609E"/>
    <w:rsid w:val="009D25B8"/>
    <w:rsid w:val="009D26AB"/>
    <w:rsid w:val="009E16EC"/>
    <w:rsid w:val="009E433C"/>
    <w:rsid w:val="009E4A4D"/>
    <w:rsid w:val="009E5A05"/>
    <w:rsid w:val="009E6578"/>
    <w:rsid w:val="009F081F"/>
    <w:rsid w:val="009F6CEA"/>
    <w:rsid w:val="00A05811"/>
    <w:rsid w:val="00A063E5"/>
    <w:rsid w:val="00A06A3D"/>
    <w:rsid w:val="00A07324"/>
    <w:rsid w:val="00A10EBA"/>
    <w:rsid w:val="00A1110B"/>
    <w:rsid w:val="00A12016"/>
    <w:rsid w:val="00A13E56"/>
    <w:rsid w:val="00A14644"/>
    <w:rsid w:val="00A227BF"/>
    <w:rsid w:val="00A24838"/>
    <w:rsid w:val="00A2671F"/>
    <w:rsid w:val="00A2743E"/>
    <w:rsid w:val="00A30C33"/>
    <w:rsid w:val="00A30E75"/>
    <w:rsid w:val="00A34BD8"/>
    <w:rsid w:val="00A40A9C"/>
    <w:rsid w:val="00A41041"/>
    <w:rsid w:val="00A4308C"/>
    <w:rsid w:val="00A43395"/>
    <w:rsid w:val="00A44836"/>
    <w:rsid w:val="00A524B5"/>
    <w:rsid w:val="00A52E35"/>
    <w:rsid w:val="00A549B3"/>
    <w:rsid w:val="00A56184"/>
    <w:rsid w:val="00A67954"/>
    <w:rsid w:val="00A70E91"/>
    <w:rsid w:val="00A72CFE"/>
    <w:rsid w:val="00A72ED7"/>
    <w:rsid w:val="00A748A1"/>
    <w:rsid w:val="00A75C81"/>
    <w:rsid w:val="00A806AD"/>
    <w:rsid w:val="00A8083F"/>
    <w:rsid w:val="00A90D86"/>
    <w:rsid w:val="00A91DBA"/>
    <w:rsid w:val="00A97900"/>
    <w:rsid w:val="00AA1D7A"/>
    <w:rsid w:val="00AA3E01"/>
    <w:rsid w:val="00AA6170"/>
    <w:rsid w:val="00AB0BFA"/>
    <w:rsid w:val="00AB4A37"/>
    <w:rsid w:val="00AB76B7"/>
    <w:rsid w:val="00AC33A2"/>
    <w:rsid w:val="00AD38F7"/>
    <w:rsid w:val="00AD59FB"/>
    <w:rsid w:val="00AD6C8E"/>
    <w:rsid w:val="00AE2B56"/>
    <w:rsid w:val="00AE65F1"/>
    <w:rsid w:val="00AE6BB4"/>
    <w:rsid w:val="00AE74AD"/>
    <w:rsid w:val="00AF033D"/>
    <w:rsid w:val="00AF159C"/>
    <w:rsid w:val="00B01873"/>
    <w:rsid w:val="00B036AF"/>
    <w:rsid w:val="00B074AB"/>
    <w:rsid w:val="00B07717"/>
    <w:rsid w:val="00B13736"/>
    <w:rsid w:val="00B17253"/>
    <w:rsid w:val="00B17D23"/>
    <w:rsid w:val="00B22796"/>
    <w:rsid w:val="00B2583D"/>
    <w:rsid w:val="00B300B1"/>
    <w:rsid w:val="00B31A41"/>
    <w:rsid w:val="00B3287F"/>
    <w:rsid w:val="00B3400D"/>
    <w:rsid w:val="00B347A2"/>
    <w:rsid w:val="00B40199"/>
    <w:rsid w:val="00B40A31"/>
    <w:rsid w:val="00B44CAC"/>
    <w:rsid w:val="00B46CDF"/>
    <w:rsid w:val="00B502FF"/>
    <w:rsid w:val="00B528D3"/>
    <w:rsid w:val="00B63730"/>
    <w:rsid w:val="00B643DF"/>
    <w:rsid w:val="00B65300"/>
    <w:rsid w:val="00B65609"/>
    <w:rsid w:val="00B67422"/>
    <w:rsid w:val="00B70BD4"/>
    <w:rsid w:val="00B712CA"/>
    <w:rsid w:val="00B73463"/>
    <w:rsid w:val="00B76FD5"/>
    <w:rsid w:val="00B77D86"/>
    <w:rsid w:val="00B83E41"/>
    <w:rsid w:val="00B84D97"/>
    <w:rsid w:val="00B90123"/>
    <w:rsid w:val="00B9016D"/>
    <w:rsid w:val="00B95CC7"/>
    <w:rsid w:val="00B96B07"/>
    <w:rsid w:val="00BA0F98"/>
    <w:rsid w:val="00BA1517"/>
    <w:rsid w:val="00BA4E39"/>
    <w:rsid w:val="00BA5754"/>
    <w:rsid w:val="00BA67FD"/>
    <w:rsid w:val="00BA71B0"/>
    <w:rsid w:val="00BA7C48"/>
    <w:rsid w:val="00BC251F"/>
    <w:rsid w:val="00BC27F6"/>
    <w:rsid w:val="00BC39F4"/>
    <w:rsid w:val="00BC5985"/>
    <w:rsid w:val="00BD1587"/>
    <w:rsid w:val="00BD6A20"/>
    <w:rsid w:val="00BD7EE1"/>
    <w:rsid w:val="00BE1310"/>
    <w:rsid w:val="00BE1EEC"/>
    <w:rsid w:val="00BE2D13"/>
    <w:rsid w:val="00BE44FA"/>
    <w:rsid w:val="00BE5568"/>
    <w:rsid w:val="00BE5764"/>
    <w:rsid w:val="00BE7295"/>
    <w:rsid w:val="00BE72EF"/>
    <w:rsid w:val="00BF0A48"/>
    <w:rsid w:val="00BF1358"/>
    <w:rsid w:val="00BF2180"/>
    <w:rsid w:val="00BF649B"/>
    <w:rsid w:val="00C0106D"/>
    <w:rsid w:val="00C03944"/>
    <w:rsid w:val="00C133BE"/>
    <w:rsid w:val="00C17621"/>
    <w:rsid w:val="00C222B4"/>
    <w:rsid w:val="00C24794"/>
    <w:rsid w:val="00C261D9"/>
    <w:rsid w:val="00C262E4"/>
    <w:rsid w:val="00C27F83"/>
    <w:rsid w:val="00C31E2F"/>
    <w:rsid w:val="00C33206"/>
    <w:rsid w:val="00C33E20"/>
    <w:rsid w:val="00C3407F"/>
    <w:rsid w:val="00C35CF6"/>
    <w:rsid w:val="00C3725B"/>
    <w:rsid w:val="00C522BE"/>
    <w:rsid w:val="00C533EC"/>
    <w:rsid w:val="00C5470E"/>
    <w:rsid w:val="00C55EFB"/>
    <w:rsid w:val="00C56585"/>
    <w:rsid w:val="00C56B3F"/>
    <w:rsid w:val="00C57056"/>
    <w:rsid w:val="00C57805"/>
    <w:rsid w:val="00C61E62"/>
    <w:rsid w:val="00C6211D"/>
    <w:rsid w:val="00C6452A"/>
    <w:rsid w:val="00C65492"/>
    <w:rsid w:val="00C716E5"/>
    <w:rsid w:val="00C72FC5"/>
    <w:rsid w:val="00C773D9"/>
    <w:rsid w:val="00C80307"/>
    <w:rsid w:val="00C80ACE"/>
    <w:rsid w:val="00C80DCE"/>
    <w:rsid w:val="00C81162"/>
    <w:rsid w:val="00C81263"/>
    <w:rsid w:val="00C83258"/>
    <w:rsid w:val="00C83666"/>
    <w:rsid w:val="00C837DA"/>
    <w:rsid w:val="00C870B5"/>
    <w:rsid w:val="00C907DF"/>
    <w:rsid w:val="00C91630"/>
    <w:rsid w:val="00C9558A"/>
    <w:rsid w:val="00C966EB"/>
    <w:rsid w:val="00CA04B1"/>
    <w:rsid w:val="00CA2DFC"/>
    <w:rsid w:val="00CA3443"/>
    <w:rsid w:val="00CA3A20"/>
    <w:rsid w:val="00CA44F4"/>
    <w:rsid w:val="00CA4EC9"/>
    <w:rsid w:val="00CA551E"/>
    <w:rsid w:val="00CB03D4"/>
    <w:rsid w:val="00CB0617"/>
    <w:rsid w:val="00CB08B6"/>
    <w:rsid w:val="00CB137B"/>
    <w:rsid w:val="00CB7460"/>
    <w:rsid w:val="00CB79AF"/>
    <w:rsid w:val="00CC35EF"/>
    <w:rsid w:val="00CC5048"/>
    <w:rsid w:val="00CC6246"/>
    <w:rsid w:val="00CD4B5A"/>
    <w:rsid w:val="00CE2A28"/>
    <w:rsid w:val="00CE5860"/>
    <w:rsid w:val="00CE5E46"/>
    <w:rsid w:val="00CE6E8E"/>
    <w:rsid w:val="00CF49CC"/>
    <w:rsid w:val="00CF54C2"/>
    <w:rsid w:val="00CF7F69"/>
    <w:rsid w:val="00D04F0B"/>
    <w:rsid w:val="00D07384"/>
    <w:rsid w:val="00D1463A"/>
    <w:rsid w:val="00D24632"/>
    <w:rsid w:val="00D252C9"/>
    <w:rsid w:val="00D3155C"/>
    <w:rsid w:val="00D32DDF"/>
    <w:rsid w:val="00D337E6"/>
    <w:rsid w:val="00D3700C"/>
    <w:rsid w:val="00D4573B"/>
    <w:rsid w:val="00D45B3E"/>
    <w:rsid w:val="00D47642"/>
    <w:rsid w:val="00D60844"/>
    <w:rsid w:val="00D638E0"/>
    <w:rsid w:val="00D653B1"/>
    <w:rsid w:val="00D67C3A"/>
    <w:rsid w:val="00D71831"/>
    <w:rsid w:val="00D7375E"/>
    <w:rsid w:val="00D74AE1"/>
    <w:rsid w:val="00D75D42"/>
    <w:rsid w:val="00D80B20"/>
    <w:rsid w:val="00D865A8"/>
    <w:rsid w:val="00D9012A"/>
    <w:rsid w:val="00D90B9F"/>
    <w:rsid w:val="00D92C2D"/>
    <w:rsid w:val="00D9361E"/>
    <w:rsid w:val="00D94F38"/>
    <w:rsid w:val="00DA17CD"/>
    <w:rsid w:val="00DA5192"/>
    <w:rsid w:val="00DB25B3"/>
    <w:rsid w:val="00DC1D6D"/>
    <w:rsid w:val="00DC7E8B"/>
    <w:rsid w:val="00DD041E"/>
    <w:rsid w:val="00DD1DC8"/>
    <w:rsid w:val="00DD60F2"/>
    <w:rsid w:val="00DE00B3"/>
    <w:rsid w:val="00DE0893"/>
    <w:rsid w:val="00DE2814"/>
    <w:rsid w:val="00DE6290"/>
    <w:rsid w:val="00DE6796"/>
    <w:rsid w:val="00DE7894"/>
    <w:rsid w:val="00DF25DE"/>
    <w:rsid w:val="00DF41B2"/>
    <w:rsid w:val="00E01166"/>
    <w:rsid w:val="00E01272"/>
    <w:rsid w:val="00E015AE"/>
    <w:rsid w:val="00E03067"/>
    <w:rsid w:val="00E03846"/>
    <w:rsid w:val="00E069B6"/>
    <w:rsid w:val="00E1089C"/>
    <w:rsid w:val="00E162E3"/>
    <w:rsid w:val="00E16EB4"/>
    <w:rsid w:val="00E20A7D"/>
    <w:rsid w:val="00E21A27"/>
    <w:rsid w:val="00E27A2F"/>
    <w:rsid w:val="00E41703"/>
    <w:rsid w:val="00E42A94"/>
    <w:rsid w:val="00E44826"/>
    <w:rsid w:val="00E451BA"/>
    <w:rsid w:val="00E454B5"/>
    <w:rsid w:val="00E458BF"/>
    <w:rsid w:val="00E54BFB"/>
    <w:rsid w:val="00E54CD7"/>
    <w:rsid w:val="00E706E7"/>
    <w:rsid w:val="00E71F32"/>
    <w:rsid w:val="00E818AD"/>
    <w:rsid w:val="00E84229"/>
    <w:rsid w:val="00E84965"/>
    <w:rsid w:val="00E872E2"/>
    <w:rsid w:val="00E90E4E"/>
    <w:rsid w:val="00E924A0"/>
    <w:rsid w:val="00E9391E"/>
    <w:rsid w:val="00EA1052"/>
    <w:rsid w:val="00EA218F"/>
    <w:rsid w:val="00EA4F29"/>
    <w:rsid w:val="00EA5B27"/>
    <w:rsid w:val="00EA5F83"/>
    <w:rsid w:val="00EA6F9D"/>
    <w:rsid w:val="00EB1540"/>
    <w:rsid w:val="00EB32F2"/>
    <w:rsid w:val="00EB6F3C"/>
    <w:rsid w:val="00EC1E2C"/>
    <w:rsid w:val="00EC2B9A"/>
    <w:rsid w:val="00EC308A"/>
    <w:rsid w:val="00EC3723"/>
    <w:rsid w:val="00EC42C7"/>
    <w:rsid w:val="00EC568A"/>
    <w:rsid w:val="00EC7C87"/>
    <w:rsid w:val="00ED030E"/>
    <w:rsid w:val="00ED2A8D"/>
    <w:rsid w:val="00ED2ACE"/>
    <w:rsid w:val="00ED4450"/>
    <w:rsid w:val="00ED5B1B"/>
    <w:rsid w:val="00EE54CB"/>
    <w:rsid w:val="00EE6424"/>
    <w:rsid w:val="00EF1C54"/>
    <w:rsid w:val="00EF26C1"/>
    <w:rsid w:val="00EF404B"/>
    <w:rsid w:val="00F00376"/>
    <w:rsid w:val="00F01F0C"/>
    <w:rsid w:val="00F02A5A"/>
    <w:rsid w:val="00F04980"/>
    <w:rsid w:val="00F07085"/>
    <w:rsid w:val="00F11368"/>
    <w:rsid w:val="00F11764"/>
    <w:rsid w:val="00F13169"/>
    <w:rsid w:val="00F157E2"/>
    <w:rsid w:val="00F15834"/>
    <w:rsid w:val="00F15841"/>
    <w:rsid w:val="00F259E2"/>
    <w:rsid w:val="00F30846"/>
    <w:rsid w:val="00F3495F"/>
    <w:rsid w:val="00F41AAF"/>
    <w:rsid w:val="00F41F0B"/>
    <w:rsid w:val="00F42DE7"/>
    <w:rsid w:val="00F440C8"/>
    <w:rsid w:val="00F45B6E"/>
    <w:rsid w:val="00F45B8B"/>
    <w:rsid w:val="00F4616C"/>
    <w:rsid w:val="00F527AC"/>
    <w:rsid w:val="00F5503F"/>
    <w:rsid w:val="00F57026"/>
    <w:rsid w:val="00F5767D"/>
    <w:rsid w:val="00F61D83"/>
    <w:rsid w:val="00F65DD1"/>
    <w:rsid w:val="00F707B3"/>
    <w:rsid w:val="00F71135"/>
    <w:rsid w:val="00F73E35"/>
    <w:rsid w:val="00F74309"/>
    <w:rsid w:val="00F75872"/>
    <w:rsid w:val="00F76862"/>
    <w:rsid w:val="00F7793E"/>
    <w:rsid w:val="00F82C35"/>
    <w:rsid w:val="00F90461"/>
    <w:rsid w:val="00FA370D"/>
    <w:rsid w:val="00FA66F1"/>
    <w:rsid w:val="00FC06AF"/>
    <w:rsid w:val="00FC378B"/>
    <w:rsid w:val="00FC3977"/>
    <w:rsid w:val="00FC7556"/>
    <w:rsid w:val="00FD0E2D"/>
    <w:rsid w:val="00FD0FF9"/>
    <w:rsid w:val="00FD2566"/>
    <w:rsid w:val="00FD2F16"/>
    <w:rsid w:val="00FD6065"/>
    <w:rsid w:val="00FD626C"/>
    <w:rsid w:val="00FD712B"/>
    <w:rsid w:val="00FE09A0"/>
    <w:rsid w:val="00FE1D34"/>
    <w:rsid w:val="00FE244F"/>
    <w:rsid w:val="00FE2996"/>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4890B1B3"/>
  <w15:docId w15:val="{F7B738E7-7166-4D97-9EB1-FC3C9D814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FAD"/>
    <w:pPr>
      <w:spacing w:after="0" w:line="216" w:lineRule="atLeast"/>
    </w:pPr>
    <w:rPr>
      <w:sz w:val="18"/>
      <w:lang w:val="en-GB"/>
    </w:rPr>
  </w:style>
  <w:style w:type="paragraph" w:styleId="Heading1">
    <w:name w:val="heading 1"/>
    <w:basedOn w:val="Normal"/>
    <w:next w:val="Heading1separatationline"/>
    <w:link w:val="Heading1Char"/>
    <w:uiPriority w:val="9"/>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uiPriority w:val="9"/>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uiPriority w:val="9"/>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uiPriority w:val="9"/>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uiPriority w:val="9"/>
    <w:qFormat/>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qFormat/>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uiPriority w:val="9"/>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uiPriority w:val="9"/>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uiPriority w:val="9"/>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7A5CA2"/>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2"/>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Table">
    <w:name w:val="Table"/>
    <w:basedOn w:val="Normal"/>
    <w:next w:val="BodyText"/>
    <w:qFormat/>
    <w:rsid w:val="00087423"/>
    <w:pPr>
      <w:keepNext/>
      <w:numPr>
        <w:numId w:val="7"/>
      </w:numPr>
      <w:spacing w:after="120" w:line="240" w:lineRule="auto"/>
    </w:pPr>
    <w:rPr>
      <w:rFonts w:eastAsia="Times New Roman" w:cs="Times New Roman"/>
      <w:i/>
      <w:sz w:val="22"/>
      <w:szCs w:val="24"/>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Corpsdetexte1">
    <w:name w:val="Corps de texte1"/>
    <w:basedOn w:val="Normal"/>
    <w:link w:val="BodytextCar"/>
    <w:autoRedefine/>
    <w:rsid w:val="00437983"/>
    <w:pPr>
      <w:spacing w:after="120"/>
    </w:pPr>
    <w:rPr>
      <w:color w:val="000000" w:themeColor="text1"/>
      <w:sz w:val="22"/>
    </w:rPr>
  </w:style>
  <w:style w:type="character" w:customStyle="1" w:styleId="BodytextCar">
    <w:name w:val="Body text Car"/>
    <w:basedOn w:val="DefaultParagraphFont"/>
    <w:link w:val="Corpsdetexte1"/>
    <w:rsid w:val="00437983"/>
    <w:rPr>
      <w:color w:val="000000" w:themeColor="text1"/>
      <w:lang w:val="en-GB"/>
    </w:rPr>
  </w:style>
  <w:style w:type="paragraph" w:customStyle="1" w:styleId="Bulletpoint1text">
    <w:name w:val="Bullet point 1 text"/>
    <w:basedOn w:val="Corpsdetexte1"/>
    <w:rsid w:val="00437983"/>
    <w:pPr>
      <w:tabs>
        <w:tab w:val="num" w:pos="0"/>
      </w:tabs>
      <w:ind w:left="709" w:hanging="709"/>
    </w:pPr>
    <w:rPr>
      <w:lang w:val="fr-FR"/>
    </w:rPr>
  </w:style>
  <w:style w:type="paragraph" w:styleId="Caption">
    <w:name w:val="caption"/>
    <w:basedOn w:val="Normal"/>
    <w:next w:val="Normal"/>
    <w:uiPriority w:val="35"/>
    <w:unhideWhenUsed/>
    <w:rsid w:val="00B84D97"/>
    <w:pPr>
      <w:spacing w:after="200" w:line="240" w:lineRule="auto"/>
    </w:pPr>
    <w:rPr>
      <w:b/>
      <w:bCs/>
      <w:color w:val="00558C" w:themeColor="accent1"/>
      <w:szCs w:val="18"/>
    </w:rPr>
  </w:style>
  <w:style w:type="paragraph" w:styleId="ListBullet">
    <w:name w:val="List Bullet"/>
    <w:basedOn w:val="Normal"/>
    <w:unhideWhenUsed/>
    <w:rsid w:val="00DE00B3"/>
    <w:pPr>
      <w:numPr>
        <w:numId w:val="48"/>
      </w:numPr>
      <w:contextualSpacing/>
    </w:pPr>
  </w:style>
  <w:style w:type="character" w:styleId="IntenseEmphasis">
    <w:name w:val="Intense Emphasis"/>
    <w:basedOn w:val="DefaultParagraphFont"/>
    <w:uiPriority w:val="21"/>
    <w:rsid w:val="000F2FAD"/>
    <w:rPr>
      <w:b/>
      <w:bCs/>
      <w:i/>
      <w:iCs/>
      <w:color w:val="00558C" w:themeColor="accent1"/>
    </w:rPr>
  </w:style>
  <w:style w:type="paragraph" w:styleId="BlockText">
    <w:name w:val="Block Text"/>
    <w:basedOn w:val="Normal"/>
    <w:unhideWhenUsed/>
    <w:rsid w:val="000F2FAD"/>
    <w:pPr>
      <w:pBdr>
        <w:top w:val="single" w:sz="2" w:space="10" w:color="00558C" w:themeColor="accent1" w:frame="1"/>
        <w:left w:val="single" w:sz="2" w:space="10" w:color="00558C" w:themeColor="accent1" w:frame="1"/>
        <w:bottom w:val="single" w:sz="2" w:space="10" w:color="00558C" w:themeColor="accent1" w:frame="1"/>
        <w:right w:val="single" w:sz="2" w:space="10" w:color="00558C" w:themeColor="accent1" w:frame="1"/>
      </w:pBdr>
      <w:ind w:left="1152" w:right="1152"/>
    </w:pPr>
    <w:rPr>
      <w:rFonts w:eastAsiaTheme="minorEastAsia"/>
      <w:i/>
      <w:iCs/>
      <w:color w:val="00558C" w:themeColor="accent1"/>
    </w:rPr>
  </w:style>
  <w:style w:type="table" w:customStyle="1" w:styleId="iala">
    <w:name w:val="_iala"/>
    <w:basedOn w:val="TableNormal"/>
    <w:uiPriority w:val="99"/>
    <w:rsid w:val="00B83E41"/>
    <w:pPr>
      <w:spacing w:after="0" w:line="240" w:lineRule="auto"/>
    </w:pPr>
    <w:tblPr/>
  </w:style>
  <w:style w:type="paragraph" w:customStyle="1" w:styleId="tabletextnum">
    <w:name w:val="table_text_num"/>
    <w:basedOn w:val="Tabletext"/>
    <w:qFormat/>
    <w:rsid w:val="007A5CA2"/>
    <w:pPr>
      <w:numPr>
        <w:numId w:val="61"/>
      </w:numPr>
    </w:pPr>
    <w:rPr>
      <w:b/>
      <w:bCs/>
      <w:lang w:val="en-CA"/>
    </w:rPr>
  </w:style>
  <w:style w:type="table" w:styleId="LightList-Accent1">
    <w:name w:val="Light List Accent 1"/>
    <w:basedOn w:val="TableNormal"/>
    <w:uiPriority w:val="61"/>
    <w:rsid w:val="008527F6"/>
    <w:pPr>
      <w:spacing w:after="0" w:line="240" w:lineRule="auto"/>
    </w:pPr>
    <w:tblPr>
      <w:tblStyleRowBandSize w:val="1"/>
      <w:tblStyleColBandSize w:val="1"/>
      <w:tblBorders>
        <w:top w:val="single" w:sz="8" w:space="0" w:color="00558C" w:themeColor="accent1"/>
        <w:left w:val="single" w:sz="8" w:space="0" w:color="00558C" w:themeColor="accent1"/>
        <w:bottom w:val="single" w:sz="8" w:space="0" w:color="00558C" w:themeColor="accent1"/>
        <w:right w:val="single" w:sz="8" w:space="0" w:color="00558C" w:themeColor="accent1"/>
      </w:tblBorders>
    </w:tblPr>
    <w:tblStylePr w:type="firstRow">
      <w:pPr>
        <w:spacing w:before="0" w:after="0" w:line="240" w:lineRule="auto"/>
      </w:pPr>
      <w:rPr>
        <w:b/>
        <w:bCs/>
        <w:color w:val="FFFFFF" w:themeColor="background1"/>
      </w:rPr>
      <w:tblPr/>
      <w:tcPr>
        <w:shd w:val="clear" w:color="auto" w:fill="00558C" w:themeFill="accent1"/>
      </w:tcPr>
    </w:tblStylePr>
    <w:tblStylePr w:type="lastRow">
      <w:pPr>
        <w:spacing w:before="0" w:after="0" w:line="240" w:lineRule="auto"/>
      </w:pPr>
      <w:rPr>
        <w:b/>
        <w:bCs/>
      </w:rPr>
      <w:tblPr/>
      <w:tcPr>
        <w:tcBorders>
          <w:top w:val="double" w:sz="6" w:space="0" w:color="00558C" w:themeColor="accent1"/>
          <w:left w:val="single" w:sz="8" w:space="0" w:color="00558C" w:themeColor="accent1"/>
          <w:bottom w:val="single" w:sz="8" w:space="0" w:color="00558C" w:themeColor="accent1"/>
          <w:right w:val="single" w:sz="8" w:space="0" w:color="00558C" w:themeColor="accent1"/>
        </w:tcBorders>
      </w:tcPr>
    </w:tblStylePr>
    <w:tblStylePr w:type="firstCol">
      <w:rPr>
        <w:b/>
        <w:bCs/>
      </w:rPr>
    </w:tblStylePr>
    <w:tblStylePr w:type="lastCol">
      <w:rPr>
        <w:b/>
        <w:bCs/>
      </w:rPr>
    </w:tblStylePr>
    <w:tblStylePr w:type="band1Vert">
      <w:tblPr/>
      <w:tcPr>
        <w:tcBorders>
          <w:top w:val="single" w:sz="8" w:space="0" w:color="00558C" w:themeColor="accent1"/>
          <w:left w:val="single" w:sz="8" w:space="0" w:color="00558C" w:themeColor="accent1"/>
          <w:bottom w:val="single" w:sz="8" w:space="0" w:color="00558C" w:themeColor="accent1"/>
          <w:right w:val="single" w:sz="8" w:space="0" w:color="00558C" w:themeColor="accent1"/>
        </w:tcBorders>
      </w:tcPr>
    </w:tblStylePr>
    <w:tblStylePr w:type="band1Horz">
      <w:tblPr/>
      <w:tcPr>
        <w:tcBorders>
          <w:top w:val="single" w:sz="8" w:space="0" w:color="00558C" w:themeColor="accent1"/>
          <w:left w:val="single" w:sz="8" w:space="0" w:color="00558C" w:themeColor="accent1"/>
          <w:bottom w:val="single" w:sz="8" w:space="0" w:color="00558C" w:themeColor="accent1"/>
          <w:right w:val="single" w:sz="8" w:space="0" w:color="00558C" w:themeColor="accent1"/>
        </w:tcBorders>
      </w:tcPr>
    </w:tblStylePr>
  </w:style>
  <w:style w:type="paragraph" w:styleId="Revision">
    <w:name w:val="Revision"/>
    <w:hidden/>
    <w:uiPriority w:val="99"/>
    <w:semiHidden/>
    <w:rsid w:val="00540397"/>
    <w:pPr>
      <w:spacing w:after="0" w:line="240" w:lineRule="auto"/>
    </w:pPr>
    <w:rPr>
      <w:sz w:val="18"/>
      <w:lang w:val="en-GB"/>
    </w:rPr>
  </w:style>
  <w:style w:type="table" w:styleId="GridTable4-Accent5">
    <w:name w:val="Grid Table 4 Accent 5"/>
    <w:basedOn w:val="TableNormal"/>
    <w:uiPriority w:val="49"/>
    <w:rsid w:val="00A12016"/>
    <w:pPr>
      <w:spacing w:after="0" w:line="240" w:lineRule="auto"/>
    </w:pPr>
    <w:tblPr>
      <w:tblStyleRowBandSize w:val="1"/>
      <w:tblStyleColBandSize w:val="1"/>
      <w:tblBorders>
        <w:top w:val="single" w:sz="4" w:space="0" w:color="A3B6DB" w:themeColor="accent5" w:themeTint="99"/>
        <w:left w:val="single" w:sz="4" w:space="0" w:color="A3B6DB" w:themeColor="accent5" w:themeTint="99"/>
        <w:bottom w:val="single" w:sz="4" w:space="0" w:color="A3B6DB" w:themeColor="accent5" w:themeTint="99"/>
        <w:right w:val="single" w:sz="4" w:space="0" w:color="A3B6DB" w:themeColor="accent5" w:themeTint="99"/>
        <w:insideH w:val="single" w:sz="4" w:space="0" w:color="A3B6DB" w:themeColor="accent5" w:themeTint="99"/>
        <w:insideV w:val="single" w:sz="4" w:space="0" w:color="A3B6DB" w:themeColor="accent5" w:themeTint="99"/>
      </w:tblBorders>
    </w:tblPr>
    <w:tblStylePr w:type="firstRow">
      <w:rPr>
        <w:b/>
        <w:bCs/>
        <w:color w:val="FFFFFF" w:themeColor="background1"/>
      </w:rPr>
      <w:tblPr/>
      <w:tcPr>
        <w:tcBorders>
          <w:top w:val="single" w:sz="4" w:space="0" w:color="6787C4" w:themeColor="accent5"/>
          <w:left w:val="single" w:sz="4" w:space="0" w:color="6787C4" w:themeColor="accent5"/>
          <w:bottom w:val="single" w:sz="4" w:space="0" w:color="6787C4" w:themeColor="accent5"/>
          <w:right w:val="single" w:sz="4" w:space="0" w:color="6787C4" w:themeColor="accent5"/>
          <w:insideH w:val="nil"/>
          <w:insideV w:val="nil"/>
        </w:tcBorders>
        <w:shd w:val="clear" w:color="auto" w:fill="6787C4" w:themeFill="accent5"/>
      </w:tcPr>
    </w:tblStylePr>
    <w:tblStylePr w:type="lastRow">
      <w:rPr>
        <w:b/>
        <w:bCs/>
      </w:rPr>
      <w:tblPr/>
      <w:tcPr>
        <w:tcBorders>
          <w:top w:val="double" w:sz="4" w:space="0" w:color="6787C4" w:themeColor="accent5"/>
        </w:tcBorders>
      </w:tcPr>
    </w:tblStylePr>
    <w:tblStylePr w:type="firstCol">
      <w:rPr>
        <w:b/>
        <w:bCs/>
      </w:rPr>
    </w:tblStylePr>
    <w:tblStylePr w:type="lastCol">
      <w:rPr>
        <w:b/>
        <w:bCs/>
      </w:rPr>
    </w:tblStylePr>
    <w:tblStylePr w:type="band1Vert">
      <w:tblPr/>
      <w:tcPr>
        <w:shd w:val="clear" w:color="auto" w:fill="E0E6F3" w:themeFill="accent5" w:themeFillTint="33"/>
      </w:tcPr>
    </w:tblStylePr>
    <w:tblStylePr w:type="band1Horz">
      <w:tblPr/>
      <w:tcPr>
        <w:shd w:val="clear" w:color="auto" w:fill="E0E6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133031">
      <w:bodyDiv w:val="1"/>
      <w:marLeft w:val="0"/>
      <w:marRight w:val="0"/>
      <w:marTop w:val="0"/>
      <w:marBottom w:val="0"/>
      <w:divBdr>
        <w:top w:val="none" w:sz="0" w:space="0" w:color="auto"/>
        <w:left w:val="none" w:sz="0" w:space="0" w:color="auto"/>
        <w:bottom w:val="none" w:sz="0" w:space="0" w:color="auto"/>
        <w:right w:val="none" w:sz="0" w:space="0" w:color="auto"/>
      </w:divBdr>
    </w:div>
    <w:div w:id="45420582">
      <w:bodyDiv w:val="1"/>
      <w:marLeft w:val="0"/>
      <w:marRight w:val="0"/>
      <w:marTop w:val="0"/>
      <w:marBottom w:val="0"/>
      <w:divBdr>
        <w:top w:val="none" w:sz="0" w:space="0" w:color="auto"/>
        <w:left w:val="none" w:sz="0" w:space="0" w:color="auto"/>
        <w:bottom w:val="none" w:sz="0" w:space="0" w:color="auto"/>
        <w:right w:val="none" w:sz="0" w:space="0" w:color="auto"/>
      </w:divBdr>
    </w:div>
    <w:div w:id="274942387">
      <w:bodyDiv w:val="1"/>
      <w:marLeft w:val="0"/>
      <w:marRight w:val="0"/>
      <w:marTop w:val="0"/>
      <w:marBottom w:val="0"/>
      <w:divBdr>
        <w:top w:val="none" w:sz="0" w:space="0" w:color="auto"/>
        <w:left w:val="none" w:sz="0" w:space="0" w:color="auto"/>
        <w:bottom w:val="none" w:sz="0" w:space="0" w:color="auto"/>
        <w:right w:val="none" w:sz="0" w:space="0" w:color="auto"/>
      </w:divBdr>
    </w:div>
    <w:div w:id="298809138">
      <w:bodyDiv w:val="1"/>
      <w:marLeft w:val="0"/>
      <w:marRight w:val="0"/>
      <w:marTop w:val="0"/>
      <w:marBottom w:val="0"/>
      <w:divBdr>
        <w:top w:val="none" w:sz="0" w:space="0" w:color="auto"/>
        <w:left w:val="none" w:sz="0" w:space="0" w:color="auto"/>
        <w:bottom w:val="none" w:sz="0" w:space="0" w:color="auto"/>
        <w:right w:val="none" w:sz="0" w:space="0" w:color="auto"/>
      </w:divBdr>
    </w:div>
    <w:div w:id="919171952">
      <w:bodyDiv w:val="1"/>
      <w:marLeft w:val="0"/>
      <w:marRight w:val="0"/>
      <w:marTop w:val="0"/>
      <w:marBottom w:val="0"/>
      <w:divBdr>
        <w:top w:val="none" w:sz="0" w:space="0" w:color="auto"/>
        <w:left w:val="none" w:sz="0" w:space="0" w:color="auto"/>
        <w:bottom w:val="none" w:sz="0" w:space="0" w:color="auto"/>
        <w:right w:val="none" w:sz="0" w:space="0" w:color="auto"/>
      </w:divBdr>
    </w:div>
    <w:div w:id="1036538730">
      <w:bodyDiv w:val="1"/>
      <w:marLeft w:val="0"/>
      <w:marRight w:val="0"/>
      <w:marTop w:val="0"/>
      <w:marBottom w:val="0"/>
      <w:divBdr>
        <w:top w:val="none" w:sz="0" w:space="0" w:color="auto"/>
        <w:left w:val="none" w:sz="0" w:space="0" w:color="auto"/>
        <w:bottom w:val="none" w:sz="0" w:space="0" w:color="auto"/>
        <w:right w:val="none" w:sz="0" w:space="0" w:color="auto"/>
      </w:divBdr>
    </w:div>
    <w:div w:id="1366104353">
      <w:bodyDiv w:val="1"/>
      <w:marLeft w:val="0"/>
      <w:marRight w:val="0"/>
      <w:marTop w:val="0"/>
      <w:marBottom w:val="0"/>
      <w:divBdr>
        <w:top w:val="none" w:sz="0" w:space="0" w:color="auto"/>
        <w:left w:val="none" w:sz="0" w:space="0" w:color="auto"/>
        <w:bottom w:val="none" w:sz="0" w:space="0" w:color="auto"/>
        <w:right w:val="none" w:sz="0" w:space="0" w:color="auto"/>
      </w:divBdr>
    </w:div>
    <w:div w:id="1430395543">
      <w:bodyDiv w:val="1"/>
      <w:marLeft w:val="0"/>
      <w:marRight w:val="0"/>
      <w:marTop w:val="0"/>
      <w:marBottom w:val="0"/>
      <w:divBdr>
        <w:top w:val="none" w:sz="0" w:space="0" w:color="auto"/>
        <w:left w:val="none" w:sz="0" w:space="0" w:color="auto"/>
        <w:bottom w:val="none" w:sz="0" w:space="0" w:color="auto"/>
        <w:right w:val="none" w:sz="0" w:space="0" w:color="auto"/>
      </w:divBdr>
    </w:div>
    <w:div w:id="1571381074">
      <w:bodyDiv w:val="1"/>
      <w:marLeft w:val="0"/>
      <w:marRight w:val="0"/>
      <w:marTop w:val="0"/>
      <w:marBottom w:val="0"/>
      <w:divBdr>
        <w:top w:val="none" w:sz="0" w:space="0" w:color="auto"/>
        <w:left w:val="none" w:sz="0" w:space="0" w:color="auto"/>
        <w:bottom w:val="none" w:sz="0" w:space="0" w:color="auto"/>
        <w:right w:val="none" w:sz="0" w:space="0" w:color="auto"/>
      </w:divBdr>
    </w:div>
    <w:div w:id="1682583719">
      <w:bodyDiv w:val="1"/>
      <w:marLeft w:val="0"/>
      <w:marRight w:val="0"/>
      <w:marTop w:val="0"/>
      <w:marBottom w:val="0"/>
      <w:divBdr>
        <w:top w:val="none" w:sz="0" w:space="0" w:color="auto"/>
        <w:left w:val="none" w:sz="0" w:space="0" w:color="auto"/>
        <w:bottom w:val="none" w:sz="0" w:space="0" w:color="auto"/>
        <w:right w:val="none" w:sz="0" w:space="0" w:color="auto"/>
      </w:divBdr>
    </w:div>
    <w:div w:id="1867057507">
      <w:bodyDiv w:val="1"/>
      <w:marLeft w:val="0"/>
      <w:marRight w:val="0"/>
      <w:marTop w:val="0"/>
      <w:marBottom w:val="0"/>
      <w:divBdr>
        <w:top w:val="none" w:sz="0" w:space="0" w:color="auto"/>
        <w:left w:val="none" w:sz="0" w:space="0" w:color="auto"/>
        <w:bottom w:val="none" w:sz="0" w:space="0" w:color="auto"/>
        <w:right w:val="none" w:sz="0" w:space="0" w:color="auto"/>
      </w:divBdr>
    </w:div>
    <w:div w:id="2013028309">
      <w:bodyDiv w:val="1"/>
      <w:marLeft w:val="0"/>
      <w:marRight w:val="0"/>
      <w:marTop w:val="0"/>
      <w:marBottom w:val="0"/>
      <w:divBdr>
        <w:top w:val="none" w:sz="0" w:space="0" w:color="auto"/>
        <w:left w:val="none" w:sz="0" w:space="0" w:color="auto"/>
        <w:bottom w:val="none" w:sz="0" w:space="0" w:color="auto"/>
        <w:right w:val="none" w:sz="0" w:space="0" w:color="auto"/>
      </w:divBdr>
    </w:div>
    <w:div w:id="202323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eader" Target="header8.xml"/><Relationship Id="rId39" Type="http://schemas.microsoft.com/office/2011/relationships/people" Target="people.xml"/><Relationship Id="rId21" Type="http://schemas.openxmlformats.org/officeDocument/2006/relationships/header" Target="header4.xml"/><Relationship Id="rId34" Type="http://schemas.openxmlformats.org/officeDocument/2006/relationships/header" Target="header10.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6.xml"/><Relationship Id="rId32" Type="http://schemas.openxmlformats.org/officeDocument/2006/relationships/image" Target="media/image7.png"/><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image" Target="media/image5.png"/><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nie\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PIA14</b:Tag>
    <b:SourceType>Report</b:SourceType>
    <b:Guid>{4DB62E5C-AE6F-4828-9DBC-FA3BCF585DF0}</b:Guid>
    <b:Title>Harbour Approach Channels - Design Guidelines</b:Title>
    <b:Year>2014</b:Year>
    <b:Author>
      <b:Author>
        <b:Corporate>PIANC MarCom Working Group 121</b:Corporate>
      </b:Author>
    </b:Author>
    <b:RefOrder>3</b:RefOrder>
  </b:Source>
  <b:Source>
    <b:Tag>Ipe12</b:Tag>
    <b:SourceType>ConferenceProceedings</b:SourceType>
    <b:Guid>{6599F898-6752-4BCB-8213-134F768FB46C}</b:Guid>
    <b:Title>Detection of Hazardous Encounters on the North Sea from AIS data</b:Title>
    <b:Year>2012</b:Year>
    <b:Author>
      <b:Author>
        <b:NameList>
          <b:Person>
            <b:Last>Iperen</b:Last>
            <b:First>Erwin</b:First>
            <b:Middle>van</b:Middle>
          </b:Person>
        </b:NameList>
      </b:Author>
    </b:Author>
    <b:ConferenceName>IWNTM</b:ConferenceName>
    <b:City>Shanghai, China</b:City>
    <b:RefOrder>4</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94A44A-44F5-4485-9DBF-B6B7CEE6B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A46C5D-6ECC-42CA-87A0-E961B0FE5528}">
  <ds:schemaRefs>
    <ds:schemaRef ds:uri="http://schemas.openxmlformats.org/officeDocument/2006/bibliography"/>
  </ds:schemaRefs>
</ds:datastoreItem>
</file>

<file path=customXml/itemProps3.xml><?xml version="1.0" encoding="utf-8"?>
<ds:datastoreItem xmlns:ds="http://schemas.openxmlformats.org/officeDocument/2006/customXml" ds:itemID="{A35CA1D7-D0D8-432F-B7A0-313896E658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5A8517-A926-490E-8258-A0AC97A480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92</TotalTime>
  <Pages>18</Pages>
  <Words>5386</Words>
  <Characters>30701</Characters>
  <Application>Microsoft Office Word</Application>
  <DocSecurity>0</DocSecurity>
  <Lines>255</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36015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Ernst Bolt (WVL)</dc:creator>
  <cp:lastModifiedBy>Kevin Gregory</cp:lastModifiedBy>
  <cp:revision>4</cp:revision>
  <cp:lastPrinted>2019-09-13T07:52:00Z</cp:lastPrinted>
  <dcterms:created xsi:type="dcterms:W3CDTF">2020-10-21T07:48:00Z</dcterms:created>
  <dcterms:modified xsi:type="dcterms:W3CDTF">2021-03-15T10:46:00Z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17715500</vt:r8>
  </property>
</Properties>
</file>