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313C9B" w14:textId="5B7BD48B" w:rsidR="00420A38" w:rsidRPr="007A395D" w:rsidRDefault="00420A38" w:rsidP="004A4C63">
      <w:pPr>
        <w:pStyle w:val="Header"/>
        <w:tabs>
          <w:tab w:val="clear" w:pos="9639"/>
          <w:tab w:val="right" w:pos="5954"/>
        </w:tabs>
        <w:wordWrap w:val="0"/>
        <w:spacing w:after="240"/>
        <w:jc w:val="right"/>
        <w:rPr>
          <w:rFonts w:ascii="Calibri" w:hAnsi="Calibri"/>
          <w:lang w:eastAsia="zh-CN"/>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4A4C63">
        <w:rPr>
          <w:rFonts w:ascii="Calibri" w:hAnsi="Calibri" w:hint="eastAsia"/>
          <w:lang w:eastAsia="zh-CN"/>
        </w:rPr>
        <w:t xml:space="preserve">      </w:t>
      </w:r>
      <w:r w:rsidR="00D84DFD" w:rsidRPr="00D84DFD">
        <w:rPr>
          <w:rFonts w:ascii="Calibri" w:hAnsi="Calibri"/>
          <w:lang w:eastAsia="zh-CN"/>
        </w:rPr>
        <w:t>ENG14-3.1.3.</w:t>
      </w:r>
      <w:r w:rsidR="00D84DFD">
        <w:rPr>
          <w:rFonts w:ascii="Calibri" w:hAnsi="Calibri"/>
          <w:lang w:eastAsia="zh-CN"/>
        </w:rPr>
        <w:t>3</w:t>
      </w:r>
      <w:r w:rsidR="004A4C63">
        <w:rPr>
          <w:rFonts w:ascii="Calibri" w:hAnsi="Calibri" w:hint="eastAsia"/>
          <w:lang w:eastAsia="zh-CN"/>
        </w:rPr>
        <w:t xml:space="preserve">    </w:t>
      </w:r>
    </w:p>
    <w:p w14:paraId="77EEC193" w14:textId="77777777" w:rsidR="00BF32F0" w:rsidRPr="007A395D" w:rsidRDefault="00BF32F0" w:rsidP="00FE5674">
      <w:pPr>
        <w:pStyle w:val="BodyText"/>
        <w:tabs>
          <w:tab w:val="left" w:pos="2835"/>
        </w:tabs>
        <w:rPr>
          <w:rFonts w:ascii="Calibri" w:hAnsi="Calibri"/>
        </w:rPr>
      </w:pPr>
    </w:p>
    <w:p w14:paraId="1D85183E" w14:textId="77777777" w:rsidR="00D019CE" w:rsidRPr="007A395D" w:rsidRDefault="00D019CE" w:rsidP="00FE5674">
      <w:pPr>
        <w:pStyle w:val="BodyText"/>
        <w:tabs>
          <w:tab w:val="left" w:pos="2835"/>
        </w:tabs>
        <w:rPr>
          <w:rFonts w:ascii="Calibri" w:hAnsi="Calibri"/>
        </w:rPr>
      </w:pPr>
    </w:p>
    <w:p w14:paraId="15FFD579" w14:textId="77777777"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12AD395C" w14:textId="77777777" w:rsidR="0080294B" w:rsidRPr="007A395D" w:rsidRDefault="004A4C63"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00C23840" w:rsidRPr="00C23840">
        <w:rPr>
          <w:rFonts w:ascii="Calibri" w:hAnsi="Calibri" w:cs="Arial"/>
          <w:b/>
          <w:sz w:val="24"/>
          <w:szCs w:val="24"/>
        </w:rPr>
        <w:t xml:space="preserve"> </w:t>
      </w:r>
      <w:r w:rsidR="0080294B" w:rsidRPr="007A395D">
        <w:rPr>
          <w:rFonts w:ascii="Calibri" w:hAnsi="Calibri" w:cs="Arial"/>
        </w:rPr>
        <w:t>ARM</w:t>
      </w:r>
      <w:r w:rsidR="00037DF4" w:rsidRPr="007A395D">
        <w:rPr>
          <w:rFonts w:ascii="Calibri" w:hAnsi="Calibri" w:cs="Arial"/>
        </w:rPr>
        <w:tab/>
      </w:r>
      <w:r w:rsidRPr="00C23840">
        <w:rPr>
          <w:rFonts w:ascii="Calibri" w:hAnsi="Calibri" w:cs="Arial"/>
          <w:b/>
          <w:sz w:val="24"/>
          <w:szCs w:val="24"/>
        </w:rPr>
        <w:t>X</w:t>
      </w:r>
      <w:r w:rsidRPr="007A395D">
        <w:rPr>
          <w:rFonts w:ascii="Calibri" w:hAnsi="Calibri" w:cs="Arial"/>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r w:rsidR="0080294B" w:rsidRPr="007A395D">
        <w:rPr>
          <w:rFonts w:ascii="Calibri" w:hAnsi="Calibri" w:cs="Arial"/>
          <w:b/>
          <w:sz w:val="24"/>
          <w:szCs w:val="24"/>
        </w:rPr>
        <w:t>□</w:t>
      </w:r>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80294B" w:rsidRPr="007A395D">
        <w:rPr>
          <w:rFonts w:ascii="Calibri" w:hAnsi="Calibri" w:cs="Arial"/>
          <w:b/>
          <w:sz w:val="24"/>
          <w:szCs w:val="24"/>
        </w:rPr>
        <w:t>□</w:t>
      </w:r>
      <w:r w:rsidR="0080294B" w:rsidRPr="007A395D">
        <w:rPr>
          <w:rFonts w:ascii="Calibri" w:hAnsi="Calibri" w:cs="Arial"/>
          <w:sz w:val="24"/>
          <w:szCs w:val="24"/>
        </w:rPr>
        <w:t xml:space="preserve">  Input</w:t>
      </w:r>
    </w:p>
    <w:p w14:paraId="1A7E2CF4" w14:textId="77777777" w:rsidR="0080294B" w:rsidRPr="007A395D" w:rsidRDefault="00C23840" w:rsidP="00037DF4">
      <w:pPr>
        <w:pStyle w:val="BodyText"/>
        <w:tabs>
          <w:tab w:val="left" w:pos="1843"/>
        </w:tabs>
        <w:rPr>
          <w:rFonts w:ascii="Calibri" w:hAnsi="Calibri"/>
        </w:rPr>
      </w:pPr>
      <w:r w:rsidRPr="007A395D">
        <w:rPr>
          <w:rFonts w:ascii="Calibri" w:hAnsi="Calibri" w:cs="Arial"/>
          <w:b/>
          <w:sz w:val="24"/>
          <w:szCs w:val="24"/>
        </w:rPr>
        <w:t>□</w:t>
      </w:r>
      <w:r w:rsidR="0080294B" w:rsidRPr="007A395D">
        <w:rPr>
          <w:rFonts w:ascii="Calibri" w:hAnsi="Calibri" w:cs="Arial"/>
        </w:rPr>
        <w:t>ENAV</w:t>
      </w:r>
      <w:r w:rsidR="0080294B" w:rsidRPr="007A395D">
        <w:rPr>
          <w:rFonts w:ascii="Calibri" w:hAnsi="Calibri" w:cs="Arial"/>
          <w:b/>
          <w:sz w:val="24"/>
          <w:szCs w:val="24"/>
        </w:rPr>
        <w:tab/>
        <w:t>□</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CB0D3F" w:rsidRPr="00C23840">
        <w:rPr>
          <w:rFonts w:ascii="Calibri" w:hAnsi="Calibri" w:cs="Arial"/>
          <w:b/>
          <w:sz w:val="24"/>
          <w:szCs w:val="24"/>
        </w:rPr>
        <w:t>X</w:t>
      </w:r>
      <w:r w:rsidR="0080294B" w:rsidRPr="007A395D">
        <w:rPr>
          <w:rFonts w:ascii="Calibri" w:hAnsi="Calibri" w:cs="Arial"/>
          <w:sz w:val="24"/>
          <w:szCs w:val="24"/>
        </w:rPr>
        <w:t xml:space="preserve">  Information</w:t>
      </w:r>
    </w:p>
    <w:p w14:paraId="758F5EC2" w14:textId="77777777" w:rsidR="0080294B" w:rsidRPr="007A395D" w:rsidRDefault="0080294B" w:rsidP="00FE5674">
      <w:pPr>
        <w:pStyle w:val="BodyText"/>
        <w:tabs>
          <w:tab w:val="left" w:pos="2835"/>
        </w:tabs>
        <w:rPr>
          <w:rFonts w:ascii="Calibri" w:hAnsi="Calibri"/>
        </w:rPr>
      </w:pPr>
    </w:p>
    <w:p w14:paraId="18333BAE" w14:textId="4E68BC89" w:rsidR="00A446C9" w:rsidRPr="007A395D" w:rsidRDefault="00A446C9" w:rsidP="00FE5674">
      <w:pPr>
        <w:pStyle w:val="BodyText"/>
        <w:tabs>
          <w:tab w:val="left" w:pos="2835"/>
        </w:tabs>
        <w:rPr>
          <w:rFonts w:ascii="Calibri" w:hAnsi="Calibri"/>
          <w:lang w:eastAsia="zh-CN"/>
        </w:rPr>
      </w:pPr>
      <w:r w:rsidRPr="007A395D">
        <w:rPr>
          <w:rFonts w:ascii="Calibri" w:hAnsi="Calibri"/>
        </w:rPr>
        <w:t>Agenda item</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D84DFD">
        <w:rPr>
          <w:rFonts w:ascii="Calibri" w:hAnsi="Calibri"/>
        </w:rPr>
        <w:t>3.1</w:t>
      </w:r>
    </w:p>
    <w:p w14:paraId="008537CA" w14:textId="77777777" w:rsidR="00A446C9" w:rsidRDefault="0080294B" w:rsidP="00FE5674">
      <w:pPr>
        <w:pStyle w:val="BodyText"/>
        <w:tabs>
          <w:tab w:val="left" w:pos="2835"/>
        </w:tabs>
        <w:rPr>
          <w:rFonts w:ascii="Calibri" w:hAnsi="Calibri"/>
          <w:lang w:eastAsia="zh-CN"/>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vertAlign w:val="superscript"/>
        </w:rPr>
        <w:t>2</w:t>
      </w:r>
      <w:r w:rsidR="001C44A3" w:rsidRPr="007A395D">
        <w:rPr>
          <w:rFonts w:ascii="Calibri" w:hAnsi="Calibri"/>
        </w:rPr>
        <w:tab/>
      </w:r>
    </w:p>
    <w:p w14:paraId="11B9EEFE" w14:textId="77777777" w:rsidR="00673196" w:rsidRDefault="00673196" w:rsidP="00FE5674">
      <w:pPr>
        <w:pStyle w:val="BodyText"/>
        <w:tabs>
          <w:tab w:val="left" w:pos="2835"/>
        </w:tabs>
        <w:rPr>
          <w:rFonts w:asciiTheme="majorHAnsi" w:hAnsi="Calibri"/>
          <w:sz w:val="18"/>
          <w:szCs w:val="18"/>
          <w:lang w:eastAsia="zh-CN"/>
        </w:rPr>
      </w:pPr>
      <w:r>
        <w:rPr>
          <w:rFonts w:ascii="Calibri" w:hAnsi="Calibri"/>
        </w:rPr>
        <w:t>Working Group</w:t>
      </w:r>
      <w:r>
        <w:rPr>
          <w:rFonts w:ascii="Calibri" w:hAnsi="Calibri"/>
        </w:rPr>
        <w:tab/>
      </w:r>
      <w:r>
        <w:rPr>
          <w:rFonts w:ascii="Calibri" w:hAnsi="Calibri" w:hint="eastAsia"/>
        </w:rPr>
        <w:t xml:space="preserve">   </w:t>
      </w:r>
      <w:r>
        <w:rPr>
          <w:rFonts w:ascii="Calibri" w:hAnsi="Calibri" w:hint="eastAsia"/>
          <w:lang w:eastAsia="zh-CN"/>
        </w:rPr>
        <w:t xml:space="preserve">            </w:t>
      </w:r>
      <w:r w:rsidR="004A4C63">
        <w:rPr>
          <w:rFonts w:ascii="Calibri" w:hAnsi="Calibri" w:hint="eastAsia"/>
          <w:lang w:eastAsia="zh-CN"/>
        </w:rPr>
        <w:t xml:space="preserve"> 3</w:t>
      </w:r>
    </w:p>
    <w:p w14:paraId="25123901" w14:textId="2C0854D3"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53437F">
        <w:rPr>
          <w:rFonts w:ascii="Calibri" w:hAnsi="Calibri"/>
        </w:rPr>
        <w:tab/>
      </w:r>
      <w:r w:rsidR="0053437F">
        <w:rPr>
          <w:rFonts w:ascii="Calibri" w:hAnsi="Calibri" w:hint="eastAsia"/>
          <w:lang w:eastAsia="zh-CN"/>
        </w:rPr>
        <w:t xml:space="preserve">             </w:t>
      </w:r>
      <w:r w:rsidR="00BC478D">
        <w:rPr>
          <w:rFonts w:ascii="Calibri" w:hAnsi="Calibri" w:hint="eastAsia"/>
          <w:lang w:eastAsia="zh-CN"/>
        </w:rPr>
        <w:t xml:space="preserve">  </w:t>
      </w:r>
      <w:r w:rsidR="00CE4A0F">
        <w:rPr>
          <w:rFonts w:ascii="Calibri" w:hAnsi="Calibri" w:hint="eastAsia"/>
          <w:lang w:eastAsia="zh-CN"/>
        </w:rPr>
        <w:t>C</w:t>
      </w:r>
      <w:r w:rsidR="00EF02E9">
        <w:rPr>
          <w:rFonts w:ascii="Calibri" w:hAnsi="Calibri"/>
          <w:lang w:eastAsia="zh-CN"/>
        </w:rPr>
        <w:t>HINA</w:t>
      </w:r>
      <w:r w:rsidR="00CE4A0F">
        <w:rPr>
          <w:rFonts w:ascii="Calibri" w:hAnsi="Calibri" w:hint="eastAsia"/>
          <w:lang w:eastAsia="zh-CN"/>
        </w:rPr>
        <w:t xml:space="preserve"> MSA</w:t>
      </w:r>
    </w:p>
    <w:p w14:paraId="47219937" w14:textId="77777777" w:rsidR="0080294B" w:rsidRPr="007A395D" w:rsidRDefault="0080294B" w:rsidP="00FE5674">
      <w:pPr>
        <w:pStyle w:val="BodyText"/>
        <w:tabs>
          <w:tab w:val="left" w:pos="2835"/>
        </w:tabs>
        <w:rPr>
          <w:rFonts w:ascii="Calibri" w:hAnsi="Calibri"/>
        </w:rPr>
      </w:pPr>
    </w:p>
    <w:p w14:paraId="6EFFBDDD" w14:textId="77777777" w:rsidR="0060520B" w:rsidRPr="0060520B" w:rsidRDefault="0060520B" w:rsidP="004A4C63">
      <w:pPr>
        <w:pStyle w:val="BodyText"/>
        <w:tabs>
          <w:tab w:val="left" w:pos="2835"/>
        </w:tabs>
        <w:spacing w:after="0"/>
        <w:jc w:val="center"/>
        <w:rPr>
          <w:rFonts w:ascii="Calibri" w:hAnsi="Calibri"/>
          <w:b/>
          <w:color w:val="0070C0"/>
          <w:kern w:val="28"/>
          <w:sz w:val="24"/>
          <w:lang w:eastAsia="de-DE"/>
        </w:rPr>
      </w:pPr>
      <w:bookmarkStart w:id="0" w:name="_Hlk20730069"/>
      <w:r w:rsidRPr="0060520B">
        <w:rPr>
          <w:rFonts w:ascii="Calibri" w:hAnsi="Calibri" w:hint="eastAsia"/>
          <w:b/>
          <w:color w:val="0070C0"/>
          <w:kern w:val="28"/>
          <w:sz w:val="24"/>
          <w:lang w:eastAsia="de-DE"/>
        </w:rPr>
        <w:t>Progress on the Study of RBN-based Differential Loran-C Technologies</w:t>
      </w:r>
    </w:p>
    <w:bookmarkEnd w:id="0"/>
    <w:p w14:paraId="6423B893" w14:textId="77777777" w:rsidR="008D1A1C" w:rsidRPr="00E271CB" w:rsidRDefault="002270C2" w:rsidP="005E1D14">
      <w:pPr>
        <w:pStyle w:val="Heading1"/>
        <w:numPr>
          <w:ilvl w:val="0"/>
          <w:numId w:val="10"/>
        </w:numPr>
        <w:rPr>
          <w:lang w:eastAsia="zh-CN"/>
        </w:rPr>
      </w:pPr>
      <w:r w:rsidRPr="00605E43">
        <w:t>Summary</w:t>
      </w:r>
      <w:r w:rsidR="00A33AA2" w:rsidRPr="00E271CB">
        <w:rPr>
          <w:rFonts w:hint="eastAsia"/>
          <w:lang w:eastAsia="zh-CN"/>
        </w:rPr>
        <w:t xml:space="preserve">     </w:t>
      </w:r>
    </w:p>
    <w:p w14:paraId="496CD1D1" w14:textId="77777777" w:rsidR="0060520B" w:rsidRPr="0060520B" w:rsidRDefault="0060520B" w:rsidP="00546A9E">
      <w:pPr>
        <w:spacing w:beforeLines="50" w:before="120" w:after="120"/>
        <w:jc w:val="both"/>
        <w:rPr>
          <w:rFonts w:asciiTheme="minorHAnsi" w:hAnsiTheme="minorHAnsi" w:cstheme="minorHAnsi"/>
        </w:rPr>
      </w:pPr>
      <w:bookmarkStart w:id="1" w:name="OLE_LINK1"/>
      <w:r w:rsidRPr="0060520B">
        <w:rPr>
          <w:rFonts w:asciiTheme="minorHAnsi" w:hAnsiTheme="minorHAnsi" w:cstheme="minorHAnsi" w:hint="eastAsia"/>
        </w:rPr>
        <w:t>Following the project on test broadcasting of differential Loran-C information via a RNB-DGNSS station in 2019, China Maritime Safety Administration (China MSA) further expanded the research by conducting the long-t</w:t>
      </w:r>
      <w:r>
        <w:rPr>
          <w:rFonts w:asciiTheme="minorHAnsi" w:hAnsiTheme="minorHAnsi" w:cstheme="minorHAnsi" w:hint="eastAsia"/>
        </w:rPr>
        <w:t>erm, long-distance, and multi-s</w:t>
      </w:r>
      <w:r>
        <w:rPr>
          <w:rFonts w:asciiTheme="minorHAnsi" w:hAnsiTheme="minorHAnsi" w:cstheme="minorHAnsi" w:hint="eastAsia"/>
          <w:lang w:eastAsia="zh-CN"/>
        </w:rPr>
        <w:t>c</w:t>
      </w:r>
      <w:r w:rsidRPr="0060520B">
        <w:rPr>
          <w:rFonts w:asciiTheme="minorHAnsi" w:hAnsiTheme="minorHAnsi" w:cstheme="minorHAnsi" w:hint="eastAsia"/>
        </w:rPr>
        <w:t xml:space="preserve">enario broadcasting tests to verify the performance of differential Loran-C signals. At the same time, an industry standard on broadcast of differential Loran-C information is also under development. </w:t>
      </w:r>
    </w:p>
    <w:bookmarkEnd w:id="1"/>
    <w:p w14:paraId="6EBA26C6" w14:textId="77777777" w:rsidR="0060520B" w:rsidRPr="00DF75AB" w:rsidRDefault="0060520B" w:rsidP="00546A9E">
      <w:pPr>
        <w:spacing w:beforeLines="50" w:before="120" w:after="120"/>
        <w:jc w:val="both"/>
        <w:rPr>
          <w:rFonts w:asciiTheme="minorHAnsi" w:hAnsiTheme="minorHAnsi" w:cstheme="minorHAnsi"/>
        </w:rPr>
      </w:pPr>
      <w:r w:rsidRPr="0060520B">
        <w:rPr>
          <w:rFonts w:asciiTheme="minorHAnsi" w:hAnsiTheme="minorHAnsi" w:cstheme="minorHAnsi" w:hint="eastAsia"/>
        </w:rPr>
        <w:t>This document is presented to share the latest progress of China MSA in the  research of differential Loran-C technologies since 2020, including the contents, parameters and results of tests, as well as development of relevant standards.</w:t>
      </w:r>
    </w:p>
    <w:p w14:paraId="766E70B0" w14:textId="77777777" w:rsidR="009608E5" w:rsidRPr="00605E43" w:rsidRDefault="009608E5" w:rsidP="005E1D14">
      <w:pPr>
        <w:pStyle w:val="Heading2"/>
      </w:pPr>
      <w:r w:rsidRPr="00605E43">
        <w:t>Purpose of the document</w:t>
      </w:r>
    </w:p>
    <w:p w14:paraId="05E60C66" w14:textId="77777777" w:rsidR="0060520B" w:rsidRDefault="0060520B" w:rsidP="00546A9E">
      <w:pPr>
        <w:spacing w:beforeLines="50" w:before="120" w:after="120"/>
        <w:jc w:val="both"/>
        <w:rPr>
          <w:rFonts w:asciiTheme="minorHAnsi" w:hAnsiTheme="minorHAnsi" w:cstheme="minorHAnsi"/>
        </w:rPr>
      </w:pPr>
      <w:r w:rsidRPr="0060520B">
        <w:rPr>
          <w:rFonts w:asciiTheme="minorHAnsi" w:hAnsiTheme="minorHAnsi" w:cstheme="minorHAnsi" w:hint="eastAsia"/>
        </w:rPr>
        <w:t>This document shares the latest progress on research of RBN-based differential Loran information broadcasting technologies, with the aim of providing reference for development of relevant IALA Recommendations and Guidelines as well as the further research of Loran technologies by other member states.</w:t>
      </w:r>
    </w:p>
    <w:p w14:paraId="65764D4A" w14:textId="77777777" w:rsidR="00B56BDF" w:rsidRPr="007A395D" w:rsidRDefault="00B972F7" w:rsidP="00086995">
      <w:pPr>
        <w:pStyle w:val="Heading2"/>
      </w:pPr>
      <w:r w:rsidRPr="007A395D">
        <w:t>Related documents</w:t>
      </w:r>
    </w:p>
    <w:p w14:paraId="067FFE7B" w14:textId="77777777" w:rsidR="00316184" w:rsidRPr="007A395D" w:rsidRDefault="00B972F7" w:rsidP="00B972F7">
      <w:pPr>
        <w:pStyle w:val="BodyText"/>
        <w:spacing w:after="0"/>
        <w:rPr>
          <w:rFonts w:ascii="Calibri" w:hAnsi="Calibri"/>
          <w:lang w:eastAsia="zh-CN"/>
        </w:rPr>
      </w:pPr>
      <w:r>
        <w:rPr>
          <w:rFonts w:ascii="Calibri" w:hAnsi="Calibri" w:hint="eastAsia"/>
          <w:lang w:eastAsia="zh-CN"/>
        </w:rPr>
        <w:t>None</w:t>
      </w:r>
    </w:p>
    <w:p w14:paraId="77526C0D" w14:textId="77777777" w:rsidR="00A446C9" w:rsidRDefault="00B972F7" w:rsidP="005E1D14">
      <w:pPr>
        <w:pStyle w:val="Heading1"/>
        <w:numPr>
          <w:ilvl w:val="0"/>
          <w:numId w:val="10"/>
        </w:numPr>
      </w:pPr>
      <w:r>
        <w:rPr>
          <w:rFonts w:hint="eastAsia"/>
        </w:rPr>
        <w:t>B</w:t>
      </w:r>
      <w:r w:rsidRPr="007A395D">
        <w:t>ackground</w:t>
      </w:r>
    </w:p>
    <w:p w14:paraId="300837D8" w14:textId="77777777" w:rsidR="0060520B" w:rsidRPr="0060520B" w:rsidRDefault="0060520B" w:rsidP="00546A9E">
      <w:pPr>
        <w:spacing w:beforeLines="50" w:before="120" w:after="120"/>
        <w:jc w:val="both"/>
        <w:rPr>
          <w:rFonts w:asciiTheme="minorHAnsi" w:hAnsiTheme="minorHAnsi" w:cstheme="minorHAnsi"/>
        </w:rPr>
      </w:pPr>
      <w:bookmarkStart w:id="2" w:name="OLE_LINK12"/>
      <w:r w:rsidRPr="0060520B">
        <w:rPr>
          <w:rFonts w:asciiTheme="minorHAnsi" w:hAnsiTheme="minorHAnsi" w:cstheme="minorHAnsi" w:hint="eastAsia"/>
        </w:rPr>
        <w:t xml:space="preserve">In order to verify and evaluate the performance of RBN-based differential Loran information in improving the positioning and timing accuracy of traditional Loran-C system, China MSA launched a project in 2019 to broadcast differential Loran-C information via a RBN-DGNSS station on a test basis. During the test, the differential Loran-C information was broadcast through a RBN station and received both at a fixed point and on board during the voyage to evaluate its performance under different conditions. The results showed that the accuracy of existing Loran-C system were significantly improved with the differential data broadcast by the RBN station, with the positing accuracy improved from the several hundred meters to dozens of even several meters, timing accuracy improved from several hundred nanoseconds to dozens of </w:t>
      </w:r>
      <w:r w:rsidRPr="0060520B">
        <w:rPr>
          <w:rFonts w:asciiTheme="minorHAnsi" w:hAnsiTheme="minorHAnsi" w:cstheme="minorHAnsi" w:hint="eastAsia"/>
        </w:rPr>
        <w:lastRenderedPageBreak/>
        <w:t xml:space="preserve">nanoseconds, and the average positioning accuracy during the voyage reaching 53 meters and the best one as high as 6.3 meters.  </w:t>
      </w:r>
      <w:bookmarkEnd w:id="2"/>
      <w:r w:rsidRPr="0060520B">
        <w:rPr>
          <w:rFonts w:asciiTheme="minorHAnsi" w:hAnsiTheme="minorHAnsi" w:cstheme="minorHAnsi" w:hint="eastAsia"/>
        </w:rPr>
        <w:t xml:space="preserve">  </w:t>
      </w:r>
    </w:p>
    <w:p w14:paraId="46531C88" w14:textId="77777777" w:rsidR="00116B9D" w:rsidRPr="00947ED4" w:rsidRDefault="0060520B" w:rsidP="00546A9E">
      <w:pPr>
        <w:pStyle w:val="BodyText"/>
        <w:spacing w:beforeLines="50" w:before="120"/>
        <w:rPr>
          <w:rFonts w:asciiTheme="minorHAnsi" w:hAnsiTheme="minorHAnsi" w:cstheme="minorHAnsi"/>
          <w:lang w:eastAsia="zh-CN"/>
        </w:rPr>
      </w:pPr>
      <w:bookmarkStart w:id="3" w:name="OLE_LINK13"/>
      <w:r w:rsidRPr="0060520B">
        <w:rPr>
          <w:rFonts w:asciiTheme="minorHAnsi" w:hAnsiTheme="minorHAnsi" w:cstheme="minorHAnsi" w:hint="eastAsia"/>
        </w:rPr>
        <w:t>In 2020, China MSA continued its research on differential Loran-C technologies by further expanding the scope and duration of the test. A series of tests, including a one-year long-term test at fixed point, two tests during long-distance voyages on board and a series of multi-scenario tests were conducted to evaluate the performance of differential Loran-C information in improving the accuracy of Loran-C system under various conditions. In addition, an industry standard on broadcast of differential Loran information via RBN stations was also under development to facilitate the future study and construction of relevant systems.</w:t>
      </w:r>
      <w:bookmarkEnd w:id="3"/>
      <w:r>
        <w:rPr>
          <w:rFonts w:asciiTheme="minorHAnsi" w:hAnsiTheme="minorHAnsi" w:cstheme="minorHAnsi" w:hint="eastAsia"/>
        </w:rPr>
        <w:t xml:space="preserve"> </w:t>
      </w:r>
    </w:p>
    <w:p w14:paraId="7D7A56AF" w14:textId="77777777" w:rsidR="00A446C9" w:rsidRDefault="00947ED4" w:rsidP="00701F97">
      <w:pPr>
        <w:pStyle w:val="Heading1"/>
        <w:numPr>
          <w:ilvl w:val="0"/>
          <w:numId w:val="10"/>
        </w:numPr>
      </w:pPr>
      <w:r w:rsidRPr="007A395D">
        <w:t>Discussion</w:t>
      </w:r>
    </w:p>
    <w:p w14:paraId="595C6A23" w14:textId="77777777" w:rsidR="00F25BF4" w:rsidRPr="004A4C63" w:rsidRDefault="00233C83" w:rsidP="00701F97">
      <w:pPr>
        <w:pStyle w:val="Heading2"/>
        <w:rPr>
          <w:rFonts w:asciiTheme="minorHAnsi" w:hAnsiTheme="minorHAnsi" w:cs="Times New Roman"/>
        </w:rPr>
      </w:pPr>
      <w:r w:rsidRPr="00233C83">
        <w:rPr>
          <w:rFonts w:asciiTheme="minorHAnsi" w:hAnsiTheme="minorHAnsi" w:cs="Times New Roman" w:hint="eastAsia"/>
        </w:rPr>
        <w:t>Performance Test</w:t>
      </w:r>
    </w:p>
    <w:p w14:paraId="4960B694" w14:textId="77777777" w:rsidR="00233C83" w:rsidRPr="00233C83" w:rsidRDefault="00233C83" w:rsidP="00233C83">
      <w:pPr>
        <w:pStyle w:val="Heading2"/>
        <w:numPr>
          <w:ilvl w:val="0"/>
          <w:numId w:val="0"/>
        </w:numPr>
        <w:rPr>
          <w:rFonts w:asciiTheme="minorHAnsi" w:hAnsiTheme="minorHAnsi" w:cs="Times New Roman"/>
        </w:rPr>
      </w:pPr>
      <w:r w:rsidRPr="00233C83">
        <w:rPr>
          <w:rFonts w:asciiTheme="minorHAnsi" w:hAnsiTheme="minorHAnsi" w:cs="Times New Roman"/>
        </w:rPr>
        <w:t xml:space="preserve">3.1.1 </w:t>
      </w:r>
      <w:r w:rsidRPr="00233C83">
        <w:rPr>
          <w:rFonts w:asciiTheme="minorHAnsi" w:hAnsiTheme="minorHAnsi" w:cs="Times New Roman" w:hint="eastAsia"/>
        </w:rPr>
        <w:t xml:space="preserve"> </w:t>
      </w:r>
      <w:r>
        <w:rPr>
          <w:rFonts w:asciiTheme="minorHAnsi" w:hAnsiTheme="minorHAnsi" w:cs="Times New Roman" w:hint="eastAsia"/>
          <w:lang w:eastAsia="zh-CN"/>
        </w:rPr>
        <w:t xml:space="preserve">     </w:t>
      </w:r>
      <w:r w:rsidRPr="00233C83">
        <w:rPr>
          <w:rFonts w:asciiTheme="minorHAnsi" w:hAnsiTheme="minorHAnsi" w:cs="Times New Roman" w:hint="eastAsia"/>
        </w:rPr>
        <w:t xml:space="preserve">Long-term Test of Differential Loran-C </w:t>
      </w:r>
      <w:bookmarkStart w:id="4" w:name="OLE_LINK16"/>
      <w:r w:rsidRPr="00233C83">
        <w:rPr>
          <w:rFonts w:asciiTheme="minorHAnsi" w:hAnsiTheme="minorHAnsi" w:cs="Times New Roman" w:hint="eastAsia"/>
        </w:rPr>
        <w:t>Performance</w:t>
      </w:r>
      <w:bookmarkEnd w:id="4"/>
      <w:r w:rsidRPr="00233C83">
        <w:rPr>
          <w:rFonts w:asciiTheme="minorHAnsi" w:hAnsiTheme="minorHAnsi" w:cs="Times New Roman" w:hint="eastAsia"/>
        </w:rPr>
        <w:t xml:space="preserve"> at Fixed Point</w:t>
      </w:r>
    </w:p>
    <w:p w14:paraId="1E491AE4" w14:textId="77777777" w:rsidR="00572B22" w:rsidRDefault="00233C83" w:rsidP="00546A9E">
      <w:pPr>
        <w:pStyle w:val="BodyText"/>
        <w:spacing w:beforeLines="50" w:before="120"/>
        <w:rPr>
          <w:rFonts w:asciiTheme="minorHAnsi" w:hAnsiTheme="minorHAnsi" w:cstheme="minorHAnsi"/>
        </w:rPr>
      </w:pPr>
      <w:r w:rsidRPr="00233C83">
        <w:rPr>
          <w:rFonts w:asciiTheme="minorHAnsi" w:hAnsiTheme="minorHAnsi" w:cstheme="minorHAnsi" w:hint="eastAsia"/>
        </w:rPr>
        <w:t xml:space="preserve">The one-year-long test of differential Loran-C </w:t>
      </w:r>
      <w:bookmarkStart w:id="5" w:name="OLE_LINK14"/>
      <w:r w:rsidRPr="00233C83">
        <w:rPr>
          <w:rFonts w:asciiTheme="minorHAnsi" w:hAnsiTheme="minorHAnsi" w:cstheme="minorHAnsi" w:hint="eastAsia"/>
        </w:rPr>
        <w:t>performance</w:t>
      </w:r>
      <w:bookmarkEnd w:id="5"/>
      <w:r w:rsidRPr="00233C83">
        <w:rPr>
          <w:rFonts w:asciiTheme="minorHAnsi" w:hAnsiTheme="minorHAnsi" w:cstheme="minorHAnsi" w:hint="eastAsia"/>
        </w:rPr>
        <w:t xml:space="preserve"> started from August 2020, which selected Beitang RBN Station (Tianjin) to broadcast the differential Loran-C information and Nanjiang Dock, 25 km away from Beitang RBN Station, </w:t>
      </w:r>
      <w:bookmarkStart w:id="6" w:name="OLE_LINK15"/>
      <w:r w:rsidRPr="00233C83">
        <w:rPr>
          <w:rFonts w:asciiTheme="minorHAnsi" w:hAnsiTheme="minorHAnsi" w:cstheme="minorHAnsi" w:hint="eastAsia"/>
        </w:rPr>
        <w:t>to receive differential signals</w:t>
      </w:r>
      <w:bookmarkEnd w:id="6"/>
      <w:r w:rsidRPr="00233C83">
        <w:rPr>
          <w:rFonts w:asciiTheme="minorHAnsi" w:hAnsiTheme="minorHAnsi" w:cstheme="minorHAnsi" w:hint="eastAsia"/>
        </w:rPr>
        <w:t xml:space="preserve"> as the fixed user point, in order to analyze the relevance between differential Loran-C information with time.</w:t>
      </w:r>
    </w:p>
    <w:p w14:paraId="75996F79" w14:textId="77777777" w:rsidR="00572B22" w:rsidRDefault="00233C83" w:rsidP="00546A9E">
      <w:pPr>
        <w:pStyle w:val="BodyText"/>
        <w:spacing w:beforeLines="50" w:before="120"/>
        <w:jc w:val="center"/>
        <w:rPr>
          <w:rFonts w:asciiTheme="minorHAnsi" w:hAnsiTheme="minorHAnsi" w:cstheme="minorHAnsi"/>
          <w:lang w:eastAsia="zh-CN"/>
        </w:rPr>
      </w:pPr>
      <w:r w:rsidRPr="00233C83">
        <w:rPr>
          <w:rFonts w:asciiTheme="minorHAnsi" w:hAnsiTheme="minorHAnsi" w:cstheme="minorHAnsi"/>
          <w:noProof/>
          <w:lang w:val="en-US" w:eastAsia="zh-CN"/>
        </w:rPr>
        <w:drawing>
          <wp:inline distT="0" distB="0" distL="0" distR="0" wp14:anchorId="6E0731B3" wp14:editId="250A89FA">
            <wp:extent cx="4949372" cy="2362200"/>
            <wp:effectExtent l="19050" t="0" r="3628" b="0"/>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4954655" cy="2364721"/>
                    </a:xfrm>
                    <a:prstGeom prst="rect">
                      <a:avLst/>
                    </a:prstGeom>
                    <a:noFill/>
                    <a:ln w="9525">
                      <a:noFill/>
                      <a:miter lim="800000"/>
                      <a:headEnd/>
                      <a:tailEnd/>
                    </a:ln>
                  </pic:spPr>
                </pic:pic>
              </a:graphicData>
            </a:graphic>
          </wp:inline>
        </w:drawing>
      </w:r>
    </w:p>
    <w:p w14:paraId="1A565C36" w14:textId="77777777" w:rsidR="00572B22" w:rsidRDefault="00572DFC" w:rsidP="00546A9E">
      <w:pPr>
        <w:pStyle w:val="BodyText"/>
        <w:spacing w:beforeLines="50" w:before="120"/>
        <w:jc w:val="center"/>
        <w:rPr>
          <w:rFonts w:asciiTheme="minorHAnsi" w:hAnsiTheme="minorHAnsi"/>
          <w:i/>
          <w:lang w:eastAsia="zh-CN"/>
        </w:rPr>
      </w:pPr>
      <w:r w:rsidRPr="00572DFC">
        <w:rPr>
          <w:rFonts w:asciiTheme="minorHAnsi" w:hAnsiTheme="minorHAnsi"/>
          <w:i/>
        </w:rPr>
        <w:t>Figure 1:</w:t>
      </w:r>
      <w:r w:rsidR="00233C83">
        <w:rPr>
          <w:rFonts w:asciiTheme="minorHAnsi" w:hAnsiTheme="minorHAnsi" w:hint="eastAsia"/>
          <w:i/>
          <w:lang w:eastAsia="zh-CN"/>
        </w:rPr>
        <w:t xml:space="preserve"> </w:t>
      </w:r>
      <w:r w:rsidR="00233C83" w:rsidRPr="00233C83">
        <w:rPr>
          <w:rFonts w:asciiTheme="minorHAnsi" w:hAnsiTheme="minorHAnsi" w:hint="eastAsia"/>
          <w:i/>
        </w:rPr>
        <w:t xml:space="preserve"> Positional relationship of Beitan</w:t>
      </w:r>
      <w:r w:rsidR="00233C83">
        <w:rPr>
          <w:rFonts w:asciiTheme="minorHAnsi" w:hAnsiTheme="minorHAnsi" w:hint="eastAsia"/>
          <w:i/>
        </w:rPr>
        <w:t>g RBN Station with Loran-C sta</w:t>
      </w:r>
      <w:r w:rsidR="00233C83">
        <w:rPr>
          <w:rFonts w:asciiTheme="minorHAnsi" w:hAnsiTheme="minorHAnsi" w:hint="eastAsia"/>
          <w:i/>
          <w:lang w:eastAsia="zh-CN"/>
        </w:rPr>
        <w:t>ti</w:t>
      </w:r>
      <w:r w:rsidR="00233C83" w:rsidRPr="00233C83">
        <w:rPr>
          <w:rFonts w:asciiTheme="minorHAnsi" w:hAnsiTheme="minorHAnsi" w:hint="eastAsia"/>
          <w:i/>
        </w:rPr>
        <w:t>ons of No</w:t>
      </w:r>
      <w:r w:rsidR="00233C83">
        <w:rPr>
          <w:rFonts w:asciiTheme="minorHAnsi" w:hAnsiTheme="minorHAnsi" w:hint="eastAsia"/>
          <w:i/>
          <w:lang w:eastAsia="zh-CN"/>
        </w:rPr>
        <w:t>r</w:t>
      </w:r>
      <w:r w:rsidR="00233C83" w:rsidRPr="00233C83">
        <w:rPr>
          <w:rFonts w:asciiTheme="minorHAnsi" w:hAnsiTheme="minorHAnsi" w:hint="eastAsia"/>
          <w:i/>
        </w:rPr>
        <w:t>th Sea Chain</w:t>
      </w:r>
    </w:p>
    <w:p w14:paraId="7E1C42C7" w14:textId="77777777" w:rsidR="00233C83" w:rsidRDefault="00233C83" w:rsidP="00546A9E">
      <w:pPr>
        <w:pStyle w:val="BodyText"/>
        <w:spacing w:beforeLines="50" w:before="120"/>
        <w:jc w:val="center"/>
        <w:rPr>
          <w:rFonts w:asciiTheme="minorHAnsi" w:hAnsiTheme="minorHAnsi" w:cstheme="minorHAnsi"/>
          <w:lang w:eastAsia="zh-CN"/>
        </w:rPr>
      </w:pPr>
      <w:r w:rsidRPr="00233C83">
        <w:rPr>
          <w:rFonts w:asciiTheme="minorHAnsi" w:hAnsiTheme="minorHAnsi"/>
          <w:i/>
          <w:noProof/>
          <w:lang w:val="en-US" w:eastAsia="zh-CN"/>
        </w:rPr>
        <w:drawing>
          <wp:inline distT="0" distB="0" distL="0" distR="0" wp14:anchorId="205C0FAB" wp14:editId="06D1D06B">
            <wp:extent cx="3946038" cy="2971800"/>
            <wp:effectExtent l="1905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3946247" cy="2971957"/>
                    </a:xfrm>
                    <a:prstGeom prst="rect">
                      <a:avLst/>
                    </a:prstGeom>
                    <a:noFill/>
                    <a:ln w="9525">
                      <a:noFill/>
                      <a:miter lim="800000"/>
                      <a:headEnd/>
                      <a:tailEnd/>
                    </a:ln>
                  </pic:spPr>
                </pic:pic>
              </a:graphicData>
            </a:graphic>
          </wp:inline>
        </w:drawing>
      </w:r>
    </w:p>
    <w:p w14:paraId="1D3AD138" w14:textId="77777777" w:rsidR="00233C83" w:rsidRDefault="00233C83" w:rsidP="00546A9E">
      <w:pPr>
        <w:pStyle w:val="BodyText"/>
        <w:spacing w:beforeLines="50" w:before="120"/>
        <w:jc w:val="center"/>
        <w:rPr>
          <w:rFonts w:asciiTheme="minorHAnsi" w:hAnsiTheme="minorHAnsi"/>
          <w:i/>
          <w:lang w:eastAsia="zh-CN"/>
        </w:rPr>
      </w:pPr>
      <w:r w:rsidRPr="00233C83">
        <w:rPr>
          <w:rFonts w:asciiTheme="minorHAnsi" w:hAnsiTheme="minorHAnsi" w:hint="eastAsia"/>
          <w:i/>
        </w:rPr>
        <w:t>Figure 2: Antenna Deployment at Beitang RBN Station</w:t>
      </w:r>
    </w:p>
    <w:p w14:paraId="74790DCF" w14:textId="77777777" w:rsidR="00233C83" w:rsidRDefault="00233C83" w:rsidP="00546A9E">
      <w:pPr>
        <w:pStyle w:val="BodyText"/>
        <w:spacing w:beforeLines="50" w:before="120"/>
        <w:jc w:val="center"/>
        <w:rPr>
          <w:rFonts w:asciiTheme="minorHAnsi" w:hAnsiTheme="minorHAnsi"/>
          <w:i/>
          <w:lang w:eastAsia="zh-CN"/>
        </w:rPr>
      </w:pPr>
      <w:r w:rsidRPr="00233C83">
        <w:rPr>
          <w:rFonts w:asciiTheme="minorHAnsi" w:hAnsiTheme="minorHAnsi"/>
          <w:i/>
          <w:noProof/>
          <w:lang w:val="en-US" w:eastAsia="zh-CN"/>
        </w:rPr>
        <w:lastRenderedPageBreak/>
        <w:drawing>
          <wp:inline distT="0" distB="0" distL="0" distR="0" wp14:anchorId="3A353C50" wp14:editId="27579FAE">
            <wp:extent cx="2783250" cy="3705225"/>
            <wp:effectExtent l="19050" t="0" r="0" b="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2784756" cy="3707230"/>
                    </a:xfrm>
                    <a:prstGeom prst="rect">
                      <a:avLst/>
                    </a:prstGeom>
                    <a:noFill/>
                    <a:ln w="9525">
                      <a:noFill/>
                      <a:miter lim="800000"/>
                      <a:headEnd/>
                      <a:tailEnd/>
                    </a:ln>
                  </pic:spPr>
                </pic:pic>
              </a:graphicData>
            </a:graphic>
          </wp:inline>
        </w:drawing>
      </w:r>
    </w:p>
    <w:p w14:paraId="6313AE71" w14:textId="77777777" w:rsidR="00233C83" w:rsidRDefault="00233C83" w:rsidP="00546A9E">
      <w:pPr>
        <w:pStyle w:val="BodyText"/>
        <w:spacing w:beforeLines="50" w:before="120"/>
        <w:jc w:val="center"/>
        <w:rPr>
          <w:rFonts w:asciiTheme="minorHAnsi" w:hAnsiTheme="minorHAnsi"/>
          <w:i/>
          <w:lang w:eastAsia="zh-CN"/>
        </w:rPr>
      </w:pPr>
      <w:r w:rsidRPr="00233C83">
        <w:rPr>
          <w:rFonts w:asciiTheme="minorHAnsi" w:hAnsiTheme="minorHAnsi" w:hint="eastAsia"/>
          <w:i/>
        </w:rPr>
        <w:t>Figure 3: Antenna Deployment at Nanjiang Dock</w:t>
      </w:r>
    </w:p>
    <w:p w14:paraId="051802CA" w14:textId="77777777" w:rsidR="00233C83" w:rsidRDefault="00233C83" w:rsidP="00233C83">
      <w:pPr>
        <w:pStyle w:val="Heading2"/>
        <w:numPr>
          <w:ilvl w:val="0"/>
          <w:numId w:val="0"/>
        </w:numPr>
        <w:rPr>
          <w:rFonts w:asciiTheme="minorHAnsi" w:hAnsiTheme="minorHAnsi" w:cs="Times New Roman"/>
          <w:lang w:eastAsia="zh-CN"/>
        </w:rPr>
      </w:pPr>
      <w:r w:rsidRPr="00233C83">
        <w:rPr>
          <w:rFonts w:asciiTheme="minorHAnsi" w:hAnsiTheme="minorHAnsi" w:cs="Times New Roman"/>
        </w:rPr>
        <w:t>3.1.2</w:t>
      </w:r>
      <w:r>
        <w:rPr>
          <w:rFonts w:asciiTheme="minorHAnsi" w:hAnsiTheme="minorHAnsi" w:cs="Times New Roman" w:hint="eastAsia"/>
          <w:lang w:eastAsia="zh-CN"/>
        </w:rPr>
        <w:t xml:space="preserve">      </w:t>
      </w:r>
      <w:r w:rsidRPr="00233C83">
        <w:rPr>
          <w:rFonts w:asciiTheme="minorHAnsi" w:hAnsiTheme="minorHAnsi" w:cs="Times New Roman"/>
        </w:rPr>
        <w:t xml:space="preserve"> </w:t>
      </w:r>
      <w:r w:rsidRPr="00233C83">
        <w:rPr>
          <w:rFonts w:asciiTheme="minorHAnsi" w:hAnsiTheme="minorHAnsi" w:cs="Times New Roman" w:hint="eastAsia"/>
        </w:rPr>
        <w:t xml:space="preserve">Long-distance Test of Differential Loran-C </w:t>
      </w:r>
      <w:bookmarkStart w:id="7" w:name="OLE_LINK18"/>
      <w:r w:rsidRPr="00233C83">
        <w:rPr>
          <w:rFonts w:asciiTheme="minorHAnsi" w:hAnsiTheme="minorHAnsi" w:cs="Times New Roman" w:hint="eastAsia"/>
        </w:rPr>
        <w:t xml:space="preserve">Performance </w:t>
      </w:r>
      <w:bookmarkEnd w:id="7"/>
      <w:r w:rsidRPr="00233C83">
        <w:rPr>
          <w:rFonts w:asciiTheme="minorHAnsi" w:hAnsiTheme="minorHAnsi" w:cs="Times New Roman" w:hint="eastAsia"/>
        </w:rPr>
        <w:t>during Voyages</w:t>
      </w:r>
    </w:p>
    <w:p w14:paraId="052FBBC7" w14:textId="77777777" w:rsidR="00233C83" w:rsidRDefault="00233C83" w:rsidP="00233C83">
      <w:pPr>
        <w:pStyle w:val="BodyText"/>
        <w:rPr>
          <w:rFonts w:asciiTheme="minorHAnsi" w:hAnsiTheme="minorHAnsi" w:cstheme="minorHAnsi"/>
          <w:lang w:eastAsia="zh-CN"/>
        </w:rPr>
      </w:pPr>
      <w:r w:rsidRPr="00233C83">
        <w:rPr>
          <w:rFonts w:asciiTheme="minorHAnsi" w:hAnsiTheme="minorHAnsi" w:cstheme="minorHAnsi" w:hint="eastAsia"/>
        </w:rPr>
        <w:t xml:space="preserve">In order to collect more data to analyze the relevance of differential Loran-C information with space, dynamic tests were conducted on board during voyages: one was on M/V </w:t>
      </w:r>
      <w:r w:rsidRPr="00233C83">
        <w:rPr>
          <w:rFonts w:asciiTheme="minorHAnsi" w:hAnsiTheme="minorHAnsi" w:cstheme="minorHAnsi"/>
        </w:rPr>
        <w:t>“</w:t>
      </w:r>
      <w:r w:rsidRPr="00233C83">
        <w:rPr>
          <w:rFonts w:asciiTheme="minorHAnsi" w:hAnsiTheme="minorHAnsi" w:cstheme="minorHAnsi" w:hint="eastAsia"/>
        </w:rPr>
        <w:t>Haixun 1503</w:t>
      </w:r>
      <w:r w:rsidRPr="00233C83">
        <w:rPr>
          <w:rFonts w:asciiTheme="minorHAnsi" w:hAnsiTheme="minorHAnsi" w:cstheme="minorHAnsi"/>
        </w:rPr>
        <w:t>”</w:t>
      </w:r>
      <w:r w:rsidRPr="00233C83">
        <w:rPr>
          <w:rFonts w:asciiTheme="minorHAnsi" w:hAnsiTheme="minorHAnsi" w:cstheme="minorHAnsi" w:hint="eastAsia"/>
        </w:rPr>
        <w:t xml:space="preserve"> buoy tender during its operations from Qinhuangdao Port (222 km away from Beitang RBN Station) to Jingtang Port (135 km away from Beitang RNB Station) on 22 August 2020, and the other was on M/V </w:t>
      </w:r>
      <w:r w:rsidRPr="00233C83">
        <w:rPr>
          <w:rFonts w:asciiTheme="minorHAnsi" w:hAnsiTheme="minorHAnsi" w:cstheme="minorHAnsi"/>
        </w:rPr>
        <w:t>“</w:t>
      </w:r>
      <w:r w:rsidRPr="00233C83">
        <w:rPr>
          <w:rFonts w:asciiTheme="minorHAnsi" w:hAnsiTheme="minorHAnsi" w:cstheme="minorHAnsi" w:hint="eastAsia"/>
        </w:rPr>
        <w:t>Haixun 153</w:t>
      </w:r>
      <w:r w:rsidRPr="00233C83">
        <w:rPr>
          <w:rFonts w:asciiTheme="minorHAnsi" w:hAnsiTheme="minorHAnsi" w:cstheme="minorHAnsi"/>
        </w:rPr>
        <w:t>”</w:t>
      </w:r>
      <w:r w:rsidRPr="00233C83">
        <w:rPr>
          <w:rFonts w:asciiTheme="minorHAnsi" w:hAnsiTheme="minorHAnsi" w:cstheme="minorHAnsi" w:hint="eastAsia"/>
        </w:rPr>
        <w:t xml:space="preserve"> buoy tender from Nanjiang Dock (25 km away from Beitang RBN Station) to Bayuquan Port (425 km away from Beitang RBN Station) from 16 to 17 March 2021.  </w:t>
      </w:r>
    </w:p>
    <w:p w14:paraId="13438435" w14:textId="77777777" w:rsidR="00233C83" w:rsidRDefault="00233C83" w:rsidP="00233C83">
      <w:pPr>
        <w:pStyle w:val="BodyText"/>
        <w:jc w:val="center"/>
        <w:rPr>
          <w:rFonts w:asciiTheme="minorHAnsi" w:hAnsiTheme="minorHAnsi" w:cstheme="minorHAnsi"/>
          <w:lang w:eastAsia="zh-CN"/>
        </w:rPr>
      </w:pPr>
      <w:r w:rsidRPr="00233C83">
        <w:rPr>
          <w:rFonts w:asciiTheme="minorHAnsi" w:hAnsiTheme="minorHAnsi" w:cstheme="minorHAnsi"/>
          <w:noProof/>
          <w:lang w:val="en-US" w:eastAsia="zh-CN"/>
        </w:rPr>
        <w:drawing>
          <wp:inline distT="0" distB="0" distL="0" distR="0" wp14:anchorId="6795AF26" wp14:editId="746D35F2">
            <wp:extent cx="3942358" cy="2962275"/>
            <wp:effectExtent l="19050" t="0" r="992" b="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a:stretch>
                      <a:fillRect/>
                    </a:stretch>
                  </pic:blipFill>
                  <pic:spPr bwMode="auto">
                    <a:xfrm>
                      <a:off x="0" y="0"/>
                      <a:ext cx="3943053" cy="2962797"/>
                    </a:xfrm>
                    <a:prstGeom prst="rect">
                      <a:avLst/>
                    </a:prstGeom>
                    <a:noFill/>
                    <a:ln w="9525">
                      <a:noFill/>
                      <a:miter lim="800000"/>
                      <a:headEnd/>
                      <a:tailEnd/>
                    </a:ln>
                  </pic:spPr>
                </pic:pic>
              </a:graphicData>
            </a:graphic>
          </wp:inline>
        </w:drawing>
      </w:r>
    </w:p>
    <w:p w14:paraId="2033A099" w14:textId="77777777" w:rsidR="00233C83" w:rsidRDefault="00233C83" w:rsidP="00546A9E">
      <w:pPr>
        <w:pStyle w:val="BodyText"/>
        <w:spacing w:beforeLines="50" w:before="120"/>
        <w:jc w:val="center"/>
        <w:rPr>
          <w:rFonts w:asciiTheme="minorHAnsi" w:hAnsiTheme="minorHAnsi"/>
          <w:i/>
          <w:lang w:eastAsia="zh-CN"/>
        </w:rPr>
      </w:pPr>
      <w:r w:rsidRPr="00233C83">
        <w:rPr>
          <w:rFonts w:asciiTheme="minorHAnsi" w:hAnsiTheme="minorHAnsi" w:hint="eastAsia"/>
          <w:i/>
        </w:rPr>
        <w:t xml:space="preserve">Figure 4: Antenna Deployment at M/V </w:t>
      </w:r>
      <w:r w:rsidRPr="00233C83">
        <w:rPr>
          <w:rFonts w:asciiTheme="minorHAnsi" w:hAnsiTheme="minorHAnsi"/>
          <w:i/>
        </w:rPr>
        <w:t>“</w:t>
      </w:r>
      <w:r w:rsidRPr="00233C83">
        <w:rPr>
          <w:rFonts w:asciiTheme="minorHAnsi" w:hAnsiTheme="minorHAnsi" w:hint="eastAsia"/>
          <w:i/>
        </w:rPr>
        <w:t>Haixun 1503</w:t>
      </w:r>
      <w:r w:rsidRPr="00233C83">
        <w:rPr>
          <w:rFonts w:asciiTheme="minorHAnsi" w:hAnsiTheme="minorHAnsi"/>
          <w:i/>
        </w:rPr>
        <w:t>”</w:t>
      </w:r>
    </w:p>
    <w:p w14:paraId="77A4E206" w14:textId="77777777" w:rsidR="007B741A" w:rsidRDefault="007B741A" w:rsidP="00546A9E">
      <w:pPr>
        <w:pStyle w:val="BodyText"/>
        <w:spacing w:beforeLines="50" w:before="120"/>
        <w:jc w:val="center"/>
        <w:rPr>
          <w:rFonts w:asciiTheme="minorHAnsi" w:hAnsiTheme="minorHAnsi"/>
          <w:i/>
          <w:lang w:eastAsia="zh-CN"/>
        </w:rPr>
      </w:pPr>
    </w:p>
    <w:p w14:paraId="0B7FF539" w14:textId="77777777" w:rsidR="007B741A" w:rsidRDefault="007B741A" w:rsidP="00546A9E">
      <w:pPr>
        <w:pStyle w:val="BodyText"/>
        <w:spacing w:beforeLines="50" w:before="120"/>
        <w:jc w:val="center"/>
        <w:rPr>
          <w:rFonts w:asciiTheme="minorHAnsi" w:hAnsiTheme="minorHAnsi"/>
          <w:i/>
          <w:lang w:eastAsia="zh-CN"/>
        </w:rPr>
      </w:pPr>
    </w:p>
    <w:p w14:paraId="46EF34B1" w14:textId="77777777" w:rsidR="007B741A" w:rsidRDefault="007B741A" w:rsidP="00546A9E">
      <w:pPr>
        <w:pStyle w:val="BodyText"/>
        <w:spacing w:beforeLines="50" w:before="120"/>
        <w:jc w:val="center"/>
        <w:rPr>
          <w:rFonts w:asciiTheme="minorHAnsi" w:hAnsiTheme="minorHAnsi"/>
          <w:i/>
          <w:lang w:eastAsia="zh-CN"/>
        </w:rPr>
      </w:pPr>
      <w:r w:rsidRPr="007B741A">
        <w:rPr>
          <w:rFonts w:asciiTheme="minorHAnsi" w:hAnsiTheme="minorHAnsi"/>
          <w:i/>
          <w:noProof/>
          <w:lang w:val="en-US" w:eastAsia="zh-CN"/>
        </w:rPr>
        <w:lastRenderedPageBreak/>
        <w:drawing>
          <wp:inline distT="0" distB="0" distL="0" distR="0" wp14:anchorId="1CBB6965" wp14:editId="5CC7117F">
            <wp:extent cx="4032388" cy="3030880"/>
            <wp:effectExtent l="19050" t="0" r="6212"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a:stretch>
                      <a:fillRect/>
                    </a:stretch>
                  </pic:blipFill>
                  <pic:spPr bwMode="auto">
                    <a:xfrm>
                      <a:off x="0" y="0"/>
                      <a:ext cx="4044085" cy="3039672"/>
                    </a:xfrm>
                    <a:prstGeom prst="rect">
                      <a:avLst/>
                    </a:prstGeom>
                    <a:noFill/>
                    <a:ln w="9525">
                      <a:noFill/>
                      <a:miter lim="800000"/>
                      <a:headEnd/>
                      <a:tailEnd/>
                    </a:ln>
                  </pic:spPr>
                </pic:pic>
              </a:graphicData>
            </a:graphic>
          </wp:inline>
        </w:drawing>
      </w:r>
    </w:p>
    <w:p w14:paraId="61C551DA" w14:textId="77777777" w:rsidR="007B741A" w:rsidRDefault="007B741A" w:rsidP="00546A9E">
      <w:pPr>
        <w:pStyle w:val="BodyText"/>
        <w:spacing w:beforeLines="50" w:before="120"/>
        <w:jc w:val="center"/>
        <w:rPr>
          <w:rFonts w:asciiTheme="minorHAnsi" w:hAnsiTheme="minorHAnsi"/>
          <w:i/>
          <w:lang w:eastAsia="zh-CN"/>
        </w:rPr>
      </w:pPr>
      <w:r w:rsidRPr="007B741A">
        <w:rPr>
          <w:rFonts w:asciiTheme="minorHAnsi" w:hAnsiTheme="minorHAnsi" w:hint="eastAsia"/>
          <w:i/>
        </w:rPr>
        <w:t xml:space="preserve">Figure 5: Antenna Deployment at M/V </w:t>
      </w:r>
      <w:r w:rsidRPr="007B741A">
        <w:rPr>
          <w:rFonts w:asciiTheme="minorHAnsi" w:hAnsiTheme="minorHAnsi"/>
          <w:i/>
        </w:rPr>
        <w:t>“</w:t>
      </w:r>
      <w:r w:rsidRPr="007B741A">
        <w:rPr>
          <w:rFonts w:asciiTheme="minorHAnsi" w:hAnsiTheme="minorHAnsi" w:hint="eastAsia"/>
          <w:i/>
        </w:rPr>
        <w:t>Haixun 153</w:t>
      </w:r>
      <w:r w:rsidRPr="007B741A">
        <w:rPr>
          <w:rFonts w:asciiTheme="minorHAnsi" w:hAnsiTheme="minorHAnsi"/>
          <w:i/>
        </w:rPr>
        <w:t>”</w:t>
      </w:r>
    </w:p>
    <w:p w14:paraId="69E1F315" w14:textId="77777777" w:rsidR="007B741A" w:rsidRPr="007B741A" w:rsidRDefault="007B741A" w:rsidP="007B741A">
      <w:pPr>
        <w:pStyle w:val="Heading2"/>
        <w:numPr>
          <w:ilvl w:val="0"/>
          <w:numId w:val="0"/>
        </w:numPr>
        <w:rPr>
          <w:rFonts w:asciiTheme="minorHAnsi" w:hAnsiTheme="minorHAnsi" w:cs="Times New Roman"/>
        </w:rPr>
      </w:pPr>
      <w:r w:rsidRPr="007B741A">
        <w:rPr>
          <w:rFonts w:asciiTheme="minorHAnsi" w:hAnsiTheme="minorHAnsi" w:cs="Times New Roman"/>
        </w:rPr>
        <w:t xml:space="preserve">3.1.3 </w:t>
      </w:r>
      <w:r>
        <w:rPr>
          <w:rFonts w:asciiTheme="minorHAnsi" w:hAnsiTheme="minorHAnsi" w:cs="Times New Roman" w:hint="eastAsia"/>
          <w:lang w:eastAsia="zh-CN"/>
        </w:rPr>
        <w:t xml:space="preserve">     </w:t>
      </w:r>
      <w:r w:rsidRPr="007B741A">
        <w:rPr>
          <w:rFonts w:asciiTheme="minorHAnsi" w:hAnsiTheme="minorHAnsi" w:cs="Times New Roman" w:hint="eastAsia"/>
        </w:rPr>
        <w:t>Multi-scenario Tests of Differential Loran-C Performance</w:t>
      </w:r>
    </w:p>
    <w:p w14:paraId="1C375322" w14:textId="77777777" w:rsidR="007B741A" w:rsidRPr="007B741A" w:rsidRDefault="007B741A" w:rsidP="00546A9E">
      <w:pPr>
        <w:spacing w:beforeLines="50" w:before="120" w:after="120"/>
        <w:jc w:val="both"/>
        <w:rPr>
          <w:rFonts w:asciiTheme="minorHAnsi" w:hAnsiTheme="minorHAnsi" w:cstheme="minorHAnsi"/>
        </w:rPr>
      </w:pPr>
      <w:r w:rsidRPr="007B741A">
        <w:rPr>
          <w:rFonts w:asciiTheme="minorHAnsi" w:hAnsiTheme="minorHAnsi" w:cstheme="minorHAnsi" w:hint="eastAsia"/>
        </w:rPr>
        <w:t>Based on simulation analysis of the test results obtained in 2019, the project team defined the main contents of the multi-scenario broadcasting tests. The test lasted 26 hours from 29 to 30 October 2020, simulating different scenarios by inserting differential Loran-C message at different intervals of 2s, 5s, 10s, 15s, 1min, 5 min and 10 min to broadcast, with the purpose of analyzing the performance at different broadcasting intervals.</w:t>
      </w:r>
    </w:p>
    <w:p w14:paraId="117D056A" w14:textId="77777777" w:rsidR="007B741A" w:rsidRPr="007B741A" w:rsidRDefault="007B741A" w:rsidP="007B741A">
      <w:pPr>
        <w:pStyle w:val="Heading2"/>
        <w:numPr>
          <w:ilvl w:val="0"/>
          <w:numId w:val="0"/>
        </w:numPr>
        <w:rPr>
          <w:rFonts w:asciiTheme="minorHAnsi" w:hAnsiTheme="minorHAnsi" w:cs="Times New Roman"/>
        </w:rPr>
      </w:pPr>
      <w:r w:rsidRPr="007B741A">
        <w:rPr>
          <w:rFonts w:asciiTheme="minorHAnsi" w:hAnsiTheme="minorHAnsi" w:cs="Times New Roman"/>
        </w:rPr>
        <w:t>3.1.4</w:t>
      </w:r>
      <w:r w:rsidRPr="007B741A">
        <w:rPr>
          <w:rFonts w:asciiTheme="minorHAnsi" w:hAnsiTheme="minorHAnsi" w:cs="Times New Roman" w:hint="eastAsia"/>
        </w:rPr>
        <w:t xml:space="preserve"> </w:t>
      </w:r>
      <w:r>
        <w:rPr>
          <w:rFonts w:asciiTheme="minorHAnsi" w:hAnsiTheme="minorHAnsi" w:cs="Times New Roman" w:hint="eastAsia"/>
          <w:lang w:eastAsia="zh-CN"/>
        </w:rPr>
        <w:t xml:space="preserve">      </w:t>
      </w:r>
      <w:r w:rsidRPr="007B741A">
        <w:rPr>
          <w:rFonts w:asciiTheme="minorHAnsi" w:hAnsiTheme="minorHAnsi" w:cs="Times New Roman" w:hint="eastAsia"/>
        </w:rPr>
        <w:t xml:space="preserve">Test Results </w:t>
      </w:r>
    </w:p>
    <w:p w14:paraId="0445609E" w14:textId="77777777" w:rsidR="007B741A" w:rsidRPr="007B741A" w:rsidRDefault="007B741A" w:rsidP="00546A9E">
      <w:pPr>
        <w:spacing w:beforeLines="50" w:before="120" w:after="120"/>
        <w:jc w:val="both"/>
        <w:rPr>
          <w:rFonts w:asciiTheme="minorHAnsi" w:hAnsiTheme="minorHAnsi" w:cstheme="minorHAnsi"/>
        </w:rPr>
      </w:pPr>
      <w:r w:rsidRPr="007B741A">
        <w:rPr>
          <w:rFonts w:asciiTheme="minorHAnsi" w:hAnsiTheme="minorHAnsi" w:cstheme="minorHAnsi" w:hint="eastAsia"/>
        </w:rPr>
        <w:t>As the overall performance test is yet to be completed, and a large amount of data needs to be collected and processed, here this document will only present a part of the results that have been obtained:</w:t>
      </w:r>
    </w:p>
    <w:p w14:paraId="74984E35" w14:textId="77777777" w:rsidR="007B741A" w:rsidRDefault="007B741A" w:rsidP="00546A9E">
      <w:pPr>
        <w:spacing w:beforeLines="50" w:before="120" w:after="120"/>
        <w:jc w:val="both"/>
        <w:rPr>
          <w:rFonts w:asciiTheme="minorHAnsi" w:hAnsiTheme="minorHAnsi" w:cstheme="minorHAnsi"/>
          <w:lang w:eastAsia="zh-CN"/>
        </w:rPr>
      </w:pPr>
      <w:r w:rsidRPr="007B741A">
        <w:rPr>
          <w:rFonts w:asciiTheme="minorHAnsi" w:hAnsiTheme="minorHAnsi" w:cstheme="minorHAnsi" w:hint="eastAsia"/>
        </w:rPr>
        <w:t>As for the test at fixed point, the monitored data on 18 August 2020 was selected and processed.</w:t>
      </w:r>
      <w:bookmarkStart w:id="8" w:name="OLE_LINK25"/>
      <w:r w:rsidRPr="007B741A">
        <w:rPr>
          <w:rFonts w:asciiTheme="minorHAnsi" w:hAnsiTheme="minorHAnsi" w:cstheme="minorHAnsi" w:hint="eastAsia"/>
        </w:rPr>
        <w:t xml:space="preserve"> </w:t>
      </w:r>
      <w:bookmarkEnd w:id="8"/>
      <w:r w:rsidRPr="007B741A">
        <w:rPr>
          <w:rFonts w:asciiTheme="minorHAnsi" w:hAnsiTheme="minorHAnsi" w:cstheme="minorHAnsi" w:hint="eastAsia"/>
        </w:rPr>
        <w:t xml:space="preserve">It showed that the positioning accuracy of original Loran-C system was improved from 1179.758m to 75.7817m after basic ASF correction, and further to 27.1609m </w:t>
      </w:r>
      <w:bookmarkStart w:id="9" w:name="OLE_LINK21"/>
      <w:r w:rsidRPr="007B741A">
        <w:rPr>
          <w:rFonts w:asciiTheme="minorHAnsi" w:hAnsiTheme="minorHAnsi" w:cstheme="minorHAnsi" w:hint="eastAsia"/>
        </w:rPr>
        <w:t>after real-time differential correction</w:t>
      </w:r>
      <w:bookmarkEnd w:id="9"/>
      <w:r w:rsidRPr="007B741A">
        <w:rPr>
          <w:rFonts w:asciiTheme="minorHAnsi" w:hAnsiTheme="minorHAnsi" w:cstheme="minorHAnsi" w:hint="eastAsia"/>
        </w:rPr>
        <w:t>, and the timing accuracy reached 38.8965ns after  differential correction. The results demonstrated that both the positioning and timing accuracy were significantly improved after real-time differential correction.</w:t>
      </w:r>
    </w:p>
    <w:p w14:paraId="11FD4C08" w14:textId="77777777" w:rsidR="007B741A" w:rsidRDefault="0049222B" w:rsidP="00546A9E">
      <w:pPr>
        <w:spacing w:beforeLines="50" w:before="120" w:after="120"/>
        <w:jc w:val="center"/>
        <w:rPr>
          <w:rFonts w:asciiTheme="minorHAnsi" w:hAnsiTheme="minorHAnsi" w:cstheme="minorHAnsi"/>
          <w:lang w:eastAsia="zh-CN"/>
        </w:rPr>
      </w:pPr>
      <w:r>
        <w:rPr>
          <w:rFonts w:asciiTheme="minorHAnsi" w:hAnsiTheme="minorHAnsi" w:cstheme="minorHAnsi" w:hint="eastAsia"/>
          <w:noProof/>
          <w:lang w:val="en-US" w:eastAsia="zh-CN"/>
        </w:rPr>
        <w:drawing>
          <wp:inline distT="0" distB="0" distL="0" distR="0" wp14:anchorId="5BF70BC1" wp14:editId="2F8AC40E">
            <wp:extent cx="3359932" cy="2771775"/>
            <wp:effectExtent l="19050" t="0" r="0" b="0"/>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3364391" cy="2775453"/>
                    </a:xfrm>
                    <a:prstGeom prst="rect">
                      <a:avLst/>
                    </a:prstGeom>
                    <a:noFill/>
                    <a:ln w="9525">
                      <a:noFill/>
                      <a:miter lim="800000"/>
                      <a:headEnd/>
                      <a:tailEnd/>
                    </a:ln>
                  </pic:spPr>
                </pic:pic>
              </a:graphicData>
            </a:graphic>
          </wp:inline>
        </w:drawing>
      </w:r>
    </w:p>
    <w:p w14:paraId="3D5A7D4A" w14:textId="77777777" w:rsidR="007B741A" w:rsidRPr="007B741A" w:rsidRDefault="007B741A" w:rsidP="00546A9E">
      <w:pPr>
        <w:pStyle w:val="BodyText"/>
        <w:spacing w:beforeLines="50" w:before="120"/>
        <w:jc w:val="center"/>
        <w:rPr>
          <w:rFonts w:asciiTheme="minorHAnsi" w:hAnsiTheme="minorHAnsi"/>
          <w:i/>
        </w:rPr>
      </w:pPr>
      <w:r w:rsidRPr="007B741A">
        <w:rPr>
          <w:rFonts w:asciiTheme="minorHAnsi" w:hAnsiTheme="minorHAnsi" w:hint="eastAsia"/>
          <w:i/>
        </w:rPr>
        <w:t>Figure 6: Positioning Results at Nanjiang Dock</w:t>
      </w:r>
    </w:p>
    <w:p w14:paraId="53854411" w14:textId="77777777" w:rsidR="007B741A" w:rsidRPr="007B741A" w:rsidRDefault="007B741A" w:rsidP="00546A9E">
      <w:pPr>
        <w:spacing w:beforeLines="50" w:before="120" w:after="120"/>
        <w:jc w:val="both"/>
        <w:rPr>
          <w:rFonts w:asciiTheme="minorHAnsi" w:hAnsiTheme="minorHAnsi" w:cstheme="minorHAnsi"/>
        </w:rPr>
      </w:pPr>
      <w:r w:rsidRPr="007B741A">
        <w:rPr>
          <w:rFonts w:asciiTheme="minorHAnsi" w:hAnsiTheme="minorHAnsi" w:cstheme="minorHAnsi" w:hint="eastAsia"/>
        </w:rPr>
        <w:lastRenderedPageBreak/>
        <w:t xml:space="preserve">As for the tests at sea, the first test during the voyage from Qinhuangdao Port to Jingtang Port on 22 August 2020 showed that the positioning accuracy of the original Loran-C system was improved from </w:t>
      </w:r>
      <w:r w:rsidRPr="007B741A">
        <w:rPr>
          <w:rFonts w:asciiTheme="minorHAnsi" w:hAnsiTheme="minorHAnsi" w:cstheme="minorHAnsi"/>
        </w:rPr>
        <w:t>1024.500</w:t>
      </w:r>
      <w:r w:rsidRPr="007B741A">
        <w:rPr>
          <w:rFonts w:asciiTheme="minorHAnsi" w:hAnsiTheme="minorHAnsi" w:cstheme="minorHAnsi" w:hint="eastAsia"/>
        </w:rPr>
        <w:t xml:space="preserve">4m to </w:t>
      </w:r>
      <w:bookmarkStart w:id="10" w:name="OLE_LINK20"/>
      <w:r w:rsidRPr="007B741A">
        <w:rPr>
          <w:rFonts w:asciiTheme="minorHAnsi" w:hAnsiTheme="minorHAnsi" w:cstheme="minorHAnsi"/>
        </w:rPr>
        <w:t>92.4488</w:t>
      </w:r>
      <w:bookmarkEnd w:id="10"/>
      <w:r w:rsidRPr="007B741A">
        <w:rPr>
          <w:rFonts w:asciiTheme="minorHAnsi" w:hAnsiTheme="minorHAnsi" w:cstheme="minorHAnsi" w:hint="eastAsia"/>
        </w:rPr>
        <w:t>m after ASF correction</w:t>
      </w:r>
      <w:r w:rsidRPr="007B741A">
        <w:rPr>
          <w:rFonts w:asciiTheme="minorHAnsi" w:hAnsiTheme="minorHAnsi" w:cstheme="minorHAnsi"/>
        </w:rPr>
        <w:t>，</w:t>
      </w:r>
      <w:r w:rsidRPr="007B741A">
        <w:rPr>
          <w:rFonts w:asciiTheme="minorHAnsi" w:hAnsiTheme="minorHAnsi" w:cstheme="minorHAnsi" w:hint="eastAsia"/>
        </w:rPr>
        <w:t xml:space="preserve">and further to </w:t>
      </w:r>
      <w:bookmarkStart w:id="11" w:name="OLE_LINK22"/>
      <w:r w:rsidRPr="007B741A">
        <w:rPr>
          <w:rFonts w:asciiTheme="minorHAnsi" w:hAnsiTheme="minorHAnsi" w:cstheme="minorHAnsi"/>
        </w:rPr>
        <w:t>57.8538</w:t>
      </w:r>
      <w:r w:rsidRPr="007B741A">
        <w:rPr>
          <w:rFonts w:asciiTheme="minorHAnsi" w:hAnsiTheme="minorHAnsi" w:cstheme="minorHAnsi" w:hint="eastAsia"/>
        </w:rPr>
        <w:t>m</w:t>
      </w:r>
      <w:bookmarkEnd w:id="11"/>
      <w:r w:rsidRPr="007B741A">
        <w:rPr>
          <w:rFonts w:asciiTheme="minorHAnsi" w:hAnsiTheme="minorHAnsi" w:cstheme="minorHAnsi" w:hint="eastAsia"/>
        </w:rPr>
        <w:t xml:space="preserve"> after real-time differential correction, and the timing accuracy reached </w:t>
      </w:r>
      <w:r w:rsidRPr="007B741A">
        <w:rPr>
          <w:rFonts w:asciiTheme="minorHAnsi" w:hAnsiTheme="minorHAnsi" w:cstheme="minorHAnsi"/>
        </w:rPr>
        <w:t>94.9615ns</w:t>
      </w:r>
      <w:r w:rsidRPr="007B741A">
        <w:rPr>
          <w:rFonts w:asciiTheme="minorHAnsi" w:hAnsiTheme="minorHAnsi" w:cstheme="minorHAnsi"/>
        </w:rPr>
        <w:t>。</w:t>
      </w:r>
      <w:r w:rsidRPr="007B741A">
        <w:rPr>
          <w:rFonts w:asciiTheme="minorHAnsi" w:hAnsiTheme="minorHAnsi" w:cstheme="minorHAnsi" w:hint="eastAsia"/>
        </w:rPr>
        <w:t>From the results, we could also see that the positioning accuracy was improved from over one thousand meters to lower than one hundred meters after the correction of propagation time-delay with ASF, and further improved to dozens of meters after real-time differential correction.</w:t>
      </w:r>
    </w:p>
    <w:p w14:paraId="3A912541" w14:textId="77777777" w:rsidR="007B741A" w:rsidRDefault="0049222B" w:rsidP="00546A9E">
      <w:pPr>
        <w:spacing w:beforeLines="50" w:before="120" w:after="120"/>
        <w:jc w:val="center"/>
        <w:rPr>
          <w:rFonts w:asciiTheme="minorHAnsi" w:hAnsiTheme="minorHAnsi" w:cstheme="minorHAnsi"/>
          <w:lang w:eastAsia="zh-CN"/>
        </w:rPr>
      </w:pPr>
      <w:r>
        <w:rPr>
          <w:rFonts w:asciiTheme="minorHAnsi" w:hAnsiTheme="minorHAnsi" w:cstheme="minorHAnsi" w:hint="eastAsia"/>
          <w:noProof/>
          <w:lang w:val="en-US" w:eastAsia="zh-CN"/>
        </w:rPr>
        <w:drawing>
          <wp:inline distT="0" distB="0" distL="0" distR="0" wp14:anchorId="799017DC" wp14:editId="27F05DC4">
            <wp:extent cx="3790950" cy="3219809"/>
            <wp:effectExtent l="1905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3790950" cy="3219809"/>
                    </a:xfrm>
                    <a:prstGeom prst="rect">
                      <a:avLst/>
                    </a:prstGeom>
                    <a:noFill/>
                    <a:ln w="9525">
                      <a:noFill/>
                      <a:miter lim="800000"/>
                      <a:headEnd/>
                      <a:tailEnd/>
                    </a:ln>
                  </pic:spPr>
                </pic:pic>
              </a:graphicData>
            </a:graphic>
          </wp:inline>
        </w:drawing>
      </w:r>
    </w:p>
    <w:p w14:paraId="6D4F09B9" w14:textId="77777777" w:rsidR="007B741A" w:rsidRDefault="007B741A" w:rsidP="00546A9E">
      <w:pPr>
        <w:pStyle w:val="BodyText"/>
        <w:spacing w:beforeLines="50" w:before="120"/>
        <w:jc w:val="center"/>
        <w:rPr>
          <w:rFonts w:asciiTheme="minorHAnsi" w:hAnsiTheme="minorHAnsi"/>
          <w:i/>
          <w:lang w:eastAsia="zh-CN"/>
        </w:rPr>
      </w:pPr>
      <w:r w:rsidRPr="007B741A">
        <w:rPr>
          <w:rFonts w:asciiTheme="minorHAnsi" w:hAnsiTheme="minorHAnsi" w:hint="eastAsia"/>
          <w:i/>
        </w:rPr>
        <w:t>Figure 7: Sailing Track of the first test at sea</w:t>
      </w:r>
    </w:p>
    <w:p w14:paraId="0C34F99E" w14:textId="77777777" w:rsidR="007B741A" w:rsidRPr="007B741A" w:rsidRDefault="007B741A" w:rsidP="00546A9E">
      <w:pPr>
        <w:pStyle w:val="BodyText"/>
        <w:spacing w:beforeLines="50" w:before="120"/>
        <w:rPr>
          <w:rFonts w:asciiTheme="minorHAnsi" w:hAnsiTheme="minorHAnsi" w:cstheme="minorHAnsi"/>
          <w:lang w:eastAsia="zh-CN"/>
        </w:rPr>
      </w:pPr>
      <w:bookmarkStart w:id="12" w:name="OLE_LINK27"/>
      <w:bookmarkStart w:id="13" w:name="OLE_LINK17"/>
      <w:r w:rsidRPr="007B741A">
        <w:rPr>
          <w:rFonts w:asciiTheme="minorHAnsi" w:hAnsiTheme="minorHAnsi" w:cstheme="minorHAnsi" w:hint="eastAsia"/>
        </w:rPr>
        <w:t>The multi-scenario broadcasting tests showed that different intervals of broadcasting did have impacts on the positioning accuracy of the differential Loran-C system. The positioning accuracy was the worst at the interval of 10 min, and displayed best performance at the interval of 15s. When the broadcasting interval was longer than 15s, the positioning accuracy decreases with the increase of the interval While at the interval of 15s, the positioning accuracy reached 26.1502m, much better than that of other intervals. However, due to the limited duration of the test and amount of data collected, the test results had a certain level of randomness. Nevertheless, both the simulation analysis before the test and the field test results demonstrated that differential correction, as a forecast correction method, will lose its timeliness with the increase of broadcasting intervals, thus deteriorate in the performance of accuracy.</w:t>
      </w:r>
      <w:bookmarkEnd w:id="12"/>
      <w:bookmarkEnd w:id="13"/>
      <w:r w:rsidRPr="007B741A">
        <w:rPr>
          <w:rFonts w:asciiTheme="minorHAnsi" w:hAnsiTheme="minorHAnsi" w:cstheme="minorHAnsi" w:hint="eastAsia"/>
        </w:rPr>
        <w:t xml:space="preserve">   </w:t>
      </w:r>
    </w:p>
    <w:tbl>
      <w:tblPr>
        <w:tblStyle w:val="TableGrid"/>
        <w:tblW w:w="4996" w:type="dxa"/>
        <w:jc w:val="center"/>
        <w:tblLook w:val="04A0" w:firstRow="1" w:lastRow="0" w:firstColumn="1" w:lastColumn="0" w:noHBand="0" w:noVBand="1"/>
      </w:tblPr>
      <w:tblGrid>
        <w:gridCol w:w="897"/>
        <w:gridCol w:w="1984"/>
        <w:gridCol w:w="2115"/>
      </w:tblGrid>
      <w:tr w:rsidR="007B741A" w:rsidRPr="00C47606" w14:paraId="1EAABA03" w14:textId="77777777" w:rsidTr="00D414D8">
        <w:trPr>
          <w:jc w:val="center"/>
        </w:trPr>
        <w:tc>
          <w:tcPr>
            <w:tcW w:w="897" w:type="dxa"/>
          </w:tcPr>
          <w:p w14:paraId="6758DC2B" w14:textId="77777777" w:rsidR="007B741A" w:rsidRPr="00C47606" w:rsidRDefault="007B741A" w:rsidP="007B741A">
            <w:pPr>
              <w:adjustRightInd w:val="0"/>
              <w:spacing w:line="240" w:lineRule="atLeast"/>
              <w:jc w:val="center"/>
              <w:rPr>
                <w:rFonts w:asciiTheme="minorHAnsi" w:eastAsiaTheme="majorEastAsia" w:hAnsiTheme="minorHAnsi" w:cs="Times New Roman"/>
                <w:b/>
                <w:bCs/>
                <w:szCs w:val="21"/>
              </w:rPr>
            </w:pPr>
            <w:r w:rsidRPr="00C47606">
              <w:rPr>
                <w:rFonts w:asciiTheme="minorHAnsi" w:eastAsiaTheme="majorEastAsia" w:hAnsiTheme="minorHAnsi" w:cs="Times New Roman"/>
                <w:b/>
                <w:bCs/>
                <w:szCs w:val="21"/>
                <w:lang w:val="en-US" w:eastAsia="zh-CN"/>
              </w:rPr>
              <w:t>#</w:t>
            </w:r>
          </w:p>
        </w:tc>
        <w:tc>
          <w:tcPr>
            <w:tcW w:w="1984" w:type="dxa"/>
            <w:vAlign w:val="center"/>
          </w:tcPr>
          <w:p w14:paraId="5703392F" w14:textId="77777777" w:rsidR="007B741A" w:rsidRPr="00C47606" w:rsidRDefault="007B741A" w:rsidP="007B741A">
            <w:pPr>
              <w:adjustRightInd w:val="0"/>
              <w:snapToGrid w:val="0"/>
              <w:spacing w:line="240" w:lineRule="atLeast"/>
              <w:jc w:val="center"/>
              <w:rPr>
                <w:rFonts w:asciiTheme="minorHAnsi" w:eastAsiaTheme="majorEastAsia" w:hAnsiTheme="minorHAnsi" w:cs="Times New Roman"/>
                <w:b/>
                <w:bCs/>
                <w:szCs w:val="21"/>
              </w:rPr>
            </w:pPr>
            <w:r w:rsidRPr="00C47606">
              <w:rPr>
                <w:rFonts w:asciiTheme="minorHAnsi" w:eastAsiaTheme="majorEastAsia" w:hAnsiTheme="minorHAnsi" w:cs="Times New Roman"/>
                <w:b/>
                <w:bCs/>
                <w:szCs w:val="21"/>
                <w:lang w:val="en-US" w:eastAsia="zh-CN"/>
              </w:rPr>
              <w:t>Broadcasting Interval</w:t>
            </w:r>
          </w:p>
        </w:tc>
        <w:tc>
          <w:tcPr>
            <w:tcW w:w="2115" w:type="dxa"/>
          </w:tcPr>
          <w:p w14:paraId="31B59891" w14:textId="77777777" w:rsidR="007B741A" w:rsidRPr="00C47606" w:rsidRDefault="007B741A" w:rsidP="007B741A">
            <w:pPr>
              <w:adjustRightInd w:val="0"/>
              <w:snapToGrid w:val="0"/>
              <w:spacing w:line="240" w:lineRule="atLeast"/>
              <w:jc w:val="center"/>
              <w:rPr>
                <w:rFonts w:asciiTheme="minorHAnsi" w:eastAsiaTheme="majorEastAsia" w:hAnsiTheme="minorHAnsi" w:cs="Times New Roman"/>
                <w:b/>
                <w:bCs/>
                <w:szCs w:val="21"/>
              </w:rPr>
            </w:pPr>
            <w:r w:rsidRPr="00C47606">
              <w:rPr>
                <w:rFonts w:asciiTheme="minorHAnsi" w:eastAsiaTheme="majorEastAsia" w:hAnsiTheme="minorHAnsi" w:cs="Times New Roman"/>
                <w:b/>
                <w:bCs/>
                <w:szCs w:val="21"/>
                <w:lang w:val="en-US" w:eastAsia="zh-CN"/>
              </w:rPr>
              <w:t>Accuracy of Differential Positioning</w:t>
            </w:r>
          </w:p>
        </w:tc>
      </w:tr>
      <w:tr w:rsidR="007B741A" w:rsidRPr="00C47606" w14:paraId="2F5E9653" w14:textId="77777777" w:rsidTr="00D414D8">
        <w:trPr>
          <w:jc w:val="center"/>
        </w:trPr>
        <w:tc>
          <w:tcPr>
            <w:tcW w:w="897" w:type="dxa"/>
          </w:tcPr>
          <w:p w14:paraId="16AEB592"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1</w:t>
            </w:r>
          </w:p>
        </w:tc>
        <w:tc>
          <w:tcPr>
            <w:tcW w:w="1984" w:type="dxa"/>
            <w:vAlign w:val="center"/>
          </w:tcPr>
          <w:p w14:paraId="47786985"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2</w:t>
            </w:r>
            <w:r w:rsidRPr="00C47606">
              <w:rPr>
                <w:rFonts w:asciiTheme="minorHAnsi" w:eastAsiaTheme="majorEastAsia" w:hAnsiTheme="minorHAnsi" w:cs="Times New Roman"/>
                <w:bCs/>
                <w:szCs w:val="21"/>
                <w:lang w:eastAsia="zh-CN"/>
              </w:rPr>
              <w:t>s</w:t>
            </w:r>
          </w:p>
        </w:tc>
        <w:tc>
          <w:tcPr>
            <w:tcW w:w="2115" w:type="dxa"/>
          </w:tcPr>
          <w:p w14:paraId="7174F818"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32.0999</w:t>
            </w:r>
            <w:r w:rsidRPr="00C47606">
              <w:rPr>
                <w:rFonts w:asciiTheme="minorHAnsi" w:eastAsiaTheme="majorEastAsia" w:hAnsiTheme="minorHAnsi" w:cs="Times New Roman"/>
                <w:bCs/>
                <w:szCs w:val="21"/>
                <w:lang w:eastAsia="zh-CN"/>
              </w:rPr>
              <w:t>m</w:t>
            </w:r>
          </w:p>
        </w:tc>
      </w:tr>
      <w:tr w:rsidR="007B741A" w:rsidRPr="00C47606" w14:paraId="68470B60" w14:textId="77777777" w:rsidTr="00D414D8">
        <w:trPr>
          <w:jc w:val="center"/>
        </w:trPr>
        <w:tc>
          <w:tcPr>
            <w:tcW w:w="897" w:type="dxa"/>
          </w:tcPr>
          <w:p w14:paraId="5AB9AD51"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2</w:t>
            </w:r>
          </w:p>
        </w:tc>
        <w:tc>
          <w:tcPr>
            <w:tcW w:w="1984" w:type="dxa"/>
            <w:vAlign w:val="center"/>
          </w:tcPr>
          <w:p w14:paraId="203ADAFD"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5</w:t>
            </w:r>
            <w:r w:rsidRPr="00C47606">
              <w:rPr>
                <w:rFonts w:asciiTheme="minorHAnsi" w:eastAsiaTheme="majorEastAsia" w:hAnsiTheme="minorHAnsi" w:cs="Times New Roman"/>
                <w:bCs/>
                <w:szCs w:val="21"/>
                <w:lang w:eastAsia="zh-CN"/>
              </w:rPr>
              <w:t>s</w:t>
            </w:r>
          </w:p>
        </w:tc>
        <w:tc>
          <w:tcPr>
            <w:tcW w:w="2115" w:type="dxa"/>
          </w:tcPr>
          <w:p w14:paraId="0CEFD83B"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38.2831</w:t>
            </w:r>
            <w:r w:rsidRPr="00C47606">
              <w:rPr>
                <w:rFonts w:asciiTheme="minorHAnsi" w:eastAsiaTheme="majorEastAsia" w:hAnsiTheme="minorHAnsi" w:cs="Times New Roman"/>
                <w:bCs/>
                <w:szCs w:val="21"/>
                <w:lang w:eastAsia="zh-CN"/>
              </w:rPr>
              <w:t>m</w:t>
            </w:r>
          </w:p>
        </w:tc>
      </w:tr>
      <w:tr w:rsidR="007B741A" w:rsidRPr="00C47606" w14:paraId="6B187E9D" w14:textId="77777777" w:rsidTr="00D414D8">
        <w:trPr>
          <w:jc w:val="center"/>
        </w:trPr>
        <w:tc>
          <w:tcPr>
            <w:tcW w:w="897" w:type="dxa"/>
          </w:tcPr>
          <w:p w14:paraId="088C47B5"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3</w:t>
            </w:r>
          </w:p>
        </w:tc>
        <w:tc>
          <w:tcPr>
            <w:tcW w:w="1984" w:type="dxa"/>
            <w:vAlign w:val="center"/>
          </w:tcPr>
          <w:p w14:paraId="08A79877"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10</w:t>
            </w:r>
            <w:r w:rsidRPr="00C47606">
              <w:rPr>
                <w:rFonts w:asciiTheme="minorHAnsi" w:eastAsiaTheme="majorEastAsia" w:hAnsiTheme="minorHAnsi" w:cs="Times New Roman"/>
                <w:bCs/>
                <w:szCs w:val="21"/>
                <w:lang w:eastAsia="zh-CN"/>
              </w:rPr>
              <w:t>s</w:t>
            </w:r>
          </w:p>
        </w:tc>
        <w:tc>
          <w:tcPr>
            <w:tcW w:w="2115" w:type="dxa"/>
          </w:tcPr>
          <w:p w14:paraId="2090B911"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36.2961</w:t>
            </w:r>
            <w:r w:rsidRPr="00C47606">
              <w:rPr>
                <w:rFonts w:asciiTheme="minorHAnsi" w:eastAsiaTheme="majorEastAsia" w:hAnsiTheme="minorHAnsi" w:cs="Times New Roman"/>
                <w:bCs/>
                <w:szCs w:val="21"/>
                <w:lang w:eastAsia="zh-CN"/>
              </w:rPr>
              <w:t>m</w:t>
            </w:r>
          </w:p>
        </w:tc>
      </w:tr>
      <w:tr w:rsidR="007B741A" w:rsidRPr="00C47606" w14:paraId="56710A01" w14:textId="77777777" w:rsidTr="00D414D8">
        <w:trPr>
          <w:jc w:val="center"/>
        </w:trPr>
        <w:tc>
          <w:tcPr>
            <w:tcW w:w="897" w:type="dxa"/>
          </w:tcPr>
          <w:p w14:paraId="25BE4B24"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4</w:t>
            </w:r>
          </w:p>
        </w:tc>
        <w:tc>
          <w:tcPr>
            <w:tcW w:w="1984" w:type="dxa"/>
            <w:vAlign w:val="center"/>
          </w:tcPr>
          <w:p w14:paraId="10557288"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15</w:t>
            </w:r>
            <w:r w:rsidRPr="00C47606">
              <w:rPr>
                <w:rFonts w:asciiTheme="minorHAnsi" w:eastAsiaTheme="majorEastAsia" w:hAnsiTheme="minorHAnsi" w:cs="Times New Roman"/>
                <w:bCs/>
                <w:szCs w:val="21"/>
                <w:lang w:eastAsia="zh-CN"/>
              </w:rPr>
              <w:t>s</w:t>
            </w:r>
          </w:p>
        </w:tc>
        <w:tc>
          <w:tcPr>
            <w:tcW w:w="2115" w:type="dxa"/>
          </w:tcPr>
          <w:p w14:paraId="391785B4" w14:textId="77777777" w:rsidR="007B741A" w:rsidRPr="00C47606" w:rsidRDefault="007B741A" w:rsidP="007B741A">
            <w:pPr>
              <w:adjustRightInd w:val="0"/>
              <w:spacing w:line="400" w:lineRule="exact"/>
              <w:jc w:val="center"/>
              <w:rPr>
                <w:rFonts w:asciiTheme="minorHAnsi" w:eastAsiaTheme="majorEastAsia" w:hAnsiTheme="minorHAnsi" w:cs="Times New Roman"/>
                <w:b/>
                <w:bCs/>
                <w:szCs w:val="21"/>
              </w:rPr>
            </w:pPr>
            <w:r w:rsidRPr="00C47606">
              <w:rPr>
                <w:rFonts w:asciiTheme="minorHAnsi" w:eastAsiaTheme="majorEastAsia" w:hAnsiTheme="minorHAnsi" w:cs="Times New Roman"/>
                <w:b/>
                <w:bCs/>
                <w:szCs w:val="21"/>
              </w:rPr>
              <w:t>26.1502</w:t>
            </w:r>
            <w:r w:rsidRPr="00C47606">
              <w:rPr>
                <w:rFonts w:asciiTheme="minorHAnsi" w:eastAsiaTheme="majorEastAsia" w:hAnsiTheme="minorHAnsi" w:cs="Times New Roman"/>
                <w:b/>
                <w:bCs/>
                <w:szCs w:val="21"/>
                <w:lang w:eastAsia="zh-CN"/>
              </w:rPr>
              <w:t>m</w:t>
            </w:r>
          </w:p>
        </w:tc>
      </w:tr>
      <w:tr w:rsidR="007B741A" w:rsidRPr="00C47606" w14:paraId="55402CB7" w14:textId="77777777" w:rsidTr="00D414D8">
        <w:trPr>
          <w:jc w:val="center"/>
        </w:trPr>
        <w:tc>
          <w:tcPr>
            <w:tcW w:w="897" w:type="dxa"/>
          </w:tcPr>
          <w:p w14:paraId="4999AA5F"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5</w:t>
            </w:r>
          </w:p>
        </w:tc>
        <w:tc>
          <w:tcPr>
            <w:tcW w:w="1984" w:type="dxa"/>
            <w:vAlign w:val="center"/>
          </w:tcPr>
          <w:p w14:paraId="2729C878"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60</w:t>
            </w:r>
            <w:r w:rsidRPr="00C47606">
              <w:rPr>
                <w:rFonts w:asciiTheme="minorHAnsi" w:eastAsiaTheme="majorEastAsia" w:hAnsiTheme="minorHAnsi" w:cs="Times New Roman"/>
                <w:bCs/>
                <w:szCs w:val="21"/>
                <w:lang w:eastAsia="zh-CN"/>
              </w:rPr>
              <w:t>s</w:t>
            </w:r>
          </w:p>
        </w:tc>
        <w:tc>
          <w:tcPr>
            <w:tcW w:w="2115" w:type="dxa"/>
          </w:tcPr>
          <w:p w14:paraId="08FC61CA"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56.9203</w:t>
            </w:r>
            <w:r w:rsidRPr="00C47606">
              <w:rPr>
                <w:rFonts w:asciiTheme="minorHAnsi" w:eastAsiaTheme="majorEastAsia" w:hAnsiTheme="minorHAnsi" w:cs="Times New Roman"/>
                <w:bCs/>
                <w:szCs w:val="21"/>
                <w:lang w:eastAsia="zh-CN"/>
              </w:rPr>
              <w:t>m</w:t>
            </w:r>
          </w:p>
        </w:tc>
      </w:tr>
      <w:tr w:rsidR="007B741A" w:rsidRPr="00C47606" w14:paraId="3045284A" w14:textId="77777777" w:rsidTr="00D414D8">
        <w:trPr>
          <w:jc w:val="center"/>
        </w:trPr>
        <w:tc>
          <w:tcPr>
            <w:tcW w:w="897" w:type="dxa"/>
          </w:tcPr>
          <w:p w14:paraId="1A005A60"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6</w:t>
            </w:r>
          </w:p>
        </w:tc>
        <w:tc>
          <w:tcPr>
            <w:tcW w:w="1984" w:type="dxa"/>
            <w:vAlign w:val="center"/>
          </w:tcPr>
          <w:p w14:paraId="1A97CBF3"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300</w:t>
            </w:r>
            <w:r w:rsidRPr="00C47606">
              <w:rPr>
                <w:rFonts w:asciiTheme="minorHAnsi" w:eastAsiaTheme="majorEastAsia" w:hAnsiTheme="minorHAnsi" w:cs="Times New Roman"/>
                <w:bCs/>
                <w:szCs w:val="21"/>
                <w:lang w:eastAsia="zh-CN"/>
              </w:rPr>
              <w:t>s</w:t>
            </w:r>
          </w:p>
        </w:tc>
        <w:tc>
          <w:tcPr>
            <w:tcW w:w="2115" w:type="dxa"/>
          </w:tcPr>
          <w:p w14:paraId="4C77F029"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60.4135</w:t>
            </w:r>
            <w:r w:rsidRPr="00C47606">
              <w:rPr>
                <w:rFonts w:asciiTheme="minorHAnsi" w:eastAsiaTheme="majorEastAsia" w:hAnsiTheme="minorHAnsi" w:cs="Times New Roman"/>
                <w:bCs/>
                <w:szCs w:val="21"/>
                <w:lang w:eastAsia="zh-CN"/>
              </w:rPr>
              <w:t>m</w:t>
            </w:r>
          </w:p>
        </w:tc>
      </w:tr>
      <w:tr w:rsidR="007B741A" w:rsidRPr="00C47606" w14:paraId="7A14C072" w14:textId="77777777" w:rsidTr="00D414D8">
        <w:trPr>
          <w:jc w:val="center"/>
        </w:trPr>
        <w:tc>
          <w:tcPr>
            <w:tcW w:w="897" w:type="dxa"/>
          </w:tcPr>
          <w:p w14:paraId="68277F17"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7</w:t>
            </w:r>
          </w:p>
        </w:tc>
        <w:tc>
          <w:tcPr>
            <w:tcW w:w="1984" w:type="dxa"/>
            <w:vAlign w:val="center"/>
          </w:tcPr>
          <w:p w14:paraId="4E4377E3"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600</w:t>
            </w:r>
            <w:r w:rsidRPr="00C47606">
              <w:rPr>
                <w:rFonts w:asciiTheme="minorHAnsi" w:eastAsiaTheme="majorEastAsia" w:hAnsiTheme="minorHAnsi" w:cs="Times New Roman"/>
                <w:bCs/>
                <w:szCs w:val="21"/>
                <w:lang w:eastAsia="zh-CN"/>
              </w:rPr>
              <w:t>s</w:t>
            </w:r>
          </w:p>
        </w:tc>
        <w:tc>
          <w:tcPr>
            <w:tcW w:w="2115" w:type="dxa"/>
          </w:tcPr>
          <w:p w14:paraId="0D5B13D6" w14:textId="77777777" w:rsidR="007B741A" w:rsidRPr="00C47606" w:rsidRDefault="007B741A" w:rsidP="007B741A">
            <w:pPr>
              <w:adjustRightInd w:val="0"/>
              <w:spacing w:line="400" w:lineRule="exact"/>
              <w:jc w:val="center"/>
              <w:rPr>
                <w:rFonts w:asciiTheme="minorHAnsi" w:eastAsiaTheme="majorEastAsia" w:hAnsiTheme="minorHAnsi" w:cs="Times New Roman"/>
                <w:bCs/>
                <w:szCs w:val="21"/>
              </w:rPr>
            </w:pPr>
            <w:r w:rsidRPr="00C47606">
              <w:rPr>
                <w:rFonts w:asciiTheme="minorHAnsi" w:eastAsiaTheme="majorEastAsia" w:hAnsiTheme="minorHAnsi" w:cs="Times New Roman"/>
                <w:bCs/>
                <w:szCs w:val="21"/>
              </w:rPr>
              <w:t>76.2727</w:t>
            </w:r>
            <w:r w:rsidRPr="00C47606">
              <w:rPr>
                <w:rFonts w:asciiTheme="minorHAnsi" w:eastAsiaTheme="majorEastAsia" w:hAnsiTheme="minorHAnsi" w:cs="Times New Roman"/>
                <w:bCs/>
                <w:szCs w:val="21"/>
                <w:lang w:eastAsia="zh-CN"/>
              </w:rPr>
              <w:t>m</w:t>
            </w:r>
          </w:p>
        </w:tc>
      </w:tr>
    </w:tbl>
    <w:p w14:paraId="0927CF1A" w14:textId="77777777" w:rsidR="007B741A" w:rsidRDefault="007B741A" w:rsidP="00546A9E">
      <w:pPr>
        <w:pStyle w:val="BodyText"/>
        <w:spacing w:beforeLines="50" w:before="120"/>
        <w:jc w:val="center"/>
        <w:rPr>
          <w:rFonts w:asciiTheme="minorHAnsi" w:hAnsiTheme="minorHAnsi"/>
          <w:i/>
          <w:lang w:eastAsia="zh-CN"/>
        </w:rPr>
      </w:pPr>
      <w:r w:rsidRPr="007B741A">
        <w:rPr>
          <w:rFonts w:asciiTheme="minorHAnsi" w:hAnsiTheme="minorHAnsi" w:hint="eastAsia"/>
          <w:i/>
        </w:rPr>
        <w:t>Table1</w:t>
      </w:r>
      <w:r w:rsidRPr="007B741A">
        <w:rPr>
          <w:rFonts w:asciiTheme="minorHAnsi" w:hAnsiTheme="minorHAnsi" w:hint="eastAsia"/>
          <w:i/>
        </w:rPr>
        <w:t>：</w:t>
      </w:r>
      <w:r w:rsidRPr="007B741A">
        <w:rPr>
          <w:rFonts w:asciiTheme="minorHAnsi" w:hAnsiTheme="minorHAnsi" w:hint="eastAsia"/>
          <w:i/>
        </w:rPr>
        <w:t>Positioning accuracy at different broadcasting intervals</w:t>
      </w:r>
    </w:p>
    <w:p w14:paraId="5740CB52" w14:textId="77777777" w:rsidR="007B741A" w:rsidRPr="007B741A" w:rsidRDefault="007B741A" w:rsidP="00546A9E">
      <w:pPr>
        <w:pStyle w:val="BodyText"/>
        <w:spacing w:beforeLines="50" w:before="120"/>
        <w:rPr>
          <w:rFonts w:asciiTheme="minorHAnsi" w:hAnsiTheme="minorHAnsi" w:cstheme="minorHAnsi"/>
        </w:rPr>
      </w:pPr>
      <w:bookmarkStart w:id="14" w:name="OLE_LINK28"/>
      <w:r w:rsidRPr="007B741A">
        <w:rPr>
          <w:rFonts w:asciiTheme="minorHAnsi" w:hAnsiTheme="minorHAnsi" w:cstheme="minorHAnsi" w:hint="eastAsia"/>
        </w:rPr>
        <w:lastRenderedPageBreak/>
        <w:t>The test also found that the positioning and timing accuracy were greatly improved if local regression method was used for smooth filtering during data procession</w:t>
      </w:r>
      <w:bookmarkEnd w:id="14"/>
      <w:r w:rsidRPr="007B741A">
        <w:rPr>
          <w:rFonts w:asciiTheme="minorHAnsi" w:hAnsiTheme="minorHAnsi" w:cstheme="minorHAnsi" w:hint="eastAsia"/>
        </w:rPr>
        <w:t xml:space="preserve">. </w:t>
      </w:r>
      <w:bookmarkStart w:id="15" w:name="OLE_LINK30"/>
      <w:bookmarkStart w:id="16" w:name="OLE_LINK29"/>
      <w:r w:rsidRPr="007B741A">
        <w:rPr>
          <w:rFonts w:asciiTheme="minorHAnsi" w:hAnsiTheme="minorHAnsi" w:cstheme="minorHAnsi" w:hint="eastAsia"/>
        </w:rPr>
        <w:t xml:space="preserve">When processing the data collected during voyages, </w:t>
      </w:r>
      <w:bookmarkStart w:id="17" w:name="OLE_LINK31"/>
      <w:r w:rsidRPr="007B741A">
        <w:rPr>
          <w:rFonts w:asciiTheme="minorHAnsi" w:hAnsiTheme="minorHAnsi" w:cstheme="minorHAnsi" w:hint="eastAsia"/>
        </w:rPr>
        <w:t>it</w:t>
      </w:r>
      <w:r w:rsidRPr="007B741A">
        <w:rPr>
          <w:rFonts w:asciiTheme="minorHAnsi" w:hAnsiTheme="minorHAnsi" w:cstheme="minorHAnsi"/>
        </w:rPr>
        <w:t>’</w:t>
      </w:r>
      <w:r w:rsidRPr="007B741A">
        <w:rPr>
          <w:rFonts w:asciiTheme="minorHAnsi" w:hAnsiTheme="minorHAnsi" w:cstheme="minorHAnsi" w:hint="eastAsia"/>
        </w:rPr>
        <w:t>s also helpful to further improve the positioning accuracy to call the grid ASF nominal value, which should be divided based the longitude and latitude.</w:t>
      </w:r>
      <w:bookmarkEnd w:id="15"/>
      <w:r w:rsidRPr="007B741A">
        <w:rPr>
          <w:rFonts w:asciiTheme="minorHAnsi" w:hAnsiTheme="minorHAnsi" w:cstheme="minorHAnsi" w:hint="eastAsia"/>
        </w:rPr>
        <w:t xml:space="preserve"> </w:t>
      </w:r>
      <w:bookmarkEnd w:id="16"/>
      <w:bookmarkEnd w:id="17"/>
      <w:r w:rsidRPr="007B741A">
        <w:rPr>
          <w:rFonts w:asciiTheme="minorHAnsi" w:hAnsiTheme="minorHAnsi" w:cstheme="minorHAnsi" w:hint="eastAsia"/>
        </w:rPr>
        <w:t xml:space="preserve">However, due to the limited amount of test data, this method can not be fully evaluated.  </w:t>
      </w:r>
    </w:p>
    <w:p w14:paraId="6BC4EF70" w14:textId="77777777" w:rsidR="00A7396F" w:rsidRDefault="007B741A" w:rsidP="002C62C7">
      <w:pPr>
        <w:pStyle w:val="Heading2"/>
        <w:rPr>
          <w:rFonts w:asciiTheme="minorHAnsi" w:hAnsiTheme="minorHAnsi" w:cs="Times New Roman"/>
          <w:lang w:eastAsia="zh-CN"/>
        </w:rPr>
      </w:pPr>
      <w:r w:rsidRPr="007B741A">
        <w:rPr>
          <w:rFonts w:asciiTheme="minorHAnsi" w:hAnsiTheme="minorHAnsi" w:cs="Times New Roman" w:hint="eastAsia"/>
        </w:rPr>
        <w:t>Development of Standard on Broadcasting of Differential Loran-C Information</w:t>
      </w:r>
    </w:p>
    <w:p w14:paraId="7D22960B" w14:textId="77777777" w:rsidR="007B741A" w:rsidRDefault="00D20D43" w:rsidP="007B741A">
      <w:pPr>
        <w:pStyle w:val="BodyText"/>
        <w:rPr>
          <w:rFonts w:asciiTheme="minorHAnsi" w:hAnsiTheme="minorHAnsi" w:cstheme="minorHAnsi"/>
          <w:lang w:eastAsia="zh-CN"/>
        </w:rPr>
      </w:pPr>
      <w:r w:rsidRPr="00D20D43">
        <w:rPr>
          <w:rFonts w:asciiTheme="minorHAnsi" w:hAnsiTheme="minorHAnsi" w:cstheme="minorHAnsi" w:hint="eastAsia"/>
        </w:rPr>
        <w:t>Based on the preliminary research and test results, China MSA initiated a project to formulate an industry standard, ie Marine Radio Beacon-Differential Loran-C Information Broadcasting Standard. The Standard will specify the composition of the stations, message, transmission characteristics and system performance of RBN-based differential Loran-C system, so as to provide guarantee for the construction and wide application of the system. At present, the draft standard has been completed and the work is being progressed  according to relevant procedures.</w:t>
      </w:r>
    </w:p>
    <w:p w14:paraId="32E315AA" w14:textId="77777777" w:rsidR="00B84E4E" w:rsidRDefault="00B84E4E" w:rsidP="00701F97">
      <w:pPr>
        <w:pStyle w:val="Heading2"/>
        <w:rPr>
          <w:rFonts w:asciiTheme="minorHAnsi" w:hAnsiTheme="minorHAnsi"/>
          <w:lang w:eastAsia="zh-CN"/>
        </w:rPr>
      </w:pPr>
      <w:r w:rsidRPr="00B84E4E">
        <w:rPr>
          <w:rFonts w:asciiTheme="minorHAnsi" w:hAnsiTheme="minorHAnsi" w:hint="eastAsia"/>
        </w:rPr>
        <w:t>Future Plan</w:t>
      </w:r>
    </w:p>
    <w:p w14:paraId="4CC2E35D" w14:textId="77777777" w:rsidR="00D20D43" w:rsidRPr="00D20D43" w:rsidRDefault="00D20D43" w:rsidP="00D20D43">
      <w:pPr>
        <w:pStyle w:val="BodyText"/>
        <w:rPr>
          <w:rFonts w:asciiTheme="minorHAnsi" w:hAnsiTheme="minorHAnsi" w:cstheme="minorHAnsi"/>
        </w:rPr>
      </w:pPr>
      <w:r w:rsidRPr="00D20D43">
        <w:rPr>
          <w:rFonts w:asciiTheme="minorHAnsi" w:hAnsiTheme="minorHAnsi" w:cstheme="minorHAnsi" w:hint="eastAsia"/>
        </w:rPr>
        <w:t>When the overall test is completed, further data processing and analysis will be carried out to lay a technical foundation for the subsequent research and construction of RBN-based differential Loran-C system. Meanwhile, the development of a series of standards related to differential Loran-C will be promoted, so as to create favorable conditions for the wide application of relevant technologies. China MSA will also continue to share with the members of the Committee the experience gained in the research and construction at the future meetings.</w:t>
      </w:r>
    </w:p>
    <w:p w14:paraId="6B9940FF" w14:textId="77777777" w:rsidR="005F025C" w:rsidRPr="007A395D" w:rsidRDefault="005F025C" w:rsidP="005E1D14">
      <w:pPr>
        <w:pStyle w:val="Heading1"/>
        <w:numPr>
          <w:ilvl w:val="0"/>
          <w:numId w:val="10"/>
        </w:numPr>
      </w:pPr>
      <w:r w:rsidRPr="007A395D">
        <w:t>References</w:t>
      </w:r>
    </w:p>
    <w:p w14:paraId="715F6B26" w14:textId="77777777" w:rsidR="00665191" w:rsidRPr="00C96CF7" w:rsidRDefault="005F025C" w:rsidP="00546A9E">
      <w:pPr>
        <w:pStyle w:val="BodyText"/>
        <w:spacing w:beforeLines="50" w:before="120"/>
        <w:rPr>
          <w:rFonts w:asciiTheme="minorHAnsi" w:hAnsiTheme="minorHAnsi" w:cstheme="minorHAnsi"/>
        </w:rPr>
      </w:pPr>
      <w:r w:rsidRPr="00C96CF7">
        <w:rPr>
          <w:rFonts w:asciiTheme="minorHAnsi" w:hAnsiTheme="minorHAnsi" w:cstheme="minorHAnsi" w:hint="eastAsia"/>
        </w:rPr>
        <w:t>None</w:t>
      </w:r>
    </w:p>
    <w:p w14:paraId="749E7C06" w14:textId="77777777" w:rsidR="00665191" w:rsidRPr="00C65E9A" w:rsidRDefault="005F025C" w:rsidP="005E1D14">
      <w:pPr>
        <w:pStyle w:val="Heading1"/>
        <w:numPr>
          <w:ilvl w:val="0"/>
          <w:numId w:val="10"/>
        </w:numPr>
      </w:pPr>
      <w:r w:rsidRPr="00C65E9A">
        <w:t>Action requested of the Committe</w:t>
      </w:r>
      <w:r w:rsidRPr="00C65E9A">
        <w:rPr>
          <w:rFonts w:hint="eastAsia"/>
        </w:rPr>
        <w:t>E</w:t>
      </w:r>
    </w:p>
    <w:p w14:paraId="7F08EFAE" w14:textId="77777777" w:rsidR="001F2434" w:rsidRPr="00D20D43" w:rsidRDefault="00D20D43" w:rsidP="00546A9E">
      <w:pPr>
        <w:pStyle w:val="List1"/>
        <w:numPr>
          <w:ilvl w:val="0"/>
          <w:numId w:val="20"/>
        </w:numPr>
        <w:spacing w:beforeLines="50" w:before="120"/>
        <w:rPr>
          <w:rFonts w:asciiTheme="minorHAnsi" w:eastAsiaTheme="minorEastAsia" w:hAnsiTheme="minorHAnsi" w:cstheme="minorHAnsi"/>
          <w:lang w:eastAsia="en-GB"/>
        </w:rPr>
      </w:pPr>
      <w:r w:rsidRPr="00D20D43">
        <w:rPr>
          <w:rFonts w:asciiTheme="minorHAnsi" w:eastAsiaTheme="minorEastAsia" w:hAnsiTheme="minorHAnsi" w:cstheme="minorHAnsi" w:hint="eastAsia"/>
          <w:lang w:eastAsia="en-GB"/>
        </w:rPr>
        <w:t>The Committee is requested to note this document.</w:t>
      </w:r>
    </w:p>
    <w:p w14:paraId="14DFF002" w14:textId="77777777" w:rsidR="00CA108F" w:rsidRPr="00D20D43" w:rsidRDefault="00D20D43" w:rsidP="00546A9E">
      <w:pPr>
        <w:pStyle w:val="List1"/>
        <w:numPr>
          <w:ilvl w:val="0"/>
          <w:numId w:val="20"/>
        </w:numPr>
        <w:spacing w:beforeLines="50" w:before="120"/>
        <w:rPr>
          <w:rFonts w:asciiTheme="minorHAnsi" w:eastAsiaTheme="minorEastAsia" w:hAnsiTheme="minorHAnsi" w:cstheme="minorHAnsi"/>
          <w:lang w:eastAsia="en-GB"/>
        </w:rPr>
      </w:pPr>
      <w:bookmarkStart w:id="18" w:name="OLE_LINK35"/>
      <w:r w:rsidRPr="00D20D43">
        <w:rPr>
          <w:rFonts w:asciiTheme="minorHAnsi" w:eastAsiaTheme="minorEastAsia" w:hAnsiTheme="minorHAnsi" w:cstheme="minorHAnsi" w:hint="eastAsia"/>
          <w:lang w:eastAsia="en-GB"/>
        </w:rPr>
        <w:t xml:space="preserve">The Committee is invited to consider the information provided in this document in discussion of agenda item </w:t>
      </w:r>
      <w:r w:rsidRPr="00D20D43">
        <w:rPr>
          <w:rFonts w:asciiTheme="minorHAnsi" w:eastAsiaTheme="minorEastAsia" w:hAnsiTheme="minorHAnsi" w:cstheme="minorHAnsi"/>
          <w:lang w:eastAsia="en-GB"/>
        </w:rPr>
        <w:t>“</w:t>
      </w:r>
      <w:r w:rsidRPr="00D20D43">
        <w:rPr>
          <w:rFonts w:asciiTheme="minorHAnsi" w:eastAsiaTheme="minorEastAsia" w:hAnsiTheme="minorHAnsi" w:cstheme="minorHAnsi" w:hint="eastAsia"/>
          <w:lang w:eastAsia="en-GB"/>
        </w:rPr>
        <w:t>Monitor developments in GNSS, DGNSS, radar, resilient PNT, e-Pelorus, terrestrial systems, R-Mode, inertial and any other relevant areas etc.</w:t>
      </w:r>
      <w:r w:rsidRPr="00D20D43">
        <w:rPr>
          <w:rFonts w:asciiTheme="minorHAnsi" w:eastAsiaTheme="minorEastAsia" w:hAnsiTheme="minorHAnsi" w:cstheme="minorHAnsi"/>
          <w:lang w:eastAsia="en-GB"/>
        </w:rPr>
        <w:t>”</w:t>
      </w:r>
      <w:bookmarkEnd w:id="18"/>
    </w:p>
    <w:sectPr w:rsidR="00CA108F" w:rsidRPr="00D20D43" w:rsidSect="0082480E">
      <w:headerReference w:type="even" r:id="rId18"/>
      <w:headerReference w:type="default" r:id="rId19"/>
      <w:footerReference w:type="default" r:id="rId20"/>
      <w:head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10791F" w14:textId="77777777" w:rsidR="00B64E7B" w:rsidRDefault="00B64E7B" w:rsidP="00362CD9">
      <w:r>
        <w:separator/>
      </w:r>
    </w:p>
  </w:endnote>
  <w:endnote w:type="continuationSeparator" w:id="0">
    <w:p w14:paraId="6AFA4D17" w14:textId="77777777" w:rsidR="00B64E7B" w:rsidRDefault="00B64E7B"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panose1 w:val="020B0704020202020204"/>
    <w:charset w:val="00"/>
    <w:family w:val="swiss"/>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2A9A63" w14:textId="77777777" w:rsidR="0084414A" w:rsidRPr="0084414A" w:rsidRDefault="0060520B" w:rsidP="0084414A">
    <w:pPr>
      <w:pStyle w:val="Footer"/>
      <w:rPr>
        <w:rFonts w:ascii="Calibri" w:hAnsi="Calibri"/>
        <w:b/>
        <w:sz w:val="20"/>
        <w:szCs w:val="20"/>
      </w:rPr>
    </w:pPr>
    <w:r w:rsidRPr="0060520B">
      <w:rPr>
        <w:rFonts w:ascii="Calibri" w:hAnsi="Calibri" w:hint="eastAsia"/>
        <w:b/>
        <w:sz w:val="20"/>
        <w:szCs w:val="20"/>
      </w:rPr>
      <w:t>Progress on the Study of RBN-based Differential Loran-C Technologies</w:t>
    </w:r>
  </w:p>
  <w:p w14:paraId="58717B70" w14:textId="77777777" w:rsidR="00362CD9" w:rsidRPr="00036B9E" w:rsidRDefault="00362CD9">
    <w:pPr>
      <w:pStyle w:val="Footer"/>
      <w:rPr>
        <w:rFonts w:ascii="Calibri" w:hAnsi="Calibri"/>
      </w:rPr>
    </w:pPr>
    <w:r w:rsidRPr="00036B9E">
      <w:rPr>
        <w:rFonts w:ascii="Calibri" w:hAnsi="Calibri"/>
      </w:rPr>
      <w:tab/>
    </w:r>
    <w:r w:rsidR="00546A9E" w:rsidRPr="00036B9E">
      <w:rPr>
        <w:rFonts w:ascii="Calibri" w:hAnsi="Calibri"/>
      </w:rPr>
      <w:fldChar w:fldCharType="begin"/>
    </w:r>
    <w:r w:rsidRPr="00036B9E">
      <w:rPr>
        <w:rFonts w:ascii="Calibri" w:hAnsi="Calibri"/>
      </w:rPr>
      <w:instrText xml:space="preserve"> PAGE   \* MERGEFORMAT </w:instrText>
    </w:r>
    <w:r w:rsidR="00546A9E" w:rsidRPr="00036B9E">
      <w:rPr>
        <w:rFonts w:ascii="Calibri" w:hAnsi="Calibri"/>
      </w:rPr>
      <w:fldChar w:fldCharType="separate"/>
    </w:r>
    <w:r w:rsidR="00E65441">
      <w:rPr>
        <w:rFonts w:ascii="Calibri" w:hAnsi="Calibri"/>
        <w:noProof/>
      </w:rPr>
      <w:t>2</w:t>
    </w:r>
    <w:r w:rsidR="00546A9E"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1A607" w14:textId="77777777" w:rsidR="00B64E7B" w:rsidRDefault="00B64E7B" w:rsidP="00362CD9">
      <w:r>
        <w:separator/>
      </w:r>
    </w:p>
  </w:footnote>
  <w:footnote w:type="continuationSeparator" w:id="0">
    <w:p w14:paraId="37BB952B" w14:textId="77777777" w:rsidR="00B64E7B" w:rsidRDefault="00B64E7B" w:rsidP="00362CD9">
      <w:r>
        <w:continuationSeparator/>
      </w:r>
    </w:p>
  </w:footnote>
  <w:footnote w:id="1">
    <w:p w14:paraId="54D8AF94" w14:textId="77777777" w:rsidR="00420A38" w:rsidRPr="00EA5A97" w:rsidRDefault="00420A38">
      <w:pPr>
        <w:pStyle w:val="FootnoteText"/>
        <w:rPr>
          <w:lang w:val="en-US"/>
        </w:rPr>
      </w:pPr>
      <w:r>
        <w:rPr>
          <w:rStyle w:val="FootnoteReference"/>
        </w:rPr>
        <w:footnoteRef/>
      </w:r>
      <w:r w:rsidR="00EA5A97" w:rsidRPr="00420A38">
        <w:rPr>
          <w:sz w:val="16"/>
          <w:szCs w:val="16"/>
        </w:rPr>
        <w:t>Input document number, to be assigned by the Committee Secretary</w:t>
      </w:r>
    </w:p>
  </w:footnote>
  <w:footnote w:id="2">
    <w:p w14:paraId="17D4B282" w14:textId="77777777" w:rsidR="00037DF4" w:rsidRPr="00037DF4" w:rsidRDefault="00037DF4">
      <w:pPr>
        <w:pStyle w:val="FootnoteText"/>
      </w:pPr>
      <w:r w:rsidRPr="00037DF4">
        <w:rPr>
          <w:rStyle w:val="FootnoteReference"/>
        </w:rPr>
        <w:footnoteRef/>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08B04" w14:textId="77777777" w:rsidR="007C346C" w:rsidRDefault="00D84DFD">
    <w:pPr>
      <w:pStyle w:val="Header"/>
    </w:pPr>
    <w:r>
      <w:rPr>
        <w:noProof/>
      </w:rPr>
      <w:pict w14:anchorId="71D72C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3C61C" w14:textId="77777777" w:rsidR="007C346C" w:rsidRDefault="007A395D" w:rsidP="007A395D">
    <w:pPr>
      <w:pStyle w:val="Header"/>
      <w:jc w:val="right"/>
    </w:pPr>
    <w:r>
      <w:rPr>
        <w:noProof/>
        <w:lang w:val="en-US" w:eastAsia="zh-CN"/>
      </w:rPr>
      <w:drawing>
        <wp:anchor distT="0" distB="0" distL="114300" distR="114300" simplePos="0" relativeHeight="251665408" behindDoc="0" locked="0" layoutInCell="1" allowOverlap="1" wp14:anchorId="66D9BE7D" wp14:editId="4A6DB2ED">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D84DFD">
      <w:rPr>
        <w:noProof/>
      </w:rPr>
      <w:pict w14:anchorId="6D760F0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FE598" w14:textId="77777777" w:rsidR="00BC2334" w:rsidRDefault="00BC2334" w:rsidP="007A395D">
    <w:pPr>
      <w:pStyle w:val="Header"/>
      <w:jc w:val="center"/>
    </w:pPr>
    <w:r>
      <w:rPr>
        <w:noProof/>
        <w:lang w:val="en-US" w:eastAsia="zh-CN"/>
      </w:rPr>
      <w:drawing>
        <wp:anchor distT="0" distB="0" distL="114300" distR="114300" simplePos="0" relativeHeight="251658240" behindDoc="0" locked="0" layoutInCell="1" allowOverlap="1" wp14:anchorId="652C6792" wp14:editId="738E43FF">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42F7ECCF" w14:textId="77777777" w:rsidR="00BC2334" w:rsidRDefault="00BC2334" w:rsidP="007A395D">
    <w:pPr>
      <w:pStyle w:val="Header"/>
      <w:jc w:val="center"/>
    </w:pPr>
  </w:p>
  <w:p w14:paraId="3C448CF4" w14:textId="77777777" w:rsidR="007C346C" w:rsidRDefault="00D84DFD" w:rsidP="007A395D">
    <w:pPr>
      <w:pStyle w:val="Header"/>
      <w:jc w:val="center"/>
    </w:pPr>
    <w:r>
      <w:rPr>
        <w:noProof/>
      </w:rPr>
      <w:pict w14:anchorId="33D386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2CDB229"/>
    <w:multiLevelType w:val="singleLevel"/>
    <w:tmpl w:val="B2CDB229"/>
    <w:lvl w:ilvl="0">
      <w:start w:val="1"/>
      <w:numFmt w:val="decimal"/>
      <w:suff w:val="space"/>
      <w:lvlText w:val="%1."/>
      <w:lvlJc w:val="left"/>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2552" w:hanging="1701"/>
      </w:pPr>
      <w:rPr>
        <w:rFonts w:ascii="Arial Bold" w:hAnsi="Arial Bold" w:cs="Times New Roman" w:hint="default"/>
        <w:b/>
        <w:bCs/>
        <w:i w:val="0"/>
        <w:iCs w:val="0"/>
        <w:caps/>
        <w:smallCaps w:val="0"/>
        <w:strike w:val="0"/>
        <w:dstrike w:val="0"/>
        <w:outline w:val="0"/>
        <w:shadow w:val="0"/>
        <w:emboss w:val="0"/>
        <w:imprint w:val="0"/>
        <w:noProof w:val="0"/>
        <w:vanish w:val="0"/>
        <w:color w:val="4F81BD" w:themeColor="accent1"/>
        <w:spacing w:val="0"/>
        <w:w w:val="0"/>
        <w:kern w:val="0"/>
        <w:position w:val="0"/>
        <w:sz w:val="24"/>
        <w:szCs w:val="24"/>
        <w:u w:val="none" w:color="000000"/>
        <w:effect w:val="none"/>
        <w:vertAlign w:val="baseline"/>
        <w:em w:val="none"/>
      </w:rPr>
    </w:lvl>
    <w:lvl w:ilvl="1" w:tplc="08090019" w:tentative="1">
      <w:start w:val="1"/>
      <w:numFmt w:val="lowerLetter"/>
      <w:lvlText w:val="%2."/>
      <w:lvlJc w:val="left"/>
      <w:pPr>
        <w:ind w:left="2291" w:hanging="360"/>
      </w:p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2" w15:restartNumberingAfterBreak="0">
    <w:nsid w:val="05024F87"/>
    <w:multiLevelType w:val="hybridMultilevel"/>
    <w:tmpl w:val="687E117A"/>
    <w:lvl w:ilvl="0" w:tplc="6D2CA4F2">
      <w:start w:val="1"/>
      <w:numFmt w:val="decimal"/>
      <w:lvlText w:val="%1"/>
      <w:lvlJc w:val="left"/>
      <w:pPr>
        <w:ind w:left="450" w:hanging="420"/>
      </w:pPr>
      <w:rPr>
        <w:rFonts w:hint="eastAsia"/>
      </w:rPr>
    </w:lvl>
    <w:lvl w:ilvl="1" w:tplc="04090019" w:tentative="1">
      <w:start w:val="1"/>
      <w:numFmt w:val="lowerLetter"/>
      <w:lvlText w:val="%2)"/>
      <w:lvlJc w:val="left"/>
      <w:pPr>
        <w:ind w:left="870" w:hanging="420"/>
      </w:pPr>
    </w:lvl>
    <w:lvl w:ilvl="2" w:tplc="0409001B" w:tentative="1">
      <w:start w:val="1"/>
      <w:numFmt w:val="lowerRoman"/>
      <w:lvlText w:val="%3."/>
      <w:lvlJc w:val="right"/>
      <w:pPr>
        <w:ind w:left="1290" w:hanging="420"/>
      </w:pPr>
    </w:lvl>
    <w:lvl w:ilvl="3" w:tplc="0409000F" w:tentative="1">
      <w:start w:val="1"/>
      <w:numFmt w:val="decimal"/>
      <w:lvlText w:val="%4."/>
      <w:lvlJc w:val="left"/>
      <w:pPr>
        <w:ind w:left="1710" w:hanging="420"/>
      </w:pPr>
    </w:lvl>
    <w:lvl w:ilvl="4" w:tplc="04090019" w:tentative="1">
      <w:start w:val="1"/>
      <w:numFmt w:val="lowerLetter"/>
      <w:lvlText w:val="%5)"/>
      <w:lvlJc w:val="left"/>
      <w:pPr>
        <w:ind w:left="2130" w:hanging="420"/>
      </w:pPr>
    </w:lvl>
    <w:lvl w:ilvl="5" w:tplc="0409001B" w:tentative="1">
      <w:start w:val="1"/>
      <w:numFmt w:val="lowerRoman"/>
      <w:lvlText w:val="%6."/>
      <w:lvlJc w:val="right"/>
      <w:pPr>
        <w:ind w:left="2550" w:hanging="420"/>
      </w:pPr>
    </w:lvl>
    <w:lvl w:ilvl="6" w:tplc="0409000F" w:tentative="1">
      <w:start w:val="1"/>
      <w:numFmt w:val="decimal"/>
      <w:lvlText w:val="%7."/>
      <w:lvlJc w:val="left"/>
      <w:pPr>
        <w:ind w:left="2970" w:hanging="420"/>
      </w:pPr>
    </w:lvl>
    <w:lvl w:ilvl="7" w:tplc="04090019" w:tentative="1">
      <w:start w:val="1"/>
      <w:numFmt w:val="lowerLetter"/>
      <w:lvlText w:val="%8)"/>
      <w:lvlJc w:val="left"/>
      <w:pPr>
        <w:ind w:left="3390" w:hanging="420"/>
      </w:pPr>
    </w:lvl>
    <w:lvl w:ilvl="8" w:tplc="0409001B" w:tentative="1">
      <w:start w:val="1"/>
      <w:numFmt w:val="lowerRoman"/>
      <w:lvlText w:val="%9."/>
      <w:lvlJc w:val="right"/>
      <w:pPr>
        <w:ind w:left="3810" w:hanging="420"/>
      </w:pPr>
    </w:lvl>
  </w:abstractNum>
  <w:abstractNum w:abstractNumId="3"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08C6D72"/>
    <w:multiLevelType w:val="hybridMultilevel"/>
    <w:tmpl w:val="5722381A"/>
    <w:lvl w:ilvl="0" w:tplc="DE9A69EE">
      <w:start w:val="1"/>
      <w:numFmt w:val="decimal"/>
      <w:lvlText w:val="%1"/>
      <w:lvlJc w:val="left"/>
      <w:pPr>
        <w:ind w:left="12" w:firstLine="18"/>
      </w:pPr>
      <w:rPr>
        <w:rFonts w:hint="eastAsia"/>
        <w:snapToGrid/>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0D870F2"/>
    <w:multiLevelType w:val="hybridMultilevel"/>
    <w:tmpl w:val="0ED8D5A2"/>
    <w:lvl w:ilvl="0" w:tplc="FE6888F2">
      <w:start w:val="1"/>
      <w:numFmt w:val="decimal"/>
      <w:lvlText w:val="%1"/>
      <w:lvlJc w:val="left"/>
      <w:pPr>
        <w:ind w:left="450" w:hanging="420"/>
      </w:pPr>
      <w:rPr>
        <w:rFonts w:asciiTheme="minorHAnsi" w:hAnsiTheme="minorHAnsi" w:hint="default"/>
      </w:rPr>
    </w:lvl>
    <w:lvl w:ilvl="1" w:tplc="04090019" w:tentative="1">
      <w:start w:val="1"/>
      <w:numFmt w:val="lowerLetter"/>
      <w:lvlText w:val="%2)"/>
      <w:lvlJc w:val="left"/>
      <w:pPr>
        <w:ind w:left="870" w:hanging="420"/>
      </w:pPr>
    </w:lvl>
    <w:lvl w:ilvl="2" w:tplc="0409001B" w:tentative="1">
      <w:start w:val="1"/>
      <w:numFmt w:val="lowerRoman"/>
      <w:lvlText w:val="%3."/>
      <w:lvlJc w:val="right"/>
      <w:pPr>
        <w:ind w:left="1290" w:hanging="420"/>
      </w:pPr>
    </w:lvl>
    <w:lvl w:ilvl="3" w:tplc="0409000F" w:tentative="1">
      <w:start w:val="1"/>
      <w:numFmt w:val="decimal"/>
      <w:lvlText w:val="%4."/>
      <w:lvlJc w:val="left"/>
      <w:pPr>
        <w:ind w:left="1710" w:hanging="420"/>
      </w:pPr>
    </w:lvl>
    <w:lvl w:ilvl="4" w:tplc="04090019" w:tentative="1">
      <w:start w:val="1"/>
      <w:numFmt w:val="lowerLetter"/>
      <w:lvlText w:val="%5)"/>
      <w:lvlJc w:val="left"/>
      <w:pPr>
        <w:ind w:left="2130" w:hanging="420"/>
      </w:pPr>
    </w:lvl>
    <w:lvl w:ilvl="5" w:tplc="0409001B" w:tentative="1">
      <w:start w:val="1"/>
      <w:numFmt w:val="lowerRoman"/>
      <w:lvlText w:val="%6."/>
      <w:lvlJc w:val="right"/>
      <w:pPr>
        <w:ind w:left="2550" w:hanging="420"/>
      </w:pPr>
    </w:lvl>
    <w:lvl w:ilvl="6" w:tplc="0409000F" w:tentative="1">
      <w:start w:val="1"/>
      <w:numFmt w:val="decimal"/>
      <w:lvlText w:val="%7."/>
      <w:lvlJc w:val="left"/>
      <w:pPr>
        <w:ind w:left="2970" w:hanging="420"/>
      </w:pPr>
    </w:lvl>
    <w:lvl w:ilvl="7" w:tplc="04090019" w:tentative="1">
      <w:start w:val="1"/>
      <w:numFmt w:val="lowerLetter"/>
      <w:lvlText w:val="%8)"/>
      <w:lvlJc w:val="left"/>
      <w:pPr>
        <w:ind w:left="3390" w:hanging="420"/>
      </w:pPr>
    </w:lvl>
    <w:lvl w:ilvl="8" w:tplc="0409001B" w:tentative="1">
      <w:start w:val="1"/>
      <w:numFmt w:val="lowerRoman"/>
      <w:lvlText w:val="%9."/>
      <w:lvlJc w:val="right"/>
      <w:pPr>
        <w:ind w:left="3810" w:hanging="420"/>
      </w:pPr>
    </w:lvl>
  </w:abstractNum>
  <w:abstractNum w:abstractNumId="6"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1E04CFF"/>
    <w:multiLevelType w:val="hybridMultilevel"/>
    <w:tmpl w:val="A41AE716"/>
    <w:lvl w:ilvl="0" w:tplc="D6785A74">
      <w:start w:val="1"/>
      <w:numFmt w:val="decimal"/>
      <w:lvlText w:val="%1"/>
      <w:lvlJc w:val="left"/>
      <w:pPr>
        <w:ind w:left="420" w:hanging="420"/>
      </w:pPr>
      <w:rPr>
        <w:rFonts w:asciiTheme="minorHAnsi" w:hAnsiTheme="minorHAnsi"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22584817"/>
    <w:multiLevelType w:val="hybridMultilevel"/>
    <w:tmpl w:val="7ABE652E"/>
    <w:lvl w:ilvl="0" w:tplc="FE6888F2">
      <w:start w:val="1"/>
      <w:numFmt w:val="decimal"/>
      <w:lvlText w:val="%1"/>
      <w:lvlJc w:val="left"/>
      <w:pPr>
        <w:ind w:left="450" w:hanging="420"/>
      </w:pPr>
      <w:rPr>
        <w:rFonts w:asciiTheme="minorHAnsi" w:hAnsiTheme="minorHAnsi" w:hint="default"/>
      </w:rPr>
    </w:lvl>
    <w:lvl w:ilvl="1" w:tplc="04090019" w:tentative="1">
      <w:start w:val="1"/>
      <w:numFmt w:val="lowerLetter"/>
      <w:lvlText w:val="%2)"/>
      <w:lvlJc w:val="left"/>
      <w:pPr>
        <w:ind w:left="870" w:hanging="420"/>
      </w:pPr>
    </w:lvl>
    <w:lvl w:ilvl="2" w:tplc="0409001B" w:tentative="1">
      <w:start w:val="1"/>
      <w:numFmt w:val="lowerRoman"/>
      <w:lvlText w:val="%3."/>
      <w:lvlJc w:val="right"/>
      <w:pPr>
        <w:ind w:left="1290" w:hanging="420"/>
      </w:pPr>
    </w:lvl>
    <w:lvl w:ilvl="3" w:tplc="0409000F" w:tentative="1">
      <w:start w:val="1"/>
      <w:numFmt w:val="decimal"/>
      <w:lvlText w:val="%4."/>
      <w:lvlJc w:val="left"/>
      <w:pPr>
        <w:ind w:left="1710" w:hanging="420"/>
      </w:pPr>
    </w:lvl>
    <w:lvl w:ilvl="4" w:tplc="04090019" w:tentative="1">
      <w:start w:val="1"/>
      <w:numFmt w:val="lowerLetter"/>
      <w:lvlText w:val="%5)"/>
      <w:lvlJc w:val="left"/>
      <w:pPr>
        <w:ind w:left="2130" w:hanging="420"/>
      </w:pPr>
    </w:lvl>
    <w:lvl w:ilvl="5" w:tplc="0409001B" w:tentative="1">
      <w:start w:val="1"/>
      <w:numFmt w:val="lowerRoman"/>
      <w:lvlText w:val="%6."/>
      <w:lvlJc w:val="right"/>
      <w:pPr>
        <w:ind w:left="2550" w:hanging="420"/>
      </w:pPr>
    </w:lvl>
    <w:lvl w:ilvl="6" w:tplc="0409000F" w:tentative="1">
      <w:start w:val="1"/>
      <w:numFmt w:val="decimal"/>
      <w:lvlText w:val="%7."/>
      <w:lvlJc w:val="left"/>
      <w:pPr>
        <w:ind w:left="2970" w:hanging="420"/>
      </w:pPr>
    </w:lvl>
    <w:lvl w:ilvl="7" w:tplc="04090019" w:tentative="1">
      <w:start w:val="1"/>
      <w:numFmt w:val="lowerLetter"/>
      <w:lvlText w:val="%8)"/>
      <w:lvlJc w:val="left"/>
      <w:pPr>
        <w:ind w:left="3390" w:hanging="420"/>
      </w:pPr>
    </w:lvl>
    <w:lvl w:ilvl="8" w:tplc="0409001B" w:tentative="1">
      <w:start w:val="1"/>
      <w:numFmt w:val="lowerRoman"/>
      <w:lvlText w:val="%9."/>
      <w:lvlJc w:val="right"/>
      <w:pPr>
        <w:ind w:left="3810" w:hanging="420"/>
      </w:p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15:restartNumberingAfterBreak="0">
    <w:nsid w:val="44041789"/>
    <w:multiLevelType w:val="multilevel"/>
    <w:tmpl w:val="30325E2C"/>
    <w:lvl w:ilvl="0">
      <w:start w:val="1"/>
      <w:numFmt w:val="decimal"/>
      <w:lvlText w:val="%1"/>
      <w:lvlJc w:val="left"/>
      <w:pPr>
        <w:tabs>
          <w:tab w:val="num" w:pos="567"/>
        </w:tabs>
        <w:ind w:left="567" w:hanging="567"/>
      </w:pPr>
      <w:rPr>
        <w:rFonts w:asciiTheme="minorHAnsi" w:hAnsiTheme="minorHAnsi"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4DA7469D"/>
    <w:multiLevelType w:val="multilevel"/>
    <w:tmpl w:val="8AEE3D2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584742A"/>
    <w:multiLevelType w:val="hybridMultilevel"/>
    <w:tmpl w:val="7654044E"/>
    <w:lvl w:ilvl="0" w:tplc="6D2CA4F2">
      <w:start w:val="1"/>
      <w:numFmt w:val="decimal"/>
      <w:lvlText w:val="%1"/>
      <w:lvlJc w:val="left"/>
      <w:pPr>
        <w:ind w:left="450" w:hanging="420"/>
      </w:pPr>
      <w:rPr>
        <w:rFonts w:hint="eastAsia"/>
      </w:rPr>
    </w:lvl>
    <w:lvl w:ilvl="1" w:tplc="04090019" w:tentative="1">
      <w:start w:val="1"/>
      <w:numFmt w:val="lowerLetter"/>
      <w:lvlText w:val="%2)"/>
      <w:lvlJc w:val="left"/>
      <w:pPr>
        <w:ind w:left="870" w:hanging="420"/>
      </w:pPr>
    </w:lvl>
    <w:lvl w:ilvl="2" w:tplc="0409001B" w:tentative="1">
      <w:start w:val="1"/>
      <w:numFmt w:val="lowerRoman"/>
      <w:lvlText w:val="%3."/>
      <w:lvlJc w:val="right"/>
      <w:pPr>
        <w:ind w:left="1290" w:hanging="420"/>
      </w:pPr>
    </w:lvl>
    <w:lvl w:ilvl="3" w:tplc="0409000F" w:tentative="1">
      <w:start w:val="1"/>
      <w:numFmt w:val="decimal"/>
      <w:lvlText w:val="%4."/>
      <w:lvlJc w:val="left"/>
      <w:pPr>
        <w:ind w:left="1710" w:hanging="420"/>
      </w:pPr>
    </w:lvl>
    <w:lvl w:ilvl="4" w:tplc="04090019" w:tentative="1">
      <w:start w:val="1"/>
      <w:numFmt w:val="lowerLetter"/>
      <w:lvlText w:val="%5)"/>
      <w:lvlJc w:val="left"/>
      <w:pPr>
        <w:ind w:left="2130" w:hanging="420"/>
      </w:pPr>
    </w:lvl>
    <w:lvl w:ilvl="5" w:tplc="0409001B" w:tentative="1">
      <w:start w:val="1"/>
      <w:numFmt w:val="lowerRoman"/>
      <w:lvlText w:val="%6."/>
      <w:lvlJc w:val="right"/>
      <w:pPr>
        <w:ind w:left="2550" w:hanging="420"/>
      </w:pPr>
    </w:lvl>
    <w:lvl w:ilvl="6" w:tplc="0409000F" w:tentative="1">
      <w:start w:val="1"/>
      <w:numFmt w:val="decimal"/>
      <w:lvlText w:val="%7."/>
      <w:lvlJc w:val="left"/>
      <w:pPr>
        <w:ind w:left="2970" w:hanging="420"/>
      </w:pPr>
    </w:lvl>
    <w:lvl w:ilvl="7" w:tplc="04090019" w:tentative="1">
      <w:start w:val="1"/>
      <w:numFmt w:val="lowerLetter"/>
      <w:lvlText w:val="%8)"/>
      <w:lvlJc w:val="left"/>
      <w:pPr>
        <w:ind w:left="3390" w:hanging="420"/>
      </w:pPr>
    </w:lvl>
    <w:lvl w:ilvl="8" w:tplc="0409001B" w:tentative="1">
      <w:start w:val="1"/>
      <w:numFmt w:val="lowerRoman"/>
      <w:lvlText w:val="%9."/>
      <w:lvlJc w:val="right"/>
      <w:pPr>
        <w:ind w:left="3810" w:hanging="420"/>
      </w:p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1583D62"/>
    <w:multiLevelType w:val="hybridMultilevel"/>
    <w:tmpl w:val="1BFE4122"/>
    <w:lvl w:ilvl="0" w:tplc="6D2CA4F2">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4"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C36276C"/>
    <w:multiLevelType w:val="hybridMultilevel"/>
    <w:tmpl w:val="687E117A"/>
    <w:lvl w:ilvl="0" w:tplc="6D2CA4F2">
      <w:start w:val="1"/>
      <w:numFmt w:val="decimal"/>
      <w:lvlText w:val="%1"/>
      <w:lvlJc w:val="left"/>
      <w:pPr>
        <w:ind w:left="450" w:hanging="420"/>
      </w:pPr>
      <w:rPr>
        <w:rFonts w:hint="eastAsia"/>
      </w:rPr>
    </w:lvl>
    <w:lvl w:ilvl="1" w:tplc="04090019" w:tentative="1">
      <w:start w:val="1"/>
      <w:numFmt w:val="lowerLetter"/>
      <w:lvlText w:val="%2)"/>
      <w:lvlJc w:val="left"/>
      <w:pPr>
        <w:ind w:left="870" w:hanging="420"/>
      </w:pPr>
    </w:lvl>
    <w:lvl w:ilvl="2" w:tplc="0409001B" w:tentative="1">
      <w:start w:val="1"/>
      <w:numFmt w:val="lowerRoman"/>
      <w:lvlText w:val="%3."/>
      <w:lvlJc w:val="right"/>
      <w:pPr>
        <w:ind w:left="1290" w:hanging="420"/>
      </w:pPr>
    </w:lvl>
    <w:lvl w:ilvl="3" w:tplc="0409000F" w:tentative="1">
      <w:start w:val="1"/>
      <w:numFmt w:val="decimal"/>
      <w:lvlText w:val="%4."/>
      <w:lvlJc w:val="left"/>
      <w:pPr>
        <w:ind w:left="1710" w:hanging="420"/>
      </w:pPr>
    </w:lvl>
    <w:lvl w:ilvl="4" w:tplc="04090019" w:tentative="1">
      <w:start w:val="1"/>
      <w:numFmt w:val="lowerLetter"/>
      <w:lvlText w:val="%5)"/>
      <w:lvlJc w:val="left"/>
      <w:pPr>
        <w:ind w:left="2130" w:hanging="420"/>
      </w:pPr>
    </w:lvl>
    <w:lvl w:ilvl="5" w:tplc="0409001B" w:tentative="1">
      <w:start w:val="1"/>
      <w:numFmt w:val="lowerRoman"/>
      <w:lvlText w:val="%6."/>
      <w:lvlJc w:val="right"/>
      <w:pPr>
        <w:ind w:left="2550" w:hanging="420"/>
      </w:pPr>
    </w:lvl>
    <w:lvl w:ilvl="6" w:tplc="0409000F" w:tentative="1">
      <w:start w:val="1"/>
      <w:numFmt w:val="decimal"/>
      <w:lvlText w:val="%7."/>
      <w:lvlJc w:val="left"/>
      <w:pPr>
        <w:ind w:left="2970" w:hanging="420"/>
      </w:pPr>
    </w:lvl>
    <w:lvl w:ilvl="7" w:tplc="04090019" w:tentative="1">
      <w:start w:val="1"/>
      <w:numFmt w:val="lowerLetter"/>
      <w:lvlText w:val="%8)"/>
      <w:lvlJc w:val="left"/>
      <w:pPr>
        <w:ind w:left="3390" w:hanging="420"/>
      </w:pPr>
    </w:lvl>
    <w:lvl w:ilvl="8" w:tplc="0409001B" w:tentative="1">
      <w:start w:val="1"/>
      <w:numFmt w:val="lowerRoman"/>
      <w:lvlText w:val="%9."/>
      <w:lvlJc w:val="right"/>
      <w:pPr>
        <w:ind w:left="3810" w:hanging="420"/>
      </w:pPr>
    </w:lvl>
  </w:abstractNum>
  <w:abstractNum w:abstractNumId="26" w15:restartNumberingAfterBreak="0">
    <w:nsid w:val="707D3E66"/>
    <w:multiLevelType w:val="multilevel"/>
    <w:tmpl w:val="9D1A9F34"/>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77176F68"/>
    <w:multiLevelType w:val="hybridMultilevel"/>
    <w:tmpl w:val="687E117A"/>
    <w:lvl w:ilvl="0" w:tplc="6D2CA4F2">
      <w:start w:val="1"/>
      <w:numFmt w:val="decimal"/>
      <w:lvlText w:val="%1"/>
      <w:lvlJc w:val="left"/>
      <w:pPr>
        <w:ind w:left="450" w:hanging="420"/>
      </w:pPr>
      <w:rPr>
        <w:rFonts w:hint="eastAsia"/>
      </w:rPr>
    </w:lvl>
    <w:lvl w:ilvl="1" w:tplc="04090019" w:tentative="1">
      <w:start w:val="1"/>
      <w:numFmt w:val="lowerLetter"/>
      <w:lvlText w:val="%2)"/>
      <w:lvlJc w:val="left"/>
      <w:pPr>
        <w:ind w:left="870" w:hanging="420"/>
      </w:pPr>
    </w:lvl>
    <w:lvl w:ilvl="2" w:tplc="0409001B" w:tentative="1">
      <w:start w:val="1"/>
      <w:numFmt w:val="lowerRoman"/>
      <w:lvlText w:val="%3."/>
      <w:lvlJc w:val="right"/>
      <w:pPr>
        <w:ind w:left="1290" w:hanging="420"/>
      </w:pPr>
    </w:lvl>
    <w:lvl w:ilvl="3" w:tplc="0409000F" w:tentative="1">
      <w:start w:val="1"/>
      <w:numFmt w:val="decimal"/>
      <w:lvlText w:val="%4."/>
      <w:lvlJc w:val="left"/>
      <w:pPr>
        <w:ind w:left="1710" w:hanging="420"/>
      </w:pPr>
    </w:lvl>
    <w:lvl w:ilvl="4" w:tplc="04090019" w:tentative="1">
      <w:start w:val="1"/>
      <w:numFmt w:val="lowerLetter"/>
      <w:lvlText w:val="%5)"/>
      <w:lvlJc w:val="left"/>
      <w:pPr>
        <w:ind w:left="2130" w:hanging="420"/>
      </w:pPr>
    </w:lvl>
    <w:lvl w:ilvl="5" w:tplc="0409001B" w:tentative="1">
      <w:start w:val="1"/>
      <w:numFmt w:val="lowerRoman"/>
      <w:lvlText w:val="%6."/>
      <w:lvlJc w:val="right"/>
      <w:pPr>
        <w:ind w:left="2550" w:hanging="420"/>
      </w:pPr>
    </w:lvl>
    <w:lvl w:ilvl="6" w:tplc="0409000F" w:tentative="1">
      <w:start w:val="1"/>
      <w:numFmt w:val="decimal"/>
      <w:lvlText w:val="%7."/>
      <w:lvlJc w:val="left"/>
      <w:pPr>
        <w:ind w:left="2970" w:hanging="420"/>
      </w:pPr>
    </w:lvl>
    <w:lvl w:ilvl="7" w:tplc="04090019" w:tentative="1">
      <w:start w:val="1"/>
      <w:numFmt w:val="lowerLetter"/>
      <w:lvlText w:val="%8)"/>
      <w:lvlJc w:val="left"/>
      <w:pPr>
        <w:ind w:left="3390" w:hanging="420"/>
      </w:pPr>
    </w:lvl>
    <w:lvl w:ilvl="8" w:tplc="0409001B" w:tentative="1">
      <w:start w:val="1"/>
      <w:numFmt w:val="lowerRoman"/>
      <w:lvlText w:val="%9."/>
      <w:lvlJc w:val="right"/>
      <w:pPr>
        <w:ind w:left="3810" w:hanging="420"/>
      </w:pPr>
    </w:lvl>
  </w:abstractNum>
  <w:num w:numId="1">
    <w:abstractNumId w:val="21"/>
  </w:num>
  <w:num w:numId="2">
    <w:abstractNumId w:val="15"/>
  </w:num>
  <w:num w:numId="3">
    <w:abstractNumId w:val="3"/>
  </w:num>
  <w:num w:numId="4">
    <w:abstractNumId w:val="24"/>
  </w:num>
  <w:num w:numId="5">
    <w:abstractNumId w:val="11"/>
  </w:num>
  <w:num w:numId="6">
    <w:abstractNumId w:val="10"/>
  </w:num>
  <w:num w:numId="7">
    <w:abstractNumId w:val="17"/>
  </w:num>
  <w:num w:numId="8">
    <w:abstractNumId w:val="16"/>
  </w:num>
  <w:num w:numId="9">
    <w:abstractNumId w:val="23"/>
  </w:num>
  <w:num w:numId="10">
    <w:abstractNumId w:val="6"/>
  </w:num>
  <w:num w:numId="11">
    <w:abstractNumId w:val="7"/>
  </w:num>
  <w:num w:numId="12">
    <w:abstractNumId w:val="19"/>
  </w:num>
  <w:num w:numId="13">
    <w:abstractNumId w:val="13"/>
  </w:num>
  <w:num w:numId="14">
    <w:abstractNumId w:val="12"/>
  </w:num>
  <w:num w:numId="15">
    <w:abstractNumId w:val="6"/>
  </w:num>
  <w:num w:numId="16">
    <w:abstractNumId w:val="14"/>
  </w:num>
  <w:num w:numId="17">
    <w:abstractNumId w:val="1"/>
  </w:num>
  <w:num w:numId="18">
    <w:abstractNumId w:val="13"/>
    <w:lvlOverride w:ilvl="0">
      <w:startOverride w:val="1"/>
    </w:lvlOverride>
  </w:num>
  <w:num w:numId="1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num>
  <w:num w:numId="23">
    <w:abstractNumId w:val="13"/>
  </w:num>
  <w:num w:numId="24">
    <w:abstractNumId w:val="26"/>
  </w:num>
  <w:num w:numId="25">
    <w:abstractNumId w:val="2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18"/>
  </w:num>
  <w:num w:numId="28">
    <w:abstractNumId w:val="6"/>
  </w:num>
  <w:num w:numId="29">
    <w:abstractNumId w:val="6"/>
  </w:num>
  <w:num w:numId="30">
    <w:abstractNumId w:val="6"/>
  </w:num>
  <w:num w:numId="31">
    <w:abstractNumId w:val="6"/>
  </w:num>
  <w:num w:numId="32">
    <w:abstractNumId w:val="9"/>
  </w:num>
  <w:num w:numId="33">
    <w:abstractNumId w:val="27"/>
  </w:num>
  <w:num w:numId="34">
    <w:abstractNumId w:val="2"/>
  </w:num>
  <w:num w:numId="35">
    <w:abstractNumId w:val="25"/>
  </w:num>
  <w:num w:numId="36">
    <w:abstractNumId w:val="22"/>
  </w:num>
  <w:num w:numId="37">
    <w:abstractNumId w:val="4"/>
  </w:num>
  <w:num w:numId="38">
    <w:abstractNumId w:val="20"/>
  </w:num>
  <w:num w:numId="39">
    <w:abstractNumId w:val="5"/>
  </w:num>
  <w:num w:numId="40">
    <w:abstractNumId w:val="0"/>
  </w:num>
  <w:num w:numId="41">
    <w:abstractNumId w:val="8"/>
  </w:num>
  <w:num w:numId="42">
    <w:abstractNumId w:val="6"/>
  </w:num>
  <w:num w:numId="43">
    <w:abstractNumId w:val="6"/>
  </w:num>
  <w:num w:numId="44">
    <w:abstractNumId w:val="6"/>
  </w:num>
  <w:num w:numId="45">
    <w:abstractNumId w:val="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E5674"/>
    <w:rsid w:val="000005D3"/>
    <w:rsid w:val="000049D8"/>
    <w:rsid w:val="00014F38"/>
    <w:rsid w:val="00036B9E"/>
    <w:rsid w:val="00037DF4"/>
    <w:rsid w:val="00045558"/>
    <w:rsid w:val="0004700E"/>
    <w:rsid w:val="00055EA4"/>
    <w:rsid w:val="00070C13"/>
    <w:rsid w:val="000715C9"/>
    <w:rsid w:val="000811F1"/>
    <w:rsid w:val="00084F33"/>
    <w:rsid w:val="00086995"/>
    <w:rsid w:val="000A1B5E"/>
    <w:rsid w:val="000A77A7"/>
    <w:rsid w:val="000B1707"/>
    <w:rsid w:val="000C1B3E"/>
    <w:rsid w:val="000C349E"/>
    <w:rsid w:val="000D794A"/>
    <w:rsid w:val="00100D6F"/>
    <w:rsid w:val="001021B0"/>
    <w:rsid w:val="00110AE7"/>
    <w:rsid w:val="00116B9D"/>
    <w:rsid w:val="00124745"/>
    <w:rsid w:val="00147681"/>
    <w:rsid w:val="001504F8"/>
    <w:rsid w:val="00153D07"/>
    <w:rsid w:val="00177F4D"/>
    <w:rsid w:val="00180DDA"/>
    <w:rsid w:val="00181B59"/>
    <w:rsid w:val="0018494D"/>
    <w:rsid w:val="00184E6A"/>
    <w:rsid w:val="001A7000"/>
    <w:rsid w:val="001B2A2D"/>
    <w:rsid w:val="001B737D"/>
    <w:rsid w:val="001C44A3"/>
    <w:rsid w:val="001D0E65"/>
    <w:rsid w:val="001D34CB"/>
    <w:rsid w:val="001D4D91"/>
    <w:rsid w:val="001E0E15"/>
    <w:rsid w:val="001F2434"/>
    <w:rsid w:val="001F528A"/>
    <w:rsid w:val="001F704E"/>
    <w:rsid w:val="00201722"/>
    <w:rsid w:val="002125B0"/>
    <w:rsid w:val="00213223"/>
    <w:rsid w:val="00222EEF"/>
    <w:rsid w:val="002270C2"/>
    <w:rsid w:val="00233C83"/>
    <w:rsid w:val="00243228"/>
    <w:rsid w:val="00251483"/>
    <w:rsid w:val="00255CAA"/>
    <w:rsid w:val="002620F1"/>
    <w:rsid w:val="00264305"/>
    <w:rsid w:val="0026446A"/>
    <w:rsid w:val="00285219"/>
    <w:rsid w:val="002A0346"/>
    <w:rsid w:val="002A151B"/>
    <w:rsid w:val="002A4487"/>
    <w:rsid w:val="002A533A"/>
    <w:rsid w:val="002B07B5"/>
    <w:rsid w:val="002B49E9"/>
    <w:rsid w:val="002C62C7"/>
    <w:rsid w:val="002C632E"/>
    <w:rsid w:val="002D3E8B"/>
    <w:rsid w:val="002D4575"/>
    <w:rsid w:val="002D5C0C"/>
    <w:rsid w:val="002E03D1"/>
    <w:rsid w:val="002E0ED7"/>
    <w:rsid w:val="002E112A"/>
    <w:rsid w:val="002E6B74"/>
    <w:rsid w:val="002E6FCA"/>
    <w:rsid w:val="00316184"/>
    <w:rsid w:val="00333524"/>
    <w:rsid w:val="0033480E"/>
    <w:rsid w:val="0035272C"/>
    <w:rsid w:val="00356CD0"/>
    <w:rsid w:val="00362CD9"/>
    <w:rsid w:val="00364FF7"/>
    <w:rsid w:val="003761CA"/>
    <w:rsid w:val="00376A6B"/>
    <w:rsid w:val="00380DAF"/>
    <w:rsid w:val="00394E53"/>
    <w:rsid w:val="003972CE"/>
    <w:rsid w:val="003A7106"/>
    <w:rsid w:val="003B28F5"/>
    <w:rsid w:val="003B6326"/>
    <w:rsid w:val="003B7B7D"/>
    <w:rsid w:val="003C1BA5"/>
    <w:rsid w:val="003C54CB"/>
    <w:rsid w:val="003C7A2A"/>
    <w:rsid w:val="003D2DC1"/>
    <w:rsid w:val="003D69D0"/>
    <w:rsid w:val="003F2918"/>
    <w:rsid w:val="003F430E"/>
    <w:rsid w:val="0041088C"/>
    <w:rsid w:val="00415CD8"/>
    <w:rsid w:val="00420A38"/>
    <w:rsid w:val="00431B19"/>
    <w:rsid w:val="00445700"/>
    <w:rsid w:val="004661AD"/>
    <w:rsid w:val="00476350"/>
    <w:rsid w:val="00476795"/>
    <w:rsid w:val="00491CB7"/>
    <w:rsid w:val="0049222B"/>
    <w:rsid w:val="004A393A"/>
    <w:rsid w:val="004A4C63"/>
    <w:rsid w:val="004C5D43"/>
    <w:rsid w:val="004D1D85"/>
    <w:rsid w:val="004D3C3A"/>
    <w:rsid w:val="004E1CD1"/>
    <w:rsid w:val="004E614E"/>
    <w:rsid w:val="004E6A95"/>
    <w:rsid w:val="004F421E"/>
    <w:rsid w:val="004F4B33"/>
    <w:rsid w:val="004F7BBF"/>
    <w:rsid w:val="005107EB"/>
    <w:rsid w:val="00521345"/>
    <w:rsid w:val="00526DF0"/>
    <w:rsid w:val="00526FF4"/>
    <w:rsid w:val="0053437F"/>
    <w:rsid w:val="00544450"/>
    <w:rsid w:val="00545CC4"/>
    <w:rsid w:val="00546A9E"/>
    <w:rsid w:val="00551FFF"/>
    <w:rsid w:val="00554E3F"/>
    <w:rsid w:val="005607A2"/>
    <w:rsid w:val="00564C50"/>
    <w:rsid w:val="0057198B"/>
    <w:rsid w:val="00572B22"/>
    <w:rsid w:val="00572DFC"/>
    <w:rsid w:val="00573CFE"/>
    <w:rsid w:val="00581B27"/>
    <w:rsid w:val="00582425"/>
    <w:rsid w:val="00584393"/>
    <w:rsid w:val="005969F2"/>
    <w:rsid w:val="00597FAE"/>
    <w:rsid w:val="005B32A3"/>
    <w:rsid w:val="005C0D44"/>
    <w:rsid w:val="005C566C"/>
    <w:rsid w:val="005C61EB"/>
    <w:rsid w:val="005C6FD3"/>
    <w:rsid w:val="005C7E69"/>
    <w:rsid w:val="005E1D14"/>
    <w:rsid w:val="005E262D"/>
    <w:rsid w:val="005F025C"/>
    <w:rsid w:val="005F23D3"/>
    <w:rsid w:val="005F7E20"/>
    <w:rsid w:val="00604B79"/>
    <w:rsid w:val="0060520B"/>
    <w:rsid w:val="00605E43"/>
    <w:rsid w:val="006153BB"/>
    <w:rsid w:val="00665191"/>
    <w:rsid w:val="006652C3"/>
    <w:rsid w:val="00673196"/>
    <w:rsid w:val="006856DB"/>
    <w:rsid w:val="00691FD0"/>
    <w:rsid w:val="00692148"/>
    <w:rsid w:val="00693DD5"/>
    <w:rsid w:val="006A1A1E"/>
    <w:rsid w:val="006A7456"/>
    <w:rsid w:val="006C5948"/>
    <w:rsid w:val="006E1166"/>
    <w:rsid w:val="006F2A74"/>
    <w:rsid w:val="00701F97"/>
    <w:rsid w:val="007117B6"/>
    <w:rsid w:val="007118F5"/>
    <w:rsid w:val="00712AA4"/>
    <w:rsid w:val="007146C4"/>
    <w:rsid w:val="007166CA"/>
    <w:rsid w:val="00721AA1"/>
    <w:rsid w:val="00724B67"/>
    <w:rsid w:val="007445BC"/>
    <w:rsid w:val="00745879"/>
    <w:rsid w:val="007547F8"/>
    <w:rsid w:val="00757F5D"/>
    <w:rsid w:val="00765622"/>
    <w:rsid w:val="00770B6C"/>
    <w:rsid w:val="00783FEA"/>
    <w:rsid w:val="007A0C0B"/>
    <w:rsid w:val="007A395D"/>
    <w:rsid w:val="007B54C5"/>
    <w:rsid w:val="007B6BD5"/>
    <w:rsid w:val="007B741A"/>
    <w:rsid w:val="007C346C"/>
    <w:rsid w:val="007E6479"/>
    <w:rsid w:val="00802435"/>
    <w:rsid w:val="0080294B"/>
    <w:rsid w:val="00806E94"/>
    <w:rsid w:val="0082480E"/>
    <w:rsid w:val="008417DB"/>
    <w:rsid w:val="0084414A"/>
    <w:rsid w:val="00850293"/>
    <w:rsid w:val="00851373"/>
    <w:rsid w:val="00851BA6"/>
    <w:rsid w:val="0085654D"/>
    <w:rsid w:val="00861160"/>
    <w:rsid w:val="00862E43"/>
    <w:rsid w:val="0086654F"/>
    <w:rsid w:val="00866BA3"/>
    <w:rsid w:val="008A356F"/>
    <w:rsid w:val="008A4653"/>
    <w:rsid w:val="008A4717"/>
    <w:rsid w:val="008A50CC"/>
    <w:rsid w:val="008D1694"/>
    <w:rsid w:val="008D1A1C"/>
    <w:rsid w:val="008D79CB"/>
    <w:rsid w:val="008F07BC"/>
    <w:rsid w:val="008F4E9C"/>
    <w:rsid w:val="00903326"/>
    <w:rsid w:val="009100FA"/>
    <w:rsid w:val="00913EDF"/>
    <w:rsid w:val="0092315D"/>
    <w:rsid w:val="0092692B"/>
    <w:rsid w:val="00943E9C"/>
    <w:rsid w:val="00944915"/>
    <w:rsid w:val="00947ED4"/>
    <w:rsid w:val="00953F4D"/>
    <w:rsid w:val="009608E5"/>
    <w:rsid w:val="00960BB8"/>
    <w:rsid w:val="00964F5C"/>
    <w:rsid w:val="00973B57"/>
    <w:rsid w:val="009831C0"/>
    <w:rsid w:val="00983BE6"/>
    <w:rsid w:val="0099161D"/>
    <w:rsid w:val="009E4BF2"/>
    <w:rsid w:val="00A00DE8"/>
    <w:rsid w:val="00A01ABF"/>
    <w:rsid w:val="00A0389B"/>
    <w:rsid w:val="00A11D12"/>
    <w:rsid w:val="00A2504B"/>
    <w:rsid w:val="00A31A97"/>
    <w:rsid w:val="00A33A3C"/>
    <w:rsid w:val="00A33AA2"/>
    <w:rsid w:val="00A446C9"/>
    <w:rsid w:val="00A55B8D"/>
    <w:rsid w:val="00A635D6"/>
    <w:rsid w:val="00A7396F"/>
    <w:rsid w:val="00A74E12"/>
    <w:rsid w:val="00A8553A"/>
    <w:rsid w:val="00A93AED"/>
    <w:rsid w:val="00AA3778"/>
    <w:rsid w:val="00AA4EA2"/>
    <w:rsid w:val="00AD3C4D"/>
    <w:rsid w:val="00AD63B2"/>
    <w:rsid w:val="00AE1319"/>
    <w:rsid w:val="00AE2698"/>
    <w:rsid w:val="00AE34BB"/>
    <w:rsid w:val="00B04E6B"/>
    <w:rsid w:val="00B226F2"/>
    <w:rsid w:val="00B274DF"/>
    <w:rsid w:val="00B33C8C"/>
    <w:rsid w:val="00B56BDF"/>
    <w:rsid w:val="00B637E7"/>
    <w:rsid w:val="00B64E7B"/>
    <w:rsid w:val="00B65812"/>
    <w:rsid w:val="00B746BD"/>
    <w:rsid w:val="00B84E4E"/>
    <w:rsid w:val="00B85CD6"/>
    <w:rsid w:val="00B90A27"/>
    <w:rsid w:val="00B9554D"/>
    <w:rsid w:val="00B972F7"/>
    <w:rsid w:val="00B97A40"/>
    <w:rsid w:val="00BA4618"/>
    <w:rsid w:val="00BB2B9F"/>
    <w:rsid w:val="00BB7D9E"/>
    <w:rsid w:val="00BC2334"/>
    <w:rsid w:val="00BC478D"/>
    <w:rsid w:val="00BD3CB8"/>
    <w:rsid w:val="00BD4E6F"/>
    <w:rsid w:val="00BF0D7F"/>
    <w:rsid w:val="00BF2C00"/>
    <w:rsid w:val="00BF32F0"/>
    <w:rsid w:val="00BF4DCE"/>
    <w:rsid w:val="00C05CE5"/>
    <w:rsid w:val="00C13AA2"/>
    <w:rsid w:val="00C23840"/>
    <w:rsid w:val="00C25A52"/>
    <w:rsid w:val="00C47606"/>
    <w:rsid w:val="00C6171E"/>
    <w:rsid w:val="00C65E9A"/>
    <w:rsid w:val="00C75587"/>
    <w:rsid w:val="00C7649A"/>
    <w:rsid w:val="00C80991"/>
    <w:rsid w:val="00C8411F"/>
    <w:rsid w:val="00C95279"/>
    <w:rsid w:val="00C96CF7"/>
    <w:rsid w:val="00CA108F"/>
    <w:rsid w:val="00CA3EA9"/>
    <w:rsid w:val="00CA6F2C"/>
    <w:rsid w:val="00CB0D3F"/>
    <w:rsid w:val="00CE4A0F"/>
    <w:rsid w:val="00CF1871"/>
    <w:rsid w:val="00D00378"/>
    <w:rsid w:val="00D019CE"/>
    <w:rsid w:val="00D1133E"/>
    <w:rsid w:val="00D17A34"/>
    <w:rsid w:val="00D20D43"/>
    <w:rsid w:val="00D21ADA"/>
    <w:rsid w:val="00D26628"/>
    <w:rsid w:val="00D332B3"/>
    <w:rsid w:val="00D40D0B"/>
    <w:rsid w:val="00D4574F"/>
    <w:rsid w:val="00D55207"/>
    <w:rsid w:val="00D55753"/>
    <w:rsid w:val="00D81801"/>
    <w:rsid w:val="00D83991"/>
    <w:rsid w:val="00D83CDE"/>
    <w:rsid w:val="00D84DFD"/>
    <w:rsid w:val="00D92B45"/>
    <w:rsid w:val="00D92F40"/>
    <w:rsid w:val="00D95962"/>
    <w:rsid w:val="00DB2182"/>
    <w:rsid w:val="00DC389B"/>
    <w:rsid w:val="00DD48C9"/>
    <w:rsid w:val="00DE2FEE"/>
    <w:rsid w:val="00DF5413"/>
    <w:rsid w:val="00DF5652"/>
    <w:rsid w:val="00DF75AB"/>
    <w:rsid w:val="00E00BE9"/>
    <w:rsid w:val="00E22A11"/>
    <w:rsid w:val="00E26824"/>
    <w:rsid w:val="00E271CB"/>
    <w:rsid w:val="00E3006E"/>
    <w:rsid w:val="00E3023A"/>
    <w:rsid w:val="00E31E5C"/>
    <w:rsid w:val="00E3671E"/>
    <w:rsid w:val="00E40E3D"/>
    <w:rsid w:val="00E44DD2"/>
    <w:rsid w:val="00E558C3"/>
    <w:rsid w:val="00E55927"/>
    <w:rsid w:val="00E63419"/>
    <w:rsid w:val="00E65441"/>
    <w:rsid w:val="00E912A6"/>
    <w:rsid w:val="00EA4844"/>
    <w:rsid w:val="00EA4D9C"/>
    <w:rsid w:val="00EA5A97"/>
    <w:rsid w:val="00EB2348"/>
    <w:rsid w:val="00EB75EE"/>
    <w:rsid w:val="00ED0B5A"/>
    <w:rsid w:val="00EE1E0A"/>
    <w:rsid w:val="00EE4C1D"/>
    <w:rsid w:val="00EF02E9"/>
    <w:rsid w:val="00EF3685"/>
    <w:rsid w:val="00F01B0E"/>
    <w:rsid w:val="00F04350"/>
    <w:rsid w:val="00F133DB"/>
    <w:rsid w:val="00F159EB"/>
    <w:rsid w:val="00F23BD6"/>
    <w:rsid w:val="00F25BF4"/>
    <w:rsid w:val="00F267DB"/>
    <w:rsid w:val="00F46F6F"/>
    <w:rsid w:val="00F47ECC"/>
    <w:rsid w:val="00F60608"/>
    <w:rsid w:val="00F62217"/>
    <w:rsid w:val="00F701FE"/>
    <w:rsid w:val="00F75254"/>
    <w:rsid w:val="00F83833"/>
    <w:rsid w:val="00FA3A30"/>
    <w:rsid w:val="00FB17A9"/>
    <w:rsid w:val="00FB527C"/>
    <w:rsid w:val="00FB5A3D"/>
    <w:rsid w:val="00FB6F75"/>
    <w:rsid w:val="00FC0EB3"/>
    <w:rsid w:val="00FD1CD4"/>
    <w:rsid w:val="00FD675E"/>
    <w:rsid w:val="00FE4F5C"/>
    <w:rsid w:val="00FE5674"/>
    <w:rsid w:val="00FF1D2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33F64950"/>
  <w15:docId w15:val="{DF08431F-5D39-49A8-9B9A-74A123E20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EastAsia"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5"/>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5"/>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5"/>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5"/>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5"/>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5"/>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5"/>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5"/>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5"/>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6"/>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4"/>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4"/>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2"/>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4"/>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1"/>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4"/>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qFormat/>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7"/>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a">
    <w:name w:val="表格"/>
    <w:basedOn w:val="Normal"/>
    <w:qFormat/>
    <w:rsid w:val="00ED0B5A"/>
    <w:pPr>
      <w:widowControl w:val="0"/>
      <w:jc w:val="both"/>
    </w:pPr>
    <w:rPr>
      <w:rFonts w:ascii="Times New Roman" w:hAnsi="Times New Roman" w:cstheme="minorBidi"/>
      <w:sz w:val="20"/>
      <w:szCs w:val="21"/>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8DD001C-20E6-416A-812F-F3D94E2802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2BC521-6ABE-4093-8E30-2CA0F876B668}">
  <ds:schemaRefs>
    <ds:schemaRef ds:uri="http://schemas.openxmlformats.org/officeDocument/2006/bibliography"/>
  </ds:schemaRefs>
</ds:datastoreItem>
</file>

<file path=customXml/itemProps3.xml><?xml version="1.0" encoding="utf-8"?>
<ds:datastoreItem xmlns:ds="http://schemas.openxmlformats.org/officeDocument/2006/customXml" ds:itemID="{E66D95D7-9085-476F-A882-F74D8D6CFE6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BFAC5CD-E5C0-438A-B9A1-E1187B7FA8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1439</Words>
  <Characters>8207</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13</cp:revision>
  <cp:lastPrinted>2021-09-01T08:01:00Z</cp:lastPrinted>
  <dcterms:created xsi:type="dcterms:W3CDTF">2021-09-01T07:28:00Z</dcterms:created>
  <dcterms:modified xsi:type="dcterms:W3CDTF">2021-09-07T22:42:00Z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