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9BD3B7" w14:textId="77777777" w:rsidR="00FF1984" w:rsidRDefault="00FF1984"/>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1F784F">
        <w:trPr>
          <w:trHeight w:hRule="exact" w:val="2948"/>
        </w:trPr>
        <w:tc>
          <w:tcPr>
            <w:tcW w:w="11186" w:type="dxa"/>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44076C3D" w14:textId="21F984D5" w:rsidR="00A81BDC" w:rsidRDefault="00C75F13" w:rsidP="00C75F13">
      <w:pPr>
        <w:pStyle w:val="Documentname"/>
      </w:pPr>
      <w:r>
        <w:t>T</w:t>
      </w:r>
      <w:r w:rsidR="007E771B">
        <w:t xml:space="preserve">he </w:t>
      </w:r>
      <w:r>
        <w:t>U</w:t>
      </w:r>
      <w:r w:rsidR="007E771B">
        <w:t xml:space="preserve">se of </w:t>
      </w:r>
      <w:r w:rsidR="00A81BDC" w:rsidRPr="00A81BDC">
        <w:t xml:space="preserve">IALA Waterway </w:t>
      </w:r>
      <w:r>
        <w:t>R</w:t>
      </w:r>
      <w:r w:rsidR="00A81BDC" w:rsidRPr="00A81BDC">
        <w:t xml:space="preserve">isk </w:t>
      </w:r>
      <w:r>
        <w:t>A</w:t>
      </w:r>
      <w:r w:rsidR="00A81BDC" w:rsidRPr="00A81BDC">
        <w:t xml:space="preserve">ssessment </w:t>
      </w:r>
      <w:r>
        <w:t>P</w:t>
      </w:r>
      <w:r w:rsidR="00A81BDC" w:rsidRPr="00A81BDC">
        <w:t>rogram</w:t>
      </w:r>
      <w:r w:rsidR="00EF326A">
        <w:t xml:space="preserve"> (</w:t>
      </w:r>
      <w:r w:rsidR="00EF326A" w:rsidRPr="00A81BDC">
        <w:t>IWRAP</w:t>
      </w:r>
      <w:r w:rsidR="00EF326A">
        <w:t>)</w:t>
      </w:r>
    </w:p>
    <w:p w14:paraId="5267114F" w14:textId="77777777" w:rsidR="00E87BF2" w:rsidRDefault="00E87BF2" w:rsidP="00A81BDC">
      <w:pPr>
        <w:spacing w:line="500" w:lineRule="exact"/>
        <w:rPr>
          <w:bCs/>
          <w:caps/>
          <w:color w:val="00558C"/>
          <w:sz w:val="50"/>
          <w:szCs w:val="50"/>
        </w:rPr>
      </w:pPr>
    </w:p>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12E210E5" w:rsidR="004E0BBB" w:rsidRDefault="004E0BBB" w:rsidP="00D74AE1"/>
    <w:p w14:paraId="05AECADB" w14:textId="77777777" w:rsidR="00FF1984" w:rsidRDefault="00FF1984" w:rsidP="00D74AE1"/>
    <w:p w14:paraId="2DD9545C" w14:textId="30C4A077" w:rsidR="00FF1984" w:rsidRDefault="00FF1984" w:rsidP="00D74AE1"/>
    <w:p w14:paraId="024CCABA" w14:textId="77777777" w:rsidR="00FF1984" w:rsidRDefault="00FF1984" w:rsidP="00D74AE1"/>
    <w:p w14:paraId="3F4CB33B" w14:textId="0910C60A" w:rsidR="00203223" w:rsidRDefault="004E0BBB" w:rsidP="004E0BBB">
      <w:pPr>
        <w:pStyle w:val="Editionnumber"/>
      </w:pPr>
      <w:r>
        <w:t xml:space="preserve">Edition </w:t>
      </w:r>
      <w:r w:rsidR="00FF1984">
        <w:t>2.0</w:t>
      </w:r>
    </w:p>
    <w:p w14:paraId="06873C1B" w14:textId="56FC4DFB" w:rsidR="00FF1984" w:rsidRDefault="00FF1984" w:rsidP="00FF1984">
      <w:pPr>
        <w:pStyle w:val="Documentdate"/>
      </w:pPr>
      <w:r w:rsidRPr="001F784F">
        <w:rPr>
          <w:highlight w:val="yellow"/>
        </w:rPr>
        <w:t>December 2021</w:t>
      </w:r>
    </w:p>
    <w:p w14:paraId="28487D70" w14:textId="148AE277" w:rsidR="00FF1984" w:rsidRDefault="00FF1984" w:rsidP="001F784F"/>
    <w:p w14:paraId="2F1EB7EA" w14:textId="3AC74E67" w:rsidR="00FF1984" w:rsidRPr="00523558" w:rsidRDefault="00FF1984" w:rsidP="001F784F">
      <w:pPr>
        <w:pStyle w:val="MRN"/>
      </w:pPr>
      <w:proofErr w:type="gramStart"/>
      <w:r>
        <w:t>urn:mrn</w:t>
      </w:r>
      <w:proofErr w:type="gramEnd"/>
      <w:r>
        <w:t>:iala:pub:g1123:ed2.0</w:t>
      </w:r>
    </w:p>
    <w:p w14:paraId="204BF208"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68795A98" w14:textId="77777777" w:rsidR="00FF1984" w:rsidRPr="00F55AD7" w:rsidRDefault="00FF1984" w:rsidP="00CB1D11">
      <w:pPr>
        <w:pStyle w:val="BodyText"/>
        <w:suppressAutoHyphens/>
      </w:pPr>
      <w:r w:rsidRPr="00F23723">
        <w:lastRenderedPageBreak/>
        <w:t>Revisions</w:t>
      </w:r>
      <w:r w:rsidRPr="00F55AD7">
        <w:t xml:space="preserve"> to this </w:t>
      </w:r>
      <w:r>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FF1984" w:rsidRPr="00F55AD7" w14:paraId="1CE3C38F" w14:textId="77777777" w:rsidTr="00F404B9">
        <w:tc>
          <w:tcPr>
            <w:tcW w:w="1908" w:type="dxa"/>
          </w:tcPr>
          <w:p w14:paraId="1295650B" w14:textId="77777777" w:rsidR="00FF1984" w:rsidRPr="00F55AD7" w:rsidRDefault="00FF1984" w:rsidP="00CB1D11">
            <w:pPr>
              <w:pStyle w:val="Documentrevisiontabletitle"/>
              <w:suppressAutoHyphens/>
            </w:pPr>
            <w:r w:rsidRPr="00F55AD7">
              <w:t>Date</w:t>
            </w:r>
          </w:p>
        </w:tc>
        <w:tc>
          <w:tcPr>
            <w:tcW w:w="6025" w:type="dxa"/>
          </w:tcPr>
          <w:p w14:paraId="08521916" w14:textId="77777777" w:rsidR="00FF1984" w:rsidRPr="00F55AD7" w:rsidRDefault="00FF1984" w:rsidP="00CB1D11">
            <w:pPr>
              <w:pStyle w:val="Documentrevisiontabletitle"/>
              <w:suppressAutoHyphens/>
            </w:pPr>
            <w:r>
              <w:t>Details</w:t>
            </w:r>
          </w:p>
        </w:tc>
        <w:tc>
          <w:tcPr>
            <w:tcW w:w="2552" w:type="dxa"/>
          </w:tcPr>
          <w:p w14:paraId="50991C69" w14:textId="77777777" w:rsidR="00FF1984" w:rsidRPr="00F55AD7" w:rsidRDefault="00FF1984" w:rsidP="00CB1D11">
            <w:pPr>
              <w:pStyle w:val="Documentrevisiontabletitle"/>
              <w:suppressAutoHyphens/>
            </w:pPr>
            <w:r>
              <w:t>Approval</w:t>
            </w:r>
          </w:p>
        </w:tc>
      </w:tr>
      <w:tr w:rsidR="00FF1984" w:rsidRPr="00F55AD7" w14:paraId="4203BC2E" w14:textId="77777777" w:rsidTr="00F404B9">
        <w:trPr>
          <w:trHeight w:val="851"/>
        </w:trPr>
        <w:tc>
          <w:tcPr>
            <w:tcW w:w="1908" w:type="dxa"/>
            <w:vAlign w:val="center"/>
          </w:tcPr>
          <w:p w14:paraId="68D20F80" w14:textId="6F7D5219" w:rsidR="00FF1984" w:rsidRPr="00CB7D0F" w:rsidRDefault="00FF1984" w:rsidP="00FF1984">
            <w:pPr>
              <w:pStyle w:val="Tabletext"/>
              <w:suppressAutoHyphens/>
            </w:pPr>
            <w:r>
              <w:t>16 June 2017</w:t>
            </w:r>
          </w:p>
        </w:tc>
        <w:tc>
          <w:tcPr>
            <w:tcW w:w="6025" w:type="dxa"/>
            <w:vAlign w:val="center"/>
          </w:tcPr>
          <w:p w14:paraId="35C3805E" w14:textId="77777777" w:rsidR="00FF1984" w:rsidRDefault="00FF1984" w:rsidP="00FF1984">
            <w:pPr>
              <w:pStyle w:val="Tabletext"/>
            </w:pPr>
            <w:r>
              <w:t>1</w:t>
            </w:r>
            <w:r w:rsidRPr="00BB42CF">
              <w:rPr>
                <w:vertAlign w:val="superscript"/>
              </w:rPr>
              <w:t>st</w:t>
            </w:r>
            <w:r>
              <w:t xml:space="preserve"> issue</w:t>
            </w:r>
          </w:p>
          <w:p w14:paraId="5DA99770" w14:textId="28207695" w:rsidR="00FF1984" w:rsidRPr="00CB7D0F" w:rsidRDefault="00FF1984" w:rsidP="00FF1984">
            <w:pPr>
              <w:pStyle w:val="Tabletext"/>
              <w:suppressAutoHyphens/>
            </w:pPr>
            <w:r>
              <w:t>Revision of Recommendation O-134 to only contain recommendatory content and move guidance content to a new Guideline.</w:t>
            </w:r>
          </w:p>
        </w:tc>
        <w:tc>
          <w:tcPr>
            <w:tcW w:w="2552" w:type="dxa"/>
            <w:vAlign w:val="center"/>
          </w:tcPr>
          <w:p w14:paraId="4E2379C8" w14:textId="00720335" w:rsidR="00FF1984" w:rsidRPr="00CB7D0F" w:rsidRDefault="00FF1984" w:rsidP="00FF1984">
            <w:pPr>
              <w:pStyle w:val="Tabletext"/>
              <w:suppressAutoHyphens/>
            </w:pPr>
            <w:r>
              <w:t>Council session 64</w:t>
            </w:r>
          </w:p>
        </w:tc>
      </w:tr>
      <w:tr w:rsidR="00FF1984" w:rsidRPr="00F55AD7" w14:paraId="392F3DAA" w14:textId="77777777" w:rsidTr="00F404B9">
        <w:trPr>
          <w:trHeight w:val="851"/>
        </w:trPr>
        <w:tc>
          <w:tcPr>
            <w:tcW w:w="1908" w:type="dxa"/>
            <w:vAlign w:val="center"/>
          </w:tcPr>
          <w:p w14:paraId="24571857" w14:textId="79FBA63A" w:rsidR="00FF1984" w:rsidRPr="00CB7D0F" w:rsidRDefault="00FF1984" w:rsidP="00FF1984">
            <w:pPr>
              <w:pStyle w:val="Tabletext"/>
              <w:suppressAutoHyphens/>
            </w:pPr>
            <w:r w:rsidRPr="001F784F">
              <w:rPr>
                <w:highlight w:val="yellow"/>
              </w:rPr>
              <w:t>October 2021</w:t>
            </w:r>
          </w:p>
        </w:tc>
        <w:tc>
          <w:tcPr>
            <w:tcW w:w="6025" w:type="dxa"/>
            <w:vAlign w:val="center"/>
          </w:tcPr>
          <w:p w14:paraId="3C4D7D19" w14:textId="42221D8F" w:rsidR="00FF1984" w:rsidRPr="00CB7D0F" w:rsidRDefault="00FF1984" w:rsidP="00FF1984">
            <w:pPr>
              <w:pStyle w:val="Tabletext"/>
              <w:suppressAutoHyphens/>
            </w:pPr>
            <w:r>
              <w:t>Revision of document to simplify Guideline and remove manual aspects of the original Guideline.</w:t>
            </w:r>
          </w:p>
        </w:tc>
        <w:tc>
          <w:tcPr>
            <w:tcW w:w="2552" w:type="dxa"/>
            <w:vAlign w:val="center"/>
          </w:tcPr>
          <w:p w14:paraId="03C50A78" w14:textId="03372D37" w:rsidR="00FF1984" w:rsidRPr="00CB7D0F" w:rsidRDefault="00FF1984" w:rsidP="00FF1984">
            <w:pPr>
              <w:pStyle w:val="Tabletext"/>
              <w:suppressAutoHyphens/>
            </w:pPr>
            <w:r w:rsidRPr="001F784F">
              <w:rPr>
                <w:highlight w:val="yellow"/>
              </w:rPr>
              <w:t>Council session 74</w:t>
            </w:r>
          </w:p>
        </w:tc>
      </w:tr>
      <w:tr w:rsidR="00FF1984" w:rsidRPr="00F55AD7" w14:paraId="0019D7E7" w14:textId="77777777" w:rsidTr="00F404B9">
        <w:trPr>
          <w:trHeight w:val="851"/>
        </w:trPr>
        <w:tc>
          <w:tcPr>
            <w:tcW w:w="1908" w:type="dxa"/>
            <w:vAlign w:val="center"/>
          </w:tcPr>
          <w:p w14:paraId="645D72B4" w14:textId="77777777" w:rsidR="00FF1984" w:rsidRPr="00CB7D0F" w:rsidRDefault="00FF1984" w:rsidP="00FF1984">
            <w:pPr>
              <w:pStyle w:val="Tabletext"/>
              <w:suppressAutoHyphens/>
            </w:pPr>
          </w:p>
        </w:tc>
        <w:tc>
          <w:tcPr>
            <w:tcW w:w="6025" w:type="dxa"/>
            <w:vAlign w:val="center"/>
          </w:tcPr>
          <w:p w14:paraId="70065C53" w14:textId="77777777" w:rsidR="00FF1984" w:rsidRPr="00CB7D0F" w:rsidRDefault="00FF1984" w:rsidP="00FF1984">
            <w:pPr>
              <w:pStyle w:val="Tabletext"/>
              <w:suppressAutoHyphens/>
            </w:pPr>
          </w:p>
        </w:tc>
        <w:tc>
          <w:tcPr>
            <w:tcW w:w="2552" w:type="dxa"/>
            <w:vAlign w:val="center"/>
          </w:tcPr>
          <w:p w14:paraId="3F10BC70" w14:textId="77777777" w:rsidR="00FF1984" w:rsidRPr="00CB7D0F" w:rsidRDefault="00FF1984" w:rsidP="00FF1984">
            <w:pPr>
              <w:pStyle w:val="Tabletext"/>
              <w:suppressAutoHyphens/>
            </w:pPr>
          </w:p>
        </w:tc>
      </w:tr>
      <w:tr w:rsidR="00FF1984" w:rsidRPr="00F55AD7" w14:paraId="112852D0" w14:textId="77777777" w:rsidTr="00F404B9">
        <w:trPr>
          <w:trHeight w:val="851"/>
        </w:trPr>
        <w:tc>
          <w:tcPr>
            <w:tcW w:w="1908" w:type="dxa"/>
            <w:vAlign w:val="center"/>
          </w:tcPr>
          <w:p w14:paraId="7A7C69C5" w14:textId="77777777" w:rsidR="00FF1984" w:rsidRPr="00CB7D0F" w:rsidRDefault="00FF1984" w:rsidP="00FF1984">
            <w:pPr>
              <w:pStyle w:val="Tabletext"/>
              <w:suppressAutoHyphens/>
            </w:pPr>
          </w:p>
        </w:tc>
        <w:tc>
          <w:tcPr>
            <w:tcW w:w="6025" w:type="dxa"/>
            <w:vAlign w:val="center"/>
          </w:tcPr>
          <w:p w14:paraId="11F294E5" w14:textId="77777777" w:rsidR="00FF1984" w:rsidRPr="00CB7D0F" w:rsidRDefault="00FF1984" w:rsidP="00FF1984">
            <w:pPr>
              <w:pStyle w:val="Tabletext"/>
              <w:suppressAutoHyphens/>
            </w:pPr>
          </w:p>
        </w:tc>
        <w:tc>
          <w:tcPr>
            <w:tcW w:w="2552" w:type="dxa"/>
            <w:vAlign w:val="center"/>
          </w:tcPr>
          <w:p w14:paraId="2246CCB7" w14:textId="77777777" w:rsidR="00FF1984" w:rsidRPr="00CB7D0F" w:rsidRDefault="00FF1984" w:rsidP="00FF1984">
            <w:pPr>
              <w:pStyle w:val="Tabletext"/>
              <w:suppressAutoHyphens/>
            </w:pPr>
          </w:p>
        </w:tc>
      </w:tr>
      <w:tr w:rsidR="00FF1984" w:rsidRPr="00F55AD7" w14:paraId="290D6C43" w14:textId="77777777" w:rsidTr="00F404B9">
        <w:trPr>
          <w:trHeight w:val="851"/>
        </w:trPr>
        <w:tc>
          <w:tcPr>
            <w:tcW w:w="1908" w:type="dxa"/>
            <w:vAlign w:val="center"/>
          </w:tcPr>
          <w:p w14:paraId="52FDB03B" w14:textId="77777777" w:rsidR="00FF1984" w:rsidRPr="00CB7D0F" w:rsidRDefault="00FF1984" w:rsidP="00FF1984">
            <w:pPr>
              <w:pStyle w:val="Tabletext"/>
              <w:suppressAutoHyphens/>
            </w:pPr>
          </w:p>
        </w:tc>
        <w:tc>
          <w:tcPr>
            <w:tcW w:w="6025" w:type="dxa"/>
            <w:vAlign w:val="center"/>
          </w:tcPr>
          <w:p w14:paraId="695EA9E3" w14:textId="77777777" w:rsidR="00FF1984" w:rsidRPr="00CB7D0F" w:rsidRDefault="00FF1984" w:rsidP="00FF1984">
            <w:pPr>
              <w:pStyle w:val="Tabletext"/>
              <w:suppressAutoHyphens/>
            </w:pPr>
          </w:p>
        </w:tc>
        <w:tc>
          <w:tcPr>
            <w:tcW w:w="2552" w:type="dxa"/>
            <w:vAlign w:val="center"/>
          </w:tcPr>
          <w:p w14:paraId="6FA85D3A" w14:textId="77777777" w:rsidR="00FF1984" w:rsidRPr="00CB7D0F" w:rsidRDefault="00FF1984" w:rsidP="00FF1984">
            <w:pPr>
              <w:pStyle w:val="Tabletext"/>
              <w:suppressAutoHyphens/>
            </w:pPr>
          </w:p>
        </w:tc>
      </w:tr>
      <w:tr w:rsidR="00FF1984" w:rsidRPr="00F55AD7" w14:paraId="34CA10D9" w14:textId="77777777" w:rsidTr="00F404B9">
        <w:trPr>
          <w:trHeight w:val="851"/>
        </w:trPr>
        <w:tc>
          <w:tcPr>
            <w:tcW w:w="1908" w:type="dxa"/>
            <w:vAlign w:val="center"/>
          </w:tcPr>
          <w:p w14:paraId="02FF194A" w14:textId="77777777" w:rsidR="00FF1984" w:rsidRPr="00CB7D0F" w:rsidRDefault="00FF1984" w:rsidP="00FF1984">
            <w:pPr>
              <w:pStyle w:val="Tabletext"/>
              <w:suppressAutoHyphens/>
            </w:pPr>
          </w:p>
        </w:tc>
        <w:tc>
          <w:tcPr>
            <w:tcW w:w="6025" w:type="dxa"/>
            <w:vAlign w:val="center"/>
          </w:tcPr>
          <w:p w14:paraId="0F79E249" w14:textId="77777777" w:rsidR="00FF1984" w:rsidRPr="00CB7D0F" w:rsidRDefault="00FF1984" w:rsidP="00FF1984">
            <w:pPr>
              <w:pStyle w:val="Tabletext"/>
              <w:suppressAutoHyphens/>
            </w:pPr>
          </w:p>
        </w:tc>
        <w:tc>
          <w:tcPr>
            <w:tcW w:w="2552" w:type="dxa"/>
            <w:vAlign w:val="center"/>
          </w:tcPr>
          <w:p w14:paraId="51EAB90D" w14:textId="77777777" w:rsidR="00FF1984" w:rsidRPr="00CB7D0F" w:rsidRDefault="00FF1984" w:rsidP="00FF1984">
            <w:pPr>
              <w:pStyle w:val="Tabletext"/>
              <w:suppressAutoHyphens/>
            </w:pPr>
          </w:p>
        </w:tc>
      </w:tr>
      <w:tr w:rsidR="00FF1984" w:rsidRPr="00F55AD7" w14:paraId="420C2489" w14:textId="77777777" w:rsidTr="00F404B9">
        <w:trPr>
          <w:trHeight w:val="851"/>
        </w:trPr>
        <w:tc>
          <w:tcPr>
            <w:tcW w:w="1908" w:type="dxa"/>
            <w:vAlign w:val="center"/>
          </w:tcPr>
          <w:p w14:paraId="46F5289A" w14:textId="77777777" w:rsidR="00FF1984" w:rsidRPr="00CB7D0F" w:rsidRDefault="00FF1984" w:rsidP="00FF1984">
            <w:pPr>
              <w:pStyle w:val="Tabletext"/>
              <w:suppressAutoHyphens/>
            </w:pPr>
          </w:p>
        </w:tc>
        <w:tc>
          <w:tcPr>
            <w:tcW w:w="6025" w:type="dxa"/>
            <w:vAlign w:val="center"/>
          </w:tcPr>
          <w:p w14:paraId="462378A2" w14:textId="77777777" w:rsidR="00FF1984" w:rsidRPr="00CB7D0F" w:rsidRDefault="00FF1984" w:rsidP="00FF1984">
            <w:pPr>
              <w:pStyle w:val="Tabletext"/>
              <w:suppressAutoHyphens/>
            </w:pPr>
          </w:p>
        </w:tc>
        <w:tc>
          <w:tcPr>
            <w:tcW w:w="2552" w:type="dxa"/>
            <w:vAlign w:val="center"/>
          </w:tcPr>
          <w:p w14:paraId="59D7ACC7" w14:textId="77777777" w:rsidR="00FF1984" w:rsidRPr="00CB7D0F" w:rsidRDefault="00FF1984" w:rsidP="00FF1984">
            <w:pPr>
              <w:pStyle w:val="Tabletext"/>
              <w:suppressAutoHyphens/>
            </w:pPr>
          </w:p>
        </w:tc>
      </w:tr>
    </w:tbl>
    <w:p w14:paraId="7EC3EC3B" w14:textId="77777777" w:rsidR="00914E26" w:rsidRDefault="00914E26" w:rsidP="00D74AE1"/>
    <w:p w14:paraId="022B3146" w14:textId="6D5637FC" w:rsidR="00BB42CF" w:rsidRPr="00523558" w:rsidRDefault="00BB42CF" w:rsidP="00BB42CF">
      <w:pPr>
        <w:tabs>
          <w:tab w:val="left" w:pos="4312"/>
        </w:tabs>
        <w:rPr>
          <w:b/>
          <w:sz w:val="32"/>
          <w:szCs w:val="32"/>
        </w:rPr>
      </w:pPr>
      <w:r w:rsidRPr="00523558">
        <w:rPr>
          <w:b/>
          <w:sz w:val="32"/>
          <w:szCs w:val="32"/>
        </w:rP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14B538D6" w14:textId="380893D9" w:rsidR="00BF68C5" w:rsidRDefault="004A4EC4">
      <w:pPr>
        <w:pStyle w:val="TOC1"/>
        <w:rPr>
          <w:rFonts w:eastAsiaTheme="minorEastAsia"/>
          <w:b w:val="0"/>
          <w:caps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BF68C5" w:rsidRPr="00577986">
        <w:t>1.</w:t>
      </w:r>
      <w:r w:rsidR="00BF68C5">
        <w:rPr>
          <w:rFonts w:eastAsiaTheme="minorEastAsia"/>
          <w:b w:val="0"/>
          <w:caps w:val="0"/>
          <w:color w:val="auto"/>
          <w:lang w:eastAsia="en-GB"/>
        </w:rPr>
        <w:tab/>
      </w:r>
      <w:r w:rsidR="00BF68C5">
        <w:t>INTRODUCTION</w:t>
      </w:r>
      <w:r w:rsidR="00BF68C5">
        <w:tab/>
      </w:r>
      <w:r w:rsidR="00BF68C5">
        <w:fldChar w:fldCharType="begin"/>
      </w:r>
      <w:r w:rsidR="00BF68C5">
        <w:instrText xml:space="preserve"> PAGEREF _Toc85641412 \h </w:instrText>
      </w:r>
      <w:r w:rsidR="00BF68C5">
        <w:fldChar w:fldCharType="separate"/>
      </w:r>
      <w:r w:rsidR="00BF68C5">
        <w:t>4</w:t>
      </w:r>
      <w:r w:rsidR="00BF68C5">
        <w:fldChar w:fldCharType="end"/>
      </w:r>
    </w:p>
    <w:p w14:paraId="07522038" w14:textId="09F025A5" w:rsidR="00BF68C5" w:rsidRDefault="00BF68C5">
      <w:pPr>
        <w:pStyle w:val="TOC2"/>
        <w:rPr>
          <w:rFonts w:eastAsiaTheme="minorEastAsia"/>
          <w:color w:val="auto"/>
          <w:lang w:eastAsia="en-GB"/>
        </w:rPr>
      </w:pPr>
      <w:r w:rsidRPr="00577986">
        <w:t>1.1.</w:t>
      </w:r>
      <w:r>
        <w:rPr>
          <w:rFonts w:eastAsiaTheme="minorEastAsia"/>
          <w:color w:val="auto"/>
          <w:lang w:eastAsia="en-GB"/>
        </w:rPr>
        <w:tab/>
      </w:r>
      <w:r>
        <w:t>Objective of the IWRAP tool</w:t>
      </w:r>
      <w:r>
        <w:tab/>
      </w:r>
      <w:r>
        <w:fldChar w:fldCharType="begin"/>
      </w:r>
      <w:r>
        <w:instrText xml:space="preserve"> PAGEREF _Toc85641413 \h </w:instrText>
      </w:r>
      <w:r>
        <w:fldChar w:fldCharType="separate"/>
      </w:r>
      <w:r>
        <w:t>4</w:t>
      </w:r>
      <w:r>
        <w:fldChar w:fldCharType="end"/>
      </w:r>
    </w:p>
    <w:p w14:paraId="74AAB9D7" w14:textId="280D1C6F" w:rsidR="00BF68C5" w:rsidRDefault="00BF68C5">
      <w:pPr>
        <w:pStyle w:val="TOC2"/>
        <w:rPr>
          <w:rFonts w:eastAsiaTheme="minorEastAsia"/>
          <w:color w:val="auto"/>
          <w:lang w:eastAsia="en-GB"/>
        </w:rPr>
      </w:pPr>
      <w:r w:rsidRPr="00577986">
        <w:t>1.2.</w:t>
      </w:r>
      <w:r>
        <w:rPr>
          <w:rFonts w:eastAsiaTheme="minorEastAsia"/>
          <w:color w:val="auto"/>
          <w:lang w:eastAsia="en-GB"/>
        </w:rPr>
        <w:tab/>
      </w:r>
      <w:r>
        <w:t>Background</w:t>
      </w:r>
      <w:r>
        <w:tab/>
      </w:r>
      <w:r>
        <w:fldChar w:fldCharType="begin"/>
      </w:r>
      <w:r>
        <w:instrText xml:space="preserve"> PAGEREF _Toc85641414 \h </w:instrText>
      </w:r>
      <w:r>
        <w:fldChar w:fldCharType="separate"/>
      </w:r>
      <w:r>
        <w:t>4</w:t>
      </w:r>
      <w:r>
        <w:fldChar w:fldCharType="end"/>
      </w:r>
    </w:p>
    <w:p w14:paraId="54A86178" w14:textId="4417472E" w:rsidR="00BF68C5" w:rsidRDefault="00BF68C5">
      <w:pPr>
        <w:pStyle w:val="TOC1"/>
        <w:rPr>
          <w:rFonts w:eastAsiaTheme="minorEastAsia"/>
          <w:b w:val="0"/>
          <w:caps w:val="0"/>
          <w:color w:val="auto"/>
          <w:lang w:eastAsia="en-GB"/>
        </w:rPr>
      </w:pPr>
      <w:r w:rsidRPr="00577986">
        <w:t>2.</w:t>
      </w:r>
      <w:r>
        <w:rPr>
          <w:rFonts w:eastAsiaTheme="minorEastAsia"/>
          <w:b w:val="0"/>
          <w:caps w:val="0"/>
          <w:color w:val="auto"/>
          <w:lang w:eastAsia="en-GB"/>
        </w:rPr>
        <w:tab/>
      </w:r>
      <w:r>
        <w:t>IWRAP  RISK ASSESSEMENT METHODOLOGY OVERVIEW</w:t>
      </w:r>
      <w:r>
        <w:tab/>
      </w:r>
      <w:r>
        <w:fldChar w:fldCharType="begin"/>
      </w:r>
      <w:r>
        <w:instrText xml:space="preserve"> PAGEREF _Toc85641415 \h </w:instrText>
      </w:r>
      <w:r>
        <w:fldChar w:fldCharType="separate"/>
      </w:r>
      <w:r>
        <w:t>5</w:t>
      </w:r>
      <w:r>
        <w:fldChar w:fldCharType="end"/>
      </w:r>
    </w:p>
    <w:p w14:paraId="5AB015E1" w14:textId="618370BA" w:rsidR="00BF68C5" w:rsidRDefault="00BF68C5">
      <w:pPr>
        <w:pStyle w:val="TOC2"/>
        <w:rPr>
          <w:rFonts w:eastAsiaTheme="minorEastAsia"/>
          <w:color w:val="auto"/>
          <w:lang w:eastAsia="en-GB"/>
        </w:rPr>
      </w:pPr>
      <w:r w:rsidRPr="00577986">
        <w:t>2.1.</w:t>
      </w:r>
      <w:r>
        <w:rPr>
          <w:rFonts w:eastAsiaTheme="minorEastAsia"/>
          <w:color w:val="auto"/>
          <w:lang w:eastAsia="en-GB"/>
        </w:rPr>
        <w:tab/>
      </w:r>
      <w:r>
        <w:t>Define model “Area”</w:t>
      </w:r>
      <w:r>
        <w:tab/>
      </w:r>
      <w:r>
        <w:fldChar w:fldCharType="begin"/>
      </w:r>
      <w:r>
        <w:instrText xml:space="preserve"> PAGEREF _Toc85641417 \h </w:instrText>
      </w:r>
      <w:r>
        <w:fldChar w:fldCharType="separate"/>
      </w:r>
      <w:r>
        <w:t>5</w:t>
      </w:r>
      <w:r>
        <w:fldChar w:fldCharType="end"/>
      </w:r>
    </w:p>
    <w:p w14:paraId="3044380C" w14:textId="06A8633C" w:rsidR="00BF68C5" w:rsidRDefault="00BF68C5">
      <w:pPr>
        <w:pStyle w:val="TOC2"/>
        <w:rPr>
          <w:rFonts w:eastAsiaTheme="minorEastAsia"/>
          <w:color w:val="auto"/>
          <w:lang w:eastAsia="en-GB"/>
        </w:rPr>
      </w:pPr>
      <w:r w:rsidRPr="00577986">
        <w:t>2.2.</w:t>
      </w:r>
      <w:r>
        <w:rPr>
          <w:rFonts w:eastAsiaTheme="minorEastAsia"/>
          <w:color w:val="auto"/>
          <w:lang w:eastAsia="en-GB"/>
        </w:rPr>
        <w:tab/>
      </w:r>
      <w:r>
        <w:t>Defining bathymetry, routes, waypoints and legs</w:t>
      </w:r>
      <w:r>
        <w:tab/>
      </w:r>
      <w:r>
        <w:fldChar w:fldCharType="begin"/>
      </w:r>
      <w:r>
        <w:instrText xml:space="preserve"> PAGEREF _Toc85641418 \h </w:instrText>
      </w:r>
      <w:r>
        <w:fldChar w:fldCharType="separate"/>
      </w:r>
      <w:r>
        <w:t>6</w:t>
      </w:r>
      <w:r>
        <w:fldChar w:fldCharType="end"/>
      </w:r>
    </w:p>
    <w:p w14:paraId="4426FFFF" w14:textId="3A1D7250" w:rsidR="00BF68C5" w:rsidRDefault="00BF68C5">
      <w:pPr>
        <w:pStyle w:val="TOC2"/>
        <w:rPr>
          <w:rFonts w:eastAsiaTheme="minorEastAsia"/>
          <w:color w:val="auto"/>
          <w:lang w:eastAsia="en-GB"/>
        </w:rPr>
      </w:pPr>
      <w:r w:rsidRPr="00577986">
        <w:t>2.3.</w:t>
      </w:r>
      <w:r>
        <w:rPr>
          <w:rFonts w:eastAsiaTheme="minorEastAsia"/>
          <w:color w:val="auto"/>
          <w:lang w:eastAsia="en-GB"/>
        </w:rPr>
        <w:tab/>
      </w:r>
      <w:r>
        <w:t>Entering traffic volume distributions on each leg</w:t>
      </w:r>
      <w:r>
        <w:tab/>
      </w:r>
      <w:r>
        <w:fldChar w:fldCharType="begin"/>
      </w:r>
      <w:r>
        <w:instrText xml:space="preserve"> PAGEREF _Toc85641419 \h </w:instrText>
      </w:r>
      <w:r>
        <w:fldChar w:fldCharType="separate"/>
      </w:r>
      <w:r>
        <w:t>7</w:t>
      </w:r>
      <w:r>
        <w:fldChar w:fldCharType="end"/>
      </w:r>
    </w:p>
    <w:p w14:paraId="2737B919" w14:textId="3C93FA9F" w:rsidR="00BF68C5" w:rsidRDefault="00BF68C5">
      <w:pPr>
        <w:pStyle w:val="TOC2"/>
        <w:rPr>
          <w:rFonts w:eastAsiaTheme="minorEastAsia"/>
          <w:color w:val="auto"/>
          <w:lang w:eastAsia="en-GB"/>
        </w:rPr>
      </w:pPr>
      <w:r w:rsidRPr="00577986">
        <w:t>2.4.</w:t>
      </w:r>
      <w:r>
        <w:rPr>
          <w:rFonts w:eastAsiaTheme="minorEastAsia"/>
          <w:color w:val="auto"/>
          <w:lang w:eastAsia="en-GB"/>
        </w:rPr>
        <w:tab/>
      </w:r>
      <w:r>
        <w:t>Defining traffic lateral distribution</w:t>
      </w:r>
      <w:r>
        <w:tab/>
      </w:r>
      <w:r>
        <w:fldChar w:fldCharType="begin"/>
      </w:r>
      <w:r>
        <w:instrText xml:space="preserve"> PAGEREF _Toc85641420 \h </w:instrText>
      </w:r>
      <w:r>
        <w:fldChar w:fldCharType="separate"/>
      </w:r>
      <w:r>
        <w:t>8</w:t>
      </w:r>
      <w:r>
        <w:fldChar w:fldCharType="end"/>
      </w:r>
    </w:p>
    <w:p w14:paraId="1FC4B74C" w14:textId="0644F49E" w:rsidR="00BF68C5" w:rsidRDefault="00BF68C5">
      <w:pPr>
        <w:pStyle w:val="TOC2"/>
        <w:rPr>
          <w:rFonts w:eastAsiaTheme="minorEastAsia"/>
          <w:color w:val="auto"/>
          <w:lang w:eastAsia="en-GB"/>
        </w:rPr>
      </w:pPr>
      <w:r w:rsidRPr="00577986">
        <w:t>2.5.</w:t>
      </w:r>
      <w:r>
        <w:rPr>
          <w:rFonts w:eastAsiaTheme="minorEastAsia"/>
          <w:color w:val="auto"/>
          <w:lang w:eastAsia="en-GB"/>
        </w:rPr>
        <w:tab/>
      </w:r>
      <w:r>
        <w:t>Defining Grounding due to Drifting parameters</w:t>
      </w:r>
      <w:r>
        <w:tab/>
      </w:r>
      <w:r>
        <w:fldChar w:fldCharType="begin"/>
      </w:r>
      <w:r>
        <w:instrText xml:space="preserve"> PAGEREF _Toc85641421 \h </w:instrText>
      </w:r>
      <w:r>
        <w:fldChar w:fldCharType="separate"/>
      </w:r>
      <w:r>
        <w:t>9</w:t>
      </w:r>
      <w:r>
        <w:fldChar w:fldCharType="end"/>
      </w:r>
    </w:p>
    <w:p w14:paraId="58B88F76" w14:textId="281208DA" w:rsidR="00BF68C5" w:rsidRDefault="00BF68C5">
      <w:pPr>
        <w:pStyle w:val="TOC2"/>
        <w:rPr>
          <w:rFonts w:eastAsiaTheme="minorEastAsia"/>
          <w:color w:val="auto"/>
          <w:lang w:eastAsia="en-GB"/>
        </w:rPr>
      </w:pPr>
      <w:r w:rsidRPr="00577986">
        <w:t>2.6.</w:t>
      </w:r>
      <w:r>
        <w:rPr>
          <w:rFonts w:eastAsiaTheme="minorEastAsia"/>
          <w:color w:val="auto"/>
          <w:lang w:eastAsia="en-GB"/>
        </w:rPr>
        <w:tab/>
      </w:r>
      <w:r>
        <w:t>Defining other traffic in the area</w:t>
      </w:r>
      <w:r>
        <w:tab/>
      </w:r>
      <w:r>
        <w:fldChar w:fldCharType="begin"/>
      </w:r>
      <w:r>
        <w:instrText xml:space="preserve"> PAGEREF _Toc85641422 \h </w:instrText>
      </w:r>
      <w:r>
        <w:fldChar w:fldCharType="separate"/>
      </w:r>
      <w:r>
        <w:t>10</w:t>
      </w:r>
      <w:r>
        <w:fldChar w:fldCharType="end"/>
      </w:r>
    </w:p>
    <w:p w14:paraId="3B648C31" w14:textId="4D1D895A" w:rsidR="00BF68C5" w:rsidRDefault="00BF68C5">
      <w:pPr>
        <w:pStyle w:val="TOC2"/>
        <w:rPr>
          <w:rFonts w:eastAsiaTheme="minorEastAsia"/>
          <w:color w:val="auto"/>
          <w:lang w:eastAsia="en-GB"/>
        </w:rPr>
      </w:pPr>
      <w:r w:rsidRPr="00577986">
        <w:t>2.7.</w:t>
      </w:r>
      <w:r>
        <w:rPr>
          <w:rFonts w:eastAsiaTheme="minorEastAsia"/>
          <w:color w:val="auto"/>
          <w:lang w:eastAsia="en-GB"/>
        </w:rPr>
        <w:tab/>
      </w:r>
      <w:r>
        <w:t>Selecting causation factors</w:t>
      </w:r>
      <w:r>
        <w:tab/>
      </w:r>
      <w:r>
        <w:fldChar w:fldCharType="begin"/>
      </w:r>
      <w:r>
        <w:instrText xml:space="preserve"> PAGEREF _Toc85641426 \h </w:instrText>
      </w:r>
      <w:r>
        <w:fldChar w:fldCharType="separate"/>
      </w:r>
      <w:r>
        <w:t>10</w:t>
      </w:r>
      <w:r>
        <w:fldChar w:fldCharType="end"/>
      </w:r>
    </w:p>
    <w:p w14:paraId="1B6303FA" w14:textId="4E1F3481" w:rsidR="00BF68C5" w:rsidRDefault="00BF68C5">
      <w:pPr>
        <w:pStyle w:val="TOC2"/>
        <w:rPr>
          <w:rFonts w:eastAsiaTheme="minorEastAsia"/>
          <w:color w:val="auto"/>
          <w:lang w:eastAsia="en-GB"/>
        </w:rPr>
      </w:pPr>
      <w:r w:rsidRPr="00577986">
        <w:t>2.8.</w:t>
      </w:r>
      <w:r>
        <w:rPr>
          <w:rFonts w:eastAsiaTheme="minorEastAsia"/>
          <w:color w:val="auto"/>
          <w:lang w:eastAsia="en-GB"/>
        </w:rPr>
        <w:tab/>
      </w:r>
      <w:r>
        <w:t>Result calculation and assessment</w:t>
      </w:r>
      <w:r>
        <w:tab/>
      </w:r>
      <w:r>
        <w:fldChar w:fldCharType="begin"/>
      </w:r>
      <w:r>
        <w:instrText xml:space="preserve"> PAGEREF _Toc85641427 \h </w:instrText>
      </w:r>
      <w:r>
        <w:fldChar w:fldCharType="separate"/>
      </w:r>
      <w:r>
        <w:t>10</w:t>
      </w:r>
      <w:r>
        <w:fldChar w:fldCharType="end"/>
      </w:r>
    </w:p>
    <w:p w14:paraId="409C4EEF" w14:textId="0D9E9486" w:rsidR="00BF68C5" w:rsidRDefault="00BF68C5">
      <w:pPr>
        <w:pStyle w:val="TOC2"/>
        <w:rPr>
          <w:rFonts w:eastAsiaTheme="minorEastAsia"/>
          <w:color w:val="auto"/>
          <w:lang w:eastAsia="en-GB"/>
        </w:rPr>
      </w:pPr>
      <w:r w:rsidRPr="00577986">
        <w:t>2.9.</w:t>
      </w:r>
      <w:r>
        <w:rPr>
          <w:rFonts w:eastAsiaTheme="minorEastAsia"/>
          <w:color w:val="auto"/>
          <w:lang w:eastAsia="en-GB"/>
        </w:rPr>
        <w:tab/>
      </w:r>
      <w:r w:rsidRPr="00577986">
        <w:rPr>
          <w:rFonts w:cs="Arial"/>
        </w:rPr>
        <w:t>Strengths and limitations</w:t>
      </w:r>
      <w:r>
        <w:tab/>
      </w:r>
      <w:r>
        <w:fldChar w:fldCharType="begin"/>
      </w:r>
      <w:r>
        <w:instrText xml:space="preserve"> PAGEREF _Toc85641429 \h </w:instrText>
      </w:r>
      <w:r>
        <w:fldChar w:fldCharType="separate"/>
      </w:r>
      <w:r>
        <w:t>12</w:t>
      </w:r>
      <w:r>
        <w:fldChar w:fldCharType="end"/>
      </w:r>
    </w:p>
    <w:p w14:paraId="478CFABE" w14:textId="75FE80CD" w:rsidR="00BF68C5" w:rsidRDefault="00BF68C5">
      <w:pPr>
        <w:pStyle w:val="TOC1"/>
        <w:rPr>
          <w:rFonts w:eastAsiaTheme="minorEastAsia"/>
          <w:b w:val="0"/>
          <w:caps w:val="0"/>
          <w:color w:val="auto"/>
          <w:lang w:eastAsia="en-GB"/>
        </w:rPr>
      </w:pPr>
      <w:r w:rsidRPr="00577986">
        <w:t>3.</w:t>
      </w:r>
      <w:r>
        <w:rPr>
          <w:rFonts w:eastAsiaTheme="minorEastAsia"/>
          <w:b w:val="0"/>
          <w:caps w:val="0"/>
          <w:color w:val="auto"/>
          <w:lang w:eastAsia="en-GB"/>
        </w:rPr>
        <w:tab/>
      </w:r>
      <w:r>
        <w:t>Implementation (THE NEED FOR TRAINING)</w:t>
      </w:r>
      <w:r>
        <w:tab/>
      </w:r>
      <w:r>
        <w:fldChar w:fldCharType="begin"/>
      </w:r>
      <w:r>
        <w:instrText xml:space="preserve"> PAGEREF _Toc85641431 \h </w:instrText>
      </w:r>
      <w:r>
        <w:fldChar w:fldCharType="separate"/>
      </w:r>
      <w:r>
        <w:t>13</w:t>
      </w:r>
      <w:r>
        <w:fldChar w:fldCharType="end"/>
      </w:r>
    </w:p>
    <w:p w14:paraId="067C35A6" w14:textId="36B4DB1C" w:rsidR="00BF68C5" w:rsidRDefault="00BF68C5">
      <w:pPr>
        <w:pStyle w:val="TOC1"/>
        <w:rPr>
          <w:rFonts w:eastAsiaTheme="minorEastAsia"/>
          <w:b w:val="0"/>
          <w:caps w:val="0"/>
          <w:color w:val="auto"/>
          <w:lang w:eastAsia="en-GB"/>
        </w:rPr>
      </w:pPr>
      <w:r w:rsidRPr="00577986">
        <w:t>4.</w:t>
      </w:r>
      <w:r>
        <w:rPr>
          <w:rFonts w:eastAsiaTheme="minorEastAsia"/>
          <w:b w:val="0"/>
          <w:caps w:val="0"/>
          <w:color w:val="auto"/>
          <w:lang w:eastAsia="en-GB"/>
        </w:rPr>
        <w:tab/>
      </w:r>
      <w:r>
        <w:t>Definitions</w:t>
      </w:r>
      <w:r>
        <w:tab/>
      </w:r>
      <w:r>
        <w:fldChar w:fldCharType="begin"/>
      </w:r>
      <w:r>
        <w:instrText xml:space="preserve"> PAGEREF _Toc85641432 \h </w:instrText>
      </w:r>
      <w:r>
        <w:fldChar w:fldCharType="separate"/>
      </w:r>
      <w:r>
        <w:t>13</w:t>
      </w:r>
      <w:r>
        <w:fldChar w:fldCharType="end"/>
      </w:r>
    </w:p>
    <w:p w14:paraId="2BA205CA" w14:textId="25A522F5"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6819EA35"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BF68C5">
        <w:rPr>
          <w:noProof/>
        </w:rPr>
        <w:t>10</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58772BEE" w14:textId="4F61F70D" w:rsidR="00D92A85" w:rsidRDefault="00923B4D">
      <w:pPr>
        <w:pStyle w:val="TableofFigures"/>
        <w:rPr>
          <w:rFonts w:eastAsiaTheme="minorEastAsia"/>
          <w:i w:val="0"/>
          <w:noProof/>
          <w:color w:val="auto"/>
          <w:lang w:eastAsia="en-GB"/>
        </w:rPr>
      </w:pPr>
      <w:r>
        <w:fldChar w:fldCharType="begin"/>
      </w:r>
      <w:r>
        <w:instrText xml:space="preserve"> TOC \t "Figure caption" \c </w:instrText>
      </w:r>
      <w:r>
        <w:fldChar w:fldCharType="separate"/>
      </w:r>
      <w:r w:rsidR="00D92A85" w:rsidRPr="0077438C">
        <w:rPr>
          <w:rFonts w:cs="Arial"/>
          <w:noProof/>
        </w:rPr>
        <w:t>Figure 1</w:t>
      </w:r>
      <w:r w:rsidR="00D92A85">
        <w:rPr>
          <w:rFonts w:eastAsiaTheme="minorEastAsia"/>
          <w:i w:val="0"/>
          <w:noProof/>
          <w:color w:val="auto"/>
          <w:lang w:eastAsia="en-GB"/>
        </w:rPr>
        <w:tab/>
      </w:r>
      <w:r w:rsidR="00D92A85">
        <w:rPr>
          <w:noProof/>
          <w:lang w:eastAsia="en-GB"/>
        </w:rPr>
        <w:t xml:space="preserve"> Waterway Density Plot Diagram  derived from AIS data</w:t>
      </w:r>
      <w:r w:rsidR="00D92A85">
        <w:rPr>
          <w:noProof/>
        </w:rPr>
        <w:tab/>
      </w:r>
      <w:r w:rsidR="00D92A85">
        <w:rPr>
          <w:noProof/>
        </w:rPr>
        <w:fldChar w:fldCharType="begin"/>
      </w:r>
      <w:r w:rsidR="00D92A85">
        <w:rPr>
          <w:noProof/>
        </w:rPr>
        <w:instrText xml:space="preserve"> PAGEREF _Toc85639479 \h </w:instrText>
      </w:r>
      <w:r w:rsidR="00D92A85">
        <w:rPr>
          <w:noProof/>
        </w:rPr>
      </w:r>
      <w:r w:rsidR="00D92A85">
        <w:rPr>
          <w:noProof/>
        </w:rPr>
        <w:fldChar w:fldCharType="separate"/>
      </w:r>
      <w:r w:rsidR="00BF68C5">
        <w:rPr>
          <w:noProof/>
        </w:rPr>
        <w:t>6</w:t>
      </w:r>
      <w:r w:rsidR="00D92A85">
        <w:rPr>
          <w:noProof/>
        </w:rPr>
        <w:fldChar w:fldCharType="end"/>
      </w:r>
    </w:p>
    <w:p w14:paraId="6EDD3847" w14:textId="146C15D4" w:rsidR="00D92A85" w:rsidRDefault="00D92A85">
      <w:pPr>
        <w:pStyle w:val="TableofFigures"/>
        <w:rPr>
          <w:rFonts w:eastAsiaTheme="minorEastAsia"/>
          <w:i w:val="0"/>
          <w:noProof/>
          <w:color w:val="auto"/>
          <w:lang w:eastAsia="en-GB"/>
        </w:rPr>
      </w:pPr>
      <w:r w:rsidRPr="0077438C">
        <w:rPr>
          <w:rFonts w:cs="Arial"/>
          <w:noProof/>
        </w:rPr>
        <w:t>Figure 2</w:t>
      </w:r>
      <w:r>
        <w:rPr>
          <w:rFonts w:eastAsiaTheme="minorEastAsia"/>
          <w:i w:val="0"/>
          <w:noProof/>
          <w:color w:val="auto"/>
          <w:lang w:eastAsia="en-GB"/>
        </w:rPr>
        <w:tab/>
      </w:r>
      <w:r>
        <w:rPr>
          <w:noProof/>
          <w:lang w:eastAsia="en-GB"/>
        </w:rPr>
        <w:t>IWRAP Waterway model showing bathymetry and legs.</w:t>
      </w:r>
      <w:r>
        <w:rPr>
          <w:noProof/>
        </w:rPr>
        <w:tab/>
      </w:r>
      <w:r>
        <w:rPr>
          <w:noProof/>
        </w:rPr>
        <w:fldChar w:fldCharType="begin"/>
      </w:r>
      <w:r>
        <w:rPr>
          <w:noProof/>
        </w:rPr>
        <w:instrText xml:space="preserve"> PAGEREF _Toc85639480 \h </w:instrText>
      </w:r>
      <w:r>
        <w:rPr>
          <w:noProof/>
        </w:rPr>
      </w:r>
      <w:r>
        <w:rPr>
          <w:noProof/>
        </w:rPr>
        <w:fldChar w:fldCharType="separate"/>
      </w:r>
      <w:r w:rsidR="00BF68C5">
        <w:rPr>
          <w:noProof/>
        </w:rPr>
        <w:t>6</w:t>
      </w:r>
      <w:r>
        <w:rPr>
          <w:noProof/>
        </w:rPr>
        <w:fldChar w:fldCharType="end"/>
      </w:r>
    </w:p>
    <w:p w14:paraId="37C4EE6F" w14:textId="15ED2BFF" w:rsidR="00D92A85" w:rsidRDefault="00D92A85">
      <w:pPr>
        <w:pStyle w:val="TableofFigures"/>
        <w:rPr>
          <w:rFonts w:eastAsiaTheme="minorEastAsia"/>
          <w:i w:val="0"/>
          <w:noProof/>
          <w:color w:val="auto"/>
          <w:lang w:eastAsia="en-GB"/>
        </w:rPr>
      </w:pPr>
      <w:r w:rsidRPr="0077438C">
        <w:rPr>
          <w:rFonts w:cs="Arial"/>
          <w:noProof/>
        </w:rPr>
        <w:t>Figure 3</w:t>
      </w:r>
      <w:r>
        <w:rPr>
          <w:rFonts w:eastAsiaTheme="minorEastAsia"/>
          <w:i w:val="0"/>
          <w:noProof/>
          <w:color w:val="auto"/>
          <w:lang w:eastAsia="en-GB"/>
        </w:rPr>
        <w:tab/>
      </w:r>
      <w:r>
        <w:rPr>
          <w:noProof/>
          <w:lang w:eastAsia="en-GB"/>
        </w:rPr>
        <w:t>Waterway Heat Map Diagram  derived from AIS data</w:t>
      </w:r>
      <w:r>
        <w:rPr>
          <w:noProof/>
        </w:rPr>
        <w:tab/>
      </w:r>
      <w:r>
        <w:rPr>
          <w:noProof/>
        </w:rPr>
        <w:fldChar w:fldCharType="begin"/>
      </w:r>
      <w:r>
        <w:rPr>
          <w:noProof/>
        </w:rPr>
        <w:instrText xml:space="preserve"> PAGEREF _Toc85639481 \h </w:instrText>
      </w:r>
      <w:r>
        <w:rPr>
          <w:noProof/>
        </w:rPr>
      </w:r>
      <w:r>
        <w:rPr>
          <w:noProof/>
        </w:rPr>
        <w:fldChar w:fldCharType="separate"/>
      </w:r>
      <w:r w:rsidR="00BF68C5">
        <w:rPr>
          <w:noProof/>
        </w:rPr>
        <w:t>6</w:t>
      </w:r>
      <w:r>
        <w:rPr>
          <w:noProof/>
        </w:rPr>
        <w:fldChar w:fldCharType="end"/>
      </w:r>
    </w:p>
    <w:p w14:paraId="18FBEEDE" w14:textId="724D17AB" w:rsidR="00D92A85" w:rsidRDefault="00D92A85">
      <w:pPr>
        <w:pStyle w:val="TableofFigures"/>
        <w:rPr>
          <w:rFonts w:eastAsiaTheme="minorEastAsia"/>
          <w:i w:val="0"/>
          <w:noProof/>
          <w:color w:val="auto"/>
          <w:lang w:eastAsia="en-GB"/>
        </w:rPr>
      </w:pPr>
      <w:r>
        <w:rPr>
          <w:noProof/>
          <w:lang w:eastAsia="en-GB"/>
        </w:rPr>
        <w:t>Figure 4</w:t>
      </w:r>
      <w:r>
        <w:rPr>
          <w:rFonts w:eastAsiaTheme="minorEastAsia"/>
          <w:i w:val="0"/>
          <w:noProof/>
          <w:color w:val="auto"/>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_Toc85639482 \h </w:instrText>
      </w:r>
      <w:r>
        <w:rPr>
          <w:noProof/>
        </w:rPr>
      </w:r>
      <w:r>
        <w:rPr>
          <w:noProof/>
        </w:rPr>
        <w:fldChar w:fldCharType="separate"/>
      </w:r>
      <w:r w:rsidR="00BF68C5">
        <w:rPr>
          <w:noProof/>
        </w:rPr>
        <w:t>7</w:t>
      </w:r>
      <w:r>
        <w:rPr>
          <w:noProof/>
        </w:rPr>
        <w:fldChar w:fldCharType="end"/>
      </w:r>
    </w:p>
    <w:p w14:paraId="14078C9F" w14:textId="02279626" w:rsidR="00D92A85" w:rsidRDefault="00D92A85">
      <w:pPr>
        <w:pStyle w:val="TableofFigures"/>
        <w:rPr>
          <w:rFonts w:eastAsiaTheme="minorEastAsia"/>
          <w:i w:val="0"/>
          <w:noProof/>
          <w:color w:val="auto"/>
          <w:lang w:eastAsia="en-GB"/>
        </w:rPr>
      </w:pPr>
      <w:r>
        <w:rPr>
          <w:noProof/>
        </w:rPr>
        <w:t>Figure 5</w:t>
      </w:r>
      <w:r>
        <w:rPr>
          <w:rFonts w:eastAsiaTheme="minorEastAsia"/>
          <w:i w:val="0"/>
          <w:noProof/>
          <w:color w:val="auto"/>
          <w:lang w:eastAsia="en-GB"/>
        </w:rPr>
        <w:tab/>
      </w:r>
      <w:r>
        <w:rPr>
          <w:noProof/>
        </w:rPr>
        <w:t>Lateral distribution of vessels on route legs</w:t>
      </w:r>
      <w:r>
        <w:rPr>
          <w:noProof/>
        </w:rPr>
        <w:tab/>
      </w:r>
      <w:r>
        <w:rPr>
          <w:noProof/>
        </w:rPr>
        <w:fldChar w:fldCharType="begin"/>
      </w:r>
      <w:r>
        <w:rPr>
          <w:noProof/>
        </w:rPr>
        <w:instrText xml:space="preserve"> PAGEREF _Toc85639483 \h </w:instrText>
      </w:r>
      <w:r>
        <w:rPr>
          <w:noProof/>
        </w:rPr>
      </w:r>
      <w:r>
        <w:rPr>
          <w:noProof/>
        </w:rPr>
        <w:fldChar w:fldCharType="separate"/>
      </w:r>
      <w:r w:rsidR="00BF68C5">
        <w:rPr>
          <w:noProof/>
        </w:rPr>
        <w:t>8</w:t>
      </w:r>
      <w:r>
        <w:rPr>
          <w:noProof/>
        </w:rPr>
        <w:fldChar w:fldCharType="end"/>
      </w:r>
    </w:p>
    <w:p w14:paraId="00AA7EAA" w14:textId="01352BB9" w:rsidR="00D92A85" w:rsidRDefault="00D92A85">
      <w:pPr>
        <w:pStyle w:val="TableofFigures"/>
        <w:rPr>
          <w:rFonts w:eastAsiaTheme="minorEastAsia"/>
          <w:i w:val="0"/>
          <w:noProof/>
          <w:color w:val="auto"/>
          <w:lang w:eastAsia="en-GB"/>
        </w:rPr>
      </w:pPr>
      <w:r>
        <w:rPr>
          <w:noProof/>
          <w:lang w:eastAsia="en-GB"/>
        </w:rPr>
        <w:t>Figure 6</w:t>
      </w:r>
      <w:r>
        <w:rPr>
          <w:rFonts w:eastAsiaTheme="minorEastAsia"/>
          <w:i w:val="0"/>
          <w:noProof/>
          <w:color w:val="auto"/>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_Toc85639484 \h </w:instrText>
      </w:r>
      <w:r>
        <w:rPr>
          <w:noProof/>
        </w:rPr>
      </w:r>
      <w:r>
        <w:rPr>
          <w:noProof/>
        </w:rPr>
        <w:fldChar w:fldCharType="separate"/>
      </w:r>
      <w:r w:rsidR="00BF68C5">
        <w:rPr>
          <w:noProof/>
        </w:rPr>
        <w:t>8</w:t>
      </w:r>
      <w:r>
        <w:rPr>
          <w:noProof/>
        </w:rPr>
        <w:fldChar w:fldCharType="end"/>
      </w:r>
    </w:p>
    <w:p w14:paraId="27C9FD80" w14:textId="3F849F75" w:rsidR="00D92A85" w:rsidRDefault="00D92A85">
      <w:pPr>
        <w:pStyle w:val="TableofFigures"/>
        <w:rPr>
          <w:rFonts w:eastAsiaTheme="minorEastAsia"/>
          <w:i w:val="0"/>
          <w:noProof/>
          <w:color w:val="auto"/>
          <w:lang w:eastAsia="en-GB"/>
        </w:rPr>
      </w:pPr>
      <w:r>
        <w:rPr>
          <w:noProof/>
          <w:lang w:eastAsia="en-GB"/>
        </w:rPr>
        <w:t>Figure 7</w:t>
      </w:r>
      <w:r>
        <w:rPr>
          <w:rFonts w:eastAsiaTheme="minorEastAsia"/>
          <w:i w:val="0"/>
          <w:noProof/>
          <w:color w:val="auto"/>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_Toc85639485 \h </w:instrText>
      </w:r>
      <w:r>
        <w:rPr>
          <w:noProof/>
        </w:rPr>
      </w:r>
      <w:r>
        <w:rPr>
          <w:noProof/>
        </w:rPr>
        <w:fldChar w:fldCharType="separate"/>
      </w:r>
      <w:r w:rsidR="00BF68C5">
        <w:rPr>
          <w:noProof/>
        </w:rPr>
        <w:t>9</w:t>
      </w:r>
      <w:r>
        <w:rPr>
          <w:noProof/>
        </w:rPr>
        <w:fldChar w:fldCharType="end"/>
      </w:r>
    </w:p>
    <w:p w14:paraId="0B0EE4C1" w14:textId="60A978D9" w:rsidR="00D92A85" w:rsidRDefault="00D92A85">
      <w:pPr>
        <w:pStyle w:val="TableofFigures"/>
        <w:rPr>
          <w:rFonts w:eastAsiaTheme="minorEastAsia"/>
          <w:i w:val="0"/>
          <w:noProof/>
          <w:color w:val="auto"/>
          <w:lang w:eastAsia="en-GB"/>
        </w:rPr>
      </w:pPr>
      <w:r>
        <w:rPr>
          <w:noProof/>
          <w:lang w:eastAsia="en-GB"/>
        </w:rPr>
        <w:t>Figure 8</w:t>
      </w:r>
      <w:r>
        <w:rPr>
          <w:rFonts w:eastAsiaTheme="minorEastAsia"/>
          <w:i w:val="0"/>
          <w:noProof/>
          <w:color w:val="auto"/>
          <w:lang w:eastAsia="en-GB"/>
        </w:rPr>
        <w:tab/>
      </w:r>
      <w:r>
        <w:rPr>
          <w:noProof/>
          <w:lang w:eastAsia="en-GB"/>
        </w:rPr>
        <w:t>Example of the compass rose used to define probability of drifting direction</w:t>
      </w:r>
      <w:r>
        <w:rPr>
          <w:noProof/>
        </w:rPr>
        <w:tab/>
      </w:r>
      <w:r>
        <w:rPr>
          <w:noProof/>
        </w:rPr>
        <w:fldChar w:fldCharType="begin"/>
      </w:r>
      <w:r>
        <w:rPr>
          <w:noProof/>
        </w:rPr>
        <w:instrText xml:space="preserve"> PAGEREF _Toc85639486 \h </w:instrText>
      </w:r>
      <w:r>
        <w:rPr>
          <w:noProof/>
        </w:rPr>
      </w:r>
      <w:r>
        <w:rPr>
          <w:noProof/>
        </w:rPr>
        <w:fldChar w:fldCharType="separate"/>
      </w:r>
      <w:r w:rsidR="00BF68C5">
        <w:rPr>
          <w:noProof/>
        </w:rPr>
        <w:t>9</w:t>
      </w:r>
      <w:r>
        <w:rPr>
          <w:noProof/>
        </w:rPr>
        <w:fldChar w:fldCharType="end"/>
      </w:r>
    </w:p>
    <w:p w14:paraId="556A8981" w14:textId="4211AC96" w:rsidR="00D92A85" w:rsidRDefault="00D92A85">
      <w:pPr>
        <w:pStyle w:val="TableofFigures"/>
        <w:rPr>
          <w:rFonts w:eastAsiaTheme="minorEastAsia"/>
          <w:i w:val="0"/>
          <w:noProof/>
          <w:color w:val="auto"/>
          <w:lang w:eastAsia="en-GB"/>
        </w:rPr>
      </w:pPr>
      <w:r>
        <w:rPr>
          <w:noProof/>
          <w:lang w:eastAsia="en-GB"/>
        </w:rPr>
        <w:t>Figure 9</w:t>
      </w:r>
      <w:r>
        <w:rPr>
          <w:rFonts w:eastAsiaTheme="minorEastAsia"/>
          <w:i w:val="0"/>
          <w:noProof/>
          <w:color w:val="auto"/>
          <w:lang w:eastAsia="en-GB"/>
        </w:rPr>
        <w:tab/>
      </w:r>
      <w:r>
        <w:rPr>
          <w:noProof/>
          <w:lang w:eastAsia="en-GB"/>
        </w:rPr>
        <w:t>Tabular result view</w:t>
      </w:r>
      <w:r>
        <w:rPr>
          <w:noProof/>
        </w:rPr>
        <w:tab/>
      </w:r>
      <w:r>
        <w:rPr>
          <w:noProof/>
        </w:rPr>
        <w:fldChar w:fldCharType="begin"/>
      </w:r>
      <w:r>
        <w:rPr>
          <w:noProof/>
        </w:rPr>
        <w:instrText xml:space="preserve"> PAGEREF _Toc85639487 \h </w:instrText>
      </w:r>
      <w:r>
        <w:rPr>
          <w:noProof/>
        </w:rPr>
      </w:r>
      <w:r>
        <w:rPr>
          <w:noProof/>
        </w:rPr>
        <w:fldChar w:fldCharType="separate"/>
      </w:r>
      <w:r w:rsidR="00BF68C5">
        <w:rPr>
          <w:noProof/>
        </w:rPr>
        <w:t>11</w:t>
      </w:r>
      <w:r>
        <w:rPr>
          <w:noProof/>
        </w:rPr>
        <w:fldChar w:fldCharType="end"/>
      </w:r>
    </w:p>
    <w:p w14:paraId="732A03B2" w14:textId="757C9BF6" w:rsidR="00D92A85" w:rsidRDefault="00D92A85">
      <w:pPr>
        <w:pStyle w:val="TableofFigures"/>
        <w:rPr>
          <w:rFonts w:eastAsiaTheme="minorEastAsia"/>
          <w:i w:val="0"/>
          <w:noProof/>
          <w:color w:val="auto"/>
          <w:lang w:eastAsia="en-GB"/>
        </w:rPr>
      </w:pPr>
      <w:r>
        <w:rPr>
          <w:noProof/>
          <w:lang w:eastAsia="en-GB"/>
        </w:rPr>
        <w:t>Figure 10</w:t>
      </w:r>
      <w:r>
        <w:rPr>
          <w:rFonts w:eastAsiaTheme="minorEastAsia"/>
          <w:i w:val="0"/>
          <w:noProof/>
          <w:color w:val="auto"/>
          <w:lang w:eastAsia="en-GB"/>
        </w:rPr>
        <w:tab/>
      </w:r>
      <w:r>
        <w:rPr>
          <w:noProof/>
          <w:lang w:eastAsia="en-GB"/>
        </w:rPr>
        <w:t>Geographical result view using Colour Coding,</w:t>
      </w:r>
      <w:r>
        <w:rPr>
          <w:noProof/>
        </w:rPr>
        <w:tab/>
      </w:r>
      <w:r>
        <w:rPr>
          <w:noProof/>
        </w:rPr>
        <w:fldChar w:fldCharType="begin"/>
      </w:r>
      <w:r>
        <w:rPr>
          <w:noProof/>
        </w:rPr>
        <w:instrText xml:space="preserve"> PAGEREF _Toc85639488 \h </w:instrText>
      </w:r>
      <w:r>
        <w:rPr>
          <w:noProof/>
        </w:rPr>
      </w:r>
      <w:r>
        <w:rPr>
          <w:noProof/>
        </w:rPr>
        <w:fldChar w:fldCharType="separate"/>
      </w:r>
      <w:r w:rsidR="00BF68C5">
        <w:rPr>
          <w:noProof/>
        </w:rPr>
        <w:t>11</w:t>
      </w:r>
      <w:r>
        <w:rPr>
          <w:noProof/>
        </w:rPr>
        <w:fldChar w:fldCharType="end"/>
      </w:r>
    </w:p>
    <w:p w14:paraId="2DDCC67E" w14:textId="4C128AD3" w:rsidR="00D92A85" w:rsidRDefault="00D92A85">
      <w:pPr>
        <w:pStyle w:val="TableofFigures"/>
        <w:rPr>
          <w:rFonts w:eastAsiaTheme="minorEastAsia"/>
          <w:i w:val="0"/>
          <w:noProof/>
          <w:color w:val="auto"/>
          <w:lang w:eastAsia="en-GB"/>
        </w:rPr>
      </w:pPr>
      <w:r>
        <w:rPr>
          <w:noProof/>
          <w:lang w:eastAsia="en-GB"/>
        </w:rPr>
        <w:t>Figure 11</w:t>
      </w:r>
      <w:r>
        <w:rPr>
          <w:rFonts w:eastAsiaTheme="minorEastAsia"/>
          <w:i w:val="0"/>
          <w:noProof/>
          <w:color w:val="auto"/>
          <w:lang w:eastAsia="en-GB"/>
        </w:rPr>
        <w:tab/>
      </w:r>
      <w:r>
        <w:rPr>
          <w:noProof/>
          <w:lang w:eastAsia="en-GB"/>
        </w:rPr>
        <w:t xml:space="preserve">Example of the Replay feature in IWRAP </w:t>
      </w:r>
      <w:r>
        <w:rPr>
          <w:noProof/>
        </w:rPr>
        <w:tab/>
      </w:r>
      <w:r>
        <w:rPr>
          <w:noProof/>
        </w:rPr>
        <w:fldChar w:fldCharType="begin"/>
      </w:r>
      <w:r>
        <w:rPr>
          <w:noProof/>
        </w:rPr>
        <w:instrText xml:space="preserve"> PAGEREF _Toc85639489 \h </w:instrText>
      </w:r>
      <w:r>
        <w:rPr>
          <w:noProof/>
        </w:rPr>
      </w:r>
      <w:r>
        <w:rPr>
          <w:noProof/>
        </w:rPr>
        <w:fldChar w:fldCharType="separate"/>
      </w:r>
      <w:r w:rsidR="00BF68C5">
        <w:rPr>
          <w:noProof/>
        </w:rPr>
        <w:t>12</w:t>
      </w:r>
      <w:r>
        <w:rPr>
          <w:noProof/>
        </w:rPr>
        <w:fldChar w:fldCharType="end"/>
      </w:r>
    </w:p>
    <w:p w14:paraId="31856823" w14:textId="5CA1F2D6" w:rsidR="00D92A85" w:rsidRDefault="00923B4D" w:rsidP="00BA5754">
      <w:r>
        <w:fldChar w:fldCharType="end"/>
      </w:r>
    </w:p>
    <w:p w14:paraId="4BEDEFA8" w14:textId="77777777" w:rsidR="00D92A85" w:rsidRDefault="00D92A85">
      <w:pPr>
        <w:spacing w:after="200" w:line="276" w:lineRule="auto"/>
      </w:pPr>
      <w:r>
        <w:br w:type="page"/>
      </w:r>
    </w:p>
    <w:p w14:paraId="652F0AE0" w14:textId="77777777" w:rsidR="00A81BDC" w:rsidRDefault="00A81BDC" w:rsidP="00A81BDC">
      <w:pPr>
        <w:pStyle w:val="Heading1"/>
      </w:pPr>
      <w:bookmarkStart w:id="1" w:name="_Toc85641411"/>
      <w:bookmarkStart w:id="2" w:name="_Toc466115560"/>
      <w:bookmarkStart w:id="3" w:name="_Toc85641412"/>
      <w:bookmarkEnd w:id="1"/>
      <w:r>
        <w:lastRenderedPageBreak/>
        <w:t>INTRODUCTION</w:t>
      </w:r>
      <w:bookmarkEnd w:id="2"/>
      <w:bookmarkEnd w:id="3"/>
    </w:p>
    <w:p w14:paraId="58C1190D" w14:textId="77777777" w:rsidR="00A81BDC" w:rsidRDefault="00A81BDC" w:rsidP="00A81BDC">
      <w:pPr>
        <w:pStyle w:val="Heading1separatationline"/>
      </w:pPr>
    </w:p>
    <w:p w14:paraId="41E9F91A" w14:textId="73CFADB8" w:rsidR="00441084" w:rsidRDefault="00A81BDC" w:rsidP="001F784F">
      <w:pPr>
        <w:pStyle w:val="BodyText"/>
      </w:pPr>
      <w:r w:rsidRPr="0011795F">
        <w:t xml:space="preserve">The </w:t>
      </w:r>
      <w:r w:rsidR="007E771B" w:rsidRPr="00C03524">
        <w:t>IALA Waterway Risk Assessment Program</w:t>
      </w:r>
      <w:r w:rsidR="007E771B" w:rsidRPr="0011795F">
        <w:t xml:space="preserve"> </w:t>
      </w:r>
      <w:r w:rsidR="007E771B">
        <w:t>(</w:t>
      </w:r>
      <w:r w:rsidRPr="0011795F">
        <w:t>IWRAP</w:t>
      </w:r>
      <w:r w:rsidR="007E771B">
        <w:t>)</w:t>
      </w:r>
      <w:r w:rsidR="00846889">
        <w:t xml:space="preserve"> is</w:t>
      </w:r>
      <w:r w:rsidRPr="0011795F">
        <w:t xml:space="preserve"> </w:t>
      </w:r>
      <w:r w:rsidR="00846889">
        <w:t xml:space="preserve">a desktop </w:t>
      </w:r>
      <w:r w:rsidRPr="0011795F">
        <w:t>risk assessment</w:t>
      </w:r>
      <w:r w:rsidR="00846889">
        <w:t xml:space="preserve"> </w:t>
      </w:r>
      <w:r w:rsidR="00665D50">
        <w:t>program which is aimed at the calculation of probabilities of ship collisions, allisions and groundings.</w:t>
      </w:r>
      <w:r w:rsidRPr="0011795F">
        <w:t xml:space="preserve"> </w:t>
      </w:r>
      <w:r w:rsidR="00846889">
        <w:t xml:space="preserve">The program </w:t>
      </w:r>
      <w:r w:rsidR="006E72CA">
        <w:t xml:space="preserve">is a part of the overall IALA Risk Management Toolbox as referenced in </w:t>
      </w:r>
      <w:r w:rsidR="00036AFB">
        <w:t xml:space="preserve">IALA </w:t>
      </w:r>
      <w:r w:rsidR="006E72CA">
        <w:t>G</w:t>
      </w:r>
      <w:r w:rsidR="00036AFB">
        <w:t xml:space="preserve">uideline </w:t>
      </w:r>
      <w:r w:rsidR="00194447" w:rsidRPr="001F784F">
        <w:rPr>
          <w:i/>
          <w:iCs/>
        </w:rPr>
        <w:t>G</w:t>
      </w:r>
      <w:r w:rsidR="006E72CA" w:rsidRPr="001F784F">
        <w:rPr>
          <w:i/>
          <w:iCs/>
        </w:rPr>
        <w:t>10</w:t>
      </w:r>
      <w:r w:rsidR="008E2D5D" w:rsidRPr="001F784F">
        <w:rPr>
          <w:i/>
          <w:iCs/>
        </w:rPr>
        <w:t>18</w:t>
      </w:r>
      <w:r w:rsidR="00194447" w:rsidRPr="001F784F">
        <w:rPr>
          <w:i/>
          <w:iCs/>
        </w:rPr>
        <w:t xml:space="preserve"> Risk Management</w:t>
      </w:r>
      <w:r w:rsidR="006E72CA">
        <w:t xml:space="preserve">. IWRAP is a quantitative tool intended to work in conjunction with other tools in the </w:t>
      </w:r>
      <w:r w:rsidR="00D92A85">
        <w:t>Toolbox</w:t>
      </w:r>
      <w:r w:rsidR="006E72CA">
        <w:t xml:space="preserve">. The tool </w:t>
      </w:r>
      <w:r w:rsidRPr="0011795F">
        <w:t>involves developing a model of the waterways to be analysed</w:t>
      </w:r>
      <w:r w:rsidR="006E72CA">
        <w:t>, including</w:t>
      </w:r>
      <w:r w:rsidRPr="0011795F">
        <w:t xml:space="preserve"> the geometry of the relevant routes, the traffic volume and composition, as well as the bathymetry</w:t>
      </w:r>
      <w:r w:rsidR="0064335F">
        <w:t xml:space="preserve"> of the waterways in question.</w:t>
      </w:r>
    </w:p>
    <w:p w14:paraId="2E05A93D" w14:textId="014866F5" w:rsidR="00441084" w:rsidRDefault="00A81BDC" w:rsidP="001F784F">
      <w:pPr>
        <w:pStyle w:val="BodyText"/>
      </w:pPr>
      <w:r w:rsidRPr="0011795F">
        <w:t xml:space="preserve">Once the model has been defined, IWRAP calculates the </w:t>
      </w:r>
      <w:r w:rsidR="00665D50">
        <w:t xml:space="preserve">expected </w:t>
      </w:r>
      <w:r w:rsidRPr="0011795F">
        <w:t>average annual number of collisions and groundings likely to occur.</w:t>
      </w:r>
      <w:r w:rsidR="00194447">
        <w:t xml:space="preserve"> </w:t>
      </w:r>
      <w:r w:rsidRPr="0011795F">
        <w:t>This calculation is based on the above</w:t>
      </w:r>
      <w:r>
        <w:t>-mentioned</w:t>
      </w:r>
      <w:r w:rsidRPr="0011795F">
        <w:t xml:space="preserve"> model and a set of so-called Causation Factors which can be thought of as the probability that the vessel fails to make an evasive action to avo</w:t>
      </w:r>
      <w:r w:rsidR="0064335F">
        <w:t>id the grounding or collision.</w:t>
      </w:r>
    </w:p>
    <w:p w14:paraId="02EAF439" w14:textId="1CE5DF67" w:rsidR="00A81BDC" w:rsidRPr="0011795F" w:rsidRDefault="00A81BDC" w:rsidP="001F784F">
      <w:pPr>
        <w:pStyle w:val="BodyText"/>
      </w:pPr>
      <w:r w:rsidRPr="0011795F">
        <w:t xml:space="preserve">IWRAP only addresses the </w:t>
      </w:r>
      <w:r w:rsidR="005B4ED3" w:rsidRPr="00C03524">
        <w:t>probability</w:t>
      </w:r>
      <w:r w:rsidR="005B4ED3" w:rsidRPr="0011795F" w:rsidDel="005B4ED3">
        <w:rPr>
          <w:i/>
        </w:rPr>
        <w:t xml:space="preserve"> </w:t>
      </w:r>
      <w:r w:rsidRPr="0011795F">
        <w:t>of collisions and groundings, it does not consider the consequences associated with these incidents.</w:t>
      </w:r>
      <w:r w:rsidR="00194447">
        <w:t xml:space="preserve"> </w:t>
      </w:r>
      <w:r w:rsidRPr="0011795F">
        <w:t xml:space="preserve">It is left to the </w:t>
      </w:r>
      <w:r w:rsidR="00BF68C5">
        <w:t>analyst</w:t>
      </w:r>
      <w:r w:rsidRPr="0011795F">
        <w:t xml:space="preserve"> and the authority performing the analysis to assess the possible consequences of the incidents</w:t>
      </w:r>
      <w:r w:rsidR="00665D50">
        <w:t>.</w:t>
      </w:r>
      <w:r w:rsidRPr="0011795F">
        <w:t xml:space="preserve"> </w:t>
      </w:r>
      <w:r w:rsidR="00E5690F">
        <w:t>T</w:t>
      </w:r>
      <w:r w:rsidRPr="0011795F">
        <w:t xml:space="preserve">he output of IWRAP tool is well suited for </w:t>
      </w:r>
      <w:r w:rsidR="00BD5425">
        <w:t>performing such an an</w:t>
      </w:r>
      <w:r w:rsidRPr="0011795F">
        <w:t>alysis</w:t>
      </w:r>
      <w:r w:rsidR="00E5690F">
        <w:t>.</w:t>
      </w:r>
      <w:r w:rsidRPr="0011795F">
        <w:t xml:space="preserve"> </w:t>
      </w:r>
    </w:p>
    <w:p w14:paraId="0AA7E2C9" w14:textId="5E18D87D" w:rsidR="00A81BDC" w:rsidRPr="007C0544" w:rsidRDefault="00A81BDC" w:rsidP="003B57AB">
      <w:pPr>
        <w:pStyle w:val="Heading2"/>
      </w:pPr>
      <w:bookmarkStart w:id="4" w:name="_Toc100987003"/>
      <w:bookmarkStart w:id="5" w:name="_Toc142978544"/>
      <w:bookmarkStart w:id="6" w:name="_Toc230489185"/>
      <w:bookmarkStart w:id="7" w:name="_Toc231028071"/>
      <w:bookmarkStart w:id="8" w:name="_Toc466115561"/>
      <w:bookmarkStart w:id="9" w:name="_Toc85641413"/>
      <w:r>
        <w:t>O</w:t>
      </w:r>
      <w:r w:rsidR="00CD6AC9">
        <w:t>bjective of the</w:t>
      </w:r>
      <w:r>
        <w:t xml:space="preserve"> IWRAP </w:t>
      </w:r>
      <w:bookmarkEnd w:id="4"/>
      <w:bookmarkEnd w:id="5"/>
      <w:bookmarkEnd w:id="6"/>
      <w:bookmarkEnd w:id="7"/>
      <w:bookmarkEnd w:id="8"/>
      <w:r w:rsidR="00CD6AC9">
        <w:t>tool</w:t>
      </w:r>
      <w:bookmarkEnd w:id="9"/>
    </w:p>
    <w:p w14:paraId="65B3F5B6" w14:textId="77777777" w:rsidR="00A81BDC" w:rsidRDefault="00A81BDC" w:rsidP="00A81BDC">
      <w:pPr>
        <w:pStyle w:val="Heading2separationline"/>
      </w:pPr>
    </w:p>
    <w:p w14:paraId="43E63CE5" w14:textId="6C75271D" w:rsidR="00A81BDC" w:rsidRPr="00C03524" w:rsidRDefault="007E771B" w:rsidP="001F784F">
      <w:pPr>
        <w:pStyle w:val="BodyText"/>
      </w:pPr>
      <w:r>
        <w:t>The purpose of IWRAP</w:t>
      </w:r>
      <w:r w:rsidR="00A81BDC" w:rsidRPr="00C03524">
        <w:t xml:space="preserve"> is to provide </w:t>
      </w:r>
      <w:r w:rsidR="00D92A85">
        <w:t>a</w:t>
      </w:r>
      <w:r w:rsidR="00A81BDC" w:rsidRPr="00C03524">
        <w:t>uthorities with a standard</w:t>
      </w:r>
      <w:r w:rsidR="00194447">
        <w:t>ize</w:t>
      </w:r>
      <w:r w:rsidR="00A81BDC" w:rsidRPr="00C03524">
        <w:t xml:space="preserve">d quantitative method to </w:t>
      </w:r>
      <w:r w:rsidR="00E5690F">
        <w:t>calculate</w:t>
      </w:r>
      <w:r w:rsidR="00E5690F" w:rsidRPr="00C03524">
        <w:t xml:space="preserve"> </w:t>
      </w:r>
      <w:r w:rsidR="00A81BDC" w:rsidRPr="00C03524">
        <w:t>the probability of collisions</w:t>
      </w:r>
      <w:r w:rsidR="00FE7420">
        <w:t xml:space="preserve">, </w:t>
      </w:r>
      <w:r w:rsidR="00FE7420" w:rsidRPr="00523558">
        <w:t>allisions</w:t>
      </w:r>
      <w:r w:rsidR="00A81BDC" w:rsidRPr="00C03524">
        <w:t xml:space="preserve"> and groundings in a given waterway.</w:t>
      </w:r>
      <w:r w:rsidR="00194447">
        <w:t xml:space="preserve"> </w:t>
      </w:r>
      <w:r w:rsidR="00A81BDC" w:rsidRPr="00C03524">
        <w:t xml:space="preserve">IWRAP allows different scenarios to be developed, so that changes in traffic volume or composition, changes in route geometry, changes in the mix of </w:t>
      </w:r>
      <w:r w:rsidR="00D92A85">
        <w:t xml:space="preserve">Marine </w:t>
      </w:r>
      <w:r w:rsidR="00A81BDC" w:rsidRPr="00C03524">
        <w:t>Aids to Navigation or the introduction of other mitigating options, may be evaluated in terms of changes in the</w:t>
      </w:r>
      <w:r w:rsidR="00E5690F">
        <w:t xml:space="preserve"> expected</w:t>
      </w:r>
      <w:r w:rsidR="00A81BDC" w:rsidRPr="00C03524">
        <w:t xml:space="preserve"> average annual number (probability) of collisions and groundings. </w:t>
      </w:r>
    </w:p>
    <w:p w14:paraId="72BAFC6C" w14:textId="7C3FC2AB" w:rsidR="00A81BDC" w:rsidRDefault="00A81BDC" w:rsidP="003B57AB">
      <w:pPr>
        <w:pStyle w:val="Heading2"/>
      </w:pPr>
      <w:bookmarkStart w:id="10" w:name="_Toc466115562"/>
      <w:bookmarkStart w:id="11" w:name="_Toc85641414"/>
      <w:r>
        <w:t>B</w:t>
      </w:r>
      <w:bookmarkEnd w:id="10"/>
      <w:r w:rsidR="00CD6AC9">
        <w:t>ackground</w:t>
      </w:r>
      <w:bookmarkEnd w:id="11"/>
    </w:p>
    <w:p w14:paraId="0A72B645" w14:textId="77777777" w:rsidR="00A81BDC" w:rsidRDefault="00A81BDC" w:rsidP="00A81BDC">
      <w:pPr>
        <w:pStyle w:val="Heading2separationline"/>
      </w:pPr>
    </w:p>
    <w:p w14:paraId="6DC7326E" w14:textId="3DA55136" w:rsidR="00A81BDC" w:rsidRPr="00C03524" w:rsidRDefault="00A81BDC" w:rsidP="001F784F">
      <w:pPr>
        <w:pStyle w:val="BodyText"/>
      </w:pPr>
      <w:r w:rsidRPr="00C03524">
        <w:t xml:space="preserve">IWRAP has evolved from a probabilistic methodology for estimating the probabilities of groundings and collisions, developed at the Technical University of Denmark, inspired by the work of </w:t>
      </w:r>
      <w:proofErr w:type="spellStart"/>
      <w:r w:rsidRPr="00C03524">
        <w:t>Fujii</w:t>
      </w:r>
      <w:proofErr w:type="spellEnd"/>
      <w:r w:rsidRPr="00C03524">
        <w:t xml:space="preserve"> and MacDuff in the 1970´s and the </w:t>
      </w:r>
      <w:r w:rsidR="00194447">
        <w:t>“</w:t>
      </w:r>
      <w:r w:rsidRPr="00C03524">
        <w:t>Minimum Safe Design</w:t>
      </w:r>
      <w:r w:rsidR="00194447">
        <w:t>”</w:t>
      </w:r>
      <w:r w:rsidRPr="00C03524">
        <w:t xml:space="preserve"> (MSD) tool originally developed in Canada and used by the Canadian Coast Guard.</w:t>
      </w:r>
    </w:p>
    <w:p w14:paraId="07DD24F2" w14:textId="6F394A43" w:rsidR="00441084" w:rsidRDefault="00A81BDC" w:rsidP="001F784F">
      <w:pPr>
        <w:pStyle w:val="BodyText"/>
      </w:pPr>
      <w:r w:rsidRPr="00C03524">
        <w:t>When the first version of IWRAP was initially tested, the results obtained seemed credible and in accordance with the accident statistics in the considered area and experts were satisfied with the results.</w:t>
      </w:r>
      <w:r w:rsidR="00194447">
        <w:t xml:space="preserve"> </w:t>
      </w:r>
      <w:r w:rsidRPr="00C03524">
        <w:t>However, at a later stage, when the tool was applied to other areas it yielded an unrealistic high number of collisions and groundings.</w:t>
      </w:r>
    </w:p>
    <w:p w14:paraId="5CAD85D6" w14:textId="2FF60C25" w:rsidR="00441084" w:rsidRDefault="00A81BDC" w:rsidP="001F784F">
      <w:pPr>
        <w:pStyle w:val="BodyText"/>
      </w:pPr>
      <w:r w:rsidRPr="00C03524">
        <w:t>In 2007 the IALA Risk Management Steering Group decided to initiate the development of a second generation of IWRAP.</w:t>
      </w:r>
      <w:r w:rsidR="00194447">
        <w:t xml:space="preserve"> </w:t>
      </w:r>
      <w:r w:rsidRPr="00C03524">
        <w:t>Thanks to the dedicated efforts of a team of IALA members, research institutes and universities, led by the Danish Maritime Safety Administration (DAMSA), a new tool, named IWRAP Mk II, was develo</w:t>
      </w:r>
      <w:r w:rsidR="0064335F">
        <w:t>ped from scratch and validated.</w:t>
      </w:r>
    </w:p>
    <w:p w14:paraId="0DE69D1A" w14:textId="656A7CD8" w:rsidR="00A81BDC" w:rsidRPr="00C03524" w:rsidRDefault="00A81BDC" w:rsidP="001F784F">
      <w:pPr>
        <w:pStyle w:val="BodyText"/>
      </w:pPr>
      <w:r w:rsidRPr="00C03524">
        <w:t>The first training seminar dedicated to IWRAP was held in Kuala Lumpur, Malaysia in April 2009 using the Malacca Strait as a t</w:t>
      </w:r>
      <w:r>
        <w:t>est case for training purposes.</w:t>
      </w:r>
      <w:r w:rsidR="00A41F8F">
        <w:t xml:space="preserve"> </w:t>
      </w:r>
      <w:r w:rsidR="008E2D5D">
        <w:t>The program</w:t>
      </w:r>
      <w:r w:rsidR="008E2D5D" w:rsidRPr="00C03524">
        <w:t xml:space="preserve"> </w:t>
      </w:r>
      <w:r w:rsidR="008E2D5D">
        <w:t>is n</w:t>
      </w:r>
      <w:r w:rsidR="00A41F8F">
        <w:t>ow a part of the W</w:t>
      </w:r>
      <w:r w:rsidR="008E2D5D">
        <w:t>orld</w:t>
      </w:r>
      <w:r w:rsidR="00D92A85">
        <w:t>-</w:t>
      </w:r>
      <w:r w:rsidR="00A41F8F">
        <w:t>W</w:t>
      </w:r>
      <w:r w:rsidR="008E2D5D">
        <w:t xml:space="preserve">ide </w:t>
      </w:r>
      <w:r w:rsidR="00A41F8F">
        <w:t>A</w:t>
      </w:r>
      <w:r w:rsidR="008E2D5D">
        <w:t xml:space="preserve">cademy curriculum and training is conducted on multiple locations all over the world. </w:t>
      </w:r>
    </w:p>
    <w:p w14:paraId="0C7FD01B" w14:textId="4144474E" w:rsidR="00441084" w:rsidRPr="00C03524" w:rsidRDefault="00441084" w:rsidP="001F784F">
      <w:pPr>
        <w:pStyle w:val="BodyText"/>
      </w:pPr>
      <w:r>
        <w:t xml:space="preserve">The basic IWRAP </w:t>
      </w:r>
      <w:r w:rsidRPr="00D17C67">
        <w:t xml:space="preserve">software </w:t>
      </w:r>
      <w:r w:rsidR="00E677C1" w:rsidRPr="00D17C67">
        <w:t>(limited functionality</w:t>
      </w:r>
      <w:r w:rsidR="00E677C1">
        <w:t xml:space="preserve">) </w:t>
      </w:r>
      <w:r>
        <w:t>is available free of charge to IALA members.</w:t>
      </w:r>
      <w:r w:rsidR="00194447">
        <w:t xml:space="preserve"> </w:t>
      </w:r>
      <w:r>
        <w:t>A commercial version is also available which automates the</w:t>
      </w:r>
      <w:r w:rsidR="00027014">
        <w:t xml:space="preserve"> inputting</w:t>
      </w:r>
      <w:r>
        <w:t xml:space="preserve"> of information on volume and composition of the vessel traffic in a given area, based on AIS data.</w:t>
      </w:r>
      <w:r w:rsidR="001C7098">
        <w:t xml:space="preserve"> </w:t>
      </w:r>
      <w:r w:rsidR="002434DE">
        <w:t>Information about how to purchase the commercial version can be obtained from IALA</w:t>
      </w:r>
      <w:r w:rsidR="00931089">
        <w:t>.</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2" w:name="_Toc466115563"/>
      <w:r>
        <w:br w:type="page"/>
      </w:r>
    </w:p>
    <w:p w14:paraId="1C07D108" w14:textId="1D876214" w:rsidR="00A81BDC" w:rsidRPr="00A81BDC" w:rsidRDefault="00A81BDC" w:rsidP="00E11175">
      <w:pPr>
        <w:pStyle w:val="Heading1"/>
      </w:pPr>
      <w:bookmarkStart w:id="13" w:name="_Toc85641415"/>
      <w:r w:rsidRPr="00A81BDC">
        <w:lastRenderedPageBreak/>
        <w:t>IWRAP MK II RISK ASSESSEMENT METHODOLOGY OVERVIEW</w:t>
      </w:r>
      <w:bookmarkEnd w:id="12"/>
      <w:bookmarkEnd w:id="13"/>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37CE0D87" w:rsidR="00A81BDC" w:rsidRDefault="00A81BDC" w:rsidP="001F784F">
      <w:pPr>
        <w:pStyle w:val="BodyText"/>
      </w:pPr>
      <w:r w:rsidRPr="00A81BDC">
        <w:t xml:space="preserve">IWRAP is implemented as a </w:t>
      </w:r>
      <w:r w:rsidR="00DF1C7E">
        <w:t>standard software</w:t>
      </w:r>
      <w:r w:rsidR="00E677C1">
        <w:t xml:space="preserve"> </w:t>
      </w:r>
      <w:r w:rsidRPr="00A81BDC">
        <w:t>application that forms the framework for the process of defining a model of the waterway being analysed.</w:t>
      </w:r>
      <w:r w:rsidR="00194447">
        <w:t xml:space="preserve"> </w:t>
      </w:r>
      <w:r w:rsidRPr="00A81BDC">
        <w:t>The IWRAP Risk Assessment process involves the following steps:</w:t>
      </w:r>
    </w:p>
    <w:p w14:paraId="146729E0" w14:textId="7D6FE7BD" w:rsidR="00FD0238" w:rsidRPr="00AD5E4E" w:rsidRDefault="00FD0238" w:rsidP="001F784F">
      <w:pPr>
        <w:pStyle w:val="Bullet1"/>
      </w:pPr>
      <w:r w:rsidRPr="00AD5E4E">
        <w:t>Input</w:t>
      </w:r>
    </w:p>
    <w:p w14:paraId="491A479A" w14:textId="600F8AA6" w:rsidR="00FD0238" w:rsidRDefault="00FD0238" w:rsidP="001F784F">
      <w:pPr>
        <w:pStyle w:val="Bullet2"/>
      </w:pPr>
      <w:r>
        <w:t>AIS data</w:t>
      </w:r>
      <w:r w:rsidR="00261654">
        <w:t>. For successful use of the IWRAP quantitative tool it is essential to have good quality AIS data available</w:t>
      </w:r>
      <w:r w:rsidR="002659E6">
        <w:t xml:space="preserve"> of a suitable duration for the area under consideration</w:t>
      </w:r>
      <w:r w:rsidR="00261654">
        <w:t xml:space="preserve">  </w:t>
      </w:r>
    </w:p>
    <w:p w14:paraId="18BF71FE" w14:textId="4D41F0E3" w:rsidR="00F40DF8" w:rsidRDefault="00F40DF8" w:rsidP="001F784F">
      <w:pPr>
        <w:pStyle w:val="Bullet2"/>
      </w:pPr>
      <w:r>
        <w:t>Density of vessels without AIS e.g.</w:t>
      </w:r>
      <w:r w:rsidR="00194447">
        <w:t>,</w:t>
      </w:r>
      <w:r w:rsidRPr="00F40DF8">
        <w:t xml:space="preserve"> </w:t>
      </w:r>
      <w:r>
        <w:t xml:space="preserve">fishing and </w:t>
      </w:r>
      <w:r w:rsidR="00A52F7C">
        <w:t>pleasure</w:t>
      </w:r>
      <w:r>
        <w:t xml:space="preserve"> vessels</w:t>
      </w:r>
    </w:p>
    <w:p w14:paraId="7B621A66" w14:textId="2DD947DC" w:rsidR="00FD0238" w:rsidRDefault="00FD0238" w:rsidP="001F784F">
      <w:pPr>
        <w:pStyle w:val="Bullet2"/>
      </w:pPr>
      <w:r>
        <w:t>Charts/Bathymetry</w:t>
      </w:r>
      <w:r w:rsidR="00F33151">
        <w:t>. This data could include planned developments together with existing features</w:t>
      </w:r>
    </w:p>
    <w:p w14:paraId="153AF5FD" w14:textId="61F5B1CA" w:rsidR="00FD0238" w:rsidRPr="00AD5E4E" w:rsidRDefault="00FD0238" w:rsidP="001F784F">
      <w:pPr>
        <w:pStyle w:val="Bullet1"/>
      </w:pPr>
      <w:r w:rsidRPr="00AD5E4E">
        <w:t>Operation</w:t>
      </w:r>
    </w:p>
    <w:p w14:paraId="2877D6A4" w14:textId="7C5639A1" w:rsidR="00FD0238" w:rsidRPr="008B4A32" w:rsidRDefault="00FD0238" w:rsidP="001F784F">
      <w:pPr>
        <w:pStyle w:val="Bullet2"/>
      </w:pPr>
      <w:r w:rsidRPr="008B4A32">
        <w:t>Defin</w:t>
      </w:r>
      <w:r w:rsidR="005B4ED3">
        <w:t>ing</w:t>
      </w:r>
      <w:r w:rsidRPr="008B4A32">
        <w:t xml:space="preserve"> IWRAP “model” area</w:t>
      </w:r>
      <w:r w:rsidR="00D92A85">
        <w:t>.</w:t>
      </w:r>
    </w:p>
    <w:p w14:paraId="18720F8C" w14:textId="12EDD206" w:rsidR="00FD0238" w:rsidRPr="00A81BDC" w:rsidRDefault="00FD0238" w:rsidP="001F784F">
      <w:pPr>
        <w:pStyle w:val="Bullet2"/>
      </w:pPr>
      <w:r w:rsidRPr="00A81BDC">
        <w:t>Defining Bathymetry, Routes, Waypoints and Legs</w:t>
      </w:r>
      <w:r w:rsidR="00D92A85">
        <w:t>.</w:t>
      </w:r>
    </w:p>
    <w:p w14:paraId="6ACB29A6" w14:textId="489EDF76" w:rsidR="00FD0238" w:rsidRPr="00A81BDC" w:rsidRDefault="00FD0238" w:rsidP="001F784F">
      <w:pPr>
        <w:pStyle w:val="Bullet2"/>
      </w:pPr>
      <w:r w:rsidRPr="00A81BDC">
        <w:t>Entering Traffic Volume Distributions on each Leg</w:t>
      </w:r>
      <w:r w:rsidR="00D92A85">
        <w:t>.</w:t>
      </w:r>
    </w:p>
    <w:p w14:paraId="0F09C390" w14:textId="11EF7CF3" w:rsidR="00FD0238" w:rsidRPr="00A81BDC" w:rsidRDefault="00FD0238" w:rsidP="001F784F">
      <w:pPr>
        <w:pStyle w:val="Bullet2"/>
      </w:pPr>
      <w:r w:rsidRPr="00A81BDC">
        <w:t>Defining Traffic Lateral Distribution</w:t>
      </w:r>
      <w:r w:rsidR="00D92A85">
        <w:t>.</w:t>
      </w:r>
    </w:p>
    <w:p w14:paraId="04A02157" w14:textId="2B9929E8" w:rsidR="00FD0238" w:rsidRPr="00A81BDC" w:rsidRDefault="005B4ED3" w:rsidP="001F784F">
      <w:pPr>
        <w:pStyle w:val="Bullet2"/>
      </w:pPr>
      <w:r>
        <w:t>Defining</w:t>
      </w:r>
      <w:r w:rsidRPr="00A81BDC">
        <w:t xml:space="preserve"> </w:t>
      </w:r>
      <w:r w:rsidR="00FD0238" w:rsidRPr="00A81BDC">
        <w:t>Grounding due to Drifting</w:t>
      </w:r>
      <w:r>
        <w:t xml:space="preserve"> parameters</w:t>
      </w:r>
      <w:r w:rsidR="00D92A85">
        <w:t>.</w:t>
      </w:r>
    </w:p>
    <w:p w14:paraId="0E2BB8A9" w14:textId="2DE96287" w:rsidR="00FD0238" w:rsidRPr="00A81BDC" w:rsidRDefault="00FD0238" w:rsidP="001F784F">
      <w:pPr>
        <w:pStyle w:val="Bullet2"/>
      </w:pPr>
      <w:r w:rsidRPr="00A81BDC">
        <w:t>Defining other traffic in the area</w:t>
      </w:r>
      <w:r w:rsidR="00D92A85">
        <w:t>.</w:t>
      </w:r>
    </w:p>
    <w:p w14:paraId="3E57EBC2" w14:textId="160DBB28" w:rsidR="00FD0238" w:rsidRPr="00A81BDC" w:rsidRDefault="00FD0238" w:rsidP="001F784F">
      <w:pPr>
        <w:pStyle w:val="Bullet2"/>
      </w:pPr>
      <w:r w:rsidRPr="00A81BDC">
        <w:t>Select</w:t>
      </w:r>
      <w:r w:rsidR="00194447">
        <w:t>ing</w:t>
      </w:r>
      <w:r w:rsidRPr="00A81BDC">
        <w:t xml:space="preserve"> Causation Factors</w:t>
      </w:r>
      <w:r w:rsidR="00D92A85">
        <w:t>.</w:t>
      </w:r>
    </w:p>
    <w:p w14:paraId="28F590A5" w14:textId="3BBF2036" w:rsidR="00FD0238" w:rsidRPr="00AD5E4E" w:rsidRDefault="00FD0238" w:rsidP="001F784F">
      <w:pPr>
        <w:pStyle w:val="Bullet1"/>
      </w:pPr>
      <w:r w:rsidRPr="00AD5E4E">
        <w:t>Output</w:t>
      </w:r>
    </w:p>
    <w:p w14:paraId="2E43926F" w14:textId="7A78A08C" w:rsidR="00FD0238" w:rsidRPr="008B4A32" w:rsidRDefault="00FD0238" w:rsidP="001F784F">
      <w:pPr>
        <w:pStyle w:val="Bullet2"/>
      </w:pPr>
      <w:r w:rsidRPr="008B4A32">
        <w:t>Density Analysis</w:t>
      </w:r>
    </w:p>
    <w:p w14:paraId="00B40556" w14:textId="3D32097B" w:rsidR="00FD0238" w:rsidRPr="008B4A32" w:rsidRDefault="00FD0238" w:rsidP="001F784F">
      <w:pPr>
        <w:pStyle w:val="Bullet2"/>
      </w:pPr>
      <w:r w:rsidRPr="008B4A32">
        <w:t>Track analysis</w:t>
      </w:r>
    </w:p>
    <w:p w14:paraId="43A279D1" w14:textId="159A17DB" w:rsidR="00FD0238" w:rsidRPr="008B4A32" w:rsidRDefault="00FD0238" w:rsidP="001F784F">
      <w:pPr>
        <w:pStyle w:val="Bullet2"/>
      </w:pPr>
      <w:r w:rsidRPr="008B4A32">
        <w:t>Emissions</w:t>
      </w:r>
    </w:p>
    <w:p w14:paraId="06E78CA1" w14:textId="230EED48" w:rsidR="00FD0238" w:rsidRPr="008B4A32" w:rsidRDefault="00F40DF8" w:rsidP="001F784F">
      <w:pPr>
        <w:pStyle w:val="Bullet2"/>
      </w:pPr>
      <w:r>
        <w:t>R</w:t>
      </w:r>
      <w:r w:rsidR="000F63D8" w:rsidRPr="008B4A32">
        <w:t>eplay</w:t>
      </w:r>
      <w:r>
        <w:t xml:space="preserve"> of AIS tracks</w:t>
      </w:r>
      <w:r w:rsidR="00D92A85">
        <w:t>.</w:t>
      </w:r>
    </w:p>
    <w:p w14:paraId="5BD17E12" w14:textId="179B237E" w:rsidR="00A81BDC" w:rsidRPr="00623FE5" w:rsidRDefault="00FD0238" w:rsidP="001F784F">
      <w:pPr>
        <w:pStyle w:val="Bullet2"/>
      </w:pPr>
      <w:r w:rsidRPr="00623FE5">
        <w:t xml:space="preserve">Model </w:t>
      </w:r>
      <w:r w:rsidR="00194447">
        <w:t>o</w:t>
      </w:r>
      <w:r w:rsidRPr="00623FE5">
        <w:t xml:space="preserve">utputs - </w:t>
      </w:r>
      <w:r w:rsidR="00194447">
        <w:t>r</w:t>
      </w:r>
      <w:r w:rsidR="00A81BDC" w:rsidRPr="00623FE5">
        <w:t>esult calculation and assessment</w:t>
      </w:r>
      <w:r w:rsidR="00D92A85">
        <w:t>.</w:t>
      </w:r>
    </w:p>
    <w:p w14:paraId="0EDE536E" w14:textId="273FD052" w:rsidR="00A81BDC" w:rsidRDefault="00A81BDC" w:rsidP="001F784F">
      <w:pPr>
        <w:pStyle w:val="BodyText"/>
      </w:pPr>
      <w:r w:rsidRPr="00A81BDC">
        <w:t>Usually</w:t>
      </w:r>
      <w:r w:rsidR="001D7D7E">
        <w:t>,</w:t>
      </w:r>
      <w:r w:rsidRPr="00A81BDC">
        <w:t xml:space="preserve"> the </w:t>
      </w:r>
      <w:r w:rsidR="00194447">
        <w:t>a</w:t>
      </w:r>
      <w:r w:rsidRPr="00A81BDC">
        <w:t xml:space="preserve">nalyst would assess the results in terms of </w:t>
      </w:r>
      <w:r w:rsidR="005B4ED3">
        <w:t xml:space="preserve">expected </w:t>
      </w:r>
      <w:r w:rsidRPr="00A81BDC">
        <w:t>annual number of collisions and groundings by setting up a baseline waterway scenario and comparing other scenarios to the baseline.</w:t>
      </w:r>
      <w:r w:rsidR="00194447">
        <w:t xml:space="preserve"> </w:t>
      </w:r>
      <w:r w:rsidRPr="00A81BDC">
        <w:t>If a cost</w:t>
      </w:r>
      <w:r w:rsidR="001D7D7E">
        <w:t>-</w:t>
      </w:r>
      <w:r w:rsidRPr="00A81BDC">
        <w:t xml:space="preserve">benefit analysis of different mitigating options is required, the </w:t>
      </w:r>
      <w:r w:rsidR="00D92A85">
        <w:t>a</w:t>
      </w:r>
      <w:r w:rsidRPr="00A81BDC">
        <w:t>nalyst would use the output of IWRAP Mk II to further assess the consequences of the resulting collisions and groundings.</w:t>
      </w:r>
    </w:p>
    <w:p w14:paraId="2AB7C4CB" w14:textId="76E9D153" w:rsidR="00910D1F" w:rsidRDefault="00910D1F" w:rsidP="008B4A32">
      <w:pPr>
        <w:pStyle w:val="BodyText"/>
      </w:pPr>
      <w:r>
        <w:t>Detailed information about the steps involved in the</w:t>
      </w:r>
      <w:r w:rsidRPr="00910D1F">
        <w:t xml:space="preserve"> IWRAP Risk Assessment process</w:t>
      </w:r>
      <w:r>
        <w:t xml:space="preserve"> can be found in the manual </w:t>
      </w:r>
      <w:r w:rsidR="009B6FE7">
        <w:t xml:space="preserve">included </w:t>
      </w:r>
      <w:r>
        <w:t>in</w:t>
      </w:r>
      <w:r w:rsidRPr="00910D1F">
        <w:t xml:space="preserve"> </w:t>
      </w:r>
      <w:r>
        <w:t xml:space="preserve">the IWRAP software and in </w:t>
      </w:r>
      <w:hyperlink r:id="rId21" w:history="1">
        <w:r w:rsidRPr="001F784F">
          <w:t>the IALA IWRAP Wiki</w:t>
        </w:r>
      </w:hyperlink>
      <w:r>
        <w:t xml:space="preserve">. </w:t>
      </w:r>
      <w:bookmarkStart w:id="14" w:name="_Toc466115564"/>
      <w:bookmarkStart w:id="15" w:name="_Toc231028074"/>
    </w:p>
    <w:p w14:paraId="1A505FF6" w14:textId="749D613E" w:rsidR="00AD5E4E" w:rsidRDefault="00AD5E4E">
      <w:pPr>
        <w:pStyle w:val="Heading2"/>
      </w:pPr>
      <w:bookmarkStart w:id="16" w:name="_Toc85639421"/>
      <w:bookmarkStart w:id="17" w:name="_Toc85639463"/>
      <w:bookmarkStart w:id="18" w:name="_Toc85641416"/>
      <w:bookmarkStart w:id="19" w:name="_Toc85641417"/>
      <w:bookmarkEnd w:id="16"/>
      <w:bookmarkEnd w:id="17"/>
      <w:bookmarkEnd w:id="18"/>
      <w:r w:rsidRPr="008B4A32">
        <w:t>Define model “Area”</w:t>
      </w:r>
      <w:bookmarkEnd w:id="19"/>
    </w:p>
    <w:p w14:paraId="54A88CD2" w14:textId="77777777" w:rsidR="00FF1984" w:rsidRPr="001F784F" w:rsidRDefault="00FF1984" w:rsidP="001F784F">
      <w:pPr>
        <w:pStyle w:val="Heading2separationline"/>
      </w:pPr>
    </w:p>
    <w:p w14:paraId="19D8DE8F" w14:textId="06E49511" w:rsidR="004A7EFB" w:rsidRDefault="004A7EFB" w:rsidP="001F784F">
      <w:pPr>
        <w:pStyle w:val="BodyText"/>
        <w:rPr>
          <w:u w:val="single"/>
        </w:rPr>
      </w:pPr>
      <w:r w:rsidRPr="008B4A32">
        <w:t>The first step in creating a model is to zoom in on the area y</w:t>
      </w:r>
      <w:r w:rsidR="00910D1F" w:rsidRPr="003B57AB">
        <w:t xml:space="preserve">ou want to model and use the </w:t>
      </w:r>
      <w:r w:rsidR="00910D1F" w:rsidRPr="001F784F">
        <w:rPr>
          <w:b/>
          <w:bCs/>
        </w:rPr>
        <w:t>Mo</w:t>
      </w:r>
      <w:r w:rsidRPr="001F784F">
        <w:rPr>
          <w:b/>
          <w:bCs/>
        </w:rPr>
        <w:t>del Area</w:t>
      </w:r>
      <w:r w:rsidRPr="008B4A32">
        <w:t xml:space="preserve"> tool to draw a polygon defining your area of interest. This polygon is used to filter your AIS data when you either import or download AIS data, </w:t>
      </w:r>
      <w:r w:rsidR="00194447">
        <w:t xml:space="preserve">i.e., </w:t>
      </w:r>
      <w:r w:rsidRPr="008B4A32">
        <w:t>only AIS inside the area will be used.</w:t>
      </w:r>
      <w:r w:rsidRPr="004A7EFB" w:rsidDel="004A7EFB">
        <w:rPr>
          <w:u w:val="single"/>
        </w:rPr>
        <w:t xml:space="preserve"> </w:t>
      </w:r>
    </w:p>
    <w:p w14:paraId="0233631B" w14:textId="0D8F4F02" w:rsidR="00A81BDC" w:rsidRDefault="00A81BDC" w:rsidP="001F784F">
      <w:pPr>
        <w:pStyle w:val="Heading2"/>
      </w:pPr>
      <w:bookmarkStart w:id="20" w:name="_Toc85641418"/>
      <w:r w:rsidRPr="00A81BDC">
        <w:lastRenderedPageBreak/>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14"/>
      <w:r w:rsidR="00CD6AC9">
        <w:t>and legs</w:t>
      </w:r>
      <w:bookmarkEnd w:id="20"/>
    </w:p>
    <w:p w14:paraId="4DD6AB09" w14:textId="77777777" w:rsidR="00FF1984" w:rsidRPr="001F784F" w:rsidRDefault="00FF1984" w:rsidP="001F784F">
      <w:pPr>
        <w:pStyle w:val="Heading2separationline"/>
        <w:keepNext/>
        <w:keepLines/>
      </w:pPr>
    </w:p>
    <w:bookmarkEnd w:id="15"/>
    <w:p w14:paraId="5F231B87" w14:textId="031062D4" w:rsidR="00E171E4" w:rsidRDefault="00A81BDC" w:rsidP="001F784F">
      <w:pPr>
        <w:pStyle w:val="BodyText"/>
        <w:keepNext/>
        <w:keepLines/>
      </w:pPr>
      <w:r w:rsidRPr="00A81BDC">
        <w:t xml:space="preserve">The </w:t>
      </w:r>
      <w:r w:rsidR="00910D1F">
        <w:t>next</w:t>
      </w:r>
      <w:r w:rsidR="00910D1F" w:rsidRPr="00A81BDC">
        <w:t xml:space="preserve"> </w:t>
      </w:r>
      <w:r w:rsidRPr="00A81BDC">
        <w:t>step of developing an IWRAP waterway model is to obtain as much information as possible on the geometry of the waterway, its bathymetry and its route layout.</w:t>
      </w:r>
      <w:r w:rsidR="00194447">
        <w:t xml:space="preserve"> </w:t>
      </w:r>
      <w:r w:rsidRPr="00A81BDC">
        <w:t xml:space="preserve">The bathymetry information can be obtained from </w:t>
      </w:r>
      <w:r w:rsidR="00D92A85">
        <w:t>n</w:t>
      </w:r>
      <w:r w:rsidRPr="00A81BDC">
        <w:t xml:space="preserve">autical </w:t>
      </w:r>
      <w:r w:rsidR="00D92A85">
        <w:t>c</w:t>
      </w:r>
      <w:r w:rsidRPr="00A81BDC">
        <w:t>harts</w:t>
      </w:r>
      <w:r w:rsidR="00E171E4">
        <w:t>.</w:t>
      </w:r>
    </w:p>
    <w:p w14:paraId="71000255" w14:textId="2303E25E" w:rsidR="00A81BDC" w:rsidRDefault="00E171E4" w:rsidP="001F784F">
      <w:pPr>
        <w:pStyle w:val="BodyText"/>
      </w:pPr>
      <w:r>
        <w:t>I</w:t>
      </w:r>
      <w:r w:rsidR="00A81BDC" w:rsidRPr="00A81BDC">
        <w:t>nformation about the routes can best be obtained from AIS data, statistically processed to generate a Density Plot</w:t>
      </w:r>
      <w:r w:rsidR="00DA1967">
        <w:t xml:space="preserve"> </w:t>
      </w:r>
      <w:r w:rsidR="009B6FE7">
        <w:t>and Heat M</w:t>
      </w:r>
      <w:r w:rsidR="00DA1967">
        <w:t>ap</w:t>
      </w:r>
      <w:r w:rsidR="00A81BDC" w:rsidRPr="00A81BDC">
        <w:t>.</w:t>
      </w:r>
      <w:r w:rsidR="00194447">
        <w:t xml:space="preserve"> </w:t>
      </w:r>
      <w:r w:rsidR="00A81BDC" w:rsidRPr="00A81BDC">
        <w:t>If such a plot is not available, route layout information may be obtained from other sources.</w:t>
      </w:r>
    </w:p>
    <w:p w14:paraId="670FEBB7" w14:textId="7039F301" w:rsidR="00FE2FB6" w:rsidRDefault="00FE2FB6" w:rsidP="001F784F">
      <w:pPr>
        <w:pStyle w:val="BodyText"/>
      </w:pPr>
    </w:p>
    <w:p w14:paraId="7A2C6F70" w14:textId="2397A37A" w:rsidR="00FE2FB6" w:rsidRDefault="00766397" w:rsidP="009B406C">
      <w:pPr>
        <w:pStyle w:val="BodyText"/>
        <w:jc w:val="center"/>
      </w:pPr>
      <w:r w:rsidRPr="0099363D">
        <w:rPr>
          <w:rFonts w:cs="Arial"/>
          <w:noProof/>
          <w:lang w:val="da-DK" w:eastAsia="da-DK"/>
        </w:rPr>
        <mc:AlternateContent>
          <mc:Choice Requires="wps">
            <w:drawing>
              <wp:anchor distT="0" distB="0" distL="114300" distR="114300" simplePos="0" relativeHeight="251669504" behindDoc="0" locked="0" layoutInCell="1" allowOverlap="1" wp14:anchorId="6C343EBD" wp14:editId="5CE9DF64">
                <wp:simplePos x="0" y="0"/>
                <wp:positionH relativeFrom="column">
                  <wp:posOffset>3978275</wp:posOffset>
                </wp:positionH>
                <wp:positionV relativeFrom="paragraph">
                  <wp:posOffset>3451225</wp:posOffset>
                </wp:positionV>
                <wp:extent cx="1405890" cy="497205"/>
                <wp:effectExtent l="0" t="0" r="0" b="0"/>
                <wp:wrapNone/>
                <wp:docPr id="29" name="Text Box 8"/>
                <wp:cNvGraphicFramePr/>
                <a:graphic xmlns:a="http://schemas.openxmlformats.org/drawingml/2006/main">
                  <a:graphicData uri="http://schemas.microsoft.com/office/word/2010/wordprocessingShape">
                    <wps:wsp>
                      <wps:cNvSpPr txBox="1"/>
                      <wps:spPr>
                        <a:xfrm>
                          <a:off x="0" y="0"/>
                          <a:ext cx="1405890" cy="497205"/>
                        </a:xfrm>
                        <a:prstGeom prst="rect">
                          <a:avLst/>
                        </a:prstGeom>
                        <a:noFill/>
                        <a:ln w="6350">
                          <a:noFill/>
                        </a:ln>
                      </wps:spPr>
                      <wps:txbx>
                        <w:txbxContent>
                          <w:p w14:paraId="305142EC" w14:textId="77777777" w:rsidR="00FE2FB6" w:rsidRPr="00F7356B" w:rsidRDefault="00FE2FB6" w:rsidP="00FE2FB6">
                            <w:pPr>
                              <w:rPr>
                                <w:sz w:val="16"/>
                                <w:szCs w:val="16"/>
                                <w:lang w:val="en-US"/>
                              </w:rPr>
                            </w:pPr>
                            <w:r w:rsidRPr="00F7356B">
                              <w:rPr>
                                <w:sz w:val="16"/>
                                <w:szCs w:val="16"/>
                                <w:lang w:val="en-US"/>
                              </w:rPr>
                              <w:t xml:space="preserve">Relatively </w:t>
                            </w:r>
                            <w:r>
                              <w:rPr>
                                <w:sz w:val="16"/>
                                <w:szCs w:val="16"/>
                                <w:lang w:val="en-US"/>
                              </w:rPr>
                              <w:t>high</w:t>
                            </w:r>
                            <w:r w:rsidRPr="00F7356B">
                              <w:rPr>
                                <w:sz w:val="16"/>
                                <w:szCs w:val="16"/>
                                <w:lang w:val="en-US"/>
                              </w:rPr>
                              <w:t xml:space="preserve"> </w:t>
                            </w:r>
                            <w:r>
                              <w:rPr>
                                <w:sz w:val="16"/>
                                <w:szCs w:val="16"/>
                                <w:lang w:val="en-US"/>
                              </w:rPr>
                              <w:t>frequency of vessel movements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343EBD" id="_x0000_t202" coordsize="21600,21600" o:spt="202" path="m,l,21600r21600,l21600,xe">
                <v:stroke joinstyle="miter"/>
                <v:path gradientshapeok="t" o:connecttype="rect"/>
              </v:shapetype>
              <v:shape id="Text Box 8" o:spid="_x0000_s1026" type="#_x0000_t202" style="position:absolute;left:0;text-align:left;margin-left:313.25pt;margin-top:271.75pt;width:110.7pt;height:39.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" filled="f" stroked="f" strokeweight=".5pt">
                <v:textbox>
                  <w:txbxContent>
                    <w:p w14:paraId="305142EC" w14:textId="77777777" w:rsidR="00FE2FB6" w:rsidRPr="00F7356B" w:rsidRDefault="00FE2FB6" w:rsidP="00FE2FB6">
                      <w:pPr>
                        <w:rPr>
                          <w:sz w:val="16"/>
                          <w:szCs w:val="16"/>
                          <w:lang w:val="en-US"/>
                        </w:rPr>
                      </w:pPr>
                      <w:r w:rsidRPr="00F7356B">
                        <w:rPr>
                          <w:sz w:val="16"/>
                          <w:szCs w:val="16"/>
                          <w:lang w:val="en-US"/>
                        </w:rPr>
                        <w:t xml:space="preserve">Relatively </w:t>
                      </w:r>
                      <w:r>
                        <w:rPr>
                          <w:sz w:val="16"/>
                          <w:szCs w:val="16"/>
                          <w:lang w:val="en-US"/>
                        </w:rPr>
                        <w:t>high</w:t>
                      </w:r>
                      <w:r w:rsidRPr="00F7356B">
                        <w:rPr>
                          <w:sz w:val="16"/>
                          <w:szCs w:val="16"/>
                          <w:lang w:val="en-US"/>
                        </w:rPr>
                        <w:t xml:space="preserve"> </w:t>
                      </w:r>
                      <w:r>
                        <w:rPr>
                          <w:sz w:val="16"/>
                          <w:szCs w:val="16"/>
                          <w:lang w:val="en-US"/>
                        </w:rPr>
                        <w:t>frequency of vessel movements</w:t>
                      </w:r>
                    </w:p>
                  </w:txbxContent>
                </v:textbox>
              </v:shape>
            </w:pict>
          </mc:Fallback>
        </mc:AlternateContent>
      </w:r>
      <w:r w:rsidRPr="0099363D">
        <w:rPr>
          <w:rFonts w:cs="Arial"/>
          <w:noProof/>
          <w:lang w:val="da-DK" w:eastAsia="da-DK"/>
        </w:rPr>
        <mc:AlternateContent>
          <mc:Choice Requires="wps">
            <w:drawing>
              <wp:anchor distT="0" distB="0" distL="114300" distR="114300" simplePos="0" relativeHeight="251668480" behindDoc="0" locked="0" layoutInCell="1" allowOverlap="1" wp14:anchorId="6D2DE9E4" wp14:editId="47BA9B6F">
                <wp:simplePos x="0" y="0"/>
                <wp:positionH relativeFrom="column">
                  <wp:posOffset>1018540</wp:posOffset>
                </wp:positionH>
                <wp:positionV relativeFrom="paragraph">
                  <wp:posOffset>3458210</wp:posOffset>
                </wp:positionV>
                <wp:extent cx="1219200" cy="497205"/>
                <wp:effectExtent l="0" t="0" r="0" b="0"/>
                <wp:wrapNone/>
                <wp:docPr id="28" name="Text Box 7"/>
                <wp:cNvGraphicFramePr/>
                <a:graphic xmlns:a="http://schemas.openxmlformats.org/drawingml/2006/main">
                  <a:graphicData uri="http://schemas.microsoft.com/office/word/2010/wordprocessingShape">
                    <wps:wsp>
                      <wps:cNvSpPr txBox="1"/>
                      <wps:spPr>
                        <a:xfrm>
                          <a:off x="0" y="0"/>
                          <a:ext cx="1219200" cy="497205"/>
                        </a:xfrm>
                        <a:prstGeom prst="rect">
                          <a:avLst/>
                        </a:prstGeom>
                        <a:noFill/>
                        <a:ln w="6350">
                          <a:noFill/>
                        </a:ln>
                      </wps:spPr>
                      <wps:txbx>
                        <w:txbxContent>
                          <w:p w14:paraId="6CA910BE" w14:textId="77777777" w:rsidR="00FE2FB6" w:rsidRPr="00F7356B" w:rsidRDefault="00FE2FB6" w:rsidP="00FE2FB6">
                            <w:pPr>
                              <w:rPr>
                                <w:sz w:val="16"/>
                                <w:szCs w:val="16"/>
                                <w:lang w:val="en-US"/>
                              </w:rPr>
                            </w:pPr>
                            <w:r w:rsidRPr="00F7356B">
                              <w:rPr>
                                <w:sz w:val="16"/>
                                <w:szCs w:val="16"/>
                                <w:lang w:val="en-US"/>
                              </w:rPr>
                              <w:t xml:space="preserve">Relatively low </w:t>
                            </w:r>
                            <w:r>
                              <w:rPr>
                                <w:sz w:val="16"/>
                                <w:szCs w:val="16"/>
                                <w:lang w:val="en-US"/>
                              </w:rPr>
                              <w:t>frequency of vessel movements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2DE9E4" id="Text Box 7" o:spid="_x0000_s1027" type="#_x0000_t202" style="position:absolute;left:0;text-align:left;margin-left:80.2pt;margin-top:272.3pt;width:96pt;height:39.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" filled="f" stroked="f" strokeweight=".5pt">
                <v:textbox>
                  <w:txbxContent>
                    <w:p w14:paraId="6CA910BE" w14:textId="77777777" w:rsidR="00FE2FB6" w:rsidRPr="00F7356B" w:rsidRDefault="00FE2FB6" w:rsidP="00FE2FB6">
                      <w:pPr>
                        <w:rPr>
                          <w:sz w:val="16"/>
                          <w:szCs w:val="16"/>
                          <w:lang w:val="en-US"/>
                        </w:rPr>
                      </w:pPr>
                      <w:r w:rsidRPr="00F7356B">
                        <w:rPr>
                          <w:sz w:val="16"/>
                          <w:szCs w:val="16"/>
                          <w:lang w:val="en-US"/>
                        </w:rPr>
                        <w:t xml:space="preserve">Relatively low </w:t>
                      </w:r>
                      <w:r>
                        <w:rPr>
                          <w:sz w:val="16"/>
                          <w:szCs w:val="16"/>
                          <w:lang w:val="en-US"/>
                        </w:rPr>
                        <w:t>frequency of vessel movements</w:t>
                      </w:r>
                    </w:p>
                  </w:txbxContent>
                </v:textbox>
              </v:shape>
            </w:pict>
          </mc:Fallback>
        </mc:AlternateContent>
      </w:r>
      <w:r w:rsidRPr="0099363D">
        <w:rPr>
          <w:rFonts w:cs="Arial"/>
          <w:noProof/>
          <w:lang w:val="da-DK" w:eastAsia="da-DK"/>
        </w:rPr>
        <w:drawing>
          <wp:anchor distT="0" distB="0" distL="114300" distR="114300" simplePos="0" relativeHeight="251667456" behindDoc="1" locked="0" layoutInCell="1" allowOverlap="1" wp14:anchorId="632AF484" wp14:editId="58B0A69C">
            <wp:simplePos x="0" y="0"/>
            <wp:positionH relativeFrom="column">
              <wp:posOffset>2138680</wp:posOffset>
            </wp:positionH>
            <wp:positionV relativeFrom="paragraph">
              <wp:posOffset>3517900</wp:posOffset>
            </wp:positionV>
            <wp:extent cx="1876063" cy="277913"/>
            <wp:effectExtent l="0" t="0" r="0" b="8255"/>
            <wp:wrapNone/>
            <wp:docPr id="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l="1519" t="5880" b="-1"/>
                    <a:stretch/>
                  </pic:blipFill>
                  <pic:spPr bwMode="auto">
                    <a:xfrm>
                      <a:off x="0" y="0"/>
                      <a:ext cx="1876063" cy="277913"/>
                    </a:xfrm>
                    <a:prstGeom prst="rect">
                      <a:avLst/>
                    </a:prstGeom>
                    <a:ln>
                      <a:noFill/>
                    </a:ln>
                    <a:extLst>
                      <a:ext uri="{53640926-AAD7-44D8-BBD7-CCE9431645EC}">
                        <a14:shadowObscured xmlns:a14="http://schemas.microsoft.com/office/drawing/2010/main"/>
                      </a:ext>
                    </a:extLst>
                  </pic:spPr>
                </pic:pic>
              </a:graphicData>
            </a:graphic>
          </wp:anchor>
        </w:drawing>
      </w:r>
      <w:r w:rsidR="00FE2FB6">
        <w:rPr>
          <w:noProof/>
          <w:lang w:val="da-DK" w:eastAsia="da-DK"/>
        </w:rPr>
        <w:drawing>
          <wp:inline distT="0" distB="0" distL="0" distR="0" wp14:anchorId="6E98AC8E" wp14:editId="602E18B4">
            <wp:extent cx="4495800" cy="3521662"/>
            <wp:effectExtent l="0" t="0" r="0" b="3175"/>
            <wp:docPr id="27"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16533" cy="3537903"/>
                    </a:xfrm>
                    <a:prstGeom prst="rect">
                      <a:avLst/>
                    </a:prstGeom>
                  </pic:spPr>
                </pic:pic>
              </a:graphicData>
            </a:graphic>
          </wp:inline>
        </w:drawing>
      </w:r>
    </w:p>
    <w:p w14:paraId="4E355323" w14:textId="328C640E" w:rsidR="00FE2FB6" w:rsidRDefault="00FE2FB6" w:rsidP="009B406C">
      <w:pPr>
        <w:pStyle w:val="BodyText"/>
        <w:jc w:val="center"/>
      </w:pPr>
    </w:p>
    <w:p w14:paraId="527B66FE" w14:textId="74435D88" w:rsidR="00FE2FB6" w:rsidRDefault="00FE2FB6" w:rsidP="009B406C">
      <w:pPr>
        <w:pStyle w:val="Figurecaption"/>
        <w:rPr>
          <w:lang w:eastAsia="en-GB"/>
        </w:rPr>
      </w:pPr>
      <w:r w:rsidRPr="00A81BDC">
        <w:rPr>
          <w:lang w:eastAsia="en-GB"/>
        </w:rPr>
        <w:t xml:space="preserve">Waterway Density </w:t>
      </w:r>
      <w:r>
        <w:rPr>
          <w:lang w:eastAsia="en-GB"/>
        </w:rPr>
        <w:t xml:space="preserve">Plot </w:t>
      </w:r>
      <w:r w:rsidRPr="00A81BDC">
        <w:rPr>
          <w:lang w:eastAsia="en-GB"/>
        </w:rPr>
        <w:t>Diagram</w:t>
      </w:r>
      <w:r>
        <w:rPr>
          <w:lang w:eastAsia="en-GB"/>
        </w:rPr>
        <w:t xml:space="preserve"> showing vessel tracks</w:t>
      </w:r>
      <w:r w:rsidRPr="00A81BDC">
        <w:rPr>
          <w:lang w:eastAsia="en-GB"/>
        </w:rPr>
        <w:t xml:space="preserve"> derived from AIS data</w:t>
      </w:r>
    </w:p>
    <w:p w14:paraId="08CC5461" w14:textId="3836731E" w:rsidR="00FE2FB6" w:rsidRDefault="00FE2FB6" w:rsidP="001F784F">
      <w:pPr>
        <w:pStyle w:val="BodyText"/>
      </w:pPr>
    </w:p>
    <w:p w14:paraId="1BEB1B65" w14:textId="572AA014" w:rsidR="00FE2FB6" w:rsidRDefault="00FE2FB6" w:rsidP="001F784F">
      <w:pPr>
        <w:pStyle w:val="BodyText"/>
      </w:pPr>
    </w:p>
    <w:p w14:paraId="194C09BE" w14:textId="55981A03" w:rsidR="00FE2FB6" w:rsidRDefault="00FE2FB6" w:rsidP="001F784F">
      <w:pPr>
        <w:pStyle w:val="BodyText"/>
      </w:pPr>
    </w:p>
    <w:p w14:paraId="472AD34F" w14:textId="7174E809" w:rsidR="00FE2FB6" w:rsidRDefault="00FE2FB6" w:rsidP="001F784F">
      <w:pPr>
        <w:pStyle w:val="BodyText"/>
      </w:pPr>
    </w:p>
    <w:p w14:paraId="2CF69842" w14:textId="26A5680A" w:rsidR="00FE2FB6" w:rsidRDefault="00FE2FB6" w:rsidP="001F784F">
      <w:pPr>
        <w:pStyle w:val="BodyText"/>
      </w:pPr>
    </w:p>
    <w:p w14:paraId="32951961" w14:textId="21E88E5F" w:rsidR="00FE2FB6" w:rsidRDefault="00FE2FB6" w:rsidP="001F784F">
      <w:pPr>
        <w:pStyle w:val="BodyText"/>
      </w:pPr>
    </w:p>
    <w:p w14:paraId="71AA8935" w14:textId="7CF45F0D" w:rsidR="00FE2FB6" w:rsidRDefault="00FE2FB6" w:rsidP="001F784F">
      <w:pPr>
        <w:pStyle w:val="BodyText"/>
      </w:pPr>
    </w:p>
    <w:p w14:paraId="45EF82F6" w14:textId="3F7E249D" w:rsidR="00FE2FB6" w:rsidRDefault="00FE2FB6" w:rsidP="001F784F">
      <w:pPr>
        <w:pStyle w:val="BodyText"/>
      </w:pPr>
    </w:p>
    <w:p w14:paraId="654F600B" w14:textId="5DC9FE3C" w:rsidR="00FE2FB6" w:rsidRDefault="00FE2FB6" w:rsidP="001F784F">
      <w:pPr>
        <w:pStyle w:val="BodyText"/>
      </w:pPr>
    </w:p>
    <w:p w14:paraId="292B389D" w14:textId="65E192AE" w:rsidR="00FE2FB6" w:rsidRDefault="00FE2FB6" w:rsidP="001F784F">
      <w:pPr>
        <w:pStyle w:val="BodyText"/>
      </w:pPr>
    </w:p>
    <w:p w14:paraId="19C502F7" w14:textId="77777777" w:rsidR="00FE2FB6" w:rsidRDefault="00FE2FB6" w:rsidP="001F784F">
      <w:pPr>
        <w:pStyle w:val="BodyText"/>
      </w:pPr>
    </w:p>
    <w:p w14:paraId="47356DAD" w14:textId="4E8A246B" w:rsidR="00F14895" w:rsidRDefault="00FE2FB6" w:rsidP="009B406C">
      <w:pPr>
        <w:pStyle w:val="BodyText"/>
        <w:jc w:val="center"/>
      </w:pPr>
      <w:r w:rsidRPr="0099363D">
        <w:rPr>
          <w:rFonts w:cs="Arial"/>
          <w:noProof/>
          <w:lang w:val="da-DK" w:eastAsia="da-DK"/>
        </w:rPr>
        <w:lastRenderedPageBreak/>
        <mc:AlternateContent>
          <mc:Choice Requires="wps">
            <w:drawing>
              <wp:anchor distT="0" distB="0" distL="114300" distR="114300" simplePos="0" relativeHeight="251661312" behindDoc="0" locked="0" layoutInCell="1" allowOverlap="1" wp14:anchorId="25B9B076" wp14:editId="4CA17764">
                <wp:simplePos x="0" y="0"/>
                <wp:positionH relativeFrom="column">
                  <wp:posOffset>3994785</wp:posOffset>
                </wp:positionH>
                <wp:positionV relativeFrom="paragraph">
                  <wp:posOffset>3064510</wp:posOffset>
                </wp:positionV>
                <wp:extent cx="1448435" cy="497205"/>
                <wp:effectExtent l="0" t="0" r="0" b="0"/>
                <wp:wrapNone/>
                <wp:docPr id="1" name="Text Box 5"/>
                <wp:cNvGraphicFramePr/>
                <a:graphic xmlns:a="http://schemas.openxmlformats.org/drawingml/2006/main">
                  <a:graphicData uri="http://schemas.microsoft.com/office/word/2010/wordprocessingShape">
                    <wps:wsp>
                      <wps:cNvSpPr txBox="1"/>
                      <wps:spPr>
                        <a:xfrm>
                          <a:off x="0" y="0"/>
                          <a:ext cx="1448435" cy="497205"/>
                        </a:xfrm>
                        <a:prstGeom prst="rect">
                          <a:avLst/>
                        </a:prstGeom>
                        <a:noFill/>
                        <a:ln w="6350">
                          <a:noFill/>
                        </a:ln>
                      </wps:spPr>
                      <wps:txbx>
                        <w:txbxContent>
                          <w:p w14:paraId="1ECA8A5D" w14:textId="77777777" w:rsidR="0099363D" w:rsidRPr="00F7356B" w:rsidRDefault="0099363D" w:rsidP="0099363D">
                            <w:pPr>
                              <w:rPr>
                                <w:sz w:val="16"/>
                                <w:szCs w:val="16"/>
                                <w:lang w:val="en-US"/>
                              </w:rPr>
                            </w:pPr>
                            <w:r w:rsidRPr="00F7356B">
                              <w:rPr>
                                <w:sz w:val="16"/>
                                <w:szCs w:val="16"/>
                                <w:lang w:val="en-US"/>
                              </w:rPr>
                              <w:t xml:space="preserve">Relatively </w:t>
                            </w:r>
                            <w:r>
                              <w:rPr>
                                <w:sz w:val="16"/>
                                <w:szCs w:val="16"/>
                                <w:lang w:val="en-US"/>
                              </w:rPr>
                              <w:t>high</w:t>
                            </w:r>
                            <w:r w:rsidRPr="00F7356B">
                              <w:rPr>
                                <w:sz w:val="16"/>
                                <w:szCs w:val="16"/>
                                <w:lang w:val="en-US"/>
                              </w:rPr>
                              <w:t xml:space="preserve"> </w:t>
                            </w:r>
                            <w:r>
                              <w:rPr>
                                <w:sz w:val="16"/>
                                <w:szCs w:val="16"/>
                                <w:lang w:val="en-US"/>
                              </w:rPr>
                              <w:t xml:space="preserve">frequency </w:t>
                            </w:r>
                            <w:r w:rsidRPr="00F7356B">
                              <w:rPr>
                                <w:sz w:val="16"/>
                                <w:szCs w:val="16"/>
                                <w:lang w:val="en-US"/>
                              </w:rPr>
                              <w:t xml:space="preserve">of </w:t>
                            </w:r>
                            <w:r>
                              <w:rPr>
                                <w:sz w:val="16"/>
                                <w:szCs w:val="16"/>
                                <w:lang w:val="en-US"/>
                              </w:rPr>
                              <w:t>transmission of vessel position reports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B9B076" id="Text Box 5" o:spid="_x0000_s1028" type="#_x0000_t202" style="position:absolute;left:0;text-align:left;margin-left:314.55pt;margin-top:241.3pt;width:114.05pt;height:39.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" filled="f" stroked="f" strokeweight=".5pt">
                <v:textbox>
                  <w:txbxContent>
                    <w:p w14:paraId="1ECA8A5D" w14:textId="77777777" w:rsidR="0099363D" w:rsidRPr="00F7356B" w:rsidRDefault="0099363D" w:rsidP="0099363D">
                      <w:pPr>
                        <w:rPr>
                          <w:sz w:val="16"/>
                          <w:szCs w:val="16"/>
                          <w:lang w:val="en-US"/>
                        </w:rPr>
                      </w:pPr>
                      <w:r w:rsidRPr="00F7356B">
                        <w:rPr>
                          <w:sz w:val="16"/>
                          <w:szCs w:val="16"/>
                          <w:lang w:val="en-US"/>
                        </w:rPr>
                        <w:t xml:space="preserve">Relatively </w:t>
                      </w:r>
                      <w:r>
                        <w:rPr>
                          <w:sz w:val="16"/>
                          <w:szCs w:val="16"/>
                          <w:lang w:val="en-US"/>
                        </w:rPr>
                        <w:t>high</w:t>
                      </w:r>
                      <w:r w:rsidRPr="00F7356B">
                        <w:rPr>
                          <w:sz w:val="16"/>
                          <w:szCs w:val="16"/>
                          <w:lang w:val="en-US"/>
                        </w:rPr>
                        <w:t xml:space="preserve"> </w:t>
                      </w:r>
                      <w:r>
                        <w:rPr>
                          <w:sz w:val="16"/>
                          <w:szCs w:val="16"/>
                          <w:lang w:val="en-US"/>
                        </w:rPr>
                        <w:t xml:space="preserve">frequency </w:t>
                      </w:r>
                      <w:r w:rsidRPr="00F7356B">
                        <w:rPr>
                          <w:sz w:val="16"/>
                          <w:szCs w:val="16"/>
                          <w:lang w:val="en-US"/>
                        </w:rPr>
                        <w:t xml:space="preserve">of </w:t>
                      </w:r>
                      <w:r>
                        <w:rPr>
                          <w:sz w:val="16"/>
                          <w:szCs w:val="16"/>
                          <w:lang w:val="en-US"/>
                        </w:rPr>
                        <w:t>transmission of vessel position reports</w:t>
                      </w:r>
                    </w:p>
                  </w:txbxContent>
                </v:textbox>
              </v:shape>
            </w:pict>
          </mc:Fallback>
        </mc:AlternateContent>
      </w:r>
      <w:r w:rsidRPr="0099363D">
        <w:rPr>
          <w:rFonts w:cs="Arial"/>
          <w:noProof/>
          <w:lang w:val="da-DK" w:eastAsia="da-DK"/>
        </w:rPr>
        <mc:AlternateContent>
          <mc:Choice Requires="wps">
            <w:drawing>
              <wp:anchor distT="0" distB="0" distL="114300" distR="114300" simplePos="0" relativeHeight="251660288" behindDoc="0" locked="0" layoutInCell="1" allowOverlap="1" wp14:anchorId="29BC303A" wp14:editId="05669CFE">
                <wp:simplePos x="0" y="0"/>
                <wp:positionH relativeFrom="page">
                  <wp:posOffset>1537970</wp:posOffset>
                </wp:positionH>
                <wp:positionV relativeFrom="paragraph">
                  <wp:posOffset>3063875</wp:posOffset>
                </wp:positionV>
                <wp:extent cx="1393825" cy="497205"/>
                <wp:effectExtent l="0" t="0" r="0" b="0"/>
                <wp:wrapNone/>
                <wp:docPr id="4" name="Text Box 4"/>
                <wp:cNvGraphicFramePr/>
                <a:graphic xmlns:a="http://schemas.openxmlformats.org/drawingml/2006/main">
                  <a:graphicData uri="http://schemas.microsoft.com/office/word/2010/wordprocessingShape">
                    <wps:wsp>
                      <wps:cNvSpPr txBox="1"/>
                      <wps:spPr>
                        <a:xfrm>
                          <a:off x="0" y="0"/>
                          <a:ext cx="1393825" cy="497205"/>
                        </a:xfrm>
                        <a:prstGeom prst="rect">
                          <a:avLst/>
                        </a:prstGeom>
                        <a:noFill/>
                        <a:ln w="6350">
                          <a:noFill/>
                        </a:ln>
                      </wps:spPr>
                      <wps:txbx>
                        <w:txbxContent>
                          <w:p w14:paraId="256D34B2" w14:textId="77777777" w:rsidR="0099363D" w:rsidRPr="00F7356B" w:rsidRDefault="0099363D" w:rsidP="0099363D">
                            <w:pPr>
                              <w:rPr>
                                <w:sz w:val="16"/>
                                <w:szCs w:val="16"/>
                                <w:lang w:val="en-US"/>
                              </w:rPr>
                            </w:pPr>
                            <w:r w:rsidRPr="00F7356B">
                              <w:rPr>
                                <w:sz w:val="16"/>
                                <w:szCs w:val="16"/>
                                <w:lang w:val="en-US"/>
                              </w:rPr>
                              <w:t xml:space="preserve">Relatively </w:t>
                            </w:r>
                            <w:r>
                              <w:rPr>
                                <w:sz w:val="16"/>
                                <w:szCs w:val="16"/>
                                <w:lang w:val="en-US"/>
                              </w:rPr>
                              <w:t>low frequency</w:t>
                            </w:r>
                            <w:r w:rsidRPr="00F7356B">
                              <w:rPr>
                                <w:sz w:val="16"/>
                                <w:szCs w:val="16"/>
                                <w:lang w:val="en-US"/>
                              </w:rPr>
                              <w:t xml:space="preserve"> </w:t>
                            </w:r>
                            <w:r>
                              <w:rPr>
                                <w:sz w:val="16"/>
                                <w:szCs w:val="16"/>
                                <w:lang w:val="en-US"/>
                              </w:rPr>
                              <w:t xml:space="preserve">of transmission </w:t>
                            </w:r>
                            <w:r w:rsidRPr="00F7356B">
                              <w:rPr>
                                <w:sz w:val="16"/>
                                <w:szCs w:val="16"/>
                                <w:lang w:val="en-US"/>
                              </w:rPr>
                              <w:t xml:space="preserve">of </w:t>
                            </w:r>
                            <w:r>
                              <w:rPr>
                                <w:sz w:val="16"/>
                                <w:szCs w:val="16"/>
                                <w:lang w:val="en-US"/>
                              </w:rPr>
                              <w:t>vessel position reports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C303A" id="Text Box 4" o:spid="_x0000_s1029" type="#_x0000_t202" style="position:absolute;left:0;text-align:left;margin-left:121.1pt;margin-top:241.25pt;width:109.75pt;height:39.1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" filled="f" stroked="f" strokeweight=".5pt">
                <v:textbox>
                  <w:txbxContent>
                    <w:p w14:paraId="256D34B2" w14:textId="77777777" w:rsidR="0099363D" w:rsidRPr="00F7356B" w:rsidRDefault="0099363D" w:rsidP="0099363D">
                      <w:pPr>
                        <w:rPr>
                          <w:sz w:val="16"/>
                          <w:szCs w:val="16"/>
                          <w:lang w:val="en-US"/>
                        </w:rPr>
                      </w:pPr>
                      <w:r w:rsidRPr="00F7356B">
                        <w:rPr>
                          <w:sz w:val="16"/>
                          <w:szCs w:val="16"/>
                          <w:lang w:val="en-US"/>
                        </w:rPr>
                        <w:t xml:space="preserve">Relatively </w:t>
                      </w:r>
                      <w:r>
                        <w:rPr>
                          <w:sz w:val="16"/>
                          <w:szCs w:val="16"/>
                          <w:lang w:val="en-US"/>
                        </w:rPr>
                        <w:t>low frequency</w:t>
                      </w:r>
                      <w:r w:rsidRPr="00F7356B">
                        <w:rPr>
                          <w:sz w:val="16"/>
                          <w:szCs w:val="16"/>
                          <w:lang w:val="en-US"/>
                        </w:rPr>
                        <w:t xml:space="preserve"> </w:t>
                      </w:r>
                      <w:r>
                        <w:rPr>
                          <w:sz w:val="16"/>
                          <w:szCs w:val="16"/>
                          <w:lang w:val="en-US"/>
                        </w:rPr>
                        <w:t xml:space="preserve">of transmission </w:t>
                      </w:r>
                      <w:r w:rsidRPr="00F7356B">
                        <w:rPr>
                          <w:sz w:val="16"/>
                          <w:szCs w:val="16"/>
                          <w:lang w:val="en-US"/>
                        </w:rPr>
                        <w:t xml:space="preserve">of </w:t>
                      </w:r>
                      <w:r>
                        <w:rPr>
                          <w:sz w:val="16"/>
                          <w:szCs w:val="16"/>
                          <w:lang w:val="en-US"/>
                        </w:rPr>
                        <w:t>vessel position reports</w:t>
                      </w:r>
                    </w:p>
                  </w:txbxContent>
                </v:textbox>
                <w10:wrap anchorx="page"/>
              </v:shape>
            </w:pict>
          </mc:Fallback>
        </mc:AlternateContent>
      </w:r>
      <w:r w:rsidRPr="0099363D">
        <w:rPr>
          <w:rFonts w:cs="Arial"/>
          <w:noProof/>
          <w:lang w:val="da-DK" w:eastAsia="da-DK"/>
        </w:rPr>
        <w:drawing>
          <wp:anchor distT="0" distB="0" distL="114300" distR="114300" simplePos="0" relativeHeight="251659264" behindDoc="0" locked="0" layoutInCell="1" allowOverlap="1" wp14:anchorId="5DD3F232" wp14:editId="4CC75D67">
            <wp:simplePos x="0" y="0"/>
            <wp:positionH relativeFrom="column">
              <wp:posOffset>2221865</wp:posOffset>
            </wp:positionH>
            <wp:positionV relativeFrom="paragraph">
              <wp:posOffset>3110230</wp:posOffset>
            </wp:positionV>
            <wp:extent cx="1845945" cy="220345"/>
            <wp:effectExtent l="0" t="0" r="1905" b="8255"/>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rot="10800000">
                      <a:off x="0" y="0"/>
                      <a:ext cx="1845945" cy="220345"/>
                    </a:xfrm>
                    <a:prstGeom prst="rect">
                      <a:avLst/>
                    </a:prstGeom>
                  </pic:spPr>
                </pic:pic>
              </a:graphicData>
            </a:graphic>
            <wp14:sizeRelH relativeFrom="margin">
              <wp14:pctWidth>0</wp14:pctWidth>
            </wp14:sizeRelH>
            <wp14:sizeRelV relativeFrom="margin">
              <wp14:pctHeight>0</wp14:pctHeight>
            </wp14:sizeRelV>
          </wp:anchor>
        </w:drawing>
      </w:r>
      <w:r>
        <w:rPr>
          <w:noProof/>
          <w:lang w:val="da-DK" w:eastAsia="da-DK"/>
        </w:rPr>
        <w:drawing>
          <wp:inline distT="0" distB="0" distL="0" distR="0" wp14:anchorId="25F947CD" wp14:editId="4BD8D0A8">
            <wp:extent cx="4752975" cy="3056273"/>
            <wp:effectExtent l="0" t="0" r="0" b="0"/>
            <wp:docPr id="31" name="Picture 2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Map&#10;&#10;Description automatically generated"/>
                    <pic:cNvPicPr>
                      <a:picLocks noChangeAspect="1" noChangeArrowheads="1"/>
                    </pic:cNvPicPr>
                  </pic:nvPicPr>
                  <pic:blipFill rotWithShape="1">
                    <a:blip r:embed="rId25">
                      <a:extLst>
                        <a:ext uri="{28A0092B-C50C-407E-A947-70E740481C1C}">
                          <a14:useLocalDpi xmlns:a14="http://schemas.microsoft.com/office/drawing/2010/main" val="0"/>
                        </a:ext>
                      </a:extLst>
                    </a:blip>
                    <a:srcRect r="49430"/>
                    <a:stretch/>
                  </pic:blipFill>
                  <pic:spPr bwMode="auto">
                    <a:xfrm>
                      <a:off x="0" y="0"/>
                      <a:ext cx="4759451" cy="3060437"/>
                    </a:xfrm>
                    <a:prstGeom prst="rect">
                      <a:avLst/>
                    </a:prstGeom>
                    <a:noFill/>
                    <a:ln>
                      <a:noFill/>
                    </a:ln>
                    <a:extLst>
                      <a:ext uri="{53640926-AAD7-44D8-BBD7-CCE9431645EC}">
                        <a14:shadowObscured xmlns:a14="http://schemas.microsoft.com/office/drawing/2010/main"/>
                      </a:ext>
                    </a:extLst>
                  </pic:spPr>
                </pic:pic>
              </a:graphicData>
            </a:graphic>
          </wp:inline>
        </w:drawing>
      </w:r>
    </w:p>
    <w:p w14:paraId="77770BA6" w14:textId="4585C379" w:rsidR="003B57AB" w:rsidRDefault="003B57AB" w:rsidP="001F784F">
      <w:pPr>
        <w:spacing w:after="200" w:line="276" w:lineRule="auto"/>
        <w:jc w:val="center"/>
        <w:rPr>
          <w:rFonts w:cs="Arial"/>
          <w:sz w:val="22"/>
        </w:rPr>
      </w:pPr>
    </w:p>
    <w:p w14:paraId="2F5805ED" w14:textId="788BFE25" w:rsidR="0099363D" w:rsidRPr="009B406C" w:rsidRDefault="0099363D" w:rsidP="009B406C">
      <w:pPr>
        <w:pStyle w:val="Figurecaption"/>
        <w:numPr>
          <w:ilvl w:val="0"/>
          <w:numId w:val="0"/>
        </w:numPr>
        <w:rPr>
          <w:rFonts w:cs="Arial"/>
        </w:rPr>
      </w:pPr>
      <w:bookmarkStart w:id="21" w:name="_Toc85639481"/>
    </w:p>
    <w:p w14:paraId="4354A077" w14:textId="3CBB530C" w:rsidR="00FE2FB6" w:rsidRPr="009B406C" w:rsidRDefault="003B57AB" w:rsidP="008B4A32">
      <w:pPr>
        <w:pStyle w:val="Figurecaption"/>
        <w:rPr>
          <w:lang w:eastAsia="en-GB"/>
        </w:rPr>
      </w:pPr>
      <w:r w:rsidRPr="00A81BDC">
        <w:rPr>
          <w:lang w:eastAsia="en-GB"/>
        </w:rPr>
        <w:t xml:space="preserve">Waterway </w:t>
      </w:r>
      <w:r>
        <w:rPr>
          <w:lang w:eastAsia="en-GB"/>
        </w:rPr>
        <w:t>Heat</w:t>
      </w:r>
      <w:r w:rsidR="009B6FE7">
        <w:rPr>
          <w:lang w:eastAsia="en-GB"/>
        </w:rPr>
        <w:t xml:space="preserve"> M</w:t>
      </w:r>
      <w:r>
        <w:rPr>
          <w:lang w:eastAsia="en-GB"/>
        </w:rPr>
        <w:t>ap</w:t>
      </w:r>
      <w:r w:rsidRPr="00A81BDC">
        <w:rPr>
          <w:lang w:eastAsia="en-GB"/>
        </w:rPr>
        <w:t xml:space="preserve"> Diagram</w:t>
      </w:r>
      <w:r w:rsidR="0099363D">
        <w:rPr>
          <w:lang w:eastAsia="en-GB"/>
        </w:rPr>
        <w:t xml:space="preserve"> </w:t>
      </w:r>
      <w:r w:rsidRPr="00A81BDC">
        <w:rPr>
          <w:lang w:eastAsia="en-GB"/>
        </w:rPr>
        <w:t>derived from AIS data</w:t>
      </w:r>
      <w:bookmarkEnd w:id="21"/>
      <w:r>
        <w:rPr>
          <w:rFonts w:cs="Arial"/>
        </w:rPr>
        <w:t xml:space="preserve"> </w:t>
      </w:r>
      <w:r w:rsidR="00D41BD3">
        <w:rPr>
          <w:rFonts w:cs="Arial"/>
        </w:rPr>
        <w:t xml:space="preserve">showing the density of vessel positions reports </w:t>
      </w:r>
    </w:p>
    <w:p w14:paraId="71D3BDC7" w14:textId="77777777" w:rsidR="00FE2FB6" w:rsidRPr="009B406C" w:rsidRDefault="00FE2FB6" w:rsidP="009B406C">
      <w:pPr>
        <w:pStyle w:val="Figurecaption"/>
        <w:numPr>
          <w:ilvl w:val="0"/>
          <w:numId w:val="0"/>
        </w:numPr>
        <w:rPr>
          <w:lang w:eastAsia="en-GB"/>
        </w:rPr>
      </w:pPr>
    </w:p>
    <w:p w14:paraId="0E91AAC9" w14:textId="1E2E5085" w:rsidR="00FE2FB6" w:rsidRDefault="00FE2FB6" w:rsidP="009B406C">
      <w:pPr>
        <w:pStyle w:val="Figurecaption"/>
        <w:numPr>
          <w:ilvl w:val="0"/>
          <w:numId w:val="0"/>
        </w:numPr>
        <w:ind w:left="1416"/>
        <w:jc w:val="left"/>
        <w:rPr>
          <w:lang w:eastAsia="en-GB"/>
        </w:rPr>
      </w:pPr>
      <w:r w:rsidRPr="00A81BDC">
        <w:rPr>
          <w:rFonts w:cs="Arial"/>
          <w:b/>
          <w:bCs w:val="0"/>
          <w:i w:val="0"/>
          <w:noProof/>
          <w:sz w:val="24"/>
          <w:lang w:val="da-DK" w:eastAsia="da-DK"/>
        </w:rPr>
        <w:drawing>
          <wp:inline distT="0" distB="0" distL="0" distR="0" wp14:anchorId="64860D5D" wp14:editId="7DCEDEE4">
            <wp:extent cx="4629456" cy="3476590"/>
            <wp:effectExtent l="0" t="0" r="0" b="0"/>
            <wp:docPr id="19"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55905" cy="3496452"/>
                    </a:xfrm>
                    <a:prstGeom prst="rect">
                      <a:avLst/>
                    </a:prstGeom>
                    <a:noFill/>
                    <a:ln>
                      <a:noFill/>
                    </a:ln>
                  </pic:spPr>
                </pic:pic>
              </a:graphicData>
            </a:graphic>
          </wp:inline>
        </w:drawing>
      </w:r>
      <w:r w:rsidRPr="00FE2FB6">
        <w:rPr>
          <w:lang w:eastAsia="en-GB"/>
        </w:rPr>
        <w:t xml:space="preserve"> </w:t>
      </w:r>
    </w:p>
    <w:p w14:paraId="40192B7A" w14:textId="77777777" w:rsidR="00FE2FB6" w:rsidRPr="006153AA" w:rsidRDefault="00FE2FB6">
      <w:pPr>
        <w:pStyle w:val="Figurecaption"/>
        <w:rPr>
          <w:rFonts w:cs="Arial"/>
        </w:rPr>
      </w:pPr>
      <w:r w:rsidRPr="00A81BDC">
        <w:rPr>
          <w:lang w:eastAsia="en-GB"/>
        </w:rPr>
        <w:t xml:space="preserve">IWRAP Waterway model </w:t>
      </w:r>
      <w:r>
        <w:rPr>
          <w:lang w:eastAsia="en-GB"/>
        </w:rPr>
        <w:t>showing bathymetry and legs.</w:t>
      </w:r>
      <w:r w:rsidRPr="006153AA">
        <w:rPr>
          <w:noProof/>
          <w:lang w:val="en-US" w:eastAsia="da-DK"/>
        </w:rPr>
        <w:t xml:space="preserve"> </w:t>
      </w:r>
    </w:p>
    <w:p w14:paraId="3A12C571" w14:textId="555015E6" w:rsidR="00841EA8" w:rsidRDefault="00841EA8" w:rsidP="008B4A32">
      <w:pPr>
        <w:pStyle w:val="Figurecaption"/>
        <w:rPr>
          <w:rFonts w:cs="Arial"/>
        </w:rPr>
      </w:pPr>
    </w:p>
    <w:p w14:paraId="19E9B2BD" w14:textId="46D9FAEB" w:rsidR="006C2A0B" w:rsidRDefault="006C2A0B" w:rsidP="003B57AB">
      <w:pPr>
        <w:pStyle w:val="Heading2"/>
      </w:pPr>
      <w:bookmarkStart w:id="22" w:name="_Toc466115565"/>
      <w:bookmarkStart w:id="23" w:name="_Toc85641419"/>
      <w:r w:rsidRPr="006C2A0B">
        <w:lastRenderedPageBreak/>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2"/>
      <w:r w:rsidR="00CD6AC9">
        <w:t>on each leg</w:t>
      </w:r>
      <w:bookmarkEnd w:id="23"/>
    </w:p>
    <w:p w14:paraId="557BB5F0" w14:textId="77777777" w:rsidR="00194447" w:rsidRPr="001F784F" w:rsidRDefault="00194447" w:rsidP="001F784F">
      <w:pPr>
        <w:pStyle w:val="Heading2separationline"/>
      </w:pPr>
    </w:p>
    <w:p w14:paraId="3F5C5988" w14:textId="5BA09A2C" w:rsidR="006C2A0B" w:rsidRPr="006C2A0B" w:rsidRDefault="006C2A0B" w:rsidP="001F784F">
      <w:pPr>
        <w:pStyle w:val="BodyText"/>
        <w:spacing w:after="240"/>
      </w:pPr>
      <w:r w:rsidRPr="006C2A0B">
        <w:t xml:space="preserve">Once the route layout has been defined, the </w:t>
      </w:r>
      <w:r w:rsidR="00BF68C5">
        <w:t>analyst</w:t>
      </w:r>
      <w:r w:rsidRPr="006C2A0B">
        <w:t xml:space="preserve"> needs to enter information about the traffic volume and the traffic composition in each direction on each route leg, using the </w:t>
      </w:r>
      <w:r w:rsidRPr="00983A3D">
        <w:rPr>
          <w:b/>
        </w:rPr>
        <w:t>Traffic Editor</w:t>
      </w:r>
      <w:r w:rsidRPr="006C2A0B">
        <w:t>.</w:t>
      </w:r>
    </w:p>
    <w:p w14:paraId="54E39B8F"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rPr>
          <w:lang w:eastAsia="en-GB"/>
        </w:rPr>
      </w:pPr>
      <w:bookmarkStart w:id="24" w:name="_Toc231027952"/>
      <w:bookmarkStart w:id="25" w:name="_Toc466112642"/>
      <w:bookmarkStart w:id="26" w:name="_Toc85639482"/>
      <w:r w:rsidRPr="006C2A0B">
        <w:rPr>
          <w:lang w:eastAsia="en-GB"/>
        </w:rPr>
        <w:t>Traffic Volume Editor used for entering information about vessel traffic volume and composition</w:t>
      </w:r>
      <w:bookmarkEnd w:id="24"/>
      <w:bookmarkEnd w:id="25"/>
      <w:bookmarkEnd w:id="26"/>
    </w:p>
    <w:p w14:paraId="6388C6D4" w14:textId="7C650C29" w:rsidR="006C2A0B" w:rsidRDefault="006C2A0B" w:rsidP="001F784F">
      <w:pPr>
        <w:pStyle w:val="BodyText"/>
      </w:pPr>
      <w:r w:rsidRPr="006C2A0B">
        <w:t xml:space="preserve">IWRAP uses </w:t>
      </w:r>
      <w:r w:rsidR="00801F7F">
        <w:t>several</w:t>
      </w:r>
      <w:r w:rsidRPr="006C2A0B">
        <w:t xml:space="preserve"> different types of vessel categories each of which is divided into several length categories.</w:t>
      </w:r>
      <w:r w:rsidR="00194447">
        <w:t xml:space="preserve"> </w:t>
      </w:r>
      <w:r w:rsidRPr="006C2A0B">
        <w:t xml:space="preserve">The information about the number of vessels in each category can be obtained </w:t>
      </w:r>
      <w:r w:rsidR="009B6FE7">
        <w:t xml:space="preserve">automatically </w:t>
      </w:r>
      <w:r w:rsidRPr="006C2A0B">
        <w:t>from AIS data</w:t>
      </w:r>
      <w:r w:rsidR="009B6FE7">
        <w:t>, however, volumes can be adjusted manually if required</w:t>
      </w:r>
      <w:r w:rsidR="00B64B14">
        <w:t>.</w:t>
      </w:r>
    </w:p>
    <w:p w14:paraId="61E24D42" w14:textId="0341E7F1" w:rsidR="00B64B14" w:rsidRPr="006C2A0B" w:rsidRDefault="00B64B14" w:rsidP="001F784F">
      <w:pPr>
        <w:pStyle w:val="BodyText"/>
      </w:pPr>
      <w:r>
        <w:t xml:space="preserve">The traffic table data is also useful record of traffic on respective </w:t>
      </w:r>
      <w:r w:rsidR="00BF68C5">
        <w:t>legs and</w:t>
      </w:r>
      <w:r>
        <w:t xml:space="preserve"> enabling a cross check of accuracy of data on individual legs. </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7" w:name="_Toc466115566"/>
      <w:r>
        <w:br w:type="page"/>
      </w:r>
    </w:p>
    <w:p w14:paraId="0082C334" w14:textId="1121ABB0" w:rsidR="006C2A0B" w:rsidRPr="006C2A0B" w:rsidRDefault="006C2A0B" w:rsidP="003B57AB">
      <w:pPr>
        <w:pStyle w:val="Heading2"/>
      </w:pPr>
      <w:bookmarkStart w:id="28" w:name="_Toc85641420"/>
      <w:r w:rsidRPr="006C2A0B">
        <w:lastRenderedPageBreak/>
        <w:t>D</w:t>
      </w:r>
      <w:r w:rsidR="00CD6AC9">
        <w:t>efining</w:t>
      </w:r>
      <w:r w:rsidRPr="006C2A0B">
        <w:t xml:space="preserve"> </w:t>
      </w:r>
      <w:r w:rsidR="00CD6AC9">
        <w:t>traffic</w:t>
      </w:r>
      <w:r w:rsidRPr="006C2A0B">
        <w:t xml:space="preserve"> </w:t>
      </w:r>
      <w:bookmarkEnd w:id="27"/>
      <w:r w:rsidR="00CD6AC9">
        <w:t>lateral distribution</w:t>
      </w:r>
      <w:bookmarkEnd w:id="28"/>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723B53CD" w:rsidR="006C2A0B" w:rsidRDefault="006C2A0B" w:rsidP="001F784F">
      <w:pPr>
        <w:pStyle w:val="BodyText"/>
      </w:pPr>
      <w:r w:rsidRPr="006C2A0B">
        <w:t>Having defined the bathymetry, the route layout, waypoints and route legs</w:t>
      </w:r>
      <w:r w:rsidR="001D7D7E">
        <w:t>,</w:t>
      </w:r>
      <w:r w:rsidRPr="006C2A0B">
        <w:t xml:space="preserve"> as well as the volume and composition/types of the vessels on each leg, the </w:t>
      </w:r>
      <w:r w:rsidR="00121E41">
        <w:t>a</w:t>
      </w:r>
      <w:r w:rsidRPr="006C2A0B">
        <w:t xml:space="preserve">nalyst needs to define how the vessels are distributed laterally on each leg in each direction. This is done using the IWRAP Mk II </w:t>
      </w:r>
      <w:r w:rsidR="00983A3D">
        <w:rPr>
          <w:b/>
        </w:rPr>
        <w:t>L</w:t>
      </w:r>
      <w:r w:rsidRPr="00983A3D">
        <w:rPr>
          <w:b/>
        </w:rPr>
        <w:t>eg editor</w:t>
      </w:r>
      <w:r w:rsidRPr="006C2A0B">
        <w:t>.</w:t>
      </w:r>
    </w:p>
    <w:p w14:paraId="74B8C2E5" w14:textId="7AE851A3" w:rsidR="004C3583" w:rsidRDefault="004C3583" w:rsidP="001F784F">
      <w:pPr>
        <w:pStyle w:val="BodyText"/>
        <w:jc w:val="center"/>
      </w:pPr>
      <w:r>
        <w:rPr>
          <w:noProof/>
          <w:lang w:val="da-DK" w:eastAsia="da-DK"/>
        </w:rPr>
        <w:drawing>
          <wp:inline distT="0" distB="0" distL="0" distR="0" wp14:anchorId="15E9C9D9" wp14:editId="44F14DF1">
            <wp:extent cx="4177812" cy="2630659"/>
            <wp:effectExtent l="0" t="0" r="0" b="0"/>
            <wp:docPr id="9"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8"/>
                    <a:stretch>
                      <a:fillRect/>
                    </a:stretch>
                  </pic:blipFill>
                  <pic:spPr>
                    <a:xfrm>
                      <a:off x="0" y="0"/>
                      <a:ext cx="4218109" cy="2656033"/>
                    </a:xfrm>
                    <a:prstGeom prst="rect">
                      <a:avLst/>
                    </a:prstGeom>
                  </pic:spPr>
                </pic:pic>
              </a:graphicData>
            </a:graphic>
          </wp:inline>
        </w:drawing>
      </w:r>
    </w:p>
    <w:p w14:paraId="1EF6EC07" w14:textId="77777777" w:rsidR="004C3583" w:rsidRDefault="004C3583" w:rsidP="004C3583">
      <w:pPr>
        <w:pStyle w:val="Figurecaption"/>
      </w:pPr>
      <w:bookmarkStart w:id="29" w:name="_Toc85639483"/>
      <w:r>
        <w:t>Lateral distribution of vessels on route legs</w:t>
      </w:r>
      <w:bookmarkEnd w:id="29"/>
    </w:p>
    <w:p w14:paraId="78460C3E"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rPr>
          <w:lang w:eastAsia="en-GB"/>
        </w:rPr>
      </w:pPr>
      <w:bookmarkStart w:id="30" w:name="_Toc231027953"/>
      <w:bookmarkStart w:id="31" w:name="_Toc466112643"/>
      <w:bookmarkStart w:id="32" w:name="_Toc85639484"/>
      <w:r w:rsidRPr="006C2A0B">
        <w:rPr>
          <w:lang w:eastAsia="en-GB"/>
        </w:rPr>
        <w:t>Route Leg editor used for entering information about lateral distribution of vessels on a route leg</w:t>
      </w:r>
      <w:bookmarkEnd w:id="30"/>
      <w:bookmarkEnd w:id="31"/>
      <w:bookmarkEnd w:id="32"/>
    </w:p>
    <w:p w14:paraId="76C25DC2" w14:textId="0067FCD6" w:rsidR="00AF5FF9" w:rsidRDefault="006C2A0B" w:rsidP="001F784F">
      <w:pPr>
        <w:pStyle w:val="BodyText"/>
        <w:rPr>
          <w:rFonts w:cs="Arial"/>
        </w:rPr>
      </w:pPr>
      <w:r w:rsidRPr="006C2A0B">
        <w:t>Information about the lateral distribution of vessels can be obtained from AIS data.</w:t>
      </w:r>
      <w:r w:rsidR="00194447">
        <w:t xml:space="preserve"> </w:t>
      </w:r>
      <w:r w:rsidRPr="006C2A0B">
        <w:t xml:space="preserve">This is </w:t>
      </w:r>
      <w:r w:rsidR="001D7D7E">
        <w:t>accomplished</w:t>
      </w:r>
      <w:r w:rsidRPr="006C2A0B">
        <w:t xml:space="preserve"> by defining a passage line perpendicular to the route leg and </w:t>
      </w:r>
      <w:r w:rsidR="004C3583">
        <w:t xml:space="preserve">the program </w:t>
      </w:r>
      <w:r w:rsidRPr="006C2A0B">
        <w:t>counting all vessels crossing the passage line while noting their lateral position on the passage line.</w:t>
      </w:r>
      <w:r w:rsidR="00194447">
        <w:t xml:space="preserve"> </w:t>
      </w:r>
      <w:r w:rsidRPr="006C2A0B">
        <w:t xml:space="preserve">The resulting lateral distribution can then be entered manually into IWRAP using one or more of the predefined standard distributions supported by </w:t>
      </w:r>
      <w:proofErr w:type="gramStart"/>
      <w:r w:rsidRPr="006C2A0B">
        <w:t>IWRAP .</w:t>
      </w:r>
      <w:proofErr w:type="gramEnd"/>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3" w:name="_Toc466115567"/>
      <w:r>
        <w:br w:type="page"/>
      </w:r>
    </w:p>
    <w:bookmarkEnd w:id="33"/>
    <w:p w14:paraId="414C4580" w14:textId="2F73DF2E" w:rsidR="006C2A0B" w:rsidRPr="006C2A0B" w:rsidRDefault="00B64B14" w:rsidP="00B64B14">
      <w:pPr>
        <w:pStyle w:val="Heading2"/>
      </w:pPr>
      <w:r>
        <w:lastRenderedPageBreak/>
        <w:t xml:space="preserve"> </w:t>
      </w:r>
      <w:bookmarkStart w:id="34" w:name="_Toc85641421"/>
      <w:r w:rsidRPr="00B64B14">
        <w:t>Defining Grounding due to Drifting parameters</w:t>
      </w:r>
      <w:bookmarkEnd w:id="34"/>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38285B76" w:rsidR="006C2A0B" w:rsidRPr="006C2A0B" w:rsidRDefault="006C2A0B" w:rsidP="001F784F">
      <w:pPr>
        <w:pStyle w:val="BodyText"/>
        <w:spacing w:after="240"/>
      </w:pPr>
      <w:proofErr w:type="gramStart"/>
      <w:r w:rsidRPr="006C2A0B">
        <w:t>IWRAP  is</w:t>
      </w:r>
      <w:proofErr w:type="gramEnd"/>
      <w:r w:rsidRPr="006C2A0B">
        <w:t xml:space="preserve"> capable of modelling ships that run aground while drifting due to a power outage/blackout.</w:t>
      </w:r>
      <w:r w:rsidR="00194447">
        <w:t xml:space="preserve"> </w:t>
      </w:r>
      <w:r w:rsidRPr="006C2A0B">
        <w:t xml:space="preserve">The Blackout Frequency can be </w:t>
      </w:r>
      <w:proofErr w:type="gramStart"/>
      <w:r w:rsidRPr="006C2A0B">
        <w:t>defined</w:t>
      </w:r>
      <w:proofErr w:type="gramEnd"/>
      <w:r w:rsidRPr="006C2A0B">
        <w:t xml:space="preserve"> and the time taken to recover from the blackout (Repair Time) can be expressed</w:t>
      </w:r>
      <w:r w:rsidR="00535870">
        <w:t xml:space="preserve"> in probabilistic terms (</w:t>
      </w:r>
      <w:r w:rsidR="00121E41">
        <w:fldChar w:fldCharType="begin"/>
      </w:r>
      <w:r w:rsidR="00121E41">
        <w:instrText xml:space="preserve"> REF _Ref85640538 \r \h </w:instrText>
      </w:r>
      <w:r w:rsidR="00121E41">
        <w:fldChar w:fldCharType="separate"/>
      </w:r>
      <w:r w:rsidR="00121E41">
        <w:t>Figure 7</w:t>
      </w:r>
      <w:r w:rsidR="00121E41">
        <w:fldChar w:fldCharType="end"/>
      </w:r>
      <w:r w:rsidRPr="006C2A0B">
        <w:t>).</w:t>
      </w:r>
      <w:r w:rsidR="00194447">
        <w:t xml:space="preserve"> </w:t>
      </w:r>
      <w:r w:rsidRPr="006C2A0B">
        <w:t>Also, the probability of drifting direction can be defined (</w:t>
      </w:r>
      <w:r w:rsidR="00121E41">
        <w:fldChar w:fldCharType="begin"/>
      </w:r>
      <w:r w:rsidR="00121E41">
        <w:instrText xml:space="preserve"> REF _Ref85640551 \r \h </w:instrText>
      </w:r>
      <w:r w:rsidR="00121E41">
        <w:fldChar w:fldCharType="separate"/>
      </w:r>
      <w:r w:rsidR="00121E41">
        <w:t>Figure 8</w:t>
      </w:r>
      <w:r w:rsidR="00121E41">
        <w:fldChar w:fldCharType="end"/>
      </w:r>
      <w:r w:rsidRPr="006C2A0B">
        <w:t>).</w:t>
      </w:r>
    </w:p>
    <w:p w14:paraId="6BA3E50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rPr>
          <w:lang w:eastAsia="en-GB"/>
        </w:rPr>
      </w:pPr>
      <w:bookmarkStart w:id="35" w:name="_Toc466112644"/>
      <w:bookmarkStart w:id="36" w:name="_Ref481504839"/>
      <w:bookmarkStart w:id="37" w:name="_Toc85639485"/>
      <w:bookmarkStart w:id="38" w:name="_Ref85640538"/>
      <w:r w:rsidRPr="006C2A0B">
        <w:rPr>
          <w:lang w:eastAsia="en-GB"/>
        </w:rPr>
        <w:t>Example of a defined blackout frequency and the time it takes to recover from a blackout</w:t>
      </w:r>
      <w:bookmarkEnd w:id="35"/>
      <w:bookmarkEnd w:id="36"/>
      <w:bookmarkEnd w:id="37"/>
      <w:bookmarkEnd w:id="38"/>
    </w:p>
    <w:p w14:paraId="17057D49"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46C44F43" w:rsidR="006C2A0B" w:rsidRPr="006C2A0B" w:rsidRDefault="006C2A0B" w:rsidP="006C2A0B">
      <w:pPr>
        <w:pStyle w:val="Figurecaption"/>
        <w:rPr>
          <w:lang w:eastAsia="en-GB"/>
        </w:rPr>
      </w:pPr>
      <w:bookmarkStart w:id="39" w:name="_Toc466112645"/>
      <w:bookmarkStart w:id="40" w:name="_Ref481504842"/>
      <w:bookmarkStart w:id="41" w:name="_Toc85639486"/>
      <w:bookmarkStart w:id="42" w:name="_Ref85640551"/>
      <w:r w:rsidRPr="006C2A0B">
        <w:rPr>
          <w:lang w:eastAsia="en-GB"/>
        </w:rPr>
        <w:t>Example of the</w:t>
      </w:r>
      <w:r w:rsidR="004C3583">
        <w:rPr>
          <w:lang w:eastAsia="en-GB"/>
        </w:rPr>
        <w:t xml:space="preserve"> compass rose used to define</w:t>
      </w:r>
      <w:r w:rsidR="009D24CF">
        <w:rPr>
          <w:lang w:eastAsia="en-GB"/>
        </w:rPr>
        <w:t xml:space="preserve"> </w:t>
      </w:r>
      <w:r w:rsidRPr="006C2A0B">
        <w:rPr>
          <w:lang w:eastAsia="en-GB"/>
        </w:rPr>
        <w:t>probability o</w:t>
      </w:r>
      <w:r w:rsidR="004C3583">
        <w:rPr>
          <w:lang w:eastAsia="en-GB"/>
        </w:rPr>
        <w:t>f</w:t>
      </w:r>
      <w:r w:rsidRPr="006C2A0B">
        <w:rPr>
          <w:lang w:eastAsia="en-GB"/>
        </w:rPr>
        <w:t xml:space="preserve"> drifting</w:t>
      </w:r>
      <w:r w:rsidR="009D24CF">
        <w:rPr>
          <w:lang w:eastAsia="en-GB"/>
        </w:rPr>
        <w:t xml:space="preserve"> </w:t>
      </w:r>
      <w:r w:rsidRPr="006C2A0B">
        <w:rPr>
          <w:lang w:eastAsia="en-GB"/>
        </w:rPr>
        <w:t>direction</w:t>
      </w:r>
      <w:bookmarkEnd w:id="39"/>
      <w:bookmarkEnd w:id="40"/>
      <w:bookmarkEnd w:id="41"/>
      <w:bookmarkEnd w:id="42"/>
      <w:r w:rsidR="00E7450E">
        <w:rPr>
          <w:lang w:eastAsia="en-GB"/>
        </w:rPr>
        <w:t xml:space="preserve"> </w:t>
      </w:r>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3" w:name="_Toc466115568"/>
      <w:r>
        <w:br w:type="page"/>
      </w:r>
    </w:p>
    <w:p w14:paraId="7B8D7AB1" w14:textId="6BEB219F" w:rsidR="006C2A0B" w:rsidRPr="006C2A0B" w:rsidRDefault="006C2A0B" w:rsidP="003B57AB">
      <w:pPr>
        <w:pStyle w:val="Heading2"/>
      </w:pPr>
      <w:bookmarkStart w:id="44" w:name="_Toc85641422"/>
      <w:r w:rsidRPr="006C2A0B">
        <w:lastRenderedPageBreak/>
        <w:t>D</w:t>
      </w:r>
      <w:bookmarkEnd w:id="43"/>
      <w:r w:rsidR="00CD6AC9">
        <w:t>efining other traffic in the area</w:t>
      </w:r>
      <w:bookmarkEnd w:id="44"/>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4362428A" w:rsidR="006C2A0B" w:rsidRPr="006C2A0B" w:rsidRDefault="006C2A0B" w:rsidP="001F784F">
      <w:pPr>
        <w:pStyle w:val="BodyText"/>
      </w:pPr>
      <w:r w:rsidRPr="006C2A0B">
        <w:t xml:space="preserve">Most of the information about traffic volume and composition entered in </w:t>
      </w:r>
      <w:proofErr w:type="gramStart"/>
      <w:r w:rsidRPr="006C2A0B">
        <w:t>IWRAP  is</w:t>
      </w:r>
      <w:proofErr w:type="gramEnd"/>
      <w:r w:rsidRPr="006C2A0B">
        <w:t xml:space="preserve"> usually obtained from AIS data.</w:t>
      </w:r>
      <w:r w:rsidR="00194447">
        <w:t xml:space="preserve"> </w:t>
      </w:r>
      <w:r w:rsidRPr="006C2A0B">
        <w:t>However, there may be several non</w:t>
      </w:r>
      <w:r w:rsidR="00121E41">
        <w:t>-</w:t>
      </w:r>
      <w:r w:rsidRPr="006C2A0B">
        <w:t xml:space="preserve">AIS vessels such as fishing vessels and </w:t>
      </w:r>
      <w:r w:rsidR="00A52F7C">
        <w:t>pleasure</w:t>
      </w:r>
      <w:r w:rsidR="00A52F7C" w:rsidRPr="006C2A0B">
        <w:t xml:space="preserve"> </w:t>
      </w:r>
      <w:r w:rsidRPr="006C2A0B">
        <w:t>boats in the area of interest.</w:t>
      </w:r>
      <w:r w:rsidR="00194447">
        <w:t xml:space="preserve"> </w:t>
      </w:r>
      <w:r w:rsidRPr="006C2A0B">
        <w:t>There is a certain probability of collision with such objects.</w:t>
      </w:r>
      <w:r w:rsidR="00194447">
        <w:t xml:space="preserve"> </w:t>
      </w:r>
      <w:r w:rsidRPr="006C2A0B">
        <w:t xml:space="preserve">This can be modelled with </w:t>
      </w:r>
      <w:proofErr w:type="gramStart"/>
      <w:r w:rsidRPr="006C2A0B">
        <w:t>IWRAP  by</w:t>
      </w:r>
      <w:proofErr w:type="gramEnd"/>
      <w:r w:rsidRPr="006C2A0B">
        <w:t xml:space="preserve"> assuming a certain density of fishing vessels and </w:t>
      </w:r>
      <w:r w:rsidR="00A52F7C">
        <w:t>pleasure</w:t>
      </w:r>
      <w:r w:rsidR="00B64B14">
        <w:t xml:space="preserve"> </w:t>
      </w:r>
      <w:r w:rsidRPr="006C2A0B">
        <w:t xml:space="preserve">boats per unit area </w:t>
      </w:r>
      <w:r w:rsidR="002B23C6">
        <w:t>averaged over a</w:t>
      </w:r>
      <w:r w:rsidR="00533A47">
        <w:t xml:space="preserve"> </w:t>
      </w:r>
      <w:r w:rsidRPr="006C2A0B">
        <w:t>year.</w:t>
      </w:r>
    </w:p>
    <w:p w14:paraId="7DD36EBB" w14:textId="6AC83E34" w:rsidR="006C2A0B" w:rsidRPr="006C2A0B" w:rsidRDefault="006C2A0B" w:rsidP="003B57AB">
      <w:pPr>
        <w:pStyle w:val="Heading2"/>
      </w:pPr>
      <w:bookmarkStart w:id="45" w:name="_Toc85639428"/>
      <w:bookmarkStart w:id="46" w:name="_Toc85639470"/>
      <w:bookmarkStart w:id="47" w:name="_Toc85641423"/>
      <w:bookmarkStart w:id="48" w:name="_Toc85639429"/>
      <w:bookmarkStart w:id="49" w:name="_Toc85639471"/>
      <w:bookmarkStart w:id="50" w:name="_Toc85641424"/>
      <w:bookmarkStart w:id="51" w:name="_Toc85639430"/>
      <w:bookmarkStart w:id="52" w:name="_Toc85639472"/>
      <w:bookmarkStart w:id="53" w:name="_Toc85641425"/>
      <w:bookmarkStart w:id="54" w:name="_Toc466115569"/>
      <w:bookmarkStart w:id="55" w:name="_Toc85641426"/>
      <w:bookmarkEnd w:id="45"/>
      <w:bookmarkEnd w:id="46"/>
      <w:bookmarkEnd w:id="47"/>
      <w:bookmarkEnd w:id="48"/>
      <w:bookmarkEnd w:id="49"/>
      <w:bookmarkEnd w:id="50"/>
      <w:bookmarkEnd w:id="51"/>
      <w:bookmarkEnd w:id="52"/>
      <w:bookmarkEnd w:id="53"/>
      <w:r w:rsidRPr="006C2A0B">
        <w:t>S</w:t>
      </w:r>
      <w:r w:rsidR="00CD6AC9">
        <w:t>electing</w:t>
      </w:r>
      <w:r w:rsidRPr="006C2A0B">
        <w:t xml:space="preserve"> </w:t>
      </w:r>
      <w:r w:rsidR="00CD6AC9">
        <w:t>causation factors</w:t>
      </w:r>
      <w:bookmarkEnd w:id="54"/>
      <w:bookmarkEnd w:id="55"/>
      <w:r w:rsidR="003002F3">
        <w:t xml:space="preserve"> </w:t>
      </w:r>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2B9F8FC3" w:rsidR="006C2A0B" w:rsidRDefault="006C2A0B" w:rsidP="001F784F">
      <w:pPr>
        <w:pStyle w:val="BodyText"/>
      </w:pPr>
      <w:r w:rsidRPr="006C2A0B">
        <w:t xml:space="preserve">A very important part of every </w:t>
      </w:r>
      <w:proofErr w:type="gramStart"/>
      <w:r w:rsidRPr="006C2A0B">
        <w:t>IWRAP  model</w:t>
      </w:r>
      <w:proofErr w:type="gramEnd"/>
      <w:r w:rsidRPr="006C2A0B">
        <w:t>, are the so-called Causation Factors used within the model.</w:t>
      </w:r>
      <w:r w:rsidR="00194447">
        <w:t xml:space="preserve"> </w:t>
      </w:r>
      <w:r w:rsidRPr="006C2A0B">
        <w:t>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pPr>
      <w:bookmarkStart w:id="56" w:name="_Ref481504994"/>
      <w:bookmarkStart w:id="57" w:name="_Toc481505159"/>
      <w:r>
        <w:t xml:space="preserve">IALA Default </w:t>
      </w:r>
      <w:r w:rsidRPr="006C2A0B">
        <w:t>Causation Factors</w:t>
      </w:r>
      <w:bookmarkEnd w:id="56"/>
      <w:bookmarkEnd w:id="57"/>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1F784F">
            <w:pPr>
              <w:pStyle w:val="Tableheading"/>
            </w:pPr>
            <w:r w:rsidRPr="006C2A0B">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1F784F">
            <w:pPr>
              <w:pStyle w:val="Tableheading"/>
            </w:pPr>
            <w:r w:rsidRPr="006C2A0B">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1F784F">
            <w:pPr>
              <w:pStyle w:val="Tabletext"/>
            </w:pPr>
            <w:r w:rsidRPr="006C2A0B">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4450F9D2" w:rsidR="00421A5A" w:rsidRPr="006C2A0B" w:rsidRDefault="00421A5A" w:rsidP="001F784F">
            <w:pPr>
              <w:pStyle w:val="Tabletext"/>
              <w:jc w:val="center"/>
            </w:pPr>
            <w:r w:rsidRPr="006C2A0B">
              <w:t xml:space="preserve">0.5 </w:t>
            </w:r>
            <w:r w:rsidR="00E7450E">
              <w:t>x</w:t>
            </w:r>
            <w:r w:rsidRPr="006C2A0B">
              <w:t xml:space="preserve"> 10</w:t>
            </w:r>
            <w:r w:rsidRPr="006C2A0B">
              <w:rPr>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1F784F">
            <w:pPr>
              <w:pStyle w:val="Tabletext"/>
            </w:pPr>
            <w:r w:rsidRPr="006C2A0B">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0706B51A" w:rsidR="00421A5A" w:rsidRPr="006C2A0B" w:rsidRDefault="00421A5A" w:rsidP="001F784F">
            <w:pPr>
              <w:pStyle w:val="Tabletext"/>
              <w:jc w:val="center"/>
            </w:pPr>
            <w:r w:rsidRPr="006C2A0B">
              <w:t xml:space="preserve">1.1 </w:t>
            </w:r>
            <w:r w:rsidR="00E7450E">
              <w:t>x</w:t>
            </w:r>
            <w:r w:rsidRPr="006C2A0B">
              <w:t xml:space="preserve"> 10</w:t>
            </w:r>
            <w:r w:rsidRPr="006C2A0B">
              <w:rPr>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1F784F">
            <w:pPr>
              <w:pStyle w:val="Tabletext"/>
            </w:pPr>
            <w:r w:rsidRPr="006C2A0B">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31D50630" w:rsidR="00421A5A" w:rsidRPr="006C2A0B" w:rsidRDefault="00421A5A" w:rsidP="001F784F">
            <w:pPr>
              <w:pStyle w:val="Tabletext"/>
              <w:jc w:val="center"/>
            </w:pPr>
            <w:r w:rsidRPr="006C2A0B">
              <w:t xml:space="preserve">1.3 </w:t>
            </w:r>
            <w:r w:rsidR="00E7450E">
              <w:t>x</w:t>
            </w:r>
            <w:r w:rsidRPr="006C2A0B">
              <w:t xml:space="preserve"> 10</w:t>
            </w:r>
            <w:r w:rsidRPr="006C2A0B">
              <w:rPr>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1F784F">
            <w:pPr>
              <w:pStyle w:val="Tabletext"/>
            </w:pPr>
            <w:r w:rsidRPr="006C2A0B">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3F989ADE" w:rsidR="00421A5A" w:rsidRPr="006C2A0B" w:rsidRDefault="00421A5A" w:rsidP="001F784F">
            <w:pPr>
              <w:pStyle w:val="Tabletext"/>
              <w:jc w:val="center"/>
            </w:pPr>
            <w:r w:rsidRPr="006C2A0B">
              <w:t xml:space="preserve">1.3 </w:t>
            </w:r>
            <w:r w:rsidR="00E7450E">
              <w:t>x</w:t>
            </w:r>
            <w:r w:rsidRPr="006C2A0B">
              <w:t xml:space="preserve"> 10</w:t>
            </w:r>
            <w:r w:rsidRPr="006C2A0B">
              <w:rPr>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1F784F">
            <w:pPr>
              <w:pStyle w:val="Tabletext"/>
            </w:pPr>
            <w:r w:rsidRPr="006C2A0B">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0E4B50B9" w:rsidR="00421A5A" w:rsidRPr="006C2A0B" w:rsidRDefault="00421A5A" w:rsidP="001F784F">
            <w:pPr>
              <w:pStyle w:val="Tabletext"/>
              <w:jc w:val="center"/>
            </w:pPr>
            <w:r w:rsidRPr="006C2A0B">
              <w:t xml:space="preserve">1.3 </w:t>
            </w:r>
            <w:r w:rsidR="00E7450E">
              <w:t>x</w:t>
            </w:r>
            <w:r w:rsidRPr="006C2A0B">
              <w:t xml:space="preserve"> 10</w:t>
            </w:r>
            <w:r w:rsidRPr="006C2A0B">
              <w:rPr>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1F784F">
            <w:pPr>
              <w:pStyle w:val="Tabletext"/>
            </w:pPr>
            <w:r w:rsidRPr="006C2A0B">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1F71A737" w:rsidR="00421A5A" w:rsidRPr="006C2A0B" w:rsidRDefault="00421A5A" w:rsidP="001F784F">
            <w:pPr>
              <w:pStyle w:val="Tabletext"/>
              <w:jc w:val="center"/>
            </w:pPr>
            <w:r w:rsidRPr="006C2A0B">
              <w:t xml:space="preserve">1.6 </w:t>
            </w:r>
            <w:r w:rsidR="00E7450E">
              <w:t>x</w:t>
            </w:r>
            <w:r w:rsidRPr="006C2A0B">
              <w:t xml:space="preserve"> 10</w:t>
            </w:r>
            <w:r w:rsidRPr="006C2A0B">
              <w:rPr>
                <w:vertAlign w:val="superscript"/>
              </w:rPr>
              <w:t>-4</w:t>
            </w:r>
          </w:p>
        </w:tc>
      </w:tr>
    </w:tbl>
    <w:p w14:paraId="6ACA65E0" w14:textId="59E929AF" w:rsidR="006C2A0B" w:rsidRPr="006C2A0B" w:rsidRDefault="006C2A0B" w:rsidP="00535870"/>
    <w:p w14:paraId="08EA5F4E" w14:textId="0B3CD5FB" w:rsidR="006C2A0B" w:rsidRPr="006C2A0B" w:rsidRDefault="006C2A0B" w:rsidP="001F784F">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235AE756" w:rsidR="006C2A0B" w:rsidRDefault="006C2A0B" w:rsidP="001F784F">
      <w:pPr>
        <w:pStyle w:val="BodyText"/>
      </w:pPr>
      <w:r w:rsidRPr="006C2A0B">
        <w:t xml:space="preserve">However, </w:t>
      </w:r>
      <w:proofErr w:type="gramStart"/>
      <w:r w:rsidRPr="006C2A0B">
        <w:t>IWRAP  allows</w:t>
      </w:r>
      <w:proofErr w:type="gramEnd"/>
      <w:r w:rsidRPr="006C2A0B">
        <w:t xml:space="preserve"> the </w:t>
      </w:r>
      <w:r w:rsidR="00BF68C5">
        <w:t>analyst</w:t>
      </w:r>
      <w:r w:rsidRPr="006C2A0B">
        <w:t xml:space="preserve"> to modify these factors should that be desirable.</w:t>
      </w:r>
      <w:r w:rsidR="00194447">
        <w:t xml:space="preserve"> </w:t>
      </w:r>
      <w:r w:rsidRPr="006C2A0B">
        <w:t xml:space="preserve">If the default IALA Causation Factors are modified in a waterway model, the </w:t>
      </w:r>
      <w:r w:rsidR="00BF68C5">
        <w:t>analyst</w:t>
      </w:r>
      <w:r w:rsidRPr="006C2A0B">
        <w:t xml:space="preserve"> should state this fact </w:t>
      </w:r>
      <w:r w:rsidR="00A52F7C">
        <w:t>and the motivation to do so</w:t>
      </w:r>
      <w:r w:rsidR="00121E41">
        <w:t>,</w:t>
      </w:r>
      <w:r w:rsidR="00A52F7C">
        <w:t xml:space="preserve"> </w:t>
      </w:r>
      <w:r w:rsidRPr="006C2A0B">
        <w:t xml:space="preserve">in </w:t>
      </w:r>
      <w:r w:rsidR="00121E41">
        <w:t>the model</w:t>
      </w:r>
      <w:r w:rsidRPr="006C2A0B">
        <w:t xml:space="preserve"> report.</w:t>
      </w:r>
      <w:r w:rsidR="00F23C41">
        <w:t xml:space="preserve"> </w:t>
      </w:r>
    </w:p>
    <w:p w14:paraId="070209AA" w14:textId="4647FE5F" w:rsidR="00F23C41" w:rsidRPr="006C2A0B" w:rsidRDefault="00F23C41" w:rsidP="001F784F">
      <w:pPr>
        <w:pStyle w:val="BodyText"/>
      </w:pPr>
      <w:r>
        <w:t xml:space="preserve">The </w:t>
      </w:r>
      <w:r w:rsidR="00121E41">
        <w:t>a</w:t>
      </w:r>
      <w:r>
        <w:t>nalyst must be aware that confidence in the final results of the model will be related to the confidence in the causation factors used. Change from the default</w:t>
      </w:r>
      <w:r w:rsidR="00121E41">
        <w:t xml:space="preserve"> figures</w:t>
      </w:r>
      <w:r>
        <w:t xml:space="preserve"> is not recommended without careful consideration.</w:t>
      </w:r>
      <w:r w:rsidR="00194447">
        <w:t xml:space="preserve"> </w:t>
      </w:r>
    </w:p>
    <w:p w14:paraId="7C6E3962" w14:textId="1E4B13A4" w:rsidR="006C2A0B" w:rsidRPr="006C2A0B" w:rsidRDefault="006C2A0B" w:rsidP="001F784F">
      <w:pPr>
        <w:pStyle w:val="Heading2"/>
      </w:pPr>
      <w:bookmarkStart w:id="58" w:name="_Toc466115570"/>
      <w:bookmarkStart w:id="59" w:name="_Toc85641427"/>
      <w:r w:rsidRPr="006C2A0B">
        <w:t>R</w:t>
      </w:r>
      <w:r w:rsidR="00CD6AC9">
        <w:t>esult calculation and assessment</w:t>
      </w:r>
      <w:bookmarkEnd w:id="58"/>
      <w:bookmarkEnd w:id="59"/>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71698A42" w:rsidR="006C2A0B" w:rsidRDefault="006C2A0B" w:rsidP="001F784F">
      <w:pPr>
        <w:pStyle w:val="BodyText"/>
      </w:pPr>
      <w:r w:rsidRPr="006C2A0B">
        <w:t xml:space="preserve">Once the waterway model has been defined, </w:t>
      </w:r>
      <w:proofErr w:type="gramStart"/>
      <w:r w:rsidRPr="006C2A0B">
        <w:t>IWRAP  can</w:t>
      </w:r>
      <w:proofErr w:type="gramEnd"/>
      <w:r w:rsidRPr="006C2A0B">
        <w:t xml:space="preserve"> calculate the resulting annual average collisions</w:t>
      </w:r>
      <w:r w:rsidR="00E7450E">
        <w:t>,</w:t>
      </w:r>
      <w:r w:rsidRPr="006C2A0B">
        <w:t xml:space="preserve"> </w:t>
      </w:r>
      <w:r w:rsidR="00E7450E" w:rsidRPr="001F784F">
        <w:t xml:space="preserve">allisions </w:t>
      </w:r>
      <w:r w:rsidRPr="006C2A0B">
        <w:t>and groundings.</w:t>
      </w:r>
      <w:r w:rsidR="00194447">
        <w:t xml:space="preserve"> </w:t>
      </w:r>
      <w:r w:rsidRPr="006C2A0B">
        <w:t>The results can be displayed in tabular form</w:t>
      </w:r>
      <w:r w:rsidR="00535870">
        <w:t xml:space="preserve"> as shown in </w:t>
      </w:r>
      <w:r w:rsidR="00A478B7">
        <w:fldChar w:fldCharType="begin"/>
      </w:r>
      <w:r w:rsidR="00A478B7">
        <w:instrText xml:space="preserve"> REF _Ref85640722 \r \h </w:instrText>
      </w:r>
      <w:r w:rsidR="00A478B7">
        <w:fldChar w:fldCharType="separate"/>
      </w:r>
      <w:r w:rsidR="00A478B7">
        <w:t>Figure 9</w:t>
      </w:r>
      <w:r w:rsidR="00A478B7">
        <w:fldChar w:fldCharType="end"/>
      </w:r>
      <w:r w:rsidRPr="006C2A0B">
        <w:t xml:space="preserve">, or graphically, using colour coding as shown in </w:t>
      </w:r>
      <w:r w:rsidR="00A478B7">
        <w:fldChar w:fldCharType="begin"/>
      </w:r>
      <w:r w:rsidR="00A478B7">
        <w:instrText xml:space="preserve"> REF _Ref85640736 \r \h </w:instrText>
      </w:r>
      <w:r w:rsidR="00A478B7">
        <w:fldChar w:fldCharType="separate"/>
      </w:r>
      <w:r w:rsidR="00A478B7">
        <w:t>Figure 10</w:t>
      </w:r>
      <w:r w:rsidR="00A478B7">
        <w:fldChar w:fldCharType="end"/>
      </w:r>
      <w:r w:rsidR="00B23710">
        <w:t>.</w:t>
      </w:r>
    </w:p>
    <w:p w14:paraId="3AC50A7A" w14:textId="0D5DA3FE" w:rsidR="00B23710" w:rsidRPr="00E7450E" w:rsidRDefault="00B23710" w:rsidP="001F784F">
      <w:pPr>
        <w:pStyle w:val="BodyText"/>
        <w:rPr>
          <w:u w:val="single"/>
        </w:rPr>
      </w:pPr>
      <w:r>
        <w:t>Subsequent to the initial calculation of results a comparison between different model results can be portrayed showing the changes in incident per year.</w:t>
      </w:r>
      <w:r w:rsidR="00194447">
        <w:t xml:space="preserve"> </w:t>
      </w:r>
      <w:r>
        <w:t xml:space="preserve"> </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da-DK" w:eastAsia="da-DK"/>
        </w:rPr>
        <w:lastRenderedPageBreak/>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rPr>
          <w:lang w:eastAsia="en-GB"/>
        </w:rPr>
      </w:pPr>
      <w:bookmarkStart w:id="60" w:name="_Toc466112647"/>
      <w:bookmarkStart w:id="61" w:name="_Ref481505028"/>
      <w:bookmarkStart w:id="62" w:name="_Toc85639487"/>
      <w:bookmarkStart w:id="63" w:name="_Ref85640722"/>
      <w:bookmarkStart w:id="64" w:name="_Ref85640760"/>
      <w:r w:rsidRPr="006C2A0B">
        <w:rPr>
          <w:lang w:eastAsia="en-GB"/>
        </w:rPr>
        <w:t>Tabular result view</w:t>
      </w:r>
      <w:bookmarkEnd w:id="60"/>
      <w:bookmarkEnd w:id="61"/>
      <w:bookmarkEnd w:id="62"/>
      <w:bookmarkEnd w:id="63"/>
      <w:bookmarkEnd w:id="64"/>
    </w:p>
    <w:p w14:paraId="2081FA23" w14:textId="5C7DADDA" w:rsidR="006C2A0B" w:rsidRPr="006C2A0B" w:rsidRDefault="009D24CF" w:rsidP="006C2A0B">
      <w:pPr>
        <w:spacing w:after="120"/>
        <w:jc w:val="center"/>
        <w:rPr>
          <w:rFonts w:cs="Arial"/>
          <w:sz w:val="22"/>
        </w:rPr>
      </w:pPr>
      <w:r w:rsidRPr="009D24CF">
        <w:rPr>
          <w:lang w:eastAsia="en-GB"/>
        </w:rPr>
        <w:t xml:space="preserve"> </w:t>
      </w:r>
      <w:r>
        <w:rPr>
          <w:noProof/>
          <w:lang w:val="da-DK" w:eastAsia="da-DK"/>
        </w:rPr>
        <w:drawing>
          <wp:inline distT="0" distB="0" distL="0" distR="0" wp14:anchorId="5076B4FD" wp14:editId="7ABD76FC">
            <wp:extent cx="4517347" cy="3320247"/>
            <wp:effectExtent l="0" t="0" r="0" b="0"/>
            <wp:docPr id="20" name="Billede 20" descr="cid:image001.png@01D731F8.CAD731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731F8.CAD731B0"/>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4526112" cy="3326689"/>
                    </a:xfrm>
                    <a:prstGeom prst="rect">
                      <a:avLst/>
                    </a:prstGeom>
                    <a:noFill/>
                    <a:ln>
                      <a:noFill/>
                    </a:ln>
                  </pic:spPr>
                </pic:pic>
              </a:graphicData>
            </a:graphic>
          </wp:inline>
        </w:drawing>
      </w:r>
    </w:p>
    <w:p w14:paraId="3565D234" w14:textId="577C946D" w:rsidR="006C2A0B" w:rsidRPr="006C2A0B" w:rsidRDefault="006C2A0B" w:rsidP="006C2A0B">
      <w:pPr>
        <w:pStyle w:val="Figurecaption"/>
        <w:rPr>
          <w:lang w:eastAsia="en-GB"/>
        </w:rPr>
      </w:pPr>
      <w:bookmarkStart w:id="65" w:name="_Toc231027958"/>
      <w:bookmarkStart w:id="66" w:name="_Toc466112648"/>
      <w:bookmarkStart w:id="67" w:name="_Ref481505030"/>
      <w:bookmarkStart w:id="68" w:name="_Toc85639488"/>
      <w:bookmarkStart w:id="69" w:name="_Ref85640736"/>
      <w:bookmarkStart w:id="70" w:name="_Ref85640785"/>
      <w:r w:rsidRPr="006C2A0B">
        <w:rPr>
          <w:lang w:eastAsia="en-GB"/>
        </w:rPr>
        <w:t>Geographical result view using Colour Coding</w:t>
      </w:r>
      <w:bookmarkEnd w:id="65"/>
      <w:bookmarkEnd w:id="66"/>
      <w:bookmarkEnd w:id="67"/>
      <w:r w:rsidR="005B79A1">
        <w:rPr>
          <w:lang w:eastAsia="en-GB"/>
        </w:rPr>
        <w:t>,</w:t>
      </w:r>
      <w:bookmarkEnd w:id="68"/>
      <w:bookmarkEnd w:id="69"/>
      <w:bookmarkEnd w:id="70"/>
      <w:r w:rsidR="005B79A1">
        <w:rPr>
          <w:lang w:eastAsia="en-GB"/>
        </w:rPr>
        <w:t xml:space="preserve"> </w:t>
      </w:r>
    </w:p>
    <w:p w14:paraId="47921DE6" w14:textId="3C073D7C" w:rsidR="006C2A0B" w:rsidRPr="006C2A0B" w:rsidRDefault="006C2A0B" w:rsidP="001F784F">
      <w:pPr>
        <w:pStyle w:val="BodyText"/>
      </w:pPr>
      <w:r w:rsidRPr="006C2A0B">
        <w:t>From the tabular result display (</w:t>
      </w:r>
      <w:r w:rsidR="00A478B7">
        <w:fldChar w:fldCharType="begin"/>
      </w:r>
      <w:r w:rsidR="00A478B7">
        <w:instrText xml:space="preserve"> REF _Ref85640760 \r \h </w:instrText>
      </w:r>
      <w:r w:rsidR="00A478B7">
        <w:fldChar w:fldCharType="separate"/>
      </w:r>
      <w:r w:rsidR="00A478B7">
        <w:t>Figure 9</w:t>
      </w:r>
      <w:r w:rsidR="00A478B7">
        <w:fldChar w:fldCharType="end"/>
      </w:r>
      <w:r w:rsidR="00A478B7">
        <w:t xml:space="preserve">) </w:t>
      </w:r>
      <w:r w:rsidRPr="006C2A0B">
        <w:t xml:space="preserve">the </w:t>
      </w:r>
      <w:r w:rsidR="00A478B7">
        <w:t>a</w:t>
      </w:r>
      <w:r w:rsidRPr="006C2A0B">
        <w:t>nalyst can assess what types of collisions and groundings are most likely to occur.</w:t>
      </w:r>
      <w:r w:rsidR="00194447">
        <w:t xml:space="preserve"> </w:t>
      </w:r>
      <w:r w:rsidRPr="006C2A0B">
        <w:t>From the geographical result display (</w:t>
      </w:r>
      <w:r w:rsidR="00A478B7">
        <w:fldChar w:fldCharType="begin"/>
      </w:r>
      <w:r w:rsidR="00A478B7">
        <w:instrText xml:space="preserve"> REF _Ref85640785 \r \h </w:instrText>
      </w:r>
      <w:r w:rsidR="00A478B7">
        <w:fldChar w:fldCharType="separate"/>
      </w:r>
      <w:r w:rsidR="00A478B7">
        <w:t>Figure 10</w:t>
      </w:r>
      <w:r w:rsidR="00A478B7">
        <w:fldChar w:fldCharType="end"/>
      </w:r>
      <w:r w:rsidRPr="006C2A0B">
        <w:t xml:space="preserve">), the </w:t>
      </w:r>
      <w:r w:rsidR="00A478B7">
        <w:t>a</w:t>
      </w:r>
      <w:r w:rsidRPr="006C2A0B">
        <w:t>nalyst can assess where the collisions and groundings are most likely to occur.</w:t>
      </w:r>
    </w:p>
    <w:p w14:paraId="4B91EE79" w14:textId="1DCAE3F3" w:rsidR="006C2A0B" w:rsidRPr="006C2A0B" w:rsidRDefault="006C2A0B" w:rsidP="001F784F">
      <w:pPr>
        <w:pStyle w:val="BodyText"/>
      </w:pPr>
      <w:r w:rsidRPr="006C2A0B">
        <w:t xml:space="preserve">Once a baseline result has been calculated, the </w:t>
      </w:r>
      <w:r w:rsidR="00A478B7">
        <w:t>a</w:t>
      </w:r>
      <w:r w:rsidRPr="006C2A0B">
        <w:t>nalyst can adjust the waterway model to account for any desired changes within the waterway.</w:t>
      </w:r>
      <w:r w:rsidR="00194447">
        <w:t xml:space="preserve"> </w:t>
      </w:r>
      <w:r w:rsidRPr="006C2A0B">
        <w:t>Several scenari</w:t>
      </w:r>
      <w:r w:rsidR="00535870">
        <w:t>os can then be compared</w:t>
      </w:r>
      <w:r w:rsidRPr="006C2A0B">
        <w:t xml:space="preserve"> to perform sensitivity analysis and evaluate different risk mitigating options.</w:t>
      </w:r>
    </w:p>
    <w:p w14:paraId="387683B4" w14:textId="421365E1" w:rsidR="006C2A0B" w:rsidRDefault="006C2A0B" w:rsidP="001F784F">
      <w:pPr>
        <w:pStyle w:val="BodyText"/>
      </w:pPr>
      <w:proofErr w:type="gramStart"/>
      <w:r w:rsidRPr="006C2A0B">
        <w:lastRenderedPageBreak/>
        <w:t>IWRAP  only</w:t>
      </w:r>
      <w:proofErr w:type="gramEnd"/>
      <w:r w:rsidRPr="006C2A0B">
        <w:t xml:space="preserve"> addresses the </w:t>
      </w:r>
      <w:r w:rsidR="00B23710">
        <w:rPr>
          <w:i/>
        </w:rPr>
        <w:t>probability</w:t>
      </w:r>
      <w:r w:rsidR="00B23710" w:rsidRPr="006C2A0B">
        <w:t xml:space="preserve"> </w:t>
      </w:r>
      <w:r w:rsidRPr="006C2A0B">
        <w:t>of collisions and groundings it does not consider the consequences associated with these incidents.</w:t>
      </w:r>
      <w:r w:rsidR="00194447">
        <w:t xml:space="preserve"> </w:t>
      </w:r>
      <w:r w:rsidRPr="006C2A0B">
        <w:t xml:space="preserve">It is left to the </w:t>
      </w:r>
      <w:r w:rsidR="00A478B7">
        <w:t>a</w:t>
      </w:r>
      <w:r w:rsidRPr="006C2A0B">
        <w:t xml:space="preserve">nalyst performing the analysis to assess the possible consequences of the incidents, however, the output of </w:t>
      </w:r>
      <w:proofErr w:type="gramStart"/>
      <w:r w:rsidRPr="006C2A0B">
        <w:t>IWRAP  tool</w:t>
      </w:r>
      <w:proofErr w:type="gramEnd"/>
      <w:r w:rsidRPr="006C2A0B">
        <w:t xml:space="preserve"> is well suited for such analysis to be performed subsequently.</w:t>
      </w:r>
    </w:p>
    <w:p w14:paraId="3A153F61" w14:textId="0EC1BF03" w:rsidR="00801F7F" w:rsidRDefault="00801F7F" w:rsidP="001F784F">
      <w:pPr>
        <w:pStyle w:val="BodyText"/>
      </w:pPr>
      <w:r>
        <w:t xml:space="preserve">In </w:t>
      </w:r>
      <w:r w:rsidR="00A478B7">
        <w:t>addition,</w:t>
      </w:r>
      <w:r>
        <w:t xml:space="preserve"> the commercial version provide</w:t>
      </w:r>
      <w:r w:rsidR="00B23710">
        <w:t>s</w:t>
      </w:r>
      <w:r>
        <w:t xml:space="preserve"> features like replay, </w:t>
      </w:r>
      <w:r w:rsidR="00D92F5D">
        <w:t>p</w:t>
      </w:r>
      <w:r w:rsidR="00D92F5D" w:rsidRPr="003B57AB">
        <w:t>assage line</w:t>
      </w:r>
      <w:r w:rsidR="003B57AB" w:rsidRPr="003B57AB">
        <w:t xml:space="preserve"> analysis</w:t>
      </w:r>
      <w:r w:rsidR="003B57AB">
        <w:t>,</w:t>
      </w:r>
      <w:r w:rsidR="003B57AB" w:rsidRPr="003B57AB">
        <w:t xml:space="preserve"> </w:t>
      </w:r>
      <w:r>
        <w:t>animation</w:t>
      </w:r>
      <w:r w:rsidR="000D5E98">
        <w:t xml:space="preserve">, </w:t>
      </w:r>
      <w:r>
        <w:t>movies</w:t>
      </w:r>
      <w:r w:rsidR="000D5E98">
        <w:t xml:space="preserve">, </w:t>
      </w:r>
      <w:r w:rsidR="000D5E98" w:rsidRPr="000D5E98">
        <w:t>heatmaps</w:t>
      </w:r>
      <w:r w:rsidR="000D5E98">
        <w:t xml:space="preserve"> </w:t>
      </w:r>
      <w:r w:rsidR="00BF68C5">
        <w:t>etc.</w:t>
      </w:r>
    </w:p>
    <w:p w14:paraId="776FF1AD" w14:textId="442CD1FB" w:rsidR="00FA583F" w:rsidRDefault="00FA583F" w:rsidP="008B4A32">
      <w:pPr>
        <w:pStyle w:val="BodyText"/>
      </w:pPr>
    </w:p>
    <w:p w14:paraId="06805C75" w14:textId="6CB8519F" w:rsidR="003B57AB" w:rsidRDefault="00DE2822" w:rsidP="001F784F">
      <w:pPr>
        <w:pStyle w:val="BodyText"/>
        <w:jc w:val="center"/>
      </w:pPr>
      <w:r w:rsidRPr="00DE2822">
        <w:rPr>
          <w:noProof/>
          <w:lang w:val="da-DK" w:eastAsia="da-DK"/>
        </w:rPr>
        <w:drawing>
          <wp:inline distT="0" distB="0" distL="0" distR="0" wp14:anchorId="06F01B9B" wp14:editId="435DA390">
            <wp:extent cx="4537079" cy="2268747"/>
            <wp:effectExtent l="0" t="0" r="0" b="0"/>
            <wp:docPr id="3" name="Billede 3" descr="C:\Users\b002218\Documents\Filkassen\IALA ARM12 Okt 2020 virtual\IWRAP TG\Repl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002218\Documents\Filkassen\IALA ARM12 Okt 2020 virtual\IWRAP TG\Replay.pn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10119" t="24647" r="19857" b="11797"/>
                    <a:stretch/>
                  </pic:blipFill>
                  <pic:spPr bwMode="auto">
                    <a:xfrm>
                      <a:off x="0" y="0"/>
                      <a:ext cx="4537698" cy="2269057"/>
                    </a:xfrm>
                    <a:prstGeom prst="rect">
                      <a:avLst/>
                    </a:prstGeom>
                    <a:noFill/>
                    <a:ln>
                      <a:noFill/>
                    </a:ln>
                    <a:extLst>
                      <a:ext uri="{53640926-AAD7-44D8-BBD7-CCE9431645EC}">
                        <a14:shadowObscured xmlns:a14="http://schemas.microsoft.com/office/drawing/2010/main"/>
                      </a:ext>
                    </a:extLst>
                  </pic:spPr>
                </pic:pic>
              </a:graphicData>
            </a:graphic>
          </wp:inline>
        </w:drawing>
      </w:r>
    </w:p>
    <w:p w14:paraId="2A5C8B99" w14:textId="7D383B61" w:rsidR="00DE2822" w:rsidRPr="006C2A0B" w:rsidRDefault="00DE2822" w:rsidP="008B4A32">
      <w:pPr>
        <w:pStyle w:val="Figurecaption"/>
        <w:rPr>
          <w:lang w:eastAsia="en-GB"/>
        </w:rPr>
      </w:pPr>
      <w:bookmarkStart w:id="71" w:name="_Toc85639489"/>
      <w:r>
        <w:rPr>
          <w:lang w:eastAsia="en-GB"/>
        </w:rPr>
        <w:t xml:space="preserve">Example of the Replay feature </w:t>
      </w:r>
      <w:r w:rsidR="00D92F5D">
        <w:rPr>
          <w:lang w:eastAsia="en-GB"/>
        </w:rPr>
        <w:t>in</w:t>
      </w:r>
      <w:r>
        <w:rPr>
          <w:lang w:eastAsia="en-GB"/>
        </w:rPr>
        <w:t xml:space="preserve"> IWRAP </w:t>
      </w:r>
      <w:bookmarkEnd w:id="71"/>
      <w:r w:rsidR="00194447">
        <w:rPr>
          <w:lang w:eastAsia="en-GB"/>
        </w:rPr>
        <w:t xml:space="preserve"> </w:t>
      </w:r>
    </w:p>
    <w:p w14:paraId="33AD5D7A" w14:textId="4E7BF6D2" w:rsidR="0050214A" w:rsidRDefault="00194447" w:rsidP="00523558">
      <w:pPr>
        <w:pStyle w:val="Heading2"/>
      </w:pPr>
      <w:bookmarkStart w:id="72" w:name="_Toc85641428"/>
      <w:bookmarkStart w:id="73" w:name="_Toc85641429"/>
      <w:bookmarkEnd w:id="72"/>
      <w:r>
        <w:rPr>
          <w:rFonts w:cs="Arial"/>
        </w:rPr>
        <w:t>Strengths and limitations</w:t>
      </w:r>
      <w:bookmarkEnd w:id="73"/>
    </w:p>
    <w:p w14:paraId="49B163CD" w14:textId="77777777" w:rsidR="00194447" w:rsidRPr="001F784F" w:rsidRDefault="00194447" w:rsidP="001F784F">
      <w:pPr>
        <w:pStyle w:val="Heading2separationline"/>
      </w:pPr>
    </w:p>
    <w:p w14:paraId="1CE7E491" w14:textId="53C71A20" w:rsidR="0050214A" w:rsidRPr="0050214A" w:rsidRDefault="0050214A" w:rsidP="001F784F">
      <w:pPr>
        <w:pStyle w:val="BodyText"/>
      </w:pPr>
      <w:proofErr w:type="gramStart"/>
      <w:r w:rsidRPr="0050214A">
        <w:t>IWRAP  is</w:t>
      </w:r>
      <w:proofErr w:type="gramEnd"/>
      <w:r w:rsidRPr="0050214A">
        <w:t xml:space="preserve"> a quantitative tool intended to work in conjunction with other tools in the IALA Risk Management Toolbox. Each tool has its strengths and limitations, and for </w:t>
      </w:r>
      <w:proofErr w:type="gramStart"/>
      <w:r w:rsidRPr="0050214A">
        <w:t>IWRAP  some</w:t>
      </w:r>
      <w:proofErr w:type="gramEnd"/>
      <w:r w:rsidRPr="0050214A">
        <w:t xml:space="preserve"> of them are listed below:</w:t>
      </w:r>
    </w:p>
    <w:p w14:paraId="073860F3" w14:textId="77777777" w:rsidR="0050214A" w:rsidRPr="0050214A" w:rsidRDefault="0050214A" w:rsidP="0050214A">
      <w:pPr>
        <w:pStyle w:val="BodyText"/>
        <w:rPr>
          <w:rFonts w:cs="Arial"/>
        </w:rPr>
      </w:pPr>
      <w:r w:rsidRPr="0050214A">
        <w:rPr>
          <w:rFonts w:cs="Arial"/>
        </w:rPr>
        <w:t>Some strengths of IWRAP include:</w:t>
      </w:r>
    </w:p>
    <w:p w14:paraId="18EC0EB1" w14:textId="04B8AD5C" w:rsidR="0050214A" w:rsidRPr="0050214A" w:rsidRDefault="0050214A" w:rsidP="001F784F">
      <w:pPr>
        <w:pStyle w:val="Bullet1"/>
      </w:pPr>
      <w:r w:rsidRPr="0050214A">
        <w:t>Stable and proven basic software</w:t>
      </w:r>
      <w:r w:rsidR="00A478B7">
        <w:t>.</w:t>
      </w:r>
    </w:p>
    <w:p w14:paraId="32FC498F" w14:textId="3BDF5872" w:rsidR="0050214A" w:rsidRPr="0050214A" w:rsidRDefault="0050214A" w:rsidP="001F784F">
      <w:pPr>
        <w:pStyle w:val="Bullet1"/>
      </w:pPr>
      <w:r w:rsidRPr="0050214A">
        <w:t>Well-documented way to compare risks in different scenarios</w:t>
      </w:r>
      <w:r w:rsidR="00A478B7">
        <w:t>.</w:t>
      </w:r>
    </w:p>
    <w:p w14:paraId="139EC1B4" w14:textId="73E1421D" w:rsidR="0050214A" w:rsidRPr="0050214A" w:rsidRDefault="0050214A" w:rsidP="001F784F">
      <w:pPr>
        <w:pStyle w:val="Bullet1"/>
      </w:pPr>
      <w:r w:rsidRPr="0050214A">
        <w:t>Geographical presentation of areas with higher risk</w:t>
      </w:r>
      <w:r w:rsidR="00A478B7">
        <w:t>.</w:t>
      </w:r>
      <w:r w:rsidRPr="0050214A">
        <w:t xml:space="preserve"> </w:t>
      </w:r>
    </w:p>
    <w:p w14:paraId="4C79C632" w14:textId="68B0846D" w:rsidR="0050214A" w:rsidRPr="0050214A" w:rsidRDefault="0050214A" w:rsidP="001F784F">
      <w:pPr>
        <w:pStyle w:val="Bullet1"/>
      </w:pPr>
      <w:r>
        <w:t>I</w:t>
      </w:r>
      <w:r w:rsidRPr="0050214A">
        <w:t>ntegrated tools to model traffic from AIS data</w:t>
      </w:r>
      <w:r w:rsidR="00A478B7">
        <w:t>.</w:t>
      </w:r>
    </w:p>
    <w:p w14:paraId="76B541A7" w14:textId="5AB581D9" w:rsidR="0050214A" w:rsidRPr="0050214A" w:rsidRDefault="0050214A" w:rsidP="001F784F">
      <w:pPr>
        <w:pStyle w:val="Bullet1"/>
      </w:pPr>
      <w:r w:rsidRPr="0050214A">
        <w:t>Training sessions are organized regularly.</w:t>
      </w:r>
    </w:p>
    <w:p w14:paraId="22A4AD8A" w14:textId="77777777" w:rsidR="0050214A" w:rsidRPr="0050214A" w:rsidRDefault="0050214A" w:rsidP="0050214A">
      <w:pPr>
        <w:pStyle w:val="BodyText"/>
        <w:rPr>
          <w:rFonts w:cs="Arial"/>
        </w:rPr>
      </w:pPr>
      <w:r w:rsidRPr="0050214A">
        <w:rPr>
          <w:rFonts w:cs="Arial"/>
        </w:rPr>
        <w:t>Some limitations of IWRAP include:</w:t>
      </w:r>
    </w:p>
    <w:p w14:paraId="22A24301" w14:textId="2DEBB68D" w:rsidR="0050214A" w:rsidRPr="0050214A" w:rsidRDefault="0050214A" w:rsidP="001F784F">
      <w:pPr>
        <w:pStyle w:val="Bullet1"/>
      </w:pPr>
      <w:r w:rsidRPr="0050214A">
        <w:t xml:space="preserve">Only calculates the frequencies of collision and grounding accidents, not the consequences. </w:t>
      </w:r>
    </w:p>
    <w:p w14:paraId="45F135DC" w14:textId="0250E5D5" w:rsidR="0050214A" w:rsidRPr="0050214A" w:rsidRDefault="0050214A" w:rsidP="001F784F">
      <w:pPr>
        <w:pStyle w:val="Bullet1"/>
      </w:pPr>
      <w:r w:rsidRPr="0050214A">
        <w:t>Commercial software is needed for ease of use</w:t>
      </w:r>
      <w:r w:rsidR="00A478B7">
        <w:t xml:space="preserve"> </w:t>
      </w:r>
      <w:r w:rsidRPr="0050214A">
        <w:t>in case automatic import of AIS data is desired for calculating the traffic information.</w:t>
      </w:r>
    </w:p>
    <w:p w14:paraId="51AC111D" w14:textId="7E55AB17" w:rsidR="0050214A" w:rsidRPr="0050214A" w:rsidRDefault="0050214A" w:rsidP="001F784F">
      <w:pPr>
        <w:pStyle w:val="Bullet1"/>
      </w:pPr>
      <w:r w:rsidRPr="0050214A">
        <w:t>Adequate resources like regular exercising and learning of the software must be available to use the tool</w:t>
      </w:r>
      <w:r w:rsidR="00A478B7">
        <w:t xml:space="preserve"> and a</w:t>
      </w:r>
      <w:r w:rsidRPr="0050214A">
        <w:t>lso</w:t>
      </w:r>
      <w:r w:rsidR="00A478B7">
        <w:t>,</w:t>
      </w:r>
      <w:r w:rsidRPr="0050214A">
        <w:t xml:space="preserve"> because </w:t>
      </w:r>
      <w:r w:rsidR="00A478B7">
        <w:t xml:space="preserve">of </w:t>
      </w:r>
      <w:r w:rsidRPr="0050214A">
        <w:t>manual creation of route legs</w:t>
      </w:r>
      <w:r w:rsidR="00A478B7">
        <w:t>,</w:t>
      </w:r>
      <w:r w:rsidRPr="0050214A">
        <w:t xml:space="preserve"> </w:t>
      </w:r>
      <w:r w:rsidR="00A478B7">
        <w:t xml:space="preserve">it </w:t>
      </w:r>
      <w:r w:rsidRPr="0050214A">
        <w:t>can be very labour-intensive</w:t>
      </w:r>
      <w:r w:rsidR="00A478B7">
        <w:t>.</w:t>
      </w:r>
    </w:p>
    <w:p w14:paraId="5119575B" w14:textId="49253003" w:rsidR="0050214A" w:rsidRPr="0050214A" w:rsidRDefault="0050214A" w:rsidP="001F784F">
      <w:pPr>
        <w:pStyle w:val="Bullet1"/>
      </w:pPr>
      <w:r w:rsidRPr="0050214A">
        <w:t xml:space="preserve">Analysis based on AIS data always refers to </w:t>
      </w:r>
      <w:r w:rsidR="00A478B7">
        <w:t xml:space="preserve">the </w:t>
      </w:r>
      <w:r w:rsidRPr="0050214A">
        <w:t>existing situation</w:t>
      </w:r>
      <w:r w:rsidR="00A478B7">
        <w:t>;</w:t>
      </w:r>
      <w:r w:rsidRPr="0050214A">
        <w:t xml:space="preserve"> </w:t>
      </w:r>
      <w:r w:rsidR="00A478B7">
        <w:t xml:space="preserve">for </w:t>
      </w:r>
      <w:r w:rsidRPr="0050214A">
        <w:t>alternative scenarios data ha</w:t>
      </w:r>
      <w:r w:rsidR="00A478B7">
        <w:t>s</w:t>
      </w:r>
      <w:r w:rsidRPr="0050214A">
        <w:t xml:space="preserve"> to be modified </w:t>
      </w:r>
      <w:r w:rsidR="00A478B7" w:rsidRPr="0050214A">
        <w:t>based on</w:t>
      </w:r>
      <w:r w:rsidRPr="0050214A">
        <w:t xml:space="preserve"> expertise</w:t>
      </w:r>
      <w:r w:rsidR="00A478B7">
        <w:t>.</w:t>
      </w:r>
    </w:p>
    <w:p w14:paraId="415ADFB4" w14:textId="32AFBC8E" w:rsidR="0050214A" w:rsidRDefault="0050214A" w:rsidP="001F784F">
      <w:pPr>
        <w:pStyle w:val="Bullet1"/>
      </w:pPr>
      <w:r w:rsidRPr="0050214A">
        <w:t>Risk control options that would affect causation factors cannot be demonstrated (unless the causation factors are altered manually, assuming their effectiveness)</w:t>
      </w:r>
      <w:r w:rsidR="00A478B7">
        <w:t>.</w:t>
      </w:r>
    </w:p>
    <w:p w14:paraId="39828ABD" w14:textId="64DBA606" w:rsidR="006C2A0B" w:rsidRDefault="00942BBC" w:rsidP="00942BBC">
      <w:pPr>
        <w:pStyle w:val="Heading1"/>
      </w:pPr>
      <w:bookmarkStart w:id="74" w:name="_Toc85639434"/>
      <w:bookmarkStart w:id="75" w:name="_Toc85639476"/>
      <w:bookmarkStart w:id="76" w:name="_Toc85641430"/>
      <w:bookmarkStart w:id="77" w:name="_Toc85641431"/>
      <w:bookmarkEnd w:id="74"/>
      <w:bookmarkEnd w:id="75"/>
      <w:bookmarkEnd w:id="76"/>
      <w:r w:rsidRPr="00942BBC">
        <w:lastRenderedPageBreak/>
        <w:t>Implementation</w:t>
      </w:r>
      <w:bookmarkStart w:id="78" w:name="_Toc34900876"/>
      <w:bookmarkEnd w:id="78"/>
      <w:r>
        <w:t xml:space="preserve"> (</w:t>
      </w:r>
      <w:bookmarkStart w:id="79" w:name="_Toc466115571"/>
      <w:r w:rsidR="006C2A0B" w:rsidRPr="006C2A0B">
        <w:t>THE NEED FOR TRAINING</w:t>
      </w:r>
      <w:bookmarkEnd w:id="79"/>
      <w:r>
        <w:t>)</w:t>
      </w:r>
      <w:bookmarkEnd w:id="77"/>
    </w:p>
    <w:p w14:paraId="597D1BCE" w14:textId="77777777" w:rsidR="00194447" w:rsidRPr="001F784F" w:rsidRDefault="00194447" w:rsidP="001F784F">
      <w:pPr>
        <w:pStyle w:val="Heading1separationline"/>
      </w:pPr>
    </w:p>
    <w:p w14:paraId="136D7122" w14:textId="3C56ED36" w:rsidR="006C2A0B" w:rsidRDefault="006C2A0B" w:rsidP="001F784F">
      <w:pPr>
        <w:pStyle w:val="BodyText"/>
      </w:pPr>
      <w:proofErr w:type="gramStart"/>
      <w:r w:rsidRPr="006C2A0B">
        <w:t>IWRAP  is</w:t>
      </w:r>
      <w:proofErr w:type="gramEnd"/>
      <w:r w:rsidRPr="006C2A0B">
        <w:t xml:space="preserve"> an advanced, very flexible </w:t>
      </w:r>
      <w:r w:rsidR="00942BBC" w:rsidRPr="008B4A32">
        <w:t>tool</w:t>
      </w:r>
      <w:r w:rsidR="00942BBC">
        <w:t xml:space="preserve"> </w:t>
      </w:r>
      <w:r w:rsidRPr="006C2A0B">
        <w:t xml:space="preserve">useful for creating models of waterways and to </w:t>
      </w:r>
      <w:r w:rsidR="00AE633A" w:rsidRPr="006C2A0B">
        <w:t>analyse</w:t>
      </w:r>
      <w:r w:rsidRPr="006C2A0B">
        <w:t xml:space="preserve"> the level of risk expressed as </w:t>
      </w:r>
      <w:r w:rsidR="00513B55" w:rsidRPr="00513B55">
        <w:t>the probability of collisions, allisions and groundings in a given waterway</w:t>
      </w:r>
      <w:r w:rsidRPr="006C2A0B">
        <w:t>.</w:t>
      </w:r>
      <w:r w:rsidR="00194447">
        <w:t xml:space="preserve"> </w:t>
      </w:r>
      <w:r w:rsidRPr="006C2A0B">
        <w:t xml:space="preserve">The quality of the analysis is entirely in the hands of the </w:t>
      </w:r>
      <w:r w:rsidR="00A478B7">
        <w:t>a</w:t>
      </w:r>
      <w:r w:rsidRPr="006C2A0B">
        <w:t>nalyst, who must make a number of choices, such as selecting the route layout, estimate traffic density and distribution</w:t>
      </w:r>
      <w:r w:rsidR="00BF68C5">
        <w:t>,</w:t>
      </w:r>
      <w:r w:rsidRPr="006C2A0B">
        <w:t xml:space="preserve"> and </w:t>
      </w:r>
      <w:r w:rsidR="00BB6E99">
        <w:t>consider</w:t>
      </w:r>
      <w:r w:rsidR="00BB6E99" w:rsidRPr="006C2A0B">
        <w:t xml:space="preserve"> </w:t>
      </w:r>
      <w:r w:rsidR="00BF68C5">
        <w:t>C</w:t>
      </w:r>
      <w:r w:rsidRPr="006C2A0B">
        <w:t xml:space="preserve">ausation </w:t>
      </w:r>
      <w:r w:rsidR="00BF68C5">
        <w:t>F</w:t>
      </w:r>
      <w:r w:rsidRPr="006C2A0B">
        <w:t>actors.</w:t>
      </w:r>
      <w:r w:rsidR="00194447">
        <w:t xml:space="preserve"> </w:t>
      </w:r>
      <w:r w:rsidRPr="006C2A0B">
        <w:t xml:space="preserve">Therefore, it is essential that the </w:t>
      </w:r>
      <w:r w:rsidR="00BF68C5">
        <w:t>a</w:t>
      </w:r>
      <w:r w:rsidRPr="006C2A0B">
        <w:t xml:space="preserve">nalysts using </w:t>
      </w:r>
      <w:proofErr w:type="gramStart"/>
      <w:r w:rsidRPr="006C2A0B">
        <w:t>IWRAP  are</w:t>
      </w:r>
      <w:proofErr w:type="gramEnd"/>
      <w:r w:rsidRPr="006C2A0B">
        <w:t xml:space="preserve"> </w:t>
      </w:r>
      <w:r w:rsidR="00942BBC" w:rsidRPr="008B4A32">
        <w:t>adequately</w:t>
      </w:r>
      <w:r w:rsidR="00942BBC">
        <w:t xml:space="preserve"> </w:t>
      </w:r>
      <w:r w:rsidRPr="006C2A0B">
        <w:t>trained and fully capable of understanding the implications of their choices</w:t>
      </w:r>
      <w:r w:rsidR="00D92F5D">
        <w:t>.</w:t>
      </w:r>
    </w:p>
    <w:p w14:paraId="2B3A5CF5" w14:textId="3E8D912F" w:rsidR="00194447" w:rsidRDefault="00194447" w:rsidP="00194447">
      <w:pPr>
        <w:pStyle w:val="Heading1"/>
      </w:pPr>
      <w:bookmarkStart w:id="80" w:name="_Toc85641432"/>
      <w:r>
        <w:t>Definitions</w:t>
      </w:r>
      <w:bookmarkEnd w:id="80"/>
    </w:p>
    <w:p w14:paraId="58078686" w14:textId="1600E7D3" w:rsidR="00194447" w:rsidRDefault="00194447" w:rsidP="00194447">
      <w:pPr>
        <w:pStyle w:val="Heading1separationline"/>
      </w:pPr>
    </w:p>
    <w:p w14:paraId="6FFFCDF5" w14:textId="6393DD62" w:rsidR="00194447" w:rsidRDefault="00194447" w:rsidP="00AC276F">
      <w:pPr>
        <w:pStyle w:val="BodyText"/>
      </w:pPr>
      <w:bookmarkStart w:id="81"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Dictionary) at </w:t>
      </w:r>
      <w:hyperlink r:id="rId36"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bookmarkEnd w:id="81"/>
    <w:p w14:paraId="3BCA4F1D" w14:textId="77777777" w:rsidR="00194447" w:rsidRPr="001F784F" w:rsidRDefault="00194447" w:rsidP="001F784F">
      <w:pPr>
        <w:pStyle w:val="BodyText"/>
      </w:pPr>
    </w:p>
    <w:sectPr w:rsidR="00194447" w:rsidRPr="001F784F" w:rsidSect="001C6857">
      <w:headerReference w:type="even" r:id="rId37"/>
      <w:headerReference w:type="default" r:id="rId38"/>
      <w:footerReference w:type="default" r:id="rId39"/>
      <w:headerReference w:type="first" r:id="rId40"/>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53BA58" w14:textId="77777777" w:rsidR="006552EA" w:rsidRDefault="006552EA" w:rsidP="003274DB">
      <w:r>
        <w:separator/>
      </w:r>
    </w:p>
    <w:p w14:paraId="4D209883" w14:textId="77777777" w:rsidR="006552EA" w:rsidRDefault="006552EA"/>
  </w:endnote>
  <w:endnote w:type="continuationSeparator" w:id="0">
    <w:p w14:paraId="4DCD8236" w14:textId="77777777" w:rsidR="006552EA" w:rsidRDefault="006552EA" w:rsidP="003274DB">
      <w:r>
        <w:continuationSeparator/>
      </w:r>
    </w:p>
    <w:p w14:paraId="600935CB" w14:textId="77777777" w:rsidR="006552EA" w:rsidRDefault="006552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0F5A8" w14:textId="77777777" w:rsidR="00AD5E4E" w:rsidRDefault="00AD5E4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D5E4E" w:rsidRDefault="00AD5E4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D5E4E" w:rsidRDefault="00AD5E4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D5E4E" w:rsidRDefault="00AD5E4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D5E4E" w:rsidRDefault="00AD5E4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AEAF9" w14:textId="433D985F" w:rsidR="00AD5E4E" w:rsidRDefault="00AD5E4E" w:rsidP="008747E0">
    <w:pPr>
      <w:pStyle w:val="Footer"/>
    </w:pPr>
    <w:r w:rsidRPr="00442889">
      <w:rPr>
        <w:noProof/>
        <w:lang w:val="da-DK" w:eastAsia="da-DK"/>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Pr>
        <w:noProof/>
        <w:lang w:val="da-DK" w:eastAsia="da-DK"/>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989E6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D5E4E" w:rsidRPr="00ED2A8D" w:rsidRDefault="00AD5E4E" w:rsidP="008747E0">
    <w:pPr>
      <w:pStyle w:val="Footer"/>
    </w:pPr>
  </w:p>
  <w:p w14:paraId="2BCB05B7" w14:textId="77777777" w:rsidR="00AD5E4E" w:rsidRPr="00ED2A8D" w:rsidRDefault="00AD5E4E" w:rsidP="008747E0">
    <w:pPr>
      <w:pStyle w:val="Footer"/>
    </w:pPr>
  </w:p>
  <w:p w14:paraId="26A715D3" w14:textId="77777777" w:rsidR="00AD5E4E" w:rsidRPr="00ED2A8D" w:rsidRDefault="00AD5E4E" w:rsidP="008747E0">
    <w:pPr>
      <w:pStyle w:val="Footer"/>
    </w:pPr>
  </w:p>
  <w:p w14:paraId="72FCF90B" w14:textId="77777777" w:rsidR="00AD5E4E" w:rsidRPr="00ED2A8D" w:rsidRDefault="00AD5E4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17421" w14:textId="77777777" w:rsidR="00AD5E4E" w:rsidRDefault="00AD5E4E"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DBABD08"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D5E4E" w:rsidRPr="00C907DF" w:rsidRDefault="00AD5E4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D5E4E" w:rsidRPr="00525922" w:rsidRDefault="00AD5E4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D03C" w14:textId="77777777" w:rsidR="00AD5E4E" w:rsidRPr="00C716E5" w:rsidRDefault="00AD5E4E" w:rsidP="00C716E5">
    <w:pPr>
      <w:pStyle w:val="Footer"/>
      <w:rPr>
        <w:sz w:val="15"/>
        <w:szCs w:val="15"/>
      </w:rPr>
    </w:pPr>
  </w:p>
  <w:p w14:paraId="0E433E47" w14:textId="77777777" w:rsidR="00AD5E4E" w:rsidRDefault="00AD5E4E" w:rsidP="00C716E5">
    <w:pPr>
      <w:pStyle w:val="Footerportrait"/>
    </w:pPr>
  </w:p>
  <w:p w14:paraId="53ACE84C" w14:textId="2E4CD54F" w:rsidR="00C75F13" w:rsidRPr="00C75F13" w:rsidRDefault="00AD5E4E" w:rsidP="00C716E5">
    <w:pPr>
      <w:pStyle w:val="Footerportrait"/>
    </w:pPr>
    <w:r>
      <w:fldChar w:fldCharType="begin"/>
    </w:r>
    <w:r w:rsidRPr="00E87BF2">
      <w:instrText xml:space="preserve"> STYLEREF "Document type" \* MERGEFORMAT </w:instrText>
    </w:r>
    <w:r>
      <w:fldChar w:fldCharType="separate"/>
    </w:r>
    <w:r w:rsidR="00C75F13">
      <w:t>IALA Guideline</w:t>
    </w:r>
    <w:r>
      <w:fldChar w:fldCharType="end"/>
    </w:r>
    <w:r w:rsidRPr="00E87BF2">
      <w:t xml:space="preserve"> </w:t>
    </w:r>
    <w:fldSimple w:instr=" STYLEREF &quot;Document number&quot; \* MERGEFORMAT ">
      <w:r w:rsidR="00C75F13">
        <w:t>G1123</w:t>
      </w:r>
    </w:fldSimple>
    <w:r w:rsidRPr="00C75F13">
      <w:t xml:space="preserve"> </w:t>
    </w:r>
    <w:fldSimple w:instr=" STYLEREF  &quot;Document name&quot;  \* MERGEFORMAT ">
      <w:r w:rsidR="00C75F13">
        <w:t>The Use of IALA Waterway Risk Assessment Program (IWRAP)</w:t>
      </w:r>
    </w:fldSimple>
  </w:p>
  <w:p w14:paraId="060CEF36" w14:textId="3D2D3038" w:rsidR="00AD5E4E" w:rsidRPr="00C907DF" w:rsidRDefault="0061109B" w:rsidP="00C716E5">
    <w:pPr>
      <w:pStyle w:val="Footerportrait"/>
    </w:pPr>
    <w:r>
      <w:fldChar w:fldCharType="begin"/>
    </w:r>
    <w:r w:rsidRPr="00523558">
      <w:instrText xml:space="preserve"> STYLEREF "Edition number" \* MERGEFORMAT </w:instrText>
    </w:r>
    <w:r>
      <w:fldChar w:fldCharType="separate"/>
    </w:r>
    <w:r w:rsidR="00C75F13">
      <w:t>Edition 2.0</w:t>
    </w:r>
    <w:r>
      <w:fldChar w:fldCharType="end"/>
    </w:r>
    <w:r w:rsidR="00AD5E4E" w:rsidRPr="00523558">
      <w:t xml:space="preserve"> </w:t>
    </w:r>
    <w:r w:rsidR="006552EA">
      <w:fldChar w:fldCharType="begin"/>
    </w:r>
    <w:r w:rsidR="006552EA">
      <w:instrText xml:space="preserve"> STYLEREF  MRN  \* MERGEFORMAT </w:instrText>
    </w:r>
    <w:r w:rsidR="006552EA">
      <w:fldChar w:fldCharType="separate"/>
    </w:r>
    <w:r w:rsidR="00C75F13">
      <w:t>urn:mrn:iala:pub:g1123:ed2.0</w:t>
    </w:r>
    <w:r w:rsidR="006552EA">
      <w:fldChar w:fldCharType="end"/>
    </w:r>
    <w:r w:rsidR="00AD5E4E" w:rsidRPr="00F14895">
      <w:tab/>
    </w:r>
    <w:r w:rsidR="00AD5E4E">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9B406C">
      <w:rPr>
        <w:rStyle w:val="PageNumber"/>
        <w:szCs w:val="15"/>
      </w:rPr>
      <w:t>2</w:t>
    </w:r>
    <w:r w:rsidR="00AD5E4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96C00" w14:textId="77777777" w:rsidR="00AD5E4E" w:rsidRDefault="00AD5E4E" w:rsidP="00C716E5">
    <w:pPr>
      <w:pStyle w:val="Footer"/>
    </w:pPr>
  </w:p>
  <w:p w14:paraId="32D1298C" w14:textId="77777777" w:rsidR="00AD5E4E" w:rsidRDefault="00AD5E4E" w:rsidP="00C716E5">
    <w:pPr>
      <w:pStyle w:val="Footerportrait"/>
    </w:pPr>
  </w:p>
  <w:p w14:paraId="51347FC5" w14:textId="55E7C98B" w:rsidR="00C75F13" w:rsidRPr="00C75F13" w:rsidRDefault="00C75F13" w:rsidP="00C75F13">
    <w:pPr>
      <w:pStyle w:val="Footerportrait"/>
    </w:pPr>
    <w:r>
      <w:fldChar w:fldCharType="begin"/>
    </w:r>
    <w:r w:rsidRPr="00E87BF2">
      <w:instrText xml:space="preserve"> STYLEREF "Document type" \* MERGEFORMAT </w:instrText>
    </w:r>
    <w:r>
      <w:fldChar w:fldCharType="separate"/>
    </w:r>
    <w:r>
      <w:t>IALA Guideline</w:t>
    </w:r>
    <w:r>
      <w:fldChar w:fldCharType="end"/>
    </w:r>
    <w:r w:rsidRPr="00E87BF2">
      <w:t xml:space="preserve"> </w:t>
    </w:r>
    <w:r w:rsidRPr="00C75F13">
      <w:fldChar w:fldCharType="begin"/>
    </w:r>
    <w:r w:rsidRPr="00C75F13">
      <w:instrText xml:space="preserve"> STYLEREF "Document number" \* MERGEFORMAT </w:instrText>
    </w:r>
    <w:r w:rsidRPr="00C75F13">
      <w:fldChar w:fldCharType="separate"/>
    </w:r>
    <w:r>
      <w:t>G1123</w:t>
    </w:r>
    <w:r w:rsidRPr="00C75F13">
      <w:fldChar w:fldCharType="end"/>
    </w:r>
    <w:r w:rsidRPr="00C75F13">
      <w:t xml:space="preserve"> </w:t>
    </w:r>
    <w:r w:rsidRPr="00C75F13">
      <w:fldChar w:fldCharType="begin"/>
    </w:r>
    <w:r w:rsidRPr="00C75F13">
      <w:instrText xml:space="preserve"> STYLEREF  "Document name"  \* MERGEFORMAT </w:instrText>
    </w:r>
    <w:r w:rsidRPr="00C75F13">
      <w:fldChar w:fldCharType="separate"/>
    </w:r>
    <w:r>
      <w:t>The Use of IALA Waterway Risk Assessment Program (IWRAP)</w:t>
    </w:r>
    <w:r w:rsidRPr="00C75F13">
      <w:fldChar w:fldCharType="end"/>
    </w:r>
  </w:p>
  <w:p w14:paraId="61DE36ED" w14:textId="14045745" w:rsidR="00AD5E4E" w:rsidRPr="00C907DF" w:rsidRDefault="00C75F13" w:rsidP="00C75F13">
    <w:pPr>
      <w:pStyle w:val="Footerportrait"/>
      <w:tabs>
        <w:tab w:val="clear" w:pos="10206"/>
        <w:tab w:val="right" w:pos="15137"/>
      </w:tabs>
    </w:pPr>
    <w:r>
      <w:fldChar w:fldCharType="begin"/>
    </w:r>
    <w:r w:rsidRPr="00523558">
      <w:instrText xml:space="preserve"> STYLEREF "Edition number" \* MERGEFORMAT </w:instrText>
    </w:r>
    <w:r>
      <w:fldChar w:fldCharType="separate"/>
    </w:r>
    <w:r>
      <w:t>Edition 2.0</w:t>
    </w:r>
    <w:r>
      <w:fldChar w:fldCharType="end"/>
    </w:r>
    <w:r w:rsidRPr="00523558">
      <w:t xml:space="preserve"> </w:t>
    </w:r>
    <w:r>
      <w:fldChar w:fldCharType="begin"/>
    </w:r>
    <w:r>
      <w:instrText xml:space="preserve"> STYLEREF  MRN  \* MERGEFORMAT </w:instrText>
    </w:r>
    <w:r>
      <w:fldChar w:fldCharType="separate"/>
    </w:r>
    <w:r>
      <w:t>urn:mrn:iala:pub:g1123:ed2.0</w:t>
    </w:r>
    <w:r>
      <w:fldChar w:fldCharType="end"/>
    </w:r>
    <w:r w:rsidR="00AD5E4E">
      <w:tab/>
    </w:r>
    <w:r w:rsidR="00AD5E4E">
      <w:rPr>
        <w:rStyle w:val="PageNumber"/>
        <w:szCs w:val="15"/>
      </w:rPr>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9B406C">
      <w:rPr>
        <w:rStyle w:val="PageNumber"/>
        <w:szCs w:val="15"/>
      </w:rPr>
      <w:t>14</w:t>
    </w:r>
    <w:r w:rsidR="00AD5E4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DFF65" w14:textId="77777777" w:rsidR="006552EA" w:rsidRDefault="006552EA" w:rsidP="003274DB">
      <w:r>
        <w:separator/>
      </w:r>
    </w:p>
    <w:p w14:paraId="750B9D94" w14:textId="77777777" w:rsidR="006552EA" w:rsidRDefault="006552EA"/>
  </w:footnote>
  <w:footnote w:type="continuationSeparator" w:id="0">
    <w:p w14:paraId="4C0D757F" w14:textId="77777777" w:rsidR="006552EA" w:rsidRDefault="006552EA" w:rsidP="003274DB">
      <w:r>
        <w:continuationSeparator/>
      </w:r>
    </w:p>
    <w:p w14:paraId="3B6173FC" w14:textId="77777777" w:rsidR="006552EA" w:rsidRDefault="006552E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7A13B" w14:textId="21BA5915" w:rsidR="00FF1984" w:rsidRDefault="006552EA">
    <w:pPr>
      <w:pStyle w:val="Header"/>
    </w:pPr>
    <w:r>
      <w:rPr>
        <w:noProof/>
      </w:rPr>
      <w:pict w14:anchorId="736C6D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32" o:spid="_x0000_s1026" type="#_x0000_t136" style="position:absolute;margin-left:0;margin-top:0;width:412.1pt;height:247.2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17CCE" w14:textId="562638AB" w:rsidR="00AD5E4E" w:rsidRDefault="006552EA" w:rsidP="00BB42CF">
    <w:pPr>
      <w:pStyle w:val="Header"/>
      <w:jc w:val="right"/>
      <w:rPr>
        <w:noProof/>
        <w:lang w:val="en-US"/>
      </w:rPr>
    </w:pPr>
    <w:r>
      <w:rPr>
        <w:noProof/>
        <w:highlight w:val="yellow"/>
      </w:rPr>
      <w:pict w14:anchorId="23B0F1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33" o:spid="_x0000_s1027" type="#_x0000_t136" style="position:absolute;left:0;text-align:left;margin-left:0;margin-top:0;width:412.1pt;height:247.2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AD5E4E" w:rsidRPr="001F784F">
      <w:rPr>
        <w:noProof/>
        <w:highlight w:val="yellow"/>
        <w:lang w:val="en-US"/>
      </w:rPr>
      <w:t>ARM1</w:t>
    </w:r>
    <w:r w:rsidR="00AD5E4E" w:rsidRPr="001F784F">
      <w:rPr>
        <w:noProof/>
        <w:highlight w:val="yellow"/>
        <w:lang w:val="da-DK" w:eastAsia="da-DK"/>
      </w:rPr>
      <w:drawing>
        <wp:anchor distT="0" distB="0" distL="114300" distR="114300" simplePos="0" relativeHeight="251678208"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226132" w:rsidRPr="001F784F">
      <w:rPr>
        <w:noProof/>
        <w:highlight w:val="yellow"/>
        <w:lang w:val="en-US"/>
      </w:rPr>
      <w:t>4</w:t>
    </w:r>
    <w:r w:rsidR="008A1BEF" w:rsidRPr="001F784F">
      <w:rPr>
        <w:noProof/>
        <w:highlight w:val="yellow"/>
        <w:lang w:val="en-US"/>
      </w:rPr>
      <w:t>-9.1.3</w:t>
    </w:r>
  </w:p>
  <w:p w14:paraId="329D3D19" w14:textId="4BFCEE8F" w:rsidR="00AD5E4E" w:rsidRDefault="00AD5E4E" w:rsidP="008747E0">
    <w:pPr>
      <w:pStyle w:val="Header"/>
      <w:rPr>
        <w:noProof/>
        <w:lang w:val="en-US"/>
      </w:rPr>
    </w:pPr>
  </w:p>
  <w:p w14:paraId="4158C428" w14:textId="567E49B0" w:rsidR="00AD5E4E" w:rsidRDefault="00AD5E4E" w:rsidP="008747E0">
    <w:pPr>
      <w:pStyle w:val="Header"/>
      <w:rPr>
        <w:noProof/>
        <w:lang w:val="en-US"/>
      </w:rPr>
    </w:pPr>
  </w:p>
  <w:p w14:paraId="45DDCD9D" w14:textId="6C5CE962" w:rsidR="00AD5E4E" w:rsidRDefault="00AD5E4E" w:rsidP="008747E0">
    <w:pPr>
      <w:pStyle w:val="Header"/>
      <w:rPr>
        <w:noProof/>
        <w:lang w:val="en-US"/>
      </w:rPr>
    </w:pPr>
  </w:p>
  <w:p w14:paraId="4372479E" w14:textId="77777777" w:rsidR="00AD5E4E" w:rsidRDefault="00AD5E4E" w:rsidP="008747E0">
    <w:pPr>
      <w:pStyle w:val="Header"/>
    </w:pPr>
  </w:p>
  <w:p w14:paraId="5EB42FC2" w14:textId="1AE88BC1" w:rsidR="00AD5E4E" w:rsidRDefault="00AD5E4E" w:rsidP="008747E0">
    <w:pPr>
      <w:pStyle w:val="Header"/>
    </w:pPr>
    <w:r>
      <w:rPr>
        <w:noProof/>
        <w:lang w:val="da-DK" w:eastAsia="da-DK"/>
      </w:rPr>
      <w:drawing>
        <wp:anchor distT="0" distB="0" distL="114300" distR="114300" simplePos="0" relativeHeight="251638272"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D5E4E" w:rsidRPr="00ED2A8D" w:rsidRDefault="00AD5E4E" w:rsidP="008747E0">
    <w:pPr>
      <w:pStyle w:val="Header"/>
    </w:pPr>
  </w:p>
  <w:p w14:paraId="25D5349C" w14:textId="77777777" w:rsidR="00AD5E4E" w:rsidRPr="00ED2A8D" w:rsidRDefault="00AD5E4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487C38" w14:textId="41D9EE3A" w:rsidR="00AD5E4E" w:rsidRDefault="006552EA">
    <w:pPr>
      <w:pStyle w:val="Header"/>
    </w:pPr>
    <w:r>
      <w:rPr>
        <w:noProof/>
      </w:rPr>
      <w:pict w14:anchorId="5CA1AF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31" o:spid="_x0000_s1025" type="#_x0000_t136" style="position:absolute;margin-left:0;margin-top:0;width:412.1pt;height:247.25pt;rotation:315;z-index:-2516152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AD5E4E">
      <w:rPr>
        <w:noProof/>
        <w:lang w:val="da-DK" w:eastAsia="da-DK"/>
      </w:rPr>
      <w:drawing>
        <wp:anchor distT="0" distB="0" distL="114300" distR="114300" simplePos="0" relativeHeight="251674112"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D5E4E" w:rsidRDefault="00AD5E4E">
    <w:pPr>
      <w:pStyle w:val="Header"/>
    </w:pPr>
  </w:p>
  <w:p w14:paraId="4D34D3A0" w14:textId="77777777" w:rsidR="00AD5E4E" w:rsidRDefault="00AD5E4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46E85" w14:textId="47FD50DE" w:rsidR="00AD5E4E" w:rsidRDefault="006552EA">
    <w:pPr>
      <w:pStyle w:val="Header"/>
    </w:pPr>
    <w:r>
      <w:rPr>
        <w:noProof/>
      </w:rPr>
      <w:pict w14:anchorId="522DF4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35" o:spid="_x0000_s1029" type="#_x0000_t136" style="position:absolute;margin-left:0;margin-top:0;width:412.1pt;height:247.2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FDAD3" w14:textId="0A425F97" w:rsidR="00AD5E4E" w:rsidRPr="00ED2A8D" w:rsidRDefault="006552EA" w:rsidP="008747E0">
    <w:pPr>
      <w:pStyle w:val="Header"/>
    </w:pPr>
    <w:r>
      <w:rPr>
        <w:noProof/>
      </w:rPr>
      <w:pict w14:anchorId="4C5F97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36" o:spid="_x0000_s1030" type="#_x0000_t136" style="position:absolute;margin-left:0;margin-top:0;width:412.1pt;height:247.2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AD5E4E">
      <w:rPr>
        <w:noProof/>
        <w:lang w:val="da-DK" w:eastAsia="da-DK"/>
      </w:rPr>
      <w:drawing>
        <wp:anchor distT="0" distB="0" distL="114300" distR="114300" simplePos="0" relativeHeight="251660800"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3"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D5E4E" w:rsidRPr="00ED2A8D" w:rsidRDefault="00AD5E4E" w:rsidP="008747E0">
    <w:pPr>
      <w:pStyle w:val="Header"/>
    </w:pPr>
  </w:p>
  <w:p w14:paraId="77FE08C5" w14:textId="77777777" w:rsidR="00AD5E4E" w:rsidRDefault="00AD5E4E" w:rsidP="008747E0">
    <w:pPr>
      <w:pStyle w:val="Header"/>
    </w:pPr>
  </w:p>
  <w:p w14:paraId="67A36DD8" w14:textId="77777777" w:rsidR="00AD5E4E" w:rsidRDefault="00AD5E4E" w:rsidP="008747E0">
    <w:pPr>
      <w:pStyle w:val="Header"/>
    </w:pPr>
  </w:p>
  <w:p w14:paraId="03B9DBA7" w14:textId="77777777" w:rsidR="00AD5E4E" w:rsidRDefault="00AD5E4E" w:rsidP="008747E0">
    <w:pPr>
      <w:pStyle w:val="Header"/>
    </w:pPr>
  </w:p>
  <w:p w14:paraId="0C2C4387" w14:textId="28F5F472" w:rsidR="00AD5E4E" w:rsidRPr="00441393" w:rsidRDefault="00AD5E4E" w:rsidP="00441393">
    <w:pPr>
      <w:pStyle w:val="Contents"/>
    </w:pPr>
    <w:r>
      <w:t xml:space="preserve">DOCUMENT </w:t>
    </w:r>
    <w:r w:rsidR="00FF1984">
      <w:t>REvision</w:t>
    </w:r>
  </w:p>
  <w:p w14:paraId="19274BD1" w14:textId="77777777" w:rsidR="00AD5E4E" w:rsidRPr="00ED2A8D" w:rsidRDefault="00AD5E4E" w:rsidP="008747E0">
    <w:pPr>
      <w:pStyle w:val="Header"/>
    </w:pPr>
  </w:p>
  <w:p w14:paraId="13944621" w14:textId="77777777" w:rsidR="00AD5E4E" w:rsidRPr="00AC33A2" w:rsidRDefault="00AD5E4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D0B3D" w14:textId="19EABA36" w:rsidR="00AD5E4E" w:rsidRDefault="006552EA">
    <w:pPr>
      <w:pStyle w:val="Header"/>
    </w:pPr>
    <w:r>
      <w:rPr>
        <w:noProof/>
      </w:rPr>
      <w:pict w14:anchorId="023081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34" o:spid="_x0000_s1028" type="#_x0000_t136" style="position:absolute;margin-left:0;margin-top:0;width:412.1pt;height:247.2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D3D5C" w14:textId="5F3D14D2" w:rsidR="00AD5E4E" w:rsidRDefault="006552EA">
    <w:pPr>
      <w:pStyle w:val="Header"/>
    </w:pPr>
    <w:r>
      <w:rPr>
        <w:noProof/>
      </w:rPr>
      <w:pict w14:anchorId="1ADE5A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41" o:spid="_x0000_s1035" type="#_x0000_t136" style="position:absolute;margin-left:0;margin-top:0;width:412.1pt;height:247.2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F12E" w14:textId="69E8D641" w:rsidR="00AD5E4E" w:rsidRPr="00667792" w:rsidRDefault="006552EA" w:rsidP="00667792">
    <w:pPr>
      <w:pStyle w:val="Header"/>
    </w:pPr>
    <w:r>
      <w:rPr>
        <w:noProof/>
      </w:rPr>
      <w:pict w14:anchorId="47C84A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42" o:spid="_x0000_s1036" type="#_x0000_t136" style="position:absolute;margin-left:0;margin-top:0;width:412.1pt;height:247.2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AD5E4E">
      <w:rPr>
        <w:noProof/>
        <w:lang w:val="da-DK" w:eastAsia="da-DK"/>
      </w:rPr>
      <w:drawing>
        <wp:anchor distT="0" distB="0" distL="114300" distR="114300" simplePos="0" relativeHeight="251673088"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53059" w14:textId="20AEE1E6" w:rsidR="00AD5E4E" w:rsidRDefault="006552EA">
    <w:pPr>
      <w:pStyle w:val="Header"/>
    </w:pPr>
    <w:r>
      <w:rPr>
        <w:noProof/>
      </w:rPr>
      <w:pict w14:anchorId="347FAA2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5672540" o:spid="_x0000_s1034" type="#_x0000_t136" style="position:absolute;margin-left:0;margin-top:0;width:412.1pt;height:247.2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8369E40"/>
    <w:lvl w:ilvl="0">
      <w:start w:val="1"/>
      <w:numFmt w:val="decimal"/>
      <w:lvlText w:val="%1."/>
      <w:lvlJc w:val="left"/>
      <w:pPr>
        <w:tabs>
          <w:tab w:val="num" w:pos="4611"/>
        </w:tabs>
        <w:ind w:left="4611" w:hanging="360"/>
      </w:pPr>
    </w:lvl>
  </w:abstractNum>
  <w:abstractNum w:abstractNumId="2" w15:restartNumberingAfterBreak="0">
    <w:nsid w:val="FFFFFF7D"/>
    <w:multiLevelType w:val="singleLevel"/>
    <w:tmpl w:val="46C2E936"/>
    <w:lvl w:ilvl="0">
      <w:start w:val="1"/>
      <w:numFmt w:val="decimal"/>
      <w:lvlText w:val="%1."/>
      <w:lvlJc w:val="left"/>
      <w:pPr>
        <w:tabs>
          <w:tab w:val="num" w:pos="1209"/>
        </w:tabs>
        <w:ind w:left="1209" w:hanging="360"/>
      </w:pPr>
    </w:lvl>
  </w:abstractNum>
  <w:abstractNum w:abstractNumId="3" w15:restartNumberingAfterBreak="0">
    <w:nsid w:val="FFFFFF7F"/>
    <w:multiLevelType w:val="singleLevel"/>
    <w:tmpl w:val="F50C627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608DEA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24EBD4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A8424A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1CC96F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2CEE1A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5C2594"/>
    <w:multiLevelType w:val="hybridMultilevel"/>
    <w:tmpl w:val="B0CC22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AE815FB"/>
    <w:multiLevelType w:val="hybridMultilevel"/>
    <w:tmpl w:val="B6D0E7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B903EA7"/>
    <w:multiLevelType w:val="hybridMultilevel"/>
    <w:tmpl w:val="277C2320"/>
    <w:lvl w:ilvl="0" w:tplc="A9F00506">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9"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B110723"/>
    <w:multiLevelType w:val="hybridMultilevel"/>
    <w:tmpl w:val="CE402D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34245C5"/>
    <w:multiLevelType w:val="multilevel"/>
    <w:tmpl w:val="176E3CEA"/>
    <w:lvl w:ilvl="0">
      <w:start w:val="1"/>
      <w:numFmt w:val="decimal"/>
      <w:pStyle w:val="Figurecaption"/>
      <w:lvlText w:val="Figure %1"/>
      <w:lvlJc w:val="left"/>
      <w:pPr>
        <w:ind w:left="3403"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4D83D40"/>
    <w:multiLevelType w:val="hybridMultilevel"/>
    <w:tmpl w:val="A5729A3A"/>
    <w:lvl w:ilvl="0" w:tplc="AEBCEC52">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8"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33714080"/>
    <w:multiLevelType w:val="hybridMultilevel"/>
    <w:tmpl w:val="4556478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3"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C864D26"/>
    <w:multiLevelType w:val="hybridMultilevel"/>
    <w:tmpl w:val="7690E67C"/>
    <w:lvl w:ilvl="0" w:tplc="BF76B9A4">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5EB057A3"/>
    <w:multiLevelType w:val="multilevel"/>
    <w:tmpl w:val="2DBAAC30"/>
    <w:lvl w:ilvl="0">
      <w:start w:val="3"/>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2"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1"/>
  </w:num>
  <w:num w:numId="2">
    <w:abstractNumId w:val="55"/>
  </w:num>
  <w:num w:numId="3">
    <w:abstractNumId w:val="18"/>
  </w:num>
  <w:num w:numId="4">
    <w:abstractNumId w:val="36"/>
  </w:num>
  <w:num w:numId="5">
    <w:abstractNumId w:val="29"/>
  </w:num>
  <w:num w:numId="6">
    <w:abstractNumId w:val="19"/>
  </w:num>
  <w:num w:numId="7">
    <w:abstractNumId w:val="27"/>
  </w:num>
  <w:num w:numId="8">
    <w:abstractNumId w:val="38"/>
  </w:num>
  <w:num w:numId="9">
    <w:abstractNumId w:val="17"/>
  </w:num>
  <w:num w:numId="10">
    <w:abstractNumId w:val="25"/>
  </w:num>
  <w:num w:numId="11">
    <w:abstractNumId w:val="30"/>
  </w:num>
  <w:num w:numId="12">
    <w:abstractNumId w:val="15"/>
  </w:num>
  <w:num w:numId="13">
    <w:abstractNumId w:val="39"/>
  </w:num>
  <w:num w:numId="14">
    <w:abstractNumId w:val="8"/>
  </w:num>
  <w:num w:numId="15">
    <w:abstractNumId w:val="50"/>
  </w:num>
  <w:num w:numId="16">
    <w:abstractNumId w:val="52"/>
  </w:num>
  <w:num w:numId="17">
    <w:abstractNumId w:val="24"/>
  </w:num>
  <w:num w:numId="18">
    <w:abstractNumId w:val="22"/>
  </w:num>
  <w:num w:numId="19">
    <w:abstractNumId w:val="53"/>
  </w:num>
  <w:num w:numId="20">
    <w:abstractNumId w:val="37"/>
  </w:num>
  <w:num w:numId="21">
    <w:abstractNumId w:val="11"/>
  </w:num>
  <w:num w:numId="22">
    <w:abstractNumId w:val="21"/>
  </w:num>
  <w:num w:numId="23">
    <w:abstractNumId w:val="46"/>
  </w:num>
  <w:num w:numId="24">
    <w:abstractNumId w:val="20"/>
  </w:num>
  <w:num w:numId="25">
    <w:abstractNumId w:val="54"/>
  </w:num>
  <w:num w:numId="26">
    <w:abstractNumId w:val="10"/>
  </w:num>
  <w:num w:numId="27">
    <w:abstractNumId w:val="35"/>
  </w:num>
  <w:num w:numId="28">
    <w:abstractNumId w:val="28"/>
  </w:num>
  <w:num w:numId="29">
    <w:abstractNumId w:val="45"/>
  </w:num>
  <w:num w:numId="30">
    <w:abstractNumId w:val="48"/>
  </w:num>
  <w:num w:numId="31">
    <w:abstractNumId w:val="16"/>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40"/>
  </w:num>
  <w:num w:numId="42">
    <w:abstractNumId w:val="43"/>
  </w:num>
  <w:num w:numId="43">
    <w:abstractNumId w:val="23"/>
  </w:num>
  <w:num w:numId="44">
    <w:abstractNumId w:val="12"/>
  </w:num>
  <w:num w:numId="45">
    <w:abstractNumId w:val="13"/>
  </w:num>
  <w:num w:numId="46">
    <w:abstractNumId w:val="50"/>
  </w:num>
  <w:num w:numId="47">
    <w:abstractNumId w:val="50"/>
  </w:num>
  <w:num w:numId="48">
    <w:abstractNumId w:val="47"/>
  </w:num>
  <w:num w:numId="49">
    <w:abstractNumId w:val="50"/>
  </w:num>
  <w:num w:numId="50">
    <w:abstractNumId w:val="25"/>
  </w:num>
  <w:num w:numId="51">
    <w:abstractNumId w:val="14"/>
  </w:num>
  <w:num w:numId="52">
    <w:abstractNumId w:val="50"/>
  </w:num>
  <w:num w:numId="53">
    <w:abstractNumId w:val="50"/>
  </w:num>
  <w:num w:numId="54">
    <w:abstractNumId w:val="34"/>
  </w:num>
  <w:num w:numId="55">
    <w:abstractNumId w:val="26"/>
  </w:num>
  <w:num w:numId="56">
    <w:abstractNumId w:val="49"/>
  </w:num>
  <w:num w:numId="57">
    <w:abstractNumId w:val="33"/>
  </w:num>
  <w:num w:numId="58">
    <w:abstractNumId w:val="44"/>
  </w:num>
  <w:num w:numId="59">
    <w:abstractNumId w:val="51"/>
  </w:num>
  <w:num w:numId="60">
    <w:abstractNumId w:val="32"/>
  </w:num>
  <w:num w:numId="6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1"/>
  </w:num>
  <w:num w:numId="6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172"/>
    <w:rsid w:val="00004D48"/>
    <w:rsid w:val="0001616D"/>
    <w:rsid w:val="00016839"/>
    <w:rsid w:val="000174F9"/>
    <w:rsid w:val="000249C2"/>
    <w:rsid w:val="000258F6"/>
    <w:rsid w:val="00027014"/>
    <w:rsid w:val="00036AFB"/>
    <w:rsid w:val="000379A7"/>
    <w:rsid w:val="00040EB8"/>
    <w:rsid w:val="000424AD"/>
    <w:rsid w:val="0005449E"/>
    <w:rsid w:val="00057B6D"/>
    <w:rsid w:val="00061A7B"/>
    <w:rsid w:val="00083351"/>
    <w:rsid w:val="0008654C"/>
    <w:rsid w:val="000904ED"/>
    <w:rsid w:val="00091545"/>
    <w:rsid w:val="000A27A8"/>
    <w:rsid w:val="000A4D81"/>
    <w:rsid w:val="000B076C"/>
    <w:rsid w:val="000B2356"/>
    <w:rsid w:val="000C711B"/>
    <w:rsid w:val="000D2431"/>
    <w:rsid w:val="000D5E98"/>
    <w:rsid w:val="000E3954"/>
    <w:rsid w:val="000E3E52"/>
    <w:rsid w:val="000F0F9F"/>
    <w:rsid w:val="000F3F43"/>
    <w:rsid w:val="000F58ED"/>
    <w:rsid w:val="000F63D8"/>
    <w:rsid w:val="0010165C"/>
    <w:rsid w:val="00105761"/>
    <w:rsid w:val="00113D5B"/>
    <w:rsid w:val="00113F8F"/>
    <w:rsid w:val="00121E41"/>
    <w:rsid w:val="00122EBD"/>
    <w:rsid w:val="00124A46"/>
    <w:rsid w:val="001349DB"/>
    <w:rsid w:val="00135AEB"/>
    <w:rsid w:val="00136E58"/>
    <w:rsid w:val="00150AD2"/>
    <w:rsid w:val="001547F9"/>
    <w:rsid w:val="001607D8"/>
    <w:rsid w:val="00161325"/>
    <w:rsid w:val="00170F27"/>
    <w:rsid w:val="00184427"/>
    <w:rsid w:val="00184C2E"/>
    <w:rsid w:val="001875B1"/>
    <w:rsid w:val="00194447"/>
    <w:rsid w:val="001A03C0"/>
    <w:rsid w:val="001B2A35"/>
    <w:rsid w:val="001B339A"/>
    <w:rsid w:val="001C650B"/>
    <w:rsid w:val="001C6857"/>
    <w:rsid w:val="001C7098"/>
    <w:rsid w:val="001C72B5"/>
    <w:rsid w:val="001D2E7A"/>
    <w:rsid w:val="001D35EE"/>
    <w:rsid w:val="001D3992"/>
    <w:rsid w:val="001D4A3E"/>
    <w:rsid w:val="001D7D7E"/>
    <w:rsid w:val="001E416D"/>
    <w:rsid w:val="001F07DB"/>
    <w:rsid w:val="001F4EF8"/>
    <w:rsid w:val="001F5AB1"/>
    <w:rsid w:val="001F784F"/>
    <w:rsid w:val="00201337"/>
    <w:rsid w:val="002022EA"/>
    <w:rsid w:val="00203223"/>
    <w:rsid w:val="002044E9"/>
    <w:rsid w:val="00205B17"/>
    <w:rsid w:val="00205D9B"/>
    <w:rsid w:val="002204DA"/>
    <w:rsid w:val="0022371A"/>
    <w:rsid w:val="00226132"/>
    <w:rsid w:val="00237785"/>
    <w:rsid w:val="002434DE"/>
    <w:rsid w:val="00251FB9"/>
    <w:rsid w:val="002520AD"/>
    <w:rsid w:val="0025660A"/>
    <w:rsid w:val="00257DF8"/>
    <w:rsid w:val="00257E4A"/>
    <w:rsid w:val="0026038D"/>
    <w:rsid w:val="00261654"/>
    <w:rsid w:val="002659E6"/>
    <w:rsid w:val="0027175D"/>
    <w:rsid w:val="0028798A"/>
    <w:rsid w:val="0029793F"/>
    <w:rsid w:val="002A0816"/>
    <w:rsid w:val="002A1C42"/>
    <w:rsid w:val="002A617C"/>
    <w:rsid w:val="002A71CF"/>
    <w:rsid w:val="002B23C6"/>
    <w:rsid w:val="002B3E9D"/>
    <w:rsid w:val="002B49AE"/>
    <w:rsid w:val="002C285C"/>
    <w:rsid w:val="002C4A16"/>
    <w:rsid w:val="002C77F4"/>
    <w:rsid w:val="002D0869"/>
    <w:rsid w:val="002D78FE"/>
    <w:rsid w:val="002D7EF0"/>
    <w:rsid w:val="002E4993"/>
    <w:rsid w:val="002E5BAC"/>
    <w:rsid w:val="002E7635"/>
    <w:rsid w:val="002F265A"/>
    <w:rsid w:val="002F417F"/>
    <w:rsid w:val="003002F3"/>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B57AB"/>
    <w:rsid w:val="003C7C34"/>
    <w:rsid w:val="003D0F37"/>
    <w:rsid w:val="003D1721"/>
    <w:rsid w:val="003D5150"/>
    <w:rsid w:val="003F1901"/>
    <w:rsid w:val="003F1C3A"/>
    <w:rsid w:val="0041086B"/>
    <w:rsid w:val="0041256D"/>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A7EFB"/>
    <w:rsid w:val="004B341E"/>
    <w:rsid w:val="004C0E4B"/>
    <w:rsid w:val="004C3583"/>
    <w:rsid w:val="004E0BBB"/>
    <w:rsid w:val="004E1D57"/>
    <w:rsid w:val="004E2F16"/>
    <w:rsid w:val="004F5930"/>
    <w:rsid w:val="004F6196"/>
    <w:rsid w:val="004F6A02"/>
    <w:rsid w:val="0050214A"/>
    <w:rsid w:val="00503044"/>
    <w:rsid w:val="00513B55"/>
    <w:rsid w:val="00514585"/>
    <w:rsid w:val="005206EB"/>
    <w:rsid w:val="00523558"/>
    <w:rsid w:val="00523666"/>
    <w:rsid w:val="00525922"/>
    <w:rsid w:val="00526234"/>
    <w:rsid w:val="00533A47"/>
    <w:rsid w:val="00534F34"/>
    <w:rsid w:val="00535870"/>
    <w:rsid w:val="0053692E"/>
    <w:rsid w:val="005378A6"/>
    <w:rsid w:val="00547837"/>
    <w:rsid w:val="00553308"/>
    <w:rsid w:val="00557434"/>
    <w:rsid w:val="00573E8C"/>
    <w:rsid w:val="00574F2B"/>
    <w:rsid w:val="005805D2"/>
    <w:rsid w:val="00585620"/>
    <w:rsid w:val="00595415"/>
    <w:rsid w:val="00597652"/>
    <w:rsid w:val="005A0703"/>
    <w:rsid w:val="005A080B"/>
    <w:rsid w:val="005A2B30"/>
    <w:rsid w:val="005B12A5"/>
    <w:rsid w:val="005B4ED3"/>
    <w:rsid w:val="005B79A1"/>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044C5"/>
    <w:rsid w:val="0061109B"/>
    <w:rsid w:val="006127AC"/>
    <w:rsid w:val="006218E8"/>
    <w:rsid w:val="00623FE5"/>
    <w:rsid w:val="00634A78"/>
    <w:rsid w:val="00642025"/>
    <w:rsid w:val="0064335F"/>
    <w:rsid w:val="00643AE3"/>
    <w:rsid w:val="00646E87"/>
    <w:rsid w:val="0065107F"/>
    <w:rsid w:val="00652139"/>
    <w:rsid w:val="006552EA"/>
    <w:rsid w:val="00661445"/>
    <w:rsid w:val="00661946"/>
    <w:rsid w:val="00665D50"/>
    <w:rsid w:val="00666061"/>
    <w:rsid w:val="00667424"/>
    <w:rsid w:val="00667792"/>
    <w:rsid w:val="0067154B"/>
    <w:rsid w:val="00671677"/>
    <w:rsid w:val="00671FA0"/>
    <w:rsid w:val="006744D8"/>
    <w:rsid w:val="006750F2"/>
    <w:rsid w:val="006752D6"/>
    <w:rsid w:val="00675E02"/>
    <w:rsid w:val="0068553C"/>
    <w:rsid w:val="00685F34"/>
    <w:rsid w:val="00695656"/>
    <w:rsid w:val="006975A8"/>
    <w:rsid w:val="006A1012"/>
    <w:rsid w:val="006A3036"/>
    <w:rsid w:val="006C1376"/>
    <w:rsid w:val="006C2A0B"/>
    <w:rsid w:val="006C48F9"/>
    <w:rsid w:val="006E0E7D"/>
    <w:rsid w:val="006E10BF"/>
    <w:rsid w:val="006E72CA"/>
    <w:rsid w:val="006F1C14"/>
    <w:rsid w:val="00703A6A"/>
    <w:rsid w:val="00717992"/>
    <w:rsid w:val="00722236"/>
    <w:rsid w:val="00725CCA"/>
    <w:rsid w:val="0072737A"/>
    <w:rsid w:val="007311E7"/>
    <w:rsid w:val="00731DEE"/>
    <w:rsid w:val="00734BC6"/>
    <w:rsid w:val="007354A4"/>
    <w:rsid w:val="007427B2"/>
    <w:rsid w:val="00750404"/>
    <w:rsid w:val="00753D4F"/>
    <w:rsid w:val="007541D3"/>
    <w:rsid w:val="007577D7"/>
    <w:rsid w:val="0076639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50AC"/>
    <w:rsid w:val="007B6700"/>
    <w:rsid w:val="007B6A93"/>
    <w:rsid w:val="007B7BEC"/>
    <w:rsid w:val="007D1390"/>
    <w:rsid w:val="007D1805"/>
    <w:rsid w:val="007D2107"/>
    <w:rsid w:val="007D3A42"/>
    <w:rsid w:val="007D5895"/>
    <w:rsid w:val="007D77AB"/>
    <w:rsid w:val="007E28D0"/>
    <w:rsid w:val="007E30DF"/>
    <w:rsid w:val="007E771B"/>
    <w:rsid w:val="007F4FBD"/>
    <w:rsid w:val="007F5C71"/>
    <w:rsid w:val="007F7544"/>
    <w:rsid w:val="00800995"/>
    <w:rsid w:val="00801F7F"/>
    <w:rsid w:val="008075D4"/>
    <w:rsid w:val="00814CCE"/>
    <w:rsid w:val="00816F79"/>
    <w:rsid w:val="008172F8"/>
    <w:rsid w:val="008326B2"/>
    <w:rsid w:val="00841EA8"/>
    <w:rsid w:val="00846831"/>
    <w:rsid w:val="00846889"/>
    <w:rsid w:val="00846F85"/>
    <w:rsid w:val="00865532"/>
    <w:rsid w:val="00867686"/>
    <w:rsid w:val="008737D3"/>
    <w:rsid w:val="008747E0"/>
    <w:rsid w:val="00876841"/>
    <w:rsid w:val="00882B3C"/>
    <w:rsid w:val="00885006"/>
    <w:rsid w:val="0088783D"/>
    <w:rsid w:val="008972C3"/>
    <w:rsid w:val="008A1BEF"/>
    <w:rsid w:val="008A28D9"/>
    <w:rsid w:val="008A30BA"/>
    <w:rsid w:val="008B4A32"/>
    <w:rsid w:val="008C33B5"/>
    <w:rsid w:val="008C3A72"/>
    <w:rsid w:val="008C6969"/>
    <w:rsid w:val="008D2EFF"/>
    <w:rsid w:val="008E1F69"/>
    <w:rsid w:val="008E2D5D"/>
    <w:rsid w:val="008E76B1"/>
    <w:rsid w:val="008F38BB"/>
    <w:rsid w:val="008F57D8"/>
    <w:rsid w:val="00900A12"/>
    <w:rsid w:val="00902834"/>
    <w:rsid w:val="00910D1F"/>
    <w:rsid w:val="00913B92"/>
    <w:rsid w:val="00914330"/>
    <w:rsid w:val="00914E26"/>
    <w:rsid w:val="0091590F"/>
    <w:rsid w:val="00923B4D"/>
    <w:rsid w:val="00924832"/>
    <w:rsid w:val="0092540C"/>
    <w:rsid w:val="00925E0F"/>
    <w:rsid w:val="00925F7C"/>
    <w:rsid w:val="00931089"/>
    <w:rsid w:val="00931A57"/>
    <w:rsid w:val="0093492E"/>
    <w:rsid w:val="009414E6"/>
    <w:rsid w:val="00942BBC"/>
    <w:rsid w:val="0095450F"/>
    <w:rsid w:val="00956901"/>
    <w:rsid w:val="0095788C"/>
    <w:rsid w:val="00960339"/>
    <w:rsid w:val="00962EC1"/>
    <w:rsid w:val="00962F5C"/>
    <w:rsid w:val="0096304E"/>
    <w:rsid w:val="00971591"/>
    <w:rsid w:val="009716D6"/>
    <w:rsid w:val="00974564"/>
    <w:rsid w:val="00974E99"/>
    <w:rsid w:val="009764FA"/>
    <w:rsid w:val="00980192"/>
    <w:rsid w:val="00982A22"/>
    <w:rsid w:val="00983555"/>
    <w:rsid w:val="00983A3D"/>
    <w:rsid w:val="0099363D"/>
    <w:rsid w:val="00994D97"/>
    <w:rsid w:val="009A07B7"/>
    <w:rsid w:val="009A3A21"/>
    <w:rsid w:val="009B1545"/>
    <w:rsid w:val="009B406C"/>
    <w:rsid w:val="009B5023"/>
    <w:rsid w:val="009B543F"/>
    <w:rsid w:val="009B6FE7"/>
    <w:rsid w:val="009B785E"/>
    <w:rsid w:val="009C26F8"/>
    <w:rsid w:val="009C609E"/>
    <w:rsid w:val="009D24CF"/>
    <w:rsid w:val="009D25B8"/>
    <w:rsid w:val="009D26AB"/>
    <w:rsid w:val="009E16EC"/>
    <w:rsid w:val="009E433C"/>
    <w:rsid w:val="009E4A4D"/>
    <w:rsid w:val="009E6578"/>
    <w:rsid w:val="009F081F"/>
    <w:rsid w:val="00A06A3D"/>
    <w:rsid w:val="00A10EBA"/>
    <w:rsid w:val="00A12626"/>
    <w:rsid w:val="00A13E56"/>
    <w:rsid w:val="00A21A40"/>
    <w:rsid w:val="00A227BF"/>
    <w:rsid w:val="00A23667"/>
    <w:rsid w:val="00A24838"/>
    <w:rsid w:val="00A269B1"/>
    <w:rsid w:val="00A2743E"/>
    <w:rsid w:val="00A30C33"/>
    <w:rsid w:val="00A31359"/>
    <w:rsid w:val="00A35F96"/>
    <w:rsid w:val="00A41F8F"/>
    <w:rsid w:val="00A4308C"/>
    <w:rsid w:val="00A44836"/>
    <w:rsid w:val="00A46742"/>
    <w:rsid w:val="00A478B7"/>
    <w:rsid w:val="00A524B5"/>
    <w:rsid w:val="00A52F7C"/>
    <w:rsid w:val="00A549B3"/>
    <w:rsid w:val="00A56184"/>
    <w:rsid w:val="00A6217E"/>
    <w:rsid w:val="00A67954"/>
    <w:rsid w:val="00A72ED7"/>
    <w:rsid w:val="00A734A7"/>
    <w:rsid w:val="00A748A1"/>
    <w:rsid w:val="00A8083F"/>
    <w:rsid w:val="00A81BDC"/>
    <w:rsid w:val="00A90D86"/>
    <w:rsid w:val="00A91DBA"/>
    <w:rsid w:val="00A93763"/>
    <w:rsid w:val="00A97900"/>
    <w:rsid w:val="00AA123F"/>
    <w:rsid w:val="00AA1D7A"/>
    <w:rsid w:val="00AA3E01"/>
    <w:rsid w:val="00AB0BFA"/>
    <w:rsid w:val="00AB76B7"/>
    <w:rsid w:val="00AC33A2"/>
    <w:rsid w:val="00AD38F7"/>
    <w:rsid w:val="00AD5E4E"/>
    <w:rsid w:val="00AE19DD"/>
    <w:rsid w:val="00AE633A"/>
    <w:rsid w:val="00AE65F1"/>
    <w:rsid w:val="00AE6BB4"/>
    <w:rsid w:val="00AE74AD"/>
    <w:rsid w:val="00AF159C"/>
    <w:rsid w:val="00AF1766"/>
    <w:rsid w:val="00AF5FF9"/>
    <w:rsid w:val="00B01873"/>
    <w:rsid w:val="00B074AB"/>
    <w:rsid w:val="00B07717"/>
    <w:rsid w:val="00B17253"/>
    <w:rsid w:val="00B23710"/>
    <w:rsid w:val="00B2583D"/>
    <w:rsid w:val="00B31A41"/>
    <w:rsid w:val="00B376C8"/>
    <w:rsid w:val="00B40199"/>
    <w:rsid w:val="00B416B7"/>
    <w:rsid w:val="00B502FF"/>
    <w:rsid w:val="00B528D3"/>
    <w:rsid w:val="00B643DF"/>
    <w:rsid w:val="00B64B14"/>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2EDF"/>
    <w:rsid w:val="00BB42CF"/>
    <w:rsid w:val="00BB6E99"/>
    <w:rsid w:val="00BC251F"/>
    <w:rsid w:val="00BC27F6"/>
    <w:rsid w:val="00BC39F4"/>
    <w:rsid w:val="00BD1587"/>
    <w:rsid w:val="00BD5425"/>
    <w:rsid w:val="00BD6A20"/>
    <w:rsid w:val="00BD7EE1"/>
    <w:rsid w:val="00BE5568"/>
    <w:rsid w:val="00BE5764"/>
    <w:rsid w:val="00BE7C6D"/>
    <w:rsid w:val="00BF1358"/>
    <w:rsid w:val="00BF68C5"/>
    <w:rsid w:val="00C0106D"/>
    <w:rsid w:val="00C017DC"/>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1E7E"/>
    <w:rsid w:val="00C75F13"/>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5CB3"/>
    <w:rsid w:val="00CC6246"/>
    <w:rsid w:val="00CD6AC9"/>
    <w:rsid w:val="00CE168D"/>
    <w:rsid w:val="00CE5E46"/>
    <w:rsid w:val="00CF49CC"/>
    <w:rsid w:val="00D04F0B"/>
    <w:rsid w:val="00D05FDA"/>
    <w:rsid w:val="00D1463A"/>
    <w:rsid w:val="00D17C67"/>
    <w:rsid w:val="00D24632"/>
    <w:rsid w:val="00D252C9"/>
    <w:rsid w:val="00D31172"/>
    <w:rsid w:val="00D32DDF"/>
    <w:rsid w:val="00D3700C"/>
    <w:rsid w:val="00D37965"/>
    <w:rsid w:val="00D41BD3"/>
    <w:rsid w:val="00D4279E"/>
    <w:rsid w:val="00D533B7"/>
    <w:rsid w:val="00D638E0"/>
    <w:rsid w:val="00D64C7D"/>
    <w:rsid w:val="00D653B1"/>
    <w:rsid w:val="00D67096"/>
    <w:rsid w:val="00D67851"/>
    <w:rsid w:val="00D74AE1"/>
    <w:rsid w:val="00D75D42"/>
    <w:rsid w:val="00D80B20"/>
    <w:rsid w:val="00D865A8"/>
    <w:rsid w:val="00D9012A"/>
    <w:rsid w:val="00D92A85"/>
    <w:rsid w:val="00D92C2D"/>
    <w:rsid w:val="00D92F5D"/>
    <w:rsid w:val="00D9361E"/>
    <w:rsid w:val="00D94F38"/>
    <w:rsid w:val="00DA17CD"/>
    <w:rsid w:val="00DA1967"/>
    <w:rsid w:val="00DB25B3"/>
    <w:rsid w:val="00DC312D"/>
    <w:rsid w:val="00DD60F2"/>
    <w:rsid w:val="00DE0893"/>
    <w:rsid w:val="00DE2814"/>
    <w:rsid w:val="00DE2822"/>
    <w:rsid w:val="00DE6796"/>
    <w:rsid w:val="00DF1C7E"/>
    <w:rsid w:val="00DF41B2"/>
    <w:rsid w:val="00E01166"/>
    <w:rsid w:val="00E01272"/>
    <w:rsid w:val="00E03067"/>
    <w:rsid w:val="00E03846"/>
    <w:rsid w:val="00E11175"/>
    <w:rsid w:val="00E16EB4"/>
    <w:rsid w:val="00E171E4"/>
    <w:rsid w:val="00E20A7D"/>
    <w:rsid w:val="00E21A27"/>
    <w:rsid w:val="00E25CEA"/>
    <w:rsid w:val="00E27A2F"/>
    <w:rsid w:val="00E42A94"/>
    <w:rsid w:val="00E458BF"/>
    <w:rsid w:val="00E54BFB"/>
    <w:rsid w:val="00E54CD7"/>
    <w:rsid w:val="00E54FF4"/>
    <w:rsid w:val="00E5690F"/>
    <w:rsid w:val="00E66782"/>
    <w:rsid w:val="00E677C1"/>
    <w:rsid w:val="00E706E7"/>
    <w:rsid w:val="00E7450E"/>
    <w:rsid w:val="00E75BCF"/>
    <w:rsid w:val="00E813A1"/>
    <w:rsid w:val="00E818AD"/>
    <w:rsid w:val="00E83C51"/>
    <w:rsid w:val="00E84229"/>
    <w:rsid w:val="00E84965"/>
    <w:rsid w:val="00E87BF2"/>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4EC0"/>
    <w:rsid w:val="00EE54CB"/>
    <w:rsid w:val="00EE6424"/>
    <w:rsid w:val="00EF1C54"/>
    <w:rsid w:val="00EF326A"/>
    <w:rsid w:val="00EF404B"/>
    <w:rsid w:val="00F00376"/>
    <w:rsid w:val="00F01F0C"/>
    <w:rsid w:val="00F02A5A"/>
    <w:rsid w:val="00F10C19"/>
    <w:rsid w:val="00F11368"/>
    <w:rsid w:val="00F11764"/>
    <w:rsid w:val="00F14895"/>
    <w:rsid w:val="00F14FC8"/>
    <w:rsid w:val="00F157E2"/>
    <w:rsid w:val="00F23C41"/>
    <w:rsid w:val="00F259E2"/>
    <w:rsid w:val="00F33151"/>
    <w:rsid w:val="00F40DF8"/>
    <w:rsid w:val="00F41F0B"/>
    <w:rsid w:val="00F527AC"/>
    <w:rsid w:val="00F5503F"/>
    <w:rsid w:val="00F61D83"/>
    <w:rsid w:val="00F65DD1"/>
    <w:rsid w:val="00F707B3"/>
    <w:rsid w:val="00F71135"/>
    <w:rsid w:val="00F74309"/>
    <w:rsid w:val="00F82C35"/>
    <w:rsid w:val="00F90461"/>
    <w:rsid w:val="00F9508F"/>
    <w:rsid w:val="00FA370D"/>
    <w:rsid w:val="00FA583F"/>
    <w:rsid w:val="00FA66F1"/>
    <w:rsid w:val="00FB5D6C"/>
    <w:rsid w:val="00FC06AF"/>
    <w:rsid w:val="00FC378B"/>
    <w:rsid w:val="00FC3977"/>
    <w:rsid w:val="00FC7D4D"/>
    <w:rsid w:val="00FD0238"/>
    <w:rsid w:val="00FD2566"/>
    <w:rsid w:val="00FD2F16"/>
    <w:rsid w:val="00FD6065"/>
    <w:rsid w:val="00FE1D34"/>
    <w:rsid w:val="00FE244F"/>
    <w:rsid w:val="00FE2A6F"/>
    <w:rsid w:val="00FE2FB6"/>
    <w:rsid w:val="00FE7420"/>
    <w:rsid w:val="00FF198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F1984"/>
    <w:pPr>
      <w:spacing w:after="0" w:line="216" w:lineRule="atLeast"/>
    </w:pPr>
    <w:rPr>
      <w:sz w:val="18"/>
      <w:lang w:val="en-GB"/>
    </w:rPr>
  </w:style>
  <w:style w:type="paragraph" w:styleId="Heading1">
    <w:name w:val="heading 1"/>
    <w:next w:val="Heading1separationline"/>
    <w:link w:val="Heading1Char"/>
    <w:qFormat/>
    <w:rsid w:val="00FF1984"/>
    <w:pPr>
      <w:keepNext/>
      <w:keepLines/>
      <w:numPr>
        <w:numId w:val="15"/>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FF1984"/>
    <w:pPr>
      <w:numPr>
        <w:ilvl w:val="1"/>
      </w:numPr>
      <w:ind w:right="709"/>
      <w:outlineLvl w:val="1"/>
    </w:pPr>
    <w:rPr>
      <w:bCs w:val="0"/>
      <w:sz w:val="24"/>
    </w:rPr>
  </w:style>
  <w:style w:type="paragraph" w:styleId="Heading3">
    <w:name w:val="heading 3"/>
    <w:basedOn w:val="Heading2"/>
    <w:next w:val="BodyText"/>
    <w:link w:val="Heading3Char"/>
    <w:qFormat/>
    <w:rsid w:val="00FF1984"/>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FF1984"/>
    <w:pPr>
      <w:numPr>
        <w:ilvl w:val="3"/>
      </w:numPr>
      <w:ind w:right="992"/>
      <w:outlineLvl w:val="3"/>
    </w:pPr>
    <w:rPr>
      <w:bCs w:val="0"/>
      <w:iCs/>
      <w:smallCaps w:val="0"/>
      <w:sz w:val="22"/>
    </w:rPr>
  </w:style>
  <w:style w:type="paragraph" w:styleId="Heading5">
    <w:name w:val="heading 5"/>
    <w:basedOn w:val="Heading4"/>
    <w:next w:val="Normal"/>
    <w:link w:val="Heading5Char"/>
    <w:qFormat/>
    <w:rsid w:val="00FF1984"/>
    <w:pPr>
      <w:numPr>
        <w:ilvl w:val="4"/>
      </w:numPr>
      <w:spacing w:before="200"/>
      <w:ind w:left="1701" w:hanging="1701"/>
      <w:outlineLvl w:val="4"/>
    </w:pPr>
    <w:rPr>
      <w:b w:val="0"/>
    </w:rPr>
  </w:style>
  <w:style w:type="paragraph" w:styleId="Heading6">
    <w:name w:val="heading 6"/>
    <w:basedOn w:val="Normal"/>
    <w:next w:val="Normal"/>
    <w:link w:val="Heading6Char"/>
    <w:rsid w:val="00FF1984"/>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FF1984"/>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FF1984"/>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FF1984"/>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FF1984"/>
    <w:pPr>
      <w:spacing w:after="0" w:line="240" w:lineRule="exact"/>
    </w:pPr>
    <w:rPr>
      <w:sz w:val="20"/>
      <w:lang w:val="en-GB"/>
    </w:rPr>
  </w:style>
  <w:style w:type="character" w:customStyle="1" w:styleId="HeaderChar">
    <w:name w:val="Header Char"/>
    <w:basedOn w:val="DefaultParagraphFont"/>
    <w:link w:val="Header"/>
    <w:rsid w:val="00FF1984"/>
    <w:rPr>
      <w:sz w:val="20"/>
      <w:lang w:val="en-GB"/>
    </w:rPr>
  </w:style>
  <w:style w:type="paragraph" w:styleId="Footer">
    <w:name w:val="footer"/>
    <w:link w:val="FooterChar"/>
    <w:rsid w:val="00FF1984"/>
    <w:pPr>
      <w:spacing w:after="0" w:line="240" w:lineRule="exact"/>
    </w:pPr>
    <w:rPr>
      <w:sz w:val="20"/>
      <w:lang w:val="en-GB"/>
    </w:rPr>
  </w:style>
  <w:style w:type="character" w:customStyle="1" w:styleId="FooterChar">
    <w:name w:val="Footer Char"/>
    <w:basedOn w:val="DefaultParagraphFont"/>
    <w:link w:val="Footer"/>
    <w:rsid w:val="00FF1984"/>
    <w:rPr>
      <w:sz w:val="20"/>
      <w:lang w:val="en-GB"/>
    </w:rPr>
  </w:style>
  <w:style w:type="paragraph" w:styleId="BalloonText">
    <w:name w:val="Balloon Text"/>
    <w:basedOn w:val="Normal"/>
    <w:link w:val="BalloonTextChar"/>
    <w:rsid w:val="00FF1984"/>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FF1984"/>
    <w:rPr>
      <w:rFonts w:ascii="Tahoma" w:hAnsi="Tahoma" w:cs="Tahoma"/>
      <w:sz w:val="16"/>
      <w:szCs w:val="16"/>
      <w:lang w:val="en-GB"/>
    </w:rPr>
  </w:style>
  <w:style w:type="table" w:styleId="TableGrid">
    <w:name w:val="Table Grid"/>
    <w:basedOn w:val="TableNormal"/>
    <w:uiPriority w:val="59"/>
    <w:rsid w:val="00FF19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FF1984"/>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FF1984"/>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FF1984"/>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FF1984"/>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FF1984"/>
    <w:pPr>
      <w:ind w:left="360" w:hanging="360"/>
      <w:contextualSpacing/>
    </w:pPr>
    <w:rPr>
      <w:sz w:val="22"/>
    </w:rPr>
  </w:style>
  <w:style w:type="character" w:customStyle="1" w:styleId="Heading4Char">
    <w:name w:val="Heading 4 Char"/>
    <w:basedOn w:val="DefaultParagraphFont"/>
    <w:link w:val="Heading4"/>
    <w:rsid w:val="00FF1984"/>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FF1984"/>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FF1984"/>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FF1984"/>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FF1984"/>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FF1984"/>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FF1984"/>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FF1984"/>
    <w:pPr>
      <w:numPr>
        <w:numId w:val="2"/>
      </w:numPr>
      <w:spacing w:after="120"/>
      <w:ind w:left="1276" w:hanging="425"/>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FF1984"/>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FF1984"/>
    <w:pPr>
      <w:spacing w:line="180" w:lineRule="exact"/>
      <w:jc w:val="right"/>
    </w:pPr>
    <w:rPr>
      <w:color w:val="00558C" w:themeColor="accent1"/>
    </w:rPr>
  </w:style>
  <w:style w:type="paragraph" w:customStyle="1" w:styleId="Editionnumber">
    <w:name w:val="Edition number"/>
    <w:basedOn w:val="Normal"/>
    <w:rsid w:val="00FF1984"/>
    <w:rPr>
      <w:b/>
      <w:color w:val="00558C" w:themeColor="accent1"/>
      <w:sz w:val="50"/>
      <w:szCs w:val="50"/>
    </w:rPr>
  </w:style>
  <w:style w:type="paragraph" w:customStyle="1" w:styleId="Editionnumber-footer">
    <w:name w:val="Edition number - footer"/>
    <w:basedOn w:val="Footer"/>
    <w:next w:val="NoSpacing"/>
    <w:rsid w:val="00FF1984"/>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FF1984"/>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FF1984"/>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FF198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FF1984"/>
    <w:rPr>
      <w:color w:val="00558C" w:themeColor="accent1"/>
      <w:u w:val="single"/>
    </w:rPr>
  </w:style>
  <w:style w:type="paragraph" w:styleId="ListNumber3">
    <w:name w:val="List Number 3"/>
    <w:basedOn w:val="Normal"/>
    <w:uiPriority w:val="99"/>
    <w:unhideWhenUsed/>
    <w:rsid w:val="00FF1984"/>
    <w:pPr>
      <w:contextualSpacing/>
    </w:pPr>
  </w:style>
  <w:style w:type="paragraph" w:styleId="TableofFigures">
    <w:name w:val="table of figures"/>
    <w:basedOn w:val="Normal"/>
    <w:next w:val="Normal"/>
    <w:uiPriority w:val="99"/>
    <w:rsid w:val="00FF1984"/>
    <w:pPr>
      <w:tabs>
        <w:tab w:val="right" w:leader="dot" w:pos="9781"/>
      </w:tabs>
      <w:spacing w:after="60"/>
      <w:ind w:left="1276" w:right="425" w:hanging="1276"/>
    </w:pPr>
    <w:rPr>
      <w:i/>
      <w:color w:val="00558C"/>
      <w:sz w:val="22"/>
    </w:rPr>
  </w:style>
  <w:style w:type="paragraph" w:customStyle="1" w:styleId="Tabletext">
    <w:name w:val="Table text"/>
    <w:basedOn w:val="Normal"/>
    <w:qFormat/>
    <w:rsid w:val="00FF1984"/>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FF198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FF1984"/>
    <w:rPr>
      <w:b/>
      <w:bCs/>
      <w:i/>
      <w:color w:val="575756"/>
      <w:sz w:val="22"/>
      <w:u w:val="single"/>
    </w:rPr>
  </w:style>
  <w:style w:type="paragraph" w:styleId="TOC3">
    <w:name w:val="toc 3"/>
    <w:basedOn w:val="Normal"/>
    <w:next w:val="Normal"/>
    <w:uiPriority w:val="39"/>
    <w:unhideWhenUsed/>
    <w:rsid w:val="00FF1984"/>
    <w:pPr>
      <w:tabs>
        <w:tab w:val="right" w:leader="dot" w:pos="9781"/>
      </w:tabs>
      <w:spacing w:after="60"/>
      <w:ind w:left="1134" w:hanging="709"/>
    </w:pPr>
    <w:rPr>
      <w:color w:val="00558C"/>
    </w:rPr>
  </w:style>
  <w:style w:type="paragraph" w:customStyle="1" w:styleId="Listatext">
    <w:name w:val="List a text"/>
    <w:basedOn w:val="Normal"/>
    <w:qFormat/>
    <w:rsid w:val="00FF1984"/>
    <w:pPr>
      <w:spacing w:after="120"/>
      <w:ind w:left="1134"/>
    </w:pPr>
    <w:rPr>
      <w:sz w:val="22"/>
    </w:rPr>
  </w:style>
  <w:style w:type="character" w:customStyle="1" w:styleId="Bullet2Char">
    <w:name w:val="Bullet 2 Char"/>
    <w:basedOn w:val="DefaultParagraphFont"/>
    <w:link w:val="Bullet2"/>
    <w:rsid w:val="00FF1984"/>
    <w:rPr>
      <w:color w:val="000000" w:themeColor="text1"/>
      <w:lang w:val="en-GB"/>
    </w:rPr>
  </w:style>
  <w:style w:type="paragraph" w:customStyle="1" w:styleId="AppendixHead1">
    <w:name w:val="Appendix Head 1"/>
    <w:basedOn w:val="Normal"/>
    <w:next w:val="Heading1separationline"/>
    <w:qFormat/>
    <w:rsid w:val="00FF1984"/>
    <w:pPr>
      <w:numPr>
        <w:numId w:val="65"/>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titleHead1"/>
    <w:next w:val="Heading2separationline"/>
    <w:qFormat/>
    <w:rsid w:val="00FF1984"/>
    <w:pPr>
      <w:numPr>
        <w:ilvl w:val="1"/>
      </w:numPr>
      <w:spacing w:after="120"/>
    </w:pPr>
    <w:rPr>
      <w:rFonts w:cs="Arial"/>
      <w:sz w:val="24"/>
      <w:lang w:eastAsia="en-GB"/>
    </w:rPr>
  </w:style>
  <w:style w:type="paragraph" w:customStyle="1" w:styleId="AppendixHead3">
    <w:name w:val="Appendix Head 3"/>
    <w:basedOn w:val="Normal"/>
    <w:next w:val="BodyText"/>
    <w:qFormat/>
    <w:rsid w:val="00FF1984"/>
    <w:pPr>
      <w:numPr>
        <w:ilvl w:val="2"/>
        <w:numId w:val="1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FF1984"/>
    <w:pPr>
      <w:numPr>
        <w:ilvl w:val="3"/>
      </w:numPr>
    </w:pPr>
    <w:rPr>
      <w:smallCaps w:val="0"/>
      <w:sz w:val="22"/>
    </w:rPr>
  </w:style>
  <w:style w:type="paragraph" w:customStyle="1" w:styleId="Annex">
    <w:name w:val="Annex"/>
    <w:next w:val="BodyText"/>
    <w:link w:val="AnnexChar"/>
    <w:qFormat/>
    <w:rsid w:val="00FF1984"/>
    <w:pPr>
      <w:numPr>
        <w:numId w:val="3"/>
      </w:numPr>
      <w:spacing w:after="360"/>
    </w:pPr>
    <w:rPr>
      <w:b/>
      <w:caps/>
      <w:color w:val="00558C"/>
      <w:sz w:val="28"/>
      <w:lang w:val="en-GB"/>
    </w:rPr>
  </w:style>
  <w:style w:type="character" w:customStyle="1" w:styleId="AnnexChar">
    <w:name w:val="Annex Char"/>
    <w:basedOn w:val="DefaultParagraphFont"/>
    <w:link w:val="Annex"/>
    <w:rsid w:val="00FF1984"/>
    <w:rPr>
      <w:b/>
      <w:caps/>
      <w:color w:val="00558C"/>
      <w:sz w:val="28"/>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FF1984"/>
    <w:pPr>
      <w:spacing w:after="120"/>
      <w:jc w:val="both"/>
    </w:pPr>
    <w:rPr>
      <w:sz w:val="22"/>
    </w:rPr>
  </w:style>
  <w:style w:type="character" w:customStyle="1" w:styleId="BodyTextChar">
    <w:name w:val="Body Text Char"/>
    <w:basedOn w:val="DefaultParagraphFont"/>
    <w:link w:val="BodyText"/>
    <w:rsid w:val="00FF1984"/>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FF1984"/>
    <w:rPr>
      <w:noProof w:val="0"/>
      <w:sz w:val="18"/>
      <w:szCs w:val="18"/>
      <w:lang w:val="en-GB"/>
    </w:rPr>
  </w:style>
  <w:style w:type="paragraph" w:styleId="CommentText">
    <w:name w:val="annotation text"/>
    <w:basedOn w:val="Normal"/>
    <w:link w:val="CommentTextChar"/>
    <w:unhideWhenUsed/>
    <w:rsid w:val="00FF1984"/>
    <w:pPr>
      <w:spacing w:line="240" w:lineRule="auto"/>
    </w:pPr>
    <w:rPr>
      <w:sz w:val="24"/>
      <w:szCs w:val="24"/>
    </w:rPr>
  </w:style>
  <w:style w:type="character" w:customStyle="1" w:styleId="CommentTextChar">
    <w:name w:val="Comment Text Char"/>
    <w:basedOn w:val="DefaultParagraphFont"/>
    <w:link w:val="CommentText"/>
    <w:rsid w:val="00FF1984"/>
    <w:rPr>
      <w:sz w:val="24"/>
      <w:szCs w:val="24"/>
      <w:lang w:val="en-GB"/>
    </w:rPr>
  </w:style>
  <w:style w:type="paragraph" w:styleId="CommentSubject">
    <w:name w:val="annotation subject"/>
    <w:basedOn w:val="CommentText"/>
    <w:next w:val="CommentText"/>
    <w:link w:val="CommentSubjectChar"/>
    <w:unhideWhenUsed/>
    <w:rsid w:val="00FF1984"/>
    <w:rPr>
      <w:b/>
      <w:bCs/>
      <w:sz w:val="20"/>
      <w:szCs w:val="20"/>
    </w:rPr>
  </w:style>
  <w:style w:type="character" w:customStyle="1" w:styleId="CommentSubjectChar">
    <w:name w:val="Comment Subject Char"/>
    <w:basedOn w:val="CommentTextChar"/>
    <w:link w:val="CommentSubject"/>
    <w:rsid w:val="00FF1984"/>
    <w:rPr>
      <w:b/>
      <w:bCs/>
      <w:sz w:val="20"/>
      <w:szCs w:val="20"/>
      <w:lang w:val="en-GB"/>
    </w:rPr>
  </w:style>
  <w:style w:type="paragraph" w:styleId="BodyTextIndent3">
    <w:name w:val="Body Text Indent 3"/>
    <w:basedOn w:val="Normal"/>
    <w:link w:val="BodyTextIndent3Char"/>
    <w:semiHidden/>
    <w:unhideWhenUsed/>
    <w:rsid w:val="00FF1984"/>
    <w:pPr>
      <w:spacing w:after="120"/>
      <w:ind w:left="360"/>
    </w:pPr>
    <w:rPr>
      <w:sz w:val="16"/>
      <w:szCs w:val="16"/>
    </w:rPr>
  </w:style>
  <w:style w:type="character" w:customStyle="1" w:styleId="BodyTextIndent3Char">
    <w:name w:val="Body Text Indent 3 Char"/>
    <w:basedOn w:val="DefaultParagraphFont"/>
    <w:link w:val="BodyTextIndent3"/>
    <w:semiHidden/>
    <w:rsid w:val="00FF1984"/>
    <w:rPr>
      <w:sz w:val="16"/>
      <w:szCs w:val="16"/>
      <w:lang w:val="en-GB"/>
    </w:rPr>
  </w:style>
  <w:style w:type="paragraph" w:customStyle="1" w:styleId="InsetList">
    <w:name w:val="Inset List"/>
    <w:basedOn w:val="Normal"/>
    <w:qFormat/>
    <w:rsid w:val="00FF1984"/>
    <w:pPr>
      <w:numPr>
        <w:numId w:val="9"/>
      </w:numPr>
      <w:spacing w:after="120"/>
      <w:jc w:val="both"/>
    </w:pPr>
    <w:rPr>
      <w:sz w:val="22"/>
    </w:rPr>
  </w:style>
  <w:style w:type="paragraph" w:customStyle="1" w:styleId="ListofFigures">
    <w:name w:val="List of Figures"/>
    <w:basedOn w:val="Normal"/>
    <w:next w:val="Normal"/>
    <w:rsid w:val="00FF1984"/>
    <w:pPr>
      <w:spacing w:after="240" w:line="480" w:lineRule="atLeast"/>
    </w:pPr>
    <w:rPr>
      <w:b/>
      <w:color w:val="009FE3" w:themeColor="accent2"/>
      <w:sz w:val="40"/>
      <w:szCs w:val="40"/>
    </w:rPr>
  </w:style>
  <w:style w:type="paragraph" w:customStyle="1" w:styleId="Reference">
    <w:name w:val="Reference"/>
    <w:basedOn w:val="Normal"/>
    <w:qFormat/>
    <w:rsid w:val="00FF1984"/>
    <w:pPr>
      <w:numPr>
        <w:numId w:val="17"/>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FF1984"/>
    <w:pPr>
      <w:numPr>
        <w:numId w:val="6"/>
      </w:numPr>
      <w:tabs>
        <w:tab w:val="left" w:pos="851"/>
      </w:tabs>
      <w:spacing w:before="240" w:after="240"/>
      <w:jc w:val="center"/>
    </w:pPr>
    <w:rPr>
      <w:b w:val="0"/>
      <w:u w:val="none"/>
    </w:rPr>
  </w:style>
  <w:style w:type="paragraph" w:styleId="ListNumber">
    <w:name w:val="List Number"/>
    <w:basedOn w:val="Normal"/>
    <w:semiHidden/>
    <w:rsid w:val="00FF1984"/>
    <w:pPr>
      <w:numPr>
        <w:numId w:val="14"/>
      </w:numPr>
      <w:contextualSpacing/>
    </w:pPr>
  </w:style>
  <w:style w:type="paragraph" w:styleId="TOC4">
    <w:name w:val="toc 4"/>
    <w:basedOn w:val="Normal"/>
    <w:next w:val="Normal"/>
    <w:autoRedefine/>
    <w:uiPriority w:val="39"/>
    <w:unhideWhenUsed/>
    <w:rsid w:val="00FF1984"/>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FF1984"/>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FF1984"/>
    <w:rPr>
      <w:sz w:val="18"/>
      <w:szCs w:val="24"/>
      <w:vertAlign w:val="superscript"/>
      <w:lang w:val="en-GB"/>
    </w:rPr>
  </w:style>
  <w:style w:type="character" w:styleId="FootnoteReference">
    <w:name w:val="footnote reference"/>
    <w:uiPriority w:val="99"/>
    <w:rsid w:val="00FF1984"/>
    <w:rPr>
      <w:rFonts w:asciiTheme="minorHAnsi" w:hAnsiTheme="minorHAnsi"/>
      <w:sz w:val="20"/>
      <w:vertAlign w:val="superscript"/>
    </w:rPr>
  </w:style>
  <w:style w:type="character" w:styleId="PageNumber">
    <w:name w:val="page number"/>
    <w:rsid w:val="00FF1984"/>
    <w:rPr>
      <w:rFonts w:asciiTheme="minorHAnsi" w:hAnsiTheme="minorHAnsi"/>
      <w:sz w:val="15"/>
    </w:rPr>
  </w:style>
  <w:style w:type="paragraph" w:customStyle="1" w:styleId="Footereditionno">
    <w:name w:val="Footer edition no."/>
    <w:basedOn w:val="Normal"/>
    <w:rsid w:val="00FF1984"/>
    <w:pPr>
      <w:tabs>
        <w:tab w:val="right" w:pos="10206"/>
      </w:tabs>
    </w:pPr>
    <w:rPr>
      <w:b/>
      <w:color w:val="00558C"/>
      <w:sz w:val="15"/>
    </w:rPr>
  </w:style>
  <w:style w:type="paragraph" w:customStyle="1" w:styleId="Lista">
    <w:name w:val="List a"/>
    <w:basedOn w:val="Normal"/>
    <w:qFormat/>
    <w:rsid w:val="00FF1984"/>
    <w:pPr>
      <w:numPr>
        <w:ilvl w:val="1"/>
        <w:numId w:val="5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FF1984"/>
    <w:pPr>
      <w:numPr>
        <w:numId w:val="7"/>
      </w:numPr>
    </w:pPr>
  </w:style>
  <w:style w:type="paragraph" w:styleId="TOC5">
    <w:name w:val="toc 5"/>
    <w:basedOn w:val="Normal"/>
    <w:next w:val="Normal"/>
    <w:autoRedefine/>
    <w:uiPriority w:val="39"/>
    <w:rsid w:val="00FF1984"/>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FF1984"/>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FF1984"/>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FF1984"/>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FF1984"/>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1984"/>
    <w:pPr>
      <w:numPr>
        <w:ilvl w:val="2"/>
        <w:numId w:val="59"/>
      </w:numPr>
      <w:ind w:left="1701" w:hanging="425"/>
    </w:pPr>
  </w:style>
  <w:style w:type="paragraph" w:customStyle="1" w:styleId="Listitext">
    <w:name w:val="List i text"/>
    <w:basedOn w:val="Normal"/>
    <w:qFormat/>
    <w:rsid w:val="00FF1984"/>
    <w:pPr>
      <w:ind w:left="2268" w:hanging="567"/>
    </w:pPr>
    <w:rPr>
      <w:sz w:val="20"/>
    </w:rPr>
  </w:style>
  <w:style w:type="paragraph" w:customStyle="1" w:styleId="Bullet1text">
    <w:name w:val="Bullet 1 text"/>
    <w:basedOn w:val="Normal"/>
    <w:qFormat/>
    <w:rsid w:val="00FF1984"/>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FF1984"/>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FF1984"/>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FF1984"/>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FF1984"/>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FF19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FF1984"/>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FF1984"/>
    <w:rPr>
      <w:rFonts w:ascii="Tahoma" w:eastAsia="Times New Roman" w:hAnsi="Tahoma" w:cs="Times New Roman"/>
      <w:sz w:val="20"/>
      <w:szCs w:val="24"/>
      <w:shd w:val="clear" w:color="auto" w:fill="000080"/>
      <w:lang w:val="de-DE" w:eastAsia="de-DE"/>
    </w:rPr>
  </w:style>
  <w:style w:type="character" w:styleId="FollowedHyperlink">
    <w:name w:val="FollowedHyperlink"/>
    <w:rsid w:val="00FF1984"/>
    <w:rPr>
      <w:color w:val="800080"/>
      <w:u w:val="single"/>
    </w:rPr>
  </w:style>
  <w:style w:type="paragraph" w:styleId="NormalWeb">
    <w:name w:val="Normal (Web)"/>
    <w:basedOn w:val="Normal"/>
    <w:uiPriority w:val="99"/>
    <w:rsid w:val="00FF1984"/>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FF1984"/>
    <w:pPr>
      <w:tabs>
        <w:tab w:val="left" w:pos="1134"/>
        <w:tab w:val="right" w:pos="9781"/>
      </w:tabs>
    </w:pPr>
  </w:style>
  <w:style w:type="character" w:styleId="Emphasis">
    <w:name w:val="Emphasis"/>
    <w:rsid w:val="00FF1984"/>
    <w:rPr>
      <w:i/>
      <w:iCs/>
    </w:rPr>
  </w:style>
  <w:style w:type="character" w:styleId="HTMLCite">
    <w:name w:val="HTML Cite"/>
    <w:rsid w:val="00FF1984"/>
    <w:rPr>
      <w:i/>
      <w:iCs/>
    </w:rPr>
  </w:style>
  <w:style w:type="paragraph" w:customStyle="1" w:styleId="Equation">
    <w:name w:val="Equation"/>
    <w:basedOn w:val="BodyText"/>
    <w:next w:val="BodyText"/>
    <w:link w:val="EquationChar"/>
    <w:qFormat/>
    <w:rsid w:val="00FF1984"/>
    <w:pPr>
      <w:numPr>
        <w:numId w:val="56"/>
      </w:numPr>
      <w:spacing w:before="60"/>
      <w:jc w:val="right"/>
    </w:pPr>
  </w:style>
  <w:style w:type="paragraph" w:customStyle="1" w:styleId="Default">
    <w:name w:val="Default"/>
    <w:rsid w:val="00FF1984"/>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FF1984"/>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FF1984"/>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FF1984"/>
    <w:pPr>
      <w:numPr>
        <w:numId w:val="5"/>
      </w:numPr>
      <w:spacing w:before="120"/>
      <w:contextualSpacing/>
    </w:pPr>
    <w:rPr>
      <w:sz w:val="20"/>
    </w:rPr>
  </w:style>
  <w:style w:type="paragraph" w:customStyle="1" w:styleId="Textedesaisie">
    <w:name w:val="Texte de saisie"/>
    <w:basedOn w:val="Normal"/>
    <w:link w:val="TextedesaisieCar"/>
    <w:rsid w:val="00FF1984"/>
    <w:rPr>
      <w:color w:val="000000" w:themeColor="text1"/>
      <w:sz w:val="22"/>
    </w:rPr>
  </w:style>
  <w:style w:type="character" w:customStyle="1" w:styleId="TextedesaisieCar">
    <w:name w:val="Texte de saisie Car"/>
    <w:basedOn w:val="DefaultParagraphFont"/>
    <w:link w:val="Textedesaisie"/>
    <w:rsid w:val="00FF1984"/>
    <w:rPr>
      <w:color w:val="000000" w:themeColor="text1"/>
      <w:lang w:val="en-GB"/>
    </w:rPr>
  </w:style>
  <w:style w:type="paragraph" w:customStyle="1" w:styleId="AnnexTablecaption">
    <w:name w:val="Annex Table caption"/>
    <w:basedOn w:val="BodyText"/>
    <w:qFormat/>
    <w:rsid w:val="00FF1984"/>
    <w:pPr>
      <w:numPr>
        <w:numId w:val="62"/>
      </w:numPr>
      <w:jc w:val="center"/>
    </w:pPr>
    <w:rPr>
      <w:i/>
      <w:color w:val="00558C"/>
      <w:lang w:eastAsia="en-GB"/>
    </w:rPr>
  </w:style>
  <w:style w:type="paragraph" w:customStyle="1" w:styleId="Figurecaption">
    <w:name w:val="Figure caption"/>
    <w:basedOn w:val="Caption"/>
    <w:next w:val="BodyText"/>
    <w:qFormat/>
    <w:rsid w:val="00FF1984"/>
    <w:pPr>
      <w:numPr>
        <w:numId w:val="10"/>
      </w:numPr>
      <w:spacing w:before="240" w:after="240"/>
      <w:ind w:left="1985"/>
      <w:jc w:val="center"/>
    </w:pPr>
    <w:rPr>
      <w:b w:val="0"/>
      <w:u w:val="none"/>
    </w:r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rsid w:val="00FF1984"/>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FF1984"/>
    <w:pPr>
      <w:spacing w:before="60" w:after="60"/>
      <w:ind w:left="113" w:right="113"/>
      <w:jc w:val="center"/>
    </w:pPr>
    <w:rPr>
      <w:b/>
      <w:color w:val="00558C"/>
      <w:sz w:val="20"/>
      <w:lang w:val="en-US"/>
    </w:rPr>
  </w:style>
  <w:style w:type="paragraph" w:customStyle="1" w:styleId="Appendix">
    <w:name w:val="Appendix"/>
    <w:basedOn w:val="Annex"/>
    <w:next w:val="Normal"/>
    <w:rsid w:val="006E10BF"/>
    <w:pPr>
      <w:numPr>
        <w:numId w:val="0"/>
      </w:numPr>
      <w:spacing w:before="120" w:after="240" w:line="240" w:lineRule="auto"/>
      <w:ind w:left="1701" w:hanging="1701"/>
    </w:pPr>
    <w:rPr>
      <w:rFonts w:eastAsia="Calibri" w:cs="Calibri"/>
      <w:bCs/>
      <w:caps w:val="0"/>
      <w:szCs w:val="28"/>
    </w:rPr>
  </w:style>
  <w:style w:type="paragraph" w:customStyle="1" w:styleId="Footerlandscape">
    <w:name w:val="Footer landscape"/>
    <w:basedOn w:val="Normal"/>
    <w:rsid w:val="00FF1984"/>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FF1984"/>
    <w:rPr>
      <w:caps/>
      <w:color w:val="00558C"/>
      <w:sz w:val="50"/>
    </w:rPr>
  </w:style>
  <w:style w:type="paragraph" w:customStyle="1" w:styleId="Documentdate">
    <w:name w:val="Document date"/>
    <w:basedOn w:val="Normal"/>
    <w:rsid w:val="00FF1984"/>
    <w:rPr>
      <w:b/>
      <w:color w:val="00558C"/>
      <w:sz w:val="28"/>
    </w:rPr>
  </w:style>
  <w:style w:type="paragraph" w:customStyle="1" w:styleId="Footerportrait">
    <w:name w:val="Footer portrait"/>
    <w:basedOn w:val="Normal"/>
    <w:rsid w:val="00FF1984"/>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FF1984"/>
    <w:pPr>
      <w:ind w:left="0" w:right="0"/>
    </w:pPr>
    <w:rPr>
      <w:b w:val="0"/>
      <w:color w:val="00558C"/>
    </w:rPr>
  </w:style>
  <w:style w:type="character" w:styleId="PlaceholderText">
    <w:name w:val="Placeholder Text"/>
    <w:basedOn w:val="DefaultParagraphFont"/>
    <w:uiPriority w:val="99"/>
    <w:semiHidden/>
    <w:rsid w:val="00FF1984"/>
    <w:rPr>
      <w:color w:val="808080"/>
    </w:rPr>
  </w:style>
  <w:style w:type="paragraph" w:customStyle="1" w:styleId="Style1">
    <w:name w:val="Style1"/>
    <w:basedOn w:val="Tableheading"/>
    <w:rsid w:val="00FF1984"/>
  </w:style>
  <w:style w:type="paragraph" w:customStyle="1" w:styleId="Style2">
    <w:name w:val="Style2"/>
    <w:basedOn w:val="TOC3"/>
    <w:autoRedefine/>
    <w:rsid w:val="00FF1984"/>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FF1984"/>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rsid w:val="00E87BF2"/>
    <w:pPr>
      <w:ind w:left="720"/>
      <w:contextualSpacing/>
    </w:pPr>
  </w:style>
  <w:style w:type="paragraph" w:customStyle="1" w:styleId="Heading1separationline">
    <w:name w:val="Heading 1 separation line"/>
    <w:basedOn w:val="Normal"/>
    <w:next w:val="BodyText"/>
    <w:rsid w:val="00FF1984"/>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FF1984"/>
    <w:rPr>
      <w:b/>
      <w:color w:val="00558C"/>
    </w:rPr>
  </w:style>
  <w:style w:type="paragraph" w:customStyle="1" w:styleId="AppendixHead5">
    <w:name w:val="Appendix Head 5"/>
    <w:basedOn w:val="AppendixHead4"/>
    <w:next w:val="BodyText"/>
    <w:qFormat/>
    <w:rsid w:val="00FF1984"/>
    <w:pPr>
      <w:numPr>
        <w:ilvl w:val="4"/>
      </w:numPr>
      <w:ind w:left="1701" w:hanging="1701"/>
    </w:pPr>
    <w:rPr>
      <w:b w:val="0"/>
    </w:rPr>
  </w:style>
  <w:style w:type="paragraph" w:customStyle="1" w:styleId="AnnexHead2">
    <w:name w:val="Annex Head 2"/>
    <w:basedOn w:val="Annex"/>
    <w:next w:val="Heading1separationline"/>
    <w:qFormat/>
    <w:rsid w:val="00FF1984"/>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FF1984"/>
    <w:pPr>
      <w:numPr>
        <w:ilvl w:val="2"/>
      </w:numPr>
    </w:pPr>
    <w:rPr>
      <w:caps w:val="0"/>
      <w:smallCaps/>
    </w:rPr>
  </w:style>
  <w:style w:type="paragraph" w:customStyle="1" w:styleId="AnnexHead4">
    <w:name w:val="Annex Head 4"/>
    <w:basedOn w:val="AnnexHead3"/>
    <w:next w:val="BodyText"/>
    <w:qFormat/>
    <w:rsid w:val="00FF1984"/>
    <w:pPr>
      <w:numPr>
        <w:ilvl w:val="3"/>
      </w:numPr>
    </w:pPr>
    <w:rPr>
      <w:smallCaps w:val="0"/>
      <w:sz w:val="22"/>
    </w:rPr>
  </w:style>
  <w:style w:type="paragraph" w:customStyle="1" w:styleId="AnnexHead5">
    <w:name w:val="Annex Head 5"/>
    <w:basedOn w:val="Normal"/>
    <w:next w:val="BodyText"/>
    <w:qFormat/>
    <w:rsid w:val="00FF1984"/>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Normal"/>
    <w:qFormat/>
    <w:rsid w:val="00FF1984"/>
    <w:pPr>
      <w:spacing w:after="60"/>
      <w:ind w:left="1418" w:hanging="1418"/>
    </w:pPr>
    <w:rPr>
      <w:sz w:val="22"/>
    </w:rPr>
  </w:style>
  <w:style w:type="paragraph" w:customStyle="1" w:styleId="AppendixtitleHead1">
    <w:name w:val="Appendix title (Head 1)"/>
    <w:next w:val="BodyText"/>
    <w:qFormat/>
    <w:rsid w:val="00FF1984"/>
    <w:pPr>
      <w:numPr>
        <w:numId w:val="18"/>
      </w:numPr>
      <w:spacing w:before="120" w:after="240" w:line="240" w:lineRule="auto"/>
    </w:pPr>
    <w:rPr>
      <w:rFonts w:asciiTheme="majorHAnsi" w:eastAsia="Calibri" w:hAnsiTheme="majorHAnsi" w:cs="Calibri"/>
      <w:b/>
      <w:bCs/>
      <w:caps/>
      <w:color w:val="00558C"/>
      <w:sz w:val="28"/>
      <w:szCs w:val="28"/>
      <w:lang w:val="en-GB"/>
    </w:rPr>
  </w:style>
  <w:style w:type="paragraph" w:styleId="Title">
    <w:name w:val="Title"/>
    <w:basedOn w:val="Normal"/>
    <w:link w:val="TitleChar"/>
    <w:rsid w:val="00FF1984"/>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FF1984"/>
    <w:rPr>
      <w:rFonts w:ascii="Arial" w:eastAsia="Times New Roman" w:hAnsi="Arial" w:cs="Arial"/>
      <w:b/>
      <w:bCs/>
      <w:kern w:val="28"/>
      <w:sz w:val="32"/>
      <w:szCs w:val="32"/>
      <w:lang w:val="en-GB" w:eastAsia="en-GB"/>
    </w:rPr>
  </w:style>
  <w:style w:type="paragraph" w:styleId="Revision">
    <w:name w:val="Revision"/>
    <w:hidden/>
    <w:uiPriority w:val="99"/>
    <w:semiHidden/>
    <w:rsid w:val="00FF1984"/>
    <w:pPr>
      <w:spacing w:after="0" w:line="240" w:lineRule="auto"/>
    </w:pPr>
    <w:rPr>
      <w:sz w:val="18"/>
      <w:lang w:val="en-GB"/>
    </w:rPr>
  </w:style>
  <w:style w:type="paragraph" w:customStyle="1" w:styleId="Referencetext">
    <w:name w:val="Reference text"/>
    <w:basedOn w:val="Normal"/>
    <w:autoRedefine/>
    <w:rsid w:val="00FF1984"/>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FF198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FF1984"/>
    <w:rPr>
      <w:b/>
      <w:color w:val="00558C"/>
      <w:sz w:val="28"/>
    </w:rPr>
  </w:style>
  <w:style w:type="character" w:customStyle="1" w:styleId="MRNChar">
    <w:name w:val="MRN Char"/>
    <w:basedOn w:val="DefaultParagraphFont"/>
    <w:link w:val="MRN"/>
    <w:rsid w:val="00FF1984"/>
    <w:rPr>
      <w:b/>
      <w:color w:val="00558C"/>
      <w:sz w:val="28"/>
      <w:lang w:val="en-GB"/>
    </w:rPr>
  </w:style>
  <w:style w:type="paragraph" w:customStyle="1" w:styleId="Revokes">
    <w:name w:val="Revokes"/>
    <w:basedOn w:val="Documentdate"/>
    <w:link w:val="RevokesChar"/>
    <w:rsid w:val="00FF1984"/>
    <w:rPr>
      <w:i/>
    </w:rPr>
  </w:style>
  <w:style w:type="character" w:customStyle="1" w:styleId="RevokesChar">
    <w:name w:val="Revokes Char"/>
    <w:basedOn w:val="DefaultParagraphFont"/>
    <w:link w:val="Revokes"/>
    <w:rsid w:val="00FF1984"/>
    <w:rPr>
      <w:b/>
      <w:i/>
      <w:color w:val="00558C"/>
      <w:sz w:val="28"/>
      <w:lang w:val="en-GB"/>
    </w:rPr>
  </w:style>
  <w:style w:type="character" w:customStyle="1" w:styleId="EquationChar">
    <w:name w:val="Equation Char"/>
    <w:basedOn w:val="BodyTextChar"/>
    <w:link w:val="Equation"/>
    <w:rsid w:val="00FF1984"/>
    <w:rPr>
      <w:lang w:val="en-GB"/>
    </w:rPr>
  </w:style>
  <w:style w:type="paragraph" w:customStyle="1" w:styleId="Furtherreading">
    <w:name w:val="Further reading"/>
    <w:basedOn w:val="BodyText"/>
    <w:link w:val="FurtherreadingChar"/>
    <w:qFormat/>
    <w:rsid w:val="00FF1984"/>
    <w:pPr>
      <w:numPr>
        <w:numId w:val="57"/>
      </w:numPr>
      <w:spacing w:before="60"/>
    </w:pPr>
  </w:style>
  <w:style w:type="character" w:customStyle="1" w:styleId="FurtherreadingChar">
    <w:name w:val="Further reading Char"/>
    <w:basedOn w:val="BodyTextChar"/>
    <w:link w:val="Furtherreading"/>
    <w:rsid w:val="00FF1984"/>
    <w:rPr>
      <w:lang w:val="en-GB"/>
    </w:rPr>
  </w:style>
  <w:style w:type="paragraph" w:customStyle="1" w:styleId="Documentrevisiontabletitle">
    <w:name w:val="Document revision table title"/>
    <w:basedOn w:val="Normal"/>
    <w:rsid w:val="00FF1984"/>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FF1984"/>
    <w:pPr>
      <w:numPr>
        <w:numId w:val="60"/>
      </w:numPr>
      <w:jc w:val="center"/>
    </w:pPr>
    <w:rPr>
      <w:i/>
      <w:color w:val="00558C"/>
      <w:lang w:eastAsia="en-GB"/>
    </w:rPr>
  </w:style>
  <w:style w:type="character" w:customStyle="1" w:styleId="AnnexFigureCaptionChar">
    <w:name w:val="Annex Figure Caption Char"/>
    <w:basedOn w:val="BodyTextChar"/>
    <w:link w:val="AnnexFigureCaption"/>
    <w:rsid w:val="00FF1984"/>
    <w:rPr>
      <w:i/>
      <w:color w:val="00558C"/>
      <w:lang w:val="en-GB" w:eastAsia="en-GB"/>
    </w:rPr>
  </w:style>
  <w:style w:type="paragraph" w:styleId="Index1">
    <w:name w:val="index 1"/>
    <w:basedOn w:val="Normal"/>
    <w:next w:val="Normal"/>
    <w:autoRedefine/>
    <w:semiHidden/>
    <w:unhideWhenUsed/>
    <w:rsid w:val="00FF1984"/>
    <w:pPr>
      <w:spacing w:line="240" w:lineRule="auto"/>
      <w:ind w:left="180" w:hanging="180"/>
    </w:pPr>
  </w:style>
  <w:style w:type="paragraph" w:customStyle="1" w:styleId="EmphasisParagraph">
    <w:name w:val="Emphasis Paragraph"/>
    <w:basedOn w:val="BodyText"/>
    <w:next w:val="BodyText"/>
    <w:link w:val="EmphasisParagraphChar"/>
    <w:rsid w:val="00FF1984"/>
    <w:pPr>
      <w:ind w:left="425" w:right="709"/>
    </w:pPr>
    <w:rPr>
      <w:i/>
    </w:rPr>
  </w:style>
  <w:style w:type="character" w:customStyle="1" w:styleId="EmphasisParagraphChar">
    <w:name w:val="Emphasis Paragraph Char"/>
    <w:basedOn w:val="BodyTextChar"/>
    <w:link w:val="EmphasisParagraph"/>
    <w:rsid w:val="00FF1984"/>
    <w:rPr>
      <w:i/>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9.gif"/><Relationship Id="rId39" Type="http://schemas.openxmlformats.org/officeDocument/2006/relationships/footer" Target="footer5.xml"/><Relationship Id="rId21" Type="http://schemas.openxmlformats.org/officeDocument/2006/relationships/hyperlink" Target="https://www.iala-aism.org/wiki/iwrap/index.php/Main_Page" TargetMode="External"/><Relationship Id="rId34" Type="http://schemas.openxmlformats.org/officeDocument/2006/relationships/image" Target="cid:image001.png@01D731F8.CAD731B0"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12.gi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jpeg"/><Relationship Id="rId32" Type="http://schemas.openxmlformats.org/officeDocument/2006/relationships/image" Target="media/image15.gif"/><Relationship Id="rId37" Type="http://schemas.openxmlformats.org/officeDocument/2006/relationships/header" Target="header7.xml"/><Relationship Id="rId40" Type="http://schemas.openxmlformats.org/officeDocument/2006/relationships/header" Target="header9.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hyperlink" Target="http://www.iala-aism.org/wiki/dictionary" TargetMode="Externa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4.gi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gif"/><Relationship Id="rId30" Type="http://schemas.openxmlformats.org/officeDocument/2006/relationships/image" Target="media/image13.gif"/><Relationship Id="rId35" Type="http://schemas.openxmlformats.org/officeDocument/2006/relationships/image" Target="media/image17.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header" Target="header8.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Download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956390-BFA7-481C-AA5D-F16CDB712543}">
  <ds:schemaRefs>
    <ds:schemaRef ds:uri="http://schemas.microsoft.com/sharepoint/v3/contenttype/forms"/>
  </ds:schemaRefs>
</ds:datastoreItem>
</file>

<file path=customXml/itemProps2.xml><?xml version="1.0" encoding="utf-8"?>
<ds:datastoreItem xmlns:ds="http://schemas.openxmlformats.org/officeDocument/2006/customXml" ds:itemID="{8A41A43D-9540-457F-A4C7-70240DC8658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C2FD570-CC30-4A0D-94F1-70ADA591CC66}">
  <ds:schemaRefs>
    <ds:schemaRef ds:uri="http://schemas.openxmlformats.org/officeDocument/2006/bibliography"/>
  </ds:schemaRefs>
</ds:datastoreItem>
</file>

<file path=customXml/itemProps4.xml><?xml version="1.0" encoding="utf-8"?>
<ds:datastoreItem xmlns:ds="http://schemas.openxmlformats.org/officeDocument/2006/customXml" ds:itemID="{603087A8-4D97-4BAD-8789-4FE3CE7CC4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146</TotalTime>
  <Pages>14</Pages>
  <Words>2577</Words>
  <Characters>14693</Characters>
  <Application>Microsoft Office Word</Application>
  <DocSecurity>0</DocSecurity>
  <Lines>122</Lines>
  <Paragraphs>34</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17236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Sarah Robinson</cp:lastModifiedBy>
  <cp:revision>10</cp:revision>
  <dcterms:created xsi:type="dcterms:W3CDTF">2021-10-25T12:52:00Z</dcterms:created>
  <dcterms:modified xsi:type="dcterms:W3CDTF">2021-10-28T10:53:00Z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17716100</vt:r8>
  </property>
</Properties>
</file>