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1.xml" ContentType="application/vnd.openxmlformats-officedocument.wordprocessingml.head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webSettings.xml" ContentType="application/vnd.openxmlformats-officedocument.wordprocessingml.webSettings+xml"/>
  <Override PartName="/word/numbering.xml" ContentType="application/vnd.openxmlformats-officedocument.wordprocessingml.numbering+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7A365F" w14:textId="6780B9DE" w:rsidR="004E293E" w:rsidRDefault="00A243F4">
      <w:pPr>
        <w:pStyle w:val="Header"/>
        <w:tabs>
          <w:tab w:val="clear" w:pos="9639"/>
          <w:tab w:val="right" w:pos="5954"/>
        </w:tabs>
        <w:spacing w:after="240"/>
        <w:jc w:val="right"/>
        <w:rPr>
          <w:rFonts w:ascii="Calibri" w:hAnsi="Calibri"/>
        </w:rPr>
      </w:pPr>
      <w:r>
        <w:rPr>
          <w:rFonts w:ascii="Calibri" w:hAnsi="Calibri"/>
        </w:rPr>
        <w:t xml:space="preserve">Input paper: </w:t>
      </w:r>
      <w:r>
        <w:rPr>
          <w:rStyle w:val="FootnoteReference"/>
          <w:rFonts w:ascii="Calibri" w:hAnsi="Calibri"/>
          <w:sz w:val="22"/>
          <w:vertAlign w:val="superscript"/>
        </w:rPr>
        <w:footnoteReference w:id="1"/>
      </w:r>
      <w:r>
        <w:rPr>
          <w:rFonts w:ascii="Calibri" w:hAnsi="Calibri"/>
        </w:rPr>
        <w:t xml:space="preserve">  ARM15-</w:t>
      </w:r>
      <w:r w:rsidR="00760F4B">
        <w:rPr>
          <w:rFonts w:ascii="Calibri" w:hAnsi="Calibri"/>
        </w:rPr>
        <w:t>3.2.4</w:t>
      </w:r>
    </w:p>
    <w:p w14:paraId="2B84A3DE" w14:textId="77777777" w:rsidR="004E293E" w:rsidRDefault="004E293E">
      <w:pPr>
        <w:pStyle w:val="BodyText"/>
        <w:tabs>
          <w:tab w:val="left" w:pos="2835"/>
        </w:tabs>
        <w:rPr>
          <w:rFonts w:ascii="Calibri" w:hAnsi="Calibri"/>
        </w:rPr>
      </w:pPr>
    </w:p>
    <w:p w14:paraId="1A8F4ED2" w14:textId="77777777" w:rsidR="004E293E" w:rsidRDefault="004E293E">
      <w:pPr>
        <w:pStyle w:val="BodyText"/>
        <w:tabs>
          <w:tab w:val="left" w:pos="2835"/>
        </w:tabs>
        <w:rPr>
          <w:rFonts w:ascii="Calibri" w:hAnsi="Calibri"/>
        </w:rPr>
      </w:pPr>
    </w:p>
    <w:p w14:paraId="06CF9999" w14:textId="77777777" w:rsidR="004E293E" w:rsidRDefault="00A243F4">
      <w:pPr>
        <w:pStyle w:val="BodyText"/>
        <w:tabs>
          <w:tab w:val="left" w:pos="2835"/>
        </w:tabs>
        <w:rPr>
          <w:rFonts w:ascii="Calibri" w:hAnsi="Calibri"/>
        </w:rPr>
      </w:pPr>
      <w:r>
        <w:rPr>
          <w:rFonts w:ascii="Calibri" w:hAnsi="Calibri"/>
        </w:rPr>
        <w:t xml:space="preserve">Input paper for the following Committee(s): </w:t>
      </w:r>
      <w:r>
        <w:rPr>
          <w:rFonts w:ascii="Calibri" w:hAnsi="Calibri"/>
        </w:rPr>
        <w:tab/>
      </w:r>
      <w:r>
        <w:rPr>
          <w:rFonts w:ascii="Calibri" w:hAnsi="Calibri"/>
          <w:sz w:val="18"/>
          <w:szCs w:val="18"/>
        </w:rPr>
        <w:t>check as appropriate</w:t>
      </w:r>
      <w:r>
        <w:rPr>
          <w:rFonts w:ascii="Calibri" w:hAnsi="Calibri"/>
          <w:sz w:val="18"/>
          <w:szCs w:val="18"/>
        </w:rPr>
        <w:tab/>
      </w:r>
      <w:r>
        <w:rPr>
          <w:rFonts w:ascii="Calibri" w:hAnsi="Calibri"/>
        </w:rPr>
        <w:tab/>
        <w:t>Purpose of paper:</w:t>
      </w:r>
    </w:p>
    <w:p w14:paraId="654424BF" w14:textId="77777777" w:rsidR="004E293E" w:rsidRDefault="00A243F4">
      <w:pPr>
        <w:pStyle w:val="BodyText"/>
        <w:tabs>
          <w:tab w:val="left" w:pos="1843"/>
        </w:tabs>
        <w:rPr>
          <w:rFonts w:ascii="Calibri" w:hAnsi="Calibri" w:cs="Arial"/>
          <w:b/>
          <w:sz w:val="24"/>
          <w:szCs w:val="24"/>
        </w:rPr>
      </w:pPr>
      <w:r>
        <w:rPr>
          <w:rFonts w:ascii="Calibri" w:hAnsi="Calibri" w:cs="Arial"/>
          <w:b/>
          <w:sz w:val="24"/>
        </w:rPr>
        <w:t>X</w:t>
      </w:r>
      <w:r>
        <w:rPr>
          <w:rFonts w:ascii="Calibri" w:hAnsi="Calibri" w:cs="Arial"/>
          <w:sz w:val="24"/>
          <w:szCs w:val="24"/>
        </w:rPr>
        <w:t xml:space="preserve"> </w:t>
      </w:r>
      <w:r>
        <w:rPr>
          <w:rFonts w:ascii="Calibri" w:hAnsi="Calibri" w:cs="Arial"/>
        </w:rPr>
        <w:t>ARM</w:t>
      </w:r>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ENG</w:t>
      </w:r>
      <w:r>
        <w:rPr>
          <w:rFonts w:ascii="Calibri" w:hAnsi="Calibri" w:cs="Arial"/>
        </w:rPr>
        <w:tab/>
      </w:r>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PAP</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b/>
          <w:sz w:val="24"/>
        </w:rPr>
        <w:t>X</w:t>
      </w:r>
      <w:r>
        <w:rPr>
          <w:rFonts w:ascii="Calibri" w:hAnsi="Calibri" w:cs="Arial"/>
          <w:sz w:val="24"/>
          <w:szCs w:val="24"/>
        </w:rPr>
        <w:t xml:space="preserve">  Input</w:t>
      </w:r>
    </w:p>
    <w:p w14:paraId="0242AD00" w14:textId="77777777" w:rsidR="004E293E" w:rsidRDefault="00A243F4">
      <w:pPr>
        <w:pStyle w:val="BodyText"/>
        <w:tabs>
          <w:tab w:val="left" w:pos="1843"/>
        </w:tabs>
        <w:rPr>
          <w:rFonts w:ascii="Calibri" w:hAnsi="Calibri"/>
        </w:rPr>
      </w:pPr>
      <w:r>
        <w:rPr>
          <w:rFonts w:ascii="Calibri" w:hAnsi="Calibri" w:cs="Arial"/>
          <w:b/>
          <w:sz w:val="24"/>
          <w:szCs w:val="24"/>
        </w:rPr>
        <w:t>□</w:t>
      </w:r>
      <w:r>
        <w:rPr>
          <w:rFonts w:ascii="Calibri" w:hAnsi="Calibri" w:cs="Arial"/>
          <w:sz w:val="24"/>
          <w:szCs w:val="24"/>
        </w:rPr>
        <w:t xml:space="preserve">  </w:t>
      </w:r>
      <w:r>
        <w:rPr>
          <w:rFonts w:ascii="Calibri" w:hAnsi="Calibri" w:cs="Arial"/>
        </w:rPr>
        <w:t>ENAV</w:t>
      </w:r>
      <w:r>
        <w:rPr>
          <w:rFonts w:ascii="Calibri" w:hAnsi="Calibri" w:cs="Arial"/>
          <w:b/>
          <w:sz w:val="24"/>
          <w:szCs w:val="24"/>
        </w:rPr>
        <w:tab/>
        <w:t>□</w:t>
      </w:r>
      <w:r>
        <w:rPr>
          <w:rFonts w:ascii="Calibri" w:hAnsi="Calibri" w:cs="Arial"/>
          <w:sz w:val="24"/>
          <w:szCs w:val="24"/>
        </w:rPr>
        <w:t xml:space="preserve">  </w:t>
      </w:r>
      <w:r>
        <w:rPr>
          <w:rFonts w:ascii="Calibri" w:hAnsi="Calibri" w:cs="Arial"/>
        </w:rPr>
        <w:t>VTS</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b/>
          <w:sz w:val="24"/>
          <w:szCs w:val="24"/>
        </w:rPr>
        <w:t>□</w:t>
      </w:r>
      <w:r>
        <w:rPr>
          <w:rFonts w:ascii="Calibri" w:hAnsi="Calibri" w:cs="Arial"/>
          <w:sz w:val="24"/>
          <w:szCs w:val="24"/>
        </w:rPr>
        <w:t xml:space="preserve">  Information</w:t>
      </w:r>
    </w:p>
    <w:p w14:paraId="52F384E8" w14:textId="77777777" w:rsidR="004E293E" w:rsidRDefault="004E293E">
      <w:pPr>
        <w:pStyle w:val="BodyText"/>
        <w:tabs>
          <w:tab w:val="left" w:pos="2835"/>
        </w:tabs>
        <w:rPr>
          <w:rFonts w:ascii="Calibri" w:hAnsi="Calibri"/>
        </w:rPr>
      </w:pPr>
    </w:p>
    <w:p w14:paraId="633EA30E" w14:textId="648B90D7" w:rsidR="004E293E" w:rsidRDefault="00A243F4">
      <w:pPr>
        <w:pStyle w:val="BodyText"/>
        <w:tabs>
          <w:tab w:val="left" w:pos="2835"/>
        </w:tabs>
        <w:rPr>
          <w:rFonts w:ascii="Calibri" w:hAnsi="Calibri"/>
        </w:rPr>
      </w:pPr>
      <w:r>
        <w:rPr>
          <w:rFonts w:ascii="Calibri" w:hAnsi="Calibri"/>
        </w:rPr>
        <w:t xml:space="preserve">Agenda item </w:t>
      </w:r>
      <w:r>
        <w:rPr>
          <w:rStyle w:val="FootnoteReference"/>
          <w:rFonts w:ascii="Calibri" w:hAnsi="Calibri"/>
          <w:sz w:val="22"/>
          <w:vertAlign w:val="superscript"/>
        </w:rPr>
        <w:footnoteReference w:id="2"/>
      </w:r>
      <w:r>
        <w:rPr>
          <w:rFonts w:ascii="Calibri" w:hAnsi="Calibri"/>
        </w:rPr>
        <w:tab/>
      </w:r>
      <w:r>
        <w:rPr>
          <w:rFonts w:ascii="Calibri" w:hAnsi="Calibri"/>
        </w:rPr>
        <w:tab/>
      </w:r>
      <w:r>
        <w:rPr>
          <w:rFonts w:ascii="Calibri" w:hAnsi="Calibri"/>
        </w:rPr>
        <w:tab/>
      </w:r>
      <w:r w:rsidR="00760F4B">
        <w:rPr>
          <w:rFonts w:ascii="Calibri" w:hAnsi="Calibri"/>
        </w:rPr>
        <w:t>3.2</w:t>
      </w:r>
    </w:p>
    <w:p w14:paraId="75023AB5" w14:textId="58015F20" w:rsidR="004E293E" w:rsidRDefault="00A243F4">
      <w:pPr>
        <w:pStyle w:val="BodyText"/>
        <w:tabs>
          <w:tab w:val="left" w:pos="2835"/>
        </w:tabs>
        <w:rPr>
          <w:rFonts w:ascii="Calibri" w:hAnsi="Calibri"/>
        </w:rPr>
      </w:pPr>
      <w:r>
        <w:rPr>
          <w:rFonts w:ascii="Calibri" w:hAnsi="Calibri"/>
        </w:rPr>
        <w:t xml:space="preserve">Technical Domain / Task Number </w:t>
      </w:r>
      <w:r>
        <w:rPr>
          <w:rFonts w:ascii="Calibri" w:hAnsi="Calibri"/>
          <w:vertAlign w:val="superscript"/>
        </w:rPr>
        <w:t>2</w:t>
      </w:r>
      <w:r>
        <w:rPr>
          <w:rFonts w:ascii="Calibri" w:hAnsi="Calibri"/>
        </w:rPr>
        <w:tab/>
      </w:r>
      <w:r w:rsidR="002C22AF">
        <w:rPr>
          <w:rFonts w:ascii="Calibri" w:hAnsi="Calibri"/>
        </w:rPr>
        <w:t>WG1</w:t>
      </w:r>
      <w:r>
        <w:rPr>
          <w:rFonts w:ascii="Calibri" w:hAnsi="Calibri"/>
        </w:rPr>
        <w:t>…………………</w:t>
      </w:r>
    </w:p>
    <w:p w14:paraId="71931DCC" w14:textId="47AB45B0" w:rsidR="004E293E" w:rsidRDefault="00A243F4">
      <w:pPr>
        <w:pStyle w:val="BodyText"/>
        <w:tabs>
          <w:tab w:val="left" w:pos="2835"/>
        </w:tabs>
        <w:rPr>
          <w:rFonts w:ascii="Calibri" w:hAnsi="Calibri"/>
          <w:color w:val="FF0000"/>
        </w:rPr>
      </w:pPr>
      <w:r>
        <w:rPr>
          <w:rFonts w:ascii="Calibri" w:hAnsi="Calibri"/>
        </w:rPr>
        <w:t>Author(s) / Submitter(s)</w:t>
      </w:r>
      <w:r>
        <w:rPr>
          <w:rFonts w:ascii="Calibri" w:hAnsi="Calibri"/>
        </w:rPr>
        <w:tab/>
      </w:r>
      <w:r>
        <w:rPr>
          <w:rFonts w:ascii="Calibri" w:hAnsi="Calibri"/>
        </w:rPr>
        <w:tab/>
      </w:r>
      <w:r>
        <w:rPr>
          <w:rFonts w:ascii="Calibri" w:hAnsi="Calibri"/>
        </w:rPr>
        <w:tab/>
      </w:r>
      <w:r w:rsidR="002C22AF">
        <w:rPr>
          <w:rFonts w:ascii="Calibri" w:hAnsi="Calibri"/>
        </w:rPr>
        <w:t>CHINA</w:t>
      </w:r>
      <w:r>
        <w:rPr>
          <w:rFonts w:ascii="Calibri" w:hAnsi="Calibri"/>
        </w:rPr>
        <w:t xml:space="preserve"> MSA</w:t>
      </w:r>
      <w:r w:rsidR="00281BE1">
        <w:rPr>
          <w:rFonts w:ascii="Calibri" w:hAnsi="Calibri" w:hint="eastAsia"/>
          <w:lang w:eastAsia="zh-CN"/>
        </w:rPr>
        <w:t>/</w:t>
      </w:r>
      <w:r w:rsidR="00281BE1">
        <w:rPr>
          <w:rFonts w:ascii="Calibri" w:hAnsi="Calibri"/>
        </w:rPr>
        <w:t>GMU</w:t>
      </w:r>
      <w:r>
        <w:rPr>
          <w:rFonts w:ascii="Calibri" w:hAnsi="Calibri"/>
        </w:rPr>
        <w:t>…</w:t>
      </w:r>
    </w:p>
    <w:p w14:paraId="33EB189E" w14:textId="77777777" w:rsidR="004E293E" w:rsidRDefault="004E293E">
      <w:pPr>
        <w:pStyle w:val="BodyText"/>
        <w:tabs>
          <w:tab w:val="left" w:pos="2835"/>
        </w:tabs>
        <w:rPr>
          <w:rFonts w:ascii="Calibri" w:hAnsi="Calibri"/>
        </w:rPr>
      </w:pPr>
    </w:p>
    <w:p w14:paraId="5D1C2277" w14:textId="77777777" w:rsidR="004E293E" w:rsidRPr="00594635" w:rsidRDefault="00A243F4">
      <w:pPr>
        <w:pStyle w:val="Title"/>
        <w:rPr>
          <w:rFonts w:ascii="Calibri" w:hAnsi="Calibri"/>
          <w:color w:val="0070C0"/>
          <w:sz w:val="30"/>
          <w:szCs w:val="30"/>
        </w:rPr>
      </w:pPr>
      <w:r w:rsidRPr="00594635">
        <w:rPr>
          <w:rFonts w:ascii="Calibri" w:hAnsi="Calibri"/>
          <w:color w:val="0070C0"/>
          <w:sz w:val="30"/>
          <w:szCs w:val="30"/>
        </w:rPr>
        <w:t>Proposals on formulating technical standards for Marine Electronic Fence</w:t>
      </w:r>
    </w:p>
    <w:p w14:paraId="1B630A7F" w14:textId="77777777" w:rsidR="004E293E" w:rsidRDefault="00A243F4">
      <w:pPr>
        <w:pStyle w:val="Heading1"/>
      </w:pPr>
      <w:r>
        <w:t>Summary</w:t>
      </w:r>
    </w:p>
    <w:p w14:paraId="419666C1" w14:textId="7C7D4EDA" w:rsidR="004E293E" w:rsidRDefault="00A243F4">
      <w:pPr>
        <w:pStyle w:val="BodyText"/>
        <w:rPr>
          <w:rFonts w:ascii="Calibri" w:hAnsi="Calibri"/>
        </w:rPr>
      </w:pPr>
      <w:r>
        <w:rPr>
          <w:rFonts w:ascii="Calibri" w:hAnsi="Calibri"/>
        </w:rPr>
        <w:t>This document describes the development status of Marine Electronic Fence</w:t>
      </w:r>
      <w:r w:rsidR="005F1B27">
        <w:rPr>
          <w:rFonts w:ascii="Calibri" w:hAnsi="Calibri"/>
        </w:rPr>
        <w:t xml:space="preserve"> </w:t>
      </w:r>
      <w:r>
        <w:rPr>
          <w:rFonts w:ascii="Calibri" w:hAnsi="Calibri"/>
        </w:rPr>
        <w:t xml:space="preserve">(MEF), including </w:t>
      </w:r>
      <w:r>
        <w:rPr>
          <w:rFonts w:ascii="Calibri" w:hAnsi="Calibri" w:hint="eastAsia"/>
          <w:lang w:eastAsia="zh-CN"/>
        </w:rPr>
        <w:t>it</w:t>
      </w:r>
      <w:r>
        <w:rPr>
          <w:rFonts w:ascii="Calibri" w:hAnsi="Calibri"/>
        </w:rPr>
        <w:t>s system architecture, working principle and application cases, and analyses the irreplaceable role of Marine Electronic Fence in port</w:t>
      </w:r>
      <w:r>
        <w:rPr>
          <w:rFonts w:ascii="Calibri" w:hAnsi="Calibri"/>
          <w:lang w:eastAsia="zh-CN"/>
        </w:rPr>
        <w:t xml:space="preserve"> waters</w:t>
      </w:r>
      <w:r>
        <w:rPr>
          <w:rFonts w:ascii="Calibri" w:hAnsi="Calibri"/>
        </w:rPr>
        <w:t>, offshore structures, bridge waters and offshore construction are</w:t>
      </w:r>
      <w:r>
        <w:rPr>
          <w:rFonts w:ascii="Calibri" w:hAnsi="Calibri" w:hint="eastAsia"/>
          <w:lang w:eastAsia="zh-CN"/>
        </w:rPr>
        <w:t>a</w:t>
      </w:r>
      <w:r>
        <w:rPr>
          <w:rFonts w:ascii="Calibri" w:hAnsi="Calibri"/>
        </w:rPr>
        <w:t xml:space="preserve">s, as well as the inevitable needs of future aids to navigation development. </w:t>
      </w:r>
    </w:p>
    <w:p w14:paraId="41F0D1EE" w14:textId="77777777" w:rsidR="004E293E" w:rsidRDefault="00A243F4">
      <w:pPr>
        <w:pStyle w:val="BodyText"/>
        <w:rPr>
          <w:rFonts w:ascii="Calibri" w:hAnsi="Calibri"/>
        </w:rPr>
      </w:pPr>
      <w:r>
        <w:rPr>
          <w:rFonts w:ascii="Calibri" w:hAnsi="Calibri"/>
        </w:rPr>
        <w:t xml:space="preserve">Given the term of reference of IALA </w:t>
      </w:r>
      <w:r>
        <w:rPr>
          <w:rFonts w:ascii="Calibri" w:hAnsi="Calibri"/>
          <w:lang w:eastAsia="zh-CN"/>
        </w:rPr>
        <w:t xml:space="preserve">and the trend of future </w:t>
      </w:r>
      <w:r>
        <w:rPr>
          <w:rFonts w:ascii="Calibri" w:hAnsi="Calibri"/>
        </w:rPr>
        <w:t>aids to navigation technology</w:t>
      </w:r>
      <w:r>
        <w:rPr>
          <w:rFonts w:ascii="Calibri" w:hAnsi="Calibri"/>
          <w:lang w:eastAsia="zh-CN"/>
        </w:rPr>
        <w:t xml:space="preserve"> </w:t>
      </w:r>
      <w:r>
        <w:rPr>
          <w:rFonts w:ascii="Calibri" w:hAnsi="Calibri"/>
        </w:rPr>
        <w:t>development, this paper addresses the necessity and urgency of technical and management standardization of Marine Electronic Fence, and puts forward suggestions on developing Guidelines on the application of Marine Electronic Fence.</w:t>
      </w:r>
    </w:p>
    <w:p w14:paraId="4EB26CCE" w14:textId="77777777" w:rsidR="004E293E" w:rsidRDefault="00A243F4">
      <w:pPr>
        <w:pStyle w:val="Heading2"/>
      </w:pPr>
      <w:r>
        <w:t>Purpose of the document</w:t>
      </w:r>
    </w:p>
    <w:p w14:paraId="2E04F068" w14:textId="77777777" w:rsidR="004E293E" w:rsidRDefault="00A243F4">
      <w:pPr>
        <w:pStyle w:val="BodyText"/>
        <w:rPr>
          <w:rFonts w:ascii="Calibri" w:hAnsi="Calibri"/>
          <w:lang w:eastAsia="zh-CN"/>
        </w:rPr>
      </w:pPr>
      <w:r>
        <w:rPr>
          <w:rFonts w:ascii="Calibri" w:hAnsi="Calibri"/>
        </w:rPr>
        <w:t>To share China's experience in developing and applying MEF services in several scenarios using electronic navigation technologies (AIS, VHF and virtual A</w:t>
      </w:r>
      <w:r>
        <w:rPr>
          <w:rFonts w:ascii="Calibri" w:hAnsi="Calibri" w:hint="eastAsia"/>
          <w:lang w:eastAsia="zh-CN"/>
        </w:rPr>
        <w:t>to</w:t>
      </w:r>
      <w:r>
        <w:rPr>
          <w:rFonts w:ascii="Calibri" w:hAnsi="Calibri"/>
        </w:rPr>
        <w:t xml:space="preserve">n, </w:t>
      </w:r>
      <w:r>
        <w:rPr>
          <w:rFonts w:ascii="Calibri" w:hAnsi="Calibri" w:hint="eastAsia"/>
          <w:lang w:eastAsia="zh-CN"/>
        </w:rPr>
        <w:t>e</w:t>
      </w:r>
      <w:r>
        <w:rPr>
          <w:rFonts w:ascii="Calibri" w:hAnsi="Calibri"/>
        </w:rPr>
        <w:t>tc.)</w:t>
      </w:r>
      <w:r>
        <w:rPr>
          <w:rFonts w:ascii="Calibri" w:hAnsi="Calibri" w:hint="eastAsia"/>
          <w:lang w:eastAsia="zh-CN"/>
        </w:rPr>
        <w:t>.</w:t>
      </w:r>
    </w:p>
    <w:p w14:paraId="0E8789E5" w14:textId="77777777" w:rsidR="004E293E" w:rsidRDefault="00A243F4">
      <w:pPr>
        <w:pStyle w:val="BodyText"/>
        <w:rPr>
          <w:rFonts w:ascii="Calibri" w:hAnsi="Calibri"/>
        </w:rPr>
      </w:pPr>
      <w:r>
        <w:rPr>
          <w:rFonts w:ascii="Calibri" w:hAnsi="Calibri"/>
        </w:rPr>
        <w:t xml:space="preserve">And </w:t>
      </w:r>
      <w:r>
        <w:rPr>
          <w:rFonts w:ascii="Calibri" w:hAnsi="Calibri"/>
          <w:lang w:eastAsia="zh-CN"/>
        </w:rPr>
        <w:t>in</w:t>
      </w:r>
      <w:r>
        <w:rPr>
          <w:rFonts w:ascii="Calibri" w:hAnsi="Calibri"/>
        </w:rPr>
        <w:t xml:space="preserve">vite the ARM </w:t>
      </w:r>
      <w:r>
        <w:rPr>
          <w:rFonts w:ascii="Calibri" w:hAnsi="Calibri" w:hint="eastAsia"/>
          <w:lang w:eastAsia="zh-CN"/>
        </w:rPr>
        <w:t>committee</w:t>
      </w:r>
      <w:r>
        <w:rPr>
          <w:rFonts w:ascii="Calibri" w:hAnsi="Calibri"/>
        </w:rPr>
        <w:t xml:space="preserve"> to consider the necessity of developing Guidelines on the application of Marine Electronic Fence.</w:t>
      </w:r>
    </w:p>
    <w:p w14:paraId="00C1CDF1" w14:textId="77777777" w:rsidR="004E293E" w:rsidRDefault="00A243F4">
      <w:pPr>
        <w:pStyle w:val="Heading2"/>
      </w:pPr>
      <w:r>
        <w:t>Related documents</w:t>
      </w:r>
    </w:p>
    <w:p w14:paraId="26064F6C" w14:textId="77777777" w:rsidR="004E293E" w:rsidRDefault="00A243F4">
      <w:pPr>
        <w:pStyle w:val="BodyText"/>
        <w:numPr>
          <w:ilvl w:val="0"/>
          <w:numId w:val="16"/>
        </w:numPr>
        <w:rPr>
          <w:rFonts w:ascii="Calibri" w:hAnsi="Calibri"/>
        </w:rPr>
      </w:pPr>
      <w:r>
        <w:rPr>
          <w:rFonts w:ascii="Calibri" w:hAnsi="Calibri"/>
        </w:rPr>
        <w:t xml:space="preserve">IMO CIRC\MSC\01\MSC.1-CIRC.1610 Initial Descriptions of Maritime Services in The Context Of E-Navigation </w:t>
      </w:r>
    </w:p>
    <w:p w14:paraId="5B21B6E7" w14:textId="77777777" w:rsidR="004E293E" w:rsidRDefault="00A243F4">
      <w:pPr>
        <w:pStyle w:val="BodyText"/>
        <w:numPr>
          <w:ilvl w:val="0"/>
          <w:numId w:val="16"/>
        </w:numPr>
        <w:rPr>
          <w:rFonts w:ascii="Calibri" w:hAnsi="Calibri"/>
        </w:rPr>
      </w:pPr>
      <w:r>
        <w:rPr>
          <w:rFonts w:ascii="Calibri" w:hAnsi="Calibri"/>
        </w:rPr>
        <w:t>IALA Recommendation R1001 The IALA Maritime Buoyage System</w:t>
      </w:r>
    </w:p>
    <w:p w14:paraId="3772AB00" w14:textId="77777777" w:rsidR="004E293E" w:rsidRDefault="00A243F4">
      <w:pPr>
        <w:pStyle w:val="BodyText"/>
        <w:numPr>
          <w:ilvl w:val="0"/>
          <w:numId w:val="16"/>
        </w:numPr>
        <w:rPr>
          <w:rFonts w:ascii="Calibri" w:hAnsi="Calibri"/>
        </w:rPr>
      </w:pPr>
      <w:r>
        <w:rPr>
          <w:rFonts w:ascii="Calibri" w:hAnsi="Calibri"/>
        </w:rPr>
        <w:t>IALA Recommendation R1026 The Use of the Automatic Identification System AIS in Marine Aids to Navigation-Service</w:t>
      </w:r>
    </w:p>
    <w:p w14:paraId="4516F086" w14:textId="77777777" w:rsidR="004E293E" w:rsidRDefault="00A243F4">
      <w:pPr>
        <w:pStyle w:val="BodyText"/>
        <w:numPr>
          <w:ilvl w:val="0"/>
          <w:numId w:val="16"/>
        </w:numPr>
        <w:rPr>
          <w:rFonts w:ascii="Calibri" w:hAnsi="Calibri"/>
        </w:rPr>
      </w:pPr>
      <w:r>
        <w:rPr>
          <w:rFonts w:ascii="Calibri" w:hAnsi="Calibri"/>
        </w:rPr>
        <w:t>IALA Recommendation R0143 Provision of Virtual Aids to Navigation</w:t>
      </w:r>
    </w:p>
    <w:p w14:paraId="1C161023" w14:textId="77777777" w:rsidR="004E293E" w:rsidRDefault="00A243F4">
      <w:pPr>
        <w:pStyle w:val="BodyText"/>
        <w:numPr>
          <w:ilvl w:val="0"/>
          <w:numId w:val="16"/>
        </w:numPr>
        <w:rPr>
          <w:rFonts w:ascii="Calibri" w:hAnsi="Calibri"/>
        </w:rPr>
      </w:pPr>
      <w:r>
        <w:rPr>
          <w:rFonts w:ascii="Calibri" w:hAnsi="Calibri"/>
        </w:rPr>
        <w:t>IALA Guideline G1081 Provision of Virtual Aids to Navigation</w:t>
      </w:r>
    </w:p>
    <w:p w14:paraId="1575BED2" w14:textId="77777777" w:rsidR="004E293E" w:rsidRDefault="00A243F4">
      <w:pPr>
        <w:pStyle w:val="BodyText"/>
        <w:numPr>
          <w:ilvl w:val="0"/>
          <w:numId w:val="16"/>
        </w:numPr>
        <w:rPr>
          <w:rFonts w:ascii="Calibri" w:hAnsi="Calibri"/>
        </w:rPr>
      </w:pPr>
      <w:r>
        <w:rPr>
          <w:rFonts w:ascii="Calibri" w:hAnsi="Calibri"/>
        </w:rPr>
        <w:t>IALA Recommendation O-113 The Marking of Fixed Bridges and Other Structures Over Navigable Waterways</w:t>
      </w:r>
    </w:p>
    <w:p w14:paraId="6126494A" w14:textId="77777777" w:rsidR="004E293E" w:rsidRDefault="00A243F4">
      <w:pPr>
        <w:pStyle w:val="BodyText"/>
        <w:numPr>
          <w:ilvl w:val="0"/>
          <w:numId w:val="16"/>
        </w:numPr>
        <w:rPr>
          <w:rFonts w:ascii="Calibri" w:hAnsi="Calibri"/>
        </w:rPr>
      </w:pPr>
      <w:r>
        <w:rPr>
          <w:rFonts w:ascii="Calibri" w:hAnsi="Calibri" w:hint="eastAsia"/>
        </w:rPr>
        <w:t xml:space="preserve">IALA Recommendation R0139 </w:t>
      </w:r>
      <w:r>
        <w:rPr>
          <w:rFonts w:ascii="Calibri" w:hAnsi="Calibri"/>
        </w:rPr>
        <w:t>o</w:t>
      </w:r>
      <w:r>
        <w:rPr>
          <w:rFonts w:ascii="Calibri" w:hAnsi="Calibri" w:hint="eastAsia"/>
        </w:rPr>
        <w:t>n Marking of Man-made Offshore Structures</w:t>
      </w:r>
      <w:r>
        <w:rPr>
          <w:rFonts w:ascii="Calibri" w:hAnsi="Calibri" w:hint="eastAsia"/>
        </w:rPr>
        <w:t>）</w:t>
      </w:r>
    </w:p>
    <w:p w14:paraId="14D69545" w14:textId="77777777" w:rsidR="004E293E" w:rsidRDefault="00A243F4">
      <w:pPr>
        <w:pStyle w:val="BodyText"/>
        <w:numPr>
          <w:ilvl w:val="0"/>
          <w:numId w:val="16"/>
        </w:numPr>
        <w:rPr>
          <w:rFonts w:ascii="Calibri" w:hAnsi="Calibri"/>
        </w:rPr>
      </w:pPr>
      <w:r>
        <w:rPr>
          <w:rFonts w:ascii="Calibri" w:hAnsi="Calibri"/>
        </w:rPr>
        <w:lastRenderedPageBreak/>
        <w:t xml:space="preserve">IALA Recommendation R0148 The Need To Implement Regional E-Navigation Solutions Based On International Standards </w:t>
      </w:r>
    </w:p>
    <w:p w14:paraId="07293570" w14:textId="77777777" w:rsidR="004E293E" w:rsidRDefault="00A243F4">
      <w:pPr>
        <w:pStyle w:val="BodyText"/>
        <w:numPr>
          <w:ilvl w:val="0"/>
          <w:numId w:val="16"/>
        </w:numPr>
        <w:rPr>
          <w:rFonts w:ascii="Calibri" w:hAnsi="Calibri"/>
        </w:rPr>
      </w:pPr>
      <w:r>
        <w:rPr>
          <w:rFonts w:ascii="Calibri" w:hAnsi="Calibri"/>
        </w:rPr>
        <w:t>IALA Guideline R1089 Provision of Vessel Traffic Services.</w:t>
      </w:r>
    </w:p>
    <w:p w14:paraId="52F3B419" w14:textId="77777777" w:rsidR="004E293E" w:rsidRDefault="00A243F4">
      <w:pPr>
        <w:pStyle w:val="Heading1"/>
      </w:pPr>
      <w:r>
        <w:t>Background</w:t>
      </w:r>
    </w:p>
    <w:p w14:paraId="6A50F593" w14:textId="77777777" w:rsidR="004E293E" w:rsidRDefault="00A243F4">
      <w:pPr>
        <w:pStyle w:val="BodyText"/>
        <w:rPr>
          <w:rFonts w:ascii="Calibri" w:hAnsi="Calibri"/>
        </w:rPr>
      </w:pPr>
      <w:r>
        <w:rPr>
          <w:rFonts w:ascii="Calibri" w:hAnsi="Calibri" w:hint="eastAsia"/>
        </w:rPr>
        <w:t>In recent years</w:t>
      </w:r>
      <w:r>
        <w:rPr>
          <w:rFonts w:ascii="Calibri" w:hAnsi="Calibri"/>
        </w:rPr>
        <w:t xml:space="preserve">, the </w:t>
      </w:r>
      <w:r>
        <w:rPr>
          <w:rFonts w:ascii="Calibri" w:hAnsi="Calibri" w:hint="eastAsia"/>
          <w:lang w:eastAsia="zh-CN"/>
        </w:rPr>
        <w:t>increasing</w:t>
      </w:r>
      <w:r>
        <w:rPr>
          <w:rFonts w:ascii="Calibri" w:hAnsi="Calibri"/>
        </w:rPr>
        <w:t xml:space="preserve"> of offshore projects such as wind farms, submarine pipelines, sea crossing bridges, offshore pastures, oil</w:t>
      </w:r>
      <w:r>
        <w:rPr>
          <w:rFonts w:ascii="Calibri" w:hAnsi="Calibri" w:hint="eastAsia"/>
          <w:lang w:eastAsia="zh-CN"/>
        </w:rPr>
        <w:t>/</w:t>
      </w:r>
      <w:r>
        <w:rPr>
          <w:rFonts w:ascii="Calibri" w:hAnsi="Calibri"/>
        </w:rPr>
        <w:t>gas exploitation ri</w:t>
      </w:r>
      <w:r>
        <w:rPr>
          <w:rFonts w:ascii="Calibri" w:hAnsi="Calibri" w:hint="eastAsia"/>
          <w:lang w:eastAsia="zh-CN"/>
        </w:rPr>
        <w:t>gs</w:t>
      </w:r>
      <w:r>
        <w:rPr>
          <w:rFonts w:ascii="Calibri" w:hAnsi="Calibri"/>
        </w:rPr>
        <w:t xml:space="preserve">, etc, has significantly affected the planning, constructing and using of nearby navigable waters, and certainly impact on ships’ safe navigation and fishing activities, which also </w:t>
      </w:r>
      <w:r>
        <w:rPr>
          <w:rFonts w:ascii="Calibri" w:hAnsi="Calibri" w:hint="eastAsia"/>
          <w:lang w:eastAsia="zh-CN"/>
        </w:rPr>
        <w:t>b</w:t>
      </w:r>
      <w:r>
        <w:rPr>
          <w:rFonts w:ascii="Calibri" w:hAnsi="Calibri"/>
          <w:lang w:eastAsia="zh-CN"/>
        </w:rPr>
        <w:t>ring out</w:t>
      </w:r>
      <w:r>
        <w:rPr>
          <w:rFonts w:ascii="Calibri" w:hAnsi="Calibri"/>
        </w:rPr>
        <w:t xml:space="preserve"> new challenges on </w:t>
      </w:r>
      <w:r>
        <w:rPr>
          <w:rFonts w:ascii="Calibri" w:hAnsi="Calibri" w:hint="eastAsia"/>
        </w:rPr>
        <w:t xml:space="preserve">governing of </w:t>
      </w:r>
      <w:r>
        <w:rPr>
          <w:rFonts w:ascii="Calibri" w:hAnsi="Calibri"/>
        </w:rPr>
        <w:t>maritime safety and environment pollution prevention</w:t>
      </w:r>
      <w:r>
        <w:rPr>
          <w:rFonts w:ascii="Calibri" w:hAnsi="Calibri" w:hint="eastAsia"/>
        </w:rPr>
        <w:t>.</w:t>
      </w:r>
    </w:p>
    <w:p w14:paraId="3EEA0815" w14:textId="2C9ECB89" w:rsidR="004E293E" w:rsidRDefault="00A243F4">
      <w:pPr>
        <w:pStyle w:val="BodyText"/>
        <w:rPr>
          <w:rFonts w:ascii="Calibri" w:hAnsi="Calibri"/>
        </w:rPr>
      </w:pPr>
      <w:r>
        <w:rPr>
          <w:rFonts w:ascii="Calibri" w:hAnsi="Calibri"/>
        </w:rPr>
        <w:t>I</w:t>
      </w:r>
      <w:r>
        <w:rPr>
          <w:rFonts w:ascii="Calibri" w:hAnsi="Calibri"/>
          <w:lang w:eastAsia="zh-CN"/>
        </w:rPr>
        <w:t>n order to cope with these arising marine safety challenges,</w:t>
      </w:r>
      <w:r>
        <w:rPr>
          <w:rFonts w:ascii="Calibri" w:hAnsi="Calibri" w:hint="eastAsia"/>
          <w:lang w:eastAsia="zh-CN"/>
        </w:rPr>
        <w:t xml:space="preserve"> from</w:t>
      </w:r>
      <w:r>
        <w:rPr>
          <w:rFonts w:ascii="Calibri" w:hAnsi="Calibri"/>
        </w:rPr>
        <w:t xml:space="preserve"> 201</w:t>
      </w:r>
      <w:r w:rsidRPr="00D15602">
        <w:rPr>
          <w:rFonts w:ascii="Calibri" w:hAnsi="Calibri"/>
        </w:rPr>
        <w:t xml:space="preserve">8, </w:t>
      </w:r>
      <w:r w:rsidRPr="00D15602">
        <w:rPr>
          <w:rFonts w:ascii="Calibri" w:hAnsi="Calibri" w:hint="eastAsia"/>
          <w:lang w:val="en-US" w:eastAsia="zh-CN"/>
        </w:rPr>
        <w:t>C</w:t>
      </w:r>
      <w:r w:rsidR="000312FE" w:rsidRPr="00D15602">
        <w:rPr>
          <w:rFonts w:ascii="Calibri" w:hAnsi="Calibri"/>
          <w:lang w:val="en-US" w:eastAsia="zh-CN"/>
        </w:rPr>
        <w:t>HINA</w:t>
      </w:r>
      <w:r w:rsidRPr="00D15602">
        <w:rPr>
          <w:rFonts w:ascii="Calibri" w:hAnsi="Calibri" w:hint="eastAsia"/>
          <w:lang w:val="en-US" w:eastAsia="zh-CN"/>
        </w:rPr>
        <w:t xml:space="preserve"> MSA</w:t>
      </w:r>
      <w:r w:rsidR="009D114A" w:rsidRPr="00D15602">
        <w:rPr>
          <w:rFonts w:ascii="Calibri" w:hAnsi="Calibri"/>
        </w:rPr>
        <w:t xml:space="preserve"> </w:t>
      </w:r>
      <w:r w:rsidRPr="00D15602">
        <w:rPr>
          <w:rFonts w:ascii="Calibri" w:hAnsi="Calibri"/>
        </w:rPr>
        <w:t>has or</w:t>
      </w:r>
      <w:r>
        <w:rPr>
          <w:rFonts w:ascii="Calibri" w:hAnsi="Calibri"/>
        </w:rPr>
        <w:t>ganized stakeholder</w:t>
      </w:r>
      <w:r>
        <w:rPr>
          <w:rFonts w:ascii="Calibri" w:hAnsi="Calibri" w:hint="eastAsia"/>
        </w:rPr>
        <w:t>s</w:t>
      </w:r>
      <w:r>
        <w:rPr>
          <w:rFonts w:ascii="Calibri" w:hAnsi="Calibri"/>
        </w:rPr>
        <w:t xml:space="preserve"> to carry out a series MEF application and research trials in typical coastal ports, offshore structures, bridge waters and some offshore activity areas based on the </w:t>
      </w:r>
      <w:r>
        <w:rPr>
          <w:rFonts w:ascii="Calibri" w:hAnsi="Calibri"/>
          <w:lang w:eastAsia="zh-CN"/>
        </w:rPr>
        <w:t xml:space="preserve">integration of </w:t>
      </w:r>
      <w:r>
        <w:rPr>
          <w:rFonts w:ascii="Calibri" w:hAnsi="Calibri"/>
        </w:rPr>
        <w:t xml:space="preserve">radar, AIS, CCTV, VHF, VTS and other sensing information acquisition technologies. As a comprehensive aids to navigational service system, the MEF </w:t>
      </w:r>
      <w:r>
        <w:rPr>
          <w:rFonts w:ascii="Calibri" w:hAnsi="Calibri" w:hint="eastAsia"/>
          <w:lang w:eastAsia="zh-CN"/>
        </w:rPr>
        <w:t>cou</w:t>
      </w:r>
      <w:r>
        <w:rPr>
          <w:rFonts w:ascii="Calibri" w:hAnsi="Calibri"/>
        </w:rPr>
        <w:t>ld form a virtual and vessel visible safety warning zone, which has functions that cannot be provided by conventional markers, such as:</w:t>
      </w:r>
    </w:p>
    <w:p w14:paraId="3344D4E3" w14:textId="77777777" w:rsidR="004E293E" w:rsidRDefault="00A243F4">
      <w:pPr>
        <w:pStyle w:val="List1"/>
        <w:rPr>
          <w:rFonts w:ascii="Calibri" w:eastAsia="SimSun" w:hAnsi="Calibri"/>
          <w:color w:val="000000"/>
          <w:lang w:bidi="ar"/>
        </w:rPr>
      </w:pPr>
      <w:r>
        <w:rPr>
          <w:rFonts w:ascii="Calibri" w:eastAsia="SimSun" w:hAnsi="Calibri"/>
          <w:color w:val="000000"/>
          <w:lang w:bidi="ar"/>
        </w:rPr>
        <w:t>Automatically record and track passing ships by using intelligent sensing technology within a designated zone, as well as analyse ships’ situation and actively transmitting risk avoidance and navigation assistance information to ships;</w:t>
      </w:r>
    </w:p>
    <w:p w14:paraId="72A7D856" w14:textId="77777777" w:rsidR="004E293E" w:rsidRDefault="00A243F4">
      <w:pPr>
        <w:pStyle w:val="List1"/>
      </w:pPr>
      <w:r>
        <w:rPr>
          <w:rFonts w:ascii="Calibri" w:eastAsia="SimSun" w:hAnsi="Calibri"/>
          <w:color w:val="000000"/>
          <w:lang w:bidi="ar"/>
        </w:rPr>
        <w:t xml:space="preserve">Automatically identify </w:t>
      </w:r>
      <w:r>
        <w:rPr>
          <w:rFonts w:ascii="Calibri" w:eastAsia="SimSun" w:hAnsi="Calibri" w:hint="eastAsia"/>
          <w:color w:val="000000"/>
          <w:lang w:bidi="ar"/>
        </w:rPr>
        <w:t>and</w:t>
      </w:r>
      <w:r>
        <w:rPr>
          <w:rFonts w:ascii="Calibri" w:eastAsia="SimSun" w:hAnsi="Calibri"/>
          <w:color w:val="000000"/>
          <w:lang w:bidi="ar"/>
        </w:rPr>
        <w:t xml:space="preserve"> roundly </w:t>
      </w:r>
      <w:r>
        <w:rPr>
          <w:rFonts w:ascii="Calibri" w:eastAsia="SimSun" w:hAnsi="Calibri" w:hint="eastAsia"/>
          <w:color w:val="000000"/>
          <w:lang w:bidi="ar"/>
        </w:rPr>
        <w:t>monitor</w:t>
      </w:r>
      <w:r>
        <w:rPr>
          <w:rFonts w:ascii="Calibri" w:eastAsia="SimSun" w:hAnsi="Calibri"/>
          <w:color w:val="000000"/>
          <w:lang w:bidi="ar"/>
        </w:rPr>
        <w:t xml:space="preserve"> nearby ships to acquire their real-time position and historical track data and other dynamic information at any time.</w:t>
      </w:r>
      <w:r>
        <w:rPr>
          <w:rFonts w:ascii="Calibri" w:eastAsia="SimSun" w:hAnsi="Calibri" w:hint="eastAsia"/>
          <w:color w:val="000000"/>
          <w:lang w:bidi="ar"/>
        </w:rPr>
        <w:t xml:space="preserve">  </w:t>
      </w:r>
    </w:p>
    <w:p w14:paraId="2C234D36" w14:textId="77777777" w:rsidR="004E293E" w:rsidRDefault="00A243F4">
      <w:pPr>
        <w:pStyle w:val="BodyText"/>
        <w:rPr>
          <w:rFonts w:ascii="Calibri" w:hAnsi="Calibri"/>
        </w:rPr>
      </w:pPr>
      <w:r>
        <w:rPr>
          <w:rFonts w:ascii="Calibri" w:hAnsi="Calibri"/>
        </w:rPr>
        <w:t xml:space="preserve">While the </w:t>
      </w:r>
      <w:r>
        <w:rPr>
          <w:rFonts w:ascii="Calibri" w:hAnsi="Calibri" w:hint="eastAsia"/>
        </w:rPr>
        <w:t>MEF</w:t>
      </w:r>
      <w:r>
        <w:rPr>
          <w:rFonts w:ascii="Calibri" w:hAnsi="Calibri"/>
        </w:rPr>
        <w:t xml:space="preserve"> meets the needs</w:t>
      </w:r>
      <w:r>
        <w:rPr>
          <w:rFonts w:ascii="Calibri" w:hAnsi="Calibri" w:hint="eastAsia"/>
        </w:rPr>
        <w:t xml:space="preserve"> of </w:t>
      </w:r>
      <w:r>
        <w:rPr>
          <w:rFonts w:ascii="Calibri" w:hAnsi="Calibri"/>
        </w:rPr>
        <w:t>use</w:t>
      </w:r>
      <w:r>
        <w:rPr>
          <w:rFonts w:ascii="Calibri" w:hAnsi="Calibri" w:hint="eastAsia"/>
        </w:rPr>
        <w:t>rs</w:t>
      </w:r>
      <w:r>
        <w:rPr>
          <w:rFonts w:ascii="Calibri" w:hAnsi="Calibri"/>
        </w:rPr>
        <w:t>, there are also some technical problems arising</w:t>
      </w:r>
      <w:r>
        <w:rPr>
          <w:rFonts w:ascii="Calibri" w:hAnsi="Calibri" w:hint="eastAsia"/>
        </w:rPr>
        <w:t xml:space="preserve">, </w:t>
      </w:r>
      <w:r>
        <w:rPr>
          <w:rFonts w:ascii="Calibri" w:hAnsi="Calibri"/>
        </w:rPr>
        <w:t>such as</w:t>
      </w:r>
      <w:r>
        <w:rPr>
          <w:rFonts w:ascii="Calibri" w:hAnsi="Calibri" w:hint="eastAsia"/>
        </w:rPr>
        <w:t xml:space="preserve"> </w:t>
      </w:r>
      <w:r>
        <w:rPr>
          <w:rFonts w:ascii="Calibri" w:hAnsi="Calibri"/>
        </w:rPr>
        <w:t>occupying</w:t>
      </w:r>
      <w:r>
        <w:rPr>
          <w:rFonts w:ascii="Calibri" w:hAnsi="Calibri" w:hint="eastAsia"/>
        </w:rPr>
        <w:t xml:space="preserve"> the VHF dedicated channel, </w:t>
      </w:r>
      <w:r>
        <w:rPr>
          <w:rFonts w:ascii="Calibri" w:hAnsi="Calibri"/>
        </w:rPr>
        <w:t>complica</w:t>
      </w:r>
      <w:r>
        <w:rPr>
          <w:rFonts w:ascii="Calibri" w:hAnsi="Calibri" w:hint="eastAsia"/>
        </w:rPr>
        <w:t>ting the ship-to-ship communication, overloading AIS channel caused by the technical limitations of AIS itself</w:t>
      </w:r>
      <w:r>
        <w:rPr>
          <w:rFonts w:ascii="Calibri" w:hAnsi="Calibri"/>
        </w:rPr>
        <w:t xml:space="preserve">, </w:t>
      </w:r>
      <w:r>
        <w:rPr>
          <w:rFonts w:ascii="Calibri" w:hAnsi="Calibri" w:hint="eastAsia"/>
        </w:rPr>
        <w:t xml:space="preserve">etc. </w:t>
      </w:r>
      <w:r>
        <w:rPr>
          <w:rFonts w:ascii="Calibri" w:hAnsi="Calibri"/>
        </w:rPr>
        <w:t>A</w:t>
      </w:r>
      <w:r>
        <w:rPr>
          <w:rFonts w:ascii="Calibri" w:hAnsi="Calibri" w:hint="eastAsia"/>
        </w:rPr>
        <w:t>nd</w:t>
      </w:r>
      <w:r>
        <w:rPr>
          <w:rFonts w:ascii="Calibri" w:hAnsi="Calibri"/>
        </w:rPr>
        <w:t xml:space="preserve"> s</w:t>
      </w:r>
      <w:r>
        <w:rPr>
          <w:rFonts w:ascii="Calibri" w:hAnsi="Calibri" w:hint="eastAsia"/>
        </w:rPr>
        <w:t xml:space="preserve">ome management risks </w:t>
      </w:r>
      <w:r>
        <w:rPr>
          <w:rFonts w:ascii="Calibri" w:hAnsi="Calibri"/>
        </w:rPr>
        <w:t xml:space="preserve">also came out </w:t>
      </w:r>
      <w:r>
        <w:rPr>
          <w:rFonts w:ascii="Calibri" w:hAnsi="Calibri" w:hint="eastAsia"/>
        </w:rPr>
        <w:t xml:space="preserve">when </w:t>
      </w:r>
      <w:r>
        <w:rPr>
          <w:rFonts w:ascii="Calibri" w:hAnsi="Calibri"/>
        </w:rPr>
        <w:t xml:space="preserve">privately </w:t>
      </w:r>
      <w:r>
        <w:rPr>
          <w:rFonts w:ascii="Calibri" w:hAnsi="Calibri" w:hint="eastAsia"/>
        </w:rPr>
        <w:t xml:space="preserve">constructing </w:t>
      </w:r>
      <w:r>
        <w:rPr>
          <w:rFonts w:ascii="Calibri" w:hAnsi="Calibri"/>
        </w:rPr>
        <w:t>or</w:t>
      </w:r>
      <w:r>
        <w:rPr>
          <w:rFonts w:ascii="Calibri" w:hAnsi="Calibri" w:hint="eastAsia"/>
        </w:rPr>
        <w:t xml:space="preserve"> using </w:t>
      </w:r>
      <w:r>
        <w:rPr>
          <w:rFonts w:ascii="Calibri" w:hAnsi="Calibri"/>
        </w:rPr>
        <w:t>MEF</w:t>
      </w:r>
      <w:r>
        <w:rPr>
          <w:rFonts w:ascii="Calibri" w:hAnsi="Calibri" w:hint="eastAsia"/>
        </w:rPr>
        <w:t xml:space="preserve">. Therefore, it is necessary to formulate the standard of the construction, </w:t>
      </w:r>
      <w:r>
        <w:rPr>
          <w:rFonts w:ascii="Calibri" w:hAnsi="Calibri"/>
        </w:rPr>
        <w:t>utilization</w:t>
      </w:r>
      <w:r>
        <w:rPr>
          <w:rFonts w:ascii="Calibri" w:hAnsi="Calibri" w:hint="eastAsia"/>
        </w:rPr>
        <w:t xml:space="preserve"> and management of MEF system.</w:t>
      </w:r>
    </w:p>
    <w:p w14:paraId="6155CEBB" w14:textId="77777777" w:rsidR="004E293E" w:rsidRDefault="00A243F4">
      <w:pPr>
        <w:pStyle w:val="BodyText"/>
        <w:rPr>
          <w:rFonts w:ascii="Calibri" w:hAnsi="Calibri"/>
        </w:rPr>
      </w:pPr>
      <w:r>
        <w:rPr>
          <w:rFonts w:ascii="Calibri" w:hAnsi="Calibri"/>
          <w:color w:val="000000"/>
          <w:lang w:bidi="ar"/>
        </w:rPr>
        <w:t xml:space="preserve">International documents such as CIRC\MSC\01\MSC.1-CIRC.1610, IALA Guideline 1089 and </w:t>
      </w:r>
      <w:r>
        <w:rPr>
          <w:rFonts w:ascii="Calibri" w:hAnsi="Calibri" w:hint="eastAsia"/>
          <w:color w:val="000000"/>
          <w:lang w:eastAsia="zh-CN" w:bidi="ar"/>
        </w:rPr>
        <w:t>IMO</w:t>
      </w:r>
      <w:r>
        <w:rPr>
          <w:rFonts w:ascii="Calibri" w:hAnsi="Calibri"/>
          <w:color w:val="000000"/>
          <w:lang w:bidi="ar"/>
        </w:rPr>
        <w:t xml:space="preserve"> A.857(20), etc, have provided technical guidance on E-Navigation, Vessel Traffic Service (VTS), Information Service (INS), Traffic Organization Service (TOS) and Navigational Assistance Service (NAS), have also laid a good foundation of application and further development of MEF</w:t>
      </w:r>
      <w:r>
        <w:rPr>
          <w:rFonts w:ascii="Calibri" w:hAnsi="Calibri"/>
        </w:rPr>
        <w:t>.</w:t>
      </w:r>
    </w:p>
    <w:p w14:paraId="33E8CC07" w14:textId="77777777" w:rsidR="004E293E" w:rsidRDefault="00A243F4">
      <w:pPr>
        <w:pStyle w:val="Heading1"/>
      </w:pPr>
      <w:r>
        <w:t>Discussion</w:t>
      </w:r>
    </w:p>
    <w:p w14:paraId="04E7F832" w14:textId="77777777" w:rsidR="004E293E" w:rsidRDefault="00A243F4">
      <w:pPr>
        <w:pStyle w:val="Heading2"/>
      </w:pPr>
      <w:r>
        <w:t>Composition and function of MEF</w:t>
      </w:r>
    </w:p>
    <w:p w14:paraId="52294CDC" w14:textId="77777777" w:rsidR="004E293E" w:rsidRDefault="00A243F4">
      <w:pPr>
        <w:pStyle w:val="BodyText"/>
        <w:rPr>
          <w:rFonts w:ascii="Calibri" w:hAnsi="Calibri"/>
        </w:rPr>
      </w:pPr>
      <w:r>
        <w:rPr>
          <w:rFonts w:ascii="Calibri" w:hAnsi="Calibri"/>
        </w:rPr>
        <w:t>The MEF system is a large-scale intelligent service system for marine aids to navigation, which integrates electronic chart system, AIS, radar, audible and visual early-warning, CCTV and other functional modules. It has functions that cannot be provided by conventional marine aids to navigation, and its main workflow is as follows:</w:t>
      </w:r>
    </w:p>
    <w:p w14:paraId="157684B1" w14:textId="77777777" w:rsidR="004E293E" w:rsidRDefault="00A243F4">
      <w:pPr>
        <w:pStyle w:val="List1"/>
        <w:numPr>
          <w:ilvl w:val="0"/>
          <w:numId w:val="17"/>
        </w:numPr>
        <w:rPr>
          <w:rFonts w:ascii="Calibri" w:hAnsi="Calibri"/>
        </w:rPr>
      </w:pPr>
      <w:r>
        <w:rPr>
          <w:rFonts w:ascii="Calibri" w:eastAsia="SimSun" w:hAnsi="Calibri" w:hint="eastAsia"/>
          <w:color w:val="000000"/>
          <w:lang w:bidi="ar"/>
        </w:rPr>
        <w:t>to d</w:t>
      </w:r>
      <w:r>
        <w:rPr>
          <w:rFonts w:ascii="Calibri" w:eastAsia="SimSun" w:hAnsi="Calibri"/>
          <w:color w:val="000000"/>
          <w:lang w:bidi="ar"/>
        </w:rPr>
        <w:t xml:space="preserve">elineate the safety </w:t>
      </w:r>
      <w:r>
        <w:rPr>
          <w:rFonts w:ascii="Calibri" w:eastAsia="SimSun" w:hAnsi="Calibri" w:hint="eastAsia"/>
          <w:color w:val="000000"/>
          <w:lang w:bidi="ar"/>
        </w:rPr>
        <w:t>area</w:t>
      </w:r>
      <w:r>
        <w:rPr>
          <w:rFonts w:ascii="Calibri" w:eastAsia="SimSun" w:hAnsi="Calibri"/>
          <w:color w:val="000000"/>
          <w:lang w:bidi="ar"/>
        </w:rPr>
        <w:t xml:space="preserve">s on the electronic chart, set early-warning </w:t>
      </w:r>
      <w:r>
        <w:rPr>
          <w:rFonts w:ascii="Calibri" w:eastAsia="SimSun" w:hAnsi="Calibri" w:hint="eastAsia"/>
          <w:color w:val="000000"/>
          <w:lang w:bidi="ar"/>
        </w:rPr>
        <w:t>area</w:t>
      </w:r>
      <w:r>
        <w:rPr>
          <w:rFonts w:ascii="Calibri" w:eastAsia="SimSun" w:hAnsi="Calibri"/>
          <w:color w:val="000000"/>
          <w:lang w:bidi="ar"/>
        </w:rPr>
        <w:t>s with different levels and trigger conditions, and analyse the type, position, heading, speed and other information of ships through their AIS messages</w:t>
      </w:r>
      <w:r>
        <w:rPr>
          <w:rFonts w:ascii="Calibri" w:hAnsi="Calibri"/>
        </w:rPr>
        <w:t>;</w:t>
      </w:r>
    </w:p>
    <w:p w14:paraId="7ECD3BEF" w14:textId="77777777" w:rsidR="004E293E" w:rsidRDefault="00A243F4">
      <w:pPr>
        <w:pStyle w:val="List1"/>
        <w:rPr>
          <w:rFonts w:ascii="Calibri" w:hAnsi="Calibri"/>
        </w:rPr>
      </w:pPr>
      <w:r>
        <w:rPr>
          <w:rFonts w:ascii="Calibri" w:hAnsi="Calibri"/>
        </w:rPr>
        <w:t>to analyse the navigating behaviours of those ships by using the intelligent perception judgment algorithm of navigation risks in real time, with making digital information exchange through software platform, radar and CCTV;</w:t>
      </w:r>
    </w:p>
    <w:p w14:paraId="22814486" w14:textId="77777777" w:rsidR="004E293E" w:rsidRDefault="00A243F4">
      <w:pPr>
        <w:pStyle w:val="List1"/>
        <w:rPr>
          <w:rFonts w:ascii="Calibri" w:hAnsi="Calibri"/>
        </w:rPr>
      </w:pPr>
      <w:r>
        <w:rPr>
          <w:rFonts w:ascii="Calibri" w:hAnsi="Calibri"/>
        </w:rPr>
        <w:t>to send corresponding early-warning message to the related ships according to different levels of navigation risks when navigation risks from those ships;</w:t>
      </w:r>
    </w:p>
    <w:p w14:paraId="542E9687" w14:textId="77777777" w:rsidR="004E293E" w:rsidRDefault="00A243F4">
      <w:pPr>
        <w:pStyle w:val="List1"/>
        <w:rPr>
          <w:rFonts w:ascii="Calibri" w:hAnsi="Calibri"/>
        </w:rPr>
      </w:pPr>
      <w:r>
        <w:rPr>
          <w:rFonts w:ascii="Calibri" w:hAnsi="Calibri"/>
        </w:rPr>
        <w:lastRenderedPageBreak/>
        <w:t>to send out alarm signals to ships entering the areas in combination with the light of visual aids and the sound of audible aids, which realizes the functions of intelligent monitoring and auxiliary decision-making in the VTS-controlled waters.</w:t>
      </w:r>
    </w:p>
    <w:p w14:paraId="1A51AEAF" w14:textId="77777777" w:rsidR="004E293E" w:rsidRDefault="00A243F4">
      <w:pPr>
        <w:pStyle w:val="List1"/>
        <w:numPr>
          <w:ilvl w:val="0"/>
          <w:numId w:val="0"/>
        </w:numPr>
        <w:jc w:val="center"/>
        <w:rPr>
          <w:rFonts w:ascii="Calibri" w:hAnsi="Calibri"/>
        </w:rPr>
      </w:pPr>
      <w:r>
        <w:rPr>
          <w:rFonts w:ascii="Times New Roman" w:hAnsi="Times New Roman" w:cs="Times New Roman"/>
          <w:lang w:val="it-IT"/>
        </w:rPr>
        <w:object w:dxaOrig="8302" w:dyaOrig="4336" w14:anchorId="75C75CD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4.75pt;height:217pt" o:ole="">
            <v:imagedata r:id="rId9" o:title=""/>
            <o:lock v:ext="edit" aspectratio="f"/>
          </v:shape>
          <o:OLEObject Type="Embed" ProgID="Visio.Drawing.15" ShapeID="_x0000_i1025" DrawAspect="Content" ObjectID="_1707819957" r:id="rId10"/>
        </w:object>
      </w:r>
    </w:p>
    <w:p w14:paraId="4AA729CB" w14:textId="77777777" w:rsidR="004E293E" w:rsidRDefault="004E293E">
      <w:pPr>
        <w:pStyle w:val="BodyText"/>
        <w:jc w:val="center"/>
        <w:rPr>
          <w:rFonts w:ascii="Calibri" w:hAnsi="Calibri"/>
        </w:rPr>
      </w:pPr>
    </w:p>
    <w:p w14:paraId="09FB2FC2" w14:textId="77777777" w:rsidR="004E293E" w:rsidRDefault="00A243F4">
      <w:pPr>
        <w:pStyle w:val="Figure"/>
        <w:rPr>
          <w:rFonts w:ascii="Calibri" w:hAnsi="Calibri"/>
        </w:rPr>
      </w:pPr>
      <w:r>
        <w:rPr>
          <w:rFonts w:cs="Arial"/>
          <w:iCs/>
          <w:szCs w:val="28"/>
        </w:rPr>
        <w:t>Workflow of Marine MEF</w:t>
      </w:r>
    </w:p>
    <w:p w14:paraId="0463E53F" w14:textId="77777777" w:rsidR="004E293E" w:rsidRDefault="004E293E">
      <w:pPr>
        <w:rPr>
          <w:rFonts w:ascii="Calibri" w:hAnsi="Calibri"/>
        </w:rPr>
      </w:pPr>
    </w:p>
    <w:p w14:paraId="075E451B" w14:textId="77777777" w:rsidR="004E293E" w:rsidRDefault="00A243F4">
      <w:pPr>
        <w:pStyle w:val="BodyText"/>
        <w:rPr>
          <w:rFonts w:ascii="Calibri" w:hAnsi="Calibri"/>
          <w:lang w:eastAsia="de-DE"/>
        </w:rPr>
      </w:pPr>
      <w:r>
        <w:rPr>
          <w:rFonts w:ascii="Calibri" w:hAnsi="Calibri"/>
          <w:color w:val="000000"/>
          <w:lang w:bidi="ar"/>
        </w:rPr>
        <w:t xml:space="preserve">The </w:t>
      </w:r>
      <w:r>
        <w:rPr>
          <w:rFonts w:ascii="Calibri" w:hAnsi="Calibri" w:hint="eastAsia"/>
          <w:color w:val="000000"/>
          <w:lang w:bidi="ar"/>
        </w:rPr>
        <w:t xml:space="preserve">MEF </w:t>
      </w:r>
      <w:r>
        <w:rPr>
          <w:rFonts w:ascii="Calibri" w:hAnsi="Calibri"/>
          <w:color w:val="000000"/>
          <w:lang w:bidi="ar"/>
        </w:rPr>
        <w:t xml:space="preserve">system </w:t>
      </w:r>
      <w:r>
        <w:rPr>
          <w:rFonts w:ascii="Calibri" w:hAnsi="Calibri" w:hint="eastAsia"/>
          <w:color w:val="000000"/>
          <w:lang w:bidi="ar"/>
        </w:rPr>
        <w:t xml:space="preserve">concludes </w:t>
      </w:r>
      <w:r>
        <w:rPr>
          <w:rFonts w:ascii="Calibri" w:hAnsi="Calibri"/>
          <w:color w:val="000000"/>
          <w:lang w:bidi="ar"/>
        </w:rPr>
        <w:t>two parts</w:t>
      </w:r>
      <w:r>
        <w:rPr>
          <w:rFonts w:ascii="Calibri" w:hAnsi="Calibri" w:hint="eastAsia"/>
          <w:color w:val="000000"/>
          <w:lang w:bidi="ar"/>
        </w:rPr>
        <w:t xml:space="preserve"> of</w:t>
      </w:r>
      <w:r>
        <w:rPr>
          <w:rFonts w:ascii="Calibri" w:hAnsi="Calibri"/>
          <w:color w:val="000000"/>
          <w:lang w:bidi="ar"/>
        </w:rPr>
        <w:t xml:space="preserve"> front</w:t>
      </w:r>
      <w:r>
        <w:rPr>
          <w:rFonts w:ascii="Calibri" w:hAnsi="Calibri" w:hint="eastAsia"/>
          <w:color w:val="000000"/>
          <w:lang w:bidi="ar"/>
        </w:rPr>
        <w:t>-</w:t>
      </w:r>
      <w:r>
        <w:rPr>
          <w:rFonts w:ascii="Calibri" w:hAnsi="Calibri"/>
          <w:color w:val="000000"/>
          <w:lang w:bidi="ar"/>
        </w:rPr>
        <w:t>end and back</w:t>
      </w:r>
      <w:r>
        <w:rPr>
          <w:rFonts w:ascii="Calibri" w:hAnsi="Calibri" w:hint="eastAsia"/>
          <w:color w:val="000000"/>
          <w:lang w:bidi="ar"/>
        </w:rPr>
        <w:t>-</w:t>
      </w:r>
      <w:r>
        <w:rPr>
          <w:rFonts w:ascii="Calibri" w:hAnsi="Calibri"/>
          <w:color w:val="000000"/>
          <w:lang w:bidi="ar"/>
        </w:rPr>
        <w:t>end</w:t>
      </w:r>
      <w:r>
        <w:rPr>
          <w:rFonts w:ascii="Calibri" w:hAnsi="Calibri" w:hint="eastAsia"/>
          <w:color w:val="000000"/>
          <w:lang w:bidi="ar"/>
        </w:rPr>
        <w:t>.</w:t>
      </w:r>
      <w:r>
        <w:rPr>
          <w:rFonts w:ascii="Calibri" w:hAnsi="Calibri"/>
          <w:color w:val="000000"/>
          <w:lang w:bidi="ar"/>
        </w:rPr>
        <w:t xml:space="preserve"> </w:t>
      </w:r>
      <w:r>
        <w:rPr>
          <w:rFonts w:ascii="Calibri" w:hAnsi="Calibri" w:hint="eastAsia"/>
          <w:color w:val="000000"/>
          <w:lang w:bidi="ar"/>
        </w:rPr>
        <w:t>the</w:t>
      </w:r>
      <w:r>
        <w:rPr>
          <w:rFonts w:ascii="Calibri" w:hAnsi="Calibri"/>
          <w:color w:val="000000"/>
          <w:lang w:bidi="ar"/>
        </w:rPr>
        <w:t xml:space="preserve"> Front</w:t>
      </w:r>
      <w:r>
        <w:rPr>
          <w:rFonts w:ascii="Calibri" w:hAnsi="Calibri" w:hint="eastAsia"/>
          <w:color w:val="000000"/>
          <w:lang w:bidi="ar"/>
        </w:rPr>
        <w:t>-</w:t>
      </w:r>
      <w:r>
        <w:rPr>
          <w:rFonts w:ascii="Calibri" w:hAnsi="Calibri"/>
          <w:color w:val="000000"/>
          <w:lang w:bidi="ar"/>
        </w:rPr>
        <w:t>end is the equipment installed on the site, which can realize the functions of information collection,</w:t>
      </w:r>
      <w:bookmarkStart w:id="0" w:name="_Hlk95173421"/>
      <w:r>
        <w:rPr>
          <w:rFonts w:ascii="Calibri" w:hAnsi="Calibri"/>
          <w:color w:val="000000"/>
          <w:lang w:bidi="ar"/>
        </w:rPr>
        <w:t xml:space="preserve"> data processing</w:t>
      </w:r>
      <w:bookmarkEnd w:id="0"/>
      <w:r>
        <w:rPr>
          <w:rFonts w:ascii="Calibri" w:hAnsi="Calibri"/>
          <w:color w:val="000000"/>
          <w:lang w:bidi="ar"/>
        </w:rPr>
        <w:t>, and</w:t>
      </w:r>
      <w:bookmarkStart w:id="1" w:name="_Hlk95174364"/>
      <w:r>
        <w:rPr>
          <w:rFonts w:ascii="Calibri" w:hAnsi="Calibri"/>
          <w:color w:val="000000"/>
          <w:lang w:bidi="ar"/>
        </w:rPr>
        <w:t xml:space="preserve"> message transmission</w:t>
      </w:r>
      <w:bookmarkEnd w:id="1"/>
      <w:r>
        <w:rPr>
          <w:rFonts w:ascii="Calibri" w:hAnsi="Calibri"/>
          <w:color w:val="000000"/>
          <w:lang w:bidi="ar"/>
        </w:rPr>
        <w:t>, while back</w:t>
      </w:r>
      <w:r>
        <w:rPr>
          <w:rFonts w:ascii="Calibri" w:hAnsi="Calibri" w:hint="eastAsia"/>
          <w:color w:val="000000"/>
          <w:lang w:bidi="ar"/>
        </w:rPr>
        <w:t>-</w:t>
      </w:r>
      <w:r>
        <w:rPr>
          <w:rFonts w:ascii="Calibri" w:hAnsi="Calibri"/>
          <w:color w:val="000000"/>
          <w:lang w:bidi="ar"/>
        </w:rPr>
        <w:t>end is mainly the background data centre, which completes data storage, transmission (server) and centralized management (software management platform)</w:t>
      </w:r>
      <w:r>
        <w:rPr>
          <w:rFonts w:ascii="Calibri" w:hAnsi="Calibri" w:hint="eastAsia"/>
          <w:color w:val="000000"/>
          <w:lang w:eastAsia="zh-CN" w:bidi="ar"/>
        </w:rPr>
        <w:t>.</w:t>
      </w:r>
    </w:p>
    <w:p w14:paraId="468DDE85" w14:textId="77777777" w:rsidR="004E293E" w:rsidRDefault="00A243F4">
      <w:pPr>
        <w:pStyle w:val="List1"/>
        <w:numPr>
          <w:ilvl w:val="0"/>
          <w:numId w:val="18"/>
        </w:numPr>
        <w:rPr>
          <w:rFonts w:ascii="Calibri" w:hAnsi="Calibri"/>
        </w:rPr>
      </w:pPr>
      <w:r>
        <w:rPr>
          <w:rFonts w:ascii="Calibri" w:eastAsia="SimSun" w:hAnsi="Calibri"/>
          <w:color w:val="000000"/>
          <w:lang w:bidi="ar"/>
        </w:rPr>
        <w:t xml:space="preserve">Information collection: Record and collect the AIS information of ships entering the </w:t>
      </w:r>
      <w:r>
        <w:rPr>
          <w:rFonts w:ascii="Calibri" w:eastAsia="SimSun" w:hAnsi="Calibri" w:hint="eastAsia"/>
          <w:color w:val="000000"/>
          <w:lang w:bidi="ar"/>
        </w:rPr>
        <w:t>area</w:t>
      </w:r>
      <w:r>
        <w:rPr>
          <w:rFonts w:ascii="Calibri" w:eastAsia="SimSun" w:hAnsi="Calibri"/>
          <w:color w:val="000000"/>
          <w:lang w:bidi="ar"/>
        </w:rPr>
        <w:t xml:space="preserve"> of </w:t>
      </w:r>
      <w:r>
        <w:rPr>
          <w:rFonts w:ascii="Calibri" w:eastAsia="SimSun" w:hAnsi="Calibri" w:hint="eastAsia"/>
          <w:color w:val="000000"/>
          <w:lang w:bidi="ar"/>
        </w:rPr>
        <w:t>MEF</w:t>
      </w:r>
      <w:r>
        <w:rPr>
          <w:rFonts w:ascii="Calibri" w:eastAsia="SimSun" w:hAnsi="Calibri"/>
          <w:color w:val="000000"/>
          <w:lang w:bidi="ar"/>
        </w:rPr>
        <w:t xml:space="preserve"> by using AIS modules, monitor the ships’ navigation track in the designated </w:t>
      </w:r>
      <w:r>
        <w:rPr>
          <w:rFonts w:ascii="Calibri" w:eastAsia="SimSun" w:hAnsi="Calibri" w:hint="eastAsia"/>
          <w:color w:val="000000"/>
          <w:lang w:bidi="ar"/>
        </w:rPr>
        <w:t>area</w:t>
      </w:r>
      <w:r>
        <w:rPr>
          <w:rFonts w:ascii="Calibri" w:eastAsia="SimSun" w:hAnsi="Calibri"/>
          <w:color w:val="000000"/>
          <w:lang w:bidi="ar"/>
        </w:rPr>
        <w:t xml:space="preserve"> in real time, and send it to the background server in real time through the communication module.</w:t>
      </w:r>
      <w:r>
        <w:rPr>
          <w:rFonts w:ascii="Calibri" w:hAnsi="Calibri"/>
        </w:rPr>
        <w:t xml:space="preserve"> </w:t>
      </w:r>
    </w:p>
    <w:p w14:paraId="4B9E799E" w14:textId="77777777" w:rsidR="004E293E" w:rsidRDefault="00A243F4">
      <w:pPr>
        <w:pStyle w:val="List1"/>
        <w:numPr>
          <w:ilvl w:val="0"/>
          <w:numId w:val="18"/>
        </w:numPr>
        <w:rPr>
          <w:rFonts w:ascii="Calibri" w:hAnsi="Calibri"/>
        </w:rPr>
      </w:pPr>
      <w:r>
        <w:rPr>
          <w:rFonts w:ascii="Calibri" w:eastAsia="SimSun" w:hAnsi="Calibri"/>
          <w:color w:val="000000"/>
          <w:lang w:bidi="ar"/>
        </w:rPr>
        <w:t>Data processing: When the ship enters the virtual</w:t>
      </w:r>
      <w:r>
        <w:rPr>
          <w:rFonts w:ascii="Calibri" w:eastAsia="SimSun" w:hAnsi="Calibri" w:hint="eastAsia"/>
          <w:color w:val="000000"/>
          <w:lang w:bidi="ar"/>
        </w:rPr>
        <w:t xml:space="preserve"> area</w:t>
      </w:r>
      <w:r>
        <w:rPr>
          <w:rFonts w:ascii="Calibri" w:eastAsia="SimSun" w:hAnsi="Calibri"/>
          <w:color w:val="000000"/>
          <w:lang w:bidi="ar"/>
        </w:rPr>
        <w:t xml:space="preserve"> set by the </w:t>
      </w:r>
      <w:r>
        <w:rPr>
          <w:rFonts w:ascii="Calibri" w:eastAsia="SimSun" w:hAnsi="Calibri" w:hint="eastAsia"/>
          <w:color w:val="000000"/>
          <w:lang w:bidi="ar"/>
        </w:rPr>
        <w:t>MEF</w:t>
      </w:r>
      <w:r>
        <w:rPr>
          <w:rFonts w:ascii="Calibri" w:eastAsia="SimSun" w:hAnsi="Calibri"/>
          <w:color w:val="000000"/>
          <w:lang w:bidi="ar"/>
        </w:rPr>
        <w:t xml:space="preserve">, the ship’s trend intelligent judgment module is used to analyse and process the collected ship's AIS information, judge the ship's navigating situation, and calculate data with the ship's current speed, heading, and the distance to the dangerous </w:t>
      </w:r>
      <w:r>
        <w:rPr>
          <w:rFonts w:ascii="Calibri" w:eastAsia="SimSun" w:hAnsi="Calibri" w:hint="eastAsia"/>
          <w:color w:val="000000"/>
          <w:lang w:bidi="ar"/>
        </w:rPr>
        <w:t>area,</w:t>
      </w:r>
      <w:r>
        <w:rPr>
          <w:rFonts w:ascii="Calibri" w:eastAsia="SimSun" w:hAnsi="Calibri"/>
          <w:color w:val="000000"/>
          <w:lang w:bidi="ar"/>
        </w:rPr>
        <w:t xml:space="preserve"> predict the risk of ships sailing in the current state, and give processing result.</w:t>
      </w:r>
    </w:p>
    <w:p w14:paraId="19AC926B" w14:textId="77777777" w:rsidR="004E293E" w:rsidRDefault="00A243F4">
      <w:pPr>
        <w:pStyle w:val="List1"/>
        <w:numPr>
          <w:ilvl w:val="0"/>
          <w:numId w:val="18"/>
        </w:numPr>
        <w:rPr>
          <w:rFonts w:ascii="Calibri" w:hAnsi="Calibri"/>
        </w:rPr>
      </w:pPr>
      <w:r>
        <w:rPr>
          <w:rFonts w:ascii="Calibri" w:eastAsia="SimSun" w:hAnsi="Calibri"/>
          <w:color w:val="000000"/>
          <w:lang w:bidi="ar"/>
        </w:rPr>
        <w:t>Early-warning message transmission: According to the result gave by the data processing unit, it sends an early-warning signal to the s</w:t>
      </w:r>
      <w:r>
        <w:rPr>
          <w:rFonts w:ascii="Calibri" w:eastAsia="SimSun" w:hAnsi="Calibri" w:hint="eastAsia"/>
          <w:color w:val="000000"/>
          <w:lang w:bidi="ar"/>
        </w:rPr>
        <w:t>hip</w:t>
      </w:r>
      <w:r>
        <w:rPr>
          <w:rFonts w:ascii="Calibri" w:eastAsia="SimSun" w:hAnsi="Calibri"/>
          <w:color w:val="000000"/>
          <w:lang w:bidi="ar"/>
        </w:rPr>
        <w:t xml:space="preserve"> through the sound, light and radio early-warning modules, and sends the signal to the background server through the communication module.</w:t>
      </w:r>
    </w:p>
    <w:p w14:paraId="0C79DB8E" w14:textId="77777777" w:rsidR="004E293E" w:rsidRDefault="00A243F4">
      <w:pPr>
        <w:pStyle w:val="List1"/>
        <w:numPr>
          <w:ilvl w:val="0"/>
          <w:numId w:val="18"/>
        </w:numPr>
        <w:rPr>
          <w:rFonts w:ascii="Calibri" w:hAnsi="Calibri"/>
        </w:rPr>
      </w:pPr>
      <w:r>
        <w:rPr>
          <w:rFonts w:ascii="Calibri" w:eastAsia="SimSun" w:hAnsi="Calibri"/>
          <w:color w:val="000000"/>
          <w:lang w:bidi="ar"/>
        </w:rPr>
        <w:t>The background data centre: The data centre includes servers and management platform software</w:t>
      </w:r>
      <w:r>
        <w:rPr>
          <w:rFonts w:ascii="Calibri" w:eastAsia="SimSun" w:hAnsi="Calibri" w:hint="eastAsia"/>
          <w:color w:val="000000"/>
          <w:lang w:bidi="ar"/>
        </w:rPr>
        <w:t>,</w:t>
      </w:r>
      <w:r>
        <w:rPr>
          <w:rFonts w:ascii="Calibri" w:eastAsia="SimSun" w:hAnsi="Calibri"/>
          <w:color w:val="000000"/>
          <w:lang w:bidi="ar"/>
        </w:rPr>
        <w:t xml:space="preserve"> which plays the role of information storage and transmission. In the management platform software, it can view the navigating situations, alarm records, system telemetry information of ships in the corresponding supervision </w:t>
      </w:r>
      <w:r>
        <w:rPr>
          <w:rFonts w:ascii="Calibri" w:eastAsia="SimSun" w:hAnsi="Calibri" w:hint="eastAsia"/>
          <w:color w:val="000000"/>
          <w:lang w:bidi="ar"/>
        </w:rPr>
        <w:t>area</w:t>
      </w:r>
      <w:r>
        <w:rPr>
          <w:rFonts w:ascii="Calibri" w:eastAsia="SimSun" w:hAnsi="Calibri"/>
          <w:color w:val="000000"/>
          <w:lang w:bidi="ar"/>
        </w:rPr>
        <w:t xml:space="preserve">s, and can also remotely set the system, modify alarm information, </w:t>
      </w:r>
      <w:r>
        <w:rPr>
          <w:rFonts w:ascii="Calibri" w:eastAsia="SimSun" w:hAnsi="Calibri" w:hint="eastAsia"/>
          <w:color w:val="000000"/>
          <w:lang w:bidi="ar"/>
        </w:rPr>
        <w:t>area</w:t>
      </w:r>
      <w:r>
        <w:rPr>
          <w:rFonts w:ascii="Calibri" w:eastAsia="SimSun" w:hAnsi="Calibri"/>
          <w:color w:val="000000"/>
          <w:lang w:bidi="ar"/>
        </w:rPr>
        <w:t>s, etc. The supervision function can be set to prohibit anchorage, prohibit entry or off-course reminder, etc.</w:t>
      </w:r>
    </w:p>
    <w:p w14:paraId="39E89168" w14:textId="77777777" w:rsidR="004E293E" w:rsidRDefault="00A243F4">
      <w:pPr>
        <w:pStyle w:val="Heading2"/>
        <w:rPr>
          <w:rFonts w:eastAsia="Calibri"/>
        </w:rPr>
      </w:pPr>
      <w:r>
        <w:rPr>
          <w:rFonts w:eastAsia="Calibri" w:hint="eastAsia"/>
        </w:rPr>
        <w:t>E</w:t>
      </w:r>
      <w:r>
        <w:rPr>
          <w:rFonts w:eastAsia="Calibri"/>
        </w:rPr>
        <w:t>arly-warning</w:t>
      </w:r>
      <w:r>
        <w:rPr>
          <w:rFonts w:eastAsia="Calibri" w:hint="eastAsia"/>
        </w:rPr>
        <w:t xml:space="preserve"> of MEF</w:t>
      </w:r>
    </w:p>
    <w:p w14:paraId="2A1F0CD0" w14:textId="77777777" w:rsidR="004E293E" w:rsidRDefault="00A243F4">
      <w:pPr>
        <w:pStyle w:val="Heading3"/>
      </w:pPr>
      <w:r>
        <w:t xml:space="preserve">Main early-warning </w:t>
      </w:r>
      <w:r>
        <w:rPr>
          <w:rFonts w:hint="eastAsia"/>
          <w:lang w:eastAsia="zh-CN"/>
        </w:rPr>
        <w:t>mod</w:t>
      </w:r>
      <w:r>
        <w:t>s</w:t>
      </w:r>
    </w:p>
    <w:p w14:paraId="043B4CBA" w14:textId="77777777" w:rsidR="004E293E" w:rsidRDefault="00A243F4">
      <w:pPr>
        <w:pStyle w:val="List1"/>
        <w:numPr>
          <w:ilvl w:val="0"/>
          <w:numId w:val="19"/>
        </w:numPr>
        <w:rPr>
          <w:lang w:eastAsia="de-DE"/>
        </w:rPr>
      </w:pPr>
      <w:r>
        <w:rPr>
          <w:rFonts w:ascii="Calibri" w:eastAsia="SimSun" w:hAnsi="Calibri"/>
          <w:color w:val="000000"/>
          <w:lang w:bidi="ar"/>
        </w:rPr>
        <w:t xml:space="preserve">Alarm with the light of visual aids: To set the alarm light, we can use one or more beams </w:t>
      </w:r>
      <w:r>
        <w:rPr>
          <w:rFonts w:ascii="Calibri" w:eastAsia="SimSun" w:hAnsi="Calibri" w:hint="eastAsia"/>
          <w:color w:val="000000"/>
          <w:lang w:bidi="ar"/>
        </w:rPr>
        <w:t xml:space="preserve">  </w:t>
      </w:r>
      <w:r>
        <w:rPr>
          <w:rFonts w:ascii="Calibri" w:eastAsia="SimSun" w:hAnsi="Calibri"/>
          <w:color w:val="000000"/>
          <w:lang w:bidi="ar"/>
        </w:rPr>
        <w:t xml:space="preserve">such as laser lights and spotlights that work synchronously. The color of the light is yellow and the characteristic of light is consistent with the physical marine aids to navigation on cordons. If there’s no physical aids, it can be set according to the characteristic of </w:t>
      </w:r>
      <w:r>
        <w:rPr>
          <w:rFonts w:ascii="Calibri" w:eastAsia="SimSun" w:hAnsi="Calibri" w:hint="eastAsia"/>
          <w:color w:val="000000"/>
          <w:lang w:bidi="ar"/>
        </w:rPr>
        <w:t>MEF</w:t>
      </w:r>
      <w:r>
        <w:rPr>
          <w:rFonts w:ascii="Calibri" w:eastAsia="SimSun" w:hAnsi="Calibri"/>
          <w:color w:val="000000"/>
          <w:lang w:bidi="ar"/>
        </w:rPr>
        <w:t xml:space="preserve"> and the requirements of The </w:t>
      </w:r>
      <w:r>
        <w:rPr>
          <w:rFonts w:ascii="Calibri" w:eastAsia="SimSun" w:hAnsi="Calibri"/>
          <w:color w:val="000000"/>
          <w:lang w:bidi="ar"/>
        </w:rPr>
        <w:lastRenderedPageBreak/>
        <w:t xml:space="preserve">IALA Maritime Buoyage System. The maximum effect of light should not be greater than the range of the third-level warning </w:t>
      </w:r>
      <w:r>
        <w:rPr>
          <w:rFonts w:ascii="Calibri" w:eastAsia="SimSun" w:hAnsi="Calibri" w:hint="eastAsia"/>
          <w:color w:val="000000"/>
          <w:lang w:bidi="ar"/>
        </w:rPr>
        <w:t>area</w:t>
      </w:r>
      <w:r>
        <w:rPr>
          <w:rFonts w:ascii="Calibri" w:eastAsia="SimSun" w:hAnsi="Calibri"/>
          <w:color w:val="000000"/>
          <w:lang w:bidi="ar"/>
        </w:rPr>
        <w:t>.</w:t>
      </w:r>
    </w:p>
    <w:p w14:paraId="71FB21C8" w14:textId="77777777" w:rsidR="004E293E" w:rsidRDefault="00A243F4">
      <w:pPr>
        <w:pStyle w:val="List1"/>
        <w:numPr>
          <w:ilvl w:val="0"/>
          <w:numId w:val="19"/>
        </w:numPr>
        <w:rPr>
          <w:rFonts w:ascii="Calibri" w:hAnsi="Calibri"/>
          <w:color w:val="000000"/>
          <w:lang w:bidi="ar"/>
        </w:rPr>
      </w:pPr>
      <w:r>
        <w:rPr>
          <w:rFonts w:ascii="Calibri" w:hAnsi="Calibri"/>
          <w:color w:val="000000"/>
          <w:lang w:bidi="ar"/>
        </w:rPr>
        <w:t>Early-warning with audible signal: The audible alarm shall be through one or more foghorns working synchronously, and its characteristic of sounding shall be Morse code signal U (··—). The period shall be 30s and the minimum duration of short sound shall be 0.75s. In addition, the range of sound hearing should not be too large, generally 0.25 n mile to 2 n mile.</w:t>
      </w:r>
    </w:p>
    <w:p w14:paraId="4A4BE7EC" w14:textId="77777777" w:rsidR="004E293E" w:rsidRDefault="00A243F4">
      <w:pPr>
        <w:pStyle w:val="List1"/>
        <w:numPr>
          <w:ilvl w:val="0"/>
          <w:numId w:val="19"/>
        </w:numPr>
        <w:rPr>
          <w:lang w:eastAsia="de-DE"/>
        </w:rPr>
      </w:pPr>
      <w:r>
        <w:rPr>
          <w:rFonts w:ascii="Calibri" w:eastAsia="SimSun" w:hAnsi="Calibri"/>
          <w:color w:val="000000"/>
          <w:lang w:bidi="ar"/>
        </w:rPr>
        <w:t>Early- warning with AIS short message</w:t>
      </w:r>
      <w:r>
        <w:rPr>
          <w:rFonts w:ascii="Calibri" w:eastAsia="SimSun" w:hAnsi="Calibri" w:hint="eastAsia"/>
          <w:color w:val="000000"/>
          <w:lang w:bidi="ar"/>
        </w:rPr>
        <w:t>:</w:t>
      </w:r>
      <w:r>
        <w:rPr>
          <w:rFonts w:ascii="Calibri" w:eastAsia="SimSun" w:hAnsi="Calibri"/>
          <w:color w:val="000000"/>
          <w:lang w:bidi="ar"/>
        </w:rPr>
        <w:t xml:space="preserve"> In order to avoid a large number of AIS short messages occupying the information channel and affecting the reliability of the AIS network, it is usually only used in situations where extremely important information needs to be sent, such as waterways, weather, management instructions, and lockage scheduling.</w:t>
      </w:r>
    </w:p>
    <w:p w14:paraId="5D0D22B9" w14:textId="77777777" w:rsidR="004E293E" w:rsidRDefault="00A243F4">
      <w:pPr>
        <w:pStyle w:val="List1"/>
        <w:numPr>
          <w:ilvl w:val="0"/>
          <w:numId w:val="19"/>
        </w:numPr>
        <w:rPr>
          <w:lang w:eastAsia="de-DE"/>
        </w:rPr>
      </w:pPr>
      <w:r>
        <w:rPr>
          <w:rFonts w:ascii="Calibri" w:eastAsia="SimSun" w:hAnsi="Calibri"/>
          <w:color w:val="000000"/>
          <w:lang w:bidi="ar"/>
        </w:rPr>
        <w:t>Early-warning by graphically displayed on the electronic chart: It is graphically displayed on the Electronic Chart Display and Information System (ECDIS), Electronic Chart Systems (ECS), PPUs and radar equipment, which conform to the latest standards of IMO, IEC and ITU, providing detailed text information.</w:t>
      </w:r>
    </w:p>
    <w:p w14:paraId="5BF9F2D0" w14:textId="77777777" w:rsidR="004E293E" w:rsidRDefault="00A243F4">
      <w:pPr>
        <w:pStyle w:val="List1"/>
        <w:numPr>
          <w:ilvl w:val="0"/>
          <w:numId w:val="19"/>
        </w:numPr>
        <w:rPr>
          <w:lang w:eastAsia="de-DE"/>
        </w:rPr>
      </w:pPr>
      <w:r>
        <w:rPr>
          <w:rFonts w:ascii="Calibri" w:eastAsia="SimSun" w:hAnsi="Calibri"/>
          <w:color w:val="000000"/>
          <w:lang w:bidi="ar"/>
        </w:rPr>
        <w:t>Early-warning with mobile phone call and message.</w:t>
      </w:r>
    </w:p>
    <w:p w14:paraId="1EE50D13" w14:textId="77777777" w:rsidR="004E293E" w:rsidRDefault="00A243F4">
      <w:pPr>
        <w:pStyle w:val="Heading3"/>
      </w:pPr>
      <w:r>
        <w:rPr>
          <w:rFonts w:hint="eastAsia"/>
        </w:rPr>
        <w:t>E</w:t>
      </w:r>
      <w:r>
        <w:t>arly-warning settings</w:t>
      </w:r>
    </w:p>
    <w:p w14:paraId="543360E0" w14:textId="77777777" w:rsidR="004E293E" w:rsidRDefault="00A243F4">
      <w:pPr>
        <w:pStyle w:val="List1"/>
        <w:numPr>
          <w:ilvl w:val="0"/>
          <w:numId w:val="20"/>
        </w:numPr>
        <w:rPr>
          <w:rFonts w:ascii="Calibri" w:eastAsia="SimSun" w:hAnsi="Calibri"/>
          <w:color w:val="000000"/>
          <w:lang w:bidi="ar"/>
        </w:rPr>
      </w:pPr>
      <w:r>
        <w:rPr>
          <w:rFonts w:ascii="Calibri" w:eastAsia="SimSun" w:hAnsi="Calibri"/>
          <w:color w:val="000000"/>
          <w:lang w:bidi="ar"/>
        </w:rPr>
        <w:t xml:space="preserve">Based on the actual needs, the system set cordons with the first-level, second-level and third-level. There is the supervision </w:t>
      </w:r>
      <w:r>
        <w:rPr>
          <w:rFonts w:ascii="Calibri" w:eastAsia="SimSun" w:hAnsi="Calibri" w:hint="eastAsia"/>
          <w:color w:val="000000"/>
          <w:lang w:bidi="ar"/>
        </w:rPr>
        <w:t>area</w:t>
      </w:r>
      <w:r>
        <w:rPr>
          <w:rFonts w:ascii="Calibri" w:eastAsia="SimSun" w:hAnsi="Calibri"/>
          <w:color w:val="000000"/>
          <w:lang w:bidi="ar"/>
        </w:rPr>
        <w:t xml:space="preserve"> from the outermost third-level cordon (guard circle). Ships entering the third-level supervision </w:t>
      </w:r>
      <w:r>
        <w:rPr>
          <w:rFonts w:ascii="Calibri" w:eastAsia="SimSun" w:hAnsi="Calibri" w:hint="eastAsia"/>
          <w:color w:val="000000"/>
          <w:lang w:bidi="ar"/>
        </w:rPr>
        <w:t>area</w:t>
      </w:r>
      <w:r>
        <w:rPr>
          <w:rFonts w:ascii="Calibri" w:eastAsia="SimSun" w:hAnsi="Calibri"/>
          <w:color w:val="000000"/>
          <w:lang w:bidi="ar"/>
        </w:rPr>
        <w:t xml:space="preserve"> will receive a safe navigation prompt message from the system. The second-level cordon (guard circle) in the middle is an early-warning </w:t>
      </w:r>
      <w:r>
        <w:rPr>
          <w:rFonts w:ascii="Calibri" w:eastAsia="SimSun" w:hAnsi="Calibri" w:hint="eastAsia"/>
          <w:color w:val="000000"/>
          <w:lang w:bidi="ar"/>
        </w:rPr>
        <w:t>area</w:t>
      </w:r>
      <w:r>
        <w:rPr>
          <w:rFonts w:ascii="Calibri" w:eastAsia="SimSun" w:hAnsi="Calibri"/>
          <w:color w:val="000000"/>
          <w:lang w:bidi="ar"/>
        </w:rPr>
        <w:t xml:space="preserve">, and the system will give an early warning to ships entering the warning area that are at risk of collision. The innermost first-level cordon (guard circle) is a warning </w:t>
      </w:r>
      <w:r>
        <w:rPr>
          <w:rFonts w:ascii="Calibri" w:eastAsia="SimSun" w:hAnsi="Calibri" w:hint="eastAsia"/>
          <w:color w:val="000000"/>
          <w:lang w:bidi="ar"/>
        </w:rPr>
        <w:t>area</w:t>
      </w:r>
      <w:r>
        <w:rPr>
          <w:rFonts w:ascii="Calibri" w:eastAsia="SimSun" w:hAnsi="Calibri"/>
          <w:color w:val="000000"/>
          <w:lang w:bidi="ar"/>
        </w:rPr>
        <w:t xml:space="preserve">, and the system will give an alarm for safe navigation to ships entering this </w:t>
      </w:r>
      <w:r>
        <w:rPr>
          <w:rFonts w:ascii="Calibri" w:eastAsia="SimSun" w:hAnsi="Calibri" w:hint="eastAsia"/>
          <w:color w:val="000000"/>
          <w:lang w:bidi="ar"/>
        </w:rPr>
        <w:t>area</w:t>
      </w:r>
      <w:r>
        <w:rPr>
          <w:rFonts w:ascii="Calibri" w:eastAsia="SimSun" w:hAnsi="Calibri"/>
          <w:color w:val="000000"/>
          <w:lang w:bidi="ar"/>
        </w:rPr>
        <w:t xml:space="preserve">. </w:t>
      </w:r>
    </w:p>
    <w:p w14:paraId="52185C72" w14:textId="77777777" w:rsidR="004E293E" w:rsidRDefault="00A243F4">
      <w:pPr>
        <w:pStyle w:val="List1"/>
        <w:numPr>
          <w:ilvl w:val="0"/>
          <w:numId w:val="19"/>
        </w:numPr>
        <w:rPr>
          <w:rFonts w:ascii="Calibri" w:eastAsia="SimSun" w:hAnsi="Calibri"/>
          <w:color w:val="000000"/>
          <w:lang w:bidi="ar"/>
        </w:rPr>
      </w:pPr>
      <w:r>
        <w:rPr>
          <w:rFonts w:ascii="Calibri" w:eastAsia="SimSun" w:hAnsi="Calibri"/>
          <w:color w:val="000000"/>
          <w:lang w:bidi="ar"/>
        </w:rPr>
        <w:t xml:space="preserve">When a ship enters the warning </w:t>
      </w:r>
      <w:r>
        <w:rPr>
          <w:rFonts w:ascii="Calibri" w:eastAsia="SimSun" w:hAnsi="Calibri" w:hint="eastAsia"/>
          <w:color w:val="000000"/>
          <w:lang w:bidi="ar"/>
        </w:rPr>
        <w:t>area</w:t>
      </w:r>
      <w:r>
        <w:rPr>
          <w:rFonts w:ascii="Calibri" w:eastAsia="SimSun" w:hAnsi="Calibri"/>
          <w:color w:val="000000"/>
          <w:lang w:bidi="ar"/>
        </w:rPr>
        <w:t xml:space="preserve"> of </w:t>
      </w:r>
      <w:r>
        <w:rPr>
          <w:rFonts w:ascii="Calibri" w:eastAsia="SimSun" w:hAnsi="Calibri" w:hint="eastAsia"/>
          <w:color w:val="000000"/>
          <w:lang w:bidi="ar"/>
        </w:rPr>
        <w:t>MEF</w:t>
      </w:r>
      <w:r>
        <w:rPr>
          <w:rFonts w:ascii="Calibri" w:eastAsia="SimSun" w:hAnsi="Calibri"/>
          <w:color w:val="000000"/>
          <w:lang w:bidi="ar"/>
        </w:rPr>
        <w:t xml:space="preserve">, the system can give a navigating alarm to the ship through AIS short message, light and sound signal. In waters </w:t>
      </w:r>
      <w:r>
        <w:rPr>
          <w:rFonts w:ascii="Calibri" w:eastAsia="SimSun" w:hAnsi="Calibri" w:hint="eastAsia"/>
          <w:color w:val="000000"/>
          <w:lang w:bidi="ar"/>
        </w:rPr>
        <w:t>with</w:t>
      </w:r>
      <w:r>
        <w:rPr>
          <w:rFonts w:ascii="Calibri" w:eastAsia="SimSun" w:hAnsi="Calibri"/>
          <w:color w:val="000000"/>
          <w:lang w:bidi="ar"/>
        </w:rPr>
        <w:t xml:space="preserve"> better conditions of public network</w:t>
      </w:r>
      <w:r>
        <w:rPr>
          <w:rFonts w:ascii="Calibri" w:eastAsia="SimSun" w:hAnsi="Calibri" w:hint="eastAsia"/>
          <w:color w:val="000000"/>
          <w:lang w:bidi="ar"/>
        </w:rPr>
        <w:t xml:space="preserve"> such as offshore</w:t>
      </w:r>
      <w:r>
        <w:rPr>
          <w:rFonts w:ascii="Calibri" w:eastAsia="SimSun" w:hAnsi="Calibri"/>
          <w:color w:val="000000"/>
          <w:lang w:bidi="ar"/>
        </w:rPr>
        <w:t>, the system will send message to the mobile phone of related personnel of the ship through short messaging service in mobile phone, except for broadcasting warning message by AIS short message.</w:t>
      </w:r>
    </w:p>
    <w:p w14:paraId="0B9F70E9" w14:textId="77777777" w:rsidR="004E293E" w:rsidRDefault="00A243F4">
      <w:pPr>
        <w:pStyle w:val="List1"/>
        <w:numPr>
          <w:ilvl w:val="0"/>
          <w:numId w:val="19"/>
        </w:numPr>
        <w:rPr>
          <w:lang w:eastAsia="de-DE"/>
        </w:rPr>
      </w:pPr>
      <w:r>
        <w:rPr>
          <w:rFonts w:ascii="Calibri" w:eastAsia="SimSun" w:hAnsi="Calibri"/>
          <w:color w:val="000000"/>
          <w:lang w:bidi="ar"/>
        </w:rPr>
        <w:t>All system-triggered alarms are turned on when the ship enters and automatically turned off when the ship leaves. At the same time, all of information will be uploaded to the background system in order that supervisors can do statistical analysis about the data information of ship’s navigation.</w:t>
      </w:r>
    </w:p>
    <w:p w14:paraId="7EBB58E8" w14:textId="77777777" w:rsidR="004E293E" w:rsidRDefault="00A243F4">
      <w:pPr>
        <w:pStyle w:val="Heading2"/>
        <w:rPr>
          <w:rFonts w:eastAsia="Calibri"/>
        </w:rPr>
      </w:pPr>
      <w:r>
        <w:rPr>
          <w:rFonts w:eastAsia="Calibri"/>
        </w:rPr>
        <w:t>Advantages</w:t>
      </w:r>
      <w:r>
        <w:rPr>
          <w:rFonts w:eastAsia="Calibri" w:hint="eastAsia"/>
        </w:rPr>
        <w:t xml:space="preserve"> of MEF</w:t>
      </w:r>
    </w:p>
    <w:p w14:paraId="744EBA4F" w14:textId="77777777" w:rsidR="004E293E" w:rsidRDefault="00A243F4">
      <w:pPr>
        <w:pStyle w:val="BodyText"/>
        <w:rPr>
          <w:rFonts w:ascii="Calibri" w:hAnsi="Calibri"/>
        </w:rPr>
      </w:pPr>
      <w:r>
        <w:rPr>
          <w:rFonts w:ascii="Calibri" w:hAnsi="Calibri"/>
          <w:color w:val="000000"/>
          <w:lang w:bidi="ar"/>
        </w:rPr>
        <w:t>As an integrated active early warning navigation aid service system, compared with traditional warning signs, it does not occupy navigating waters, does not affect the visual lookout, and avoids problems such as difficult installation and construction of physical warning signs, high costs and difficult maintenance. It is complementary to the projects of marine aids to navigation, and it is also a supplement to the traditional projects of marine aids to navigation in the field of warning and driving away ships which enter designated waters by mistake. It plays a role in jointly guaranteeing the safety of construction and ships.</w:t>
      </w:r>
    </w:p>
    <w:p w14:paraId="0B4E569F" w14:textId="77777777" w:rsidR="004E293E" w:rsidRDefault="00A243F4">
      <w:pPr>
        <w:pStyle w:val="List1"/>
        <w:numPr>
          <w:ilvl w:val="0"/>
          <w:numId w:val="21"/>
        </w:numPr>
        <w:rPr>
          <w:rFonts w:ascii="Calibri" w:eastAsia="SimSun" w:hAnsi="Calibri"/>
          <w:color w:val="000000"/>
          <w:lang w:bidi="ar"/>
        </w:rPr>
      </w:pPr>
      <w:r>
        <w:rPr>
          <w:rFonts w:ascii="Calibri" w:eastAsia="SimSun" w:hAnsi="Calibri"/>
          <w:color w:val="000000"/>
          <w:lang w:bidi="ar"/>
        </w:rPr>
        <w:t xml:space="preserve">Integrated data collection: It collects on-site information based on radar, AIS, CCTV and other sensors, which achieves fully monitored. </w:t>
      </w:r>
    </w:p>
    <w:p w14:paraId="575DD738" w14:textId="77777777" w:rsidR="004E293E" w:rsidRDefault="00A243F4">
      <w:pPr>
        <w:pStyle w:val="List1"/>
        <w:numPr>
          <w:ilvl w:val="0"/>
          <w:numId w:val="19"/>
        </w:numPr>
        <w:rPr>
          <w:rFonts w:ascii="Calibri" w:eastAsia="SimSun" w:hAnsi="Calibri"/>
          <w:color w:val="000000"/>
          <w:lang w:bidi="ar"/>
        </w:rPr>
      </w:pPr>
      <w:r>
        <w:rPr>
          <w:rFonts w:ascii="Calibri" w:eastAsia="SimSun" w:hAnsi="Calibri"/>
          <w:color w:val="000000"/>
          <w:lang w:bidi="ar"/>
        </w:rPr>
        <w:t xml:space="preserve">Timely discovering targets and early warning: </w:t>
      </w:r>
      <w:r>
        <w:rPr>
          <w:rFonts w:ascii="Calibri" w:eastAsia="SimSun" w:hAnsi="Calibri" w:hint="eastAsia"/>
          <w:color w:val="000000"/>
          <w:lang w:bidi="ar"/>
        </w:rPr>
        <w:t>Arm w</w:t>
      </w:r>
      <w:r>
        <w:rPr>
          <w:rFonts w:ascii="Calibri" w:eastAsia="SimSun" w:hAnsi="Calibri"/>
          <w:color w:val="000000"/>
          <w:lang w:bidi="ar"/>
        </w:rPr>
        <w:t xml:space="preserve">ith VHF, sound and light alarm, AIS and other equipment, it can provide timely early-warning when a ship enters a dangerous early-warning </w:t>
      </w:r>
      <w:r>
        <w:rPr>
          <w:rFonts w:ascii="Calibri" w:eastAsia="SimSun" w:hAnsi="Calibri" w:hint="eastAsia"/>
          <w:color w:val="000000"/>
          <w:lang w:bidi="ar"/>
        </w:rPr>
        <w:t>area</w:t>
      </w:r>
      <w:r>
        <w:rPr>
          <w:rFonts w:ascii="Calibri" w:eastAsia="SimSun" w:hAnsi="Calibri"/>
          <w:color w:val="000000"/>
          <w:lang w:bidi="ar"/>
        </w:rPr>
        <w:t>.</w:t>
      </w:r>
    </w:p>
    <w:p w14:paraId="461667CB" w14:textId="77777777" w:rsidR="004E293E" w:rsidRDefault="00A243F4">
      <w:pPr>
        <w:pStyle w:val="List1"/>
        <w:numPr>
          <w:ilvl w:val="0"/>
          <w:numId w:val="19"/>
        </w:numPr>
        <w:rPr>
          <w:rFonts w:ascii="Calibri" w:eastAsia="SimSun" w:hAnsi="Calibri"/>
          <w:color w:val="000000"/>
          <w:lang w:bidi="ar"/>
        </w:rPr>
      </w:pPr>
      <w:r>
        <w:rPr>
          <w:rFonts w:ascii="Calibri" w:eastAsia="SimSun" w:hAnsi="Calibri"/>
          <w:color w:val="000000"/>
          <w:lang w:bidi="ar"/>
        </w:rPr>
        <w:t xml:space="preserve">Unified dispatches: Integrate communication systems such as VHF, single-sideband short-wave radio, IP phone, mobile phone, etc., to realize seamless IP-based dispatch and unified communication of monitoring centers, patrol boats, office networks and other jobs, and to realize automatic calling to early-warning ships. </w:t>
      </w:r>
    </w:p>
    <w:p w14:paraId="6498B887" w14:textId="77777777" w:rsidR="004E293E" w:rsidRDefault="00A243F4">
      <w:pPr>
        <w:pStyle w:val="List1"/>
        <w:numPr>
          <w:ilvl w:val="0"/>
          <w:numId w:val="19"/>
        </w:numPr>
        <w:rPr>
          <w:rFonts w:ascii="Calibri" w:hAnsi="Calibri"/>
        </w:rPr>
      </w:pPr>
      <w:r>
        <w:rPr>
          <w:rFonts w:ascii="Calibri" w:eastAsia="SimSun" w:hAnsi="Calibri"/>
          <w:color w:val="000000"/>
          <w:lang w:bidi="ar"/>
        </w:rPr>
        <w:lastRenderedPageBreak/>
        <w:t>Integrated display: It realizes the functions of electronic chart display platform, three-dimensional visual display platform, intelligent monitoring of protected waters and auxiliary decision-making, provides a basic data platform for monitoring of protected waters and emergency command in distress, and builds a highly intuitive and intelligent monitoring three-dimensional geographic information system.</w:t>
      </w:r>
    </w:p>
    <w:p w14:paraId="51EBEE74" w14:textId="77777777" w:rsidR="004E293E" w:rsidRDefault="00A243F4">
      <w:pPr>
        <w:pStyle w:val="Heading2"/>
        <w:rPr>
          <w:rFonts w:eastAsia="Calibri"/>
        </w:rPr>
      </w:pPr>
      <w:r>
        <w:rPr>
          <w:rFonts w:eastAsia="Calibri"/>
        </w:rPr>
        <w:t>Typical Application Scenarios</w:t>
      </w:r>
    </w:p>
    <w:p w14:paraId="6327C90E" w14:textId="77777777" w:rsidR="004E293E" w:rsidRDefault="00A243F4">
      <w:pPr>
        <w:pStyle w:val="Heading3"/>
      </w:pPr>
      <w:r>
        <w:t>Offshore structures</w:t>
      </w:r>
    </w:p>
    <w:p w14:paraId="08591407" w14:textId="77777777" w:rsidR="004E293E" w:rsidRDefault="00A243F4">
      <w:pPr>
        <w:pStyle w:val="BodyText"/>
        <w:rPr>
          <w:rFonts w:ascii="Calibri" w:hAnsi="Calibri"/>
          <w:color w:val="000000"/>
          <w:lang w:bidi="ar"/>
        </w:rPr>
      </w:pPr>
      <w:r>
        <w:rPr>
          <w:rFonts w:ascii="Calibri" w:hAnsi="Calibri"/>
          <w:color w:val="000000"/>
          <w:lang w:bidi="ar"/>
        </w:rPr>
        <w:t xml:space="preserve">In the restricted </w:t>
      </w:r>
      <w:r>
        <w:rPr>
          <w:rFonts w:ascii="Calibri" w:hAnsi="Calibri" w:hint="eastAsia"/>
          <w:color w:val="000000"/>
          <w:lang w:bidi="ar"/>
        </w:rPr>
        <w:t>area</w:t>
      </w:r>
      <w:r>
        <w:rPr>
          <w:rFonts w:ascii="Calibri" w:hAnsi="Calibri"/>
          <w:color w:val="000000"/>
          <w:lang w:bidi="ar"/>
        </w:rPr>
        <w:t xml:space="preserve"> of offshore structures, following the three-level alarm mode, </w:t>
      </w:r>
      <w:r>
        <w:rPr>
          <w:rFonts w:ascii="Calibri" w:hAnsi="Calibri" w:hint="eastAsia"/>
          <w:color w:val="000000"/>
          <w:lang w:bidi="ar"/>
        </w:rPr>
        <w:t>MEF</w:t>
      </w:r>
      <w:r>
        <w:rPr>
          <w:rFonts w:ascii="Calibri" w:hAnsi="Calibri"/>
          <w:color w:val="000000"/>
          <w:lang w:bidi="ar"/>
        </w:rPr>
        <w:t xml:space="preserve"> cordons with function of three-level early-warning can be set up outside structures areas. According to AIS track of ship and other navigation conditions, requirements in the waters where it is located, the three levels warning </w:t>
      </w:r>
      <w:r>
        <w:rPr>
          <w:rFonts w:ascii="Calibri" w:hAnsi="Calibri" w:hint="eastAsia"/>
          <w:color w:val="000000"/>
          <w:lang w:bidi="ar"/>
        </w:rPr>
        <w:t>area</w:t>
      </w:r>
      <w:r>
        <w:rPr>
          <w:rFonts w:ascii="Calibri" w:hAnsi="Calibri"/>
          <w:color w:val="000000"/>
          <w:lang w:bidi="ar"/>
        </w:rPr>
        <w:t>s can be determined after comprehensive analysis by professionals.</w:t>
      </w:r>
    </w:p>
    <w:p w14:paraId="5C620045" w14:textId="77777777" w:rsidR="004E293E" w:rsidRDefault="00A243F4">
      <w:pPr>
        <w:pStyle w:val="Heading3"/>
      </w:pPr>
      <w:r>
        <w:t>Safety warning for specific zone</w:t>
      </w:r>
    </w:p>
    <w:p w14:paraId="36B14BF5" w14:textId="77777777" w:rsidR="004E293E" w:rsidRDefault="00A243F4">
      <w:pPr>
        <w:pStyle w:val="List1"/>
        <w:numPr>
          <w:ilvl w:val="0"/>
          <w:numId w:val="22"/>
        </w:numPr>
        <w:rPr>
          <w:lang w:eastAsia="de-DE"/>
        </w:rPr>
      </w:pPr>
      <w:r>
        <w:rPr>
          <w:rFonts w:ascii="Calibri" w:eastAsia="SimSun" w:hAnsi="Calibri"/>
          <w:color w:val="000000"/>
          <w:lang w:bidi="ar"/>
        </w:rPr>
        <w:t>Send early-warning to all ships in designated zone</w:t>
      </w:r>
    </w:p>
    <w:p w14:paraId="4ABBB744" w14:textId="77777777" w:rsidR="004E293E" w:rsidRDefault="00A243F4">
      <w:pPr>
        <w:pStyle w:val="List1"/>
        <w:numPr>
          <w:ilvl w:val="0"/>
          <w:numId w:val="0"/>
        </w:numPr>
        <w:ind w:left="567"/>
        <w:rPr>
          <w:rFonts w:ascii="Calibri" w:eastAsia="SimSun" w:hAnsi="Calibri"/>
          <w:color w:val="000000"/>
          <w:lang w:bidi="ar"/>
        </w:rPr>
      </w:pPr>
      <w:r>
        <w:rPr>
          <w:rFonts w:ascii="Calibri" w:eastAsia="SimSun" w:hAnsi="Calibri"/>
          <w:color w:val="000000"/>
          <w:lang w:bidi="ar"/>
        </w:rPr>
        <w:t>Before bad weather occurs, the MEF system can be used to send AIS safety reminder messages to all ships entering the designated waters, so that the ships can keep abreast of the weather conditions in the waters and take safety measures in time.</w:t>
      </w:r>
    </w:p>
    <w:p w14:paraId="1E728D90" w14:textId="77777777" w:rsidR="004E293E" w:rsidRDefault="00A243F4">
      <w:pPr>
        <w:pStyle w:val="List1"/>
        <w:numPr>
          <w:ilvl w:val="0"/>
          <w:numId w:val="0"/>
        </w:numPr>
        <w:ind w:left="567"/>
        <w:jc w:val="center"/>
        <w:rPr>
          <w:rFonts w:ascii="Calibri" w:eastAsia="SimSun" w:hAnsi="Calibri"/>
          <w:color w:val="000000"/>
          <w:lang w:bidi="ar"/>
        </w:rPr>
      </w:pPr>
      <w:r>
        <w:rPr>
          <w:rFonts w:ascii="Times New Roman" w:hAnsi="Times New Roman" w:cs="Times New Roman"/>
          <w:b/>
          <w:color w:val="000000" w:themeColor="text1"/>
          <w:sz w:val="28"/>
          <w:szCs w:val="28"/>
        </w:rPr>
        <w:object w:dxaOrig="6936" w:dyaOrig="4940" w14:anchorId="7C417A45">
          <v:shape id="_x0000_i1026" type="#_x0000_t75" style="width:347.25pt;height:247pt" o:ole="">
            <v:imagedata r:id="rId11" o:title=""/>
            <o:lock v:ext="edit" aspectratio="f"/>
          </v:shape>
          <o:OLEObject Type="Embed" ProgID="Visio.Drawing.11" ShapeID="_x0000_i1026" DrawAspect="Content" ObjectID="_1707819958" r:id="rId12"/>
        </w:object>
      </w:r>
    </w:p>
    <w:p w14:paraId="2BAD8955" w14:textId="77777777" w:rsidR="004E293E" w:rsidRDefault="00A243F4">
      <w:pPr>
        <w:pStyle w:val="Figure"/>
        <w:rPr>
          <w:rFonts w:ascii="Calibri" w:hAnsi="Calibri"/>
        </w:rPr>
      </w:pPr>
      <w:r>
        <w:rPr>
          <w:rFonts w:ascii="Calibri" w:hAnsi="Calibri"/>
        </w:rPr>
        <w:t xml:space="preserve">Layout of MEF with three levels early-warning for offshore structures </w:t>
      </w:r>
    </w:p>
    <w:p w14:paraId="3B7A4850" w14:textId="77777777" w:rsidR="004E293E" w:rsidRDefault="00A243F4">
      <w:pPr>
        <w:pStyle w:val="List1"/>
        <w:numPr>
          <w:ilvl w:val="0"/>
          <w:numId w:val="22"/>
        </w:numPr>
        <w:rPr>
          <w:lang w:eastAsia="de-DE"/>
        </w:rPr>
      </w:pPr>
      <w:r>
        <w:rPr>
          <w:rFonts w:ascii="Calibri" w:eastAsia="SimSun" w:hAnsi="Calibri"/>
          <w:color w:val="000000"/>
          <w:lang w:bidi="ar"/>
        </w:rPr>
        <w:t>Sending special warning messages to ships in key waters</w:t>
      </w:r>
    </w:p>
    <w:p w14:paraId="5D34F502" w14:textId="77777777" w:rsidR="004E293E" w:rsidRDefault="00A243F4">
      <w:pPr>
        <w:pStyle w:val="List1"/>
        <w:numPr>
          <w:ilvl w:val="0"/>
          <w:numId w:val="0"/>
        </w:numPr>
        <w:ind w:left="567"/>
        <w:rPr>
          <w:rFonts w:ascii="Calibri" w:eastAsia="SimSun" w:hAnsi="Calibri"/>
          <w:color w:val="000000"/>
          <w:lang w:bidi="ar"/>
        </w:rPr>
      </w:pPr>
      <w:r>
        <w:rPr>
          <w:rFonts w:ascii="Calibri" w:eastAsia="SimSun" w:hAnsi="Calibri"/>
          <w:color w:val="000000"/>
          <w:lang w:bidi="ar"/>
        </w:rPr>
        <w:t xml:space="preserve">Important facilities and key waters are subject to specific navigation conditions. After the delineating these key waters by </w:t>
      </w:r>
      <w:r>
        <w:rPr>
          <w:rFonts w:ascii="Calibri" w:eastAsia="SimSun" w:hAnsi="Calibri" w:hint="eastAsia"/>
          <w:color w:val="000000"/>
          <w:lang w:bidi="ar"/>
        </w:rPr>
        <w:t>MEF</w:t>
      </w:r>
      <w:r>
        <w:rPr>
          <w:rFonts w:ascii="Calibri" w:eastAsia="SimSun" w:hAnsi="Calibri"/>
          <w:color w:val="000000"/>
          <w:lang w:bidi="ar"/>
        </w:rPr>
        <w:t xml:space="preserve"> system, it can automatically send relevant early warning information to ships entering the designated waters, remind the on-duty personnel of VTS centre to judge the ship's movement in time and improve the supervision effect.</w:t>
      </w:r>
    </w:p>
    <w:p w14:paraId="53A846A9" w14:textId="77777777" w:rsidR="004E293E" w:rsidRDefault="00A243F4">
      <w:pPr>
        <w:pStyle w:val="List1"/>
        <w:numPr>
          <w:ilvl w:val="0"/>
          <w:numId w:val="0"/>
        </w:numPr>
        <w:ind w:left="567"/>
        <w:jc w:val="center"/>
        <w:rPr>
          <w:lang w:eastAsia="de-DE"/>
        </w:rPr>
      </w:pPr>
      <w:r>
        <w:rPr>
          <w:rFonts w:ascii="Calibri" w:eastAsia="SimSun" w:hAnsi="Calibri"/>
          <w:noProof/>
          <w:color w:val="000000"/>
          <w:lang w:bidi="ar"/>
        </w:rPr>
        <w:lastRenderedPageBreak/>
        <w:drawing>
          <wp:inline distT="0" distB="0" distL="114300" distR="114300" wp14:anchorId="76FCA512" wp14:editId="5555950E">
            <wp:extent cx="2501900" cy="1880870"/>
            <wp:effectExtent l="0" t="0" r="0" b="0"/>
            <wp:docPr id="4" name="图片 4" descr="3f89e4600682448f85a60c86bbcf3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3f89e4600682448f85a60c86bbcf3801"/>
                    <pic:cNvPicPr>
                      <a:picLocks noChangeAspect="1"/>
                    </pic:cNvPicPr>
                  </pic:nvPicPr>
                  <pic:blipFill>
                    <a:blip r:embed="rId13"/>
                    <a:stretch>
                      <a:fillRect/>
                    </a:stretch>
                  </pic:blipFill>
                  <pic:spPr>
                    <a:xfrm>
                      <a:off x="0" y="0"/>
                      <a:ext cx="2510647" cy="1887081"/>
                    </a:xfrm>
                    <a:prstGeom prst="rect">
                      <a:avLst/>
                    </a:prstGeom>
                  </pic:spPr>
                </pic:pic>
              </a:graphicData>
            </a:graphic>
          </wp:inline>
        </w:drawing>
      </w:r>
      <w:r>
        <w:rPr>
          <w:rFonts w:ascii="Calibri" w:eastAsia="SimSun" w:hAnsi="Calibri"/>
          <w:noProof/>
          <w:color w:val="000000"/>
          <w:lang w:bidi="ar"/>
        </w:rPr>
        <w:drawing>
          <wp:inline distT="0" distB="0" distL="114300" distR="114300" wp14:anchorId="4F441B1E" wp14:editId="02D1305C">
            <wp:extent cx="2268220" cy="1875790"/>
            <wp:effectExtent l="0" t="0" r="0" b="0"/>
            <wp:docPr id="8" name="图片 8" descr="2738041ac5ff4643b3a65c103e1aa0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2738041ac5ff4643b3a65c103e1aa0f0"/>
                    <pic:cNvPicPr>
                      <a:picLocks noChangeAspect="1"/>
                    </pic:cNvPicPr>
                  </pic:nvPicPr>
                  <pic:blipFill>
                    <a:blip r:embed="rId14"/>
                    <a:stretch>
                      <a:fillRect/>
                    </a:stretch>
                  </pic:blipFill>
                  <pic:spPr>
                    <a:xfrm>
                      <a:off x="0" y="0"/>
                      <a:ext cx="2275298" cy="1881880"/>
                    </a:xfrm>
                    <a:prstGeom prst="rect">
                      <a:avLst/>
                    </a:prstGeom>
                  </pic:spPr>
                </pic:pic>
              </a:graphicData>
            </a:graphic>
          </wp:inline>
        </w:drawing>
      </w:r>
    </w:p>
    <w:p w14:paraId="79ABA1AD" w14:textId="77777777" w:rsidR="004E293E" w:rsidRDefault="00A243F4">
      <w:pPr>
        <w:pStyle w:val="Figure"/>
        <w:rPr>
          <w:rFonts w:ascii="Calibri" w:hAnsi="Calibri"/>
        </w:rPr>
      </w:pPr>
      <w:r>
        <w:rPr>
          <w:rFonts w:ascii="Calibri" w:hAnsi="Calibri"/>
        </w:rPr>
        <w:t>Delineating MEF for harbour district.</w:t>
      </w:r>
    </w:p>
    <w:p w14:paraId="48665359" w14:textId="77777777" w:rsidR="004E293E" w:rsidRDefault="00A243F4">
      <w:pPr>
        <w:jc w:val="center"/>
        <w:rPr>
          <w:lang w:eastAsia="de-DE"/>
        </w:rPr>
      </w:pPr>
      <w:r>
        <w:rPr>
          <w:rFonts w:hint="eastAsia"/>
          <w:noProof/>
        </w:rPr>
        <w:drawing>
          <wp:inline distT="0" distB="0" distL="114300" distR="114300" wp14:anchorId="2E38E076" wp14:editId="5707DAB2">
            <wp:extent cx="4184015" cy="2459355"/>
            <wp:effectExtent l="0" t="0" r="0" b="0"/>
            <wp:docPr id="5" name="图片 5" descr="5a7748941261114e93c1a2577ca8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5a7748941261114e93c1a2577ca8721"/>
                    <pic:cNvPicPr>
                      <a:picLocks noChangeAspect="1"/>
                    </pic:cNvPicPr>
                  </pic:nvPicPr>
                  <pic:blipFill>
                    <a:blip r:embed="rId15"/>
                    <a:stretch>
                      <a:fillRect/>
                    </a:stretch>
                  </pic:blipFill>
                  <pic:spPr>
                    <a:xfrm>
                      <a:off x="0" y="0"/>
                      <a:ext cx="4187399" cy="2461207"/>
                    </a:xfrm>
                    <a:prstGeom prst="rect">
                      <a:avLst/>
                    </a:prstGeom>
                  </pic:spPr>
                </pic:pic>
              </a:graphicData>
            </a:graphic>
          </wp:inline>
        </w:drawing>
      </w:r>
    </w:p>
    <w:p w14:paraId="18984D95" w14:textId="77777777" w:rsidR="004E293E" w:rsidRDefault="00A243F4">
      <w:pPr>
        <w:pStyle w:val="Figure"/>
        <w:rPr>
          <w:rFonts w:ascii="Calibri" w:hAnsi="Calibri"/>
        </w:rPr>
      </w:pPr>
      <w:r>
        <w:rPr>
          <w:rFonts w:ascii="Calibri" w:hAnsi="Calibri"/>
        </w:rPr>
        <w:t>Marine electronic chart terminal of a ship</w:t>
      </w:r>
    </w:p>
    <w:p w14:paraId="25E51536" w14:textId="77777777" w:rsidR="004E293E" w:rsidRDefault="00A243F4">
      <w:pPr>
        <w:pStyle w:val="List1"/>
        <w:numPr>
          <w:ilvl w:val="0"/>
          <w:numId w:val="22"/>
        </w:numPr>
        <w:rPr>
          <w:lang w:eastAsia="de-DE"/>
        </w:rPr>
      </w:pPr>
      <w:r>
        <w:rPr>
          <w:rFonts w:ascii="Calibri" w:eastAsia="SimSun" w:hAnsi="Calibri" w:hint="eastAsia"/>
          <w:color w:val="000000"/>
          <w:lang w:bidi="ar"/>
        </w:rPr>
        <w:t xml:space="preserve">Display of </w:t>
      </w:r>
      <w:r>
        <w:rPr>
          <w:rFonts w:ascii="Calibri" w:eastAsia="SimSun" w:hAnsi="Calibri"/>
          <w:color w:val="000000"/>
          <w:lang w:bidi="ar"/>
        </w:rPr>
        <w:t xml:space="preserve">Bridge </w:t>
      </w:r>
      <w:r>
        <w:rPr>
          <w:rFonts w:ascii="Calibri" w:eastAsia="SimSun" w:hAnsi="Calibri" w:hint="eastAsia"/>
          <w:color w:val="000000"/>
          <w:lang w:bidi="ar"/>
        </w:rPr>
        <w:t>Water</w:t>
      </w:r>
    </w:p>
    <w:p w14:paraId="606B886A" w14:textId="77777777" w:rsidR="004E293E" w:rsidRDefault="00A243F4">
      <w:pPr>
        <w:pStyle w:val="List1"/>
        <w:numPr>
          <w:ilvl w:val="0"/>
          <w:numId w:val="0"/>
        </w:numPr>
        <w:ind w:left="567"/>
        <w:rPr>
          <w:rFonts w:ascii="Calibri" w:eastAsia="SimSun" w:hAnsi="Calibri"/>
          <w:color w:val="000000"/>
          <w:lang w:bidi="ar"/>
        </w:rPr>
      </w:pPr>
      <w:r>
        <w:rPr>
          <w:rFonts w:ascii="Calibri" w:eastAsia="SimSun" w:hAnsi="Calibri"/>
          <w:color w:val="000000"/>
          <w:lang w:bidi="ar"/>
        </w:rPr>
        <w:t xml:space="preserve">Delineate a multi-level early-warning circle for the bridge, and obtain navigational dynamic information such as position coordinates, speed, and heading of the ships near the bridge through comprehensive information from sensor terminals, radar and video. Then the system will assess the ships’ risk level as well as send control commands to alarm terminal, so that the terminal executes commands, offering early-warning for protecting ships from collision. The setting of first-level cordon for those bridges in construction period should be same as the setting of real marine aids to navigation in warning </w:t>
      </w:r>
      <w:r>
        <w:rPr>
          <w:rFonts w:ascii="Calibri" w:eastAsia="SimSun" w:hAnsi="Calibri" w:hint="eastAsia"/>
          <w:color w:val="000000"/>
          <w:lang w:bidi="ar"/>
        </w:rPr>
        <w:t>area</w:t>
      </w:r>
      <w:r>
        <w:rPr>
          <w:rFonts w:ascii="Calibri" w:eastAsia="SimSun" w:hAnsi="Calibri"/>
          <w:color w:val="000000"/>
          <w:lang w:bidi="ar"/>
        </w:rPr>
        <w:t xml:space="preserve">s of constructing bridges. The setting of first-level warning </w:t>
      </w:r>
      <w:r>
        <w:rPr>
          <w:rFonts w:ascii="Calibri" w:eastAsia="SimSun" w:hAnsi="Calibri" w:hint="eastAsia"/>
          <w:color w:val="000000"/>
          <w:lang w:bidi="ar"/>
        </w:rPr>
        <w:t>area</w:t>
      </w:r>
      <w:r>
        <w:rPr>
          <w:rFonts w:ascii="Calibri" w:eastAsia="SimSun" w:hAnsi="Calibri"/>
          <w:color w:val="000000"/>
          <w:lang w:bidi="ar"/>
        </w:rPr>
        <w:t xml:space="preserve"> for the bridges in operation period should also be consistent with the real marine aids to navigation in conservation areas or prohibited areas on the basis of the bridge navigating management requirements. In addition, the setting of the second-level and third-level conservation areas for bridges should be based on the navigating conditions of bridge areas. Generally speaking, the third-level conservation area is set at departure point of safe guiding channel, which is shown in Figure </w:t>
      </w:r>
      <w:r>
        <w:rPr>
          <w:rFonts w:ascii="Calibri" w:eastAsia="SimSun" w:hAnsi="Calibri" w:hint="eastAsia"/>
          <w:color w:val="000000"/>
          <w:lang w:bidi="ar"/>
        </w:rPr>
        <w:t>5</w:t>
      </w:r>
      <w:r>
        <w:rPr>
          <w:rFonts w:ascii="Calibri" w:eastAsia="SimSun" w:hAnsi="Calibri"/>
          <w:color w:val="000000"/>
          <w:lang w:bidi="ar"/>
        </w:rPr>
        <w:t>.</w:t>
      </w:r>
    </w:p>
    <w:p w14:paraId="185D3582" w14:textId="77777777" w:rsidR="004E293E" w:rsidRDefault="00A243F4">
      <w:pPr>
        <w:pStyle w:val="List1"/>
        <w:numPr>
          <w:ilvl w:val="0"/>
          <w:numId w:val="0"/>
        </w:numPr>
        <w:ind w:left="567"/>
        <w:jc w:val="center"/>
        <w:rPr>
          <w:lang w:eastAsia="de-DE"/>
        </w:rPr>
      </w:pPr>
      <w:r>
        <w:rPr>
          <w:rFonts w:ascii="Times New Roman" w:hAnsi="Times New Roman" w:cs="Times New Roman"/>
          <w:noProof/>
        </w:rPr>
        <w:lastRenderedPageBreak/>
        <w:drawing>
          <wp:inline distT="0" distB="0" distL="114300" distR="114300" wp14:anchorId="635DC89C" wp14:editId="1FE602BB">
            <wp:extent cx="5271770" cy="2839085"/>
            <wp:effectExtent l="0" t="0" r="1270" b="10795"/>
            <wp:docPr id="14" name="图片 14"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2"/>
                    <pic:cNvPicPr>
                      <a:picLocks noChangeAspect="1"/>
                    </pic:cNvPicPr>
                  </pic:nvPicPr>
                  <pic:blipFill>
                    <a:blip r:embed="rId16"/>
                    <a:stretch>
                      <a:fillRect/>
                    </a:stretch>
                  </pic:blipFill>
                  <pic:spPr>
                    <a:xfrm>
                      <a:off x="0" y="0"/>
                      <a:ext cx="5271770" cy="2839085"/>
                    </a:xfrm>
                    <a:prstGeom prst="rect">
                      <a:avLst/>
                    </a:prstGeom>
                  </pic:spPr>
                </pic:pic>
              </a:graphicData>
            </a:graphic>
          </wp:inline>
        </w:drawing>
      </w:r>
    </w:p>
    <w:p w14:paraId="4ADA7E63" w14:textId="77777777" w:rsidR="004E293E" w:rsidRDefault="00A243F4">
      <w:pPr>
        <w:pStyle w:val="Figure"/>
        <w:rPr>
          <w:rFonts w:ascii="Calibri" w:hAnsi="Calibri"/>
        </w:rPr>
      </w:pPr>
      <w:r>
        <w:rPr>
          <w:rFonts w:ascii="Calibri" w:hAnsi="Calibri"/>
        </w:rPr>
        <w:t>Layout diagram of setting conservation areas of bridge</w:t>
      </w:r>
    </w:p>
    <w:p w14:paraId="3B2F84B7" w14:textId="77777777" w:rsidR="004E293E" w:rsidRDefault="00A243F4">
      <w:pPr>
        <w:jc w:val="center"/>
        <w:rPr>
          <w:lang w:eastAsia="de-DE"/>
        </w:rPr>
      </w:pPr>
      <w:r>
        <w:rPr>
          <w:rFonts w:ascii="Times New Roman" w:hAnsi="Times New Roman" w:cs="Times New Roman"/>
          <w:noProof/>
        </w:rPr>
        <w:drawing>
          <wp:inline distT="0" distB="0" distL="114300" distR="114300" wp14:anchorId="560395A7" wp14:editId="6290F9B6">
            <wp:extent cx="4363085" cy="2697480"/>
            <wp:effectExtent l="0" t="0" r="0" b="0"/>
            <wp:docPr id="22" name="图片 22" descr="b6cc061d25e7cb7c65a7e90f4fc2c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b6cc061d25e7cb7c65a7e90f4fc2ce6"/>
                    <pic:cNvPicPr>
                      <a:picLocks noChangeAspect="1"/>
                    </pic:cNvPicPr>
                  </pic:nvPicPr>
                  <pic:blipFill>
                    <a:blip r:embed="rId17"/>
                    <a:stretch>
                      <a:fillRect/>
                    </a:stretch>
                  </pic:blipFill>
                  <pic:spPr>
                    <a:xfrm>
                      <a:off x="0" y="0"/>
                      <a:ext cx="4365497" cy="2698618"/>
                    </a:xfrm>
                    <a:prstGeom prst="rect">
                      <a:avLst/>
                    </a:prstGeom>
                  </pic:spPr>
                </pic:pic>
              </a:graphicData>
            </a:graphic>
          </wp:inline>
        </w:drawing>
      </w:r>
    </w:p>
    <w:p w14:paraId="290337C6" w14:textId="77777777" w:rsidR="004E293E" w:rsidRDefault="00A243F4">
      <w:pPr>
        <w:pStyle w:val="Figure"/>
        <w:rPr>
          <w:rFonts w:ascii="Calibri" w:hAnsi="Calibri"/>
        </w:rPr>
      </w:pPr>
      <w:r>
        <w:rPr>
          <w:rFonts w:ascii="Calibri" w:hAnsi="Calibri"/>
        </w:rPr>
        <w:t>The workflow of early-warning of bridge</w:t>
      </w:r>
    </w:p>
    <w:p w14:paraId="7B7F71DB" w14:textId="77777777" w:rsidR="004E293E" w:rsidRDefault="00A243F4">
      <w:pPr>
        <w:jc w:val="center"/>
        <w:rPr>
          <w:lang w:eastAsia="de-DE"/>
        </w:rPr>
      </w:pPr>
      <w:r>
        <w:rPr>
          <w:rFonts w:ascii="Times New Roman" w:hAnsi="Times New Roman" w:cs="Times New Roman"/>
          <w:noProof/>
        </w:rPr>
        <w:drawing>
          <wp:inline distT="0" distB="0" distL="114300" distR="114300" wp14:anchorId="6EC8B759" wp14:editId="252EB151">
            <wp:extent cx="2163445" cy="1364615"/>
            <wp:effectExtent l="0" t="0" r="0" b="0"/>
            <wp:docPr id="2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8"/>
                    <pic:cNvPicPr>
                      <a:picLocks noChangeAspect="1"/>
                    </pic:cNvPicPr>
                  </pic:nvPicPr>
                  <pic:blipFill>
                    <a:blip r:embed="rId18"/>
                    <a:stretch>
                      <a:fillRect/>
                    </a:stretch>
                  </pic:blipFill>
                  <pic:spPr>
                    <a:xfrm>
                      <a:off x="0" y="0"/>
                      <a:ext cx="2169091" cy="1368474"/>
                    </a:xfrm>
                    <a:prstGeom prst="rect">
                      <a:avLst/>
                    </a:prstGeom>
                    <a:noFill/>
                    <a:ln>
                      <a:noFill/>
                    </a:ln>
                  </pic:spPr>
                </pic:pic>
              </a:graphicData>
            </a:graphic>
          </wp:inline>
        </w:drawing>
      </w:r>
      <w:r>
        <w:rPr>
          <w:rFonts w:ascii="Times New Roman" w:hAnsi="Times New Roman" w:cs="Times New Roman"/>
          <w:noProof/>
        </w:rPr>
        <w:drawing>
          <wp:inline distT="0" distB="0" distL="114300" distR="114300" wp14:anchorId="0B553E21" wp14:editId="603D3953">
            <wp:extent cx="2143125" cy="1356995"/>
            <wp:effectExtent l="0" t="0" r="0" b="0"/>
            <wp:docPr id="2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9"/>
                    <pic:cNvPicPr>
                      <a:picLocks noChangeAspect="1"/>
                    </pic:cNvPicPr>
                  </pic:nvPicPr>
                  <pic:blipFill>
                    <a:blip r:embed="rId19"/>
                    <a:stretch>
                      <a:fillRect/>
                    </a:stretch>
                  </pic:blipFill>
                  <pic:spPr>
                    <a:xfrm>
                      <a:off x="0" y="0"/>
                      <a:ext cx="2145617" cy="1358271"/>
                    </a:xfrm>
                    <a:prstGeom prst="rect">
                      <a:avLst/>
                    </a:prstGeom>
                    <a:noFill/>
                    <a:ln>
                      <a:noFill/>
                    </a:ln>
                  </pic:spPr>
                </pic:pic>
              </a:graphicData>
            </a:graphic>
          </wp:inline>
        </w:drawing>
      </w:r>
    </w:p>
    <w:p w14:paraId="633FD0F9" w14:textId="77777777" w:rsidR="004E293E" w:rsidRDefault="00A243F4">
      <w:pPr>
        <w:pStyle w:val="Figure"/>
        <w:rPr>
          <w:rFonts w:ascii="Calibri" w:hAnsi="Calibri"/>
        </w:rPr>
      </w:pPr>
      <w:r>
        <w:rPr>
          <w:rFonts w:ascii="Calibri" w:hAnsi="Calibri"/>
        </w:rPr>
        <w:t>The Integrated display of AIS and radar signals in bridge areas.</w:t>
      </w:r>
    </w:p>
    <w:p w14:paraId="2240C862" w14:textId="77777777" w:rsidR="004E293E" w:rsidRDefault="00A243F4">
      <w:pPr>
        <w:pStyle w:val="List1"/>
        <w:numPr>
          <w:ilvl w:val="0"/>
          <w:numId w:val="22"/>
        </w:numPr>
        <w:rPr>
          <w:lang w:eastAsia="de-DE"/>
        </w:rPr>
      </w:pPr>
      <w:r>
        <w:rPr>
          <w:rFonts w:ascii="Calibri" w:eastAsia="SimSun" w:hAnsi="Calibri" w:hint="eastAsia"/>
          <w:color w:val="000000"/>
          <w:lang w:bidi="ar"/>
        </w:rPr>
        <w:t xml:space="preserve">Identification of </w:t>
      </w:r>
      <w:r>
        <w:rPr>
          <w:rFonts w:ascii="Calibri" w:eastAsia="SimSun" w:hAnsi="Calibri"/>
          <w:color w:val="000000"/>
          <w:lang w:bidi="ar"/>
        </w:rPr>
        <w:t>Shallows and reefs</w:t>
      </w:r>
    </w:p>
    <w:p w14:paraId="2A542EF8" w14:textId="77777777" w:rsidR="004E293E" w:rsidRDefault="00A243F4">
      <w:pPr>
        <w:pStyle w:val="List1"/>
        <w:numPr>
          <w:ilvl w:val="0"/>
          <w:numId w:val="0"/>
        </w:numPr>
        <w:ind w:left="567"/>
        <w:rPr>
          <w:rFonts w:ascii="Calibri" w:eastAsia="SimSun" w:hAnsi="Calibri"/>
          <w:color w:val="000000"/>
          <w:lang w:bidi="ar"/>
        </w:rPr>
      </w:pPr>
      <w:r>
        <w:rPr>
          <w:rFonts w:ascii="Calibri" w:eastAsia="SimSun" w:hAnsi="Calibri"/>
          <w:color w:val="000000"/>
          <w:lang w:bidi="ar"/>
        </w:rPr>
        <w:t xml:space="preserve">In order to warn passing ships pay attention to avoiding shallows and reefs, the restricted </w:t>
      </w:r>
      <w:r>
        <w:rPr>
          <w:rFonts w:ascii="Calibri" w:eastAsia="SimSun" w:hAnsi="Calibri" w:hint="eastAsia"/>
          <w:color w:val="000000"/>
          <w:lang w:bidi="ar"/>
        </w:rPr>
        <w:t>area</w:t>
      </w:r>
      <w:r>
        <w:rPr>
          <w:rFonts w:ascii="Calibri" w:eastAsia="SimSun" w:hAnsi="Calibri"/>
          <w:color w:val="000000"/>
          <w:lang w:bidi="ar"/>
        </w:rPr>
        <w:t xml:space="preserve">s can be delineated by taking real marine aids to navigation into consideration. The </w:t>
      </w:r>
      <w:r>
        <w:rPr>
          <w:rFonts w:ascii="Calibri" w:eastAsia="SimSun" w:hAnsi="Calibri" w:hint="eastAsia"/>
          <w:color w:val="000000"/>
          <w:lang w:bidi="ar"/>
        </w:rPr>
        <w:t>MEF</w:t>
      </w:r>
      <w:r>
        <w:rPr>
          <w:rFonts w:ascii="Calibri" w:eastAsia="SimSun" w:hAnsi="Calibri"/>
          <w:color w:val="000000"/>
          <w:lang w:bidi="ar"/>
        </w:rPr>
        <w:t xml:space="preserve"> with second-level warning can be set in high-risk waters where the conditions of weather, terrain or hydrology are too bad to set real marine aids to navigation. The setting of second-level cordon should be determined in accordance with the mapping size of the shallows and reefs, as well as the environmental conditions of waters to navigation, as shown in Figure </w:t>
      </w:r>
      <w:r>
        <w:rPr>
          <w:rFonts w:ascii="Calibri" w:eastAsia="SimSun" w:hAnsi="Calibri" w:hint="eastAsia"/>
          <w:color w:val="000000"/>
          <w:lang w:bidi="ar"/>
        </w:rPr>
        <w:t>8</w:t>
      </w:r>
      <w:r>
        <w:rPr>
          <w:rFonts w:ascii="Calibri" w:eastAsia="SimSun" w:hAnsi="Calibri"/>
          <w:color w:val="000000"/>
          <w:lang w:bidi="ar"/>
        </w:rPr>
        <w:t>.</w:t>
      </w:r>
    </w:p>
    <w:p w14:paraId="7A9AB1FD" w14:textId="77777777" w:rsidR="004E293E" w:rsidRDefault="00A243F4">
      <w:pPr>
        <w:pStyle w:val="List1"/>
        <w:numPr>
          <w:ilvl w:val="0"/>
          <w:numId w:val="0"/>
        </w:numPr>
        <w:ind w:left="567"/>
        <w:rPr>
          <w:lang w:eastAsia="de-DE"/>
        </w:rPr>
      </w:pPr>
      <w:r>
        <w:rPr>
          <w:rFonts w:ascii="Times New Roman" w:hAnsi="Times New Roman"/>
          <w:noProof/>
        </w:rPr>
        <w:lastRenderedPageBreak/>
        <w:drawing>
          <wp:inline distT="0" distB="0" distL="114300" distR="114300" wp14:anchorId="27CD0DFB" wp14:editId="009E0E16">
            <wp:extent cx="3143250" cy="1882775"/>
            <wp:effectExtent l="0" t="0" r="11430" b="6985"/>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pic:cNvPicPr>
                      <a:picLocks noChangeAspect="1"/>
                    </pic:cNvPicPr>
                  </pic:nvPicPr>
                  <pic:blipFill>
                    <a:blip r:embed="rId20"/>
                    <a:stretch>
                      <a:fillRect/>
                    </a:stretch>
                  </pic:blipFill>
                  <pic:spPr>
                    <a:xfrm>
                      <a:off x="0" y="0"/>
                      <a:ext cx="3143250" cy="1882775"/>
                    </a:xfrm>
                    <a:prstGeom prst="rect">
                      <a:avLst/>
                    </a:prstGeom>
                    <a:noFill/>
                    <a:ln>
                      <a:noFill/>
                    </a:ln>
                  </pic:spPr>
                </pic:pic>
              </a:graphicData>
            </a:graphic>
          </wp:inline>
        </w:drawing>
      </w:r>
      <w:r>
        <w:rPr>
          <w:rFonts w:ascii="Times New Roman" w:hAnsi="Times New Roman"/>
          <w:noProof/>
          <w:sz w:val="21"/>
        </w:rPr>
        <w:drawing>
          <wp:inline distT="0" distB="0" distL="114300" distR="114300" wp14:anchorId="4A8F0270" wp14:editId="6B5D4F1D">
            <wp:extent cx="2193290" cy="1908175"/>
            <wp:effectExtent l="0" t="0" r="1270" b="12065"/>
            <wp:docPr id="28" name="图片 28" descr="38a2adfff4bc1511e9876e24a4b5b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38a2adfff4bc1511e9876e24a4b5b94"/>
                    <pic:cNvPicPr>
                      <a:picLocks noChangeAspect="1"/>
                    </pic:cNvPicPr>
                  </pic:nvPicPr>
                  <pic:blipFill>
                    <a:blip r:embed="rId21"/>
                    <a:stretch>
                      <a:fillRect/>
                    </a:stretch>
                  </pic:blipFill>
                  <pic:spPr>
                    <a:xfrm>
                      <a:off x="0" y="0"/>
                      <a:ext cx="2193290" cy="1908175"/>
                    </a:xfrm>
                    <a:prstGeom prst="rect">
                      <a:avLst/>
                    </a:prstGeom>
                  </pic:spPr>
                </pic:pic>
              </a:graphicData>
            </a:graphic>
          </wp:inline>
        </w:drawing>
      </w:r>
    </w:p>
    <w:p w14:paraId="1BAB2535" w14:textId="77777777" w:rsidR="004E293E" w:rsidRDefault="00A243F4">
      <w:pPr>
        <w:pStyle w:val="Figure"/>
        <w:rPr>
          <w:rFonts w:ascii="Calibri" w:hAnsi="Calibri"/>
        </w:rPr>
      </w:pPr>
      <w:r>
        <w:rPr>
          <w:rFonts w:ascii="Calibri" w:hAnsi="Calibri"/>
        </w:rPr>
        <w:t>Layout diagram of obstacles like shallows and reefs.</w:t>
      </w:r>
    </w:p>
    <w:p w14:paraId="0FBF241F" w14:textId="77777777" w:rsidR="004E293E" w:rsidRDefault="00A243F4">
      <w:pPr>
        <w:pStyle w:val="List1"/>
        <w:numPr>
          <w:ilvl w:val="0"/>
          <w:numId w:val="22"/>
        </w:numPr>
        <w:rPr>
          <w:lang w:eastAsia="de-DE"/>
        </w:rPr>
      </w:pPr>
      <w:r>
        <w:rPr>
          <w:rFonts w:ascii="Calibri" w:eastAsia="SimSun" w:hAnsi="Calibri" w:hint="eastAsia"/>
          <w:color w:val="000000"/>
          <w:lang w:bidi="ar"/>
        </w:rPr>
        <w:t xml:space="preserve">Marking </w:t>
      </w:r>
      <w:r>
        <w:rPr>
          <w:rFonts w:ascii="Calibri" w:eastAsia="SimSun" w:hAnsi="Calibri"/>
          <w:color w:val="000000"/>
          <w:lang w:bidi="ar"/>
        </w:rPr>
        <w:t>Maritime activities</w:t>
      </w:r>
    </w:p>
    <w:p w14:paraId="32D95FC7" w14:textId="77777777" w:rsidR="004E293E" w:rsidRDefault="00A243F4">
      <w:pPr>
        <w:pStyle w:val="List1"/>
        <w:numPr>
          <w:ilvl w:val="0"/>
          <w:numId w:val="0"/>
        </w:numPr>
        <w:ind w:left="567"/>
        <w:rPr>
          <w:rFonts w:ascii="Calibri" w:eastAsia="SimSun" w:hAnsi="Calibri"/>
          <w:color w:val="000000"/>
          <w:lang w:bidi="ar"/>
        </w:rPr>
      </w:pPr>
      <w:r>
        <w:rPr>
          <w:rFonts w:ascii="Calibri" w:eastAsia="SimSun" w:hAnsi="Calibri"/>
          <w:color w:val="000000"/>
          <w:lang w:bidi="ar"/>
        </w:rPr>
        <w:t>When there are operations, structures, military actions, accidents, shipwrecks and other situations at sea, MEF can be set up to temporarily restrict navigating, as shown in Figure 9.</w:t>
      </w:r>
    </w:p>
    <w:p w14:paraId="583C16B4" w14:textId="77777777" w:rsidR="004E293E" w:rsidRDefault="00A243F4">
      <w:pPr>
        <w:pStyle w:val="List1"/>
        <w:numPr>
          <w:ilvl w:val="0"/>
          <w:numId w:val="0"/>
        </w:numPr>
        <w:ind w:left="567"/>
        <w:jc w:val="center"/>
        <w:rPr>
          <w:lang w:eastAsia="de-DE"/>
        </w:rPr>
      </w:pPr>
      <w:r>
        <w:rPr>
          <w:rFonts w:ascii="Times New Roman"/>
          <w:noProof/>
          <w:sz w:val="20"/>
        </w:rPr>
        <w:drawing>
          <wp:inline distT="0" distB="0" distL="114300" distR="114300" wp14:anchorId="75B0FB53" wp14:editId="21A69FA8">
            <wp:extent cx="2677795" cy="1873885"/>
            <wp:effectExtent l="0" t="0" r="4445" b="63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2" r:link="rId23"/>
                    <a:stretch>
                      <a:fillRect/>
                    </a:stretch>
                  </pic:blipFill>
                  <pic:spPr>
                    <a:xfrm>
                      <a:off x="0" y="0"/>
                      <a:ext cx="2677795" cy="1873885"/>
                    </a:xfrm>
                    <a:prstGeom prst="rect">
                      <a:avLst/>
                    </a:prstGeom>
                    <a:noFill/>
                    <a:ln>
                      <a:noFill/>
                    </a:ln>
                  </pic:spPr>
                </pic:pic>
              </a:graphicData>
            </a:graphic>
          </wp:inline>
        </w:drawing>
      </w:r>
    </w:p>
    <w:p w14:paraId="143FE730" w14:textId="77777777" w:rsidR="004E293E" w:rsidRDefault="00A243F4">
      <w:pPr>
        <w:pStyle w:val="Figure"/>
        <w:rPr>
          <w:rFonts w:ascii="Calibri" w:hAnsi="Calibri"/>
        </w:rPr>
      </w:pPr>
      <w:r>
        <w:rPr>
          <w:rFonts w:ascii="Calibri" w:hAnsi="Calibri"/>
        </w:rPr>
        <w:t>Layout diagram of temporary restricted areas.</w:t>
      </w:r>
    </w:p>
    <w:p w14:paraId="7294D036" w14:textId="77777777" w:rsidR="004E293E" w:rsidRDefault="00A243F4">
      <w:pPr>
        <w:pStyle w:val="Heading2"/>
        <w:rPr>
          <w:rFonts w:eastAsia="Calibri"/>
        </w:rPr>
      </w:pPr>
      <w:r>
        <w:rPr>
          <w:rFonts w:eastAsia="Calibri"/>
        </w:rPr>
        <w:t>The necessity of formulating standard for MEF</w:t>
      </w:r>
    </w:p>
    <w:p w14:paraId="52049529" w14:textId="77777777" w:rsidR="004E293E" w:rsidRDefault="00A243F4">
      <w:pPr>
        <w:pStyle w:val="Heading3"/>
      </w:pPr>
      <w:r>
        <w:t xml:space="preserve">Problems </w:t>
      </w:r>
      <w:r>
        <w:rPr>
          <w:rFonts w:hint="eastAsia"/>
          <w:lang w:val="en-US" w:eastAsia="zh-CN"/>
        </w:rPr>
        <w:t>concerned</w:t>
      </w:r>
      <w:r>
        <w:t xml:space="preserve"> </w:t>
      </w:r>
      <w:r>
        <w:rPr>
          <w:rFonts w:hint="eastAsia"/>
          <w:lang w:val="en-US" w:eastAsia="zh-CN"/>
        </w:rPr>
        <w:t xml:space="preserve">on </w:t>
      </w:r>
      <w:r>
        <w:t xml:space="preserve">the application of </w:t>
      </w:r>
      <w:r>
        <w:rPr>
          <w:rFonts w:hint="eastAsia"/>
        </w:rPr>
        <w:t>MEF</w:t>
      </w:r>
    </w:p>
    <w:p w14:paraId="14DB3551" w14:textId="77777777" w:rsidR="004E293E" w:rsidRDefault="00A243F4">
      <w:pPr>
        <w:pStyle w:val="List1"/>
        <w:numPr>
          <w:ilvl w:val="0"/>
          <w:numId w:val="23"/>
        </w:numPr>
        <w:rPr>
          <w:rFonts w:ascii="Calibri" w:eastAsia="SimSun" w:hAnsi="Calibri"/>
          <w:color w:val="000000"/>
          <w:lang w:bidi="ar"/>
        </w:rPr>
      </w:pPr>
      <w:r>
        <w:rPr>
          <w:rFonts w:ascii="Calibri" w:eastAsia="SimSun" w:hAnsi="Calibri" w:hint="eastAsia"/>
          <w:color w:val="000000"/>
          <w:lang w:bidi="ar"/>
        </w:rPr>
        <w:t>MEF h</w:t>
      </w:r>
      <w:r>
        <w:rPr>
          <w:rFonts w:ascii="Calibri" w:eastAsia="SimSun" w:hAnsi="Calibri"/>
          <w:color w:val="000000"/>
          <w:lang w:bidi="ar"/>
        </w:rPr>
        <w:t>as not constructed and released in accordance with the technical and management requirements of navigation aids</w:t>
      </w:r>
      <w:r>
        <w:rPr>
          <w:rFonts w:ascii="Calibri" w:eastAsia="SimSun" w:hAnsi="Calibri" w:hint="eastAsia"/>
          <w:color w:val="000000"/>
          <w:lang w:bidi="ar"/>
        </w:rPr>
        <w:t xml:space="preserve"> e</w:t>
      </w:r>
      <w:r>
        <w:rPr>
          <w:rFonts w:ascii="Calibri" w:eastAsia="SimSun" w:hAnsi="Calibri"/>
          <w:color w:val="000000"/>
          <w:lang w:bidi="ar"/>
        </w:rPr>
        <w:t>v</w:t>
      </w:r>
      <w:r>
        <w:rPr>
          <w:rFonts w:ascii="Calibri" w:eastAsia="SimSun" w:hAnsi="Calibri" w:hint="eastAsia"/>
          <w:color w:val="000000"/>
          <w:lang w:bidi="ar"/>
        </w:rPr>
        <w:t>en if it has p</w:t>
      </w:r>
      <w:r>
        <w:rPr>
          <w:rFonts w:ascii="Calibri" w:eastAsia="SimSun" w:hAnsi="Calibri"/>
          <w:color w:val="000000"/>
          <w:lang w:bidi="ar"/>
        </w:rPr>
        <w:t>lay</w:t>
      </w:r>
      <w:r>
        <w:rPr>
          <w:rFonts w:ascii="Calibri" w:eastAsia="SimSun" w:hAnsi="Calibri" w:hint="eastAsia"/>
          <w:color w:val="000000"/>
          <w:lang w:bidi="ar"/>
        </w:rPr>
        <w:t>ed</w:t>
      </w:r>
      <w:r>
        <w:rPr>
          <w:rFonts w:ascii="Calibri" w:eastAsia="SimSun" w:hAnsi="Calibri"/>
          <w:color w:val="000000"/>
          <w:lang w:bidi="ar"/>
        </w:rPr>
        <w:t xml:space="preserve"> the functions of marine aids to navigation and occupy navigational resources</w:t>
      </w:r>
      <w:r>
        <w:rPr>
          <w:rFonts w:ascii="Calibri" w:eastAsia="SimSun" w:hAnsi="Calibri" w:hint="eastAsia"/>
          <w:color w:val="000000"/>
          <w:lang w:bidi="ar"/>
        </w:rPr>
        <w:t>;</w:t>
      </w:r>
    </w:p>
    <w:p w14:paraId="38991BB9" w14:textId="77777777" w:rsidR="004E293E" w:rsidRDefault="00A243F4">
      <w:pPr>
        <w:pStyle w:val="List1"/>
        <w:numPr>
          <w:ilvl w:val="0"/>
          <w:numId w:val="22"/>
        </w:numPr>
        <w:rPr>
          <w:rFonts w:ascii="Calibri" w:eastAsia="SimSun" w:hAnsi="Calibri"/>
          <w:color w:val="000000"/>
          <w:lang w:bidi="ar"/>
        </w:rPr>
      </w:pPr>
      <w:r>
        <w:rPr>
          <w:rFonts w:ascii="Calibri" w:eastAsia="SimSun" w:hAnsi="Calibri" w:hint="eastAsia"/>
          <w:color w:val="000000"/>
          <w:lang w:bidi="ar"/>
        </w:rPr>
        <w:t>Issued from s</w:t>
      </w:r>
      <w:r>
        <w:rPr>
          <w:rFonts w:ascii="Calibri" w:eastAsia="SimSun" w:hAnsi="Calibri"/>
          <w:color w:val="000000"/>
          <w:lang w:bidi="ar"/>
        </w:rPr>
        <w:t xml:space="preserve">etting of VHF broadcasting range and occupation of channel resources: the VHF broadcasting range of some </w:t>
      </w:r>
      <w:r>
        <w:rPr>
          <w:rFonts w:ascii="Calibri" w:eastAsia="SimSun" w:hAnsi="Calibri" w:hint="eastAsia"/>
          <w:color w:val="000000"/>
          <w:lang w:bidi="ar"/>
        </w:rPr>
        <w:t>MEF</w:t>
      </w:r>
      <w:r>
        <w:rPr>
          <w:rFonts w:ascii="Calibri" w:eastAsia="SimSun" w:hAnsi="Calibri"/>
          <w:color w:val="000000"/>
          <w:lang w:bidi="ar"/>
        </w:rPr>
        <w:t xml:space="preserve"> systems generally exceeds the range of </w:t>
      </w:r>
      <w:r>
        <w:rPr>
          <w:rFonts w:ascii="Calibri" w:eastAsia="SimSun" w:hAnsi="Calibri" w:hint="eastAsia"/>
          <w:color w:val="000000"/>
          <w:lang w:bidi="ar"/>
        </w:rPr>
        <w:t>MEF</w:t>
      </w:r>
      <w:r>
        <w:rPr>
          <w:rFonts w:ascii="Calibri" w:eastAsia="SimSun" w:hAnsi="Calibri"/>
          <w:color w:val="000000"/>
          <w:lang w:bidi="ar"/>
        </w:rPr>
        <w:t xml:space="preserve"> itself, which lead to ships that outside the range can also receive relevant alarm information, which interfere with the navigation of other ships. In addition, in the sea area with few ships, the problem of </w:t>
      </w:r>
      <w:r>
        <w:rPr>
          <w:rFonts w:ascii="Calibri" w:eastAsia="SimSun" w:hAnsi="Calibri" w:hint="eastAsia"/>
          <w:color w:val="000000"/>
          <w:lang w:bidi="ar"/>
        </w:rPr>
        <w:t>MEF</w:t>
      </w:r>
      <w:r>
        <w:rPr>
          <w:rFonts w:ascii="Calibri" w:eastAsia="SimSun" w:hAnsi="Calibri"/>
          <w:color w:val="000000"/>
          <w:lang w:bidi="ar"/>
        </w:rPr>
        <w:t xml:space="preserve"> occupying VHF resources is not so prominent, but in the area with dense ships, the occupation of VHF resources is very prominent, which may interfere with the communication required by sudden accidents and have an adverse impact.</w:t>
      </w:r>
    </w:p>
    <w:p w14:paraId="64C963FE" w14:textId="77777777" w:rsidR="004E293E" w:rsidRDefault="00A243F4">
      <w:pPr>
        <w:pStyle w:val="List1"/>
        <w:numPr>
          <w:ilvl w:val="0"/>
          <w:numId w:val="22"/>
        </w:numPr>
        <w:rPr>
          <w:rFonts w:ascii="Calibri" w:eastAsia="SimSun" w:hAnsi="Calibri"/>
          <w:color w:val="000000"/>
          <w:lang w:bidi="ar"/>
        </w:rPr>
      </w:pPr>
      <w:r>
        <w:rPr>
          <w:rFonts w:ascii="Calibri" w:eastAsia="SimSun" w:hAnsi="Calibri"/>
          <w:color w:val="000000"/>
          <w:lang w:bidi="ar"/>
        </w:rPr>
        <w:t>Problems of audible and visual alarm: As for audible and visual alarm, some equipment</w:t>
      </w:r>
      <w:r>
        <w:rPr>
          <w:rFonts w:ascii="Calibri" w:eastAsia="SimSun" w:hAnsi="Calibri" w:hint="eastAsia"/>
          <w:color w:val="000000"/>
          <w:lang w:bidi="ar"/>
        </w:rPr>
        <w:t>s</w:t>
      </w:r>
      <w:r>
        <w:rPr>
          <w:rFonts w:ascii="Calibri" w:eastAsia="SimSun" w:hAnsi="Calibri"/>
          <w:color w:val="000000"/>
          <w:lang w:bidi="ar"/>
        </w:rPr>
        <w:t xml:space="preserve"> work through directional horn and directional searchlight, while some equipment</w:t>
      </w:r>
      <w:r>
        <w:rPr>
          <w:rFonts w:ascii="Calibri" w:eastAsia="SimSun" w:hAnsi="Calibri" w:hint="eastAsia"/>
          <w:color w:val="000000"/>
          <w:lang w:bidi="ar"/>
        </w:rPr>
        <w:t xml:space="preserve">s </w:t>
      </w:r>
      <w:r>
        <w:rPr>
          <w:rFonts w:ascii="Calibri" w:eastAsia="SimSun" w:hAnsi="Calibri"/>
          <w:color w:val="000000"/>
          <w:lang w:bidi="ar"/>
        </w:rPr>
        <w:t xml:space="preserve">work through flash light and foghorn. Inconsistent forms and requirements make different effect. Some audible and visual alarms even directly illuminate the ship bridge by light to warn ships, resulting in light pollution. </w:t>
      </w:r>
    </w:p>
    <w:p w14:paraId="1D0DF4AC" w14:textId="77777777" w:rsidR="004E293E" w:rsidRDefault="00A243F4">
      <w:pPr>
        <w:pStyle w:val="List1"/>
        <w:numPr>
          <w:ilvl w:val="0"/>
          <w:numId w:val="22"/>
        </w:numPr>
        <w:rPr>
          <w:lang w:eastAsia="de-DE"/>
        </w:rPr>
      </w:pPr>
      <w:r>
        <w:rPr>
          <w:rFonts w:ascii="Calibri" w:eastAsia="SimSun" w:hAnsi="Calibri"/>
          <w:color w:val="000000"/>
          <w:lang w:bidi="ar"/>
        </w:rPr>
        <w:t xml:space="preserve">Lack of professional supervision and approval units: Since there are no professional supervision and approval units, at present, most </w:t>
      </w:r>
      <w:r>
        <w:rPr>
          <w:rFonts w:ascii="Calibri" w:eastAsia="SimSun" w:hAnsi="Calibri" w:hint="eastAsia"/>
          <w:color w:val="000000"/>
          <w:lang w:bidi="ar"/>
        </w:rPr>
        <w:t>MEF</w:t>
      </w:r>
      <w:r>
        <w:rPr>
          <w:rFonts w:ascii="Calibri" w:eastAsia="SimSun" w:hAnsi="Calibri"/>
          <w:color w:val="000000"/>
          <w:lang w:bidi="ar"/>
        </w:rPr>
        <w:t>s are constructed and put into use by enterprises or units without administrative permission. There are issues that construction standards is inconsistent, the reliability and perfection of the system have not been fully demonstrated by experiments and system operation is not standardized and so on.</w:t>
      </w:r>
    </w:p>
    <w:p w14:paraId="3B702574" w14:textId="77777777" w:rsidR="004E293E" w:rsidRDefault="00A243F4">
      <w:pPr>
        <w:pStyle w:val="Heading3"/>
      </w:pPr>
      <w:r>
        <w:lastRenderedPageBreak/>
        <w:t xml:space="preserve">The importance of developing construction standard for </w:t>
      </w:r>
      <w:r>
        <w:rPr>
          <w:rFonts w:hint="eastAsia"/>
        </w:rPr>
        <w:t>MEF</w:t>
      </w:r>
    </w:p>
    <w:p w14:paraId="5859AB1B" w14:textId="77777777" w:rsidR="004E293E" w:rsidRDefault="00A243F4">
      <w:pPr>
        <w:pStyle w:val="List1"/>
        <w:numPr>
          <w:ilvl w:val="0"/>
          <w:numId w:val="24"/>
        </w:numPr>
        <w:rPr>
          <w:rFonts w:ascii="Calibri" w:eastAsia="SimSun" w:hAnsi="Calibri"/>
          <w:color w:val="000000"/>
          <w:lang w:bidi="ar"/>
        </w:rPr>
      </w:pPr>
      <w:r>
        <w:rPr>
          <w:rFonts w:ascii="Calibri" w:eastAsia="SimSun" w:hAnsi="Calibri"/>
          <w:color w:val="000000"/>
          <w:lang w:bidi="ar"/>
        </w:rPr>
        <w:t xml:space="preserve">The comprehensive application of various navigation aid systems (such as AIS, VHF, VTS, ECDIS and CCTV) has become the inevitable </w:t>
      </w:r>
      <w:r>
        <w:rPr>
          <w:rFonts w:ascii="Calibri" w:eastAsia="SimSun" w:hAnsi="Calibri" w:hint="eastAsia"/>
          <w:color w:val="000000"/>
          <w:lang w:bidi="ar"/>
        </w:rPr>
        <w:t>needs</w:t>
      </w:r>
      <w:r>
        <w:rPr>
          <w:rFonts w:ascii="Calibri" w:eastAsia="SimSun" w:hAnsi="Calibri"/>
          <w:color w:val="000000"/>
          <w:lang w:bidi="ar"/>
        </w:rPr>
        <w:t xml:space="preserve"> of the shipping industry and the development direction of navigation aid intelligence. The </w:t>
      </w:r>
      <w:r>
        <w:rPr>
          <w:rFonts w:ascii="Calibri" w:eastAsia="SimSun" w:hAnsi="Calibri" w:hint="eastAsia"/>
          <w:color w:val="000000"/>
          <w:lang w:bidi="ar"/>
        </w:rPr>
        <w:t>MEF</w:t>
      </w:r>
      <w:r>
        <w:rPr>
          <w:rFonts w:ascii="Calibri" w:eastAsia="SimSun" w:hAnsi="Calibri"/>
          <w:color w:val="000000"/>
          <w:lang w:bidi="ar"/>
        </w:rPr>
        <w:t xml:space="preserve"> is only the achievement of the initial stage of the comprehensive application of these systems, with broad application prospects. It is necessary to have relevant technologies and management standards to standardize its application and development, </w:t>
      </w:r>
      <w:r>
        <w:rPr>
          <w:rFonts w:ascii="Calibri" w:eastAsia="SimSun" w:hAnsi="Calibri" w:hint="eastAsia"/>
          <w:color w:val="000000"/>
          <w:lang w:bidi="ar"/>
        </w:rPr>
        <w:t>c</w:t>
      </w:r>
      <w:r>
        <w:rPr>
          <w:rFonts w:ascii="Calibri" w:eastAsia="SimSun" w:hAnsi="Calibri"/>
          <w:color w:val="000000"/>
          <w:lang w:bidi="ar"/>
        </w:rPr>
        <w:t>oordinate and solve problems in the process of development.</w:t>
      </w:r>
    </w:p>
    <w:p w14:paraId="03060E18" w14:textId="77777777" w:rsidR="004E293E" w:rsidRDefault="00A243F4">
      <w:pPr>
        <w:pStyle w:val="List1"/>
        <w:numPr>
          <w:ilvl w:val="0"/>
          <w:numId w:val="22"/>
        </w:numPr>
        <w:rPr>
          <w:rFonts w:ascii="Calibri" w:eastAsia="SimSun" w:hAnsi="Calibri"/>
          <w:color w:val="000000"/>
          <w:lang w:bidi="ar"/>
        </w:rPr>
      </w:pPr>
      <w:r>
        <w:rPr>
          <w:rFonts w:ascii="Calibri" w:eastAsia="SimSun" w:hAnsi="Calibri"/>
          <w:color w:val="000000"/>
          <w:lang w:bidi="ar"/>
        </w:rPr>
        <w:t xml:space="preserve">Due to different offshore service requirements, the owner has developed </w:t>
      </w:r>
      <w:r>
        <w:rPr>
          <w:rFonts w:ascii="Calibri" w:eastAsia="SimSun" w:hAnsi="Calibri" w:hint="eastAsia"/>
          <w:color w:val="000000"/>
          <w:lang w:bidi="ar"/>
        </w:rPr>
        <w:t>MEF</w:t>
      </w:r>
      <w:r>
        <w:rPr>
          <w:rFonts w:ascii="Calibri" w:eastAsia="SimSun" w:hAnsi="Calibri"/>
          <w:color w:val="000000"/>
          <w:lang w:bidi="ar"/>
        </w:rPr>
        <w:t xml:space="preserve">s with different functions. In the construction process, due to the lack of relevant technical guidance documents, the technical performance and application effect of the built </w:t>
      </w:r>
      <w:r>
        <w:rPr>
          <w:rFonts w:ascii="Calibri" w:eastAsia="SimSun" w:hAnsi="Calibri" w:hint="eastAsia"/>
          <w:color w:val="000000"/>
          <w:lang w:bidi="ar"/>
        </w:rPr>
        <w:t>MEF</w:t>
      </w:r>
      <w:r>
        <w:rPr>
          <w:rFonts w:ascii="Calibri" w:eastAsia="SimSun" w:hAnsi="Calibri"/>
          <w:color w:val="000000"/>
          <w:lang w:bidi="ar"/>
        </w:rPr>
        <w:t xml:space="preserve"> system are different.</w:t>
      </w:r>
    </w:p>
    <w:p w14:paraId="1A5755AF" w14:textId="77777777" w:rsidR="004E293E" w:rsidRDefault="00A243F4">
      <w:pPr>
        <w:pStyle w:val="List1"/>
        <w:numPr>
          <w:ilvl w:val="0"/>
          <w:numId w:val="22"/>
        </w:numPr>
        <w:rPr>
          <w:rFonts w:ascii="Calibri" w:eastAsia="SimSun" w:hAnsi="Calibri"/>
          <w:color w:val="000000"/>
          <w:lang w:bidi="ar"/>
        </w:rPr>
      </w:pPr>
      <w:r>
        <w:rPr>
          <w:rFonts w:ascii="Calibri" w:eastAsia="SimSun" w:hAnsi="Calibri"/>
          <w:color w:val="000000"/>
          <w:lang w:bidi="ar"/>
        </w:rPr>
        <w:t>For the existing mature offshore systems, such as electronic chart system, VTS system, AIS system, VHF system, CCTV system, etc., through continuous research and improvement, perfect construction technical standards have been formed. However, how to make the technology application of these systems more intelligent and integrated on board, on shore and between ship and shore needs to review and improve these technical standards from the perspective of new application requirements.</w:t>
      </w:r>
    </w:p>
    <w:p w14:paraId="237EDF70" w14:textId="77777777" w:rsidR="004E293E" w:rsidRDefault="00A243F4">
      <w:pPr>
        <w:pStyle w:val="List1"/>
        <w:numPr>
          <w:ilvl w:val="0"/>
          <w:numId w:val="22"/>
        </w:numPr>
        <w:rPr>
          <w:lang w:eastAsia="de-DE"/>
        </w:rPr>
      </w:pPr>
      <w:r>
        <w:rPr>
          <w:rFonts w:ascii="Calibri" w:eastAsia="SimSun" w:hAnsi="Calibri" w:hint="eastAsia"/>
          <w:color w:val="000000"/>
          <w:lang w:bidi="ar"/>
        </w:rPr>
        <w:t>MEF</w:t>
      </w:r>
      <w:r>
        <w:rPr>
          <w:rFonts w:ascii="Calibri" w:eastAsia="SimSun" w:hAnsi="Calibri"/>
          <w:color w:val="000000"/>
          <w:lang w:bidi="ar"/>
        </w:rPr>
        <w:t xml:space="preserve"> integrates the application of these systems and faces the challenge of standardization. The existing standard documents only guide the construction and management of the corresponding applicable systems. For the new technical problems after the application and integration of different systems (as described in 3.7.1 of this document), it is also necessary to have a globally unified construction and management standard, so that all national authorities, various stakeholders can construct and manage a globally coordinated and unified </w:t>
      </w:r>
      <w:r>
        <w:rPr>
          <w:rFonts w:ascii="Calibri" w:eastAsia="SimSun" w:hAnsi="Calibri" w:hint="eastAsia"/>
          <w:color w:val="000000"/>
          <w:lang w:bidi="ar"/>
        </w:rPr>
        <w:t>MEF</w:t>
      </w:r>
      <w:r>
        <w:rPr>
          <w:rFonts w:ascii="Calibri" w:eastAsia="SimSun" w:hAnsi="Calibri"/>
          <w:color w:val="000000"/>
          <w:lang w:bidi="ar"/>
        </w:rPr>
        <w:t xml:space="preserve"> system in accordance with the standard.</w:t>
      </w:r>
    </w:p>
    <w:p w14:paraId="554E9365" w14:textId="77777777" w:rsidR="004E293E" w:rsidRDefault="00A243F4">
      <w:pPr>
        <w:pStyle w:val="Heading2"/>
        <w:rPr>
          <w:rFonts w:eastAsia="Calibri"/>
        </w:rPr>
      </w:pPr>
      <w:r>
        <w:rPr>
          <w:rFonts w:eastAsia="Calibri"/>
        </w:rPr>
        <w:t>New Guideline development</w:t>
      </w:r>
    </w:p>
    <w:p w14:paraId="42795D03" w14:textId="77777777" w:rsidR="004E293E" w:rsidRDefault="00A243F4">
      <w:pPr>
        <w:pStyle w:val="References"/>
        <w:numPr>
          <w:ilvl w:val="0"/>
          <w:numId w:val="0"/>
        </w:numPr>
        <w:jc w:val="both"/>
        <w:rPr>
          <w:rFonts w:ascii="Calibri" w:hAnsi="Calibri"/>
          <w:color w:val="000000"/>
          <w:szCs w:val="22"/>
          <w:lang w:bidi="ar"/>
        </w:rPr>
      </w:pPr>
      <w:r>
        <w:rPr>
          <w:rFonts w:ascii="Calibri" w:hAnsi="Calibri"/>
          <w:color w:val="000000"/>
          <w:szCs w:val="22"/>
          <w:lang w:bidi="ar"/>
        </w:rPr>
        <w:t>Whe</w:t>
      </w:r>
      <w:r>
        <w:rPr>
          <w:rFonts w:ascii="Calibri" w:hAnsi="Calibri" w:hint="eastAsia"/>
          <w:color w:val="000000"/>
          <w:szCs w:val="22"/>
          <w:lang w:eastAsia="zh-CN" w:bidi="ar"/>
        </w:rPr>
        <w:t>n</w:t>
      </w:r>
      <w:r>
        <w:rPr>
          <w:rFonts w:ascii="Calibri" w:hAnsi="Calibri"/>
          <w:color w:val="000000"/>
          <w:szCs w:val="22"/>
          <w:lang w:eastAsia="zh-CN" w:bidi="ar"/>
        </w:rPr>
        <w:t xml:space="preserve"> </w:t>
      </w:r>
      <w:r>
        <w:rPr>
          <w:rFonts w:ascii="Calibri" w:hAnsi="Calibri"/>
          <w:color w:val="000000"/>
          <w:szCs w:val="22"/>
          <w:lang w:bidi="ar"/>
        </w:rPr>
        <w:t xml:space="preserve">developing new guidelines for the </w:t>
      </w:r>
      <w:r>
        <w:rPr>
          <w:rFonts w:ascii="Calibri" w:hAnsi="Calibri" w:hint="eastAsia"/>
          <w:color w:val="000000"/>
          <w:szCs w:val="22"/>
          <w:lang w:bidi="ar"/>
        </w:rPr>
        <w:t>MEF</w:t>
      </w:r>
      <w:r>
        <w:rPr>
          <w:rFonts w:ascii="Calibri" w:hAnsi="Calibri"/>
          <w:color w:val="000000"/>
          <w:szCs w:val="22"/>
          <w:lang w:bidi="ar"/>
        </w:rPr>
        <w:t>, the following technical and management elements shall be particularly taken into account:</w:t>
      </w:r>
    </w:p>
    <w:p w14:paraId="44F21554" w14:textId="77777777" w:rsidR="004E293E" w:rsidRDefault="00A243F4">
      <w:pPr>
        <w:pStyle w:val="References"/>
        <w:numPr>
          <w:ilvl w:val="1"/>
          <w:numId w:val="25"/>
        </w:numPr>
        <w:jc w:val="both"/>
        <w:rPr>
          <w:rFonts w:ascii="Calibri" w:hAnsi="Calibri"/>
          <w:color w:val="000000"/>
          <w:szCs w:val="22"/>
          <w:lang w:bidi="ar"/>
        </w:rPr>
      </w:pPr>
      <w:r>
        <w:rPr>
          <w:rFonts w:ascii="Calibri" w:hAnsi="Calibri" w:hint="eastAsia"/>
          <w:color w:val="000000"/>
          <w:szCs w:val="22"/>
          <w:lang w:bidi="ar"/>
        </w:rPr>
        <w:t>S</w:t>
      </w:r>
      <w:r>
        <w:rPr>
          <w:rFonts w:ascii="Calibri" w:hAnsi="Calibri"/>
          <w:color w:val="000000"/>
          <w:szCs w:val="22"/>
          <w:lang w:bidi="ar"/>
        </w:rPr>
        <w:t xml:space="preserve">etting principle of </w:t>
      </w:r>
      <w:r>
        <w:rPr>
          <w:rFonts w:ascii="Calibri" w:hAnsi="Calibri" w:hint="eastAsia"/>
          <w:color w:val="000000"/>
          <w:szCs w:val="22"/>
          <w:lang w:bidi="ar"/>
        </w:rPr>
        <w:t>M</w:t>
      </w:r>
      <w:r>
        <w:rPr>
          <w:rFonts w:ascii="Calibri" w:hAnsi="Calibri"/>
          <w:color w:val="000000"/>
          <w:szCs w:val="22"/>
          <w:lang w:bidi="ar"/>
        </w:rPr>
        <w:t>EF area rules</w:t>
      </w:r>
      <w:r>
        <w:rPr>
          <w:rFonts w:ascii="Calibri" w:hAnsi="Calibri" w:hint="eastAsia"/>
          <w:color w:val="000000"/>
          <w:szCs w:val="22"/>
          <w:lang w:bidi="ar"/>
        </w:rPr>
        <w:t>;</w:t>
      </w:r>
    </w:p>
    <w:p w14:paraId="16291E2C" w14:textId="77777777" w:rsidR="004E293E" w:rsidRDefault="00A243F4">
      <w:pPr>
        <w:pStyle w:val="References"/>
        <w:numPr>
          <w:ilvl w:val="1"/>
          <w:numId w:val="25"/>
        </w:numPr>
        <w:jc w:val="both"/>
        <w:rPr>
          <w:rFonts w:ascii="Calibri" w:hAnsi="Calibri"/>
          <w:color w:val="000000"/>
          <w:szCs w:val="22"/>
          <w:lang w:bidi="ar"/>
        </w:rPr>
      </w:pPr>
      <w:r>
        <w:rPr>
          <w:rFonts w:ascii="Calibri" w:hAnsi="Calibri"/>
          <w:color w:val="000000"/>
          <w:szCs w:val="22"/>
          <w:lang w:bidi="ar"/>
        </w:rPr>
        <w:t>Performance requirements;</w:t>
      </w:r>
    </w:p>
    <w:p w14:paraId="42772B9E" w14:textId="77777777" w:rsidR="004E293E" w:rsidRDefault="00A243F4">
      <w:pPr>
        <w:pStyle w:val="References"/>
        <w:numPr>
          <w:ilvl w:val="1"/>
          <w:numId w:val="25"/>
        </w:numPr>
        <w:jc w:val="both"/>
        <w:rPr>
          <w:rFonts w:ascii="Calibri" w:hAnsi="Calibri"/>
          <w:color w:val="000000"/>
          <w:szCs w:val="22"/>
          <w:lang w:bidi="ar"/>
        </w:rPr>
      </w:pPr>
      <w:r>
        <w:rPr>
          <w:rFonts w:ascii="Calibri" w:hAnsi="Calibri" w:hint="eastAsia"/>
          <w:color w:val="000000"/>
          <w:szCs w:val="22"/>
          <w:lang w:bidi="ar"/>
        </w:rPr>
        <w:t>I</w:t>
      </w:r>
      <w:r>
        <w:rPr>
          <w:rFonts w:ascii="Calibri" w:hAnsi="Calibri"/>
          <w:color w:val="000000"/>
          <w:szCs w:val="22"/>
          <w:lang w:bidi="ar"/>
        </w:rPr>
        <w:t>ntegration of AIS, VHF, ECDIS, VTS and other different systems</w:t>
      </w:r>
      <w:r>
        <w:rPr>
          <w:rFonts w:ascii="Calibri" w:hAnsi="Calibri" w:hint="eastAsia"/>
          <w:color w:val="000000"/>
          <w:szCs w:val="22"/>
          <w:lang w:bidi="ar"/>
        </w:rPr>
        <w:t>;</w:t>
      </w:r>
    </w:p>
    <w:p w14:paraId="70D117A0" w14:textId="77777777" w:rsidR="004E293E" w:rsidRDefault="00A243F4">
      <w:pPr>
        <w:pStyle w:val="References"/>
        <w:numPr>
          <w:ilvl w:val="1"/>
          <w:numId w:val="25"/>
        </w:numPr>
        <w:jc w:val="both"/>
        <w:rPr>
          <w:rFonts w:ascii="Calibri" w:hAnsi="Calibri"/>
          <w:color w:val="000000"/>
          <w:szCs w:val="22"/>
          <w:lang w:bidi="ar"/>
        </w:rPr>
      </w:pPr>
      <w:r>
        <w:rPr>
          <w:rFonts w:ascii="Calibri" w:hAnsi="Calibri"/>
          <w:color w:val="000000"/>
          <w:szCs w:val="22"/>
          <w:lang w:bidi="ar"/>
        </w:rPr>
        <w:t>VHF channel broadcasting standard;</w:t>
      </w:r>
    </w:p>
    <w:p w14:paraId="20843D0E" w14:textId="77777777" w:rsidR="004E293E" w:rsidRDefault="00A243F4">
      <w:pPr>
        <w:pStyle w:val="References"/>
        <w:numPr>
          <w:ilvl w:val="1"/>
          <w:numId w:val="25"/>
        </w:numPr>
        <w:jc w:val="both"/>
        <w:rPr>
          <w:rFonts w:ascii="Calibri" w:hAnsi="Calibri"/>
          <w:color w:val="000000"/>
          <w:szCs w:val="22"/>
          <w:lang w:bidi="ar"/>
        </w:rPr>
      </w:pPr>
      <w:r>
        <w:rPr>
          <w:rFonts w:ascii="Calibri" w:hAnsi="Calibri" w:hint="eastAsia"/>
          <w:color w:val="000000"/>
          <w:szCs w:val="22"/>
          <w:lang w:bidi="ar"/>
        </w:rPr>
        <w:t>A</w:t>
      </w:r>
      <w:r>
        <w:rPr>
          <w:rFonts w:ascii="Calibri" w:hAnsi="Calibri"/>
          <w:color w:val="000000"/>
          <w:szCs w:val="22"/>
          <w:lang w:bidi="ar"/>
        </w:rPr>
        <w:t>udible and visual alarm standard;</w:t>
      </w:r>
    </w:p>
    <w:p w14:paraId="0C26F32B" w14:textId="77777777" w:rsidR="004E293E" w:rsidRDefault="00A243F4">
      <w:pPr>
        <w:pStyle w:val="References"/>
        <w:numPr>
          <w:ilvl w:val="1"/>
          <w:numId w:val="25"/>
        </w:numPr>
        <w:jc w:val="both"/>
        <w:rPr>
          <w:rFonts w:ascii="Calibri" w:hAnsi="Calibri"/>
          <w:color w:val="000000"/>
          <w:szCs w:val="22"/>
          <w:lang w:bidi="ar"/>
        </w:rPr>
      </w:pPr>
      <w:r>
        <w:rPr>
          <w:rFonts w:ascii="Calibri" w:hAnsi="Calibri"/>
          <w:color w:val="000000"/>
          <w:szCs w:val="22"/>
          <w:lang w:bidi="ar"/>
        </w:rPr>
        <w:t>ASM broadcasting standard;</w:t>
      </w:r>
    </w:p>
    <w:p w14:paraId="4D4B6B1F" w14:textId="77777777" w:rsidR="004E293E" w:rsidRDefault="00A243F4">
      <w:pPr>
        <w:pStyle w:val="References"/>
        <w:numPr>
          <w:ilvl w:val="1"/>
          <w:numId w:val="25"/>
        </w:numPr>
        <w:jc w:val="both"/>
        <w:rPr>
          <w:rFonts w:ascii="Calibri" w:hAnsi="Calibri"/>
          <w:color w:val="000000"/>
          <w:szCs w:val="22"/>
          <w:lang w:bidi="ar"/>
        </w:rPr>
      </w:pPr>
      <w:r>
        <w:rPr>
          <w:rFonts w:ascii="Calibri" w:hAnsi="Calibri" w:hint="eastAsia"/>
          <w:color w:val="000000"/>
          <w:szCs w:val="22"/>
          <w:lang w:bidi="ar"/>
        </w:rPr>
        <w:t>R</w:t>
      </w:r>
      <w:r>
        <w:rPr>
          <w:rFonts w:ascii="Calibri" w:hAnsi="Calibri"/>
          <w:color w:val="000000"/>
          <w:szCs w:val="22"/>
          <w:lang w:bidi="ar"/>
        </w:rPr>
        <w:t xml:space="preserve">eliability, completeness and monitoring standard of </w:t>
      </w:r>
      <w:r>
        <w:rPr>
          <w:rFonts w:ascii="Calibri" w:hAnsi="Calibri" w:hint="eastAsia"/>
          <w:color w:val="000000"/>
          <w:szCs w:val="22"/>
          <w:lang w:bidi="ar"/>
        </w:rPr>
        <w:t>MEF</w:t>
      </w:r>
      <w:r>
        <w:rPr>
          <w:rFonts w:ascii="Calibri" w:hAnsi="Calibri"/>
          <w:color w:val="000000"/>
          <w:szCs w:val="22"/>
          <w:lang w:bidi="ar"/>
        </w:rPr>
        <w:t xml:space="preserve"> system;</w:t>
      </w:r>
    </w:p>
    <w:p w14:paraId="61596E6F" w14:textId="77777777" w:rsidR="004E293E" w:rsidRDefault="00A243F4">
      <w:pPr>
        <w:pStyle w:val="BodyText"/>
        <w:numPr>
          <w:ilvl w:val="1"/>
          <w:numId w:val="25"/>
        </w:numPr>
        <w:rPr>
          <w:lang w:eastAsia="de-DE"/>
        </w:rPr>
      </w:pPr>
      <w:r>
        <w:rPr>
          <w:rFonts w:ascii="Calibri" w:hAnsi="Calibri" w:hint="eastAsia"/>
          <w:color w:val="000000"/>
          <w:lang w:bidi="ar"/>
        </w:rPr>
        <w:t>M</w:t>
      </w:r>
      <w:r>
        <w:rPr>
          <w:rFonts w:ascii="Calibri" w:hAnsi="Calibri"/>
          <w:color w:val="000000"/>
          <w:lang w:bidi="ar"/>
        </w:rPr>
        <w:t>anagement requirements of national authorities.</w:t>
      </w:r>
    </w:p>
    <w:p w14:paraId="3EEE80ED" w14:textId="77777777" w:rsidR="004E293E" w:rsidRDefault="00A243F4">
      <w:pPr>
        <w:pStyle w:val="Heading1"/>
      </w:pPr>
      <w:r>
        <w:t>References</w:t>
      </w:r>
    </w:p>
    <w:p w14:paraId="5ED4CD73" w14:textId="77777777" w:rsidR="004E293E" w:rsidRDefault="00A243F4">
      <w:pPr>
        <w:pStyle w:val="References"/>
        <w:numPr>
          <w:ilvl w:val="0"/>
          <w:numId w:val="0"/>
        </w:numPr>
        <w:ind w:left="567"/>
        <w:rPr>
          <w:rFonts w:ascii="Calibri" w:hAnsi="Calibri"/>
          <w:lang w:eastAsia="de-DE"/>
        </w:rPr>
      </w:pPr>
      <w:r>
        <w:rPr>
          <w:rFonts w:ascii="Calibri" w:hAnsi="Calibri" w:hint="eastAsia"/>
          <w:lang w:eastAsia="zh-CN"/>
        </w:rPr>
        <w:t>N/</w:t>
      </w:r>
      <w:r>
        <w:rPr>
          <w:rFonts w:ascii="Calibri" w:hAnsi="Calibri"/>
          <w:lang w:eastAsia="zh-CN"/>
        </w:rPr>
        <w:t>A</w:t>
      </w:r>
    </w:p>
    <w:p w14:paraId="24DAAE50" w14:textId="77777777" w:rsidR="004E293E" w:rsidRDefault="00A243F4">
      <w:pPr>
        <w:pStyle w:val="Heading1"/>
      </w:pPr>
      <w:r>
        <w:t>Action requested of the Committee</w:t>
      </w:r>
    </w:p>
    <w:p w14:paraId="745DFE5D" w14:textId="77777777" w:rsidR="004E293E" w:rsidRDefault="00A243F4">
      <w:pPr>
        <w:pStyle w:val="BodyText"/>
        <w:rPr>
          <w:rFonts w:ascii="Calibri" w:hAnsi="Calibri"/>
        </w:rPr>
      </w:pPr>
      <w:r>
        <w:rPr>
          <w:rFonts w:ascii="Calibri" w:hAnsi="Calibri"/>
        </w:rPr>
        <w:t xml:space="preserve">The Committee is </w:t>
      </w:r>
      <w:r>
        <w:rPr>
          <w:rFonts w:ascii="Calibri" w:hAnsi="Calibri" w:hint="eastAsia"/>
          <w:lang w:eastAsia="zh-CN"/>
        </w:rPr>
        <w:t>in</w:t>
      </w:r>
      <w:r>
        <w:rPr>
          <w:rFonts w:ascii="Calibri" w:hAnsi="Calibri"/>
        </w:rPr>
        <w:t>vited to note the above information and consider the necessity of developing Guidelines on the application of Marine Electronic Fence.</w:t>
      </w:r>
    </w:p>
    <w:p w14:paraId="54F424AE" w14:textId="77777777" w:rsidR="004E293E" w:rsidRDefault="004E293E">
      <w:pPr>
        <w:pStyle w:val="List1"/>
        <w:numPr>
          <w:ilvl w:val="0"/>
          <w:numId w:val="0"/>
        </w:numPr>
        <w:ind w:left="567"/>
        <w:rPr>
          <w:rFonts w:ascii="Calibri" w:hAnsi="Calibri"/>
        </w:rPr>
      </w:pPr>
    </w:p>
    <w:p w14:paraId="352FFA75" w14:textId="77777777" w:rsidR="004E293E" w:rsidRDefault="004E293E">
      <w:pPr>
        <w:pStyle w:val="List1"/>
        <w:numPr>
          <w:ilvl w:val="0"/>
          <w:numId w:val="0"/>
        </w:numPr>
        <w:ind w:left="567" w:hanging="567"/>
        <w:rPr>
          <w:rFonts w:ascii="Calibri" w:hAnsi="Calibri"/>
        </w:rPr>
      </w:pPr>
    </w:p>
    <w:p w14:paraId="0CA82CC7" w14:textId="77777777" w:rsidR="004E293E" w:rsidRDefault="004E293E">
      <w:pPr>
        <w:pStyle w:val="List1"/>
        <w:numPr>
          <w:ilvl w:val="0"/>
          <w:numId w:val="0"/>
        </w:numPr>
        <w:ind w:left="567" w:hanging="567"/>
        <w:rPr>
          <w:rFonts w:ascii="Calibri" w:hAnsi="Calibri"/>
        </w:rPr>
      </w:pPr>
    </w:p>
    <w:p w14:paraId="2ACA92B4" w14:textId="77777777" w:rsidR="004E293E" w:rsidRDefault="004E293E">
      <w:pPr>
        <w:pStyle w:val="BodyText"/>
        <w:rPr>
          <w:rFonts w:ascii="Calibri" w:hAnsi="Calibri"/>
        </w:rPr>
      </w:pPr>
    </w:p>
    <w:p w14:paraId="386AD703" w14:textId="77777777" w:rsidR="004E293E" w:rsidRDefault="004E293E">
      <w:pPr>
        <w:pStyle w:val="AnnexHeading3"/>
        <w:numPr>
          <w:ilvl w:val="0"/>
          <w:numId w:val="0"/>
        </w:numPr>
        <w:rPr>
          <w:rFonts w:ascii="Calibri" w:hAnsi="Calibri"/>
          <w:lang w:eastAsia="en-US"/>
        </w:rPr>
      </w:pPr>
    </w:p>
    <w:sectPr w:rsidR="004E293E">
      <w:headerReference w:type="even" r:id="rId24"/>
      <w:headerReference w:type="default" r:id="rId25"/>
      <w:footerReference w:type="default" r:id="rId26"/>
      <w:headerReference w:type="first" r:id="rId27"/>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06F4B5" w14:textId="77777777" w:rsidR="00387466" w:rsidRDefault="00387466">
      <w:r>
        <w:separator/>
      </w:r>
    </w:p>
  </w:endnote>
  <w:endnote w:type="continuationSeparator" w:id="0">
    <w:p w14:paraId="730E065C" w14:textId="77777777" w:rsidR="00387466" w:rsidRDefault="003874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old">
    <w:altName w:val="Arial"/>
    <w:panose1 w:val="020B0704020202020204"/>
    <w:charset w:val="00"/>
    <w:family w:val="auto"/>
    <w:pitch w:val="default"/>
    <w:sig w:usb0="00000000"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293FF0" w14:textId="77777777" w:rsidR="004E293E" w:rsidRDefault="00A243F4">
    <w:pPr>
      <w:pStyle w:val="Footer"/>
      <w:rPr>
        <w:rFonts w:ascii="Calibri" w:hAnsi="Calibri"/>
      </w:rPr>
    </w:pPr>
    <w:r>
      <w:rPr>
        <w:rFonts w:ascii="Calibri" w:hAnsi="Calibri"/>
        <w:sz w:val="20"/>
        <w:szCs w:val="20"/>
      </w:rPr>
      <w:t>Input paper title</w:t>
    </w:r>
    <w:r>
      <w:rPr>
        <w:rFonts w:ascii="Calibri" w:hAnsi="Calibri"/>
      </w:rPr>
      <w:tab/>
    </w:r>
    <w:r>
      <w:rPr>
        <w:rFonts w:ascii="Calibri" w:hAnsi="Calibri"/>
      </w:rPr>
      <w:fldChar w:fldCharType="begin"/>
    </w:r>
    <w:r>
      <w:rPr>
        <w:rFonts w:ascii="Calibri" w:hAnsi="Calibri"/>
      </w:rPr>
      <w:instrText xml:space="preserve"> PAGE   \* MERGEFORMAT </w:instrText>
    </w:r>
    <w:r>
      <w:rPr>
        <w:rFonts w:ascii="Calibri" w:hAnsi="Calibri"/>
      </w:rPr>
      <w:fldChar w:fldCharType="separate"/>
    </w:r>
    <w:r>
      <w:rPr>
        <w:rFonts w:ascii="Calibri" w:hAnsi="Calibri"/>
      </w:rPr>
      <w:t>5</w:t>
    </w:r>
    <w:r>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7148A9" w14:textId="77777777" w:rsidR="00387466" w:rsidRDefault="00387466">
      <w:r>
        <w:separator/>
      </w:r>
    </w:p>
  </w:footnote>
  <w:footnote w:type="continuationSeparator" w:id="0">
    <w:p w14:paraId="02040FC5" w14:textId="77777777" w:rsidR="00387466" w:rsidRDefault="00387466">
      <w:r>
        <w:continuationSeparator/>
      </w:r>
    </w:p>
  </w:footnote>
  <w:footnote w:id="1">
    <w:p w14:paraId="23510040" w14:textId="77777777" w:rsidR="004E293E" w:rsidRDefault="00A243F4">
      <w:pPr>
        <w:pStyle w:val="FootnoteText"/>
        <w:rPr>
          <w:lang w:val="en-US"/>
        </w:rPr>
      </w:pPr>
      <w:r>
        <w:rPr>
          <w:rStyle w:val="FootnoteReference"/>
        </w:rPr>
        <w:footnoteRef/>
      </w:r>
      <w:r>
        <w:t xml:space="preserve"> </w:t>
      </w:r>
      <w:r>
        <w:rPr>
          <w:sz w:val="16"/>
          <w:szCs w:val="16"/>
        </w:rPr>
        <w:t>Input document number, to be assigned by the Committee Secretary</w:t>
      </w:r>
    </w:p>
  </w:footnote>
  <w:footnote w:id="2">
    <w:p w14:paraId="75834C39" w14:textId="77777777" w:rsidR="004E293E" w:rsidRDefault="00A243F4">
      <w:pPr>
        <w:pStyle w:val="FootnoteText"/>
      </w:pPr>
      <w:r>
        <w:rPr>
          <w:rStyle w:val="FootnoteReference"/>
        </w:rPr>
        <w:footnoteRef/>
      </w:r>
      <w:r>
        <w:t xml:space="preserve"> </w:t>
      </w:r>
      <w:r>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9A17BE" w14:textId="5F7288F6" w:rsidR="004E293E" w:rsidRDefault="004E293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2C0D4C" w14:textId="47FD35AF" w:rsidR="004E293E" w:rsidRDefault="00A243F4">
    <w:pPr>
      <w:pStyle w:val="Header"/>
      <w:jc w:val="right"/>
    </w:pPr>
    <w:r>
      <w:rPr>
        <w:noProof/>
      </w:rPr>
      <w:drawing>
        <wp:anchor distT="0" distB="0" distL="114300" distR="114300" simplePos="0" relativeHeight="251663360" behindDoc="0" locked="0" layoutInCell="1" allowOverlap="1" wp14:anchorId="2E9D8973" wp14:editId="6CAED465">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2AC60B" w14:textId="77777777" w:rsidR="004E293E" w:rsidRDefault="00A243F4">
    <w:pPr>
      <w:pStyle w:val="Header"/>
      <w:jc w:val="center"/>
    </w:pPr>
    <w:r>
      <w:rPr>
        <w:noProof/>
      </w:rPr>
      <w:drawing>
        <wp:anchor distT="0" distB="0" distL="114300" distR="114300" simplePos="0" relativeHeight="251659264" behindDoc="0" locked="0" layoutInCell="1" allowOverlap="1" wp14:anchorId="33928414" wp14:editId="16E1CFBB">
          <wp:simplePos x="0" y="0"/>
          <wp:positionH relativeFrom="column">
            <wp:posOffset>2522855</wp:posOffset>
          </wp:positionH>
          <wp:positionV relativeFrom="paragraph">
            <wp:posOffset>-405130</wp:posOffset>
          </wp:positionV>
          <wp:extent cx="852805" cy="83121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9FC672A" w14:textId="77777777" w:rsidR="004E293E" w:rsidRDefault="004E293E">
    <w:pPr>
      <w:pStyle w:val="Header"/>
      <w:jc w:val="center"/>
    </w:pPr>
  </w:p>
  <w:p w14:paraId="130EA7ED" w14:textId="62BF4979" w:rsidR="004E293E" w:rsidRDefault="004E293E">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21C71"/>
    <w:multiLevelType w:val="multilevel"/>
    <w:tmpl w:val="03A21C71"/>
    <w:lvl w:ilvl="0">
      <w:start w:val="1"/>
      <w:numFmt w:val="decimal"/>
      <w:pStyle w:val="Appendix"/>
      <w:lvlText w:val="APPENDIX %1"/>
      <w:lvlJc w:val="left"/>
      <w:rPr>
        <w:rFonts w:ascii="Arial Bold" w:hAnsi="Arial Bold" w:cs="Times New Roman" w:hint="default"/>
        <w:b/>
        <w:bCs/>
        <w:i w:val="0"/>
        <w:iCs w:val="0"/>
        <w:caps/>
        <w:smallCaps w:val="0"/>
        <w:strike w:val="0"/>
        <w:dstrike w:val="0"/>
        <w:vanish w:val="0"/>
        <w:color w:val="4F81BD" w:themeColor="accent1"/>
        <w:spacing w:val="0"/>
        <w:w w:val="0"/>
        <w:kern w:val="0"/>
        <w:position w:val="0"/>
        <w:sz w:val="24"/>
        <w:szCs w:val="24"/>
        <w:u w:val="none" w:color="000000"/>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9C37E91"/>
    <w:multiLevelType w:val="multilevel"/>
    <w:tmpl w:val="19C37E91"/>
    <w:lvl w:ilvl="0">
      <w:start w:val="1"/>
      <w:numFmt w:val="decimal"/>
      <w:pStyle w:val="Heading1"/>
      <w:lvlText w:val="%1"/>
      <w:lvlJc w:val="left"/>
      <w:pPr>
        <w:tabs>
          <w:tab w:val="left" w:pos="567"/>
        </w:tabs>
        <w:ind w:left="567" w:hanging="567"/>
      </w:pPr>
      <w:rPr>
        <w:rFonts w:hint="default"/>
      </w:rPr>
    </w:lvl>
    <w:lvl w:ilvl="1">
      <w:start w:val="1"/>
      <w:numFmt w:val="decimal"/>
      <w:pStyle w:val="Heading2"/>
      <w:lvlText w:val="%1.%2"/>
      <w:lvlJc w:val="left"/>
      <w:pPr>
        <w:tabs>
          <w:tab w:val="left" w:pos="851"/>
        </w:tabs>
        <w:ind w:left="851" w:hanging="851"/>
      </w:pPr>
      <w:rPr>
        <w:rFonts w:hint="default"/>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pStyle w:val="Heading5"/>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3" w15:restartNumberingAfterBreak="0">
    <w:nsid w:val="1E7E01D9"/>
    <w:multiLevelType w:val="multilevel"/>
    <w:tmpl w:val="1E7E01D9"/>
    <w:lvl w:ilvl="0">
      <w:start w:val="1"/>
      <w:numFmt w:val="decimal"/>
      <w:pStyle w:val="References"/>
      <w:lvlText w:val="[%1]"/>
      <w:lvlJc w:val="left"/>
      <w:pPr>
        <w:tabs>
          <w:tab w:val="left"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376301AE"/>
    <w:multiLevelType w:val="multilevel"/>
    <w:tmpl w:val="376301AE"/>
    <w:lvl w:ilvl="0">
      <w:start w:val="1"/>
      <w:numFmt w:val="decimal"/>
      <w:pStyle w:val="AppendixHeading1"/>
      <w:lvlText w:val="%1"/>
      <w:lvlJc w:val="left"/>
      <w:pPr>
        <w:tabs>
          <w:tab w:val="left" w:pos="567"/>
        </w:tabs>
        <w:ind w:left="567" w:hanging="567"/>
      </w:pPr>
      <w:rPr>
        <w:rFonts w:ascii="Arial" w:hAnsi="Arial" w:hint="default"/>
        <w:b/>
        <w:i w:val="0"/>
        <w:sz w:val="24"/>
      </w:rPr>
    </w:lvl>
    <w:lvl w:ilvl="1">
      <w:start w:val="1"/>
      <w:numFmt w:val="decimal"/>
      <w:pStyle w:val="AppendixHeading2"/>
      <w:lvlText w:val="%1.%2"/>
      <w:lvlJc w:val="left"/>
      <w:pPr>
        <w:tabs>
          <w:tab w:val="left" w:pos="851"/>
        </w:tabs>
        <w:ind w:left="851" w:hanging="851"/>
      </w:pPr>
      <w:rPr>
        <w:rFonts w:ascii="Arial" w:hAnsi="Arial" w:hint="default"/>
        <w:b/>
        <w:i w:val="0"/>
        <w:sz w:val="22"/>
      </w:rPr>
    </w:lvl>
    <w:lvl w:ilvl="2">
      <w:start w:val="1"/>
      <w:numFmt w:val="decimal"/>
      <w:pStyle w:val="AppendixHeading3"/>
      <w:lvlText w:val="%1.%2.%3"/>
      <w:lvlJc w:val="left"/>
      <w:pPr>
        <w:tabs>
          <w:tab w:val="left" w:pos="992"/>
        </w:tabs>
        <w:ind w:left="992" w:hanging="992"/>
      </w:pPr>
      <w:rPr>
        <w:rFonts w:ascii="Arial" w:hAnsi="Arial" w:hint="default"/>
        <w:b w:val="0"/>
        <w:i w:val="0"/>
        <w:sz w:val="22"/>
      </w:rPr>
    </w:lvl>
    <w:lvl w:ilvl="3">
      <w:start w:val="1"/>
      <w:numFmt w:val="decimal"/>
      <w:pStyle w:val="AppendixHeading4"/>
      <w:lvlText w:val="%1.%2.%3.%4"/>
      <w:lvlJc w:val="left"/>
      <w:pPr>
        <w:tabs>
          <w:tab w:val="left"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3E6B4F5D"/>
    <w:multiLevelType w:val="multilevel"/>
    <w:tmpl w:val="3E6B4F5D"/>
    <w:lvl w:ilvl="0">
      <w:start w:val="1"/>
      <w:numFmt w:val="decimal"/>
      <w:pStyle w:val="equation"/>
      <w:lvlText w:val="(equation %1)"/>
      <w:lvlJc w:val="right"/>
      <w:rPr>
        <w:rFonts w:cs="Times New Roman"/>
        <w:b w:val="0"/>
        <w:bCs w:val="0"/>
        <w:i w:val="0"/>
        <w:iCs w:val="0"/>
        <w:caps w:val="0"/>
        <w:smallCaps w:val="0"/>
        <w:strike w:val="0"/>
        <w:dstrike w:val="0"/>
        <w:vanish w:val="0"/>
        <w:color w:val="000000"/>
        <w:spacing w:val="0"/>
        <w:kern w:val="0"/>
        <w:position w:val="0"/>
        <w:u w:val="none"/>
        <w:vertAlign w:val="baseline"/>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6"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48011C53"/>
    <w:multiLevelType w:val="multilevel"/>
    <w:tmpl w:val="48011C53"/>
    <w:lvl w:ilvl="0">
      <w:start w:val="1"/>
      <w:numFmt w:val="decimal"/>
      <w:pStyle w:val="AnnexFigure"/>
      <w:lvlText w:val="Figure %1"/>
      <w:lvlJc w:val="left"/>
      <w:pPr>
        <w:tabs>
          <w:tab w:val="left" w:pos="1701"/>
        </w:tabs>
        <w:ind w:left="1701" w:hanging="1701"/>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9"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10"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11" w15:restartNumberingAfterBreak="0">
    <w:nsid w:val="507E3986"/>
    <w:multiLevelType w:val="multilevel"/>
    <w:tmpl w:val="507E3986"/>
    <w:lvl w:ilvl="0">
      <w:numFmt w:val="bullet"/>
      <w:lvlText w:val="-"/>
      <w:lvlJc w:val="left"/>
      <w:pPr>
        <w:ind w:left="420" w:hanging="420"/>
      </w:pPr>
      <w:rPr>
        <w:rFonts w:ascii="SimSun" w:eastAsia="SimSun" w:hAnsi="SimSun" w:cstheme="minorBidi" w:hint="eastAsia"/>
      </w:rPr>
    </w:lvl>
    <w:lvl w:ilvl="1">
      <w:start w:val="1"/>
      <w:numFmt w:val="bullet"/>
      <w:lvlText w:val=""/>
      <w:lvlJc w:val="left"/>
      <w:pPr>
        <w:ind w:left="840" w:hanging="420"/>
      </w:pPr>
      <w:rPr>
        <w:rFonts w:ascii="Wingdings" w:hAnsi="Wingdings" w:cs="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2"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3" w15:restartNumberingAfterBreak="0">
    <w:nsid w:val="60585238"/>
    <w:multiLevelType w:val="multilevel"/>
    <w:tmpl w:val="60585238"/>
    <w:lvl w:ilvl="0">
      <w:start w:val="1"/>
      <w:numFmt w:val="upperLetter"/>
      <w:pStyle w:val="Annex"/>
      <w:lvlText w:val="ANNEX %1"/>
      <w:lvlJc w:val="left"/>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lang w:val="zh-CN" w:eastAsia="zh-CN" w:bidi="zh-CN"/>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4"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abstractNum w:abstractNumId="15" w15:restartNumberingAfterBreak="0">
    <w:nsid w:val="69E674AF"/>
    <w:multiLevelType w:val="multilevel"/>
    <w:tmpl w:val="69E674AF"/>
    <w:lvl w:ilvl="0">
      <w:start w:val="1"/>
      <w:numFmt w:val="decimal"/>
      <w:pStyle w:val="AnnexTable"/>
      <w:lvlText w:val="Table %1"/>
      <w:lvlJc w:val="left"/>
      <w:pPr>
        <w:tabs>
          <w:tab w:val="left" w:pos="1134"/>
        </w:tabs>
        <w:ind w:left="1134" w:hanging="1134"/>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6" w15:restartNumberingAfterBreak="0">
    <w:nsid w:val="7AEC736E"/>
    <w:multiLevelType w:val="multilevel"/>
    <w:tmpl w:val="7AEC736E"/>
    <w:lvl w:ilvl="0">
      <w:start w:val="1"/>
      <w:numFmt w:val="decimal"/>
      <w:lvlText w:val="[%1] "/>
      <w:lvlJc w:val="left"/>
      <w:pPr>
        <w:ind w:left="420" w:hanging="420"/>
      </w:pPr>
      <w:rPr>
        <w:rFonts w:hint="eastAsia"/>
      </w:rPr>
    </w:lvl>
    <w:lvl w:ilvl="1">
      <w:numFmt w:val="bullet"/>
      <w:lvlText w:val="-"/>
      <w:lvlJc w:val="left"/>
      <w:pPr>
        <w:ind w:left="780" w:hanging="360"/>
      </w:pPr>
      <w:rPr>
        <w:rFonts w:ascii="Calibri" w:eastAsia="SimSun" w:hAnsi="Calibri" w:cs="Calibri"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2"/>
  </w:num>
  <w:num w:numId="2">
    <w:abstractNumId w:val="13"/>
  </w:num>
  <w:num w:numId="3">
    <w:abstractNumId w:val="8"/>
  </w:num>
  <w:num w:numId="4">
    <w:abstractNumId w:val="1"/>
  </w:num>
  <w:num w:numId="5">
    <w:abstractNumId w:val="15"/>
  </w:num>
  <w:num w:numId="6">
    <w:abstractNumId w:val="10"/>
  </w:num>
  <w:num w:numId="7">
    <w:abstractNumId w:val="9"/>
  </w:num>
  <w:num w:numId="8">
    <w:abstractNumId w:val="7"/>
  </w:num>
  <w:num w:numId="9">
    <w:abstractNumId w:val="14"/>
  </w:num>
  <w:num w:numId="10">
    <w:abstractNumId w:val="6"/>
  </w:num>
  <w:num w:numId="11">
    <w:abstractNumId w:val="12"/>
  </w:num>
  <w:num w:numId="12">
    <w:abstractNumId w:val="3"/>
  </w:num>
  <w:num w:numId="13">
    <w:abstractNumId w:val="4"/>
  </w:num>
  <w:num w:numId="14">
    <w:abstractNumId w:val="5"/>
  </w:num>
  <w:num w:numId="15">
    <w:abstractNumId w:val="0"/>
  </w:num>
  <w:num w:numId="16">
    <w:abstractNumId w:val="16"/>
  </w:num>
  <w:num w:numId="1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bordersDoNotSurroundHeader/>
  <w:bordersDoNotSurroundFooter/>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FE5674"/>
    <w:rsid w:val="000005D3"/>
    <w:rsid w:val="000049D8"/>
    <w:rsid w:val="000312FE"/>
    <w:rsid w:val="00036A03"/>
    <w:rsid w:val="00036B9E"/>
    <w:rsid w:val="00037DF4"/>
    <w:rsid w:val="00041143"/>
    <w:rsid w:val="0004700E"/>
    <w:rsid w:val="00070C13"/>
    <w:rsid w:val="000715C9"/>
    <w:rsid w:val="00084F33"/>
    <w:rsid w:val="000A71F1"/>
    <w:rsid w:val="000A77A7"/>
    <w:rsid w:val="000B0D1F"/>
    <w:rsid w:val="000B1707"/>
    <w:rsid w:val="000B2117"/>
    <w:rsid w:val="000B5D46"/>
    <w:rsid w:val="000C1B3E"/>
    <w:rsid w:val="000C349E"/>
    <w:rsid w:val="000E48F5"/>
    <w:rsid w:val="000E6D5A"/>
    <w:rsid w:val="00110AE7"/>
    <w:rsid w:val="0012687B"/>
    <w:rsid w:val="00145684"/>
    <w:rsid w:val="00177F4D"/>
    <w:rsid w:val="00180DDA"/>
    <w:rsid w:val="00181870"/>
    <w:rsid w:val="001939F8"/>
    <w:rsid w:val="001A1A3D"/>
    <w:rsid w:val="001A573D"/>
    <w:rsid w:val="001B2A2D"/>
    <w:rsid w:val="001B737D"/>
    <w:rsid w:val="001C0532"/>
    <w:rsid w:val="001C44A3"/>
    <w:rsid w:val="001D4FD7"/>
    <w:rsid w:val="001E06B2"/>
    <w:rsid w:val="001E0E15"/>
    <w:rsid w:val="001F528A"/>
    <w:rsid w:val="001F704E"/>
    <w:rsid w:val="00201722"/>
    <w:rsid w:val="002125B0"/>
    <w:rsid w:val="00220F2D"/>
    <w:rsid w:val="00243228"/>
    <w:rsid w:val="00251483"/>
    <w:rsid w:val="00255CAA"/>
    <w:rsid w:val="00264305"/>
    <w:rsid w:val="00271E1F"/>
    <w:rsid w:val="00281BE1"/>
    <w:rsid w:val="002A0346"/>
    <w:rsid w:val="002A4487"/>
    <w:rsid w:val="002A7491"/>
    <w:rsid w:val="002B49E9"/>
    <w:rsid w:val="002C22AF"/>
    <w:rsid w:val="002C632E"/>
    <w:rsid w:val="002D3E8B"/>
    <w:rsid w:val="002D4575"/>
    <w:rsid w:val="002D5C0C"/>
    <w:rsid w:val="002E03D1"/>
    <w:rsid w:val="002E6B74"/>
    <w:rsid w:val="002E6FCA"/>
    <w:rsid w:val="003059F7"/>
    <w:rsid w:val="00356CD0"/>
    <w:rsid w:val="00362CD9"/>
    <w:rsid w:val="003761CA"/>
    <w:rsid w:val="00380DAF"/>
    <w:rsid w:val="00387466"/>
    <w:rsid w:val="00390CA3"/>
    <w:rsid w:val="003972CE"/>
    <w:rsid w:val="003B28F5"/>
    <w:rsid w:val="003B7B7D"/>
    <w:rsid w:val="003C54CB"/>
    <w:rsid w:val="003C7A2A"/>
    <w:rsid w:val="003D2DC1"/>
    <w:rsid w:val="003D5282"/>
    <w:rsid w:val="003D69D0"/>
    <w:rsid w:val="003F2918"/>
    <w:rsid w:val="003F430E"/>
    <w:rsid w:val="0041088C"/>
    <w:rsid w:val="00412DD0"/>
    <w:rsid w:val="00420A38"/>
    <w:rsid w:val="00430787"/>
    <w:rsid w:val="00431B19"/>
    <w:rsid w:val="00454F6E"/>
    <w:rsid w:val="004661AD"/>
    <w:rsid w:val="00476F06"/>
    <w:rsid w:val="004A6C1D"/>
    <w:rsid w:val="004D1D85"/>
    <w:rsid w:val="004D3C3A"/>
    <w:rsid w:val="004E1CD1"/>
    <w:rsid w:val="004E293E"/>
    <w:rsid w:val="004F7EFC"/>
    <w:rsid w:val="005107EB"/>
    <w:rsid w:val="00513CF5"/>
    <w:rsid w:val="00521345"/>
    <w:rsid w:val="00526DF0"/>
    <w:rsid w:val="00545CC4"/>
    <w:rsid w:val="00551FFF"/>
    <w:rsid w:val="005607A2"/>
    <w:rsid w:val="005672C8"/>
    <w:rsid w:val="0057198B"/>
    <w:rsid w:val="00573CFE"/>
    <w:rsid w:val="00594635"/>
    <w:rsid w:val="005969F2"/>
    <w:rsid w:val="00597FAE"/>
    <w:rsid w:val="005B32A3"/>
    <w:rsid w:val="005C0D44"/>
    <w:rsid w:val="005C28F5"/>
    <w:rsid w:val="005C566C"/>
    <w:rsid w:val="005C7E69"/>
    <w:rsid w:val="005D3AD2"/>
    <w:rsid w:val="005E262D"/>
    <w:rsid w:val="005F1B27"/>
    <w:rsid w:val="005F2112"/>
    <w:rsid w:val="005F23D3"/>
    <w:rsid w:val="005F7E20"/>
    <w:rsid w:val="00605E43"/>
    <w:rsid w:val="006153BB"/>
    <w:rsid w:val="00643563"/>
    <w:rsid w:val="006652C3"/>
    <w:rsid w:val="00673B2F"/>
    <w:rsid w:val="00691FD0"/>
    <w:rsid w:val="00692148"/>
    <w:rsid w:val="006A13A0"/>
    <w:rsid w:val="006A1A1E"/>
    <w:rsid w:val="006B4A8A"/>
    <w:rsid w:val="006C5948"/>
    <w:rsid w:val="006E2E1A"/>
    <w:rsid w:val="006F2A74"/>
    <w:rsid w:val="006F7226"/>
    <w:rsid w:val="007000D4"/>
    <w:rsid w:val="007118F5"/>
    <w:rsid w:val="00712AA4"/>
    <w:rsid w:val="007146C4"/>
    <w:rsid w:val="00721AA1"/>
    <w:rsid w:val="00724B67"/>
    <w:rsid w:val="007547F8"/>
    <w:rsid w:val="00760F4B"/>
    <w:rsid w:val="00765622"/>
    <w:rsid w:val="00770B6C"/>
    <w:rsid w:val="0077794B"/>
    <w:rsid w:val="00781ACE"/>
    <w:rsid w:val="00783FEA"/>
    <w:rsid w:val="00797EF4"/>
    <w:rsid w:val="007A395D"/>
    <w:rsid w:val="007B6BD5"/>
    <w:rsid w:val="007C346C"/>
    <w:rsid w:val="007E6479"/>
    <w:rsid w:val="007F52A6"/>
    <w:rsid w:val="0080294B"/>
    <w:rsid w:val="008164A2"/>
    <w:rsid w:val="0082480E"/>
    <w:rsid w:val="00850293"/>
    <w:rsid w:val="00851373"/>
    <w:rsid w:val="00851BA6"/>
    <w:rsid w:val="0085654D"/>
    <w:rsid w:val="00861160"/>
    <w:rsid w:val="0086654F"/>
    <w:rsid w:val="008845CB"/>
    <w:rsid w:val="008A356F"/>
    <w:rsid w:val="008A4653"/>
    <w:rsid w:val="008A4717"/>
    <w:rsid w:val="008A50CC"/>
    <w:rsid w:val="008A7534"/>
    <w:rsid w:val="008A7AD5"/>
    <w:rsid w:val="008B3040"/>
    <w:rsid w:val="008D1694"/>
    <w:rsid w:val="008D79CB"/>
    <w:rsid w:val="008E7A57"/>
    <w:rsid w:val="008F07BC"/>
    <w:rsid w:val="008F2043"/>
    <w:rsid w:val="00912AE3"/>
    <w:rsid w:val="00915967"/>
    <w:rsid w:val="0092692B"/>
    <w:rsid w:val="00926E5F"/>
    <w:rsid w:val="00930561"/>
    <w:rsid w:val="00943E9C"/>
    <w:rsid w:val="009455A5"/>
    <w:rsid w:val="009461DE"/>
    <w:rsid w:val="00953F4D"/>
    <w:rsid w:val="00960BB8"/>
    <w:rsid w:val="00964F5C"/>
    <w:rsid w:val="00973B57"/>
    <w:rsid w:val="00975900"/>
    <w:rsid w:val="009831C0"/>
    <w:rsid w:val="00985B5E"/>
    <w:rsid w:val="0099161D"/>
    <w:rsid w:val="00995676"/>
    <w:rsid w:val="009D114A"/>
    <w:rsid w:val="00A0389B"/>
    <w:rsid w:val="00A054F7"/>
    <w:rsid w:val="00A15CE4"/>
    <w:rsid w:val="00A243F4"/>
    <w:rsid w:val="00A33A3C"/>
    <w:rsid w:val="00A446C9"/>
    <w:rsid w:val="00A501A3"/>
    <w:rsid w:val="00A635D6"/>
    <w:rsid w:val="00A8553A"/>
    <w:rsid w:val="00A93AED"/>
    <w:rsid w:val="00A96738"/>
    <w:rsid w:val="00AB34F2"/>
    <w:rsid w:val="00AE1319"/>
    <w:rsid w:val="00AE34BB"/>
    <w:rsid w:val="00AE50E2"/>
    <w:rsid w:val="00B226F2"/>
    <w:rsid w:val="00B274DF"/>
    <w:rsid w:val="00B56BDF"/>
    <w:rsid w:val="00B63B57"/>
    <w:rsid w:val="00B65812"/>
    <w:rsid w:val="00B85CD6"/>
    <w:rsid w:val="00B90A27"/>
    <w:rsid w:val="00B9554D"/>
    <w:rsid w:val="00BB2B9F"/>
    <w:rsid w:val="00BB43F7"/>
    <w:rsid w:val="00BB7D9E"/>
    <w:rsid w:val="00BC2334"/>
    <w:rsid w:val="00BD3CB8"/>
    <w:rsid w:val="00BD4E6F"/>
    <w:rsid w:val="00BF32F0"/>
    <w:rsid w:val="00BF4DCE"/>
    <w:rsid w:val="00C05CE5"/>
    <w:rsid w:val="00C50F62"/>
    <w:rsid w:val="00C6171E"/>
    <w:rsid w:val="00CA2409"/>
    <w:rsid w:val="00CA6F2C"/>
    <w:rsid w:val="00CC153D"/>
    <w:rsid w:val="00CD6A13"/>
    <w:rsid w:val="00CF1871"/>
    <w:rsid w:val="00CF6A31"/>
    <w:rsid w:val="00D01874"/>
    <w:rsid w:val="00D019CE"/>
    <w:rsid w:val="00D1133E"/>
    <w:rsid w:val="00D15602"/>
    <w:rsid w:val="00D17A34"/>
    <w:rsid w:val="00D26628"/>
    <w:rsid w:val="00D332B3"/>
    <w:rsid w:val="00D44109"/>
    <w:rsid w:val="00D55207"/>
    <w:rsid w:val="00D81801"/>
    <w:rsid w:val="00D92B45"/>
    <w:rsid w:val="00D95962"/>
    <w:rsid w:val="00DA0E1C"/>
    <w:rsid w:val="00DC0AAB"/>
    <w:rsid w:val="00DC389B"/>
    <w:rsid w:val="00DE2FEE"/>
    <w:rsid w:val="00DF1467"/>
    <w:rsid w:val="00DF2DEB"/>
    <w:rsid w:val="00E00BE9"/>
    <w:rsid w:val="00E05709"/>
    <w:rsid w:val="00E22A11"/>
    <w:rsid w:val="00E252D7"/>
    <w:rsid w:val="00E31E5C"/>
    <w:rsid w:val="00E44DD2"/>
    <w:rsid w:val="00E558C3"/>
    <w:rsid w:val="00E55927"/>
    <w:rsid w:val="00E60540"/>
    <w:rsid w:val="00E8680F"/>
    <w:rsid w:val="00E912A6"/>
    <w:rsid w:val="00EA4844"/>
    <w:rsid w:val="00EA4D9C"/>
    <w:rsid w:val="00EA5A97"/>
    <w:rsid w:val="00EA75D8"/>
    <w:rsid w:val="00EB2248"/>
    <w:rsid w:val="00EB75EE"/>
    <w:rsid w:val="00EC35F0"/>
    <w:rsid w:val="00EC3992"/>
    <w:rsid w:val="00EE3CC5"/>
    <w:rsid w:val="00EE4C1D"/>
    <w:rsid w:val="00EF3685"/>
    <w:rsid w:val="00F04350"/>
    <w:rsid w:val="00F133DB"/>
    <w:rsid w:val="00F159EB"/>
    <w:rsid w:val="00F25BF4"/>
    <w:rsid w:val="00F267DB"/>
    <w:rsid w:val="00F27AAE"/>
    <w:rsid w:val="00F46F6F"/>
    <w:rsid w:val="00F60608"/>
    <w:rsid w:val="00F62217"/>
    <w:rsid w:val="00F665E1"/>
    <w:rsid w:val="00F769C1"/>
    <w:rsid w:val="00F800AD"/>
    <w:rsid w:val="00FB17A9"/>
    <w:rsid w:val="00FB527C"/>
    <w:rsid w:val="00FB6F75"/>
    <w:rsid w:val="00FC0EB3"/>
    <w:rsid w:val="00FC77B2"/>
    <w:rsid w:val="00FD675E"/>
    <w:rsid w:val="00FE2C10"/>
    <w:rsid w:val="00FE5674"/>
    <w:rsid w:val="0E016C7B"/>
    <w:rsid w:val="21B1062A"/>
    <w:rsid w:val="4A42111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5690508"/>
  <w15:docId w15:val="{5054D64D-C47F-4326-A41C-75E5A90D36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lsdException w:name="toc 3" w:uiPriority="39"/>
    <w:lsdException w:name="toc 4" w:uiPriority="39"/>
    <w:lsdException w:name="toc 5" w:semiHidden="1" w:uiPriority="0" w:qFormat="1"/>
    <w:lsdException w:name="toc 6" w:semiHidden="1" w:uiPriority="0" w:qFormat="1"/>
    <w:lsdException w:name="toc 7" w:semiHidden="1" w:uiPriority="0" w:qFormat="1"/>
    <w:lsdException w:name="toc 8" w:semiHidden="1" w:uiPriority="0" w:qFormat="1"/>
    <w:lsdException w:name="toc 9" w:semiHidden="1" w:uiPriority="0" w:qFormat="1"/>
    <w:lsdException w:name="Normal Indent" w:semiHidden="1" w:unhideWhenUsed="1"/>
    <w:lsdException w:name="footnote text" w:semiHidden="1" w:uiPriority="0" w:qFormat="1"/>
    <w:lsdException w:name="annotation text" w:semiHidden="1" w:unhideWhenUsed="1" w:qFormat="1"/>
    <w:lsdException w:name="header" w:uiPriority="0" w:qFormat="1"/>
    <w:lsdException w:name="footer" w:uiPriority="0"/>
    <w:lsdException w:name="index heading" w:semiHidden="1" w:unhideWhenUsed="1"/>
    <w:lsdException w:name="caption" w:semiHidden="1" w:uiPriority="35" w:unhideWhenUsed="1" w:qFormat="1"/>
    <w:lsdException w:name="table of figures"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uiPriority="0" w:qFormat="1"/>
    <w:lsdException w:name="Body Text Indent 3" w:semiHidden="1" w:unhideWhenUsed="1"/>
    <w:lsdException w:name="Block Text"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hAnsi="Arial" w:cs="Calibri"/>
      <w:sz w:val="22"/>
      <w:szCs w:val="22"/>
      <w:lang w:val="en-GB" w:eastAsia="en-GB"/>
    </w:rPr>
  </w:style>
  <w:style w:type="paragraph" w:styleId="Heading1">
    <w:name w:val="heading 1"/>
    <w:basedOn w:val="Normal"/>
    <w:next w:val="BodyText"/>
    <w:link w:val="Heading1Char"/>
    <w:qFormat/>
    <w:pPr>
      <w:keepNext/>
      <w:numPr>
        <w:numId w:val="1"/>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pPr>
      <w:numPr>
        <w:ilvl w:val="1"/>
        <w:numId w:val="1"/>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pPr>
      <w:keepNext/>
      <w:numPr>
        <w:ilvl w:val="2"/>
        <w:numId w:val="1"/>
      </w:numPr>
      <w:spacing w:before="120" w:after="120"/>
      <w:outlineLvl w:val="2"/>
    </w:pPr>
    <w:rPr>
      <w:szCs w:val="20"/>
      <w:lang w:eastAsia="de-DE"/>
    </w:rPr>
  </w:style>
  <w:style w:type="paragraph" w:styleId="Heading4">
    <w:name w:val="heading 4"/>
    <w:basedOn w:val="Normal"/>
    <w:next w:val="BodyTextIndent"/>
    <w:link w:val="Heading4Char"/>
    <w:qFormat/>
    <w:pPr>
      <w:keepNext/>
      <w:numPr>
        <w:ilvl w:val="3"/>
        <w:numId w:val="1"/>
      </w:numPr>
      <w:spacing w:before="120" w:after="120"/>
      <w:outlineLvl w:val="3"/>
    </w:pPr>
    <w:rPr>
      <w:szCs w:val="20"/>
      <w:lang w:val="en-US" w:eastAsia="de-DE"/>
    </w:rPr>
  </w:style>
  <w:style w:type="paragraph" w:styleId="Heading5">
    <w:name w:val="heading 5"/>
    <w:basedOn w:val="Normal"/>
    <w:next w:val="Normal"/>
    <w:link w:val="Heading5Char"/>
    <w:qFormat/>
    <w:pPr>
      <w:numPr>
        <w:ilvl w:val="4"/>
        <w:numId w:val="1"/>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pPr>
      <w:numPr>
        <w:ilvl w:val="5"/>
        <w:numId w:val="1"/>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pPr>
      <w:numPr>
        <w:ilvl w:val="6"/>
        <w:numId w:val="1"/>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pPr>
      <w:numPr>
        <w:ilvl w:val="7"/>
        <w:numId w:val="1"/>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pPr>
      <w:numPr>
        <w:ilvl w:val="8"/>
        <w:numId w:val="1"/>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pPr>
      <w:spacing w:after="120"/>
      <w:jc w:val="both"/>
    </w:pPr>
  </w:style>
  <w:style w:type="paragraph" w:styleId="BodyTextIndent">
    <w:name w:val="Body Text Indent"/>
    <w:basedOn w:val="Normal"/>
    <w:link w:val="BodyTextIndentChar"/>
    <w:pPr>
      <w:spacing w:after="120"/>
      <w:ind w:left="567"/>
    </w:pPr>
  </w:style>
  <w:style w:type="paragraph" w:styleId="BodyTextIndent2">
    <w:name w:val="Body Text Indent 2"/>
    <w:basedOn w:val="Normal"/>
    <w:link w:val="BodyTextIndent2Char"/>
    <w:qFormat/>
    <w:pPr>
      <w:spacing w:after="120"/>
      <w:ind w:left="1134"/>
      <w:jc w:val="both"/>
    </w:pPr>
    <w:rPr>
      <w:lang w:eastAsia="de-DE"/>
    </w:rPr>
  </w:style>
  <w:style w:type="paragraph" w:styleId="TOC7">
    <w:name w:val="toc 7"/>
    <w:basedOn w:val="Normal"/>
    <w:next w:val="Normal"/>
    <w:semiHidden/>
    <w:qFormat/>
    <w:pPr>
      <w:ind w:left="1200"/>
    </w:pPr>
    <w:rPr>
      <w:sz w:val="20"/>
      <w:szCs w:val="20"/>
    </w:rPr>
  </w:style>
  <w:style w:type="paragraph" w:styleId="CommentText">
    <w:name w:val="annotation text"/>
    <w:basedOn w:val="Normal"/>
    <w:link w:val="CommentTextChar"/>
    <w:uiPriority w:val="99"/>
    <w:semiHidden/>
    <w:unhideWhenUsed/>
    <w:qFormat/>
    <w:rPr>
      <w:sz w:val="20"/>
      <w:szCs w:val="20"/>
    </w:rPr>
  </w:style>
  <w:style w:type="paragraph" w:styleId="TOC5">
    <w:name w:val="toc 5"/>
    <w:basedOn w:val="Normal"/>
    <w:next w:val="Normal"/>
    <w:semiHidden/>
    <w:qFormat/>
    <w:pPr>
      <w:ind w:left="880"/>
    </w:pPr>
    <w:rPr>
      <w:rFonts w:ascii="Times New Roman" w:eastAsia="Times New Roman" w:hAnsi="Times New Roman" w:cs="Times New Roman"/>
      <w:szCs w:val="24"/>
      <w:lang w:eastAsia="en-US"/>
    </w:rPr>
  </w:style>
  <w:style w:type="paragraph" w:styleId="TOC3">
    <w:name w:val="toc 3"/>
    <w:basedOn w:val="Normal"/>
    <w:next w:val="Normal"/>
    <w:uiPriority w:val="39"/>
    <w:pPr>
      <w:tabs>
        <w:tab w:val="left" w:pos="2268"/>
        <w:tab w:val="right" w:pos="9639"/>
      </w:tabs>
      <w:ind w:left="2268" w:right="284" w:hanging="850"/>
    </w:pPr>
    <w:rPr>
      <w:rFonts w:ascii="Calibri" w:eastAsia="Times New Roman" w:hAnsi="Calibri" w:cs="Times New Roman"/>
    </w:rPr>
  </w:style>
  <w:style w:type="paragraph" w:styleId="TOC8">
    <w:name w:val="toc 8"/>
    <w:basedOn w:val="Normal"/>
    <w:next w:val="Normal"/>
    <w:semiHidden/>
    <w:qFormat/>
    <w:pPr>
      <w:ind w:left="1440"/>
    </w:pPr>
    <w:rPr>
      <w:sz w:val="20"/>
      <w:szCs w:val="20"/>
    </w:rPr>
  </w:style>
  <w:style w:type="paragraph" w:styleId="BalloonText">
    <w:name w:val="Balloon Text"/>
    <w:basedOn w:val="Normal"/>
    <w:link w:val="BalloonTextChar"/>
    <w:uiPriority w:val="99"/>
    <w:semiHidden/>
    <w:unhideWhenUsed/>
    <w:rPr>
      <w:rFonts w:ascii="Tahoma" w:hAnsi="Tahoma" w:cs="Tahoma"/>
      <w:sz w:val="16"/>
      <w:szCs w:val="16"/>
    </w:rPr>
  </w:style>
  <w:style w:type="paragraph" w:styleId="Footer">
    <w:name w:val="footer"/>
    <w:basedOn w:val="Normal"/>
    <w:link w:val="FooterChar"/>
    <w:pPr>
      <w:tabs>
        <w:tab w:val="center" w:pos="4820"/>
        <w:tab w:val="right" w:pos="9639"/>
      </w:tabs>
    </w:pPr>
  </w:style>
  <w:style w:type="paragraph" w:styleId="Header">
    <w:name w:val="header"/>
    <w:basedOn w:val="Normal"/>
    <w:link w:val="HeaderChar"/>
    <w:qFormat/>
    <w:pPr>
      <w:tabs>
        <w:tab w:val="center" w:pos="4820"/>
        <w:tab w:val="right" w:pos="9639"/>
      </w:tabs>
    </w:pPr>
  </w:style>
  <w:style w:type="paragraph" w:styleId="TOC1">
    <w:name w:val="toc 1"/>
    <w:basedOn w:val="Normal"/>
    <w:next w:val="Normal"/>
    <w:uiPriority w:val="39"/>
    <w:qFormat/>
    <w:pPr>
      <w:tabs>
        <w:tab w:val="left" w:pos="567"/>
        <w:tab w:val="right" w:pos="9639"/>
      </w:tabs>
      <w:spacing w:before="120"/>
      <w:ind w:right="284"/>
    </w:pPr>
    <w:rPr>
      <w:rFonts w:eastAsia="Times New Roman" w:cs="Arial"/>
      <w:bCs/>
      <w:iCs/>
      <w:caps/>
      <w:lang w:eastAsia="en-US"/>
    </w:rPr>
  </w:style>
  <w:style w:type="paragraph" w:styleId="TOC4">
    <w:name w:val="toc 4"/>
    <w:basedOn w:val="Normal"/>
    <w:next w:val="Normal"/>
    <w:uiPriority w:val="39"/>
    <w:pPr>
      <w:tabs>
        <w:tab w:val="left" w:pos="1418"/>
        <w:tab w:val="right" w:pos="9639"/>
      </w:tabs>
      <w:spacing w:before="120" w:after="120"/>
      <w:ind w:left="1418" w:right="284" w:hanging="1418"/>
    </w:pPr>
    <w:rPr>
      <w:rFonts w:eastAsia="Times New Roman" w:cs="Times New Roman"/>
      <w:b/>
      <w:caps/>
      <w:szCs w:val="24"/>
      <w:lang w:eastAsia="en-US"/>
    </w:rPr>
  </w:style>
  <w:style w:type="paragraph" w:styleId="Subtitle">
    <w:name w:val="Subtitle"/>
    <w:basedOn w:val="Normal"/>
    <w:link w:val="SubtitleChar"/>
    <w:qFormat/>
    <w:pPr>
      <w:spacing w:after="60"/>
      <w:jc w:val="center"/>
      <w:outlineLvl w:val="1"/>
    </w:pPr>
    <w:rPr>
      <w:rFonts w:cs="Arial"/>
    </w:rPr>
  </w:style>
  <w:style w:type="paragraph" w:styleId="FootnoteText">
    <w:name w:val="footnote text"/>
    <w:basedOn w:val="Normal"/>
    <w:link w:val="FootnoteTextChar"/>
    <w:semiHidden/>
    <w:qFormat/>
    <w:rPr>
      <w:sz w:val="20"/>
      <w:szCs w:val="20"/>
    </w:rPr>
  </w:style>
  <w:style w:type="paragraph" w:styleId="TOC6">
    <w:name w:val="toc 6"/>
    <w:basedOn w:val="Normal"/>
    <w:next w:val="Normal"/>
    <w:semiHidden/>
    <w:qFormat/>
    <w:pPr>
      <w:ind w:left="1100"/>
    </w:pPr>
    <w:rPr>
      <w:rFonts w:ascii="Times New Roman" w:eastAsia="Times New Roman" w:hAnsi="Times New Roman" w:cs="Times New Roman"/>
      <w:szCs w:val="24"/>
      <w:lang w:eastAsia="en-US"/>
    </w:rPr>
  </w:style>
  <w:style w:type="paragraph" w:styleId="TableofFigures">
    <w:name w:val="table of figures"/>
    <w:basedOn w:val="Normal"/>
    <w:next w:val="Normal"/>
    <w:uiPriority w:val="99"/>
    <w:qFormat/>
    <w:pPr>
      <w:tabs>
        <w:tab w:val="left" w:pos="1418"/>
        <w:tab w:val="right" w:pos="9639"/>
      </w:tabs>
      <w:spacing w:before="60" w:after="60"/>
      <w:ind w:left="1418" w:right="282" w:hanging="1418"/>
    </w:pPr>
    <w:rPr>
      <w:rFonts w:eastAsia="Times New Roman" w:cs="Times New Roman"/>
      <w:szCs w:val="24"/>
      <w:lang w:eastAsia="en-US"/>
    </w:rPr>
  </w:style>
  <w:style w:type="paragraph" w:styleId="TOC2">
    <w:name w:val="toc 2"/>
    <w:basedOn w:val="Normal"/>
    <w:next w:val="Normal"/>
    <w:uiPriority w:val="39"/>
    <w:pPr>
      <w:tabs>
        <w:tab w:val="left" w:pos="1418"/>
        <w:tab w:val="right" w:pos="9639"/>
      </w:tabs>
      <w:spacing w:before="120"/>
      <w:ind w:left="1418" w:right="284" w:hanging="851"/>
    </w:pPr>
    <w:rPr>
      <w:rFonts w:eastAsia="Times New Roman" w:cs="Times New Roman"/>
      <w:bCs/>
      <w:szCs w:val="26"/>
      <w:lang w:eastAsia="en-US"/>
    </w:rPr>
  </w:style>
  <w:style w:type="paragraph" w:styleId="TOC9">
    <w:name w:val="toc 9"/>
    <w:basedOn w:val="Normal"/>
    <w:next w:val="Normal"/>
    <w:semiHidden/>
    <w:qFormat/>
    <w:pPr>
      <w:ind w:left="1680"/>
    </w:pPr>
    <w:rPr>
      <w:sz w:val="20"/>
      <w:szCs w:val="20"/>
    </w:rPr>
  </w:style>
  <w:style w:type="paragraph" w:styleId="Title">
    <w:name w:val="Title"/>
    <w:basedOn w:val="Normal"/>
    <w:link w:val="TitleChar"/>
    <w:qFormat/>
    <w:pPr>
      <w:spacing w:before="120" w:after="240"/>
      <w:jc w:val="center"/>
      <w:outlineLvl w:val="0"/>
    </w:pPr>
    <w:rPr>
      <w:rFonts w:cs="Arial"/>
      <w:b/>
      <w:bCs/>
      <w:kern w:val="28"/>
      <w:sz w:val="32"/>
      <w:szCs w:val="32"/>
    </w:rPr>
  </w:style>
  <w:style w:type="paragraph" w:styleId="CommentSubject">
    <w:name w:val="annotation subject"/>
    <w:basedOn w:val="CommentText"/>
    <w:next w:val="CommentText"/>
    <w:link w:val="CommentSubjectChar"/>
    <w:uiPriority w:val="99"/>
    <w:semiHidden/>
    <w:unhideWhenUsed/>
    <w:qFormat/>
    <w:rPr>
      <w:b/>
      <w:bCs/>
    </w:rPr>
  </w:style>
  <w:style w:type="table" w:styleId="TableGrid">
    <w:name w:val="Table Grid"/>
    <w:basedOn w:val="TableNormal"/>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qFormat/>
  </w:style>
  <w:style w:type="character" w:styleId="Hyperlink">
    <w:name w:val="Hyperlink"/>
    <w:uiPriority w:val="99"/>
    <w:rPr>
      <w:vertAlign w:val="baseline"/>
    </w:rPr>
  </w:style>
  <w:style w:type="character" w:styleId="CommentReference">
    <w:name w:val="annotation reference"/>
    <w:basedOn w:val="DefaultParagraphFont"/>
    <w:uiPriority w:val="99"/>
    <w:semiHidden/>
    <w:unhideWhenUsed/>
    <w:qFormat/>
    <w:rPr>
      <w:sz w:val="16"/>
      <w:szCs w:val="16"/>
    </w:rPr>
  </w:style>
  <w:style w:type="character" w:styleId="FootnoteReference">
    <w:name w:val="footnote reference"/>
    <w:semiHidden/>
    <w:qFormat/>
    <w:rPr>
      <w:rFonts w:ascii="Arial" w:hAnsi="Arial"/>
      <w:sz w:val="16"/>
    </w:rPr>
  </w:style>
  <w:style w:type="character" w:customStyle="1" w:styleId="Heading1Char">
    <w:name w:val="Heading 1 Char"/>
    <w:link w:val="Heading1"/>
    <w:qFormat/>
    <w:rPr>
      <w:rFonts w:cs="Calibri"/>
      <w:b/>
      <w:caps/>
      <w:color w:val="0070C0"/>
      <w:kern w:val="28"/>
      <w:sz w:val="24"/>
      <w:szCs w:val="22"/>
      <w:lang w:eastAsia="de-DE"/>
    </w:rPr>
  </w:style>
  <w:style w:type="character" w:customStyle="1" w:styleId="Heading2Char">
    <w:name w:val="Heading 2 Char"/>
    <w:link w:val="Heading2"/>
    <w:rPr>
      <w:rFonts w:cs="Calibri"/>
      <w:b/>
      <w:color w:val="0070C0"/>
      <w:sz w:val="24"/>
      <w:szCs w:val="24"/>
    </w:rPr>
  </w:style>
  <w:style w:type="paragraph" w:customStyle="1" w:styleId="Annex">
    <w:name w:val="Annex"/>
    <w:basedOn w:val="Heading1"/>
    <w:next w:val="Normal"/>
    <w:qFormat/>
    <w:pPr>
      <w:numPr>
        <w:numId w:val="2"/>
      </w:numPr>
      <w:tabs>
        <w:tab w:val="left" w:pos="1701"/>
      </w:tabs>
      <w:jc w:val="both"/>
    </w:pPr>
    <w:rPr>
      <w:snapToGrid w:val="0"/>
      <w:kern w:val="0"/>
      <w:lang w:eastAsia="en-GB"/>
    </w:rPr>
  </w:style>
  <w:style w:type="paragraph" w:customStyle="1" w:styleId="AnnexFigure">
    <w:name w:val="Annex Figure"/>
    <w:basedOn w:val="Normal"/>
    <w:next w:val="Normal"/>
    <w:qFormat/>
    <w:pPr>
      <w:numPr>
        <w:numId w:val="3"/>
      </w:numPr>
      <w:spacing w:before="120" w:after="120"/>
      <w:jc w:val="center"/>
    </w:pPr>
    <w:rPr>
      <w:i/>
    </w:rPr>
  </w:style>
  <w:style w:type="paragraph" w:customStyle="1" w:styleId="AnnexHeading1">
    <w:name w:val="Annex Heading 1"/>
    <w:basedOn w:val="Normal"/>
    <w:next w:val="BodyText"/>
    <w:pPr>
      <w:numPr>
        <w:numId w:val="4"/>
      </w:numPr>
      <w:spacing w:before="120" w:after="120"/>
    </w:pPr>
    <w:rPr>
      <w:rFonts w:cs="Arial"/>
      <w:b/>
      <w:caps/>
      <w:sz w:val="24"/>
    </w:rPr>
  </w:style>
  <w:style w:type="paragraph" w:customStyle="1" w:styleId="AnnexHeading2">
    <w:name w:val="Annex Heading 2"/>
    <w:basedOn w:val="Normal"/>
    <w:next w:val="BodyText"/>
    <w:qFormat/>
    <w:pPr>
      <w:numPr>
        <w:ilvl w:val="1"/>
        <w:numId w:val="4"/>
      </w:numPr>
      <w:spacing w:before="120" w:after="120"/>
    </w:pPr>
    <w:rPr>
      <w:rFonts w:cs="Arial"/>
      <w:b/>
    </w:rPr>
  </w:style>
  <w:style w:type="paragraph" w:customStyle="1" w:styleId="AnnexHeading3">
    <w:name w:val="Annex Heading 3"/>
    <w:basedOn w:val="Normal"/>
    <w:next w:val="Normal"/>
    <w:qFormat/>
    <w:pPr>
      <w:numPr>
        <w:ilvl w:val="2"/>
        <w:numId w:val="4"/>
      </w:numPr>
      <w:spacing w:before="120" w:after="120"/>
    </w:pPr>
    <w:rPr>
      <w:rFonts w:cs="Arial"/>
    </w:rPr>
  </w:style>
  <w:style w:type="paragraph" w:customStyle="1" w:styleId="AnnexHeading4">
    <w:name w:val="Annex Heading 4"/>
    <w:basedOn w:val="Normal"/>
    <w:next w:val="BodyText"/>
    <w:qFormat/>
    <w:pPr>
      <w:numPr>
        <w:ilvl w:val="3"/>
        <w:numId w:val="4"/>
      </w:numPr>
      <w:spacing w:before="120" w:after="120"/>
    </w:pPr>
    <w:rPr>
      <w:rFonts w:cs="Arial"/>
    </w:rPr>
  </w:style>
  <w:style w:type="paragraph" w:customStyle="1" w:styleId="AnnexTable">
    <w:name w:val="Annex Table"/>
    <w:basedOn w:val="Normal"/>
    <w:next w:val="Normal"/>
    <w:qFormat/>
    <w:pPr>
      <w:numPr>
        <w:numId w:val="5"/>
      </w:numPr>
      <w:tabs>
        <w:tab w:val="left" w:pos="1418"/>
      </w:tabs>
      <w:spacing w:before="120" w:after="120"/>
      <w:jc w:val="center"/>
    </w:pPr>
    <w:rPr>
      <w:i/>
    </w:rPr>
  </w:style>
  <w:style w:type="character" w:customStyle="1" w:styleId="BodyTextChar">
    <w:name w:val="Body Text Char"/>
    <w:link w:val="BodyText"/>
    <w:qFormat/>
    <w:rPr>
      <w:rFonts w:ascii="Arial" w:hAnsi="Arial" w:cs="Times New Roman"/>
      <w:szCs w:val="24"/>
    </w:rPr>
  </w:style>
  <w:style w:type="paragraph" w:customStyle="1" w:styleId="Bullet1">
    <w:name w:val="Bullet 1"/>
    <w:basedOn w:val="Normal"/>
    <w:qFormat/>
    <w:pPr>
      <w:numPr>
        <w:numId w:val="6"/>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pPr>
      <w:suppressAutoHyphens/>
      <w:spacing w:after="120"/>
      <w:ind w:left="1134"/>
      <w:jc w:val="both"/>
    </w:pPr>
    <w:rPr>
      <w:rFonts w:cs="Arial"/>
      <w:lang w:val="fr-FR"/>
    </w:rPr>
  </w:style>
  <w:style w:type="paragraph" w:customStyle="1" w:styleId="Bullet2">
    <w:name w:val="Bullet 2"/>
    <w:basedOn w:val="Normal"/>
    <w:qFormat/>
    <w:pPr>
      <w:numPr>
        <w:numId w:val="7"/>
      </w:numPr>
      <w:tabs>
        <w:tab w:val="left" w:pos="1701"/>
      </w:tabs>
      <w:spacing w:after="120"/>
      <w:ind w:left="1701" w:hanging="567"/>
      <w:jc w:val="both"/>
    </w:pPr>
    <w:rPr>
      <w:rFonts w:cs="Arial"/>
    </w:rPr>
  </w:style>
  <w:style w:type="paragraph" w:customStyle="1" w:styleId="Bullet2text">
    <w:name w:val="Bullet 2 text"/>
    <w:basedOn w:val="Normal"/>
    <w:qFormat/>
    <w:pPr>
      <w:suppressAutoHyphens/>
      <w:spacing w:after="120"/>
      <w:ind w:left="1701"/>
      <w:jc w:val="both"/>
    </w:pPr>
    <w:rPr>
      <w:rFonts w:cs="Arial"/>
    </w:rPr>
  </w:style>
  <w:style w:type="paragraph" w:customStyle="1" w:styleId="Bullet3">
    <w:name w:val="Bullet 3"/>
    <w:basedOn w:val="Normal"/>
    <w:qFormat/>
    <w:pPr>
      <w:numPr>
        <w:numId w:val="8"/>
      </w:numPr>
      <w:tabs>
        <w:tab w:val="left" w:pos="2268"/>
      </w:tabs>
      <w:spacing w:after="60"/>
      <w:ind w:left="2268" w:hanging="567"/>
      <w:jc w:val="both"/>
    </w:pPr>
    <w:rPr>
      <w:rFonts w:cs="Arial"/>
      <w:sz w:val="20"/>
    </w:rPr>
  </w:style>
  <w:style w:type="paragraph" w:customStyle="1" w:styleId="Bullet3text">
    <w:name w:val="Bullet 3 text"/>
    <w:basedOn w:val="Normal"/>
    <w:qFormat/>
    <w:pPr>
      <w:suppressAutoHyphens/>
      <w:spacing w:after="60"/>
      <w:ind w:left="2268"/>
    </w:pPr>
    <w:rPr>
      <w:rFonts w:cs="Arial"/>
      <w:sz w:val="20"/>
    </w:rPr>
  </w:style>
  <w:style w:type="paragraph" w:customStyle="1" w:styleId="Figure">
    <w:name w:val="Figure_#"/>
    <w:basedOn w:val="Normal"/>
    <w:next w:val="Normal"/>
    <w:qFormat/>
    <w:pPr>
      <w:numPr>
        <w:numId w:val="9"/>
      </w:numPr>
      <w:spacing w:before="120" w:after="120"/>
      <w:jc w:val="center"/>
    </w:pPr>
    <w:rPr>
      <w:i/>
      <w:szCs w:val="20"/>
    </w:rPr>
  </w:style>
  <w:style w:type="character" w:customStyle="1" w:styleId="FooterChar">
    <w:name w:val="Footer Char"/>
    <w:link w:val="Footer"/>
    <w:qFormat/>
    <w:rPr>
      <w:rFonts w:ascii="Arial" w:hAnsi="Arial" w:cs="Times New Roman"/>
      <w:szCs w:val="24"/>
    </w:rPr>
  </w:style>
  <w:style w:type="character" w:customStyle="1" w:styleId="HeaderChar">
    <w:name w:val="Header Char"/>
    <w:link w:val="Header"/>
    <w:qFormat/>
    <w:rPr>
      <w:rFonts w:ascii="Arial" w:eastAsia="Calibri" w:hAnsi="Arial" w:cs="Times New Roman"/>
      <w:szCs w:val="24"/>
      <w:lang w:eastAsia="en-GB"/>
    </w:rPr>
  </w:style>
  <w:style w:type="character" w:customStyle="1" w:styleId="Heading3Char">
    <w:name w:val="Heading 3 Char"/>
    <w:link w:val="Heading3"/>
    <w:qFormat/>
    <w:rPr>
      <w:rFonts w:ascii="Arial" w:hAnsi="Arial" w:cs="Calibri"/>
      <w:sz w:val="22"/>
      <w:lang w:eastAsia="de-DE"/>
    </w:rPr>
  </w:style>
  <w:style w:type="character" w:customStyle="1" w:styleId="Heading4Char">
    <w:name w:val="Heading 4 Char"/>
    <w:link w:val="Heading4"/>
    <w:qFormat/>
    <w:rPr>
      <w:rFonts w:ascii="Arial" w:hAnsi="Arial" w:cs="Calibri"/>
      <w:sz w:val="22"/>
      <w:lang w:val="en-US" w:eastAsia="de-DE"/>
    </w:rPr>
  </w:style>
  <w:style w:type="character" w:customStyle="1" w:styleId="Heading5Char">
    <w:name w:val="Heading 5 Char"/>
    <w:link w:val="Heading5"/>
    <w:rPr>
      <w:rFonts w:ascii="Arial" w:eastAsia="Times New Roman" w:hAnsi="Arial"/>
      <w:sz w:val="22"/>
      <w:lang w:val="de-DE" w:eastAsia="de-DE"/>
    </w:rPr>
  </w:style>
  <w:style w:type="character" w:customStyle="1" w:styleId="Heading6Char">
    <w:name w:val="Heading 6 Char"/>
    <w:link w:val="Heading6"/>
    <w:qFormat/>
    <w:rPr>
      <w:rFonts w:ascii="Arial" w:hAnsi="Arial" w:cs="Calibri"/>
      <w:sz w:val="22"/>
      <w:lang w:val="de-DE" w:eastAsia="de-DE"/>
    </w:rPr>
  </w:style>
  <w:style w:type="character" w:customStyle="1" w:styleId="Heading7Char">
    <w:name w:val="Heading 7 Char"/>
    <w:link w:val="Heading7"/>
    <w:qFormat/>
    <w:rPr>
      <w:rFonts w:ascii="Arial" w:hAnsi="Arial" w:cs="Calibri"/>
      <w:sz w:val="22"/>
      <w:lang w:val="de-DE" w:eastAsia="de-DE"/>
    </w:rPr>
  </w:style>
  <w:style w:type="character" w:customStyle="1" w:styleId="Heading8Char">
    <w:name w:val="Heading 8 Char"/>
    <w:link w:val="Heading8"/>
    <w:qFormat/>
    <w:rPr>
      <w:rFonts w:ascii="Arial" w:hAnsi="Arial" w:cs="Calibri"/>
      <w:sz w:val="22"/>
      <w:lang w:val="de-DE" w:eastAsia="de-DE"/>
    </w:rPr>
  </w:style>
  <w:style w:type="character" w:customStyle="1" w:styleId="Heading9Char">
    <w:name w:val="Heading 9 Char"/>
    <w:link w:val="Heading9"/>
    <w:qFormat/>
    <w:rPr>
      <w:rFonts w:ascii="Arial" w:hAnsi="Arial" w:cs="Calibri"/>
      <w:sz w:val="22"/>
      <w:lang w:val="de-DE" w:eastAsia="de-DE"/>
    </w:rPr>
  </w:style>
  <w:style w:type="paragraph" w:customStyle="1" w:styleId="List1">
    <w:name w:val="List 1"/>
    <w:basedOn w:val="Normal"/>
    <w:qFormat/>
    <w:pPr>
      <w:numPr>
        <w:numId w:val="10"/>
      </w:numPr>
      <w:spacing w:after="120"/>
      <w:jc w:val="both"/>
    </w:pPr>
    <w:rPr>
      <w:rFonts w:eastAsia="MS Mincho"/>
      <w:lang w:eastAsia="ja-JP"/>
    </w:rPr>
  </w:style>
  <w:style w:type="paragraph" w:customStyle="1" w:styleId="List1indent2">
    <w:name w:val="List 1 indent 2"/>
    <w:basedOn w:val="Normal"/>
    <w:pPr>
      <w:widowControl w:val="0"/>
      <w:numPr>
        <w:ilvl w:val="2"/>
        <w:numId w:val="10"/>
      </w:numPr>
      <w:autoSpaceDE w:val="0"/>
      <w:autoSpaceDN w:val="0"/>
      <w:adjustRightInd w:val="0"/>
      <w:spacing w:after="120"/>
      <w:jc w:val="both"/>
    </w:pPr>
    <w:rPr>
      <w:rFonts w:cs="Arial"/>
      <w:sz w:val="20"/>
      <w:szCs w:val="20"/>
    </w:rPr>
  </w:style>
  <w:style w:type="paragraph" w:customStyle="1" w:styleId="List1indent2text">
    <w:name w:val="List 1 indent 2 text"/>
    <w:basedOn w:val="Normal"/>
    <w:qFormat/>
    <w:pPr>
      <w:spacing w:after="60"/>
      <w:ind w:left="1701"/>
      <w:jc w:val="both"/>
    </w:pPr>
    <w:rPr>
      <w:rFonts w:cs="Arial"/>
      <w:sz w:val="20"/>
    </w:rPr>
  </w:style>
  <w:style w:type="paragraph" w:customStyle="1" w:styleId="List1indenttext">
    <w:name w:val="List 1 indent text"/>
    <w:basedOn w:val="Normal"/>
    <w:pPr>
      <w:spacing w:after="120"/>
      <w:ind w:left="1134"/>
      <w:jc w:val="both"/>
    </w:pPr>
    <w:rPr>
      <w:szCs w:val="20"/>
    </w:rPr>
  </w:style>
  <w:style w:type="paragraph" w:customStyle="1" w:styleId="List1text">
    <w:name w:val="List 1 text"/>
    <w:basedOn w:val="Normal"/>
    <w:qFormat/>
    <w:pPr>
      <w:spacing w:after="120"/>
      <w:ind w:left="567"/>
    </w:pPr>
    <w:rPr>
      <w:rFonts w:cs="Arial"/>
    </w:rPr>
  </w:style>
  <w:style w:type="paragraph" w:customStyle="1" w:styleId="Table">
    <w:name w:val="Table_#"/>
    <w:basedOn w:val="Normal"/>
    <w:next w:val="Normal"/>
    <w:qFormat/>
    <w:pPr>
      <w:numPr>
        <w:numId w:val="11"/>
      </w:numPr>
      <w:spacing w:before="120" w:after="120"/>
      <w:jc w:val="center"/>
    </w:pPr>
    <w:rPr>
      <w:i/>
      <w:szCs w:val="20"/>
    </w:rPr>
  </w:style>
  <w:style w:type="character" w:customStyle="1" w:styleId="BodyTextIndentChar">
    <w:name w:val="Body Text Indent Char"/>
    <w:link w:val="BodyTextIndent"/>
    <w:rPr>
      <w:rFonts w:ascii="Arial" w:hAnsi="Arial" w:cs="Times New Roman"/>
      <w:szCs w:val="24"/>
    </w:rPr>
  </w:style>
  <w:style w:type="character" w:customStyle="1" w:styleId="BodyTextIndent2Char">
    <w:name w:val="Body Text Indent 2 Char"/>
    <w:link w:val="BodyTextIndent2"/>
    <w:qFormat/>
    <w:rPr>
      <w:rFonts w:ascii="Arial" w:hAnsi="Arial" w:cs="Times New Roman"/>
      <w:szCs w:val="24"/>
      <w:lang w:eastAsia="de-DE"/>
    </w:rPr>
  </w:style>
  <w:style w:type="character" w:customStyle="1" w:styleId="FootnoteTextChar">
    <w:name w:val="Footnote Text Char"/>
    <w:link w:val="FootnoteText"/>
    <w:semiHidden/>
    <w:qFormat/>
    <w:rPr>
      <w:rFonts w:ascii="Arial" w:hAnsi="Arial" w:cs="Times New Roman"/>
      <w:sz w:val="20"/>
      <w:szCs w:val="20"/>
    </w:rPr>
  </w:style>
  <w:style w:type="character" w:customStyle="1" w:styleId="SubtitleChar">
    <w:name w:val="Subtitle Char"/>
    <w:link w:val="Subtitle"/>
    <w:rPr>
      <w:rFonts w:ascii="Arial" w:hAnsi="Arial" w:cs="Arial"/>
      <w:szCs w:val="24"/>
    </w:rPr>
  </w:style>
  <w:style w:type="character" w:customStyle="1" w:styleId="TitleChar">
    <w:name w:val="Title Char"/>
    <w:link w:val="Title"/>
    <w:qFormat/>
    <w:rPr>
      <w:rFonts w:ascii="Arial" w:hAnsi="Arial" w:cs="Arial"/>
      <w:b/>
      <w:bCs/>
      <w:kern w:val="28"/>
      <w:sz w:val="32"/>
      <w:szCs w:val="32"/>
    </w:rPr>
  </w:style>
  <w:style w:type="paragraph" w:customStyle="1" w:styleId="List1indent1">
    <w:name w:val="List 1 indent 1"/>
    <w:basedOn w:val="Normal"/>
    <w:qFormat/>
    <w:pPr>
      <w:numPr>
        <w:ilvl w:val="1"/>
        <w:numId w:val="10"/>
      </w:numPr>
      <w:spacing w:after="120"/>
      <w:jc w:val="both"/>
    </w:pPr>
    <w:rPr>
      <w:rFonts w:cs="Arial"/>
    </w:rPr>
  </w:style>
  <w:style w:type="paragraph" w:customStyle="1" w:styleId="List1indent1text">
    <w:name w:val="List 1 indent 1 text"/>
    <w:basedOn w:val="Normal"/>
    <w:qFormat/>
    <w:pPr>
      <w:spacing w:after="120"/>
      <w:ind w:left="1134"/>
      <w:jc w:val="both"/>
    </w:pPr>
    <w:rPr>
      <w:rFonts w:cs="Arial"/>
      <w:lang w:eastAsia="fr-FR"/>
    </w:rPr>
  </w:style>
  <w:style w:type="paragraph" w:customStyle="1" w:styleId="References">
    <w:name w:val="References"/>
    <w:basedOn w:val="Normal"/>
    <w:qFormat/>
    <w:pPr>
      <w:numPr>
        <w:numId w:val="12"/>
      </w:numPr>
      <w:spacing w:after="120"/>
    </w:pPr>
    <w:rPr>
      <w:szCs w:val="20"/>
    </w:rPr>
  </w:style>
  <w:style w:type="paragraph" w:customStyle="1" w:styleId="AppendixHeading1">
    <w:name w:val="Appendix Heading 1"/>
    <w:basedOn w:val="Normal"/>
    <w:next w:val="BodyText"/>
    <w:qFormat/>
    <w:pPr>
      <w:numPr>
        <w:numId w:val="13"/>
      </w:numPr>
      <w:spacing w:before="120" w:after="120"/>
    </w:pPr>
    <w:rPr>
      <w:rFonts w:cs="Arial"/>
      <w:b/>
      <w:caps/>
      <w:sz w:val="24"/>
    </w:rPr>
  </w:style>
  <w:style w:type="paragraph" w:customStyle="1" w:styleId="AppendixHeading2">
    <w:name w:val="Appendix Heading 2"/>
    <w:basedOn w:val="Normal"/>
    <w:next w:val="BodyText"/>
    <w:pPr>
      <w:numPr>
        <w:ilvl w:val="1"/>
        <w:numId w:val="13"/>
      </w:numPr>
      <w:spacing w:before="120" w:after="120"/>
    </w:pPr>
    <w:rPr>
      <w:rFonts w:cs="Arial"/>
      <w:b/>
    </w:rPr>
  </w:style>
  <w:style w:type="paragraph" w:customStyle="1" w:styleId="AppendixHeading3">
    <w:name w:val="Appendix Heading 3"/>
    <w:basedOn w:val="Normal"/>
    <w:next w:val="Normal"/>
    <w:qFormat/>
    <w:pPr>
      <w:numPr>
        <w:ilvl w:val="2"/>
        <w:numId w:val="13"/>
      </w:numPr>
      <w:spacing w:before="120" w:after="120"/>
    </w:pPr>
    <w:rPr>
      <w:rFonts w:cs="Arial"/>
    </w:rPr>
  </w:style>
  <w:style w:type="paragraph" w:customStyle="1" w:styleId="AppendixHeading4">
    <w:name w:val="Appendix Heading 4"/>
    <w:basedOn w:val="Normal"/>
    <w:next w:val="BodyText"/>
    <w:qFormat/>
    <w:pPr>
      <w:numPr>
        <w:ilvl w:val="3"/>
        <w:numId w:val="13"/>
      </w:numPr>
      <w:spacing w:before="120" w:after="120"/>
    </w:pPr>
    <w:rPr>
      <w:rFonts w:cs="Arial"/>
    </w:rPr>
  </w:style>
  <w:style w:type="paragraph" w:customStyle="1" w:styleId="equation">
    <w:name w:val="equation"/>
    <w:basedOn w:val="Normal"/>
    <w:next w:val="BodyText"/>
    <w:qFormat/>
    <w:pPr>
      <w:keepNext/>
      <w:numPr>
        <w:numId w:val="14"/>
      </w:numPr>
      <w:tabs>
        <w:tab w:val="left" w:pos="142"/>
      </w:tabs>
      <w:spacing w:after="120"/>
      <w:jc w:val="right"/>
    </w:pPr>
    <w:rPr>
      <w:rFonts w:eastAsia="Times New Roman" w:cs="Times New Roman"/>
      <w:szCs w:val="24"/>
      <w:lang w:eastAsia="en-US"/>
    </w:rPr>
  </w:style>
  <w:style w:type="paragraph" w:customStyle="1" w:styleId="Appendix">
    <w:name w:val="Appendix"/>
    <w:basedOn w:val="Normal"/>
    <w:next w:val="Normal"/>
    <w:qFormat/>
    <w:pPr>
      <w:numPr>
        <w:numId w:val="15"/>
      </w:numPr>
      <w:spacing w:before="120" w:after="240"/>
      <w:ind w:left="1985" w:hanging="1985"/>
    </w:pPr>
    <w:rPr>
      <w:b/>
      <w:sz w:val="24"/>
      <w:szCs w:val="28"/>
      <w:lang w:eastAsia="en-US"/>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paragraph" w:styleId="ListParagraph">
    <w:name w:val="List Paragraph"/>
    <w:basedOn w:val="Normal"/>
    <w:uiPriority w:val="34"/>
    <w:pPr>
      <w:ind w:left="720"/>
      <w:contextualSpacing/>
    </w:pPr>
  </w:style>
  <w:style w:type="character" w:customStyle="1" w:styleId="CommentTextChar">
    <w:name w:val="Comment Text Char"/>
    <w:basedOn w:val="DefaultParagraphFont"/>
    <w:link w:val="CommentText"/>
    <w:uiPriority w:val="99"/>
    <w:semiHidden/>
    <w:qFormat/>
    <w:rPr>
      <w:rFonts w:ascii="Arial" w:hAnsi="Arial" w:cs="Calibri"/>
    </w:rPr>
  </w:style>
  <w:style w:type="character" w:customStyle="1" w:styleId="CommentSubjectChar">
    <w:name w:val="Comment Subject Char"/>
    <w:basedOn w:val="CommentTextChar"/>
    <w:link w:val="CommentSubject"/>
    <w:uiPriority w:val="99"/>
    <w:semiHidden/>
    <w:qFormat/>
    <w:rPr>
      <w:rFonts w:ascii="Arial" w:hAnsi="Arial" w:cs="Calibr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image" Target="media/image7.jpe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header" Target="header1.xml"/><Relationship Id="rId32" Type="http://schemas.openxmlformats.org/officeDocument/2006/relationships/customXml" Target="../customXml/item5.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file:///D:\document\convert_tasks\transweb\14987292_14983737\14987292.docx.files\image022.jpg" TargetMode="External"/><Relationship Id="rId28"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image" Target="media/image9.png"/><Relationship Id="rId31" Type="http://schemas.openxmlformats.org/officeDocument/2006/relationships/customXml" Target="../customXml/item4.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header" Target="header3.xml"/><Relationship Id="rId30" Type="http://schemas.openxmlformats.org/officeDocument/2006/relationships/customXml" Target="../customXml/item3.xml"/></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ops>
  <customShpExts>
    <customShpInfo spid="_x0000_s1027"/>
    <customShpInfo spid="_x0000_s1026"/>
    <customShpInfo spid="_x0000_s1025"/>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0EFBAFE-25C3-43B1-A8CD-8C7DDAC3898B}">
  <ds:schemaRefs>
    <ds:schemaRef ds:uri="http://schemas.openxmlformats.org/officeDocument/2006/bibliography"/>
  </ds:schemaRefs>
</ds:datastoreItem>
</file>

<file path=customXml/itemProps3.xml><?xml version="1.0" encoding="utf-8"?>
<ds:datastoreItem xmlns:ds="http://schemas.openxmlformats.org/officeDocument/2006/customXml" ds:itemID="{1B0CEB02-EBA8-4BAD-951E-6694E3AB637C}"/>
</file>

<file path=customXml/itemProps4.xml><?xml version="1.0" encoding="utf-8"?>
<ds:datastoreItem xmlns:ds="http://schemas.openxmlformats.org/officeDocument/2006/customXml" ds:itemID="{CD29D3A6-EF7E-4AA3-96C3-A31A5D0EA76F}"/>
</file>

<file path=customXml/itemProps5.xml><?xml version="1.0" encoding="utf-8"?>
<ds:datastoreItem xmlns:ds="http://schemas.openxmlformats.org/officeDocument/2006/customXml" ds:itemID="{0088AA41-26CB-43EC-8494-31EFA400D9FE}"/>
</file>

<file path=docProps/app.xml><?xml version="1.0" encoding="utf-8"?>
<Properties xmlns="http://schemas.openxmlformats.org/officeDocument/2006/extended-properties" xmlns:vt="http://schemas.openxmlformats.org/officeDocument/2006/docPropsVTypes">
  <Template>Normal.dotm</Template>
  <TotalTime>0</TotalTime>
  <Pages>10</Pages>
  <Words>3029</Words>
  <Characters>17270</Characters>
  <Application>Microsoft Office Word</Application>
  <DocSecurity>0</DocSecurity>
  <Lines>143</Lines>
  <Paragraphs>40</Paragraphs>
  <ScaleCrop>false</ScaleCrop>
  <Company/>
  <LinksUpToDate>false</LinksUpToDate>
  <CharactersWithSpaces>20259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Tom Southall</cp:lastModifiedBy>
  <cp:revision>30</cp:revision>
  <cp:lastPrinted>2022-02-11T02:04:00Z</cp:lastPrinted>
  <dcterms:created xsi:type="dcterms:W3CDTF">2019-07-12T12:17:00Z</dcterms:created>
  <dcterms:modified xsi:type="dcterms:W3CDTF">2022-03-03T13:40:00Z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8E0DD0DA7F0C4B148A7E932BD19E8CD8</vt:lpwstr>
  </property>
  <property fmtid="{D5CDD505-2E9C-101B-9397-08002B2CF9AE}" pid="4" name="ContentTypeId">
    <vt:lpwstr>0x010100FB4C6AB7F4ADAA4ABC48D93214FE8FD2</vt:lpwstr>
  </property>
</Properties>
</file>