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2.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19915F47" w14:textId="77777777" w:rsidTr="00D74AE1">
        <w:trPr>
          <w:trHeight w:hRule="exact" w:val="2948"/>
        </w:trPr>
        <w:tc>
          <w:tcPr>
            <w:tcW w:w="11185" w:type="dxa"/>
          </w:tcPr>
          <w:p w14:paraId="1AC8848A" w14:textId="77777777" w:rsidR="00974E99" w:rsidRPr="00F55AD7" w:rsidRDefault="00974E99" w:rsidP="00E21A27">
            <w:pPr>
              <w:pStyle w:val="Documenttype"/>
            </w:pPr>
            <w:r w:rsidRPr="00F55AD7">
              <w:t xml:space="preserve">IALA </w:t>
            </w:r>
            <w:r w:rsidR="0093492E" w:rsidRPr="00F55AD7">
              <w:t>G</w:t>
            </w:r>
            <w:r w:rsidR="00722236" w:rsidRPr="00F55AD7">
              <w:t>uideline</w:t>
            </w:r>
          </w:p>
        </w:tc>
      </w:tr>
    </w:tbl>
    <w:p w14:paraId="7900E2A8" w14:textId="77777777" w:rsidR="008972C3" w:rsidRPr="00F55AD7" w:rsidRDefault="008972C3" w:rsidP="003D2A7A"/>
    <w:p w14:paraId="32044C41" w14:textId="77777777" w:rsidR="00D74AE1" w:rsidRPr="00F55AD7" w:rsidRDefault="00D74AE1" w:rsidP="003D2A7A"/>
    <w:p w14:paraId="69EE31F4" w14:textId="6864EE4D" w:rsidR="0093492E" w:rsidRPr="00F55AD7" w:rsidRDefault="002735DD" w:rsidP="00827301">
      <w:pPr>
        <w:pStyle w:val="Documentnumber"/>
      </w:pPr>
      <w:r>
        <w:t>G</w:t>
      </w:r>
      <w:r w:rsidR="002207B9">
        <w:t>1159</w:t>
      </w:r>
      <w:r w:rsidR="0074084C">
        <w:t xml:space="preserve"> </w:t>
      </w:r>
    </w:p>
    <w:p w14:paraId="71FF3D65" w14:textId="20CFFE52" w:rsidR="00776004" w:rsidRPr="00F55AD7" w:rsidRDefault="0048375A" w:rsidP="00827301">
      <w:pPr>
        <w:pStyle w:val="Documentname"/>
      </w:pPr>
      <w:r>
        <w:t>Ship Reporting from a Shore-Based Perspective</w:t>
      </w:r>
    </w:p>
    <w:p w14:paraId="67E35123" w14:textId="77777777" w:rsidR="00CF49CC" w:rsidRPr="00D740A5" w:rsidRDefault="00CF49CC" w:rsidP="003D2A7A"/>
    <w:p w14:paraId="16AC98E3" w14:textId="77777777" w:rsidR="004E0BBB" w:rsidRPr="00F55AD7" w:rsidRDefault="004E0BBB" w:rsidP="003D2A7A"/>
    <w:p w14:paraId="767208E4" w14:textId="77777777" w:rsidR="004E0BBB" w:rsidRPr="00F55AD7" w:rsidRDefault="004E0BBB" w:rsidP="003D2A7A"/>
    <w:p w14:paraId="0FCBF729" w14:textId="77777777" w:rsidR="004E0BBB" w:rsidRPr="00F55AD7" w:rsidRDefault="004E0BBB" w:rsidP="003D2A7A"/>
    <w:p w14:paraId="1ED59BC4" w14:textId="77777777" w:rsidR="004E0BBB" w:rsidRPr="00F55AD7" w:rsidRDefault="004E0BBB" w:rsidP="003D2A7A"/>
    <w:p w14:paraId="03C566B4" w14:textId="77777777" w:rsidR="004E0BBB" w:rsidRPr="00F55AD7" w:rsidRDefault="004E0BBB" w:rsidP="003D2A7A"/>
    <w:p w14:paraId="4701B938" w14:textId="77777777" w:rsidR="004E0BBB" w:rsidRDefault="004E0BBB" w:rsidP="003D2A7A"/>
    <w:p w14:paraId="282B6B2B" w14:textId="77777777" w:rsidR="00A87080" w:rsidRDefault="00A87080" w:rsidP="003D2A7A"/>
    <w:p w14:paraId="24BB1196" w14:textId="77777777" w:rsidR="00A87080" w:rsidRDefault="00A87080" w:rsidP="003D2A7A"/>
    <w:p w14:paraId="379E6D7A" w14:textId="77777777" w:rsidR="00A87080" w:rsidRDefault="00593EFC" w:rsidP="00593EFC">
      <w:pPr>
        <w:tabs>
          <w:tab w:val="left" w:pos="6240"/>
        </w:tabs>
      </w:pPr>
      <w:r>
        <w:tab/>
      </w:r>
    </w:p>
    <w:p w14:paraId="53DAADD2" w14:textId="77777777" w:rsidR="00A87080" w:rsidRDefault="00A87080" w:rsidP="003D2A7A"/>
    <w:p w14:paraId="074B3C97" w14:textId="77777777" w:rsidR="00A87080" w:rsidRDefault="00A87080" w:rsidP="003D2A7A"/>
    <w:p w14:paraId="6C602486" w14:textId="77777777" w:rsidR="00A87080" w:rsidRDefault="00A87080" w:rsidP="003D2A7A"/>
    <w:p w14:paraId="3F66274F" w14:textId="77777777" w:rsidR="00A87080" w:rsidRDefault="00A87080" w:rsidP="003D2A7A"/>
    <w:p w14:paraId="4CFEDAA3" w14:textId="77777777" w:rsidR="00A87080" w:rsidRDefault="00A87080" w:rsidP="003D2A7A"/>
    <w:p w14:paraId="6816905B" w14:textId="019596E8" w:rsidR="00A87080" w:rsidRDefault="00A87080" w:rsidP="003D2A7A"/>
    <w:p w14:paraId="62CAEF50" w14:textId="77777777" w:rsidR="00D3639A" w:rsidRDefault="00D3639A" w:rsidP="003D2A7A"/>
    <w:p w14:paraId="44ACD78A" w14:textId="77777777" w:rsidR="00A87080" w:rsidRDefault="00A87080" w:rsidP="003D2A7A"/>
    <w:p w14:paraId="5D6FF7EF" w14:textId="77777777" w:rsidR="004E0BBB" w:rsidRPr="00F55AD7" w:rsidRDefault="004E0BBB" w:rsidP="003D2A7A"/>
    <w:p w14:paraId="04CF96DF" w14:textId="77777777" w:rsidR="000E0EC6" w:rsidRDefault="000E0EC6" w:rsidP="003D2A7A"/>
    <w:p w14:paraId="2ADBAAA7" w14:textId="77777777" w:rsidR="00925B39" w:rsidRDefault="00925B39" w:rsidP="003D2A7A"/>
    <w:p w14:paraId="482E80A4" w14:textId="6FAB41BA" w:rsidR="004E0BBB" w:rsidRPr="00F55AD7" w:rsidRDefault="002735DD" w:rsidP="004E0BBB">
      <w:pPr>
        <w:pStyle w:val="Editionnumber"/>
      </w:pPr>
      <w:r>
        <w:t xml:space="preserve">Edition </w:t>
      </w:r>
      <w:r w:rsidR="000B04C5">
        <w:t>2</w:t>
      </w:r>
      <w:r w:rsidR="00F773E6" w:rsidRPr="00E15327">
        <w:t>.</w:t>
      </w:r>
      <w:r w:rsidR="00D3639A" w:rsidRPr="00E15327">
        <w:t>0</w:t>
      </w:r>
    </w:p>
    <w:p w14:paraId="3B09E15B" w14:textId="2226B0FE" w:rsidR="004E0BBB" w:rsidRDefault="000463E2" w:rsidP="00827301">
      <w:pPr>
        <w:pStyle w:val="Documentdate"/>
      </w:pPr>
      <w:r>
        <w:t xml:space="preserve">October </w:t>
      </w:r>
      <w:r w:rsidR="00D3639A">
        <w:t>202</w:t>
      </w:r>
      <w:r>
        <w:t>2</w:t>
      </w:r>
    </w:p>
    <w:p w14:paraId="0517285E" w14:textId="77777777" w:rsidR="00BC27F6" w:rsidRDefault="00BC27F6" w:rsidP="00A87080"/>
    <w:p w14:paraId="64745C7D" w14:textId="46B367A8" w:rsidR="000E0EC6" w:rsidRPr="00F55AD7" w:rsidRDefault="00F404B9" w:rsidP="00F404B9">
      <w:pPr>
        <w:pStyle w:val="MRN"/>
        <w:sectPr w:rsidR="000E0EC6" w:rsidRPr="00F55AD7"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844B35">
        <w:t>urn:mrn:iala</w:t>
      </w:r>
      <w:r w:rsidRPr="0099453F">
        <w:t>:pub:g</w:t>
      </w:r>
      <w:r w:rsidR="0099453F" w:rsidRPr="0099453F">
        <w:t>1159</w:t>
      </w:r>
    </w:p>
    <w:p w14:paraId="5F0D060B" w14:textId="77777777" w:rsidR="00914E26" w:rsidRPr="00F55AD7" w:rsidRDefault="00914E26" w:rsidP="00F23723">
      <w:pPr>
        <w:pStyle w:val="BodyText"/>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5A8EB90" w14:textId="77777777" w:rsidTr="00F404B9">
        <w:tc>
          <w:tcPr>
            <w:tcW w:w="1908" w:type="dxa"/>
          </w:tcPr>
          <w:p w14:paraId="11ADBDA6" w14:textId="77777777" w:rsidR="00914E26" w:rsidRPr="00F55AD7" w:rsidRDefault="00914E26" w:rsidP="005D3920">
            <w:pPr>
              <w:pStyle w:val="Documentrevisiontabletitle"/>
            </w:pPr>
            <w:r w:rsidRPr="00F55AD7">
              <w:t>Date</w:t>
            </w:r>
          </w:p>
        </w:tc>
        <w:tc>
          <w:tcPr>
            <w:tcW w:w="6025" w:type="dxa"/>
          </w:tcPr>
          <w:p w14:paraId="51514120" w14:textId="77777777" w:rsidR="00914E26" w:rsidRPr="00F55AD7" w:rsidRDefault="00F404B9" w:rsidP="005D3920">
            <w:pPr>
              <w:pStyle w:val="Documentrevisiontabletitle"/>
            </w:pPr>
            <w:r>
              <w:t>Details</w:t>
            </w:r>
          </w:p>
        </w:tc>
        <w:tc>
          <w:tcPr>
            <w:tcW w:w="2552" w:type="dxa"/>
          </w:tcPr>
          <w:p w14:paraId="353C4ED4" w14:textId="77777777" w:rsidR="00914E26" w:rsidRPr="00F55AD7" w:rsidRDefault="00F404B9" w:rsidP="005D3920">
            <w:pPr>
              <w:pStyle w:val="Documentrevisiontabletitle"/>
            </w:pPr>
            <w:r>
              <w:t>Approval</w:t>
            </w:r>
          </w:p>
        </w:tc>
      </w:tr>
      <w:tr w:rsidR="005E4659" w:rsidRPr="00F55AD7" w14:paraId="74C000BC" w14:textId="77777777" w:rsidTr="00F404B9">
        <w:trPr>
          <w:trHeight w:val="851"/>
        </w:trPr>
        <w:tc>
          <w:tcPr>
            <w:tcW w:w="1908" w:type="dxa"/>
            <w:vAlign w:val="center"/>
          </w:tcPr>
          <w:p w14:paraId="1C61D745" w14:textId="26CBFC51" w:rsidR="00914E26" w:rsidRPr="00086DF5" w:rsidRDefault="00D3639A" w:rsidP="00CB7D0F">
            <w:pPr>
              <w:pStyle w:val="Tabletext"/>
            </w:pPr>
            <w:r w:rsidRPr="00E15327">
              <w:t xml:space="preserve">June </w:t>
            </w:r>
            <w:r w:rsidR="003A2C75" w:rsidRPr="00E15327">
              <w:t>2021</w:t>
            </w:r>
          </w:p>
        </w:tc>
        <w:tc>
          <w:tcPr>
            <w:tcW w:w="6025" w:type="dxa"/>
            <w:vAlign w:val="center"/>
          </w:tcPr>
          <w:p w14:paraId="708C3161" w14:textId="7A9B8464" w:rsidR="00914E26" w:rsidRPr="00086DF5" w:rsidRDefault="00086DF5" w:rsidP="00CB7D0F">
            <w:pPr>
              <w:pStyle w:val="Tabletext"/>
            </w:pPr>
            <w:r w:rsidRPr="00086DF5">
              <w:t>1st</w:t>
            </w:r>
            <w:r w:rsidR="00C45823" w:rsidRPr="00086DF5">
              <w:t xml:space="preserve"> issue</w:t>
            </w:r>
          </w:p>
        </w:tc>
        <w:tc>
          <w:tcPr>
            <w:tcW w:w="2552" w:type="dxa"/>
            <w:vAlign w:val="center"/>
          </w:tcPr>
          <w:p w14:paraId="4D4F42BC" w14:textId="3B32EFC8" w:rsidR="00914E26" w:rsidRPr="00086DF5" w:rsidRDefault="003A2C75" w:rsidP="00CB7D0F">
            <w:pPr>
              <w:pStyle w:val="Tabletext"/>
            </w:pPr>
            <w:r w:rsidRPr="00E15327">
              <w:t xml:space="preserve">Council </w:t>
            </w:r>
            <w:r w:rsidR="00086DF5" w:rsidRPr="00E15327">
              <w:t>73</w:t>
            </w:r>
          </w:p>
        </w:tc>
      </w:tr>
      <w:tr w:rsidR="005E4659" w:rsidRPr="00F55AD7" w14:paraId="20960F28" w14:textId="77777777" w:rsidTr="00F404B9">
        <w:trPr>
          <w:trHeight w:val="851"/>
        </w:trPr>
        <w:tc>
          <w:tcPr>
            <w:tcW w:w="1908" w:type="dxa"/>
            <w:vAlign w:val="center"/>
          </w:tcPr>
          <w:p w14:paraId="04E90F5B" w14:textId="3A9C87B8" w:rsidR="00914E26" w:rsidRPr="00CB7D0F" w:rsidRDefault="000463E2" w:rsidP="00CB7D0F">
            <w:pPr>
              <w:pStyle w:val="Tabletext"/>
            </w:pPr>
            <w:r>
              <w:t>October 2022</w:t>
            </w:r>
          </w:p>
        </w:tc>
        <w:tc>
          <w:tcPr>
            <w:tcW w:w="6025" w:type="dxa"/>
            <w:vAlign w:val="center"/>
          </w:tcPr>
          <w:p w14:paraId="7BFECEA0" w14:textId="220F6660" w:rsidR="00914E26" w:rsidRPr="00CB7D0F" w:rsidRDefault="0018415F" w:rsidP="00CB7D0F">
            <w:pPr>
              <w:pStyle w:val="Tabletext"/>
            </w:pPr>
            <w:r>
              <w:t>2</w:t>
            </w:r>
            <w:r>
              <w:rPr>
                <w:vertAlign w:val="superscript"/>
              </w:rPr>
              <w:t>nd</w:t>
            </w:r>
            <w:r>
              <w:t xml:space="preserve"> </w:t>
            </w:r>
            <w:r w:rsidR="000463E2">
              <w:t>Edition</w:t>
            </w:r>
          </w:p>
        </w:tc>
        <w:tc>
          <w:tcPr>
            <w:tcW w:w="2552" w:type="dxa"/>
            <w:vAlign w:val="center"/>
          </w:tcPr>
          <w:p w14:paraId="7949D5A5" w14:textId="5E6B406F" w:rsidR="00914E26" w:rsidRPr="00CB7D0F" w:rsidRDefault="0018415F" w:rsidP="00CB7D0F">
            <w:pPr>
              <w:pStyle w:val="Tabletext"/>
            </w:pPr>
            <w:r>
              <w:t>Council xx</w:t>
            </w:r>
          </w:p>
        </w:tc>
      </w:tr>
      <w:tr w:rsidR="005E4659" w:rsidRPr="00F55AD7" w14:paraId="6DB21011" w14:textId="77777777" w:rsidTr="00F404B9">
        <w:trPr>
          <w:trHeight w:val="851"/>
        </w:trPr>
        <w:tc>
          <w:tcPr>
            <w:tcW w:w="1908" w:type="dxa"/>
            <w:vAlign w:val="center"/>
          </w:tcPr>
          <w:p w14:paraId="37D040E2" w14:textId="77777777" w:rsidR="00914E26" w:rsidRPr="00CB7D0F" w:rsidRDefault="00914E26" w:rsidP="00CB7D0F">
            <w:pPr>
              <w:pStyle w:val="Tabletext"/>
            </w:pPr>
          </w:p>
        </w:tc>
        <w:tc>
          <w:tcPr>
            <w:tcW w:w="6025" w:type="dxa"/>
            <w:vAlign w:val="center"/>
          </w:tcPr>
          <w:p w14:paraId="4B55DF4A" w14:textId="77777777" w:rsidR="00914E26" w:rsidRPr="00CB7D0F" w:rsidRDefault="00914E26" w:rsidP="00CB7D0F">
            <w:pPr>
              <w:pStyle w:val="Tabletext"/>
            </w:pPr>
          </w:p>
        </w:tc>
        <w:tc>
          <w:tcPr>
            <w:tcW w:w="2552" w:type="dxa"/>
            <w:vAlign w:val="center"/>
          </w:tcPr>
          <w:p w14:paraId="3863F4C6" w14:textId="77777777" w:rsidR="00914E26" w:rsidRPr="00CB7D0F" w:rsidRDefault="00914E26" w:rsidP="00CB7D0F">
            <w:pPr>
              <w:pStyle w:val="Tabletext"/>
            </w:pPr>
          </w:p>
        </w:tc>
      </w:tr>
      <w:tr w:rsidR="005E4659" w:rsidRPr="00F55AD7" w14:paraId="7D7C85DA" w14:textId="77777777" w:rsidTr="00F404B9">
        <w:trPr>
          <w:trHeight w:val="851"/>
        </w:trPr>
        <w:tc>
          <w:tcPr>
            <w:tcW w:w="1908" w:type="dxa"/>
            <w:vAlign w:val="center"/>
          </w:tcPr>
          <w:p w14:paraId="631F4898" w14:textId="77777777" w:rsidR="00914E26" w:rsidRPr="00CB7D0F" w:rsidRDefault="00914E26" w:rsidP="00CB7D0F">
            <w:pPr>
              <w:pStyle w:val="Tabletext"/>
            </w:pPr>
          </w:p>
        </w:tc>
        <w:tc>
          <w:tcPr>
            <w:tcW w:w="6025" w:type="dxa"/>
            <w:vAlign w:val="center"/>
          </w:tcPr>
          <w:p w14:paraId="4230E921" w14:textId="77777777" w:rsidR="00914E26" w:rsidRPr="00CB7D0F" w:rsidRDefault="00914E26" w:rsidP="00CB7D0F">
            <w:pPr>
              <w:pStyle w:val="Tabletext"/>
            </w:pPr>
          </w:p>
        </w:tc>
        <w:tc>
          <w:tcPr>
            <w:tcW w:w="2552" w:type="dxa"/>
            <w:vAlign w:val="center"/>
          </w:tcPr>
          <w:p w14:paraId="696C5EC4" w14:textId="77777777" w:rsidR="00914E26" w:rsidRPr="00CB7D0F" w:rsidRDefault="00914E26" w:rsidP="00CB7D0F">
            <w:pPr>
              <w:pStyle w:val="Tabletext"/>
            </w:pPr>
          </w:p>
        </w:tc>
      </w:tr>
      <w:tr w:rsidR="005E4659" w:rsidRPr="00F55AD7" w14:paraId="756F1CF7" w14:textId="77777777" w:rsidTr="00F404B9">
        <w:trPr>
          <w:trHeight w:val="851"/>
        </w:trPr>
        <w:tc>
          <w:tcPr>
            <w:tcW w:w="1908" w:type="dxa"/>
            <w:vAlign w:val="center"/>
          </w:tcPr>
          <w:p w14:paraId="2D27F7AE" w14:textId="77777777" w:rsidR="00914E26" w:rsidRPr="00CB7D0F" w:rsidRDefault="00914E26" w:rsidP="00CB7D0F">
            <w:pPr>
              <w:pStyle w:val="Tabletext"/>
            </w:pPr>
          </w:p>
        </w:tc>
        <w:tc>
          <w:tcPr>
            <w:tcW w:w="6025" w:type="dxa"/>
            <w:vAlign w:val="center"/>
          </w:tcPr>
          <w:p w14:paraId="71558EDF" w14:textId="77777777" w:rsidR="00914E26" w:rsidRPr="00CB7D0F" w:rsidRDefault="00914E26" w:rsidP="00CB7D0F">
            <w:pPr>
              <w:pStyle w:val="Tabletext"/>
            </w:pPr>
          </w:p>
        </w:tc>
        <w:tc>
          <w:tcPr>
            <w:tcW w:w="2552" w:type="dxa"/>
            <w:vAlign w:val="center"/>
          </w:tcPr>
          <w:p w14:paraId="7A56F7D8" w14:textId="77777777" w:rsidR="00914E26" w:rsidRPr="00CB7D0F" w:rsidRDefault="00914E26" w:rsidP="00CB7D0F">
            <w:pPr>
              <w:pStyle w:val="Tabletext"/>
            </w:pPr>
          </w:p>
        </w:tc>
      </w:tr>
      <w:tr w:rsidR="005E4659" w:rsidRPr="00F55AD7" w14:paraId="74143672" w14:textId="77777777" w:rsidTr="00F404B9">
        <w:trPr>
          <w:trHeight w:val="851"/>
        </w:trPr>
        <w:tc>
          <w:tcPr>
            <w:tcW w:w="1908" w:type="dxa"/>
            <w:vAlign w:val="center"/>
          </w:tcPr>
          <w:p w14:paraId="42B7278A" w14:textId="77777777" w:rsidR="00914E26" w:rsidRPr="00CB7D0F" w:rsidRDefault="00914E26" w:rsidP="00CB7D0F">
            <w:pPr>
              <w:pStyle w:val="Tabletext"/>
            </w:pPr>
          </w:p>
        </w:tc>
        <w:tc>
          <w:tcPr>
            <w:tcW w:w="6025" w:type="dxa"/>
            <w:vAlign w:val="center"/>
          </w:tcPr>
          <w:p w14:paraId="0774C40F" w14:textId="77777777" w:rsidR="00914E26" w:rsidRPr="00CB7D0F" w:rsidRDefault="00914E26" w:rsidP="00CB7D0F">
            <w:pPr>
              <w:pStyle w:val="Tabletext"/>
            </w:pPr>
          </w:p>
        </w:tc>
        <w:tc>
          <w:tcPr>
            <w:tcW w:w="2552" w:type="dxa"/>
            <w:vAlign w:val="center"/>
          </w:tcPr>
          <w:p w14:paraId="25922EA5" w14:textId="77777777" w:rsidR="00914E26" w:rsidRPr="00CB7D0F" w:rsidRDefault="00914E26" w:rsidP="00CB7D0F">
            <w:pPr>
              <w:pStyle w:val="Tabletext"/>
            </w:pPr>
          </w:p>
        </w:tc>
      </w:tr>
      <w:tr w:rsidR="005E4659" w:rsidRPr="00F55AD7" w14:paraId="3D7AF5C7" w14:textId="77777777" w:rsidTr="00F404B9">
        <w:trPr>
          <w:trHeight w:val="851"/>
        </w:trPr>
        <w:tc>
          <w:tcPr>
            <w:tcW w:w="1908" w:type="dxa"/>
            <w:vAlign w:val="center"/>
          </w:tcPr>
          <w:p w14:paraId="4679B0B2" w14:textId="77777777" w:rsidR="00914E26" w:rsidRPr="00CB7D0F" w:rsidRDefault="00914E26" w:rsidP="00CB7D0F">
            <w:pPr>
              <w:pStyle w:val="Tabletext"/>
            </w:pPr>
          </w:p>
        </w:tc>
        <w:tc>
          <w:tcPr>
            <w:tcW w:w="6025" w:type="dxa"/>
            <w:vAlign w:val="center"/>
          </w:tcPr>
          <w:p w14:paraId="457C6B1D" w14:textId="77777777" w:rsidR="00914E26" w:rsidRPr="00CB7D0F" w:rsidRDefault="00914E26" w:rsidP="00CB7D0F">
            <w:pPr>
              <w:pStyle w:val="Tabletext"/>
            </w:pPr>
          </w:p>
        </w:tc>
        <w:tc>
          <w:tcPr>
            <w:tcW w:w="2552" w:type="dxa"/>
            <w:vAlign w:val="center"/>
          </w:tcPr>
          <w:p w14:paraId="51261831" w14:textId="77777777" w:rsidR="00914E26" w:rsidRPr="00CB7D0F" w:rsidRDefault="00914E26" w:rsidP="00CB7D0F">
            <w:pPr>
              <w:pStyle w:val="Tabletext"/>
            </w:pPr>
          </w:p>
        </w:tc>
      </w:tr>
    </w:tbl>
    <w:p w14:paraId="3133B54D" w14:textId="77777777" w:rsidR="00914E26" w:rsidRPr="00F55AD7" w:rsidRDefault="00914E26" w:rsidP="00D74AE1"/>
    <w:p w14:paraId="27BF14EE" w14:textId="77777777" w:rsidR="005E4659" w:rsidRPr="00F55AD7" w:rsidRDefault="005E4659" w:rsidP="008069C5">
      <w:pPr>
        <w:pStyle w:val="BodyText"/>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FE712F8" w14:textId="27D56BAC" w:rsidR="00A14F22" w:rsidRDefault="000C2857">
      <w:pPr>
        <w:pStyle w:val="TOC1"/>
        <w:rPr>
          <w:rFonts w:eastAsiaTheme="minorEastAsia"/>
          <w:b w:val="0"/>
          <w:caps w:val="0"/>
          <w:color w:val="auto"/>
          <w:lang w:eastAsia="ko-KR"/>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A14F22" w:rsidRPr="00980A30">
        <w:t>1.</w:t>
      </w:r>
      <w:r w:rsidR="00A14F22">
        <w:rPr>
          <w:rFonts w:eastAsiaTheme="minorEastAsia"/>
          <w:b w:val="0"/>
          <w:caps w:val="0"/>
          <w:color w:val="auto"/>
          <w:lang w:eastAsia="ko-KR"/>
        </w:rPr>
        <w:tab/>
      </w:r>
      <w:r w:rsidR="00A14F22">
        <w:t>Introduction</w:t>
      </w:r>
      <w:r w:rsidR="00A14F22">
        <w:tab/>
      </w:r>
      <w:r w:rsidR="00A14F22">
        <w:fldChar w:fldCharType="begin"/>
      </w:r>
      <w:r w:rsidR="00A14F22">
        <w:instrText xml:space="preserve"> PAGEREF _Toc82423233 \h </w:instrText>
      </w:r>
      <w:r w:rsidR="00A14F22">
        <w:fldChar w:fldCharType="separate"/>
      </w:r>
      <w:r w:rsidR="00A14F22">
        <w:t>7</w:t>
      </w:r>
      <w:r w:rsidR="00A14F22">
        <w:fldChar w:fldCharType="end"/>
      </w:r>
    </w:p>
    <w:p w14:paraId="0ECFB5B9" w14:textId="5BBECE70" w:rsidR="00A14F22" w:rsidRDefault="00A14F22">
      <w:pPr>
        <w:pStyle w:val="TOC2"/>
        <w:rPr>
          <w:rFonts w:eastAsiaTheme="minorEastAsia"/>
          <w:color w:val="auto"/>
          <w:lang w:eastAsia="ko-KR"/>
        </w:rPr>
      </w:pPr>
      <w:r w:rsidRPr="00980A30">
        <w:t>1.1.</w:t>
      </w:r>
      <w:r>
        <w:rPr>
          <w:rFonts w:eastAsiaTheme="minorEastAsia"/>
          <w:color w:val="auto"/>
          <w:lang w:eastAsia="ko-KR"/>
        </w:rPr>
        <w:tab/>
      </w:r>
      <w:r>
        <w:t>Scope</w:t>
      </w:r>
      <w:r>
        <w:tab/>
      </w:r>
      <w:r>
        <w:fldChar w:fldCharType="begin"/>
      </w:r>
      <w:r>
        <w:instrText xml:space="preserve"> PAGEREF _Toc82423234 \h </w:instrText>
      </w:r>
      <w:r>
        <w:fldChar w:fldCharType="separate"/>
      </w:r>
      <w:r>
        <w:t>7</w:t>
      </w:r>
      <w:r>
        <w:fldChar w:fldCharType="end"/>
      </w:r>
    </w:p>
    <w:p w14:paraId="517B36F9" w14:textId="2C0020DB" w:rsidR="00A14F22" w:rsidRDefault="00A14F22">
      <w:pPr>
        <w:pStyle w:val="TOC2"/>
        <w:rPr>
          <w:rFonts w:eastAsiaTheme="minorEastAsia"/>
          <w:color w:val="auto"/>
          <w:lang w:eastAsia="ko-KR"/>
        </w:rPr>
      </w:pPr>
      <w:r w:rsidRPr="00980A30">
        <w:t>1.2.</w:t>
      </w:r>
      <w:r>
        <w:rPr>
          <w:rFonts w:eastAsiaTheme="minorEastAsia"/>
          <w:color w:val="auto"/>
          <w:lang w:eastAsia="ko-KR"/>
        </w:rPr>
        <w:tab/>
      </w:r>
      <w:r>
        <w:t>Objective of the Guideline</w:t>
      </w:r>
      <w:r>
        <w:tab/>
      </w:r>
      <w:r>
        <w:fldChar w:fldCharType="begin"/>
      </w:r>
      <w:r>
        <w:instrText xml:space="preserve"> PAGEREF _Toc82423235 \h </w:instrText>
      </w:r>
      <w:r>
        <w:fldChar w:fldCharType="separate"/>
      </w:r>
      <w:r>
        <w:t>7</w:t>
      </w:r>
      <w:r>
        <w:fldChar w:fldCharType="end"/>
      </w:r>
    </w:p>
    <w:p w14:paraId="7EF8D435" w14:textId="715253D3" w:rsidR="00A14F22" w:rsidRDefault="00A14F22">
      <w:pPr>
        <w:pStyle w:val="TOC1"/>
        <w:rPr>
          <w:rFonts w:eastAsiaTheme="minorEastAsia"/>
          <w:b w:val="0"/>
          <w:caps w:val="0"/>
          <w:color w:val="auto"/>
          <w:lang w:eastAsia="ko-KR"/>
        </w:rPr>
      </w:pPr>
      <w:r w:rsidRPr="00980A30">
        <w:t>2.</w:t>
      </w:r>
      <w:r>
        <w:rPr>
          <w:rFonts w:eastAsiaTheme="minorEastAsia"/>
          <w:b w:val="0"/>
          <w:caps w:val="0"/>
          <w:color w:val="auto"/>
          <w:lang w:eastAsia="ko-KR"/>
        </w:rPr>
        <w:tab/>
      </w:r>
      <w:r>
        <w:t>concepts of systems for ship reporting</w:t>
      </w:r>
      <w:r>
        <w:tab/>
      </w:r>
      <w:r>
        <w:fldChar w:fldCharType="begin"/>
      </w:r>
      <w:r>
        <w:instrText xml:space="preserve"> PAGEREF _Toc82423236 \h </w:instrText>
      </w:r>
      <w:r>
        <w:fldChar w:fldCharType="separate"/>
      </w:r>
      <w:r>
        <w:t>8</w:t>
      </w:r>
      <w:r>
        <w:fldChar w:fldCharType="end"/>
      </w:r>
    </w:p>
    <w:p w14:paraId="2AF1E8B8" w14:textId="6BF56538" w:rsidR="00A14F22" w:rsidRDefault="00A14F22">
      <w:pPr>
        <w:pStyle w:val="TOC2"/>
        <w:rPr>
          <w:rFonts w:eastAsiaTheme="minorEastAsia"/>
          <w:color w:val="auto"/>
          <w:lang w:eastAsia="ko-KR"/>
        </w:rPr>
      </w:pPr>
      <w:r w:rsidRPr="00980A30">
        <w:t>2.1.</w:t>
      </w:r>
      <w:r>
        <w:rPr>
          <w:rFonts w:eastAsiaTheme="minorEastAsia"/>
          <w:color w:val="auto"/>
          <w:lang w:eastAsia="ko-KR"/>
        </w:rPr>
        <w:tab/>
      </w:r>
      <w:r>
        <w:t>Relationship to other maritime services</w:t>
      </w:r>
      <w:r>
        <w:tab/>
      </w:r>
      <w:r>
        <w:fldChar w:fldCharType="begin"/>
      </w:r>
      <w:r>
        <w:instrText xml:space="preserve"> PAGEREF _Toc82423237 \h </w:instrText>
      </w:r>
      <w:r>
        <w:fldChar w:fldCharType="separate"/>
      </w:r>
      <w:r>
        <w:t>8</w:t>
      </w:r>
      <w:r>
        <w:fldChar w:fldCharType="end"/>
      </w:r>
    </w:p>
    <w:p w14:paraId="1D79B13D" w14:textId="68A5C7F3" w:rsidR="00A14F22" w:rsidRDefault="00A14F22">
      <w:pPr>
        <w:pStyle w:val="TOC1"/>
        <w:rPr>
          <w:rFonts w:eastAsiaTheme="minorEastAsia"/>
          <w:b w:val="0"/>
          <w:caps w:val="0"/>
          <w:color w:val="auto"/>
          <w:lang w:eastAsia="ko-KR"/>
        </w:rPr>
      </w:pPr>
      <w:r w:rsidRPr="00980A30">
        <w:t>3.</w:t>
      </w:r>
      <w:r>
        <w:rPr>
          <w:rFonts w:eastAsiaTheme="minorEastAsia"/>
          <w:b w:val="0"/>
          <w:caps w:val="0"/>
          <w:color w:val="auto"/>
          <w:lang w:eastAsia="ko-KR"/>
        </w:rPr>
        <w:tab/>
      </w:r>
      <w:r>
        <w:t>Streamlining ship reporting</w:t>
      </w:r>
      <w:r>
        <w:tab/>
      </w:r>
      <w:r>
        <w:fldChar w:fldCharType="begin"/>
      </w:r>
      <w:r>
        <w:instrText xml:space="preserve"> PAGEREF _Toc82423238 \h </w:instrText>
      </w:r>
      <w:r>
        <w:fldChar w:fldCharType="separate"/>
      </w:r>
      <w:r>
        <w:t>9</w:t>
      </w:r>
      <w:r>
        <w:fldChar w:fldCharType="end"/>
      </w:r>
    </w:p>
    <w:p w14:paraId="60913532" w14:textId="028DD289" w:rsidR="00A14F22" w:rsidRDefault="00A14F22">
      <w:pPr>
        <w:pStyle w:val="TOC2"/>
        <w:rPr>
          <w:rFonts w:eastAsiaTheme="minorEastAsia"/>
          <w:color w:val="auto"/>
          <w:lang w:eastAsia="ko-KR"/>
        </w:rPr>
      </w:pPr>
      <w:r w:rsidRPr="00980A30">
        <w:t>3.1.</w:t>
      </w:r>
      <w:r>
        <w:rPr>
          <w:rFonts w:eastAsiaTheme="minorEastAsia"/>
          <w:color w:val="auto"/>
          <w:lang w:eastAsia="ko-KR"/>
        </w:rPr>
        <w:tab/>
      </w:r>
      <w:r>
        <w:t>Intermediary System for Ship Reporting</w:t>
      </w:r>
      <w:r>
        <w:tab/>
      </w:r>
      <w:r>
        <w:fldChar w:fldCharType="begin"/>
      </w:r>
      <w:r>
        <w:instrText xml:space="preserve"> PAGEREF _Toc82423239 \h </w:instrText>
      </w:r>
      <w:r>
        <w:fldChar w:fldCharType="separate"/>
      </w:r>
      <w:r>
        <w:t>9</w:t>
      </w:r>
      <w:r>
        <w:fldChar w:fldCharType="end"/>
      </w:r>
    </w:p>
    <w:p w14:paraId="3DB2964E" w14:textId="0186DDC5" w:rsidR="00A14F22" w:rsidRDefault="00A14F22">
      <w:pPr>
        <w:pStyle w:val="TOC2"/>
        <w:rPr>
          <w:rFonts w:eastAsiaTheme="minorEastAsia"/>
          <w:color w:val="auto"/>
          <w:lang w:eastAsia="ko-KR"/>
        </w:rPr>
      </w:pPr>
      <w:r w:rsidRPr="00980A30">
        <w:t>3.2.</w:t>
      </w:r>
      <w:r>
        <w:rPr>
          <w:rFonts w:eastAsiaTheme="minorEastAsia"/>
          <w:color w:val="auto"/>
          <w:lang w:eastAsia="ko-KR"/>
        </w:rPr>
        <w:tab/>
      </w:r>
      <w:r>
        <w:t>Fully Digital Harmonized System for Ship Reporting</w:t>
      </w:r>
      <w:r>
        <w:tab/>
      </w:r>
      <w:r>
        <w:fldChar w:fldCharType="begin"/>
      </w:r>
      <w:r>
        <w:instrText xml:space="preserve"> PAGEREF _Toc82423240 \h </w:instrText>
      </w:r>
      <w:r>
        <w:fldChar w:fldCharType="separate"/>
      </w:r>
      <w:r>
        <w:t>11</w:t>
      </w:r>
      <w:r>
        <w:fldChar w:fldCharType="end"/>
      </w:r>
    </w:p>
    <w:p w14:paraId="073D11B2" w14:textId="1BD12250" w:rsidR="00A14F22" w:rsidRDefault="00A14F22">
      <w:pPr>
        <w:pStyle w:val="TOC1"/>
        <w:rPr>
          <w:rFonts w:eastAsiaTheme="minorEastAsia"/>
          <w:b w:val="0"/>
          <w:caps w:val="0"/>
          <w:color w:val="auto"/>
          <w:lang w:eastAsia="ko-KR"/>
        </w:rPr>
      </w:pPr>
      <w:r w:rsidRPr="00980A30">
        <w:t>4.</w:t>
      </w:r>
      <w:r>
        <w:rPr>
          <w:rFonts w:eastAsiaTheme="minorEastAsia"/>
          <w:b w:val="0"/>
          <w:caps w:val="0"/>
          <w:color w:val="auto"/>
          <w:lang w:eastAsia="ko-KR"/>
        </w:rPr>
        <w:tab/>
      </w:r>
      <w:r>
        <w:t>Ship reporting obligations</w:t>
      </w:r>
      <w:r>
        <w:tab/>
      </w:r>
      <w:r>
        <w:fldChar w:fldCharType="begin"/>
      </w:r>
      <w:r>
        <w:instrText xml:space="preserve"> PAGEREF _Toc82423241 \h </w:instrText>
      </w:r>
      <w:r>
        <w:fldChar w:fldCharType="separate"/>
      </w:r>
      <w:r>
        <w:t>12</w:t>
      </w:r>
      <w:r>
        <w:fldChar w:fldCharType="end"/>
      </w:r>
    </w:p>
    <w:p w14:paraId="4CDC8798" w14:textId="3347D255" w:rsidR="00A14F22" w:rsidRDefault="00A14F22">
      <w:pPr>
        <w:pStyle w:val="TOC2"/>
        <w:rPr>
          <w:rFonts w:eastAsiaTheme="minorEastAsia"/>
          <w:color w:val="auto"/>
          <w:lang w:eastAsia="ko-KR"/>
        </w:rPr>
      </w:pPr>
      <w:r w:rsidRPr="00980A30">
        <w:t>4.1.</w:t>
      </w:r>
      <w:r>
        <w:rPr>
          <w:rFonts w:eastAsiaTheme="minorEastAsia"/>
          <w:color w:val="auto"/>
          <w:lang w:eastAsia="ko-KR"/>
        </w:rPr>
        <w:tab/>
      </w:r>
      <w:r>
        <w:t>Description of Ship Reporting obligations</w:t>
      </w:r>
      <w:r>
        <w:tab/>
      </w:r>
      <w:r>
        <w:fldChar w:fldCharType="begin"/>
      </w:r>
      <w:r>
        <w:instrText xml:space="preserve"> PAGEREF _Toc82423242 \h </w:instrText>
      </w:r>
      <w:r>
        <w:fldChar w:fldCharType="separate"/>
      </w:r>
      <w:r>
        <w:t>12</w:t>
      </w:r>
      <w:r>
        <w:fldChar w:fldCharType="end"/>
      </w:r>
    </w:p>
    <w:p w14:paraId="434AB952" w14:textId="07BE11D9" w:rsidR="00A14F22" w:rsidRDefault="00A14F22">
      <w:pPr>
        <w:pStyle w:val="TOC3"/>
        <w:tabs>
          <w:tab w:val="left" w:pos="1134"/>
        </w:tabs>
        <w:rPr>
          <w:rFonts w:eastAsiaTheme="minorEastAsia"/>
          <w:noProof/>
          <w:color w:val="auto"/>
          <w:sz w:val="22"/>
          <w:lang w:eastAsia="ko-KR"/>
        </w:rPr>
      </w:pPr>
      <w:r w:rsidRPr="00980A30">
        <w:rPr>
          <w:noProof/>
        </w:rPr>
        <w:t>4.1.1.</w:t>
      </w:r>
      <w:r>
        <w:rPr>
          <w:rFonts w:eastAsiaTheme="minorEastAsia"/>
          <w:noProof/>
          <w:color w:val="auto"/>
          <w:sz w:val="22"/>
          <w:lang w:eastAsia="ko-KR"/>
        </w:rPr>
        <w:tab/>
      </w:r>
      <w:r>
        <w:rPr>
          <w:noProof/>
        </w:rPr>
        <w:t>IMO FAL Convention</w:t>
      </w:r>
      <w:r>
        <w:rPr>
          <w:noProof/>
        </w:rPr>
        <w:tab/>
      </w:r>
      <w:r>
        <w:rPr>
          <w:noProof/>
        </w:rPr>
        <w:fldChar w:fldCharType="begin"/>
      </w:r>
      <w:r>
        <w:rPr>
          <w:noProof/>
        </w:rPr>
        <w:instrText xml:space="preserve"> PAGEREF _Toc82423243 \h </w:instrText>
      </w:r>
      <w:r>
        <w:rPr>
          <w:noProof/>
        </w:rPr>
      </w:r>
      <w:r>
        <w:rPr>
          <w:noProof/>
        </w:rPr>
        <w:fldChar w:fldCharType="separate"/>
      </w:r>
      <w:r>
        <w:rPr>
          <w:noProof/>
        </w:rPr>
        <w:t>12</w:t>
      </w:r>
      <w:r>
        <w:rPr>
          <w:noProof/>
        </w:rPr>
        <w:fldChar w:fldCharType="end"/>
      </w:r>
    </w:p>
    <w:p w14:paraId="24B4563B" w14:textId="6B377C5A" w:rsidR="00A14F22" w:rsidRDefault="00A14F22">
      <w:pPr>
        <w:pStyle w:val="TOC3"/>
        <w:tabs>
          <w:tab w:val="left" w:pos="1134"/>
        </w:tabs>
        <w:rPr>
          <w:rFonts w:eastAsiaTheme="minorEastAsia"/>
          <w:noProof/>
          <w:color w:val="auto"/>
          <w:sz w:val="22"/>
          <w:lang w:eastAsia="ko-KR"/>
        </w:rPr>
      </w:pPr>
      <w:r w:rsidRPr="00980A30">
        <w:rPr>
          <w:noProof/>
        </w:rPr>
        <w:t>4.1.2.</w:t>
      </w:r>
      <w:r>
        <w:rPr>
          <w:rFonts w:eastAsiaTheme="minorEastAsia"/>
          <w:noProof/>
          <w:color w:val="auto"/>
          <w:sz w:val="22"/>
          <w:lang w:eastAsia="ko-KR"/>
        </w:rPr>
        <w:tab/>
      </w:r>
      <w:r>
        <w:rPr>
          <w:noProof/>
        </w:rPr>
        <w:t>IMO Ship Reporting system</w:t>
      </w:r>
      <w:r>
        <w:rPr>
          <w:noProof/>
        </w:rPr>
        <w:tab/>
      </w:r>
      <w:r>
        <w:rPr>
          <w:noProof/>
        </w:rPr>
        <w:fldChar w:fldCharType="begin"/>
      </w:r>
      <w:r>
        <w:rPr>
          <w:noProof/>
        </w:rPr>
        <w:instrText xml:space="preserve"> PAGEREF _Toc82423244 \h </w:instrText>
      </w:r>
      <w:r>
        <w:rPr>
          <w:noProof/>
        </w:rPr>
      </w:r>
      <w:r>
        <w:rPr>
          <w:noProof/>
        </w:rPr>
        <w:fldChar w:fldCharType="separate"/>
      </w:r>
      <w:r>
        <w:rPr>
          <w:noProof/>
        </w:rPr>
        <w:t>13</w:t>
      </w:r>
      <w:r>
        <w:rPr>
          <w:noProof/>
        </w:rPr>
        <w:fldChar w:fldCharType="end"/>
      </w:r>
    </w:p>
    <w:p w14:paraId="355CEE4D" w14:textId="7EA6F18A" w:rsidR="00A14F22" w:rsidRDefault="00A14F22">
      <w:pPr>
        <w:pStyle w:val="TOC3"/>
        <w:tabs>
          <w:tab w:val="left" w:pos="1134"/>
        </w:tabs>
        <w:rPr>
          <w:rFonts w:eastAsiaTheme="minorEastAsia"/>
          <w:noProof/>
          <w:color w:val="auto"/>
          <w:sz w:val="22"/>
          <w:lang w:eastAsia="ko-KR"/>
        </w:rPr>
      </w:pPr>
      <w:r w:rsidRPr="00980A30">
        <w:rPr>
          <w:noProof/>
        </w:rPr>
        <w:t>4.1.3.</w:t>
      </w:r>
      <w:r>
        <w:rPr>
          <w:rFonts w:eastAsiaTheme="minorEastAsia"/>
          <w:noProof/>
          <w:color w:val="auto"/>
          <w:sz w:val="22"/>
          <w:lang w:eastAsia="ko-KR"/>
        </w:rPr>
        <w:tab/>
      </w:r>
      <w:r>
        <w:rPr>
          <w:noProof/>
        </w:rPr>
        <w:t>Ship Reporting obligations required at regional, national or local level</w:t>
      </w:r>
      <w:r>
        <w:rPr>
          <w:noProof/>
        </w:rPr>
        <w:tab/>
      </w:r>
      <w:r>
        <w:rPr>
          <w:noProof/>
        </w:rPr>
        <w:fldChar w:fldCharType="begin"/>
      </w:r>
      <w:r>
        <w:rPr>
          <w:noProof/>
        </w:rPr>
        <w:instrText xml:space="preserve"> PAGEREF _Toc82423245 \h </w:instrText>
      </w:r>
      <w:r>
        <w:rPr>
          <w:noProof/>
        </w:rPr>
      </w:r>
      <w:r>
        <w:rPr>
          <w:noProof/>
        </w:rPr>
        <w:fldChar w:fldCharType="separate"/>
      </w:r>
      <w:r>
        <w:rPr>
          <w:noProof/>
        </w:rPr>
        <w:t>13</w:t>
      </w:r>
      <w:r>
        <w:rPr>
          <w:noProof/>
        </w:rPr>
        <w:fldChar w:fldCharType="end"/>
      </w:r>
    </w:p>
    <w:p w14:paraId="492EC3C8" w14:textId="6ECF5756" w:rsidR="00A14F22" w:rsidRDefault="00A14F22">
      <w:pPr>
        <w:pStyle w:val="TOC3"/>
        <w:tabs>
          <w:tab w:val="left" w:pos="1134"/>
        </w:tabs>
        <w:rPr>
          <w:rFonts w:eastAsiaTheme="minorEastAsia"/>
          <w:noProof/>
          <w:color w:val="auto"/>
          <w:sz w:val="22"/>
          <w:lang w:eastAsia="ko-KR"/>
        </w:rPr>
      </w:pPr>
      <w:r w:rsidRPr="00980A30">
        <w:rPr>
          <w:noProof/>
        </w:rPr>
        <w:t>4.1.4.</w:t>
      </w:r>
      <w:r>
        <w:rPr>
          <w:rFonts w:eastAsiaTheme="minorEastAsia"/>
          <w:noProof/>
          <w:color w:val="auto"/>
          <w:sz w:val="22"/>
          <w:lang w:eastAsia="ko-KR"/>
        </w:rPr>
        <w:tab/>
      </w:r>
      <w:r>
        <w:rPr>
          <w:noProof/>
        </w:rPr>
        <w:t>Examples of types of reports</w:t>
      </w:r>
      <w:r>
        <w:rPr>
          <w:noProof/>
        </w:rPr>
        <w:tab/>
      </w:r>
      <w:r>
        <w:rPr>
          <w:noProof/>
        </w:rPr>
        <w:fldChar w:fldCharType="begin"/>
      </w:r>
      <w:r>
        <w:rPr>
          <w:noProof/>
        </w:rPr>
        <w:instrText xml:space="preserve"> PAGEREF _Toc82423246 \h </w:instrText>
      </w:r>
      <w:r>
        <w:rPr>
          <w:noProof/>
        </w:rPr>
      </w:r>
      <w:r>
        <w:rPr>
          <w:noProof/>
        </w:rPr>
        <w:fldChar w:fldCharType="separate"/>
      </w:r>
      <w:r>
        <w:rPr>
          <w:noProof/>
        </w:rPr>
        <w:t>14</w:t>
      </w:r>
      <w:r>
        <w:rPr>
          <w:noProof/>
        </w:rPr>
        <w:fldChar w:fldCharType="end"/>
      </w:r>
    </w:p>
    <w:p w14:paraId="2219B842" w14:textId="07D6734E" w:rsidR="00A14F22" w:rsidRDefault="00A14F22">
      <w:pPr>
        <w:pStyle w:val="TOC2"/>
        <w:rPr>
          <w:rFonts w:eastAsiaTheme="minorEastAsia"/>
          <w:color w:val="auto"/>
          <w:lang w:eastAsia="ko-KR"/>
        </w:rPr>
      </w:pPr>
      <w:r w:rsidRPr="00980A30">
        <w:t>4.2.</w:t>
      </w:r>
      <w:r>
        <w:rPr>
          <w:rFonts w:eastAsiaTheme="minorEastAsia"/>
          <w:color w:val="auto"/>
          <w:lang w:eastAsia="ko-KR"/>
        </w:rPr>
        <w:tab/>
      </w:r>
      <w:r>
        <w:t>Evolution of systems for Ship Reporting</w:t>
      </w:r>
      <w:r>
        <w:tab/>
      </w:r>
      <w:r>
        <w:fldChar w:fldCharType="begin"/>
      </w:r>
      <w:r>
        <w:instrText xml:space="preserve"> PAGEREF _Toc82423247 \h </w:instrText>
      </w:r>
      <w:r>
        <w:fldChar w:fldCharType="separate"/>
      </w:r>
      <w:r>
        <w:t>15</w:t>
      </w:r>
      <w:r>
        <w:fldChar w:fldCharType="end"/>
      </w:r>
    </w:p>
    <w:p w14:paraId="4FBE8555" w14:textId="7ED3E675" w:rsidR="00A14F22" w:rsidRDefault="00A14F22">
      <w:pPr>
        <w:pStyle w:val="TOC3"/>
        <w:tabs>
          <w:tab w:val="left" w:pos="1134"/>
        </w:tabs>
        <w:rPr>
          <w:rFonts w:eastAsiaTheme="minorEastAsia"/>
          <w:noProof/>
          <w:color w:val="auto"/>
          <w:sz w:val="22"/>
          <w:lang w:eastAsia="ko-KR"/>
        </w:rPr>
      </w:pPr>
      <w:r w:rsidRPr="00980A30">
        <w:rPr>
          <w:noProof/>
        </w:rPr>
        <w:t>4.2.1.</w:t>
      </w:r>
      <w:r>
        <w:rPr>
          <w:rFonts w:eastAsiaTheme="minorEastAsia"/>
          <w:noProof/>
          <w:color w:val="auto"/>
          <w:sz w:val="22"/>
          <w:lang w:eastAsia="ko-KR"/>
        </w:rPr>
        <w:tab/>
      </w:r>
      <w:r>
        <w:rPr>
          <w:noProof/>
        </w:rPr>
        <w:t>Compliance with the FAL Convention</w:t>
      </w:r>
      <w:r>
        <w:rPr>
          <w:noProof/>
        </w:rPr>
        <w:tab/>
      </w:r>
      <w:r>
        <w:rPr>
          <w:noProof/>
        </w:rPr>
        <w:fldChar w:fldCharType="begin"/>
      </w:r>
      <w:r>
        <w:rPr>
          <w:noProof/>
        </w:rPr>
        <w:instrText xml:space="preserve"> PAGEREF _Toc82423248 \h </w:instrText>
      </w:r>
      <w:r>
        <w:rPr>
          <w:noProof/>
        </w:rPr>
      </w:r>
      <w:r>
        <w:rPr>
          <w:noProof/>
        </w:rPr>
        <w:fldChar w:fldCharType="separate"/>
      </w:r>
      <w:r>
        <w:rPr>
          <w:noProof/>
        </w:rPr>
        <w:t>15</w:t>
      </w:r>
      <w:r>
        <w:rPr>
          <w:noProof/>
        </w:rPr>
        <w:fldChar w:fldCharType="end"/>
      </w:r>
    </w:p>
    <w:p w14:paraId="5B0DE10C" w14:textId="7B561213" w:rsidR="00A14F22" w:rsidRDefault="00A14F22">
      <w:pPr>
        <w:pStyle w:val="TOC3"/>
        <w:tabs>
          <w:tab w:val="left" w:pos="1134"/>
        </w:tabs>
        <w:rPr>
          <w:rFonts w:eastAsiaTheme="minorEastAsia"/>
          <w:noProof/>
          <w:color w:val="auto"/>
          <w:sz w:val="22"/>
          <w:lang w:eastAsia="ko-KR"/>
        </w:rPr>
      </w:pPr>
      <w:r w:rsidRPr="00980A30">
        <w:rPr>
          <w:noProof/>
        </w:rPr>
        <w:t>4.2.2.</w:t>
      </w:r>
      <w:r>
        <w:rPr>
          <w:rFonts w:eastAsiaTheme="minorEastAsia"/>
          <w:noProof/>
          <w:color w:val="auto"/>
          <w:sz w:val="22"/>
          <w:lang w:eastAsia="ko-KR"/>
        </w:rPr>
        <w:tab/>
      </w:r>
      <w:r>
        <w:rPr>
          <w:noProof/>
        </w:rPr>
        <w:t>Automate internal workflow and processing of ship reports</w:t>
      </w:r>
      <w:r>
        <w:rPr>
          <w:noProof/>
        </w:rPr>
        <w:tab/>
      </w:r>
      <w:r>
        <w:rPr>
          <w:noProof/>
        </w:rPr>
        <w:fldChar w:fldCharType="begin"/>
      </w:r>
      <w:r>
        <w:rPr>
          <w:noProof/>
        </w:rPr>
        <w:instrText xml:space="preserve"> PAGEREF _Toc82423249 \h </w:instrText>
      </w:r>
      <w:r>
        <w:rPr>
          <w:noProof/>
        </w:rPr>
      </w:r>
      <w:r>
        <w:rPr>
          <w:noProof/>
        </w:rPr>
        <w:fldChar w:fldCharType="separate"/>
      </w:r>
      <w:r>
        <w:rPr>
          <w:noProof/>
        </w:rPr>
        <w:t>16</w:t>
      </w:r>
      <w:r>
        <w:rPr>
          <w:noProof/>
        </w:rPr>
        <w:fldChar w:fldCharType="end"/>
      </w:r>
    </w:p>
    <w:p w14:paraId="3E7F7B07" w14:textId="359C78BA" w:rsidR="00A14F22" w:rsidRDefault="00A14F22">
      <w:pPr>
        <w:pStyle w:val="TOC1"/>
        <w:rPr>
          <w:rFonts w:eastAsiaTheme="minorEastAsia"/>
          <w:b w:val="0"/>
          <w:caps w:val="0"/>
          <w:color w:val="auto"/>
          <w:lang w:eastAsia="ko-KR"/>
        </w:rPr>
      </w:pPr>
      <w:r w:rsidRPr="00980A30">
        <w:t>5.</w:t>
      </w:r>
      <w:r>
        <w:rPr>
          <w:rFonts w:eastAsiaTheme="minorEastAsia"/>
          <w:b w:val="0"/>
          <w:caps w:val="0"/>
          <w:color w:val="auto"/>
          <w:lang w:eastAsia="ko-KR"/>
        </w:rPr>
        <w:tab/>
      </w:r>
      <w:r>
        <w:t>DEFINITION of main concepts</w:t>
      </w:r>
      <w:r>
        <w:tab/>
      </w:r>
      <w:r>
        <w:fldChar w:fldCharType="begin"/>
      </w:r>
      <w:r>
        <w:instrText xml:space="preserve"> PAGEREF _Toc82423250 \h </w:instrText>
      </w:r>
      <w:r>
        <w:fldChar w:fldCharType="separate"/>
      </w:r>
      <w:r>
        <w:t>17</w:t>
      </w:r>
      <w:r>
        <w:fldChar w:fldCharType="end"/>
      </w:r>
    </w:p>
    <w:p w14:paraId="3B9F8413" w14:textId="7ED7A031" w:rsidR="00A14F22" w:rsidRDefault="00A14F22">
      <w:pPr>
        <w:pStyle w:val="TOC2"/>
        <w:rPr>
          <w:rFonts w:eastAsiaTheme="minorEastAsia"/>
          <w:color w:val="auto"/>
          <w:lang w:eastAsia="ko-KR"/>
        </w:rPr>
      </w:pPr>
      <w:r w:rsidRPr="00980A30">
        <w:t>5.1.</w:t>
      </w:r>
      <w:r>
        <w:rPr>
          <w:rFonts w:eastAsiaTheme="minorEastAsia"/>
          <w:color w:val="auto"/>
          <w:lang w:eastAsia="ko-KR"/>
        </w:rPr>
        <w:tab/>
      </w:r>
      <w:r>
        <w:t>IMO Compendium</w:t>
      </w:r>
      <w:r>
        <w:tab/>
      </w:r>
      <w:r>
        <w:fldChar w:fldCharType="begin"/>
      </w:r>
      <w:r>
        <w:instrText xml:space="preserve"> PAGEREF _Toc82423251 \h </w:instrText>
      </w:r>
      <w:r>
        <w:fldChar w:fldCharType="separate"/>
      </w:r>
      <w:r>
        <w:t>17</w:t>
      </w:r>
      <w:r>
        <w:fldChar w:fldCharType="end"/>
      </w:r>
    </w:p>
    <w:p w14:paraId="719AA025" w14:textId="3E4DCBFC" w:rsidR="00A14F22" w:rsidRDefault="00A14F22">
      <w:pPr>
        <w:pStyle w:val="TOC2"/>
        <w:rPr>
          <w:rFonts w:eastAsiaTheme="minorEastAsia"/>
          <w:color w:val="auto"/>
          <w:lang w:eastAsia="ko-KR"/>
        </w:rPr>
      </w:pPr>
      <w:r w:rsidRPr="00980A30">
        <w:t>5.2.</w:t>
      </w:r>
      <w:r>
        <w:rPr>
          <w:rFonts w:eastAsiaTheme="minorEastAsia"/>
          <w:color w:val="auto"/>
          <w:lang w:eastAsia="ko-KR"/>
        </w:rPr>
        <w:tab/>
      </w:r>
      <w:r>
        <w:t>Ship Report Templates</w:t>
      </w:r>
      <w:r>
        <w:tab/>
      </w:r>
      <w:r>
        <w:fldChar w:fldCharType="begin"/>
      </w:r>
      <w:r>
        <w:instrText xml:space="preserve"> PAGEREF _Toc82423252 \h </w:instrText>
      </w:r>
      <w:r>
        <w:fldChar w:fldCharType="separate"/>
      </w:r>
      <w:r>
        <w:t>17</w:t>
      </w:r>
      <w:r>
        <w:fldChar w:fldCharType="end"/>
      </w:r>
    </w:p>
    <w:p w14:paraId="53FEA413" w14:textId="33CB4733" w:rsidR="00A14F22" w:rsidRDefault="00A14F22">
      <w:pPr>
        <w:pStyle w:val="TOC2"/>
        <w:rPr>
          <w:rFonts w:eastAsiaTheme="minorEastAsia"/>
          <w:color w:val="auto"/>
          <w:lang w:eastAsia="ko-KR"/>
        </w:rPr>
      </w:pPr>
      <w:r w:rsidRPr="00980A30">
        <w:t>5.3.</w:t>
      </w:r>
      <w:r>
        <w:rPr>
          <w:rFonts w:eastAsiaTheme="minorEastAsia"/>
          <w:color w:val="auto"/>
          <w:lang w:eastAsia="ko-KR"/>
        </w:rPr>
        <w:tab/>
      </w:r>
      <w:r>
        <w:t>Ship report registry service</w:t>
      </w:r>
      <w:r>
        <w:tab/>
      </w:r>
      <w:r>
        <w:fldChar w:fldCharType="begin"/>
      </w:r>
      <w:r>
        <w:instrText xml:space="preserve"> PAGEREF _Toc82423253 \h </w:instrText>
      </w:r>
      <w:r>
        <w:fldChar w:fldCharType="separate"/>
      </w:r>
      <w:r>
        <w:t>18</w:t>
      </w:r>
      <w:r>
        <w:fldChar w:fldCharType="end"/>
      </w:r>
    </w:p>
    <w:p w14:paraId="6AE957D3" w14:textId="4D68F099" w:rsidR="00A14F22" w:rsidRDefault="00A14F22">
      <w:pPr>
        <w:pStyle w:val="TOC3"/>
        <w:tabs>
          <w:tab w:val="left" w:pos="1134"/>
        </w:tabs>
        <w:rPr>
          <w:rFonts w:eastAsiaTheme="minorEastAsia"/>
          <w:noProof/>
          <w:color w:val="auto"/>
          <w:sz w:val="22"/>
          <w:lang w:eastAsia="ko-KR"/>
        </w:rPr>
      </w:pPr>
      <w:r w:rsidRPr="00980A30">
        <w:rPr>
          <w:noProof/>
        </w:rPr>
        <w:t>5.3.1.</w:t>
      </w:r>
      <w:r>
        <w:rPr>
          <w:rFonts w:eastAsiaTheme="minorEastAsia"/>
          <w:noProof/>
          <w:color w:val="auto"/>
          <w:sz w:val="22"/>
          <w:lang w:eastAsia="ko-KR"/>
        </w:rPr>
        <w:tab/>
      </w:r>
      <w:r>
        <w:rPr>
          <w:noProof/>
        </w:rPr>
        <w:t>Ship report registry service</w:t>
      </w:r>
      <w:r>
        <w:rPr>
          <w:noProof/>
        </w:rPr>
        <w:tab/>
      </w:r>
      <w:r>
        <w:rPr>
          <w:noProof/>
        </w:rPr>
        <w:fldChar w:fldCharType="begin"/>
      </w:r>
      <w:r>
        <w:rPr>
          <w:noProof/>
        </w:rPr>
        <w:instrText xml:space="preserve"> PAGEREF _Toc82423254 \h </w:instrText>
      </w:r>
      <w:r>
        <w:rPr>
          <w:noProof/>
        </w:rPr>
      </w:r>
      <w:r>
        <w:rPr>
          <w:noProof/>
        </w:rPr>
        <w:fldChar w:fldCharType="separate"/>
      </w:r>
      <w:r>
        <w:rPr>
          <w:noProof/>
        </w:rPr>
        <w:t>19</w:t>
      </w:r>
      <w:r>
        <w:rPr>
          <w:noProof/>
        </w:rPr>
        <w:fldChar w:fldCharType="end"/>
      </w:r>
    </w:p>
    <w:p w14:paraId="14DB1B36" w14:textId="1F96263E" w:rsidR="00A14F22" w:rsidRDefault="00A14F22">
      <w:pPr>
        <w:pStyle w:val="TOC2"/>
        <w:rPr>
          <w:rFonts w:eastAsiaTheme="minorEastAsia"/>
          <w:color w:val="auto"/>
          <w:lang w:eastAsia="ko-KR"/>
        </w:rPr>
      </w:pPr>
      <w:r w:rsidRPr="00980A30">
        <w:t>5.4.</w:t>
      </w:r>
      <w:r>
        <w:rPr>
          <w:rFonts w:eastAsiaTheme="minorEastAsia"/>
          <w:color w:val="auto"/>
          <w:lang w:eastAsia="ko-KR"/>
        </w:rPr>
        <w:tab/>
      </w:r>
      <w:r>
        <w:t>Intermediary System for Ship Reporting</w:t>
      </w:r>
      <w:r>
        <w:tab/>
      </w:r>
      <w:r>
        <w:fldChar w:fldCharType="begin"/>
      </w:r>
      <w:r>
        <w:instrText xml:space="preserve"> PAGEREF _Toc82423255 \h </w:instrText>
      </w:r>
      <w:r>
        <w:fldChar w:fldCharType="separate"/>
      </w:r>
      <w:r>
        <w:t>19</w:t>
      </w:r>
      <w:r>
        <w:fldChar w:fldCharType="end"/>
      </w:r>
    </w:p>
    <w:p w14:paraId="34AFAD47" w14:textId="1250D3A4" w:rsidR="00A14F22" w:rsidRDefault="00A14F22">
      <w:pPr>
        <w:pStyle w:val="TOC3"/>
        <w:tabs>
          <w:tab w:val="left" w:pos="1134"/>
        </w:tabs>
        <w:rPr>
          <w:rFonts w:eastAsiaTheme="minorEastAsia"/>
          <w:noProof/>
          <w:color w:val="auto"/>
          <w:sz w:val="22"/>
          <w:lang w:eastAsia="ko-KR"/>
        </w:rPr>
      </w:pPr>
      <w:r w:rsidRPr="00980A30">
        <w:rPr>
          <w:noProof/>
        </w:rPr>
        <w:t>5.4.1.</w:t>
      </w:r>
      <w:r>
        <w:rPr>
          <w:rFonts w:eastAsiaTheme="minorEastAsia"/>
          <w:noProof/>
          <w:color w:val="auto"/>
          <w:sz w:val="22"/>
          <w:lang w:eastAsia="ko-KR"/>
        </w:rPr>
        <w:tab/>
      </w:r>
      <w:r>
        <w:rPr>
          <w:noProof/>
        </w:rPr>
        <w:t>Purpose of Intermediary System for Ship reporting</w:t>
      </w:r>
      <w:r>
        <w:rPr>
          <w:noProof/>
        </w:rPr>
        <w:tab/>
      </w:r>
      <w:r>
        <w:rPr>
          <w:noProof/>
        </w:rPr>
        <w:fldChar w:fldCharType="begin"/>
      </w:r>
      <w:r>
        <w:rPr>
          <w:noProof/>
        </w:rPr>
        <w:instrText xml:space="preserve"> PAGEREF _Toc82423256 \h </w:instrText>
      </w:r>
      <w:r>
        <w:rPr>
          <w:noProof/>
        </w:rPr>
      </w:r>
      <w:r>
        <w:rPr>
          <w:noProof/>
        </w:rPr>
        <w:fldChar w:fldCharType="separate"/>
      </w:r>
      <w:r>
        <w:rPr>
          <w:noProof/>
        </w:rPr>
        <w:t>19</w:t>
      </w:r>
      <w:r>
        <w:rPr>
          <w:noProof/>
        </w:rPr>
        <w:fldChar w:fldCharType="end"/>
      </w:r>
    </w:p>
    <w:p w14:paraId="52973B48" w14:textId="12FDFCAA" w:rsidR="00A14F22" w:rsidRDefault="00A14F22">
      <w:pPr>
        <w:pStyle w:val="TOC3"/>
        <w:tabs>
          <w:tab w:val="left" w:pos="1134"/>
        </w:tabs>
        <w:rPr>
          <w:rFonts w:eastAsiaTheme="minorEastAsia"/>
          <w:noProof/>
          <w:color w:val="auto"/>
          <w:sz w:val="22"/>
          <w:lang w:eastAsia="ko-KR"/>
        </w:rPr>
      </w:pPr>
      <w:r w:rsidRPr="00980A30">
        <w:rPr>
          <w:noProof/>
        </w:rPr>
        <w:t>5.4.2.</w:t>
      </w:r>
      <w:r>
        <w:rPr>
          <w:rFonts w:eastAsiaTheme="minorEastAsia"/>
          <w:noProof/>
          <w:color w:val="auto"/>
          <w:sz w:val="22"/>
          <w:lang w:eastAsia="ko-KR"/>
        </w:rPr>
        <w:tab/>
      </w:r>
      <w:r>
        <w:rPr>
          <w:noProof/>
        </w:rPr>
        <w:t>Concept</w:t>
      </w:r>
      <w:r>
        <w:rPr>
          <w:noProof/>
        </w:rPr>
        <w:tab/>
      </w:r>
      <w:r>
        <w:rPr>
          <w:noProof/>
        </w:rPr>
        <w:fldChar w:fldCharType="begin"/>
      </w:r>
      <w:r>
        <w:rPr>
          <w:noProof/>
        </w:rPr>
        <w:instrText xml:space="preserve"> PAGEREF _Toc82423257 \h </w:instrText>
      </w:r>
      <w:r>
        <w:rPr>
          <w:noProof/>
        </w:rPr>
      </w:r>
      <w:r>
        <w:rPr>
          <w:noProof/>
        </w:rPr>
        <w:fldChar w:fldCharType="separate"/>
      </w:r>
      <w:r>
        <w:rPr>
          <w:noProof/>
        </w:rPr>
        <w:t>19</w:t>
      </w:r>
      <w:r>
        <w:rPr>
          <w:noProof/>
        </w:rPr>
        <w:fldChar w:fldCharType="end"/>
      </w:r>
    </w:p>
    <w:p w14:paraId="0ECA25BB" w14:textId="4BCC31BB" w:rsidR="00A14F22" w:rsidRDefault="00A14F22">
      <w:pPr>
        <w:pStyle w:val="TOC3"/>
        <w:tabs>
          <w:tab w:val="left" w:pos="1134"/>
        </w:tabs>
        <w:rPr>
          <w:rFonts w:eastAsiaTheme="minorEastAsia"/>
          <w:noProof/>
          <w:color w:val="auto"/>
          <w:sz w:val="22"/>
          <w:lang w:eastAsia="ko-KR"/>
        </w:rPr>
      </w:pPr>
      <w:r w:rsidRPr="00980A30">
        <w:rPr>
          <w:noProof/>
        </w:rPr>
        <w:t>5.4.3.</w:t>
      </w:r>
      <w:r>
        <w:rPr>
          <w:rFonts w:eastAsiaTheme="minorEastAsia"/>
          <w:noProof/>
          <w:color w:val="auto"/>
          <w:sz w:val="22"/>
          <w:lang w:eastAsia="ko-KR"/>
        </w:rPr>
        <w:tab/>
      </w:r>
      <w:r>
        <w:rPr>
          <w:noProof/>
        </w:rPr>
        <w:t>Intermediary System for Ship Reporting web service</w:t>
      </w:r>
      <w:r>
        <w:rPr>
          <w:noProof/>
        </w:rPr>
        <w:tab/>
      </w:r>
      <w:r>
        <w:rPr>
          <w:noProof/>
        </w:rPr>
        <w:fldChar w:fldCharType="begin"/>
      </w:r>
      <w:r>
        <w:rPr>
          <w:noProof/>
        </w:rPr>
        <w:instrText xml:space="preserve"> PAGEREF _Toc82423258 \h </w:instrText>
      </w:r>
      <w:r>
        <w:rPr>
          <w:noProof/>
        </w:rPr>
      </w:r>
      <w:r>
        <w:rPr>
          <w:noProof/>
        </w:rPr>
        <w:fldChar w:fldCharType="separate"/>
      </w:r>
      <w:r>
        <w:rPr>
          <w:noProof/>
        </w:rPr>
        <w:t>20</w:t>
      </w:r>
      <w:r>
        <w:rPr>
          <w:noProof/>
        </w:rPr>
        <w:fldChar w:fldCharType="end"/>
      </w:r>
    </w:p>
    <w:p w14:paraId="7C1631F9" w14:textId="074C991D" w:rsidR="00A14F22" w:rsidRDefault="00A14F22">
      <w:pPr>
        <w:pStyle w:val="TOC2"/>
        <w:rPr>
          <w:rFonts w:eastAsiaTheme="minorEastAsia"/>
          <w:color w:val="auto"/>
          <w:lang w:eastAsia="ko-KR"/>
        </w:rPr>
      </w:pPr>
      <w:r w:rsidRPr="00980A30">
        <w:t>5.5.</w:t>
      </w:r>
      <w:r>
        <w:rPr>
          <w:rFonts w:eastAsiaTheme="minorEastAsia"/>
          <w:color w:val="auto"/>
          <w:lang w:eastAsia="ko-KR"/>
        </w:rPr>
        <w:tab/>
      </w:r>
      <w:r>
        <w:t>ICT Ship Reporting tool</w:t>
      </w:r>
      <w:r>
        <w:tab/>
      </w:r>
      <w:r>
        <w:fldChar w:fldCharType="begin"/>
      </w:r>
      <w:r>
        <w:instrText xml:space="preserve"> PAGEREF _Toc82423259 \h </w:instrText>
      </w:r>
      <w:r>
        <w:fldChar w:fldCharType="separate"/>
      </w:r>
      <w:r>
        <w:t>20</w:t>
      </w:r>
      <w:r>
        <w:fldChar w:fldCharType="end"/>
      </w:r>
    </w:p>
    <w:p w14:paraId="7A8822C0" w14:textId="02FC638A" w:rsidR="00A14F22" w:rsidRDefault="00A14F22">
      <w:pPr>
        <w:pStyle w:val="TOC2"/>
        <w:rPr>
          <w:rFonts w:eastAsiaTheme="minorEastAsia"/>
          <w:color w:val="auto"/>
          <w:lang w:eastAsia="ko-KR"/>
        </w:rPr>
      </w:pPr>
      <w:r w:rsidRPr="00980A30">
        <w:t>5.6.</w:t>
      </w:r>
      <w:r>
        <w:rPr>
          <w:rFonts w:eastAsiaTheme="minorEastAsia"/>
          <w:color w:val="auto"/>
          <w:lang w:eastAsia="ko-KR"/>
        </w:rPr>
        <w:tab/>
      </w:r>
      <w:r>
        <w:t>Fully Digital Harmonized System for Ship reporting</w:t>
      </w:r>
      <w:r>
        <w:tab/>
      </w:r>
      <w:r>
        <w:fldChar w:fldCharType="begin"/>
      </w:r>
      <w:r>
        <w:instrText xml:space="preserve"> PAGEREF _Toc82423260 \h </w:instrText>
      </w:r>
      <w:r>
        <w:fldChar w:fldCharType="separate"/>
      </w:r>
      <w:r>
        <w:t>20</w:t>
      </w:r>
      <w:r>
        <w:fldChar w:fldCharType="end"/>
      </w:r>
    </w:p>
    <w:p w14:paraId="53AA2559" w14:textId="43AABACC" w:rsidR="00A14F22" w:rsidRDefault="00A14F22">
      <w:pPr>
        <w:pStyle w:val="TOC3"/>
        <w:tabs>
          <w:tab w:val="left" w:pos="1134"/>
        </w:tabs>
        <w:rPr>
          <w:rFonts w:eastAsiaTheme="minorEastAsia"/>
          <w:noProof/>
          <w:color w:val="auto"/>
          <w:sz w:val="22"/>
          <w:lang w:eastAsia="ko-KR"/>
        </w:rPr>
      </w:pPr>
      <w:r w:rsidRPr="00980A30">
        <w:rPr>
          <w:noProof/>
        </w:rPr>
        <w:t>5.6.1.</w:t>
      </w:r>
      <w:r>
        <w:rPr>
          <w:rFonts w:eastAsiaTheme="minorEastAsia"/>
          <w:noProof/>
          <w:color w:val="auto"/>
          <w:sz w:val="22"/>
          <w:lang w:eastAsia="ko-KR"/>
        </w:rPr>
        <w:tab/>
      </w:r>
      <w:r>
        <w:rPr>
          <w:noProof/>
        </w:rPr>
        <w:t>“Reporting as a Service” concept</w:t>
      </w:r>
      <w:r>
        <w:rPr>
          <w:noProof/>
        </w:rPr>
        <w:tab/>
      </w:r>
      <w:r>
        <w:rPr>
          <w:noProof/>
        </w:rPr>
        <w:fldChar w:fldCharType="begin"/>
      </w:r>
      <w:r>
        <w:rPr>
          <w:noProof/>
        </w:rPr>
        <w:instrText xml:space="preserve"> PAGEREF _Toc82423261 \h </w:instrText>
      </w:r>
      <w:r>
        <w:rPr>
          <w:noProof/>
        </w:rPr>
      </w:r>
      <w:r>
        <w:rPr>
          <w:noProof/>
        </w:rPr>
        <w:fldChar w:fldCharType="separate"/>
      </w:r>
      <w:r>
        <w:rPr>
          <w:noProof/>
        </w:rPr>
        <w:t>21</w:t>
      </w:r>
      <w:r>
        <w:rPr>
          <w:noProof/>
        </w:rPr>
        <w:fldChar w:fldCharType="end"/>
      </w:r>
    </w:p>
    <w:p w14:paraId="41679C13" w14:textId="0FFAB00E" w:rsidR="00A14F22" w:rsidRDefault="00A14F22">
      <w:pPr>
        <w:pStyle w:val="TOC3"/>
        <w:tabs>
          <w:tab w:val="left" w:pos="1134"/>
        </w:tabs>
        <w:rPr>
          <w:rFonts w:eastAsiaTheme="minorEastAsia"/>
          <w:noProof/>
          <w:color w:val="auto"/>
          <w:sz w:val="22"/>
          <w:lang w:eastAsia="ko-KR"/>
        </w:rPr>
      </w:pPr>
      <w:r w:rsidRPr="00980A30">
        <w:rPr>
          <w:noProof/>
        </w:rPr>
        <w:t>5.6.2.</w:t>
      </w:r>
      <w:r>
        <w:rPr>
          <w:rFonts w:eastAsiaTheme="minorEastAsia"/>
          <w:noProof/>
          <w:color w:val="auto"/>
          <w:sz w:val="22"/>
          <w:lang w:eastAsia="ko-KR"/>
        </w:rPr>
        <w:tab/>
      </w:r>
      <w:r>
        <w:rPr>
          <w:noProof/>
        </w:rPr>
        <w:t>Technical aspects of “Reporting as a Service”</w:t>
      </w:r>
      <w:r>
        <w:rPr>
          <w:noProof/>
        </w:rPr>
        <w:tab/>
      </w:r>
      <w:r>
        <w:rPr>
          <w:noProof/>
        </w:rPr>
        <w:fldChar w:fldCharType="begin"/>
      </w:r>
      <w:r>
        <w:rPr>
          <w:noProof/>
        </w:rPr>
        <w:instrText xml:space="preserve"> PAGEREF _Toc82423262 \h </w:instrText>
      </w:r>
      <w:r>
        <w:rPr>
          <w:noProof/>
        </w:rPr>
      </w:r>
      <w:r>
        <w:rPr>
          <w:noProof/>
        </w:rPr>
        <w:fldChar w:fldCharType="separate"/>
      </w:r>
      <w:r>
        <w:rPr>
          <w:noProof/>
        </w:rPr>
        <w:t>22</w:t>
      </w:r>
      <w:r>
        <w:rPr>
          <w:noProof/>
        </w:rPr>
        <w:fldChar w:fldCharType="end"/>
      </w:r>
    </w:p>
    <w:p w14:paraId="3EDB6F73" w14:textId="0513F6C4" w:rsidR="00A14F22" w:rsidRDefault="00A14F22">
      <w:pPr>
        <w:pStyle w:val="TOC3"/>
        <w:tabs>
          <w:tab w:val="left" w:pos="1134"/>
        </w:tabs>
        <w:rPr>
          <w:rFonts w:eastAsiaTheme="minorEastAsia"/>
          <w:noProof/>
          <w:color w:val="auto"/>
          <w:sz w:val="22"/>
          <w:lang w:eastAsia="ko-KR"/>
        </w:rPr>
      </w:pPr>
      <w:r w:rsidRPr="00980A30">
        <w:rPr>
          <w:noProof/>
        </w:rPr>
        <w:t>5.6.3.</w:t>
      </w:r>
      <w:r>
        <w:rPr>
          <w:rFonts w:eastAsiaTheme="minorEastAsia"/>
          <w:noProof/>
          <w:color w:val="auto"/>
          <w:sz w:val="22"/>
          <w:lang w:eastAsia="ko-KR"/>
        </w:rPr>
        <w:tab/>
      </w:r>
      <w:r>
        <w:rPr>
          <w:noProof/>
        </w:rPr>
        <w:t>Message exchange</w:t>
      </w:r>
      <w:r>
        <w:rPr>
          <w:noProof/>
        </w:rPr>
        <w:tab/>
      </w:r>
      <w:r>
        <w:rPr>
          <w:noProof/>
        </w:rPr>
        <w:fldChar w:fldCharType="begin"/>
      </w:r>
      <w:r>
        <w:rPr>
          <w:noProof/>
        </w:rPr>
        <w:instrText xml:space="preserve"> PAGEREF _Toc82423263 \h </w:instrText>
      </w:r>
      <w:r>
        <w:rPr>
          <w:noProof/>
        </w:rPr>
      </w:r>
      <w:r>
        <w:rPr>
          <w:noProof/>
        </w:rPr>
        <w:fldChar w:fldCharType="separate"/>
      </w:r>
      <w:r>
        <w:rPr>
          <w:noProof/>
        </w:rPr>
        <w:t>24</w:t>
      </w:r>
      <w:r>
        <w:rPr>
          <w:noProof/>
        </w:rPr>
        <w:fldChar w:fldCharType="end"/>
      </w:r>
    </w:p>
    <w:p w14:paraId="034F73DC" w14:textId="11186695" w:rsidR="00A14F22" w:rsidRDefault="00A14F22">
      <w:pPr>
        <w:pStyle w:val="TOC3"/>
        <w:tabs>
          <w:tab w:val="left" w:pos="1134"/>
        </w:tabs>
        <w:rPr>
          <w:rFonts w:eastAsiaTheme="minorEastAsia"/>
          <w:noProof/>
          <w:color w:val="auto"/>
          <w:sz w:val="22"/>
          <w:lang w:eastAsia="ko-KR"/>
        </w:rPr>
      </w:pPr>
      <w:r w:rsidRPr="00980A30">
        <w:rPr>
          <w:noProof/>
        </w:rPr>
        <w:t>5.6.4.</w:t>
      </w:r>
      <w:r>
        <w:rPr>
          <w:rFonts w:eastAsiaTheme="minorEastAsia"/>
          <w:noProof/>
          <w:color w:val="auto"/>
          <w:sz w:val="22"/>
          <w:lang w:eastAsia="ko-KR"/>
        </w:rPr>
        <w:tab/>
      </w:r>
      <w:r>
        <w:rPr>
          <w:noProof/>
        </w:rPr>
        <w:t>Cyber Security requirements</w:t>
      </w:r>
      <w:r>
        <w:rPr>
          <w:noProof/>
        </w:rPr>
        <w:tab/>
      </w:r>
      <w:r>
        <w:rPr>
          <w:noProof/>
        </w:rPr>
        <w:fldChar w:fldCharType="begin"/>
      </w:r>
      <w:r>
        <w:rPr>
          <w:noProof/>
        </w:rPr>
        <w:instrText xml:space="preserve"> PAGEREF _Toc82423264 \h </w:instrText>
      </w:r>
      <w:r>
        <w:rPr>
          <w:noProof/>
        </w:rPr>
      </w:r>
      <w:r>
        <w:rPr>
          <w:noProof/>
        </w:rPr>
        <w:fldChar w:fldCharType="separate"/>
      </w:r>
      <w:r>
        <w:rPr>
          <w:noProof/>
        </w:rPr>
        <w:t>26</w:t>
      </w:r>
      <w:r>
        <w:rPr>
          <w:noProof/>
        </w:rPr>
        <w:fldChar w:fldCharType="end"/>
      </w:r>
    </w:p>
    <w:p w14:paraId="1A1C73AD" w14:textId="3544670B" w:rsidR="00A14F22" w:rsidRDefault="00A14F22">
      <w:pPr>
        <w:pStyle w:val="TOC3"/>
        <w:tabs>
          <w:tab w:val="left" w:pos="1134"/>
        </w:tabs>
        <w:rPr>
          <w:rFonts w:eastAsiaTheme="minorEastAsia"/>
          <w:noProof/>
          <w:color w:val="auto"/>
          <w:sz w:val="22"/>
          <w:lang w:eastAsia="ko-KR"/>
        </w:rPr>
      </w:pPr>
      <w:r w:rsidRPr="00980A30">
        <w:rPr>
          <w:noProof/>
        </w:rPr>
        <w:t>5.6.5.</w:t>
      </w:r>
      <w:r>
        <w:rPr>
          <w:rFonts w:eastAsiaTheme="minorEastAsia"/>
          <w:noProof/>
          <w:color w:val="auto"/>
          <w:sz w:val="22"/>
          <w:lang w:eastAsia="ko-KR"/>
        </w:rPr>
        <w:tab/>
      </w:r>
      <w:r>
        <w:rPr>
          <w:noProof/>
        </w:rPr>
        <w:t>Technology to support data exchange</w:t>
      </w:r>
      <w:r>
        <w:rPr>
          <w:noProof/>
        </w:rPr>
        <w:tab/>
      </w:r>
      <w:r>
        <w:rPr>
          <w:noProof/>
        </w:rPr>
        <w:fldChar w:fldCharType="begin"/>
      </w:r>
      <w:r>
        <w:rPr>
          <w:noProof/>
        </w:rPr>
        <w:instrText xml:space="preserve"> PAGEREF _Toc82423265 \h </w:instrText>
      </w:r>
      <w:r>
        <w:rPr>
          <w:noProof/>
        </w:rPr>
      </w:r>
      <w:r>
        <w:rPr>
          <w:noProof/>
        </w:rPr>
        <w:fldChar w:fldCharType="separate"/>
      </w:r>
      <w:r>
        <w:rPr>
          <w:noProof/>
        </w:rPr>
        <w:t>26</w:t>
      </w:r>
      <w:r>
        <w:rPr>
          <w:noProof/>
        </w:rPr>
        <w:fldChar w:fldCharType="end"/>
      </w:r>
    </w:p>
    <w:p w14:paraId="508E6288" w14:textId="277B7511" w:rsidR="00A14F22" w:rsidRDefault="00A14F22">
      <w:pPr>
        <w:pStyle w:val="TOC1"/>
        <w:rPr>
          <w:rFonts w:eastAsiaTheme="minorEastAsia"/>
          <w:b w:val="0"/>
          <w:caps w:val="0"/>
          <w:color w:val="auto"/>
          <w:lang w:eastAsia="ko-KR"/>
        </w:rPr>
      </w:pPr>
      <w:r w:rsidRPr="00980A30">
        <w:t>6.</w:t>
      </w:r>
      <w:r>
        <w:rPr>
          <w:rFonts w:eastAsiaTheme="minorEastAsia"/>
          <w:b w:val="0"/>
          <w:caps w:val="0"/>
          <w:color w:val="auto"/>
          <w:lang w:eastAsia="ko-KR"/>
        </w:rPr>
        <w:tab/>
      </w:r>
      <w:r>
        <w:t>Implementation steps</w:t>
      </w:r>
      <w:r>
        <w:tab/>
      </w:r>
      <w:r>
        <w:fldChar w:fldCharType="begin"/>
      </w:r>
      <w:r>
        <w:instrText xml:space="preserve"> PAGEREF _Toc82423266 \h </w:instrText>
      </w:r>
      <w:r>
        <w:fldChar w:fldCharType="separate"/>
      </w:r>
      <w:r>
        <w:t>27</w:t>
      </w:r>
      <w:r>
        <w:fldChar w:fldCharType="end"/>
      </w:r>
    </w:p>
    <w:p w14:paraId="0166CC1C" w14:textId="465536D3" w:rsidR="00A14F22" w:rsidRDefault="00A14F22">
      <w:pPr>
        <w:pStyle w:val="TOC2"/>
        <w:rPr>
          <w:rFonts w:eastAsiaTheme="minorEastAsia"/>
          <w:color w:val="auto"/>
          <w:lang w:eastAsia="ko-KR"/>
        </w:rPr>
      </w:pPr>
      <w:r w:rsidRPr="00980A30">
        <w:t>6.1.</w:t>
      </w:r>
      <w:r>
        <w:rPr>
          <w:rFonts w:eastAsiaTheme="minorEastAsia"/>
          <w:color w:val="auto"/>
          <w:lang w:eastAsia="ko-KR"/>
        </w:rPr>
        <w:tab/>
      </w:r>
      <w:r>
        <w:t>Define Ship Report templates</w:t>
      </w:r>
      <w:r>
        <w:tab/>
      </w:r>
      <w:r>
        <w:fldChar w:fldCharType="begin"/>
      </w:r>
      <w:r>
        <w:instrText xml:space="preserve"> PAGEREF _Toc82423267 \h </w:instrText>
      </w:r>
      <w:r>
        <w:fldChar w:fldCharType="separate"/>
      </w:r>
      <w:r>
        <w:t>27</w:t>
      </w:r>
      <w:r>
        <w:fldChar w:fldCharType="end"/>
      </w:r>
    </w:p>
    <w:p w14:paraId="5FB0F356" w14:textId="7C3A89CF" w:rsidR="00A14F22" w:rsidRDefault="00A14F22">
      <w:pPr>
        <w:pStyle w:val="TOC3"/>
        <w:tabs>
          <w:tab w:val="left" w:pos="1134"/>
        </w:tabs>
        <w:rPr>
          <w:rFonts w:eastAsiaTheme="minorEastAsia"/>
          <w:noProof/>
          <w:color w:val="auto"/>
          <w:sz w:val="22"/>
          <w:lang w:eastAsia="ko-KR"/>
        </w:rPr>
      </w:pPr>
      <w:r w:rsidRPr="00980A30">
        <w:rPr>
          <w:noProof/>
        </w:rPr>
        <w:t>6.1.1.</w:t>
      </w:r>
      <w:r>
        <w:rPr>
          <w:rFonts w:eastAsiaTheme="minorEastAsia"/>
          <w:noProof/>
          <w:color w:val="auto"/>
          <w:sz w:val="22"/>
          <w:lang w:eastAsia="ko-KR"/>
        </w:rPr>
        <w:tab/>
      </w:r>
      <w:r>
        <w:rPr>
          <w:noProof/>
        </w:rPr>
        <w:t>Harmonize definition of data elements in existing forms</w:t>
      </w:r>
      <w:r>
        <w:rPr>
          <w:noProof/>
        </w:rPr>
        <w:tab/>
      </w:r>
      <w:r>
        <w:rPr>
          <w:noProof/>
        </w:rPr>
        <w:fldChar w:fldCharType="begin"/>
      </w:r>
      <w:r>
        <w:rPr>
          <w:noProof/>
        </w:rPr>
        <w:instrText xml:space="preserve"> PAGEREF _Toc82423268 \h </w:instrText>
      </w:r>
      <w:r>
        <w:rPr>
          <w:noProof/>
        </w:rPr>
      </w:r>
      <w:r>
        <w:rPr>
          <w:noProof/>
        </w:rPr>
        <w:fldChar w:fldCharType="separate"/>
      </w:r>
      <w:r>
        <w:rPr>
          <w:noProof/>
        </w:rPr>
        <w:t>27</w:t>
      </w:r>
      <w:r>
        <w:rPr>
          <w:noProof/>
        </w:rPr>
        <w:fldChar w:fldCharType="end"/>
      </w:r>
    </w:p>
    <w:p w14:paraId="227407AE" w14:textId="55502F80" w:rsidR="00A14F22" w:rsidRDefault="00A14F22">
      <w:pPr>
        <w:pStyle w:val="TOC3"/>
        <w:tabs>
          <w:tab w:val="left" w:pos="1134"/>
        </w:tabs>
        <w:rPr>
          <w:rFonts w:eastAsiaTheme="minorEastAsia"/>
          <w:noProof/>
          <w:color w:val="auto"/>
          <w:sz w:val="22"/>
          <w:lang w:eastAsia="ko-KR"/>
        </w:rPr>
      </w:pPr>
      <w:r w:rsidRPr="00980A30">
        <w:rPr>
          <w:noProof/>
        </w:rPr>
        <w:t>6.1.2.</w:t>
      </w:r>
      <w:r>
        <w:rPr>
          <w:rFonts w:eastAsiaTheme="minorEastAsia"/>
          <w:noProof/>
          <w:color w:val="auto"/>
          <w:sz w:val="22"/>
          <w:lang w:eastAsia="ko-KR"/>
        </w:rPr>
        <w:tab/>
      </w:r>
      <w:r>
        <w:rPr>
          <w:noProof/>
        </w:rPr>
        <w:t>Adding data elements to IMO Compendium</w:t>
      </w:r>
      <w:r>
        <w:rPr>
          <w:noProof/>
        </w:rPr>
        <w:tab/>
      </w:r>
      <w:r>
        <w:rPr>
          <w:noProof/>
        </w:rPr>
        <w:fldChar w:fldCharType="begin"/>
      </w:r>
      <w:r>
        <w:rPr>
          <w:noProof/>
        </w:rPr>
        <w:instrText xml:space="preserve"> PAGEREF _Toc82423269 \h </w:instrText>
      </w:r>
      <w:r>
        <w:rPr>
          <w:noProof/>
        </w:rPr>
      </w:r>
      <w:r>
        <w:rPr>
          <w:noProof/>
        </w:rPr>
        <w:fldChar w:fldCharType="separate"/>
      </w:r>
      <w:r>
        <w:rPr>
          <w:noProof/>
        </w:rPr>
        <w:t>27</w:t>
      </w:r>
      <w:r>
        <w:rPr>
          <w:noProof/>
        </w:rPr>
        <w:fldChar w:fldCharType="end"/>
      </w:r>
    </w:p>
    <w:p w14:paraId="5857708E" w14:textId="10BE0BF2" w:rsidR="00A14F22" w:rsidRDefault="00A14F22">
      <w:pPr>
        <w:pStyle w:val="TOC2"/>
        <w:rPr>
          <w:rFonts w:eastAsiaTheme="minorEastAsia"/>
          <w:color w:val="auto"/>
          <w:lang w:eastAsia="ko-KR"/>
        </w:rPr>
      </w:pPr>
      <w:r w:rsidRPr="00980A30">
        <w:lastRenderedPageBreak/>
        <w:t>6.2.</w:t>
      </w:r>
      <w:r>
        <w:rPr>
          <w:rFonts w:eastAsiaTheme="minorEastAsia"/>
          <w:color w:val="auto"/>
          <w:lang w:eastAsia="ko-KR"/>
        </w:rPr>
        <w:tab/>
      </w:r>
      <w:r>
        <w:t>Publish Ship Report templates and submission requirements</w:t>
      </w:r>
      <w:r>
        <w:tab/>
      </w:r>
      <w:r>
        <w:fldChar w:fldCharType="begin"/>
      </w:r>
      <w:r>
        <w:instrText xml:space="preserve"> PAGEREF _Toc82423270 \h </w:instrText>
      </w:r>
      <w:r>
        <w:fldChar w:fldCharType="separate"/>
      </w:r>
      <w:r>
        <w:t>28</w:t>
      </w:r>
      <w:r>
        <w:fldChar w:fldCharType="end"/>
      </w:r>
    </w:p>
    <w:p w14:paraId="2D85E954" w14:textId="11ADFCFB" w:rsidR="00A14F22" w:rsidRDefault="00A14F22">
      <w:pPr>
        <w:pStyle w:val="TOC2"/>
        <w:rPr>
          <w:rFonts w:eastAsiaTheme="minorEastAsia"/>
          <w:color w:val="auto"/>
          <w:lang w:eastAsia="ko-KR"/>
        </w:rPr>
      </w:pPr>
      <w:r w:rsidRPr="00980A30">
        <w:t>6.3.</w:t>
      </w:r>
      <w:r>
        <w:rPr>
          <w:rFonts w:eastAsiaTheme="minorEastAsia"/>
          <w:color w:val="auto"/>
          <w:lang w:eastAsia="ko-KR"/>
        </w:rPr>
        <w:tab/>
      </w:r>
      <w:r>
        <w:t>Implement a web portal for the Ship report registry service</w:t>
      </w:r>
      <w:r>
        <w:tab/>
      </w:r>
      <w:r>
        <w:fldChar w:fldCharType="begin"/>
      </w:r>
      <w:r>
        <w:instrText xml:space="preserve"> PAGEREF _Toc82423271 \h </w:instrText>
      </w:r>
      <w:r>
        <w:fldChar w:fldCharType="separate"/>
      </w:r>
      <w:r>
        <w:t>28</w:t>
      </w:r>
      <w:r>
        <w:fldChar w:fldCharType="end"/>
      </w:r>
    </w:p>
    <w:p w14:paraId="05550B05" w14:textId="517DCB80" w:rsidR="00A14F22" w:rsidRDefault="00A14F22">
      <w:pPr>
        <w:pStyle w:val="TOC2"/>
        <w:rPr>
          <w:rFonts w:eastAsiaTheme="minorEastAsia"/>
          <w:color w:val="auto"/>
          <w:lang w:eastAsia="ko-KR"/>
        </w:rPr>
      </w:pPr>
      <w:r w:rsidRPr="00980A30">
        <w:t>6.4.</w:t>
      </w:r>
      <w:r>
        <w:rPr>
          <w:rFonts w:eastAsiaTheme="minorEastAsia"/>
          <w:color w:val="auto"/>
          <w:lang w:eastAsia="ko-KR"/>
        </w:rPr>
        <w:tab/>
      </w:r>
      <w:r>
        <w:t>Implement a Fully Digital System for Ship Reporting</w:t>
      </w:r>
      <w:r>
        <w:tab/>
      </w:r>
      <w:r>
        <w:fldChar w:fldCharType="begin"/>
      </w:r>
      <w:r>
        <w:instrText xml:space="preserve"> PAGEREF _Toc82423272 \h </w:instrText>
      </w:r>
      <w:r>
        <w:fldChar w:fldCharType="separate"/>
      </w:r>
      <w:r>
        <w:t>29</w:t>
      </w:r>
      <w:r>
        <w:fldChar w:fldCharType="end"/>
      </w:r>
    </w:p>
    <w:p w14:paraId="2A946794" w14:textId="1C32F2BF" w:rsidR="00A14F22" w:rsidRDefault="00A14F22">
      <w:pPr>
        <w:pStyle w:val="TOC3"/>
        <w:tabs>
          <w:tab w:val="left" w:pos="1134"/>
        </w:tabs>
        <w:rPr>
          <w:rFonts w:eastAsiaTheme="minorEastAsia"/>
          <w:noProof/>
          <w:color w:val="auto"/>
          <w:sz w:val="22"/>
          <w:lang w:eastAsia="ko-KR"/>
        </w:rPr>
      </w:pPr>
      <w:r w:rsidRPr="00980A30">
        <w:rPr>
          <w:noProof/>
        </w:rPr>
        <w:t>6.4.1.</w:t>
      </w:r>
      <w:r>
        <w:rPr>
          <w:rFonts w:eastAsiaTheme="minorEastAsia"/>
          <w:noProof/>
          <w:color w:val="auto"/>
          <w:sz w:val="22"/>
          <w:lang w:eastAsia="ko-KR"/>
        </w:rPr>
        <w:tab/>
      </w:r>
      <w:r>
        <w:rPr>
          <w:noProof/>
        </w:rPr>
        <w:t>Establish a National Authority</w:t>
      </w:r>
      <w:r>
        <w:rPr>
          <w:noProof/>
        </w:rPr>
        <w:tab/>
      </w:r>
      <w:r>
        <w:rPr>
          <w:noProof/>
        </w:rPr>
        <w:fldChar w:fldCharType="begin"/>
      </w:r>
      <w:r>
        <w:rPr>
          <w:noProof/>
        </w:rPr>
        <w:instrText xml:space="preserve"> PAGEREF _Toc82423273 \h </w:instrText>
      </w:r>
      <w:r>
        <w:rPr>
          <w:noProof/>
        </w:rPr>
      </w:r>
      <w:r>
        <w:rPr>
          <w:noProof/>
        </w:rPr>
        <w:fldChar w:fldCharType="separate"/>
      </w:r>
      <w:r>
        <w:rPr>
          <w:noProof/>
        </w:rPr>
        <w:t>29</w:t>
      </w:r>
      <w:r>
        <w:rPr>
          <w:noProof/>
        </w:rPr>
        <w:fldChar w:fldCharType="end"/>
      </w:r>
    </w:p>
    <w:p w14:paraId="1A566B6A" w14:textId="0517702D" w:rsidR="00A14F22" w:rsidRDefault="00A14F22">
      <w:pPr>
        <w:pStyle w:val="TOC3"/>
        <w:tabs>
          <w:tab w:val="left" w:pos="1134"/>
        </w:tabs>
        <w:rPr>
          <w:rFonts w:eastAsiaTheme="minorEastAsia"/>
          <w:noProof/>
          <w:color w:val="auto"/>
          <w:sz w:val="22"/>
          <w:lang w:eastAsia="ko-KR"/>
        </w:rPr>
      </w:pPr>
      <w:r w:rsidRPr="00980A30">
        <w:rPr>
          <w:noProof/>
        </w:rPr>
        <w:t>6.4.2.</w:t>
      </w:r>
      <w:r>
        <w:rPr>
          <w:rFonts w:eastAsiaTheme="minorEastAsia"/>
          <w:noProof/>
          <w:color w:val="auto"/>
          <w:sz w:val="22"/>
          <w:lang w:eastAsia="ko-KR"/>
        </w:rPr>
        <w:tab/>
      </w:r>
      <w:r>
        <w:rPr>
          <w:noProof/>
        </w:rPr>
        <w:t>Establish a Ship Reporting web service</w:t>
      </w:r>
      <w:r>
        <w:rPr>
          <w:noProof/>
        </w:rPr>
        <w:tab/>
      </w:r>
      <w:r>
        <w:rPr>
          <w:noProof/>
        </w:rPr>
        <w:fldChar w:fldCharType="begin"/>
      </w:r>
      <w:r>
        <w:rPr>
          <w:noProof/>
        </w:rPr>
        <w:instrText xml:space="preserve"> PAGEREF _Toc82423274 \h </w:instrText>
      </w:r>
      <w:r>
        <w:rPr>
          <w:noProof/>
        </w:rPr>
      </w:r>
      <w:r>
        <w:rPr>
          <w:noProof/>
        </w:rPr>
        <w:fldChar w:fldCharType="separate"/>
      </w:r>
      <w:r>
        <w:rPr>
          <w:noProof/>
        </w:rPr>
        <w:t>30</w:t>
      </w:r>
      <w:r>
        <w:rPr>
          <w:noProof/>
        </w:rPr>
        <w:fldChar w:fldCharType="end"/>
      </w:r>
    </w:p>
    <w:p w14:paraId="00638266" w14:textId="256CF543" w:rsidR="00A14F22" w:rsidRDefault="00A14F22">
      <w:pPr>
        <w:pStyle w:val="TOC3"/>
        <w:tabs>
          <w:tab w:val="left" w:pos="1134"/>
        </w:tabs>
        <w:rPr>
          <w:rFonts w:eastAsiaTheme="minorEastAsia"/>
          <w:noProof/>
          <w:color w:val="auto"/>
          <w:sz w:val="22"/>
          <w:lang w:eastAsia="ko-KR"/>
        </w:rPr>
      </w:pPr>
      <w:r w:rsidRPr="00980A30">
        <w:rPr>
          <w:noProof/>
        </w:rPr>
        <w:t>6.4.3.</w:t>
      </w:r>
      <w:r>
        <w:rPr>
          <w:rFonts w:eastAsiaTheme="minorEastAsia"/>
          <w:noProof/>
          <w:color w:val="auto"/>
          <w:sz w:val="22"/>
          <w:lang w:eastAsia="ko-KR"/>
        </w:rPr>
        <w:tab/>
      </w:r>
      <w:r>
        <w:rPr>
          <w:noProof/>
        </w:rPr>
        <w:t>Publish the URL of the web service</w:t>
      </w:r>
      <w:r>
        <w:rPr>
          <w:noProof/>
        </w:rPr>
        <w:tab/>
      </w:r>
      <w:r>
        <w:rPr>
          <w:noProof/>
        </w:rPr>
        <w:fldChar w:fldCharType="begin"/>
      </w:r>
      <w:r>
        <w:rPr>
          <w:noProof/>
        </w:rPr>
        <w:instrText xml:space="preserve"> PAGEREF _Toc82423275 \h </w:instrText>
      </w:r>
      <w:r>
        <w:rPr>
          <w:noProof/>
        </w:rPr>
      </w:r>
      <w:r>
        <w:rPr>
          <w:noProof/>
        </w:rPr>
        <w:fldChar w:fldCharType="separate"/>
      </w:r>
      <w:r>
        <w:rPr>
          <w:noProof/>
        </w:rPr>
        <w:t>30</w:t>
      </w:r>
      <w:r>
        <w:rPr>
          <w:noProof/>
        </w:rPr>
        <w:fldChar w:fldCharType="end"/>
      </w:r>
    </w:p>
    <w:p w14:paraId="048E4213" w14:textId="558B1369" w:rsidR="00A14F22" w:rsidRDefault="00A14F22">
      <w:pPr>
        <w:pStyle w:val="TOC3"/>
        <w:tabs>
          <w:tab w:val="left" w:pos="1134"/>
        </w:tabs>
        <w:rPr>
          <w:rFonts w:eastAsiaTheme="minorEastAsia"/>
          <w:noProof/>
          <w:color w:val="auto"/>
          <w:sz w:val="22"/>
          <w:lang w:eastAsia="ko-KR"/>
        </w:rPr>
      </w:pPr>
      <w:r w:rsidRPr="00980A30">
        <w:rPr>
          <w:noProof/>
        </w:rPr>
        <w:t>6.4.4.</w:t>
      </w:r>
      <w:r>
        <w:rPr>
          <w:rFonts w:eastAsiaTheme="minorEastAsia"/>
          <w:noProof/>
          <w:color w:val="auto"/>
          <w:sz w:val="22"/>
          <w:lang w:eastAsia="ko-KR"/>
        </w:rPr>
        <w:tab/>
      </w:r>
      <w:r>
        <w:rPr>
          <w:noProof/>
        </w:rPr>
        <w:t>Receive Port Area Entry Requests</w:t>
      </w:r>
      <w:r>
        <w:rPr>
          <w:noProof/>
        </w:rPr>
        <w:tab/>
      </w:r>
      <w:r>
        <w:rPr>
          <w:noProof/>
        </w:rPr>
        <w:fldChar w:fldCharType="begin"/>
      </w:r>
      <w:r>
        <w:rPr>
          <w:noProof/>
        </w:rPr>
        <w:instrText xml:space="preserve"> PAGEREF _Toc82423276 \h </w:instrText>
      </w:r>
      <w:r>
        <w:rPr>
          <w:noProof/>
        </w:rPr>
      </w:r>
      <w:r>
        <w:rPr>
          <w:noProof/>
        </w:rPr>
        <w:fldChar w:fldCharType="separate"/>
      </w:r>
      <w:r>
        <w:rPr>
          <w:noProof/>
        </w:rPr>
        <w:t>30</w:t>
      </w:r>
      <w:r>
        <w:rPr>
          <w:noProof/>
        </w:rPr>
        <w:fldChar w:fldCharType="end"/>
      </w:r>
    </w:p>
    <w:p w14:paraId="60897D29" w14:textId="50E582CE" w:rsidR="00A14F22" w:rsidRDefault="00A14F22">
      <w:pPr>
        <w:pStyle w:val="TOC3"/>
        <w:tabs>
          <w:tab w:val="left" w:pos="1134"/>
        </w:tabs>
        <w:rPr>
          <w:rFonts w:eastAsiaTheme="minorEastAsia"/>
          <w:noProof/>
          <w:color w:val="auto"/>
          <w:sz w:val="22"/>
          <w:lang w:eastAsia="ko-KR"/>
        </w:rPr>
      </w:pPr>
      <w:r w:rsidRPr="00980A30">
        <w:rPr>
          <w:noProof/>
        </w:rPr>
        <w:t>6.4.5.</w:t>
      </w:r>
      <w:r>
        <w:rPr>
          <w:rFonts w:eastAsiaTheme="minorEastAsia"/>
          <w:noProof/>
          <w:color w:val="auto"/>
          <w:sz w:val="22"/>
          <w:lang w:eastAsia="ko-KR"/>
        </w:rPr>
        <w:tab/>
      </w:r>
      <w:r>
        <w:rPr>
          <w:noProof/>
        </w:rPr>
        <w:t>Convey reporting requirements</w:t>
      </w:r>
      <w:r>
        <w:rPr>
          <w:noProof/>
        </w:rPr>
        <w:tab/>
      </w:r>
      <w:r>
        <w:rPr>
          <w:noProof/>
        </w:rPr>
        <w:fldChar w:fldCharType="begin"/>
      </w:r>
      <w:r>
        <w:rPr>
          <w:noProof/>
        </w:rPr>
        <w:instrText xml:space="preserve"> PAGEREF _Toc82423277 \h </w:instrText>
      </w:r>
      <w:r>
        <w:rPr>
          <w:noProof/>
        </w:rPr>
      </w:r>
      <w:r>
        <w:rPr>
          <w:noProof/>
        </w:rPr>
        <w:fldChar w:fldCharType="separate"/>
      </w:r>
      <w:r>
        <w:rPr>
          <w:noProof/>
        </w:rPr>
        <w:t>31</w:t>
      </w:r>
      <w:r>
        <w:rPr>
          <w:noProof/>
        </w:rPr>
        <w:fldChar w:fldCharType="end"/>
      </w:r>
    </w:p>
    <w:p w14:paraId="15938731" w14:textId="2FE90AFC" w:rsidR="00A14F22" w:rsidRDefault="00A14F22">
      <w:pPr>
        <w:pStyle w:val="TOC3"/>
        <w:tabs>
          <w:tab w:val="left" w:pos="1134"/>
        </w:tabs>
        <w:rPr>
          <w:rFonts w:eastAsiaTheme="minorEastAsia"/>
          <w:noProof/>
          <w:color w:val="auto"/>
          <w:sz w:val="22"/>
          <w:lang w:eastAsia="ko-KR"/>
        </w:rPr>
      </w:pPr>
      <w:r w:rsidRPr="00980A30">
        <w:rPr>
          <w:noProof/>
        </w:rPr>
        <w:t>6.4.6.</w:t>
      </w:r>
      <w:r>
        <w:rPr>
          <w:rFonts w:eastAsiaTheme="minorEastAsia"/>
          <w:noProof/>
          <w:color w:val="auto"/>
          <w:sz w:val="22"/>
          <w:lang w:eastAsia="ko-KR"/>
        </w:rPr>
        <w:tab/>
      </w:r>
      <w:r>
        <w:rPr>
          <w:noProof/>
        </w:rPr>
        <w:t>Receive Ship Reports</w:t>
      </w:r>
      <w:r>
        <w:rPr>
          <w:noProof/>
        </w:rPr>
        <w:tab/>
      </w:r>
      <w:r>
        <w:rPr>
          <w:noProof/>
        </w:rPr>
        <w:fldChar w:fldCharType="begin"/>
      </w:r>
      <w:r>
        <w:rPr>
          <w:noProof/>
        </w:rPr>
        <w:instrText xml:space="preserve"> PAGEREF _Toc82423278 \h </w:instrText>
      </w:r>
      <w:r>
        <w:rPr>
          <w:noProof/>
        </w:rPr>
      </w:r>
      <w:r>
        <w:rPr>
          <w:noProof/>
        </w:rPr>
        <w:fldChar w:fldCharType="separate"/>
      </w:r>
      <w:r>
        <w:rPr>
          <w:noProof/>
        </w:rPr>
        <w:t>31</w:t>
      </w:r>
      <w:r>
        <w:rPr>
          <w:noProof/>
        </w:rPr>
        <w:fldChar w:fldCharType="end"/>
      </w:r>
    </w:p>
    <w:p w14:paraId="57B628B5" w14:textId="51E0EFA8" w:rsidR="00A14F22" w:rsidRDefault="00A14F22">
      <w:pPr>
        <w:pStyle w:val="TOC3"/>
        <w:tabs>
          <w:tab w:val="left" w:pos="1134"/>
        </w:tabs>
        <w:rPr>
          <w:rFonts w:eastAsiaTheme="minorEastAsia"/>
          <w:noProof/>
          <w:color w:val="auto"/>
          <w:sz w:val="22"/>
          <w:lang w:eastAsia="ko-KR"/>
        </w:rPr>
      </w:pPr>
      <w:r w:rsidRPr="00980A30">
        <w:rPr>
          <w:noProof/>
        </w:rPr>
        <w:t>6.4.7.</w:t>
      </w:r>
      <w:r>
        <w:rPr>
          <w:rFonts w:eastAsiaTheme="minorEastAsia"/>
          <w:noProof/>
          <w:color w:val="auto"/>
          <w:sz w:val="22"/>
          <w:lang w:eastAsia="ko-KR"/>
        </w:rPr>
        <w:tab/>
      </w:r>
      <w:r>
        <w:rPr>
          <w:noProof/>
        </w:rPr>
        <w:t>Distribute Ship Report information to other stakeholders</w:t>
      </w:r>
      <w:r>
        <w:rPr>
          <w:noProof/>
        </w:rPr>
        <w:tab/>
      </w:r>
      <w:r>
        <w:rPr>
          <w:noProof/>
        </w:rPr>
        <w:fldChar w:fldCharType="begin"/>
      </w:r>
      <w:r>
        <w:rPr>
          <w:noProof/>
        </w:rPr>
        <w:instrText xml:space="preserve"> PAGEREF _Toc82423279 \h </w:instrText>
      </w:r>
      <w:r>
        <w:rPr>
          <w:noProof/>
        </w:rPr>
      </w:r>
      <w:r>
        <w:rPr>
          <w:noProof/>
        </w:rPr>
        <w:fldChar w:fldCharType="separate"/>
      </w:r>
      <w:r>
        <w:rPr>
          <w:noProof/>
        </w:rPr>
        <w:t>31</w:t>
      </w:r>
      <w:r>
        <w:rPr>
          <w:noProof/>
        </w:rPr>
        <w:fldChar w:fldCharType="end"/>
      </w:r>
    </w:p>
    <w:p w14:paraId="024493A8" w14:textId="39861E3B" w:rsidR="00A14F22" w:rsidRDefault="00A14F22">
      <w:pPr>
        <w:pStyle w:val="TOC1"/>
        <w:rPr>
          <w:rFonts w:eastAsiaTheme="minorEastAsia"/>
          <w:b w:val="0"/>
          <w:caps w:val="0"/>
          <w:color w:val="auto"/>
          <w:lang w:eastAsia="ko-KR"/>
        </w:rPr>
      </w:pPr>
      <w:r w:rsidRPr="00980A30">
        <w:t>7.</w:t>
      </w:r>
      <w:r>
        <w:rPr>
          <w:rFonts w:eastAsiaTheme="minorEastAsia"/>
          <w:b w:val="0"/>
          <w:caps w:val="0"/>
          <w:color w:val="auto"/>
          <w:lang w:eastAsia="ko-KR"/>
        </w:rPr>
        <w:tab/>
      </w:r>
      <w:r>
        <w:t>DEFINITIONS</w:t>
      </w:r>
      <w:r>
        <w:tab/>
      </w:r>
      <w:r>
        <w:fldChar w:fldCharType="begin"/>
      </w:r>
      <w:r>
        <w:instrText xml:space="preserve"> PAGEREF _Toc82423280 \h </w:instrText>
      </w:r>
      <w:r>
        <w:fldChar w:fldCharType="separate"/>
      </w:r>
      <w:r>
        <w:t>31</w:t>
      </w:r>
      <w:r>
        <w:fldChar w:fldCharType="end"/>
      </w:r>
    </w:p>
    <w:p w14:paraId="1BE136BA" w14:textId="1BC13B1B" w:rsidR="00A14F22" w:rsidRDefault="00A14F22">
      <w:pPr>
        <w:pStyle w:val="TOC1"/>
        <w:rPr>
          <w:rFonts w:eastAsiaTheme="minorEastAsia"/>
          <w:b w:val="0"/>
          <w:caps w:val="0"/>
          <w:color w:val="auto"/>
          <w:lang w:eastAsia="ko-KR"/>
        </w:rPr>
      </w:pPr>
      <w:r w:rsidRPr="00980A30">
        <w:t>8.</w:t>
      </w:r>
      <w:r>
        <w:rPr>
          <w:rFonts w:eastAsiaTheme="minorEastAsia"/>
          <w:b w:val="0"/>
          <w:caps w:val="0"/>
          <w:color w:val="auto"/>
          <w:lang w:eastAsia="ko-KR"/>
        </w:rPr>
        <w:tab/>
      </w:r>
      <w:r>
        <w:t>abbreviations</w:t>
      </w:r>
      <w:r>
        <w:tab/>
      </w:r>
      <w:r>
        <w:fldChar w:fldCharType="begin"/>
      </w:r>
      <w:r>
        <w:instrText xml:space="preserve"> PAGEREF _Toc82423281 \h </w:instrText>
      </w:r>
      <w:r>
        <w:fldChar w:fldCharType="separate"/>
      </w:r>
      <w:r>
        <w:t>31</w:t>
      </w:r>
      <w:r>
        <w:fldChar w:fldCharType="end"/>
      </w:r>
    </w:p>
    <w:p w14:paraId="29FD34DF" w14:textId="52DDEF8E" w:rsidR="00A14F22" w:rsidRDefault="00A14F22">
      <w:pPr>
        <w:pStyle w:val="TOC1"/>
        <w:rPr>
          <w:rFonts w:eastAsiaTheme="minorEastAsia"/>
          <w:b w:val="0"/>
          <w:caps w:val="0"/>
          <w:color w:val="auto"/>
          <w:lang w:eastAsia="ko-KR"/>
        </w:rPr>
      </w:pPr>
      <w:r w:rsidRPr="00980A30">
        <w:t>9.</w:t>
      </w:r>
      <w:r>
        <w:rPr>
          <w:rFonts w:eastAsiaTheme="minorEastAsia"/>
          <w:b w:val="0"/>
          <w:caps w:val="0"/>
          <w:color w:val="auto"/>
          <w:lang w:eastAsia="ko-KR"/>
        </w:rPr>
        <w:tab/>
      </w:r>
      <w:r>
        <w:t>references</w:t>
      </w:r>
      <w:r>
        <w:tab/>
      </w:r>
      <w:r>
        <w:fldChar w:fldCharType="begin"/>
      </w:r>
      <w:r>
        <w:instrText xml:space="preserve"> PAGEREF _Toc82423282 \h </w:instrText>
      </w:r>
      <w:r>
        <w:fldChar w:fldCharType="separate"/>
      </w:r>
      <w:r>
        <w:t>32</w:t>
      </w:r>
      <w:r>
        <w:fldChar w:fldCharType="end"/>
      </w:r>
    </w:p>
    <w:p w14:paraId="71E21B70" w14:textId="12E2CA36" w:rsidR="00A14F22" w:rsidRDefault="00A14F22">
      <w:pPr>
        <w:pStyle w:val="TOC1"/>
        <w:tabs>
          <w:tab w:val="left" w:pos="1134"/>
        </w:tabs>
        <w:rPr>
          <w:rFonts w:eastAsiaTheme="minorEastAsia"/>
          <w:b w:val="0"/>
          <w:caps w:val="0"/>
          <w:color w:val="auto"/>
          <w:lang w:eastAsia="ko-KR"/>
        </w:rPr>
      </w:pPr>
      <w:r w:rsidRPr="00980A30">
        <w:rPr>
          <w:u w:color="407EC9"/>
          <w:lang w:eastAsia="en-GB"/>
        </w:rPr>
        <w:t>ANNEX A</w:t>
      </w:r>
      <w:r>
        <w:rPr>
          <w:rFonts w:eastAsiaTheme="minorEastAsia"/>
          <w:b w:val="0"/>
          <w:caps w:val="0"/>
          <w:color w:val="auto"/>
          <w:lang w:eastAsia="ko-KR"/>
        </w:rPr>
        <w:tab/>
      </w:r>
      <w:r>
        <w:t>Cyber Security Platform</w:t>
      </w:r>
      <w:r>
        <w:tab/>
      </w:r>
      <w:r>
        <w:fldChar w:fldCharType="begin"/>
      </w:r>
      <w:r>
        <w:instrText xml:space="preserve"> PAGEREF _Toc82423283 \h </w:instrText>
      </w:r>
      <w:r>
        <w:fldChar w:fldCharType="separate"/>
      </w:r>
      <w:r>
        <w:t>34</w:t>
      </w:r>
      <w:r>
        <w:fldChar w:fldCharType="end"/>
      </w:r>
    </w:p>
    <w:p w14:paraId="0A437C05" w14:textId="199FD56D" w:rsidR="00A14F22" w:rsidRDefault="00A14F22">
      <w:pPr>
        <w:pStyle w:val="TOC1"/>
        <w:tabs>
          <w:tab w:val="left" w:pos="1134"/>
        </w:tabs>
        <w:rPr>
          <w:rFonts w:eastAsiaTheme="minorEastAsia"/>
          <w:b w:val="0"/>
          <w:caps w:val="0"/>
          <w:color w:val="auto"/>
          <w:lang w:eastAsia="ko-KR"/>
        </w:rPr>
      </w:pPr>
      <w:r w:rsidRPr="00980A30">
        <w:rPr>
          <w:u w:color="407EC9"/>
          <w:lang w:eastAsia="en-GB"/>
        </w:rPr>
        <w:t>ANNEX B</w:t>
      </w:r>
      <w:r>
        <w:rPr>
          <w:rFonts w:eastAsiaTheme="minorEastAsia"/>
          <w:b w:val="0"/>
          <w:caps w:val="0"/>
          <w:color w:val="auto"/>
          <w:lang w:eastAsia="ko-KR"/>
        </w:rPr>
        <w:tab/>
      </w:r>
      <w:r>
        <w:rPr>
          <w:lang w:eastAsia="en-GB"/>
        </w:rPr>
        <w:t>Ship Report Harmonization</w:t>
      </w:r>
      <w:r>
        <w:tab/>
      </w:r>
      <w:r>
        <w:fldChar w:fldCharType="begin"/>
      </w:r>
      <w:r>
        <w:instrText xml:space="preserve"> PAGEREF _Toc82423284 \h </w:instrText>
      </w:r>
      <w:r>
        <w:fldChar w:fldCharType="separate"/>
      </w:r>
      <w:r>
        <w:t>36</w:t>
      </w:r>
      <w:r>
        <w:fldChar w:fldCharType="end"/>
      </w:r>
    </w:p>
    <w:p w14:paraId="59F987AF" w14:textId="43D7441F" w:rsidR="00A14F22" w:rsidRDefault="00A14F22">
      <w:pPr>
        <w:pStyle w:val="TOC1"/>
        <w:tabs>
          <w:tab w:val="left" w:pos="1134"/>
        </w:tabs>
        <w:rPr>
          <w:rFonts w:eastAsiaTheme="minorEastAsia"/>
          <w:b w:val="0"/>
          <w:caps w:val="0"/>
          <w:color w:val="auto"/>
          <w:lang w:eastAsia="ko-KR"/>
        </w:rPr>
      </w:pPr>
      <w:r w:rsidRPr="00980A30">
        <w:rPr>
          <w:u w:color="407EC9"/>
          <w:lang w:eastAsia="en-GB"/>
        </w:rPr>
        <w:t>ANNEX C</w:t>
      </w:r>
      <w:r>
        <w:rPr>
          <w:rFonts w:eastAsiaTheme="minorEastAsia"/>
          <w:b w:val="0"/>
          <w:caps w:val="0"/>
          <w:color w:val="auto"/>
          <w:lang w:eastAsia="ko-KR"/>
        </w:rPr>
        <w:tab/>
      </w:r>
      <w:r w:rsidR="00BE23E8">
        <w:rPr>
          <w:lang w:eastAsia="en-GB"/>
        </w:rPr>
        <w:t>Ship REport Registry Service</w:t>
      </w:r>
      <w:r>
        <w:rPr>
          <w:lang w:eastAsia="en-GB"/>
        </w:rPr>
        <w:t xml:space="preserve"> Design Requirements</w:t>
      </w:r>
      <w:r>
        <w:tab/>
      </w:r>
      <w:r>
        <w:fldChar w:fldCharType="begin"/>
      </w:r>
      <w:r>
        <w:instrText xml:space="preserve"> PAGEREF _Toc82423285 \h </w:instrText>
      </w:r>
      <w:r>
        <w:fldChar w:fldCharType="separate"/>
      </w:r>
      <w:r>
        <w:t>38</w:t>
      </w:r>
      <w:r>
        <w:fldChar w:fldCharType="end"/>
      </w:r>
    </w:p>
    <w:p w14:paraId="54D7236F" w14:textId="1D3CD390" w:rsidR="00A14F22" w:rsidRDefault="00A14F22">
      <w:pPr>
        <w:pStyle w:val="TOC1"/>
        <w:tabs>
          <w:tab w:val="left" w:pos="1134"/>
        </w:tabs>
        <w:rPr>
          <w:rFonts w:eastAsiaTheme="minorEastAsia"/>
          <w:b w:val="0"/>
          <w:caps w:val="0"/>
          <w:color w:val="auto"/>
          <w:lang w:eastAsia="ko-KR"/>
        </w:rPr>
      </w:pPr>
      <w:r w:rsidRPr="00980A30">
        <w:rPr>
          <w:u w:color="407EC9"/>
          <w:lang w:eastAsia="en-GB"/>
        </w:rPr>
        <w:t>ANNEX D</w:t>
      </w:r>
      <w:r>
        <w:rPr>
          <w:rFonts w:eastAsiaTheme="minorEastAsia"/>
          <w:b w:val="0"/>
          <w:caps w:val="0"/>
          <w:color w:val="auto"/>
          <w:lang w:eastAsia="ko-KR"/>
        </w:rPr>
        <w:tab/>
      </w:r>
      <w:r>
        <w:rPr>
          <w:lang w:eastAsia="en-GB"/>
        </w:rPr>
        <w:t>Project Management for Implementing a System for Ship Reporting</w:t>
      </w:r>
      <w:r>
        <w:tab/>
      </w:r>
      <w:r>
        <w:fldChar w:fldCharType="begin"/>
      </w:r>
      <w:r>
        <w:instrText xml:space="preserve"> PAGEREF _Toc82423286 \h </w:instrText>
      </w:r>
      <w:r>
        <w:fldChar w:fldCharType="separate"/>
      </w:r>
      <w:r>
        <w:t>48</w:t>
      </w:r>
      <w:r>
        <w:fldChar w:fldCharType="end"/>
      </w:r>
    </w:p>
    <w:p w14:paraId="5394523D" w14:textId="07DFDF0E" w:rsidR="00642025" w:rsidRPr="00F55AD7" w:rsidRDefault="000C2857" w:rsidP="00CB7D0F">
      <w:pPr>
        <w:pStyle w:val="BodyText"/>
      </w:pPr>
      <w:r>
        <w:rPr>
          <w:rFonts w:eastAsia="Times New Roman" w:cs="Times New Roman"/>
          <w:b/>
          <w:noProof/>
          <w:color w:val="00558C" w:themeColor="accent1"/>
          <w:szCs w:val="20"/>
        </w:rPr>
        <w:fldChar w:fldCharType="end"/>
      </w:r>
    </w:p>
    <w:p w14:paraId="7C23D0FD" w14:textId="77777777" w:rsidR="00D15F11" w:rsidRPr="00F55AD7" w:rsidRDefault="00D15F11" w:rsidP="00C9558A">
      <w:pPr>
        <w:pStyle w:val="ListofFigures"/>
      </w:pPr>
      <w:r w:rsidRPr="00F55AD7">
        <w:t>List of Tables</w:t>
      </w:r>
      <w:r>
        <w:t xml:space="preserve"> </w:t>
      </w:r>
    </w:p>
    <w:p w14:paraId="06A7EDED" w14:textId="725DC71F" w:rsidR="00554D2C" w:rsidRDefault="00D15F11">
      <w:pPr>
        <w:pStyle w:val="TableofFigures"/>
        <w:rPr>
          <w:rFonts w:eastAsiaTheme="minorEastAsia"/>
          <w:i w:val="0"/>
          <w:noProof/>
          <w:color w:val="auto"/>
          <w:lang w:eastAsia="en-GB"/>
        </w:rPr>
      </w:pPr>
      <w:r>
        <w:rPr>
          <w:i w:val="0"/>
        </w:rPr>
        <w:fldChar w:fldCharType="begin"/>
      </w:r>
      <w:r>
        <w:rPr>
          <w:i w:val="0"/>
        </w:rPr>
        <w:instrText xml:space="preserve"> TOC \t "Table caption,1" \c "Figure" </w:instrText>
      </w:r>
      <w:r>
        <w:rPr>
          <w:i w:val="0"/>
        </w:rPr>
        <w:fldChar w:fldCharType="separate"/>
      </w:r>
      <w:r w:rsidR="00554D2C" w:rsidRPr="00D961E0">
        <w:rPr>
          <w:rFonts w:ascii="Calibri" w:hAnsi="Calibri"/>
          <w:noProof/>
        </w:rPr>
        <w:t>Table 1</w:t>
      </w:r>
      <w:r w:rsidR="00554D2C">
        <w:rPr>
          <w:rFonts w:eastAsiaTheme="minorEastAsia"/>
          <w:i w:val="0"/>
          <w:noProof/>
          <w:color w:val="auto"/>
          <w:lang w:eastAsia="en-GB"/>
        </w:rPr>
        <w:tab/>
      </w:r>
      <w:r w:rsidR="00554D2C">
        <w:rPr>
          <w:noProof/>
        </w:rPr>
        <w:t>Maritime Services and relationship to MS8</w:t>
      </w:r>
      <w:r w:rsidR="00554D2C">
        <w:rPr>
          <w:noProof/>
        </w:rPr>
        <w:tab/>
      </w:r>
      <w:r w:rsidR="00554D2C">
        <w:rPr>
          <w:noProof/>
        </w:rPr>
        <w:fldChar w:fldCharType="begin"/>
      </w:r>
      <w:r w:rsidR="00554D2C">
        <w:rPr>
          <w:noProof/>
        </w:rPr>
        <w:instrText xml:space="preserve"> PAGEREF _Toc71134613 \h </w:instrText>
      </w:r>
      <w:r w:rsidR="00554D2C">
        <w:rPr>
          <w:noProof/>
        </w:rPr>
      </w:r>
      <w:r w:rsidR="00554D2C">
        <w:rPr>
          <w:noProof/>
        </w:rPr>
        <w:fldChar w:fldCharType="separate"/>
      </w:r>
      <w:r w:rsidR="00554D2C">
        <w:rPr>
          <w:noProof/>
        </w:rPr>
        <w:t>6</w:t>
      </w:r>
      <w:r w:rsidR="00554D2C">
        <w:rPr>
          <w:noProof/>
        </w:rPr>
        <w:fldChar w:fldCharType="end"/>
      </w:r>
    </w:p>
    <w:p w14:paraId="735F4A6D" w14:textId="5BC2D5B5" w:rsidR="00554D2C" w:rsidRDefault="00554D2C">
      <w:pPr>
        <w:pStyle w:val="TableofFigures"/>
        <w:rPr>
          <w:rFonts w:eastAsiaTheme="minorEastAsia"/>
          <w:i w:val="0"/>
          <w:noProof/>
          <w:color w:val="auto"/>
          <w:lang w:eastAsia="en-GB"/>
        </w:rPr>
      </w:pPr>
      <w:r w:rsidRPr="00D961E0">
        <w:rPr>
          <w:rFonts w:ascii="Calibri" w:hAnsi="Calibri"/>
          <w:noProof/>
        </w:rPr>
        <w:t>Table 2</w:t>
      </w:r>
      <w:r>
        <w:rPr>
          <w:rFonts w:eastAsiaTheme="minorEastAsia"/>
          <w:i w:val="0"/>
          <w:noProof/>
          <w:color w:val="auto"/>
          <w:lang w:eastAsia="en-GB"/>
        </w:rPr>
        <w:tab/>
      </w:r>
      <w:r>
        <w:rPr>
          <w:noProof/>
        </w:rPr>
        <w:t>Types of reports</w:t>
      </w:r>
      <w:r>
        <w:rPr>
          <w:noProof/>
        </w:rPr>
        <w:tab/>
      </w:r>
      <w:r>
        <w:rPr>
          <w:noProof/>
        </w:rPr>
        <w:fldChar w:fldCharType="begin"/>
      </w:r>
      <w:r>
        <w:rPr>
          <w:noProof/>
        </w:rPr>
        <w:instrText xml:space="preserve"> PAGEREF _Toc71134614 \h </w:instrText>
      </w:r>
      <w:r>
        <w:rPr>
          <w:noProof/>
        </w:rPr>
      </w:r>
      <w:r>
        <w:rPr>
          <w:noProof/>
        </w:rPr>
        <w:fldChar w:fldCharType="separate"/>
      </w:r>
      <w:r>
        <w:rPr>
          <w:noProof/>
        </w:rPr>
        <w:t>13</w:t>
      </w:r>
      <w:r>
        <w:rPr>
          <w:noProof/>
        </w:rPr>
        <w:fldChar w:fldCharType="end"/>
      </w:r>
    </w:p>
    <w:p w14:paraId="1AEB7BAD" w14:textId="77777777" w:rsidR="00161325" w:rsidRPr="00E15327" w:rsidRDefault="00D15F11" w:rsidP="00CB7D0F">
      <w:pPr>
        <w:pStyle w:val="BodyText"/>
        <w:rPr>
          <w:sz w:val="8"/>
          <w:szCs w:val="8"/>
        </w:rPr>
      </w:pPr>
      <w:r>
        <w:rPr>
          <w:i/>
          <w:color w:val="00558C"/>
        </w:rPr>
        <w:fldChar w:fldCharType="end"/>
      </w:r>
    </w:p>
    <w:p w14:paraId="56F45EC2" w14:textId="77777777" w:rsidR="00994D97" w:rsidRPr="00F55AD7" w:rsidRDefault="00994D97" w:rsidP="00C9558A">
      <w:pPr>
        <w:pStyle w:val="ListofFigures"/>
      </w:pPr>
      <w:r w:rsidRPr="00F55AD7">
        <w:t>List of Figures</w:t>
      </w:r>
    </w:p>
    <w:p w14:paraId="732E7989" w14:textId="38839505" w:rsidR="00B02F39" w:rsidRDefault="00923B4D">
      <w:pPr>
        <w:pStyle w:val="TableofFigures"/>
        <w:rPr>
          <w:rFonts w:eastAsiaTheme="minorEastAsia"/>
          <w:i w:val="0"/>
          <w:noProof/>
          <w:color w:val="auto"/>
          <w:lang w:eastAsia="ko-KR"/>
        </w:rPr>
      </w:pPr>
      <w:r w:rsidRPr="00F55AD7">
        <w:fldChar w:fldCharType="begin"/>
      </w:r>
      <w:r w:rsidRPr="00F55AD7">
        <w:instrText xml:space="preserve"> TOC \t "Figure caption" \c </w:instrText>
      </w:r>
      <w:r w:rsidRPr="00F55AD7">
        <w:fldChar w:fldCharType="separate"/>
      </w:r>
      <w:r w:rsidR="00B02F39">
        <w:rPr>
          <w:noProof/>
        </w:rPr>
        <w:t>Figure 1</w:t>
      </w:r>
      <w:r w:rsidR="00B02F39">
        <w:rPr>
          <w:rFonts w:eastAsiaTheme="minorEastAsia"/>
          <w:i w:val="0"/>
          <w:noProof/>
          <w:color w:val="auto"/>
          <w:lang w:eastAsia="ko-KR"/>
        </w:rPr>
        <w:tab/>
      </w:r>
      <w:r w:rsidR="00BE23E8">
        <w:rPr>
          <w:noProof/>
        </w:rPr>
        <w:t>Ship Report Registry</w:t>
      </w:r>
      <w:r w:rsidR="00B02F39">
        <w:rPr>
          <w:noProof/>
        </w:rPr>
        <w:t xml:space="preserve"> of templates </w:t>
      </w:r>
      <w:r w:rsidR="00B02F39" w:rsidRPr="0099752C">
        <w:rPr>
          <w:noProof/>
          <w:highlight w:val="yellow"/>
        </w:rPr>
        <w:t>Needs to be updated?</w:t>
      </w:r>
      <w:r w:rsidR="00B02F39">
        <w:rPr>
          <w:noProof/>
        </w:rPr>
        <w:tab/>
      </w:r>
      <w:r w:rsidR="00B02F39">
        <w:rPr>
          <w:noProof/>
        </w:rPr>
        <w:fldChar w:fldCharType="begin"/>
      </w:r>
      <w:r w:rsidR="00B02F39">
        <w:rPr>
          <w:noProof/>
        </w:rPr>
        <w:instrText xml:space="preserve"> PAGEREF _Toc82424128 \h </w:instrText>
      </w:r>
      <w:r w:rsidR="00B02F39">
        <w:rPr>
          <w:noProof/>
        </w:rPr>
      </w:r>
      <w:r w:rsidR="00B02F39">
        <w:rPr>
          <w:noProof/>
        </w:rPr>
        <w:fldChar w:fldCharType="separate"/>
      </w:r>
      <w:r w:rsidR="00B02F39">
        <w:rPr>
          <w:noProof/>
        </w:rPr>
        <w:t>10</w:t>
      </w:r>
      <w:r w:rsidR="00B02F39">
        <w:rPr>
          <w:noProof/>
        </w:rPr>
        <w:fldChar w:fldCharType="end"/>
      </w:r>
    </w:p>
    <w:p w14:paraId="58F96D16" w14:textId="15938731" w:rsidR="00B02F39" w:rsidRDefault="00B02F39">
      <w:pPr>
        <w:pStyle w:val="TableofFigures"/>
        <w:rPr>
          <w:rFonts w:eastAsiaTheme="minorEastAsia"/>
          <w:i w:val="0"/>
          <w:noProof/>
          <w:color w:val="auto"/>
          <w:lang w:eastAsia="ko-KR"/>
        </w:rPr>
      </w:pPr>
      <w:r>
        <w:rPr>
          <w:noProof/>
        </w:rPr>
        <w:t>Figure 2</w:t>
      </w:r>
      <w:r>
        <w:rPr>
          <w:rFonts w:eastAsiaTheme="minorEastAsia"/>
          <w:i w:val="0"/>
          <w:noProof/>
          <w:color w:val="auto"/>
          <w:lang w:eastAsia="ko-KR"/>
        </w:rPr>
        <w:tab/>
      </w:r>
      <w:r>
        <w:rPr>
          <w:noProof/>
        </w:rPr>
        <w:t>ICT Ship Reporting Tool</w:t>
      </w:r>
      <w:r>
        <w:rPr>
          <w:noProof/>
        </w:rPr>
        <w:tab/>
      </w:r>
      <w:r>
        <w:rPr>
          <w:noProof/>
        </w:rPr>
        <w:fldChar w:fldCharType="begin"/>
      </w:r>
      <w:r>
        <w:rPr>
          <w:noProof/>
        </w:rPr>
        <w:instrText xml:space="preserve"> PAGEREF _Toc82424129 \h </w:instrText>
      </w:r>
      <w:r>
        <w:rPr>
          <w:noProof/>
        </w:rPr>
      </w:r>
      <w:r>
        <w:rPr>
          <w:noProof/>
        </w:rPr>
        <w:fldChar w:fldCharType="separate"/>
      </w:r>
      <w:r>
        <w:rPr>
          <w:noProof/>
        </w:rPr>
        <w:t>11</w:t>
      </w:r>
      <w:r>
        <w:rPr>
          <w:noProof/>
        </w:rPr>
        <w:fldChar w:fldCharType="end"/>
      </w:r>
    </w:p>
    <w:p w14:paraId="73DAC99E" w14:textId="1BE136BA" w:rsidR="00B02F39" w:rsidRDefault="00B02F39">
      <w:pPr>
        <w:pStyle w:val="TableofFigures"/>
        <w:rPr>
          <w:rFonts w:eastAsiaTheme="minorEastAsia"/>
          <w:i w:val="0"/>
          <w:noProof/>
          <w:color w:val="auto"/>
          <w:lang w:eastAsia="ko-KR"/>
        </w:rPr>
      </w:pPr>
      <w:r>
        <w:rPr>
          <w:noProof/>
        </w:rPr>
        <w:t>Figure 3</w:t>
      </w:r>
      <w:r>
        <w:rPr>
          <w:rFonts w:eastAsiaTheme="minorEastAsia"/>
          <w:i w:val="0"/>
          <w:noProof/>
          <w:color w:val="auto"/>
          <w:lang w:eastAsia="ko-KR"/>
        </w:rPr>
        <w:tab/>
      </w:r>
      <w:r>
        <w:rPr>
          <w:noProof/>
        </w:rPr>
        <w:t>MSW conceptual architectural model</w:t>
      </w:r>
      <w:r>
        <w:rPr>
          <w:noProof/>
        </w:rPr>
        <w:tab/>
      </w:r>
      <w:r>
        <w:rPr>
          <w:noProof/>
        </w:rPr>
        <w:fldChar w:fldCharType="begin"/>
      </w:r>
      <w:r>
        <w:rPr>
          <w:noProof/>
        </w:rPr>
        <w:instrText xml:space="preserve"> PAGEREF _Toc82424130 \h </w:instrText>
      </w:r>
      <w:r>
        <w:rPr>
          <w:noProof/>
        </w:rPr>
      </w:r>
      <w:r>
        <w:rPr>
          <w:noProof/>
        </w:rPr>
        <w:fldChar w:fldCharType="separate"/>
      </w:r>
      <w:r>
        <w:rPr>
          <w:noProof/>
        </w:rPr>
        <w:t>12</w:t>
      </w:r>
      <w:r>
        <w:rPr>
          <w:noProof/>
        </w:rPr>
        <w:fldChar w:fldCharType="end"/>
      </w:r>
    </w:p>
    <w:p w14:paraId="2B75B06E" w14:textId="0A437C05" w:rsidR="00B02F39" w:rsidRDefault="00B02F39">
      <w:pPr>
        <w:pStyle w:val="TableofFigures"/>
        <w:rPr>
          <w:rFonts w:eastAsiaTheme="minorEastAsia"/>
          <w:i w:val="0"/>
          <w:noProof/>
          <w:color w:val="auto"/>
          <w:lang w:eastAsia="ko-KR"/>
        </w:rPr>
      </w:pPr>
      <w:r>
        <w:rPr>
          <w:noProof/>
        </w:rPr>
        <w:t>Figure 4</w:t>
      </w:r>
      <w:r>
        <w:rPr>
          <w:rFonts w:eastAsiaTheme="minorEastAsia"/>
          <w:i w:val="0"/>
          <w:noProof/>
          <w:color w:val="auto"/>
          <w:lang w:eastAsia="ko-KR"/>
        </w:rPr>
        <w:tab/>
      </w:r>
      <w:r>
        <w:rPr>
          <w:noProof/>
        </w:rPr>
        <w:t>Example ship reporting requirements</w:t>
      </w:r>
      <w:r>
        <w:rPr>
          <w:noProof/>
        </w:rPr>
        <w:tab/>
      </w:r>
      <w:r>
        <w:rPr>
          <w:noProof/>
        </w:rPr>
        <w:fldChar w:fldCharType="begin"/>
      </w:r>
      <w:r>
        <w:rPr>
          <w:noProof/>
        </w:rPr>
        <w:instrText xml:space="preserve"> PAGEREF _Toc82424131 \h </w:instrText>
      </w:r>
      <w:r>
        <w:rPr>
          <w:noProof/>
        </w:rPr>
      </w:r>
      <w:r>
        <w:rPr>
          <w:noProof/>
        </w:rPr>
        <w:fldChar w:fldCharType="separate"/>
      </w:r>
      <w:r>
        <w:rPr>
          <w:noProof/>
        </w:rPr>
        <w:t>14</w:t>
      </w:r>
      <w:r>
        <w:rPr>
          <w:noProof/>
        </w:rPr>
        <w:fldChar w:fldCharType="end"/>
      </w:r>
    </w:p>
    <w:p w14:paraId="5CFE3384" w14:textId="5C773183" w:rsidR="00B02F39" w:rsidRDefault="00B02F39">
      <w:pPr>
        <w:pStyle w:val="TableofFigures"/>
        <w:rPr>
          <w:rFonts w:eastAsiaTheme="minorEastAsia"/>
          <w:i w:val="0"/>
          <w:noProof/>
          <w:color w:val="auto"/>
          <w:lang w:eastAsia="ko-KR"/>
        </w:rPr>
      </w:pPr>
      <w:r>
        <w:rPr>
          <w:noProof/>
        </w:rPr>
        <w:t>Figure 5</w:t>
      </w:r>
      <w:r>
        <w:rPr>
          <w:rFonts w:eastAsiaTheme="minorEastAsia"/>
          <w:i w:val="0"/>
          <w:noProof/>
          <w:color w:val="auto"/>
          <w:lang w:eastAsia="ko-KR"/>
        </w:rPr>
        <w:tab/>
      </w:r>
      <w:r>
        <w:rPr>
          <w:noProof/>
        </w:rPr>
        <w:t>Ship report templates</w:t>
      </w:r>
      <w:r>
        <w:rPr>
          <w:noProof/>
        </w:rPr>
        <w:tab/>
      </w:r>
      <w:r>
        <w:rPr>
          <w:noProof/>
        </w:rPr>
        <w:fldChar w:fldCharType="begin"/>
      </w:r>
      <w:r>
        <w:rPr>
          <w:noProof/>
        </w:rPr>
        <w:instrText xml:space="preserve"> PAGEREF _Toc82424132 \h </w:instrText>
      </w:r>
      <w:r>
        <w:rPr>
          <w:noProof/>
        </w:rPr>
      </w:r>
      <w:r>
        <w:rPr>
          <w:noProof/>
        </w:rPr>
        <w:fldChar w:fldCharType="separate"/>
      </w:r>
      <w:r>
        <w:rPr>
          <w:noProof/>
        </w:rPr>
        <w:t>18</w:t>
      </w:r>
      <w:r>
        <w:rPr>
          <w:noProof/>
        </w:rPr>
        <w:fldChar w:fldCharType="end"/>
      </w:r>
    </w:p>
    <w:p w14:paraId="1F0B3AB4" w14:textId="1F8926F6" w:rsidR="00B02F39" w:rsidRDefault="00B02F39">
      <w:pPr>
        <w:pStyle w:val="TableofFigures"/>
        <w:rPr>
          <w:rFonts w:eastAsiaTheme="minorEastAsia"/>
          <w:i w:val="0"/>
          <w:noProof/>
          <w:color w:val="auto"/>
          <w:lang w:eastAsia="ko-KR"/>
        </w:rPr>
      </w:pPr>
      <w:r>
        <w:rPr>
          <w:noProof/>
        </w:rPr>
        <w:t>Figure 6</w:t>
      </w:r>
      <w:r>
        <w:rPr>
          <w:rFonts w:eastAsiaTheme="minorEastAsia"/>
          <w:i w:val="0"/>
          <w:noProof/>
          <w:color w:val="auto"/>
          <w:lang w:eastAsia="ko-KR"/>
        </w:rPr>
        <w:tab/>
      </w:r>
      <w:r>
        <w:rPr>
          <w:noProof/>
        </w:rPr>
        <w:t>Submission of local reporting requirements to Ship Report Registry Service</w:t>
      </w:r>
      <w:r>
        <w:rPr>
          <w:noProof/>
        </w:rPr>
        <w:tab/>
      </w:r>
      <w:r>
        <w:rPr>
          <w:noProof/>
        </w:rPr>
        <w:fldChar w:fldCharType="begin"/>
      </w:r>
      <w:r>
        <w:rPr>
          <w:noProof/>
        </w:rPr>
        <w:instrText xml:space="preserve"> PAGEREF _Toc82424133 \h </w:instrText>
      </w:r>
      <w:r>
        <w:rPr>
          <w:noProof/>
        </w:rPr>
      </w:r>
      <w:r>
        <w:rPr>
          <w:noProof/>
        </w:rPr>
        <w:fldChar w:fldCharType="separate"/>
      </w:r>
      <w:r>
        <w:rPr>
          <w:noProof/>
        </w:rPr>
        <w:t>20</w:t>
      </w:r>
      <w:r>
        <w:rPr>
          <w:noProof/>
        </w:rPr>
        <w:fldChar w:fldCharType="end"/>
      </w:r>
    </w:p>
    <w:p w14:paraId="0CD7C683" w14:textId="629F77E1" w:rsidR="00B02F39" w:rsidRDefault="00B02F39">
      <w:pPr>
        <w:pStyle w:val="TableofFigures"/>
        <w:rPr>
          <w:rFonts w:eastAsiaTheme="minorEastAsia"/>
          <w:i w:val="0"/>
          <w:noProof/>
          <w:color w:val="auto"/>
          <w:lang w:eastAsia="ko-KR"/>
        </w:rPr>
      </w:pPr>
      <w:r>
        <w:rPr>
          <w:noProof/>
        </w:rPr>
        <w:t>Figure 7</w:t>
      </w:r>
      <w:r>
        <w:rPr>
          <w:rFonts w:eastAsiaTheme="minorEastAsia"/>
          <w:i w:val="0"/>
          <w:noProof/>
          <w:color w:val="auto"/>
          <w:lang w:eastAsia="ko-KR"/>
        </w:rPr>
        <w:tab/>
      </w:r>
      <w:r>
        <w:rPr>
          <w:noProof/>
        </w:rPr>
        <w:t>Retrieval reporting requirements</w:t>
      </w:r>
      <w:r>
        <w:rPr>
          <w:noProof/>
        </w:rPr>
        <w:tab/>
      </w:r>
      <w:r>
        <w:rPr>
          <w:noProof/>
        </w:rPr>
        <w:fldChar w:fldCharType="begin"/>
      </w:r>
      <w:r>
        <w:rPr>
          <w:noProof/>
        </w:rPr>
        <w:instrText xml:space="preserve"> PAGEREF _Toc82424134 \h </w:instrText>
      </w:r>
      <w:r>
        <w:rPr>
          <w:noProof/>
        </w:rPr>
      </w:r>
      <w:r>
        <w:rPr>
          <w:noProof/>
        </w:rPr>
        <w:fldChar w:fldCharType="separate"/>
      </w:r>
      <w:r>
        <w:rPr>
          <w:noProof/>
        </w:rPr>
        <w:t>20</w:t>
      </w:r>
      <w:r>
        <w:rPr>
          <w:noProof/>
        </w:rPr>
        <w:fldChar w:fldCharType="end"/>
      </w:r>
    </w:p>
    <w:p w14:paraId="4CE74F21" w14:textId="0982D3F2" w:rsidR="00B02F39" w:rsidRDefault="00B02F39">
      <w:pPr>
        <w:pStyle w:val="TableofFigures"/>
        <w:rPr>
          <w:rFonts w:eastAsiaTheme="minorEastAsia"/>
          <w:i w:val="0"/>
          <w:noProof/>
          <w:color w:val="auto"/>
          <w:lang w:eastAsia="ko-KR"/>
        </w:rPr>
      </w:pPr>
      <w:r>
        <w:rPr>
          <w:noProof/>
        </w:rPr>
        <w:t>Figure 8</w:t>
      </w:r>
      <w:r>
        <w:rPr>
          <w:rFonts w:eastAsiaTheme="minorEastAsia"/>
          <w:i w:val="0"/>
          <w:noProof/>
          <w:color w:val="auto"/>
          <w:lang w:eastAsia="ko-KR"/>
        </w:rPr>
        <w:tab/>
      </w:r>
      <w:r>
        <w:rPr>
          <w:noProof/>
        </w:rPr>
        <w:t>IMO adopted MSRS areas as of February 2021</w:t>
      </w:r>
      <w:r>
        <w:rPr>
          <w:noProof/>
        </w:rPr>
        <w:tab/>
      </w:r>
      <w:r>
        <w:rPr>
          <w:noProof/>
        </w:rPr>
        <w:fldChar w:fldCharType="begin"/>
      </w:r>
      <w:r>
        <w:rPr>
          <w:noProof/>
        </w:rPr>
        <w:instrText xml:space="preserve"> PAGEREF _Toc82424135 \h </w:instrText>
      </w:r>
      <w:r>
        <w:rPr>
          <w:noProof/>
        </w:rPr>
      </w:r>
      <w:r>
        <w:rPr>
          <w:noProof/>
        </w:rPr>
        <w:fldChar w:fldCharType="separate"/>
      </w:r>
      <w:r>
        <w:rPr>
          <w:noProof/>
        </w:rPr>
        <w:t>21</w:t>
      </w:r>
      <w:r>
        <w:rPr>
          <w:noProof/>
        </w:rPr>
        <w:fldChar w:fldCharType="end"/>
      </w:r>
    </w:p>
    <w:p w14:paraId="60D38006" w14:textId="4423C6CC" w:rsidR="00B02F39" w:rsidRDefault="00B02F39">
      <w:pPr>
        <w:pStyle w:val="TableofFigures"/>
        <w:rPr>
          <w:rFonts w:eastAsiaTheme="minorEastAsia"/>
          <w:i w:val="0"/>
          <w:noProof/>
          <w:color w:val="auto"/>
          <w:lang w:eastAsia="ko-KR"/>
        </w:rPr>
      </w:pPr>
      <w:r>
        <w:rPr>
          <w:noProof/>
        </w:rPr>
        <w:t>Figure 9</w:t>
      </w:r>
      <w:r>
        <w:rPr>
          <w:rFonts w:eastAsiaTheme="minorEastAsia"/>
          <w:i w:val="0"/>
          <w:noProof/>
          <w:color w:val="auto"/>
          <w:lang w:eastAsia="ko-KR"/>
        </w:rPr>
        <w:tab/>
      </w:r>
      <w:r>
        <w:rPr>
          <w:noProof/>
        </w:rPr>
        <w:t>Scope of ship reporting</w:t>
      </w:r>
      <w:r>
        <w:rPr>
          <w:noProof/>
        </w:rPr>
        <w:tab/>
      </w:r>
      <w:r>
        <w:rPr>
          <w:noProof/>
        </w:rPr>
        <w:fldChar w:fldCharType="begin"/>
      </w:r>
      <w:r>
        <w:rPr>
          <w:noProof/>
        </w:rPr>
        <w:instrText xml:space="preserve"> PAGEREF _Toc82424136 \h </w:instrText>
      </w:r>
      <w:r>
        <w:rPr>
          <w:noProof/>
        </w:rPr>
      </w:r>
      <w:r>
        <w:rPr>
          <w:noProof/>
        </w:rPr>
        <w:fldChar w:fldCharType="separate"/>
      </w:r>
      <w:r>
        <w:rPr>
          <w:noProof/>
        </w:rPr>
        <w:t>23</w:t>
      </w:r>
      <w:r>
        <w:rPr>
          <w:noProof/>
        </w:rPr>
        <w:fldChar w:fldCharType="end"/>
      </w:r>
    </w:p>
    <w:p w14:paraId="2CE35A9F" w14:textId="3B3C0487" w:rsidR="00B02F39" w:rsidRDefault="00B02F39">
      <w:pPr>
        <w:pStyle w:val="TableofFigures"/>
        <w:rPr>
          <w:rFonts w:eastAsiaTheme="minorEastAsia"/>
          <w:i w:val="0"/>
          <w:noProof/>
          <w:color w:val="auto"/>
          <w:lang w:eastAsia="ko-KR"/>
        </w:rPr>
      </w:pPr>
      <w:r>
        <w:rPr>
          <w:noProof/>
        </w:rPr>
        <w:t>Figure 10</w:t>
      </w:r>
      <w:r>
        <w:rPr>
          <w:rFonts w:eastAsiaTheme="minorEastAsia"/>
          <w:i w:val="0"/>
          <w:noProof/>
          <w:color w:val="auto"/>
          <w:lang w:eastAsia="ko-KR"/>
        </w:rPr>
        <w:tab/>
      </w:r>
      <w:r>
        <w:rPr>
          <w:noProof/>
        </w:rPr>
        <w:t>Sequence diagram</w:t>
      </w:r>
      <w:r>
        <w:rPr>
          <w:noProof/>
        </w:rPr>
        <w:tab/>
      </w:r>
      <w:r>
        <w:rPr>
          <w:noProof/>
        </w:rPr>
        <w:fldChar w:fldCharType="begin"/>
      </w:r>
      <w:r>
        <w:rPr>
          <w:noProof/>
        </w:rPr>
        <w:instrText xml:space="preserve"> PAGEREF _Toc82424137 \h </w:instrText>
      </w:r>
      <w:r>
        <w:rPr>
          <w:noProof/>
        </w:rPr>
      </w:r>
      <w:r>
        <w:rPr>
          <w:noProof/>
        </w:rPr>
        <w:fldChar w:fldCharType="separate"/>
      </w:r>
      <w:r>
        <w:rPr>
          <w:noProof/>
        </w:rPr>
        <w:t>24</w:t>
      </w:r>
      <w:r>
        <w:rPr>
          <w:noProof/>
        </w:rPr>
        <w:fldChar w:fldCharType="end"/>
      </w:r>
    </w:p>
    <w:p w14:paraId="29184394" w14:textId="5B23F792" w:rsidR="00B02F39" w:rsidRDefault="00B02F39">
      <w:pPr>
        <w:pStyle w:val="TableofFigures"/>
        <w:rPr>
          <w:rFonts w:eastAsiaTheme="minorEastAsia"/>
          <w:i w:val="0"/>
          <w:noProof/>
          <w:color w:val="auto"/>
          <w:lang w:eastAsia="ko-KR"/>
        </w:rPr>
      </w:pPr>
      <w:r>
        <w:rPr>
          <w:noProof/>
        </w:rPr>
        <w:t>Figure 11</w:t>
      </w:r>
      <w:r>
        <w:rPr>
          <w:rFonts w:eastAsiaTheme="minorEastAsia"/>
          <w:i w:val="0"/>
          <w:noProof/>
          <w:color w:val="auto"/>
          <w:lang w:eastAsia="ko-KR"/>
        </w:rPr>
        <w:tab/>
      </w:r>
      <w:r>
        <w:rPr>
          <w:noProof/>
        </w:rPr>
        <w:t>Message exchange</w:t>
      </w:r>
      <w:r>
        <w:rPr>
          <w:noProof/>
        </w:rPr>
        <w:tab/>
      </w:r>
      <w:r>
        <w:rPr>
          <w:noProof/>
        </w:rPr>
        <w:fldChar w:fldCharType="begin"/>
      </w:r>
      <w:r>
        <w:rPr>
          <w:noProof/>
        </w:rPr>
        <w:instrText xml:space="preserve"> PAGEREF _Toc82424138 \h </w:instrText>
      </w:r>
      <w:r>
        <w:rPr>
          <w:noProof/>
        </w:rPr>
      </w:r>
      <w:r>
        <w:rPr>
          <w:noProof/>
        </w:rPr>
        <w:fldChar w:fldCharType="separate"/>
      </w:r>
      <w:r>
        <w:rPr>
          <w:noProof/>
        </w:rPr>
        <w:t>25</w:t>
      </w:r>
      <w:r>
        <w:rPr>
          <w:noProof/>
        </w:rPr>
        <w:fldChar w:fldCharType="end"/>
      </w:r>
    </w:p>
    <w:p w14:paraId="22E558FD" w14:textId="19FF8EC0" w:rsidR="00B02F39" w:rsidRDefault="00B02F39">
      <w:pPr>
        <w:pStyle w:val="TableofFigures"/>
        <w:rPr>
          <w:rFonts w:eastAsiaTheme="minorEastAsia"/>
          <w:i w:val="0"/>
          <w:noProof/>
          <w:color w:val="auto"/>
          <w:lang w:eastAsia="ko-KR"/>
        </w:rPr>
      </w:pPr>
      <w:r>
        <w:rPr>
          <w:noProof/>
        </w:rPr>
        <w:t>Figure 12</w:t>
      </w:r>
      <w:r>
        <w:rPr>
          <w:rFonts w:eastAsiaTheme="minorEastAsia"/>
          <w:i w:val="0"/>
          <w:noProof/>
          <w:color w:val="auto"/>
          <w:lang w:eastAsia="ko-KR"/>
        </w:rPr>
        <w:tab/>
      </w:r>
      <w:r>
        <w:rPr>
          <w:noProof/>
        </w:rPr>
        <w:t>Common shore based system</w:t>
      </w:r>
      <w:r>
        <w:rPr>
          <w:noProof/>
        </w:rPr>
        <w:tab/>
      </w:r>
      <w:r>
        <w:rPr>
          <w:noProof/>
        </w:rPr>
        <w:fldChar w:fldCharType="begin"/>
      </w:r>
      <w:r>
        <w:rPr>
          <w:noProof/>
        </w:rPr>
        <w:instrText xml:space="preserve"> PAGEREF _Toc82424139 \h </w:instrText>
      </w:r>
      <w:r>
        <w:rPr>
          <w:noProof/>
        </w:rPr>
      </w:r>
      <w:r>
        <w:rPr>
          <w:noProof/>
        </w:rPr>
        <w:fldChar w:fldCharType="separate"/>
      </w:r>
      <w:r>
        <w:rPr>
          <w:noProof/>
        </w:rPr>
        <w:t>30</w:t>
      </w:r>
      <w:r>
        <w:rPr>
          <w:noProof/>
        </w:rPr>
        <w:fldChar w:fldCharType="end"/>
      </w:r>
    </w:p>
    <w:p w14:paraId="12402760" w14:textId="78E63B36" w:rsidR="00790277" w:rsidRPr="00462095" w:rsidRDefault="00923B4D" w:rsidP="00462095">
      <w:pPr>
        <w:pStyle w:val="BodyText"/>
        <w:sectPr w:rsidR="00790277" w:rsidRPr="00462095" w:rsidSect="009E075B">
          <w:headerReference w:type="even" r:id="rId21"/>
          <w:headerReference w:type="default" r:id="rId22"/>
          <w:headerReference w:type="first" r:id="rId23"/>
          <w:footerReference w:type="first" r:id="rId24"/>
          <w:pgSz w:w="11906" w:h="16838" w:code="9"/>
          <w:pgMar w:top="567" w:right="794" w:bottom="567" w:left="907" w:header="850" w:footer="784" w:gutter="0"/>
          <w:cols w:space="708"/>
          <w:titlePg/>
          <w:docGrid w:linePitch="360"/>
        </w:sectPr>
      </w:pPr>
      <w:r w:rsidRPr="00F55AD7">
        <w:fldChar w:fldCharType="end"/>
      </w:r>
    </w:p>
    <w:p w14:paraId="423349BE" w14:textId="655B6D90" w:rsidR="004944C8" w:rsidRPr="00F55AD7" w:rsidRDefault="0015242C">
      <w:pPr>
        <w:pStyle w:val="Heading1"/>
      </w:pPr>
      <w:bookmarkStart w:id="0" w:name="_Toc82423233"/>
      <w:r>
        <w:lastRenderedPageBreak/>
        <w:t>Introduct</w:t>
      </w:r>
      <w:r w:rsidR="00AA71C6">
        <w:t>i</w:t>
      </w:r>
      <w:r>
        <w:t>on</w:t>
      </w:r>
      <w:bookmarkEnd w:id="0"/>
    </w:p>
    <w:p w14:paraId="44A0DCE2" w14:textId="77777777" w:rsidR="003A6A32" w:rsidRDefault="003A6A32" w:rsidP="003A6A32">
      <w:pPr>
        <w:pStyle w:val="Heading1separationline"/>
      </w:pPr>
    </w:p>
    <w:p w14:paraId="3B150F33" w14:textId="4FB07D26" w:rsidR="004B48E5" w:rsidRDefault="004B48E5" w:rsidP="004B48E5">
      <w:pPr>
        <w:pStyle w:val="BodyText"/>
      </w:pPr>
      <w:bookmarkStart w:id="1" w:name="_Hlk59195931"/>
      <w:r>
        <w:t xml:space="preserve">This Guideline is associated with IALA Standard </w:t>
      </w:r>
      <w:r w:rsidRPr="000D2AA4">
        <w:rPr>
          <w:i/>
          <w:iCs/>
        </w:rPr>
        <w:t>S1070 Information Services</w:t>
      </w:r>
      <w:r>
        <w:t xml:space="preserve"> </w:t>
      </w:r>
      <w:r w:rsidR="0051633D">
        <w:fldChar w:fldCharType="begin"/>
      </w:r>
      <w:r w:rsidR="0051633D">
        <w:instrText xml:space="preserve"> REF _Ref71128165 \r \h </w:instrText>
      </w:r>
      <w:r w:rsidR="0051633D">
        <w:fldChar w:fldCharType="separate"/>
      </w:r>
      <w:r w:rsidR="0051633D">
        <w:t>[1]</w:t>
      </w:r>
      <w:r w:rsidR="0051633D">
        <w:fldChar w:fldCharType="end"/>
      </w:r>
      <w:r>
        <w:t xml:space="preserve">and its scope </w:t>
      </w:r>
      <w:r w:rsidR="007E0785">
        <w:t>regarding</w:t>
      </w:r>
      <w:r>
        <w:t xml:space="preserve"> data exchange systems. </w:t>
      </w:r>
    </w:p>
    <w:p w14:paraId="63AFCF03" w14:textId="511D3E19" w:rsidR="000B51A6" w:rsidRDefault="004B48E5" w:rsidP="004B48E5">
      <w:pPr>
        <w:pStyle w:val="BodyText"/>
      </w:pPr>
      <w:r>
        <w:t xml:space="preserve">Ship reporting is identified in </w:t>
      </w:r>
      <w:r w:rsidR="009A26C9">
        <w:t>several</w:t>
      </w:r>
      <w:r>
        <w:t xml:space="preserve"> IMO Conventions, including:</w:t>
      </w:r>
    </w:p>
    <w:p w14:paraId="72D8BDBB" w14:textId="77777777" w:rsidR="00160430" w:rsidRPr="00071C56" w:rsidRDefault="00160430">
      <w:pPr>
        <w:pStyle w:val="Bullet1"/>
      </w:pPr>
      <w:r w:rsidRPr="00071C56">
        <w:t xml:space="preserve">International Convention for the Safety of Life at Sea (SOLAS);  </w:t>
      </w:r>
    </w:p>
    <w:p w14:paraId="3EDB2E32" w14:textId="77777777" w:rsidR="00160430" w:rsidRPr="00071C56" w:rsidRDefault="00160430">
      <w:pPr>
        <w:pStyle w:val="Bullet1"/>
      </w:pPr>
      <w:r w:rsidRPr="00071C56">
        <w:t xml:space="preserve">International Convention for the Prevention of Pollutions from Ships (MARPOL); </w:t>
      </w:r>
    </w:p>
    <w:p w14:paraId="1A765A66" w14:textId="11CDCAEF" w:rsidR="00160430" w:rsidRPr="00071C56" w:rsidRDefault="00160430">
      <w:pPr>
        <w:pStyle w:val="Bullet1"/>
      </w:pPr>
      <w:r w:rsidRPr="00071C56">
        <w:t>International Convention on Maritime Search and Rescue (SAR);</w:t>
      </w:r>
      <w:r w:rsidR="00071C56" w:rsidRPr="00071C56">
        <w:t xml:space="preserve"> and</w:t>
      </w:r>
      <w:r w:rsidRPr="00071C56">
        <w:t xml:space="preserve">  </w:t>
      </w:r>
    </w:p>
    <w:p w14:paraId="3F06B7A4" w14:textId="687A0FEE" w:rsidR="000B51A6" w:rsidRDefault="00160430">
      <w:pPr>
        <w:pStyle w:val="Bullet1"/>
      </w:pPr>
      <w:r>
        <w:t xml:space="preserve">Convention on Facilitation of International Maritime Traffic (FAL).  </w:t>
      </w:r>
    </w:p>
    <w:p w14:paraId="64287993" w14:textId="6AE83EC0" w:rsidR="000D2AA4" w:rsidRDefault="000D2AA4" w:rsidP="000D2AA4">
      <w:pPr>
        <w:pStyle w:val="BodyText"/>
      </w:pPr>
      <w:r>
        <w:t xml:space="preserve">IMO has recognized that national ship reporting systems may use different procedures and reporting formats, as highlighted in IMO Resolutions </w:t>
      </w:r>
      <w:r w:rsidRPr="000D2AA4">
        <w:rPr>
          <w:i/>
          <w:iCs/>
        </w:rPr>
        <w:t>A.851(20)</w:t>
      </w:r>
      <w:r>
        <w:t xml:space="preserve"> </w:t>
      </w:r>
      <w:r w:rsidR="00230353">
        <w:fldChar w:fldCharType="begin"/>
      </w:r>
      <w:r w:rsidR="00230353">
        <w:instrText xml:space="preserve"> REF _Ref71128190 \r \h </w:instrText>
      </w:r>
      <w:r w:rsidR="00230353">
        <w:fldChar w:fldCharType="separate"/>
      </w:r>
      <w:r w:rsidR="00230353">
        <w:t>[2]</w:t>
      </w:r>
      <w:r w:rsidR="00230353">
        <w:fldChar w:fldCharType="end"/>
      </w:r>
      <w:r w:rsidR="00230353">
        <w:t xml:space="preserve"> </w:t>
      </w:r>
      <w:r>
        <w:t xml:space="preserve">and </w:t>
      </w:r>
      <w:r w:rsidRPr="000D2AA4">
        <w:rPr>
          <w:i/>
          <w:iCs/>
        </w:rPr>
        <w:t>MSC.433(98)</w:t>
      </w:r>
      <w:r w:rsidR="00230353" w:rsidRPr="00E15327">
        <w:t xml:space="preserve"> </w:t>
      </w:r>
      <w:r w:rsidR="00230353" w:rsidRPr="007E0785">
        <w:fldChar w:fldCharType="begin"/>
      </w:r>
      <w:r w:rsidR="00230353" w:rsidRPr="00E15327">
        <w:instrText xml:space="preserve"> REF _Ref71128206 \r \h </w:instrText>
      </w:r>
      <w:r w:rsidR="00230353">
        <w:instrText xml:space="preserve"> \* MERGEFORMAT </w:instrText>
      </w:r>
      <w:r w:rsidR="00230353" w:rsidRPr="007E0785">
        <w:fldChar w:fldCharType="separate"/>
      </w:r>
      <w:r w:rsidR="00230353" w:rsidRPr="00E15327">
        <w:t>[3]</w:t>
      </w:r>
      <w:r w:rsidR="00230353" w:rsidRPr="007E0785">
        <w:fldChar w:fldCharType="end"/>
      </w:r>
      <w:r>
        <w:t xml:space="preserve">.  </w:t>
      </w:r>
      <w:r w:rsidRPr="00D376A7">
        <w:t xml:space="preserve">In addition, </w:t>
      </w:r>
      <w:r w:rsidR="00D376A7" w:rsidRPr="00D376A7">
        <w:t xml:space="preserve">2022 amendments (FAL.14(46)) 1 January 2024 to </w:t>
      </w:r>
      <w:r w:rsidR="00D376A7" w:rsidRPr="00A2077C">
        <w:t xml:space="preserve">the </w:t>
      </w:r>
      <w:r w:rsidR="00D376A7" w:rsidRPr="00A2077C">
        <w:rPr>
          <w:i/>
          <w:iCs/>
        </w:rPr>
        <w:t>FAL Convention</w:t>
      </w:r>
      <w:r w:rsidR="00D376A7" w:rsidRPr="00A2077C">
        <w:t xml:space="preserve"> </w:t>
      </w:r>
      <w:r w:rsidR="00D376A7" w:rsidRPr="00A2077C">
        <w:fldChar w:fldCharType="begin"/>
      </w:r>
      <w:r w:rsidR="00D376A7" w:rsidRPr="00A2077C">
        <w:instrText xml:space="preserve"> REF _Ref71128220 \r \h  \* MERGEFORMAT </w:instrText>
      </w:r>
      <w:r w:rsidR="00D376A7" w:rsidRPr="00A2077C">
        <w:fldChar w:fldCharType="separate"/>
      </w:r>
      <w:r w:rsidR="00D376A7" w:rsidRPr="00A2077C">
        <w:t>[4]</w:t>
      </w:r>
      <w:r w:rsidR="00D376A7" w:rsidRPr="00A2077C">
        <w:fldChar w:fldCharType="end"/>
      </w:r>
      <w:r w:rsidR="00D376A7" w:rsidRPr="00A2077C">
        <w:t xml:space="preserve"> require Contracting Member States to make use</w:t>
      </w:r>
      <w:r w:rsidR="00D376A7" w:rsidRPr="00A2077C" w:rsidDel="00D376A7">
        <w:t xml:space="preserve"> </w:t>
      </w:r>
      <w:r w:rsidRPr="00D376A7">
        <w:t>of the “‘single window”’ concept to enable all the information required by public authorities in connection with the arrival, stay and departure of ships, persons and cargo to be submitted through a single portal.</w:t>
      </w:r>
      <w:r>
        <w:t xml:space="preserve">   </w:t>
      </w:r>
    </w:p>
    <w:p w14:paraId="454B0B79" w14:textId="28F0A9B2" w:rsidR="000B51A6" w:rsidRDefault="000D2AA4" w:rsidP="000D2AA4">
      <w:pPr>
        <w:pStyle w:val="BodyText"/>
      </w:pPr>
      <w:r>
        <w:t xml:space="preserve">The purpose of this document is to provide guidance on approaches to facilitate harmonized ship reporting using digital systems.   </w:t>
      </w:r>
    </w:p>
    <w:p w14:paraId="3CB6D2D9" w14:textId="10AC93BC" w:rsidR="00BA1C02" w:rsidRDefault="00F9081A">
      <w:pPr>
        <w:pStyle w:val="Heading2"/>
      </w:pPr>
      <w:bookmarkStart w:id="2" w:name="_Toc82423234"/>
      <w:bookmarkEnd w:id="1"/>
      <w:r>
        <w:t>Scope</w:t>
      </w:r>
      <w:bookmarkEnd w:id="2"/>
    </w:p>
    <w:p w14:paraId="55A38825" w14:textId="77777777" w:rsidR="0015242C" w:rsidRPr="004107E0" w:rsidRDefault="0015242C" w:rsidP="00E15327">
      <w:pPr>
        <w:pStyle w:val="Heading2separationline"/>
      </w:pPr>
    </w:p>
    <w:p w14:paraId="0EA2DD4A" w14:textId="53378F7F" w:rsidR="00BB2039" w:rsidRDefault="00BB2039" w:rsidP="00BA1C02">
      <w:pPr>
        <w:pStyle w:val="BodyText"/>
      </w:pPr>
      <w:r w:rsidRPr="00BB2039">
        <w:t>The scope of this Guideline is to describe systems that could be used by those who require ships to submit reports. In the context of this Guideline, they are referred to as Shore-based Stakeholders. These systems could be adopted by Shore-based Stakeholders to enable implementation of standardized and automated reporting (</w:t>
      </w:r>
      <w:r w:rsidRPr="00BB2039">
        <w:rPr>
          <w:i/>
          <w:iCs/>
        </w:rPr>
        <w:t xml:space="preserve">S2 Prioritised e-Navigation Solution, e-Navigation Strategy Implementation Plan, </w:t>
      </w:r>
      <w:hyperlink r:id="rId25" w:history="1">
        <w:r w:rsidRPr="00BB2039">
          <w:rPr>
            <w:rStyle w:val="Hyperlink"/>
            <w:i/>
            <w:iCs/>
          </w:rPr>
          <w:t>MSC.1/Circ.1595</w:t>
        </w:r>
      </w:hyperlink>
      <w:r w:rsidRPr="00BB2039">
        <w:t>)</w:t>
      </w:r>
      <w:r w:rsidR="00230353">
        <w:t xml:space="preserve"> </w:t>
      </w:r>
      <w:r w:rsidR="00230353">
        <w:fldChar w:fldCharType="begin"/>
      </w:r>
      <w:r w:rsidR="00230353">
        <w:instrText xml:space="preserve"> REF _Ref71128237 \r \h </w:instrText>
      </w:r>
      <w:r w:rsidR="00230353">
        <w:fldChar w:fldCharType="separate"/>
      </w:r>
      <w:r w:rsidR="00230353">
        <w:t>[5]</w:t>
      </w:r>
      <w:r w:rsidR="00230353">
        <w:fldChar w:fldCharType="end"/>
      </w:r>
    </w:p>
    <w:p w14:paraId="06102F0D" w14:textId="1332D217" w:rsidR="004107E0" w:rsidRPr="00BB2039" w:rsidRDefault="00992705" w:rsidP="00BA1C02">
      <w:pPr>
        <w:pStyle w:val="BodyText"/>
      </w:pPr>
      <w:r w:rsidRPr="00992705">
        <w:t>The Guideline is intended to be used by Shore-based Authorities to assist them comply with IMO FAL Conventions and IMO MSC and Assembly Resolutions on Mandatory Ship Reporting and to automate processes and procedures associated with ship reporting both ashore and on board.</w:t>
      </w:r>
    </w:p>
    <w:p w14:paraId="72E62B29" w14:textId="3F97A2B7" w:rsidR="009217F2" w:rsidRDefault="00182C99">
      <w:pPr>
        <w:pStyle w:val="Heading2"/>
      </w:pPr>
      <w:bookmarkStart w:id="3" w:name="_Toc82423235"/>
      <w:r>
        <w:t>Objective of the Guideline</w:t>
      </w:r>
      <w:bookmarkEnd w:id="3"/>
    </w:p>
    <w:p w14:paraId="374A2B69" w14:textId="77777777" w:rsidR="0015242C" w:rsidRPr="004107E0" w:rsidRDefault="0015242C" w:rsidP="00E15327">
      <w:pPr>
        <w:pStyle w:val="Heading2separationline"/>
      </w:pPr>
    </w:p>
    <w:p w14:paraId="351D236F" w14:textId="7E62763D" w:rsidR="00182C99" w:rsidRDefault="00442EDB" w:rsidP="00182C99">
      <w:pPr>
        <w:pStyle w:val="BodyText"/>
      </w:pPr>
      <w:r w:rsidRPr="00442EDB">
        <w:t>The goal of this Guideline is to assist public authorities and other Shore-based Stakeholders, with the implementation of automated processes and procedures associated to ship reporting obligations, while complying with both national and regional/local reporting requirements as well as with the international requirements of the FAL Convention and relevant MSC and Assembly Resolutions on ship reporting. Automating these processes and procedures is expected to:</w:t>
      </w:r>
    </w:p>
    <w:p w14:paraId="358BFCB0" w14:textId="77777777" w:rsidR="00FB6C56" w:rsidRPr="00E25981" w:rsidRDefault="00FB6C56">
      <w:pPr>
        <w:pStyle w:val="Bullet1"/>
      </w:pPr>
      <w:r w:rsidRPr="00E25981">
        <w:t xml:space="preserve">Make them less labour intensive and error prone. </w:t>
      </w:r>
    </w:p>
    <w:p w14:paraId="32E0B473" w14:textId="77777777" w:rsidR="00FB6C56" w:rsidRPr="00E25981" w:rsidRDefault="00FB6C56">
      <w:pPr>
        <w:pStyle w:val="Bullet1"/>
      </w:pPr>
      <w:r w:rsidRPr="00E25981">
        <w:t xml:space="preserve">Ensure compliance with all applicable national and regional port and area entry rules and regulations. </w:t>
      </w:r>
    </w:p>
    <w:p w14:paraId="0CF7D14D" w14:textId="109E071B" w:rsidR="00FB6C56" w:rsidRPr="00E25981" w:rsidRDefault="00FB6C56">
      <w:pPr>
        <w:pStyle w:val="Bullet1"/>
      </w:pPr>
      <w:r w:rsidRPr="00E25981">
        <w:t>Result in faster identification of reports that Shore-based Stakeholders will need to investigate further, thereby reducing the time it takes to clear a ship for port entry</w:t>
      </w:r>
      <w:r w:rsidR="009A26C9" w:rsidRPr="00E25981">
        <w:t xml:space="preserve"> and </w:t>
      </w:r>
      <w:r w:rsidRPr="00E25981">
        <w:t xml:space="preserve">departure. </w:t>
      </w:r>
    </w:p>
    <w:p w14:paraId="225EFDDE" w14:textId="20613DDD" w:rsidR="00FB6C56" w:rsidRPr="00E25981" w:rsidRDefault="00FB6C56">
      <w:pPr>
        <w:pStyle w:val="Bullet1"/>
      </w:pPr>
      <w:r w:rsidRPr="00E25981">
        <w:t>Improve compliance with reporting requirements by conveying details of the latest report submission requirements to ships well ahead of their submission deadlines.</w:t>
      </w:r>
    </w:p>
    <w:p w14:paraId="01DA262E" w14:textId="65E8AE9A" w:rsidR="00820C2C" w:rsidRDefault="009959BF">
      <w:pPr>
        <w:pStyle w:val="Heading1"/>
        <w:keepLines w:val="0"/>
      </w:pPr>
      <w:bookmarkStart w:id="4" w:name="_Toc82423236"/>
      <w:r>
        <w:lastRenderedPageBreak/>
        <w:t>concepts of systems for ship reporting</w:t>
      </w:r>
      <w:bookmarkEnd w:id="4"/>
    </w:p>
    <w:p w14:paraId="2A7F3B50" w14:textId="1EAAF583" w:rsidR="004948B4" w:rsidRDefault="004948B4" w:rsidP="00E15327">
      <w:pPr>
        <w:pStyle w:val="Heading1separationline"/>
        <w:keepNext/>
      </w:pPr>
    </w:p>
    <w:p w14:paraId="0EC291A4" w14:textId="2D7015CD" w:rsidR="004948B4" w:rsidRDefault="004948B4" w:rsidP="00E15327">
      <w:pPr>
        <w:pStyle w:val="BodyText"/>
        <w:keepNext/>
      </w:pPr>
      <w:r>
        <w:t xml:space="preserve">In this Guideline, the following concept </w:t>
      </w:r>
      <w:r w:rsidR="000B3867">
        <w:t xml:space="preserve">is </w:t>
      </w:r>
      <w:r>
        <w:t xml:space="preserve">proposed: </w:t>
      </w:r>
    </w:p>
    <w:p w14:paraId="56D762A1" w14:textId="75C266FE" w:rsidR="004948B4" w:rsidRDefault="004948B4">
      <w:pPr>
        <w:pStyle w:val="Bullet1"/>
      </w:pPr>
      <w:r>
        <w:t xml:space="preserve">Fully Digital Harmonized System </w:t>
      </w:r>
    </w:p>
    <w:p w14:paraId="48A68352" w14:textId="77777777" w:rsidR="004948B4" w:rsidRDefault="004948B4" w:rsidP="00E15327">
      <w:pPr>
        <w:pStyle w:val="Bullet1text"/>
      </w:pPr>
      <w:r>
        <w:t xml:space="preserve">This system complies with the relevant IMO FAL Conventions and relevant IMO MSC and Assembly Resolutions and automates almost all processes and procedures that are associated with collecting and distributing ship reports to Shore-based Stakeholders. </w:t>
      </w:r>
    </w:p>
    <w:p w14:paraId="652BC150" w14:textId="76973BEB" w:rsidR="004948B4" w:rsidRDefault="009A26C9" w:rsidP="004948B4">
      <w:pPr>
        <w:pStyle w:val="BodyText"/>
      </w:pPr>
      <w:r>
        <w:t>Regarding</w:t>
      </w:r>
      <w:r w:rsidR="004948B4">
        <w:t xml:space="preserve"> technical system specifications, note that the Guideline does not describe the detailed technical specifications of these systems mostly because the concepts have yet to be endorsed not only by Shore-based Stakeholders and by ship owners/operators but also by other Stakeholders including international organizations (IMO, IHO etc.). </w:t>
      </w:r>
    </w:p>
    <w:p w14:paraId="1F9971DE" w14:textId="11C256BC" w:rsidR="004948B4" w:rsidRDefault="004948B4" w:rsidP="004948B4">
      <w:pPr>
        <w:pStyle w:val="BodyText"/>
      </w:pPr>
      <w:r>
        <w:t>IALA will continue to develop detailed technical specifications as they become available</w:t>
      </w:r>
      <w:r w:rsidR="009A26C9">
        <w:t xml:space="preserve"> and publish them in later editions of this Guideline.</w:t>
      </w:r>
    </w:p>
    <w:p w14:paraId="7948E613" w14:textId="210CD8AC" w:rsidR="00C102ED" w:rsidRDefault="00C102ED">
      <w:pPr>
        <w:pStyle w:val="Heading2"/>
      </w:pPr>
      <w:bookmarkStart w:id="5" w:name="_Toc82423237"/>
      <w:r>
        <w:t>Relationship to other maritime services</w:t>
      </w:r>
      <w:bookmarkEnd w:id="5"/>
    </w:p>
    <w:p w14:paraId="04E10D04" w14:textId="77777777" w:rsidR="00BE756C" w:rsidRPr="004107E0" w:rsidRDefault="00BE756C" w:rsidP="00E15327">
      <w:pPr>
        <w:pStyle w:val="Heading2separationline"/>
      </w:pPr>
    </w:p>
    <w:p w14:paraId="6F626D63" w14:textId="77777777" w:rsidR="00D3156B" w:rsidRDefault="00D3156B" w:rsidP="00D3156B">
      <w:pPr>
        <w:pStyle w:val="BodyText"/>
      </w:pPr>
      <w:r>
        <w:t xml:space="preserve">IMO has identified a list of 16 Maritime Services (MS) in the context of e-navigation.  </w:t>
      </w:r>
    </w:p>
    <w:p w14:paraId="0797D7AA" w14:textId="6DE173BC" w:rsidR="00D3156B" w:rsidRDefault="00D3156B" w:rsidP="00D3156B">
      <w:pPr>
        <w:pStyle w:val="BodyText"/>
      </w:pPr>
      <w:r>
        <w:t xml:space="preserve">Maritime Service 8 (MS8) is about vessel shore reporting. The list below gives example of maritime services that can benefit from access to information from MS8.  </w:t>
      </w:r>
    </w:p>
    <w:p w14:paraId="55F04055" w14:textId="476F4FB5" w:rsidR="00C102ED" w:rsidRDefault="00D3156B" w:rsidP="00D3156B">
      <w:pPr>
        <w:pStyle w:val="BodyText"/>
      </w:pPr>
      <w:r>
        <w:t>It should be noted that the ship/shore information exchange mechanisms that are described in this guideline could be used for Maritime Services other than MS8.</w:t>
      </w:r>
    </w:p>
    <w:p w14:paraId="1451A554" w14:textId="7D975129" w:rsidR="00D3156B" w:rsidRDefault="00A30939">
      <w:pPr>
        <w:pStyle w:val="Tablecaption"/>
      </w:pPr>
      <w:bookmarkStart w:id="6" w:name="_Toc71134613"/>
      <w:r>
        <w:t>Maritime Services and relationship to MS8</w:t>
      </w:r>
      <w:bookmarkEnd w:id="6"/>
    </w:p>
    <w:tbl>
      <w:tblPr>
        <w:tblW w:w="0" w:type="dxa"/>
        <w:tblInd w:w="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05"/>
        <w:gridCol w:w="5340"/>
      </w:tblGrid>
      <w:tr w:rsidR="00A30939" w:rsidRPr="00A30939" w14:paraId="0BFF435D" w14:textId="77777777" w:rsidTr="00E15327">
        <w:trPr>
          <w:tblHeader/>
        </w:trPr>
        <w:tc>
          <w:tcPr>
            <w:tcW w:w="3705" w:type="dxa"/>
            <w:shd w:val="clear" w:color="auto" w:fill="auto"/>
            <w:vAlign w:val="center"/>
            <w:hideMark/>
          </w:tcPr>
          <w:p w14:paraId="3FC8630E" w14:textId="77777777" w:rsidR="00A30939" w:rsidRPr="00A30939" w:rsidRDefault="00A30939" w:rsidP="00E15327">
            <w:pPr>
              <w:pStyle w:val="Tableheading"/>
              <w:rPr>
                <w:rFonts w:ascii="Segoe UI" w:hAnsi="Segoe UI" w:cs="Segoe UI"/>
                <w:szCs w:val="18"/>
                <w:lang w:eastAsia="en-GB"/>
              </w:rPr>
            </w:pPr>
            <w:r w:rsidRPr="00A30939">
              <w:rPr>
                <w:lang w:eastAsia="en-GB"/>
              </w:rPr>
              <w:t>Maritime Service </w:t>
            </w:r>
          </w:p>
        </w:tc>
        <w:tc>
          <w:tcPr>
            <w:tcW w:w="5340" w:type="dxa"/>
            <w:shd w:val="clear" w:color="auto" w:fill="auto"/>
            <w:vAlign w:val="center"/>
            <w:hideMark/>
          </w:tcPr>
          <w:p w14:paraId="058CF77E" w14:textId="77777777" w:rsidR="00A30939" w:rsidRPr="00A30939" w:rsidRDefault="00A30939" w:rsidP="00E15327">
            <w:pPr>
              <w:pStyle w:val="Tableheading"/>
              <w:rPr>
                <w:rFonts w:ascii="Segoe UI" w:hAnsi="Segoe UI" w:cs="Segoe UI"/>
                <w:szCs w:val="18"/>
                <w:lang w:eastAsia="en-GB"/>
              </w:rPr>
            </w:pPr>
            <w:r w:rsidRPr="00A30939">
              <w:rPr>
                <w:lang w:eastAsia="en-GB"/>
              </w:rPr>
              <w:t>Examples of information related to MS 8 </w:t>
            </w:r>
          </w:p>
        </w:tc>
      </w:tr>
      <w:tr w:rsidR="00A30939" w:rsidRPr="00A30939" w14:paraId="7655E9F9" w14:textId="77777777" w:rsidTr="00E15327">
        <w:tc>
          <w:tcPr>
            <w:tcW w:w="3705" w:type="dxa"/>
            <w:shd w:val="clear" w:color="auto" w:fill="auto"/>
            <w:vAlign w:val="center"/>
            <w:hideMark/>
          </w:tcPr>
          <w:p w14:paraId="5AC80F2A" w14:textId="77777777" w:rsidR="00A30939" w:rsidRPr="00AB3937" w:rsidRDefault="00A30939" w:rsidP="00E15327">
            <w:pPr>
              <w:pStyle w:val="Tabletext"/>
              <w:rPr>
                <w:rFonts w:ascii="Segoe UI" w:hAnsi="Segoe UI" w:cs="Segoe UI"/>
                <w:color w:val="000000"/>
                <w:szCs w:val="18"/>
                <w:lang w:val="fr-FR" w:eastAsia="en-GB"/>
              </w:rPr>
            </w:pPr>
            <w:r w:rsidRPr="00AB3937">
              <w:rPr>
                <w:color w:val="000000"/>
                <w:lang w:val="fr-FR" w:eastAsia="en-GB"/>
              </w:rPr>
              <w:t>MS 1 – VTS Information service (INS) </w:t>
            </w:r>
          </w:p>
        </w:tc>
        <w:tc>
          <w:tcPr>
            <w:tcW w:w="5340" w:type="dxa"/>
            <w:shd w:val="clear" w:color="auto" w:fill="auto"/>
            <w:vAlign w:val="center"/>
            <w:hideMark/>
          </w:tcPr>
          <w:p w14:paraId="47FAA9EE" w14:textId="7DEC5720"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Type of vessel, nationality, MMSI, IMO number, contact information </w:t>
            </w:r>
          </w:p>
        </w:tc>
      </w:tr>
      <w:tr w:rsidR="00A30939" w:rsidRPr="00A30939" w14:paraId="4847A3CD" w14:textId="77777777" w:rsidTr="00E15327">
        <w:tc>
          <w:tcPr>
            <w:tcW w:w="3705" w:type="dxa"/>
            <w:shd w:val="clear" w:color="auto" w:fill="auto"/>
            <w:vAlign w:val="center"/>
            <w:hideMark/>
          </w:tcPr>
          <w:p w14:paraId="58FDDF7B"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2 – VTS Navigational assistance service (NAS) </w:t>
            </w:r>
          </w:p>
        </w:tc>
        <w:tc>
          <w:tcPr>
            <w:tcW w:w="5340" w:type="dxa"/>
            <w:shd w:val="clear" w:color="auto" w:fill="auto"/>
            <w:vAlign w:val="center"/>
            <w:hideMark/>
          </w:tcPr>
          <w:p w14:paraId="1E734C6D" w14:textId="04C1D0AA"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Draft, cargo</w:t>
            </w:r>
            <w:r>
              <w:rPr>
                <w:color w:val="000000"/>
                <w:lang w:eastAsia="en-GB"/>
              </w:rPr>
              <w:t>.</w:t>
            </w:r>
          </w:p>
        </w:tc>
      </w:tr>
      <w:tr w:rsidR="00A30939" w:rsidRPr="00A30939" w14:paraId="7321F985" w14:textId="77777777" w:rsidTr="00E15327">
        <w:tc>
          <w:tcPr>
            <w:tcW w:w="3705" w:type="dxa"/>
            <w:shd w:val="clear" w:color="auto" w:fill="auto"/>
            <w:vAlign w:val="center"/>
            <w:hideMark/>
          </w:tcPr>
          <w:p w14:paraId="7F63BDC5"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3 – Traffic organization service (TOS) </w:t>
            </w:r>
          </w:p>
        </w:tc>
        <w:tc>
          <w:tcPr>
            <w:tcW w:w="5340" w:type="dxa"/>
            <w:shd w:val="clear" w:color="auto" w:fill="auto"/>
            <w:vAlign w:val="center"/>
            <w:hideMark/>
          </w:tcPr>
          <w:p w14:paraId="307427A7" w14:textId="6EFAE1F1"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ETA / ATA, ISPS information, purpose for arrival</w:t>
            </w:r>
            <w:r>
              <w:rPr>
                <w:color w:val="000000"/>
                <w:lang w:eastAsia="en-GB"/>
              </w:rPr>
              <w:t>.</w:t>
            </w:r>
          </w:p>
        </w:tc>
      </w:tr>
      <w:tr w:rsidR="00A30939" w:rsidRPr="00A30939" w14:paraId="2B75944B" w14:textId="77777777" w:rsidTr="00E15327">
        <w:tc>
          <w:tcPr>
            <w:tcW w:w="3705" w:type="dxa"/>
            <w:shd w:val="clear" w:color="auto" w:fill="auto"/>
            <w:vAlign w:val="center"/>
            <w:hideMark/>
          </w:tcPr>
          <w:p w14:paraId="796E6AEF" w14:textId="77777777" w:rsidR="00A30939" w:rsidRPr="00AB3937" w:rsidRDefault="00A30939" w:rsidP="00E15327">
            <w:pPr>
              <w:pStyle w:val="Tabletext"/>
              <w:rPr>
                <w:rFonts w:ascii="Segoe UI" w:hAnsi="Segoe UI" w:cs="Segoe UI"/>
                <w:color w:val="000000"/>
                <w:szCs w:val="18"/>
                <w:lang w:val="fr-FR" w:eastAsia="en-GB"/>
              </w:rPr>
            </w:pPr>
            <w:r w:rsidRPr="00AB3937">
              <w:rPr>
                <w:color w:val="000000"/>
                <w:lang w:val="fr-FR" w:eastAsia="en-GB"/>
              </w:rPr>
              <w:t>MS 4 – Port support service (PSS) </w:t>
            </w:r>
          </w:p>
        </w:tc>
        <w:tc>
          <w:tcPr>
            <w:tcW w:w="5340" w:type="dxa"/>
            <w:shd w:val="clear" w:color="auto" w:fill="auto"/>
            <w:vAlign w:val="center"/>
            <w:hideMark/>
          </w:tcPr>
          <w:p w14:paraId="1C094A56" w14:textId="33CF09D4"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The majority of the information in a system for ship reporting is useful and can be re-used for an effective and transparent port operation</w:t>
            </w:r>
            <w:r>
              <w:rPr>
                <w:color w:val="000000"/>
                <w:lang w:eastAsia="en-GB"/>
              </w:rPr>
              <w:t>.</w:t>
            </w:r>
          </w:p>
        </w:tc>
      </w:tr>
      <w:tr w:rsidR="00A30939" w:rsidRPr="00A30939" w14:paraId="5323A1D0" w14:textId="77777777" w:rsidTr="00E15327">
        <w:tc>
          <w:tcPr>
            <w:tcW w:w="3705" w:type="dxa"/>
            <w:shd w:val="clear" w:color="auto" w:fill="auto"/>
            <w:vAlign w:val="center"/>
            <w:hideMark/>
          </w:tcPr>
          <w:p w14:paraId="58C6CCEC"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5 – Maritime safety information (MSI) service </w:t>
            </w:r>
          </w:p>
        </w:tc>
        <w:tc>
          <w:tcPr>
            <w:tcW w:w="5340" w:type="dxa"/>
            <w:shd w:val="clear" w:color="auto" w:fill="auto"/>
            <w:vAlign w:val="center"/>
            <w:hideMark/>
          </w:tcPr>
          <w:p w14:paraId="5DB0651B" w14:textId="78096558"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Provides information on changes to reporting requirements</w:t>
            </w:r>
            <w:r>
              <w:rPr>
                <w:color w:val="000000"/>
                <w:lang w:eastAsia="en-GB"/>
              </w:rPr>
              <w:t>.</w:t>
            </w:r>
          </w:p>
        </w:tc>
      </w:tr>
      <w:tr w:rsidR="00A30939" w:rsidRPr="00A30939" w14:paraId="655C7033" w14:textId="77777777" w:rsidTr="00E15327">
        <w:tc>
          <w:tcPr>
            <w:tcW w:w="3705" w:type="dxa"/>
            <w:shd w:val="clear" w:color="auto" w:fill="auto"/>
            <w:vAlign w:val="center"/>
            <w:hideMark/>
          </w:tcPr>
          <w:p w14:paraId="19037CB6"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6 – Pilotage service </w:t>
            </w:r>
          </w:p>
        </w:tc>
        <w:tc>
          <w:tcPr>
            <w:tcW w:w="5340" w:type="dxa"/>
            <w:shd w:val="clear" w:color="auto" w:fill="auto"/>
            <w:vAlign w:val="center"/>
            <w:hideMark/>
          </w:tcPr>
          <w:p w14:paraId="35D404EB"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Systems for ship reporting can exchange information with the pilot system. </w:t>
            </w:r>
          </w:p>
          <w:p w14:paraId="21CD8B0F"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Easy access to information can be important for the pilot. A digital pilot requesting / booking system connected to the system for ship reporting will increase efficiency. </w:t>
            </w:r>
          </w:p>
        </w:tc>
      </w:tr>
      <w:tr w:rsidR="00A30939" w:rsidRPr="00A30939" w14:paraId="40786891" w14:textId="77777777" w:rsidTr="00E15327">
        <w:tc>
          <w:tcPr>
            <w:tcW w:w="3705" w:type="dxa"/>
            <w:shd w:val="clear" w:color="auto" w:fill="auto"/>
            <w:vAlign w:val="center"/>
            <w:hideMark/>
          </w:tcPr>
          <w:p w14:paraId="264945BF"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10 – Maritime assistance service (MAS) </w:t>
            </w:r>
          </w:p>
        </w:tc>
        <w:tc>
          <w:tcPr>
            <w:tcW w:w="5340" w:type="dxa"/>
            <w:shd w:val="clear" w:color="auto" w:fill="auto"/>
            <w:vAlign w:val="center"/>
            <w:hideMark/>
          </w:tcPr>
          <w:p w14:paraId="64057578" w14:textId="66B2B301"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Information about cargo, dangerous goods and persons on board can reduce time before assistance and contribute to the allocation of the appropriate resources for the actual situation</w:t>
            </w:r>
            <w:r>
              <w:rPr>
                <w:color w:val="000000"/>
                <w:lang w:eastAsia="en-GB"/>
              </w:rPr>
              <w:t>.</w:t>
            </w:r>
            <w:r w:rsidRPr="00A30939">
              <w:rPr>
                <w:color w:val="000000"/>
                <w:lang w:eastAsia="en-GB"/>
              </w:rPr>
              <w:t> </w:t>
            </w:r>
          </w:p>
        </w:tc>
      </w:tr>
      <w:tr w:rsidR="00A30939" w:rsidRPr="00A30939" w14:paraId="2BAE74D7" w14:textId="77777777" w:rsidTr="00E15327">
        <w:tc>
          <w:tcPr>
            <w:tcW w:w="3705" w:type="dxa"/>
            <w:shd w:val="clear" w:color="auto" w:fill="auto"/>
            <w:vAlign w:val="center"/>
            <w:hideMark/>
          </w:tcPr>
          <w:p w14:paraId="665052B2"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lastRenderedPageBreak/>
              <w:t>MS 11 – Nautical chart service </w:t>
            </w:r>
          </w:p>
        </w:tc>
        <w:tc>
          <w:tcPr>
            <w:tcW w:w="5340" w:type="dxa"/>
            <w:shd w:val="clear" w:color="auto" w:fill="auto"/>
            <w:vAlign w:val="center"/>
            <w:hideMark/>
          </w:tcPr>
          <w:p w14:paraId="32817691" w14:textId="24717903"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Contains charted information about areas where reporting is required</w:t>
            </w:r>
            <w:r>
              <w:rPr>
                <w:color w:val="000000"/>
                <w:lang w:eastAsia="en-GB"/>
              </w:rPr>
              <w:t>.</w:t>
            </w:r>
          </w:p>
        </w:tc>
      </w:tr>
      <w:tr w:rsidR="00A30939" w:rsidRPr="00A30939" w14:paraId="73164E76" w14:textId="77777777" w:rsidTr="00E15327">
        <w:tc>
          <w:tcPr>
            <w:tcW w:w="3705" w:type="dxa"/>
            <w:shd w:val="clear" w:color="auto" w:fill="auto"/>
            <w:vAlign w:val="center"/>
            <w:hideMark/>
          </w:tcPr>
          <w:p w14:paraId="5EC51F9D"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12 – Nautical publications service </w:t>
            </w:r>
          </w:p>
        </w:tc>
        <w:tc>
          <w:tcPr>
            <w:tcW w:w="5340" w:type="dxa"/>
            <w:shd w:val="clear" w:color="auto" w:fill="auto"/>
            <w:vAlign w:val="center"/>
            <w:hideMark/>
          </w:tcPr>
          <w:p w14:paraId="4B5ABD20" w14:textId="02637CE2"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Contains detailed information about reporting requirements, such as who must report, when reports are due, and to whom the reports must be submitted</w:t>
            </w:r>
            <w:r>
              <w:rPr>
                <w:color w:val="000000"/>
                <w:lang w:eastAsia="en-GB"/>
              </w:rPr>
              <w:t>.</w:t>
            </w:r>
          </w:p>
        </w:tc>
      </w:tr>
      <w:tr w:rsidR="00A30939" w:rsidRPr="00A30939" w14:paraId="43047BAA" w14:textId="77777777" w:rsidTr="00E15327">
        <w:tc>
          <w:tcPr>
            <w:tcW w:w="3705" w:type="dxa"/>
            <w:shd w:val="clear" w:color="auto" w:fill="auto"/>
            <w:vAlign w:val="center"/>
            <w:hideMark/>
          </w:tcPr>
          <w:p w14:paraId="39CCFCE7"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13 – Ice navigation service </w:t>
            </w:r>
          </w:p>
        </w:tc>
        <w:tc>
          <w:tcPr>
            <w:tcW w:w="5340" w:type="dxa"/>
            <w:shd w:val="clear" w:color="auto" w:fill="auto"/>
            <w:vAlign w:val="center"/>
            <w:hideMark/>
          </w:tcPr>
          <w:p w14:paraId="080F0376" w14:textId="5FD93F84"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Information from the system for ship reporting can contribute to a more tailor-made and effective icebreaker service</w:t>
            </w:r>
            <w:r>
              <w:rPr>
                <w:color w:val="000000"/>
                <w:lang w:eastAsia="en-GB"/>
              </w:rPr>
              <w:t>.</w:t>
            </w:r>
          </w:p>
        </w:tc>
      </w:tr>
      <w:tr w:rsidR="00A30939" w:rsidRPr="00A30939" w14:paraId="2DD6109B" w14:textId="77777777" w:rsidTr="00E15327">
        <w:tc>
          <w:tcPr>
            <w:tcW w:w="3705" w:type="dxa"/>
            <w:shd w:val="clear" w:color="auto" w:fill="auto"/>
            <w:vAlign w:val="center"/>
            <w:hideMark/>
          </w:tcPr>
          <w:p w14:paraId="1E0912A2" w14:textId="77777777"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MS 16 – Search and rescue (SAR) service </w:t>
            </w:r>
          </w:p>
        </w:tc>
        <w:tc>
          <w:tcPr>
            <w:tcW w:w="5340" w:type="dxa"/>
            <w:shd w:val="clear" w:color="auto" w:fill="auto"/>
            <w:vAlign w:val="center"/>
            <w:hideMark/>
          </w:tcPr>
          <w:p w14:paraId="5D1C9D94" w14:textId="4DFFB9C0" w:rsidR="00A30939" w:rsidRPr="00A30939" w:rsidRDefault="00A30939" w:rsidP="00E15327">
            <w:pPr>
              <w:pStyle w:val="Tabletext"/>
              <w:rPr>
                <w:rFonts w:ascii="Segoe UI" w:hAnsi="Segoe UI" w:cs="Segoe UI"/>
                <w:color w:val="000000"/>
                <w:szCs w:val="18"/>
                <w:lang w:eastAsia="en-GB"/>
              </w:rPr>
            </w:pPr>
            <w:r w:rsidRPr="00A30939">
              <w:rPr>
                <w:color w:val="000000"/>
                <w:lang w:eastAsia="en-GB"/>
              </w:rPr>
              <w:t>Salvage information, drifting patterns, SAR areas, rescue capabilities in the area</w:t>
            </w:r>
            <w:r>
              <w:rPr>
                <w:color w:val="000000"/>
                <w:lang w:eastAsia="en-GB"/>
              </w:rPr>
              <w:t>.</w:t>
            </w:r>
          </w:p>
        </w:tc>
      </w:tr>
    </w:tbl>
    <w:p w14:paraId="31119672" w14:textId="50C9E0F5" w:rsidR="00A30939" w:rsidRDefault="00BE756C">
      <w:pPr>
        <w:pStyle w:val="Heading1"/>
      </w:pPr>
      <w:bookmarkStart w:id="7" w:name="_Toc82423238"/>
      <w:r>
        <w:t>Streamlining ship reporting</w:t>
      </w:r>
      <w:bookmarkEnd w:id="7"/>
    </w:p>
    <w:p w14:paraId="6BC809CB" w14:textId="4BED7365" w:rsidR="00BE756C" w:rsidRDefault="00BE756C" w:rsidP="00BE756C">
      <w:pPr>
        <w:pStyle w:val="Heading1separationline"/>
      </w:pPr>
    </w:p>
    <w:p w14:paraId="15F5CA5A" w14:textId="62C86934" w:rsidR="00690FC0" w:rsidRDefault="00690FC0">
      <w:pPr>
        <w:pStyle w:val="Heading2"/>
      </w:pPr>
      <w:bookmarkStart w:id="8" w:name="_Toc82423240"/>
      <w:r>
        <w:t xml:space="preserve">Fully </w:t>
      </w:r>
      <w:r w:rsidR="00AF6706">
        <w:t>D</w:t>
      </w:r>
      <w:r w:rsidR="00097D07">
        <w:t xml:space="preserve">igital </w:t>
      </w:r>
      <w:r w:rsidR="00AF6706">
        <w:t>H</w:t>
      </w:r>
      <w:r w:rsidR="00097D07">
        <w:t>armonized</w:t>
      </w:r>
      <w:r w:rsidR="00D45327">
        <w:t xml:space="preserve"> </w:t>
      </w:r>
      <w:r w:rsidR="00097D07">
        <w:t>System for Ship Reporting</w:t>
      </w:r>
      <w:bookmarkEnd w:id="8"/>
    </w:p>
    <w:p w14:paraId="42B4D390" w14:textId="23D7AF2F" w:rsidR="00097D07" w:rsidRDefault="00097D07" w:rsidP="00097D07">
      <w:pPr>
        <w:pStyle w:val="Heading2separationline"/>
      </w:pPr>
    </w:p>
    <w:p w14:paraId="33AD1C62" w14:textId="47B2ED95" w:rsidR="00F37AFF" w:rsidRDefault="00F37AFF" w:rsidP="00F37AFF">
      <w:pPr>
        <w:pStyle w:val="BodyText"/>
      </w:pPr>
      <w:r>
        <w:t xml:space="preserve">To enable realization of all Guideline goals, this Guideline proposes that Shore-based Stakeholders implement a fully digital information exchange with ships or their shore-based representatives using web services, possibly taking advantage of the infrastructure of existing NSW/MSW systems.  The message exchanges between a ship and the shore should be harmonized to make it possible for </w:t>
      </w:r>
      <w:r w:rsidR="00FB360C" w:rsidRPr="00EB0B10">
        <w:rPr>
          <w:rStyle w:val="cf01"/>
          <w:b w:val="0"/>
          <w:bCs w:val="0"/>
        </w:rPr>
        <w:t>on-board ship reporting equipment</w:t>
      </w:r>
      <w:r w:rsidR="00FB360C" w:rsidDel="00FB360C">
        <w:t xml:space="preserve"> </w:t>
      </w:r>
      <w:r>
        <w:t xml:space="preserve">to automatically exchange messages with all web services that are hosted by Shore-based Stakeholders. </w:t>
      </w:r>
    </w:p>
    <w:p w14:paraId="24685A52" w14:textId="365155A8" w:rsidR="00097D07" w:rsidRDefault="00F37AFF" w:rsidP="00F37AFF">
      <w:pPr>
        <w:pStyle w:val="BodyText"/>
      </w:pPr>
      <w:r>
        <w:t>Setting up a Fully Digital Harmonized System for Ship Reporting involves establishing a National Authority that hosts a machine-to-machine web service, a graphical web interface and possibly other digital services that</w:t>
      </w:r>
      <w:r w:rsidR="005906C1" w:rsidRPr="005906C1">
        <w:t xml:space="preserve"> </w:t>
      </w:r>
      <w:r w:rsidR="005906C1" w:rsidRPr="00EB0B10">
        <w:rPr>
          <w:rStyle w:val="cf01"/>
          <w:b w:val="0"/>
          <w:bCs w:val="0"/>
        </w:rPr>
        <w:t>ship reporting equipment</w:t>
      </w:r>
      <w:r>
        <w:t xml:space="preserve"> used by Bridge Teams and by their shore-based representatives will utilise to request port entry, to receive their reporting requirements and to submit ship reports to the National Authority along with their updates. Typically, the reporting services are applicable and available in clearly defined areas or regions. A </w:t>
      </w:r>
      <w:r w:rsidR="005427BA">
        <w:t>F</w:t>
      </w:r>
      <w:r>
        <w:t xml:space="preserve">ully </w:t>
      </w:r>
      <w:r w:rsidR="005427BA">
        <w:t>D</w:t>
      </w:r>
      <w:r>
        <w:t xml:space="preserve">igital </w:t>
      </w:r>
      <w:r w:rsidR="005427BA">
        <w:t>H</w:t>
      </w:r>
      <w:r>
        <w:t xml:space="preserve">armonized </w:t>
      </w:r>
      <w:r w:rsidR="005427BA">
        <w:t>S</w:t>
      </w:r>
      <w:r>
        <w:t xml:space="preserve">ystem for ship reporting will also include services that support reporting to one or more IMO approved Mandatory Ship Reporting System regimes.  </w:t>
      </w:r>
    </w:p>
    <w:p w14:paraId="57BB246B" w14:textId="1F0E87D0" w:rsidR="008924F8" w:rsidRDefault="008924F8" w:rsidP="00F37AFF">
      <w:pPr>
        <w:pStyle w:val="BodyText"/>
      </w:pPr>
      <w:r w:rsidRPr="008924F8">
        <w:t xml:space="preserve">The system depicted in </w:t>
      </w:r>
      <w:r w:rsidR="007B29A2">
        <w:t xml:space="preserve">Figure </w:t>
      </w:r>
      <w:r w:rsidR="000B3867">
        <w:t>1</w:t>
      </w:r>
      <w:r w:rsidRPr="008924F8">
        <w:t xml:space="preserve"> represents a conceptual architectural model that defines the structure and behaviour of the MSW. This model assumes that a single national authority (CIM, Centralised </w:t>
      </w:r>
      <w:r w:rsidR="004B52FA">
        <w:t>I</w:t>
      </w:r>
      <w:r w:rsidRPr="008924F8">
        <w:t xml:space="preserve">nformation </w:t>
      </w:r>
      <w:r w:rsidR="004B52FA">
        <w:t>M</w:t>
      </w:r>
      <w:r w:rsidRPr="008924F8">
        <w:t>odel) has the responsibility to operate the system that collects information electronically via the Single Window and then disseminates this information to all relevant stakeholders.</w:t>
      </w:r>
    </w:p>
    <w:p w14:paraId="11411B59" w14:textId="2DAA7459" w:rsidR="002A539B" w:rsidRDefault="00B53D80" w:rsidP="00EB0B10">
      <w:pPr>
        <w:pStyle w:val="BodyText"/>
        <w:spacing w:after="0"/>
        <w:jc w:val="left"/>
      </w:pPr>
      <w:r w:rsidRPr="008E2BF3">
        <w:rPr>
          <w:noProof/>
        </w:rPr>
        <w:drawing>
          <wp:anchor distT="0" distB="0" distL="114300" distR="114300" simplePos="0" relativeHeight="251658240" behindDoc="0" locked="0" layoutInCell="1" allowOverlap="1" wp14:anchorId="507E9356" wp14:editId="0C89A35A">
            <wp:simplePos x="0" y="0"/>
            <wp:positionH relativeFrom="column">
              <wp:posOffset>2736760</wp:posOffset>
            </wp:positionH>
            <wp:positionV relativeFrom="paragraph">
              <wp:posOffset>74930</wp:posOffset>
            </wp:positionV>
            <wp:extent cx="3816350" cy="232727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816350" cy="2327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53D80">
        <w:t>The conceptual model illustrates that the MSW consists of an environment that enables ship data providers to submit information electronically either through a graphical user interface or a system-to-system web service. Depending on the reporting obligation information can come directly from a ship or can be submitted by its shore-based representatives. The information is digitised, and the individual data elements will be submitted once only.</w:t>
      </w:r>
      <w:r w:rsidR="0086239C">
        <w:t xml:space="preserve"> Shore-based stakeholders must streamline and automate national and regional processes and procedures to implement a Fully Digital Harmonized System for Ship Reporting. </w:t>
      </w:r>
    </w:p>
    <w:p w14:paraId="49856EB3" w14:textId="0DEA6507" w:rsidR="002A539B" w:rsidRDefault="00CA3A68">
      <w:pPr>
        <w:pStyle w:val="Figurecaption"/>
        <w:spacing w:before="0" w:after="60"/>
        <w:ind w:firstLine="3544"/>
      </w:pPr>
      <w:bookmarkStart w:id="9" w:name="_Ref71133491"/>
      <w:bookmarkStart w:id="10" w:name="_Toc82424130"/>
      <w:r>
        <w:t>MSW conceptual architectural model</w:t>
      </w:r>
      <w:bookmarkEnd w:id="9"/>
      <w:bookmarkEnd w:id="10"/>
      <w:r w:rsidR="00934FA6" w:rsidRPr="00934FA6">
        <w:t xml:space="preserve"> </w:t>
      </w:r>
    </w:p>
    <w:p w14:paraId="111F78C6" w14:textId="45FDB3A9" w:rsidR="00CA3A68" w:rsidRDefault="009073DA" w:rsidP="00E15327">
      <w:pPr>
        <w:pStyle w:val="BodyText"/>
      </w:pPr>
      <w:r>
        <w:lastRenderedPageBreak/>
        <w:t>This includes implementing a</w:t>
      </w:r>
      <w:r w:rsidR="0006390F">
        <w:t>n</w:t>
      </w:r>
      <w:r>
        <w:t xml:space="preserve"> NSW/MSW system that the National Authority can use to automatically collect and distribute ship reports to individual government agencies and other stakeholders, possibly including shore-based stakeholders in other countries that are on the ship’s route plan. </w:t>
      </w:r>
      <w:r w:rsidR="00934FA6">
        <w:t>The latter could involve updating a Port Community System (PCS) that governmental and industry stakeholders, in turn, can use to populate their individual information systems.</w:t>
      </w:r>
    </w:p>
    <w:p w14:paraId="3615FFC2" w14:textId="029BAFF8" w:rsidR="00CA3A68" w:rsidRDefault="00976B12">
      <w:pPr>
        <w:pStyle w:val="Heading1"/>
      </w:pPr>
      <w:bookmarkStart w:id="11" w:name="_Toc82423241"/>
      <w:r>
        <w:t>Ship reporting obligations</w:t>
      </w:r>
      <w:bookmarkEnd w:id="11"/>
    </w:p>
    <w:p w14:paraId="29BA7BCF" w14:textId="71E3E93A" w:rsidR="00976B12" w:rsidRDefault="00976B12" w:rsidP="00976B12">
      <w:pPr>
        <w:pStyle w:val="Heading1separationline"/>
      </w:pPr>
    </w:p>
    <w:p w14:paraId="4F7745F0" w14:textId="7B3C8B70" w:rsidR="00976B12" w:rsidRDefault="000D58E9" w:rsidP="00976B12">
      <w:pPr>
        <w:pStyle w:val="BodyText"/>
      </w:pPr>
      <w:r w:rsidRPr="000D58E9">
        <w:t>There are many existing requirements for ship reporting.  These have been identified through different IMO Conventions. Requirements for reporting from ships may also exist at the regional, national or local level.</w:t>
      </w:r>
    </w:p>
    <w:p w14:paraId="5CBE5167" w14:textId="427E3173" w:rsidR="000D58E9" w:rsidRDefault="000D58E9">
      <w:pPr>
        <w:pStyle w:val="Heading2"/>
      </w:pPr>
      <w:bookmarkStart w:id="12" w:name="_Toc82423242"/>
      <w:r>
        <w:t>Description of Ship Reporting obligations</w:t>
      </w:r>
      <w:bookmarkEnd w:id="12"/>
    </w:p>
    <w:p w14:paraId="7E3BF2F2" w14:textId="6CFAB38B" w:rsidR="00C44803" w:rsidRDefault="00C44803" w:rsidP="00C44803">
      <w:pPr>
        <w:pStyle w:val="Heading2separationline"/>
      </w:pPr>
    </w:p>
    <w:p w14:paraId="68C6C8E4" w14:textId="645A0B30" w:rsidR="00BA4A90" w:rsidRPr="004107E0" w:rsidRDefault="00BA4A90">
      <w:pPr>
        <w:pStyle w:val="Heading3"/>
      </w:pPr>
      <w:bookmarkStart w:id="13" w:name="_Toc82423243"/>
      <w:r>
        <w:t>IMO</w:t>
      </w:r>
      <w:r w:rsidR="00FF6B22">
        <w:t xml:space="preserve"> FAL Convention</w:t>
      </w:r>
      <w:bookmarkEnd w:id="13"/>
    </w:p>
    <w:p w14:paraId="53A49E7E" w14:textId="5BEECEA4" w:rsidR="00C44803" w:rsidRPr="00DB5900" w:rsidRDefault="00C44803" w:rsidP="00C44803">
      <w:pPr>
        <w:pStyle w:val="BodyText"/>
      </w:pPr>
      <w:r w:rsidRPr="00DB5900">
        <w:t>For international shipping to thrive, a unified, global approach to facilitation is vital. This is the purpose of the international treaty called the IMO FAL Convention (</w:t>
      </w:r>
      <w:r w:rsidRPr="00DB5900">
        <w:rPr>
          <w:i/>
          <w:iCs/>
        </w:rPr>
        <w:t>the FAL Convention</w:t>
      </w:r>
      <w:r w:rsidRPr="00DB5900">
        <w:t xml:space="preserve">). </w:t>
      </w:r>
      <w:r w:rsidRPr="00DB5900">
        <w:rPr>
          <w:i/>
          <w:iCs/>
        </w:rPr>
        <w:t>The FAL Convention</w:t>
      </w:r>
      <w:r w:rsidRPr="00DB5900">
        <w:t xml:space="preserve"> </w:t>
      </w:r>
      <w:r w:rsidR="00C61BD2" w:rsidRPr="00DB5900">
        <w:fldChar w:fldCharType="begin"/>
      </w:r>
      <w:r w:rsidR="00C61BD2" w:rsidRPr="00DB5900">
        <w:instrText xml:space="preserve"> REF _Ref71128220 \r \h </w:instrText>
      </w:r>
      <w:r w:rsidR="00DC2434" w:rsidRPr="00A2077C">
        <w:instrText xml:space="preserve"> \* MERGEFORMAT </w:instrText>
      </w:r>
      <w:r w:rsidR="00C61BD2" w:rsidRPr="00DB5900">
        <w:fldChar w:fldCharType="separate"/>
      </w:r>
      <w:r w:rsidR="00C61BD2" w:rsidRPr="00DB5900">
        <w:t>[4]</w:t>
      </w:r>
      <w:r w:rsidR="00C61BD2" w:rsidRPr="00DB5900">
        <w:fldChar w:fldCharType="end"/>
      </w:r>
      <w:r w:rsidRPr="00DB5900">
        <w:t xml:space="preserve">has been in force since 1967 but is kept continually amended and updated by Governments at the FAL Committee of IMO. </w:t>
      </w:r>
    </w:p>
    <w:p w14:paraId="6D6126A1" w14:textId="737A5CBD" w:rsidR="00C44803" w:rsidRPr="00DB5900" w:rsidRDefault="00C44803" w:rsidP="00C44803">
      <w:pPr>
        <w:pStyle w:val="BodyText"/>
      </w:pPr>
      <w:r w:rsidRPr="00DB5900">
        <w:t xml:space="preserve">In its annex, the </w:t>
      </w:r>
      <w:r w:rsidRPr="00DB5900">
        <w:rPr>
          <w:i/>
          <w:iCs/>
        </w:rPr>
        <w:t>FAL Convention</w:t>
      </w:r>
      <w:r w:rsidRPr="00DB5900">
        <w:t xml:space="preserve"> </w:t>
      </w:r>
      <w:r w:rsidR="00C61BD2" w:rsidRPr="00DB5900">
        <w:fldChar w:fldCharType="begin"/>
      </w:r>
      <w:r w:rsidR="00C61BD2" w:rsidRPr="00DB5900">
        <w:instrText xml:space="preserve"> REF _Ref71128220 \r \h </w:instrText>
      </w:r>
      <w:r w:rsidR="00DC2434" w:rsidRPr="00A2077C">
        <w:instrText xml:space="preserve"> \* MERGEFORMAT </w:instrText>
      </w:r>
      <w:r w:rsidR="00C61BD2" w:rsidRPr="00DB5900">
        <w:fldChar w:fldCharType="separate"/>
      </w:r>
      <w:r w:rsidR="00C61BD2" w:rsidRPr="00DB5900">
        <w:t>[4]</w:t>
      </w:r>
      <w:r w:rsidR="00C61BD2" w:rsidRPr="00DB5900">
        <w:fldChar w:fldCharType="end"/>
      </w:r>
      <w:r w:rsidRPr="00DB5900">
        <w:t xml:space="preserve">contains standards and recommended practices and rules for simplifying formalities, documentary requirements and procedures on ships’ arrival, stay and departure. </w:t>
      </w:r>
    </w:p>
    <w:p w14:paraId="6E7990E4" w14:textId="22AD7223" w:rsidR="00C44803" w:rsidRPr="00DB5900" w:rsidRDefault="00C44803" w:rsidP="00C44803">
      <w:pPr>
        <w:pStyle w:val="BodyText"/>
      </w:pPr>
      <w:r w:rsidRPr="00DB5900">
        <w:t xml:space="preserve">Under the FAL Committee, IMO has developed standardized FAL documentation (known as FAL Forms) for authorities and Governments to use, and the FAL Convention urges all stakeholders to use these.  </w:t>
      </w:r>
    </w:p>
    <w:p w14:paraId="70F19415" w14:textId="446F37C5" w:rsidR="008924F8" w:rsidRDefault="00C44803" w:rsidP="0086239C">
      <w:pPr>
        <w:pStyle w:val="BodyText"/>
      </w:pPr>
      <w:r w:rsidRPr="00DB5900">
        <w:t>Since April 2019, the FAL Convention makes it mandatory for ships and ports to exchange FAL data electronically and encourages the use of a Single Window concept, that distributes ship reports to all relevant agencies and authorities.</w:t>
      </w:r>
      <w:r w:rsidR="00192A84">
        <w:t xml:space="preserve"> </w:t>
      </w:r>
    </w:p>
    <w:p w14:paraId="79BB5AED" w14:textId="57E65AD8" w:rsidR="00FF6B22" w:rsidRDefault="00FF6B22">
      <w:pPr>
        <w:pStyle w:val="Heading3"/>
      </w:pPr>
      <w:bookmarkStart w:id="14" w:name="_Toc82423244"/>
      <w:r>
        <w:t>IMO Ship Reporting system</w:t>
      </w:r>
      <w:bookmarkEnd w:id="14"/>
    </w:p>
    <w:p w14:paraId="3B37E2BE" w14:textId="0F7DC3CA" w:rsidR="00FF6B22" w:rsidRDefault="00DC2434" w:rsidP="00FF6B22">
      <w:pPr>
        <w:pStyle w:val="BodyText"/>
      </w:pPr>
      <w:r>
        <w:t>I</w:t>
      </w:r>
      <w:r w:rsidR="00A50A41" w:rsidRPr="00A50A41">
        <w:t xml:space="preserve">MO adopted the Ship Reporting System with Resolution </w:t>
      </w:r>
      <w:hyperlink r:id="rId27" w:history="1">
        <w:r w:rsidR="00A50A41" w:rsidRPr="00E15327">
          <w:rPr>
            <w:rStyle w:val="Hyperlink"/>
            <w:i/>
            <w:iCs/>
          </w:rPr>
          <w:t>MSC.31(63)</w:t>
        </w:r>
      </w:hyperlink>
      <w:r w:rsidR="00A50A41" w:rsidRPr="00A50A41">
        <w:t xml:space="preserve"> </w:t>
      </w:r>
      <w:r w:rsidR="00C61BD2">
        <w:t xml:space="preserve"> </w:t>
      </w:r>
      <w:r w:rsidR="00C61BD2">
        <w:fldChar w:fldCharType="begin"/>
      </w:r>
      <w:r w:rsidR="00C61BD2">
        <w:instrText xml:space="preserve"> REF _Ref71128362 \r \h </w:instrText>
      </w:r>
      <w:r w:rsidR="00C61BD2">
        <w:fldChar w:fldCharType="separate"/>
      </w:r>
      <w:r w:rsidR="00C61BD2">
        <w:t>[7]</w:t>
      </w:r>
      <w:r w:rsidR="00C61BD2">
        <w:fldChar w:fldCharType="end"/>
      </w:r>
      <w:r w:rsidR="00A50A41" w:rsidRPr="00A50A41">
        <w:t xml:space="preserve">as an amendment to </w:t>
      </w:r>
      <w:r w:rsidR="00A50A41" w:rsidRPr="00E15327">
        <w:rPr>
          <w:i/>
          <w:iCs/>
        </w:rPr>
        <w:t>SOLAS 74</w:t>
      </w:r>
      <w:r w:rsidR="00A50A41" w:rsidRPr="00A50A41">
        <w:t xml:space="preserve"> </w:t>
      </w:r>
      <w:r w:rsidR="00C61BD2">
        <w:fldChar w:fldCharType="begin"/>
      </w:r>
      <w:r w:rsidR="00C61BD2">
        <w:instrText xml:space="preserve"> REF _Ref71128374 \r \h </w:instrText>
      </w:r>
      <w:r w:rsidR="00C61BD2">
        <w:fldChar w:fldCharType="separate"/>
      </w:r>
      <w:r w:rsidR="00C61BD2">
        <w:t>[8]</w:t>
      </w:r>
      <w:r w:rsidR="00C61BD2">
        <w:fldChar w:fldCharType="end"/>
      </w:r>
      <w:r w:rsidR="00A50A41" w:rsidRPr="00A50A41">
        <w:t xml:space="preserve">on 23 May 1994. At that time, the Ship Reporting System did not become mandatory, but </w:t>
      </w:r>
      <w:r w:rsidR="00A50A41" w:rsidRPr="00E15327">
        <w:rPr>
          <w:i/>
          <w:iCs/>
        </w:rPr>
        <w:t>MSC.31(63)</w:t>
      </w:r>
      <w:r w:rsidR="00A50A41" w:rsidRPr="00A50A41">
        <w:t xml:space="preserve"> </w:t>
      </w:r>
      <w:r w:rsidR="00C61BD2">
        <w:fldChar w:fldCharType="begin"/>
      </w:r>
      <w:r w:rsidR="00C61BD2">
        <w:instrText xml:space="preserve"> REF _Ref71128362 \r \h </w:instrText>
      </w:r>
      <w:r w:rsidR="00C61BD2">
        <w:fldChar w:fldCharType="separate"/>
      </w:r>
      <w:r w:rsidR="00C61BD2">
        <w:t>[7]</w:t>
      </w:r>
      <w:r w:rsidR="00C61BD2">
        <w:fldChar w:fldCharType="end"/>
      </w:r>
      <w:r w:rsidR="00A50A41" w:rsidRPr="00A50A41">
        <w:t>states:</w:t>
      </w:r>
    </w:p>
    <w:p w14:paraId="0CBA8C31" w14:textId="6D2411D5" w:rsidR="00E1533A" w:rsidRDefault="00E1533A" w:rsidP="00E1533A">
      <w:pPr>
        <w:pStyle w:val="BodyText"/>
        <w:ind w:left="709" w:right="707" w:hanging="1"/>
      </w:pPr>
      <w:r w:rsidRPr="00E1533A">
        <w:t>“The Organization shall ensure that adopted ship reporting systems are reviewed under the guidelines and criteria developed by the Organization.”</w:t>
      </w:r>
    </w:p>
    <w:p w14:paraId="1BCD1BF5" w14:textId="3899A29E" w:rsidR="00C026E9" w:rsidRDefault="00C026E9" w:rsidP="00C9392A">
      <w:pPr>
        <w:pStyle w:val="BodyText"/>
        <w:ind w:right="-1"/>
      </w:pPr>
      <w:r w:rsidRPr="00C026E9">
        <w:t xml:space="preserve">Resolution </w:t>
      </w:r>
      <w:r w:rsidRPr="00E15327">
        <w:rPr>
          <w:i/>
          <w:iCs/>
        </w:rPr>
        <w:t>MSC.433(98)</w:t>
      </w:r>
      <w:r w:rsidR="003D42AF">
        <w:rPr>
          <w:i/>
          <w:iCs/>
        </w:rPr>
        <w:t xml:space="preserve"> </w:t>
      </w:r>
      <w:r w:rsidR="003D42AF" w:rsidRPr="007E0785">
        <w:fldChar w:fldCharType="begin"/>
      </w:r>
      <w:r w:rsidR="003D42AF" w:rsidRPr="00E15327">
        <w:instrText xml:space="preserve"> REF _Ref71128206 \r \h  \* MERGEFORMAT </w:instrText>
      </w:r>
      <w:r w:rsidR="003D42AF" w:rsidRPr="007E0785">
        <w:fldChar w:fldCharType="separate"/>
      </w:r>
      <w:r w:rsidR="003D42AF" w:rsidRPr="00E15327">
        <w:t>[3]</w:t>
      </w:r>
      <w:r w:rsidR="003D42AF" w:rsidRPr="007E0785">
        <w:fldChar w:fldCharType="end"/>
      </w:r>
      <w:r w:rsidRPr="00C026E9">
        <w:t xml:space="preserve">, adopted on 16 June 2017, IMO invited Governments to apply for the establishment of Mandatory Ship Reporting System Areas.  </w:t>
      </w:r>
    </w:p>
    <w:p w14:paraId="37B37B9D" w14:textId="29C70EDD" w:rsidR="006C7EBC" w:rsidRDefault="006C7EBC" w:rsidP="00C9392A">
      <w:pPr>
        <w:pStyle w:val="BodyText"/>
        <w:ind w:right="-1"/>
      </w:pPr>
      <w:r>
        <w:t xml:space="preserve">Resolution </w:t>
      </w:r>
      <w:r w:rsidRPr="00E15327">
        <w:rPr>
          <w:i/>
          <w:iCs/>
        </w:rPr>
        <w:t>MSC.433(98)</w:t>
      </w:r>
      <w:r>
        <w:t xml:space="preserve"> </w:t>
      </w:r>
      <w:r w:rsidR="003D42AF">
        <w:fldChar w:fldCharType="begin"/>
      </w:r>
      <w:r w:rsidR="003D42AF">
        <w:instrText xml:space="preserve"> REF _Ref71128206 \r \h </w:instrText>
      </w:r>
      <w:r w:rsidR="003D42AF">
        <w:fldChar w:fldCharType="separate"/>
      </w:r>
      <w:r w:rsidR="003D42AF">
        <w:t>[3]</w:t>
      </w:r>
      <w:r w:rsidR="003D42AF">
        <w:fldChar w:fldCharType="end"/>
      </w:r>
      <w:r w:rsidR="003D42AF">
        <w:t xml:space="preserve"> </w:t>
      </w:r>
      <w:r>
        <w:t xml:space="preserve">states: </w:t>
      </w:r>
    </w:p>
    <w:p w14:paraId="6AF59CFA" w14:textId="2174C050" w:rsidR="00C04F0B" w:rsidRDefault="006C7EBC" w:rsidP="00C9392A">
      <w:pPr>
        <w:pStyle w:val="BodyText"/>
        <w:ind w:left="709" w:right="707" w:hanging="1"/>
      </w:pPr>
      <w:r>
        <w:t>“Shore-based authority should have the ability to relay information relating to distress, maritime safety or threats to marine environment without delay to the appropriate national or international maritime authorities, with a view to the initiation of response action.”</w:t>
      </w:r>
    </w:p>
    <w:p w14:paraId="241CBF34" w14:textId="6916B357" w:rsidR="00CA42F2" w:rsidRDefault="00CA42F2" w:rsidP="00CA42F2">
      <w:pPr>
        <w:pStyle w:val="BodyText"/>
        <w:ind w:right="707"/>
      </w:pPr>
      <w:r>
        <w:t xml:space="preserve">Mandatory Ship Reporting did not start until 1996.  Previously, voluntary ship reporting systems were being promulgated such as AUSREP (Australian Ship Reporting System, 1973) and AMVER (Automated Mutual-Assistance Vessel Rescue System). At that time, VHF radiotelephony was envisioned but digital reporting was endorsed whenever it became available.  </w:t>
      </w:r>
    </w:p>
    <w:p w14:paraId="13148AF5" w14:textId="0FB08B71" w:rsidR="00CA42F2" w:rsidRDefault="00CA42F2" w:rsidP="00CA42F2">
      <w:pPr>
        <w:pStyle w:val="BodyText"/>
        <w:ind w:right="707"/>
      </w:pPr>
      <w:r>
        <w:t xml:space="preserve">The first two mandatory ship reporting systems were adopted in May 1996. One for the Torres Strait / Inner route of the Great Barrier Reef and the other for “Off Ushant, France”.  The format and content of reports and the reporting time and geographical position for submitting report, the authority to whom reports should be sent and the available services are described in </w:t>
      </w:r>
      <w:r w:rsidRPr="00E15327">
        <w:rPr>
          <w:i/>
          <w:iCs/>
        </w:rPr>
        <w:t>MSC.52</w:t>
      </w:r>
      <w:r w:rsidR="0063204B">
        <w:t xml:space="preserve"> </w:t>
      </w:r>
      <w:r w:rsidR="0063204B">
        <w:fldChar w:fldCharType="begin"/>
      </w:r>
      <w:r w:rsidR="0063204B">
        <w:instrText xml:space="preserve"> REF _Ref71128582 \r \h </w:instrText>
      </w:r>
      <w:r w:rsidR="0063204B">
        <w:fldChar w:fldCharType="separate"/>
      </w:r>
      <w:r w:rsidR="0063204B">
        <w:t>[9]</w:t>
      </w:r>
      <w:r w:rsidR="0063204B">
        <w:fldChar w:fldCharType="end"/>
      </w:r>
      <w:r>
        <w:t xml:space="preserve">.  </w:t>
      </w:r>
    </w:p>
    <w:p w14:paraId="6FBC7ABA" w14:textId="77777777" w:rsidR="00CA42F2" w:rsidRDefault="00CA42F2" w:rsidP="00CA42F2">
      <w:pPr>
        <w:pStyle w:val="BodyText"/>
        <w:ind w:right="707"/>
      </w:pPr>
      <w:r>
        <w:lastRenderedPageBreak/>
        <w:t xml:space="preserve">Since then, more than 20 other Mandatory Ship Reporting Systems have been adopted in MSC Resolutions    Mandatory Ship Reporting systems come into effect six months after adoption by IMO. Ship Reporting Systems may also be voluntary. </w:t>
      </w:r>
    </w:p>
    <w:p w14:paraId="718186CB" w14:textId="323A2CB2" w:rsidR="00CA42F2" w:rsidRDefault="00CA42F2" w:rsidP="00CA42F2">
      <w:pPr>
        <w:pStyle w:val="BodyText"/>
        <w:ind w:right="707"/>
      </w:pPr>
      <w:r>
        <w:t xml:space="preserve">General principles for ship reporting system and ship reporting requirements are provided in resolution </w:t>
      </w:r>
      <w:r w:rsidRPr="00E15327">
        <w:rPr>
          <w:i/>
          <w:iCs/>
        </w:rPr>
        <w:t>A.851(20)</w:t>
      </w:r>
      <w:r w:rsidR="0063204B">
        <w:rPr>
          <w:i/>
          <w:iCs/>
        </w:rPr>
        <w:t xml:space="preserve"> </w:t>
      </w:r>
      <w:r w:rsidR="00A719FC" w:rsidRPr="007E0785">
        <w:fldChar w:fldCharType="begin"/>
      </w:r>
      <w:r w:rsidR="00A719FC" w:rsidRPr="00E15327">
        <w:instrText xml:space="preserve"> REF _Ref71128190 \r \h  \* MERGEFORMAT </w:instrText>
      </w:r>
      <w:r w:rsidR="00A719FC" w:rsidRPr="007E0785">
        <w:fldChar w:fldCharType="separate"/>
      </w:r>
      <w:r w:rsidR="00A719FC" w:rsidRPr="00E15327">
        <w:t>[2]</w:t>
      </w:r>
      <w:r w:rsidR="00A719FC" w:rsidRPr="007E0785">
        <w:fldChar w:fldCharType="end"/>
      </w:r>
      <w:r>
        <w:t xml:space="preserve">. Resolution </w:t>
      </w:r>
      <w:r w:rsidRPr="00E15327">
        <w:rPr>
          <w:i/>
          <w:iCs/>
        </w:rPr>
        <w:t>MSC.433(98)</w:t>
      </w:r>
      <w:r>
        <w:t xml:space="preserve"> </w:t>
      </w:r>
      <w:r w:rsidR="00B32594">
        <w:fldChar w:fldCharType="begin"/>
      </w:r>
      <w:r w:rsidR="00B32594">
        <w:instrText xml:space="preserve"> REF _Ref71128206 \r \h </w:instrText>
      </w:r>
      <w:r w:rsidR="00B32594">
        <w:fldChar w:fldCharType="separate"/>
      </w:r>
      <w:r w:rsidR="00B32594">
        <w:t>[3]</w:t>
      </w:r>
      <w:r w:rsidR="00B32594">
        <w:fldChar w:fldCharType="end"/>
      </w:r>
      <w:r>
        <w:t xml:space="preserve">revoked </w:t>
      </w:r>
      <w:r w:rsidRPr="00E15327">
        <w:rPr>
          <w:i/>
          <w:iCs/>
        </w:rPr>
        <w:t>MSC.43(63)</w:t>
      </w:r>
      <w:r>
        <w:t xml:space="preserve">, </w:t>
      </w:r>
      <w:r w:rsidRPr="00E15327">
        <w:rPr>
          <w:i/>
          <w:iCs/>
        </w:rPr>
        <w:t>MSC111(73)</w:t>
      </w:r>
      <w:r>
        <w:t xml:space="preserve"> </w:t>
      </w:r>
      <w:r w:rsidR="00B32594">
        <w:fldChar w:fldCharType="begin"/>
      </w:r>
      <w:r w:rsidR="00B32594">
        <w:instrText xml:space="preserve"> REF _Ref71128853 \r \h </w:instrText>
      </w:r>
      <w:r w:rsidR="00B32594">
        <w:fldChar w:fldCharType="separate"/>
      </w:r>
      <w:r w:rsidR="00B32594">
        <w:t>[10]</w:t>
      </w:r>
      <w:r w:rsidR="00B32594">
        <w:fldChar w:fldCharType="end"/>
      </w:r>
      <w:r>
        <w:t xml:space="preserve">and </w:t>
      </w:r>
      <w:r w:rsidRPr="00E15327">
        <w:rPr>
          <w:i/>
          <w:iCs/>
        </w:rPr>
        <w:t>MSC.189(79)</w:t>
      </w:r>
      <w:r w:rsidR="00B32594">
        <w:t xml:space="preserve"> </w:t>
      </w:r>
      <w:r w:rsidR="00972D15">
        <w:fldChar w:fldCharType="begin"/>
      </w:r>
      <w:r w:rsidR="00972D15">
        <w:instrText xml:space="preserve"> REF _Ref71128995 \r \h </w:instrText>
      </w:r>
      <w:r w:rsidR="00972D15">
        <w:fldChar w:fldCharType="separate"/>
      </w:r>
      <w:r w:rsidR="00972D15">
        <w:t>[11]</w:t>
      </w:r>
      <w:r w:rsidR="00972D15">
        <w:fldChar w:fldCharType="end"/>
      </w:r>
      <w:r>
        <w:t xml:space="preserve">  </w:t>
      </w:r>
    </w:p>
    <w:p w14:paraId="242BB471" w14:textId="796583BC" w:rsidR="00CA42F2" w:rsidRDefault="00CA42F2" w:rsidP="00CA42F2">
      <w:pPr>
        <w:pStyle w:val="BodyText"/>
        <w:ind w:right="707"/>
      </w:pPr>
      <w:r>
        <w:t xml:space="preserve">Resolution </w:t>
      </w:r>
      <w:r w:rsidRPr="00E15327">
        <w:rPr>
          <w:i/>
          <w:iCs/>
        </w:rPr>
        <w:t>MSC.433(98)</w:t>
      </w:r>
      <w:r>
        <w:t xml:space="preserve"> </w:t>
      </w:r>
      <w:r w:rsidR="00972D15">
        <w:fldChar w:fldCharType="begin"/>
      </w:r>
      <w:r w:rsidR="00972D15">
        <w:instrText xml:space="preserve"> REF _Ref71128206 \r \h </w:instrText>
      </w:r>
      <w:r w:rsidR="00972D15">
        <w:fldChar w:fldCharType="separate"/>
      </w:r>
      <w:r w:rsidR="00972D15">
        <w:t>[3]</w:t>
      </w:r>
      <w:r w:rsidR="00972D15">
        <w:fldChar w:fldCharType="end"/>
      </w:r>
      <w:r w:rsidR="00972D15">
        <w:t xml:space="preserve"> </w:t>
      </w:r>
      <w:r>
        <w:t xml:space="preserve">defines adopted ship reporting system that are in compliance with all requirements of </w:t>
      </w:r>
      <w:r w:rsidRPr="00E15327">
        <w:rPr>
          <w:i/>
          <w:iCs/>
        </w:rPr>
        <w:t>SOLAS regulation V/11</w:t>
      </w:r>
      <w:r w:rsidR="00972D15">
        <w:rPr>
          <w:i/>
          <w:iCs/>
        </w:rPr>
        <w:t xml:space="preserve"> </w:t>
      </w:r>
      <w:r w:rsidR="00FC1C74" w:rsidRPr="00E15327">
        <w:fldChar w:fldCharType="begin"/>
      </w:r>
      <w:r w:rsidR="00FC1C74" w:rsidRPr="00E15327">
        <w:instrText xml:space="preserve"> REF _Ref71128374 \r \h </w:instrText>
      </w:r>
      <w:r w:rsidR="00FC1C74">
        <w:instrText xml:space="preserve"> \* MERGEFORMAT </w:instrText>
      </w:r>
      <w:r w:rsidR="00FC1C74" w:rsidRPr="00E15327">
        <w:fldChar w:fldCharType="separate"/>
      </w:r>
      <w:r w:rsidR="00FC1C74" w:rsidRPr="00E15327">
        <w:t>[8]</w:t>
      </w:r>
      <w:r w:rsidR="00FC1C74" w:rsidRPr="00E15327">
        <w:fldChar w:fldCharType="end"/>
      </w:r>
      <w:r w:rsidRPr="00FC1C74">
        <w:t>.</w:t>
      </w:r>
      <w:r>
        <w:t xml:space="preserve">  </w:t>
      </w:r>
    </w:p>
    <w:p w14:paraId="56411FDF" w14:textId="3D85E991" w:rsidR="00CA42F2" w:rsidRDefault="00CA42F2" w:rsidP="00CA42F2">
      <w:pPr>
        <w:pStyle w:val="BodyText"/>
        <w:ind w:right="707"/>
      </w:pPr>
      <w:r>
        <w:t>To reduce ships' reporting burden, Shore-based authorities, if practicable, should be consider automated electronic means of ship reporting, recogni</w:t>
      </w:r>
      <w:r w:rsidR="00A45119">
        <w:t>z</w:t>
      </w:r>
      <w:r>
        <w:t xml:space="preserve">ed by the organization.  </w:t>
      </w:r>
    </w:p>
    <w:p w14:paraId="555E256F" w14:textId="0D3EE3BC" w:rsidR="002355A8" w:rsidRDefault="00295058">
      <w:pPr>
        <w:pStyle w:val="Heading3"/>
      </w:pPr>
      <w:bookmarkStart w:id="15" w:name="_Toc82423245"/>
      <w:r>
        <w:t xml:space="preserve">Ship </w:t>
      </w:r>
      <w:r w:rsidR="00EF47D8">
        <w:t>R</w:t>
      </w:r>
      <w:r>
        <w:t>eporting obligations required at regional</w:t>
      </w:r>
      <w:r w:rsidR="000576CA">
        <w:t>, national or local level</w:t>
      </w:r>
      <w:bookmarkEnd w:id="15"/>
    </w:p>
    <w:p w14:paraId="14769F12" w14:textId="72195A32" w:rsidR="000576CA" w:rsidRDefault="000576CA" w:rsidP="000576CA">
      <w:pPr>
        <w:pStyle w:val="BodyText"/>
      </w:pPr>
      <w:r>
        <w:t xml:space="preserve">All countries/ports require ship reports. The required reports differ from port to port even if they are in the same country. While some countries have established a National Single Window (NSW), ports within the country often still require additional reports. Many countries/ports still require reports to be sent directly to individual shore-side stakeholders on their unique forms. </w:t>
      </w:r>
    </w:p>
    <w:p w14:paraId="4591C799" w14:textId="79D7421F" w:rsidR="000576CA" w:rsidRDefault="000576CA" w:rsidP="000576CA">
      <w:pPr>
        <w:pStyle w:val="BodyText"/>
      </w:pPr>
      <w:r>
        <w:t>Many ports have adopted IMO FAL Forms 1-7 for some of these reports but still require ships to submit them in hard copy to shore-based stakeholders.</w:t>
      </w:r>
    </w:p>
    <w:p w14:paraId="52109D37" w14:textId="0B7CE852" w:rsidR="007A20D6" w:rsidRDefault="007F386C" w:rsidP="000576CA">
      <w:pPr>
        <w:pStyle w:val="BodyText"/>
      </w:pPr>
      <w:r>
        <w:rPr>
          <w:highlight w:val="yellow"/>
        </w:rPr>
        <w:fldChar w:fldCharType="begin"/>
      </w:r>
      <w:r>
        <w:instrText xml:space="preserve"> REF _Ref71133510 \r \h </w:instrText>
      </w:r>
      <w:r>
        <w:rPr>
          <w:highlight w:val="yellow"/>
        </w:rPr>
      </w:r>
      <w:r>
        <w:rPr>
          <w:highlight w:val="yellow"/>
        </w:rPr>
        <w:fldChar w:fldCharType="separate"/>
      </w:r>
      <w:r>
        <w:rPr>
          <w:highlight w:val="yellow"/>
        </w:rPr>
        <w:fldChar w:fldCharType="end"/>
      </w:r>
      <w:r w:rsidR="004B52FA">
        <w:t>Figure 2</w:t>
      </w:r>
      <w:r>
        <w:t xml:space="preserve"> </w:t>
      </w:r>
      <w:r w:rsidR="007A20D6" w:rsidRPr="007A20D6">
        <w:t xml:space="preserve">is an example of the reporting requirements for Guangzhou, China as of 14 November 2016 according to </w:t>
      </w:r>
      <w:hyperlink r:id="rId28" w:history="1">
        <w:r w:rsidR="007A20D6" w:rsidRPr="00E15327">
          <w:rPr>
            <w:rStyle w:val="Hyperlink"/>
            <w:i/>
            <w:iCs/>
          </w:rPr>
          <w:t>IHS Markit</w:t>
        </w:r>
      </w:hyperlink>
      <w:r w:rsidR="00FC1C74">
        <w:t xml:space="preserve"> </w:t>
      </w:r>
      <w:r w:rsidR="00FC1C74">
        <w:fldChar w:fldCharType="begin"/>
      </w:r>
      <w:r w:rsidR="00FC1C74">
        <w:instrText xml:space="preserve"> REF _Ref71129062 \r \h </w:instrText>
      </w:r>
      <w:r w:rsidR="00FC1C74">
        <w:fldChar w:fldCharType="separate"/>
      </w:r>
      <w:r w:rsidR="00FC1C74">
        <w:t>[12]</w:t>
      </w:r>
      <w:r w:rsidR="00FC1C74">
        <w:fldChar w:fldCharType="end"/>
      </w:r>
    </w:p>
    <w:p w14:paraId="52028D77" w14:textId="2E80264C" w:rsidR="004D696C" w:rsidRDefault="004D696C" w:rsidP="000576CA">
      <w:pPr>
        <w:pStyle w:val="BodyText"/>
      </w:pPr>
      <w:r w:rsidRPr="004D696C">
        <w:rPr>
          <w:noProof/>
        </w:rPr>
        <w:drawing>
          <wp:inline distT="0" distB="0" distL="0" distR="0" wp14:anchorId="6194073B" wp14:editId="1F80F231">
            <wp:extent cx="6480175" cy="25457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80175" cy="2545715"/>
                    </a:xfrm>
                    <a:prstGeom prst="rect">
                      <a:avLst/>
                    </a:prstGeom>
                    <a:noFill/>
                    <a:ln>
                      <a:noFill/>
                    </a:ln>
                  </pic:spPr>
                </pic:pic>
              </a:graphicData>
            </a:graphic>
          </wp:inline>
        </w:drawing>
      </w:r>
    </w:p>
    <w:p w14:paraId="0549EFCE" w14:textId="19488188" w:rsidR="004D696C" w:rsidRDefault="004D696C">
      <w:pPr>
        <w:pStyle w:val="Figurecaption"/>
      </w:pPr>
      <w:bookmarkStart w:id="16" w:name="_Ref71133510"/>
      <w:bookmarkStart w:id="17" w:name="_Toc82424131"/>
      <w:r>
        <w:t>Example ship reporting requirements</w:t>
      </w:r>
      <w:bookmarkEnd w:id="16"/>
      <w:bookmarkEnd w:id="17"/>
    </w:p>
    <w:p w14:paraId="0D9E0B5C" w14:textId="14F303A1" w:rsidR="004D696C" w:rsidRDefault="00DB6F89">
      <w:pPr>
        <w:pStyle w:val="Heading3"/>
      </w:pPr>
      <w:bookmarkStart w:id="18" w:name="_Toc82423246"/>
      <w:r>
        <w:t>Examples of types of reports</w:t>
      </w:r>
      <w:bookmarkEnd w:id="18"/>
    </w:p>
    <w:p w14:paraId="4EE6DD4D" w14:textId="5FA1769A" w:rsidR="005F1B3D" w:rsidRDefault="005F1B3D" w:rsidP="00EB0B10">
      <w:pPr>
        <w:pStyle w:val="BodyText"/>
        <w:jc w:val="left"/>
      </w:pPr>
      <w:r>
        <w:t>The following are examples of typical ship report types, classified in three</w:t>
      </w:r>
      <w:r w:rsidR="00F06698">
        <w:t xml:space="preserve"> reporting obligation sources</w:t>
      </w:r>
      <w:r>
        <w:t xml:space="preserve"> in accordance with:</w:t>
      </w:r>
    </w:p>
    <w:p w14:paraId="09C4AFF6" w14:textId="145B0F3E" w:rsidR="005F1B3D" w:rsidRPr="00E72DC6" w:rsidRDefault="005F1B3D">
      <w:pPr>
        <w:pStyle w:val="Bullet1"/>
      </w:pPr>
      <w:r w:rsidRPr="00E72DC6">
        <w:t>Mandatory Ship Reporting Systems (MSC Resolutions on IMO adopted MSRS) and the FAL Convention</w:t>
      </w:r>
    </w:p>
    <w:p w14:paraId="599F33CD" w14:textId="13F0BDDE" w:rsidR="005F1B3D" w:rsidRPr="00E72DC6" w:rsidRDefault="005F1B3D">
      <w:pPr>
        <w:pStyle w:val="Bullet1"/>
      </w:pPr>
      <w:r w:rsidRPr="00E72DC6">
        <w:t>International Reporting Obligations</w:t>
      </w:r>
    </w:p>
    <w:p w14:paraId="49DEFFA5" w14:textId="17FBF24B" w:rsidR="00DB6F89" w:rsidRDefault="005F1B3D">
      <w:pPr>
        <w:pStyle w:val="Bullet1"/>
      </w:pPr>
      <w:r>
        <w:t>National, Regional and Local Reporting Obligations</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60"/>
        <w:gridCol w:w="4020"/>
        <w:gridCol w:w="1770"/>
        <w:gridCol w:w="2115"/>
        <w:gridCol w:w="945"/>
      </w:tblGrid>
      <w:tr w:rsidR="0080490B" w:rsidRPr="0080490B" w14:paraId="7CFDA8CE" w14:textId="77777777" w:rsidTr="00E15327">
        <w:trPr>
          <w:trHeight w:val="300"/>
          <w:tblHeader/>
        </w:trPr>
        <w:tc>
          <w:tcPr>
            <w:tcW w:w="1260" w:type="dxa"/>
            <w:shd w:val="clear" w:color="auto" w:fill="auto"/>
            <w:vAlign w:val="center"/>
            <w:hideMark/>
          </w:tcPr>
          <w:p w14:paraId="411BD1BA" w14:textId="77777777" w:rsidR="0080490B" w:rsidRPr="0080490B" w:rsidRDefault="0080490B" w:rsidP="0080490B">
            <w:pPr>
              <w:spacing w:line="240" w:lineRule="auto"/>
              <w:textAlignment w:val="baseline"/>
              <w:rPr>
                <w:rFonts w:ascii="Segoe UI" w:eastAsia="Times New Roman" w:hAnsi="Segoe UI" w:cs="Segoe UI"/>
                <w:szCs w:val="18"/>
                <w:lang w:eastAsia="en-GB"/>
              </w:rPr>
            </w:pPr>
            <w:r w:rsidRPr="0080490B">
              <w:rPr>
                <w:rFonts w:ascii="Times New Roman" w:eastAsia="Times New Roman" w:hAnsi="Times New Roman" w:cs="Times New Roman"/>
                <w:sz w:val="20"/>
                <w:szCs w:val="20"/>
                <w:lang w:eastAsia="en-GB"/>
              </w:rPr>
              <w:lastRenderedPageBreak/>
              <w:t> </w:t>
            </w:r>
          </w:p>
        </w:tc>
        <w:tc>
          <w:tcPr>
            <w:tcW w:w="4020" w:type="dxa"/>
            <w:shd w:val="clear" w:color="auto" w:fill="auto"/>
            <w:vAlign w:val="center"/>
            <w:hideMark/>
          </w:tcPr>
          <w:p w14:paraId="6349B684" w14:textId="77777777" w:rsidR="0080490B" w:rsidRPr="0080490B" w:rsidRDefault="0080490B" w:rsidP="0080490B">
            <w:pPr>
              <w:spacing w:line="240" w:lineRule="auto"/>
              <w:textAlignment w:val="baseline"/>
              <w:rPr>
                <w:rFonts w:ascii="Segoe UI" w:eastAsia="Times New Roman" w:hAnsi="Segoe UI" w:cs="Segoe UI"/>
                <w:szCs w:val="18"/>
                <w:lang w:eastAsia="en-GB"/>
              </w:rPr>
            </w:pPr>
            <w:r w:rsidRPr="0080490B">
              <w:rPr>
                <w:rFonts w:ascii="Times New Roman" w:eastAsia="Times New Roman" w:hAnsi="Times New Roman" w:cs="Times New Roman"/>
                <w:sz w:val="20"/>
                <w:szCs w:val="20"/>
                <w:lang w:eastAsia="en-GB"/>
              </w:rPr>
              <w:t> </w:t>
            </w:r>
          </w:p>
        </w:tc>
        <w:tc>
          <w:tcPr>
            <w:tcW w:w="4830" w:type="dxa"/>
            <w:gridSpan w:val="3"/>
            <w:shd w:val="clear" w:color="auto" w:fill="auto"/>
            <w:vAlign w:val="center"/>
            <w:hideMark/>
          </w:tcPr>
          <w:p w14:paraId="1DEBE004"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Reporting Obligation Source</w:t>
            </w:r>
            <w:r w:rsidRPr="0080490B">
              <w:rPr>
                <w:rFonts w:ascii="Calibri" w:eastAsia="Times New Roman" w:hAnsi="Calibri" w:cs="Calibri"/>
                <w:b/>
                <w:bCs/>
                <w:color w:val="00558C"/>
                <w:sz w:val="20"/>
                <w:szCs w:val="20"/>
                <w:lang w:eastAsia="en-GB"/>
              </w:rPr>
              <w:t> </w:t>
            </w:r>
          </w:p>
        </w:tc>
      </w:tr>
      <w:tr w:rsidR="0080490B" w:rsidRPr="0080490B" w14:paraId="11EEBA3C" w14:textId="77777777" w:rsidTr="00E15327">
        <w:trPr>
          <w:trHeight w:val="300"/>
          <w:tblHeader/>
        </w:trPr>
        <w:tc>
          <w:tcPr>
            <w:tcW w:w="1260" w:type="dxa"/>
            <w:shd w:val="clear" w:color="auto" w:fill="auto"/>
            <w:vAlign w:val="center"/>
            <w:hideMark/>
          </w:tcPr>
          <w:p w14:paraId="2A41DF3F"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Type Number</w:t>
            </w:r>
            <w:r w:rsidRPr="0080490B">
              <w:rPr>
                <w:rFonts w:ascii="Calibri" w:eastAsia="Times New Roman" w:hAnsi="Calibri" w:cs="Calibri"/>
                <w:b/>
                <w:bCs/>
                <w:color w:val="00558C"/>
                <w:sz w:val="20"/>
                <w:szCs w:val="20"/>
                <w:lang w:eastAsia="en-GB"/>
              </w:rPr>
              <w:t> </w:t>
            </w:r>
          </w:p>
        </w:tc>
        <w:tc>
          <w:tcPr>
            <w:tcW w:w="4020" w:type="dxa"/>
            <w:shd w:val="clear" w:color="auto" w:fill="auto"/>
            <w:vAlign w:val="center"/>
            <w:hideMark/>
          </w:tcPr>
          <w:p w14:paraId="3C1E49D4"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Report Type Name</w:t>
            </w:r>
            <w:r w:rsidRPr="0080490B">
              <w:rPr>
                <w:rFonts w:ascii="Calibri" w:eastAsia="Times New Roman" w:hAnsi="Calibri" w:cs="Calibri"/>
                <w:b/>
                <w:bCs/>
                <w:color w:val="00558C"/>
                <w:sz w:val="20"/>
                <w:szCs w:val="20"/>
                <w:lang w:eastAsia="en-GB"/>
              </w:rPr>
              <w:t> </w:t>
            </w:r>
          </w:p>
        </w:tc>
        <w:tc>
          <w:tcPr>
            <w:tcW w:w="1770" w:type="dxa"/>
            <w:shd w:val="clear" w:color="auto" w:fill="auto"/>
            <w:vAlign w:val="center"/>
            <w:hideMark/>
          </w:tcPr>
          <w:p w14:paraId="710330F7" w14:textId="35AD7A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IMO</w:t>
            </w:r>
            <w:r>
              <w:rPr>
                <w:rStyle w:val="FootnoteReference"/>
                <w:rFonts w:eastAsia="Times New Roman" w:cs="Calibri"/>
                <w:b/>
                <w:bCs/>
                <w:color w:val="00558C"/>
                <w:szCs w:val="20"/>
                <w:lang w:val="en-US" w:eastAsia="en-GB"/>
              </w:rPr>
              <w:footnoteReference w:id="1"/>
            </w:r>
            <w:r w:rsidRPr="0080490B">
              <w:rPr>
                <w:rFonts w:ascii="Calibri" w:eastAsia="Times New Roman" w:hAnsi="Calibri" w:cs="Calibri"/>
                <w:b/>
                <w:bCs/>
                <w:color w:val="00558C"/>
                <w:sz w:val="20"/>
                <w:szCs w:val="20"/>
                <w:lang w:eastAsia="en-GB"/>
              </w:rPr>
              <w:t> </w:t>
            </w:r>
          </w:p>
        </w:tc>
        <w:tc>
          <w:tcPr>
            <w:tcW w:w="2115" w:type="dxa"/>
            <w:shd w:val="clear" w:color="auto" w:fill="auto"/>
            <w:vAlign w:val="center"/>
            <w:hideMark/>
          </w:tcPr>
          <w:p w14:paraId="227A639A" w14:textId="77777777"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International</w:t>
            </w:r>
            <w:r w:rsidRPr="0080490B">
              <w:rPr>
                <w:rFonts w:ascii="Calibri" w:eastAsia="Times New Roman" w:hAnsi="Calibri" w:cs="Calibri"/>
                <w:b/>
                <w:bCs/>
                <w:color w:val="00558C"/>
                <w:sz w:val="20"/>
                <w:szCs w:val="20"/>
                <w:lang w:eastAsia="en-GB"/>
              </w:rPr>
              <w:t> </w:t>
            </w:r>
          </w:p>
        </w:tc>
        <w:tc>
          <w:tcPr>
            <w:tcW w:w="930" w:type="dxa"/>
            <w:shd w:val="clear" w:color="auto" w:fill="auto"/>
            <w:vAlign w:val="center"/>
            <w:hideMark/>
          </w:tcPr>
          <w:p w14:paraId="4C4BC5C3" w14:textId="14B48C20" w:rsidR="0080490B" w:rsidRPr="0080490B" w:rsidRDefault="0080490B" w:rsidP="0080490B">
            <w:pPr>
              <w:spacing w:line="240" w:lineRule="auto"/>
              <w:ind w:left="105" w:right="105"/>
              <w:jc w:val="center"/>
              <w:textAlignment w:val="baseline"/>
              <w:rPr>
                <w:rFonts w:ascii="Segoe UI" w:eastAsia="Times New Roman" w:hAnsi="Segoe UI" w:cs="Segoe UI"/>
                <w:b/>
                <w:bCs/>
                <w:color w:val="00558C"/>
                <w:szCs w:val="18"/>
                <w:lang w:eastAsia="en-GB"/>
              </w:rPr>
            </w:pPr>
            <w:r w:rsidRPr="0080490B">
              <w:rPr>
                <w:rFonts w:ascii="Calibri" w:eastAsia="Times New Roman" w:hAnsi="Calibri" w:cs="Calibri"/>
                <w:b/>
                <w:bCs/>
                <w:color w:val="00558C"/>
                <w:sz w:val="20"/>
                <w:szCs w:val="20"/>
                <w:lang w:val="en-US" w:eastAsia="en-GB"/>
              </w:rPr>
              <w:t>Local</w:t>
            </w:r>
            <w:r w:rsidR="009040BE">
              <w:rPr>
                <w:rStyle w:val="FootnoteReference"/>
                <w:rFonts w:eastAsia="Times New Roman" w:cs="Calibri"/>
                <w:b/>
                <w:bCs/>
                <w:color w:val="00558C"/>
                <w:szCs w:val="20"/>
                <w:lang w:val="en-US" w:eastAsia="en-GB"/>
              </w:rPr>
              <w:footnoteReference w:id="2"/>
            </w:r>
            <w:r w:rsidRPr="0080490B">
              <w:rPr>
                <w:rFonts w:ascii="Calibri" w:eastAsia="Times New Roman" w:hAnsi="Calibri" w:cs="Calibri"/>
                <w:b/>
                <w:bCs/>
                <w:color w:val="00558C"/>
                <w:sz w:val="20"/>
                <w:szCs w:val="20"/>
                <w:lang w:eastAsia="en-GB"/>
              </w:rPr>
              <w:t> </w:t>
            </w:r>
          </w:p>
        </w:tc>
      </w:tr>
      <w:tr w:rsidR="0080490B" w:rsidRPr="0080490B" w14:paraId="39EA52BB" w14:textId="77777777" w:rsidTr="00E15327">
        <w:trPr>
          <w:trHeight w:val="300"/>
        </w:trPr>
        <w:tc>
          <w:tcPr>
            <w:tcW w:w="1260" w:type="dxa"/>
            <w:shd w:val="clear" w:color="auto" w:fill="auto"/>
            <w:vAlign w:val="center"/>
            <w:hideMark/>
          </w:tcPr>
          <w:p w14:paraId="0E6B54F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46A7079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Mandatory Ship Reporting System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0DAAB0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SOLAS V/11 and Res. IMO-A.851</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FE02BD2"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45FDEFEE"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DB35558" w14:textId="77777777" w:rsidTr="00E15327">
        <w:trPr>
          <w:trHeight w:val="375"/>
        </w:trPr>
        <w:tc>
          <w:tcPr>
            <w:tcW w:w="1260" w:type="dxa"/>
            <w:shd w:val="clear" w:color="auto" w:fill="auto"/>
            <w:vAlign w:val="center"/>
            <w:hideMark/>
          </w:tcPr>
          <w:p w14:paraId="6D749E8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DF2B60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Arrival/Departure Declaration / General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533CFBBC"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1</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65923E0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66361F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2376D324" w14:textId="77777777" w:rsidTr="00E15327">
        <w:trPr>
          <w:trHeight w:val="300"/>
        </w:trPr>
        <w:tc>
          <w:tcPr>
            <w:tcW w:w="1260" w:type="dxa"/>
            <w:shd w:val="clear" w:color="auto" w:fill="auto"/>
            <w:vAlign w:val="center"/>
            <w:hideMark/>
          </w:tcPr>
          <w:p w14:paraId="03DDE56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3</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2B6E22E" w14:textId="36B04AB8"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Ballast Water</w:t>
            </w:r>
            <w:r w:rsidR="00823F18">
              <w:rPr>
                <w:rFonts w:ascii="Calibri" w:eastAsia="Times New Roman" w:hAnsi="Calibri" w:cs="Calibri"/>
                <w:color w:val="000000"/>
                <w:sz w:val="20"/>
                <w:szCs w:val="20"/>
                <w:lang w:val="en-US" w:eastAsia="en-GB"/>
              </w:rPr>
              <w:t xml:space="preserve"> </w:t>
            </w:r>
            <w:r w:rsidRPr="0080490B">
              <w:rPr>
                <w:rFonts w:ascii="Calibri" w:eastAsia="Times New Roman" w:hAnsi="Calibri" w:cs="Calibri"/>
                <w:color w:val="000000"/>
                <w:sz w:val="20"/>
                <w:szCs w:val="20"/>
                <w:lang w:val="en-US" w:eastAsia="en-GB"/>
              </w:rPr>
              <w:t>Log</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D0FF44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181AFB1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5E209812"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2B57E426" w14:textId="77777777" w:rsidTr="00E15327">
        <w:trPr>
          <w:trHeight w:val="300"/>
        </w:trPr>
        <w:tc>
          <w:tcPr>
            <w:tcW w:w="1260" w:type="dxa"/>
            <w:shd w:val="clear" w:color="auto" w:fill="auto"/>
            <w:vAlign w:val="center"/>
            <w:hideMark/>
          </w:tcPr>
          <w:p w14:paraId="208ED56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4</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29ED67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Cargo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4297917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2</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BB3649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C267B60"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1D6AD43" w14:textId="77777777" w:rsidTr="00E15327">
        <w:trPr>
          <w:trHeight w:val="300"/>
        </w:trPr>
        <w:tc>
          <w:tcPr>
            <w:tcW w:w="1260" w:type="dxa"/>
            <w:shd w:val="clear" w:color="auto" w:fill="auto"/>
            <w:vAlign w:val="center"/>
            <w:hideMark/>
          </w:tcPr>
          <w:p w14:paraId="65D84A3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5</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35A3F39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Certificate of Disembarkation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DC529B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3FDD67D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BE52C0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56309661" w14:textId="77777777" w:rsidTr="00E15327">
        <w:trPr>
          <w:trHeight w:val="465"/>
        </w:trPr>
        <w:tc>
          <w:tcPr>
            <w:tcW w:w="1260" w:type="dxa"/>
            <w:shd w:val="clear" w:color="auto" w:fill="auto"/>
            <w:vAlign w:val="center"/>
            <w:hideMark/>
          </w:tcPr>
          <w:p w14:paraId="73C196F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6</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64C96156"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Times New Roman" w:eastAsia="Times New Roman" w:hAnsi="Times New Roman" w:cs="Times New Roman"/>
                <w:color w:val="000000"/>
                <w:sz w:val="14"/>
                <w:szCs w:val="14"/>
                <w:lang w:val="en-US" w:eastAsia="en-GB"/>
              </w:rPr>
              <w:t> </w:t>
            </w:r>
            <w:r w:rsidRPr="0080490B">
              <w:rPr>
                <w:rFonts w:ascii="Calibri" w:eastAsia="Times New Roman" w:hAnsi="Calibri" w:cs="Calibri"/>
                <w:color w:val="000000"/>
                <w:sz w:val="20"/>
                <w:szCs w:val="20"/>
                <w:lang w:val="en-US" w:eastAsia="en-GB"/>
              </w:rPr>
              <w:t>Certificates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CA817C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77A41616"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Port State Control</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6CF03510"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0E0B8205" w14:textId="77777777" w:rsidTr="00E15327">
        <w:trPr>
          <w:trHeight w:val="300"/>
        </w:trPr>
        <w:tc>
          <w:tcPr>
            <w:tcW w:w="1260" w:type="dxa"/>
            <w:shd w:val="clear" w:color="auto" w:fill="auto"/>
            <w:vAlign w:val="center"/>
            <w:hideMark/>
          </w:tcPr>
          <w:p w14:paraId="2105F2EA"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7</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C44AF2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Crews' Effects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2007B8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4</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1790D154"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9BB35C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768FAD5C" w14:textId="77777777" w:rsidTr="00E15327">
        <w:trPr>
          <w:trHeight w:val="300"/>
        </w:trPr>
        <w:tc>
          <w:tcPr>
            <w:tcW w:w="1260" w:type="dxa"/>
            <w:shd w:val="clear" w:color="auto" w:fill="auto"/>
            <w:vAlign w:val="center"/>
            <w:hideMark/>
          </w:tcPr>
          <w:p w14:paraId="6A87A20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8</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060BB5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Crew Vaccination Record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49FEF02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45037B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476A474"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2A086E8D" w14:textId="77777777" w:rsidTr="00E15327">
        <w:trPr>
          <w:trHeight w:val="300"/>
        </w:trPr>
        <w:tc>
          <w:tcPr>
            <w:tcW w:w="1260" w:type="dxa"/>
            <w:shd w:val="clear" w:color="auto" w:fill="auto"/>
            <w:vAlign w:val="center"/>
            <w:hideMark/>
          </w:tcPr>
          <w:p w14:paraId="00FA9D9C"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9</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97D0E77"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Crew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3DA0A5D3"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5</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70676A4"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E0251CA"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A1DAC85" w14:textId="77777777" w:rsidTr="00E15327">
        <w:trPr>
          <w:trHeight w:val="300"/>
        </w:trPr>
        <w:tc>
          <w:tcPr>
            <w:tcW w:w="1260" w:type="dxa"/>
            <w:shd w:val="clear" w:color="auto" w:fill="auto"/>
            <w:vAlign w:val="center"/>
            <w:hideMark/>
          </w:tcPr>
          <w:p w14:paraId="2085EB9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10</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4CABEDE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Dangerous Goods Manifest</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AD3706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7</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1C8C921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57CE22E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1AB176E" w14:textId="77777777" w:rsidTr="00E15327">
        <w:trPr>
          <w:trHeight w:val="300"/>
        </w:trPr>
        <w:tc>
          <w:tcPr>
            <w:tcW w:w="1260" w:type="dxa"/>
            <w:shd w:val="clear" w:color="auto" w:fill="auto"/>
            <w:vAlign w:val="center"/>
            <w:hideMark/>
          </w:tcPr>
          <w:p w14:paraId="7F70316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11</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0E24E48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Foreign Currency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38602F9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D0F7DB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655B91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6589DC4B" w14:textId="77777777" w:rsidTr="00E15327">
        <w:trPr>
          <w:trHeight w:val="300"/>
        </w:trPr>
        <w:tc>
          <w:tcPr>
            <w:tcW w:w="1260" w:type="dxa"/>
            <w:shd w:val="clear" w:color="auto" w:fill="auto"/>
            <w:vAlign w:val="center"/>
            <w:hideMark/>
          </w:tcPr>
          <w:p w14:paraId="6BAE8989"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12</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1DF3DE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General List / NIL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C56F847"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7F7F6D1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56891F7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68EFBEC7" w14:textId="77777777" w:rsidTr="00E15327">
        <w:trPr>
          <w:trHeight w:val="300"/>
        </w:trPr>
        <w:tc>
          <w:tcPr>
            <w:tcW w:w="1260" w:type="dxa"/>
            <w:shd w:val="clear" w:color="auto" w:fill="auto"/>
            <w:vAlign w:val="center"/>
            <w:hideMark/>
          </w:tcPr>
          <w:p w14:paraId="74D519E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13</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E50ED3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Maritime Declaration of Health</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1A95FD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09CFE8BF" w14:textId="3AD0DA56"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In acc</w:t>
            </w:r>
            <w:r w:rsidR="0058115D">
              <w:rPr>
                <w:rFonts w:ascii="Calibri" w:eastAsia="Times New Roman" w:hAnsi="Calibri" w:cs="Calibri"/>
                <w:color w:val="000000"/>
                <w:sz w:val="20"/>
                <w:szCs w:val="20"/>
                <w:lang w:val="en-US" w:eastAsia="en-GB"/>
              </w:rPr>
              <w:t>ordance</w:t>
            </w:r>
            <w:r w:rsidRPr="0080490B">
              <w:rPr>
                <w:rFonts w:ascii="Calibri" w:eastAsia="Times New Roman" w:hAnsi="Calibri" w:cs="Calibri"/>
                <w:color w:val="000000"/>
                <w:sz w:val="20"/>
                <w:szCs w:val="20"/>
                <w:lang w:val="en-US" w:eastAsia="en-GB"/>
              </w:rPr>
              <w:t xml:space="preserve"> with International Health Regulations</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0820AF3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6D81962" w14:textId="77777777" w:rsidTr="00E15327">
        <w:trPr>
          <w:trHeight w:val="300"/>
        </w:trPr>
        <w:tc>
          <w:tcPr>
            <w:tcW w:w="1260" w:type="dxa"/>
            <w:shd w:val="clear" w:color="auto" w:fill="auto"/>
            <w:vAlign w:val="center"/>
            <w:hideMark/>
          </w:tcPr>
          <w:p w14:paraId="5076CFA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14</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9092111"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Ice Class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E467C7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122B63B"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4BB5C1C9"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3CCB31FD" w14:textId="77777777" w:rsidTr="00E15327">
        <w:trPr>
          <w:trHeight w:val="300"/>
        </w:trPr>
        <w:tc>
          <w:tcPr>
            <w:tcW w:w="1260" w:type="dxa"/>
            <w:shd w:val="clear" w:color="auto" w:fill="auto"/>
            <w:vAlign w:val="center"/>
            <w:hideMark/>
          </w:tcPr>
          <w:p w14:paraId="7B528483"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15</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7B2937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Passenger List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8D0426E"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6</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389135A7"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5C40A4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7762A4E8" w14:textId="77777777" w:rsidTr="00E15327">
        <w:trPr>
          <w:trHeight w:val="300"/>
        </w:trPr>
        <w:tc>
          <w:tcPr>
            <w:tcW w:w="1260" w:type="dxa"/>
            <w:shd w:val="clear" w:color="auto" w:fill="auto"/>
            <w:vAlign w:val="center"/>
            <w:hideMark/>
          </w:tcPr>
          <w:p w14:paraId="5A499BD6"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16</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54EC544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Port of Call List / Voyage Memo</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96A2B72"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9116D5C"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3C9D3E0F"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450AB94C" w14:textId="77777777" w:rsidTr="00E15327">
        <w:trPr>
          <w:trHeight w:val="300"/>
        </w:trPr>
        <w:tc>
          <w:tcPr>
            <w:tcW w:w="1260" w:type="dxa"/>
            <w:shd w:val="clear" w:color="auto" w:fill="auto"/>
            <w:vAlign w:val="center"/>
            <w:hideMark/>
          </w:tcPr>
          <w:p w14:paraId="1E5D41DC"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17</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7AB445D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Security Related Information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70E8871F" w14:textId="21AC4F79" w:rsidR="0080490B" w:rsidRPr="0080490B" w:rsidRDefault="0080490B" w:rsidP="00E15327">
            <w:pPr>
              <w:spacing w:line="240" w:lineRule="auto"/>
              <w:ind w:right="105"/>
              <w:textAlignment w:val="baseline"/>
              <w:rPr>
                <w:rFonts w:ascii="Segoe UI" w:eastAsia="Times New Roman" w:hAnsi="Segoe UI" w:cs="Segoe UI"/>
                <w:color w:val="000000"/>
                <w:szCs w:val="18"/>
                <w:lang w:eastAsia="en-GB"/>
              </w:rPr>
            </w:pPr>
            <w:r>
              <w:rPr>
                <w:rFonts w:ascii="Calibri" w:eastAsia="Times New Roman" w:hAnsi="Calibri" w:cs="Calibri"/>
                <w:color w:val="000000"/>
                <w:sz w:val="20"/>
                <w:szCs w:val="20"/>
                <w:lang w:val="en-US" w:eastAsia="en-GB"/>
              </w:rPr>
              <w:t xml:space="preserve">  </w:t>
            </w:r>
            <w:r w:rsidRPr="0080490B">
              <w:rPr>
                <w:rFonts w:ascii="Calibri" w:eastAsia="Times New Roman" w:hAnsi="Calibri" w:cs="Calibri"/>
                <w:color w:val="000000"/>
                <w:sz w:val="20"/>
                <w:szCs w:val="20"/>
                <w:lang w:val="en-US" w:eastAsia="en-GB"/>
              </w:rPr>
              <w:t>SOLAS XI-2</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394A2AE"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1831AEC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4E1BA963" w14:textId="77777777" w:rsidTr="00E15327">
        <w:trPr>
          <w:trHeight w:val="300"/>
        </w:trPr>
        <w:tc>
          <w:tcPr>
            <w:tcW w:w="1260" w:type="dxa"/>
            <w:shd w:val="clear" w:color="auto" w:fill="auto"/>
            <w:vAlign w:val="center"/>
            <w:hideMark/>
          </w:tcPr>
          <w:p w14:paraId="47736A82"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18</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31C9C52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Ship's Particulars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249D77C2"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8081A5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79E7D678"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1FB98B58" w14:textId="77777777" w:rsidTr="00E15327">
        <w:trPr>
          <w:trHeight w:val="300"/>
        </w:trPr>
        <w:tc>
          <w:tcPr>
            <w:tcW w:w="1260" w:type="dxa"/>
            <w:shd w:val="clear" w:color="auto" w:fill="auto"/>
            <w:vAlign w:val="center"/>
            <w:hideMark/>
          </w:tcPr>
          <w:p w14:paraId="163E151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19</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66BC73F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Ship's Repair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66BAA02D"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209FD470"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EA58A5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6F648464" w14:textId="77777777" w:rsidTr="00E15327">
        <w:trPr>
          <w:trHeight w:val="300"/>
        </w:trPr>
        <w:tc>
          <w:tcPr>
            <w:tcW w:w="1260" w:type="dxa"/>
            <w:shd w:val="clear" w:color="auto" w:fill="auto"/>
            <w:vAlign w:val="center"/>
            <w:hideMark/>
          </w:tcPr>
          <w:p w14:paraId="2C2370F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20</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66B227F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Ship's Stores Declaration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5BB5412B"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FAL Form 3</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5391FF2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2F6C15B"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13D8AAF4" w14:textId="77777777" w:rsidTr="00E15327">
        <w:trPr>
          <w:trHeight w:val="300"/>
        </w:trPr>
        <w:tc>
          <w:tcPr>
            <w:tcW w:w="1260" w:type="dxa"/>
            <w:shd w:val="clear" w:color="auto" w:fill="auto"/>
            <w:vAlign w:val="center"/>
            <w:hideMark/>
          </w:tcPr>
          <w:p w14:paraId="7E37E35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21</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411979EA"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Tank Condition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0966E2D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B19545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25C50EE2"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X</w:t>
            </w:r>
            <w:r w:rsidRPr="0080490B">
              <w:rPr>
                <w:rFonts w:ascii="Calibri" w:eastAsia="Times New Roman" w:hAnsi="Calibri" w:cs="Calibri"/>
                <w:color w:val="000000"/>
                <w:sz w:val="20"/>
                <w:szCs w:val="20"/>
                <w:lang w:eastAsia="en-GB"/>
              </w:rPr>
              <w:t> </w:t>
            </w:r>
          </w:p>
        </w:tc>
      </w:tr>
      <w:tr w:rsidR="0080490B" w:rsidRPr="0080490B" w14:paraId="4D460D0E" w14:textId="77777777" w:rsidTr="00E15327">
        <w:trPr>
          <w:trHeight w:val="1590"/>
        </w:trPr>
        <w:tc>
          <w:tcPr>
            <w:tcW w:w="1260" w:type="dxa"/>
            <w:shd w:val="clear" w:color="auto" w:fill="auto"/>
            <w:vAlign w:val="center"/>
            <w:hideMark/>
          </w:tcPr>
          <w:p w14:paraId="7A23049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22</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2C75012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Waste Notification </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FBA3AC4"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466D45DF"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Advanced Notification Form for Waste Delivery to Port Reception Facilities</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691E5F97"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r w:rsidR="0080490B" w:rsidRPr="0080490B" w14:paraId="4AE14E5E" w14:textId="77777777" w:rsidTr="00E15327">
        <w:trPr>
          <w:trHeight w:val="855"/>
        </w:trPr>
        <w:tc>
          <w:tcPr>
            <w:tcW w:w="1260" w:type="dxa"/>
            <w:shd w:val="clear" w:color="auto" w:fill="auto"/>
            <w:vAlign w:val="center"/>
            <w:hideMark/>
          </w:tcPr>
          <w:p w14:paraId="136FACD4"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23</w:t>
            </w:r>
            <w:r w:rsidRPr="0080490B">
              <w:rPr>
                <w:rFonts w:ascii="Calibri" w:eastAsia="Times New Roman" w:hAnsi="Calibri" w:cs="Calibri"/>
                <w:color w:val="000000"/>
                <w:sz w:val="20"/>
                <w:szCs w:val="20"/>
                <w:lang w:eastAsia="en-GB"/>
              </w:rPr>
              <w:t> </w:t>
            </w:r>
          </w:p>
        </w:tc>
        <w:tc>
          <w:tcPr>
            <w:tcW w:w="4020" w:type="dxa"/>
            <w:shd w:val="clear" w:color="auto" w:fill="auto"/>
            <w:vAlign w:val="center"/>
            <w:hideMark/>
          </w:tcPr>
          <w:p w14:paraId="3E45F338"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Advance electronic cargo information for customs risk assessment purposes</w:t>
            </w:r>
            <w:r w:rsidRPr="0080490B">
              <w:rPr>
                <w:rFonts w:ascii="Calibri" w:eastAsia="Times New Roman" w:hAnsi="Calibri" w:cs="Calibri"/>
                <w:color w:val="000000"/>
                <w:sz w:val="20"/>
                <w:szCs w:val="20"/>
                <w:lang w:eastAsia="en-GB"/>
              </w:rPr>
              <w:t> </w:t>
            </w:r>
          </w:p>
        </w:tc>
        <w:tc>
          <w:tcPr>
            <w:tcW w:w="1770" w:type="dxa"/>
            <w:shd w:val="clear" w:color="auto" w:fill="auto"/>
            <w:vAlign w:val="center"/>
            <w:hideMark/>
          </w:tcPr>
          <w:p w14:paraId="1C9079A5"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 </w:t>
            </w:r>
            <w:r w:rsidRPr="0080490B">
              <w:rPr>
                <w:rFonts w:ascii="Calibri" w:eastAsia="Times New Roman" w:hAnsi="Calibri" w:cs="Calibri"/>
                <w:color w:val="000000"/>
                <w:sz w:val="20"/>
                <w:szCs w:val="20"/>
                <w:lang w:eastAsia="en-GB"/>
              </w:rPr>
              <w:t> </w:t>
            </w:r>
          </w:p>
        </w:tc>
        <w:tc>
          <w:tcPr>
            <w:tcW w:w="2115" w:type="dxa"/>
            <w:shd w:val="clear" w:color="auto" w:fill="auto"/>
            <w:vAlign w:val="center"/>
            <w:hideMark/>
          </w:tcPr>
          <w:p w14:paraId="6D9781A9" w14:textId="77777777" w:rsidR="0080490B" w:rsidRPr="0080490B" w:rsidRDefault="0080490B" w:rsidP="0080490B">
            <w:pPr>
              <w:spacing w:line="240" w:lineRule="auto"/>
              <w:ind w:left="105" w:right="105"/>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val="en-US" w:eastAsia="en-GB"/>
              </w:rPr>
              <w:t>WCO’s Safe Framework of Standards</w:t>
            </w:r>
            <w:r w:rsidRPr="0080490B">
              <w:rPr>
                <w:rFonts w:ascii="Calibri" w:eastAsia="Times New Roman" w:hAnsi="Calibri" w:cs="Calibri"/>
                <w:color w:val="000000"/>
                <w:sz w:val="20"/>
                <w:szCs w:val="20"/>
                <w:lang w:eastAsia="en-GB"/>
              </w:rPr>
              <w:t> </w:t>
            </w:r>
          </w:p>
        </w:tc>
        <w:tc>
          <w:tcPr>
            <w:tcW w:w="930" w:type="dxa"/>
            <w:shd w:val="clear" w:color="auto" w:fill="auto"/>
            <w:vAlign w:val="center"/>
            <w:hideMark/>
          </w:tcPr>
          <w:p w14:paraId="68561E9D" w14:textId="77777777" w:rsidR="0080490B" w:rsidRPr="0080490B" w:rsidRDefault="0080490B" w:rsidP="0080490B">
            <w:pPr>
              <w:spacing w:line="240" w:lineRule="auto"/>
              <w:ind w:left="105" w:right="105"/>
              <w:jc w:val="center"/>
              <w:textAlignment w:val="baseline"/>
              <w:rPr>
                <w:rFonts w:ascii="Segoe UI" w:eastAsia="Times New Roman" w:hAnsi="Segoe UI" w:cs="Segoe UI"/>
                <w:color w:val="000000"/>
                <w:szCs w:val="18"/>
                <w:lang w:eastAsia="en-GB"/>
              </w:rPr>
            </w:pPr>
            <w:r w:rsidRPr="0080490B">
              <w:rPr>
                <w:rFonts w:ascii="Calibri" w:eastAsia="Times New Roman" w:hAnsi="Calibri" w:cs="Calibri"/>
                <w:color w:val="000000"/>
                <w:sz w:val="20"/>
                <w:szCs w:val="20"/>
                <w:lang w:eastAsia="en-GB"/>
              </w:rPr>
              <w:t> </w:t>
            </w:r>
          </w:p>
        </w:tc>
      </w:tr>
    </w:tbl>
    <w:p w14:paraId="378AE849" w14:textId="090221D3" w:rsidR="002E247B" w:rsidRDefault="002E247B">
      <w:pPr>
        <w:pStyle w:val="Tablecaption"/>
      </w:pPr>
      <w:bookmarkStart w:id="19" w:name="_Toc71134614"/>
      <w:r>
        <w:t>Types of reports</w:t>
      </w:r>
      <w:bookmarkEnd w:id="19"/>
    </w:p>
    <w:p w14:paraId="65635211" w14:textId="77777777" w:rsidR="00BE3C82" w:rsidRDefault="00BE3C82" w:rsidP="00BE3C82">
      <w:pPr>
        <w:pStyle w:val="BodyText"/>
      </w:pPr>
      <w:r>
        <w:t xml:space="preserve">A country/port typically requires a subset of these types of reports on their unique forms.  </w:t>
      </w:r>
    </w:p>
    <w:p w14:paraId="1111769C" w14:textId="77777777" w:rsidR="004B52FA" w:rsidRDefault="00BE3C82" w:rsidP="00A2077C">
      <w:pPr>
        <w:pStyle w:val="BodyText"/>
      </w:pPr>
      <w:r>
        <w:t xml:space="preserve">The </w:t>
      </w:r>
      <w:r w:rsidRPr="00E15327">
        <w:rPr>
          <w:i/>
          <w:iCs/>
        </w:rPr>
        <w:t>IMO Compendium</w:t>
      </w:r>
      <w:r>
        <w:t xml:space="preserve"> </w:t>
      </w:r>
      <w:r w:rsidR="00FC1C74">
        <w:fldChar w:fldCharType="begin"/>
      </w:r>
      <w:r w:rsidR="00FC1C74">
        <w:instrText xml:space="preserve"> REF _Ref71128285 \r \h </w:instrText>
      </w:r>
      <w:r w:rsidR="00FC1C74">
        <w:fldChar w:fldCharType="separate"/>
      </w:r>
      <w:r w:rsidR="00FC1C74">
        <w:t>[6]</w:t>
      </w:r>
      <w:r w:rsidR="00FC1C74">
        <w:fldChar w:fldCharType="end"/>
      </w:r>
      <w:r>
        <w:t xml:space="preserve">contains definitions for data elements for many of the above report types but </w:t>
      </w:r>
      <w:r w:rsidR="00051B09">
        <w:t>a process to accommodate unique data elements that are not expected to be added to the Compendium will need to be developed.</w:t>
      </w:r>
      <w:bookmarkStart w:id="20" w:name="_Toc82423247"/>
    </w:p>
    <w:p w14:paraId="7CAD9DEC" w14:textId="7F7E92C3" w:rsidR="00264AA8" w:rsidRPr="00EB0B10" w:rsidRDefault="00264AA8" w:rsidP="00EB0B10">
      <w:pPr>
        <w:pStyle w:val="BodyText"/>
        <w:outlineLvl w:val="1"/>
        <w:rPr>
          <w:rFonts w:asciiTheme="majorHAnsi" w:eastAsiaTheme="majorEastAsia" w:hAnsiTheme="majorHAnsi" w:cstheme="majorBidi"/>
          <w:b/>
          <w:caps/>
          <w:color w:val="00558C"/>
          <w:sz w:val="24"/>
          <w:szCs w:val="24"/>
        </w:rPr>
      </w:pPr>
      <w:r w:rsidRPr="00EB0B10">
        <w:rPr>
          <w:rFonts w:asciiTheme="majorHAnsi" w:eastAsiaTheme="majorEastAsia" w:hAnsiTheme="majorHAnsi" w:cstheme="majorBidi"/>
          <w:b/>
          <w:caps/>
          <w:color w:val="00558C"/>
          <w:sz w:val="24"/>
          <w:szCs w:val="24"/>
        </w:rPr>
        <w:lastRenderedPageBreak/>
        <w:t xml:space="preserve">Evolution of systems </w:t>
      </w:r>
      <w:r w:rsidR="00CF2CAD" w:rsidRPr="00EB0B10">
        <w:rPr>
          <w:rFonts w:asciiTheme="majorHAnsi" w:eastAsiaTheme="majorEastAsia" w:hAnsiTheme="majorHAnsi" w:cstheme="majorBidi"/>
          <w:b/>
          <w:caps/>
          <w:color w:val="00558C"/>
          <w:sz w:val="24"/>
          <w:szCs w:val="24"/>
        </w:rPr>
        <w:t>for</w:t>
      </w:r>
      <w:r w:rsidRPr="00EB0B10">
        <w:rPr>
          <w:rFonts w:asciiTheme="majorHAnsi" w:eastAsiaTheme="majorEastAsia" w:hAnsiTheme="majorHAnsi" w:cstheme="majorBidi"/>
          <w:b/>
          <w:caps/>
          <w:color w:val="00558C"/>
          <w:sz w:val="24"/>
          <w:szCs w:val="24"/>
        </w:rPr>
        <w:t xml:space="preserve"> </w:t>
      </w:r>
      <w:r w:rsidR="007E6873" w:rsidRPr="00EB0B10">
        <w:rPr>
          <w:rFonts w:asciiTheme="majorHAnsi" w:eastAsiaTheme="majorEastAsia" w:hAnsiTheme="majorHAnsi" w:cstheme="majorBidi"/>
          <w:b/>
          <w:caps/>
          <w:color w:val="00558C"/>
          <w:sz w:val="24"/>
          <w:szCs w:val="24"/>
        </w:rPr>
        <w:t>Ship Reporting</w:t>
      </w:r>
      <w:bookmarkEnd w:id="20"/>
    </w:p>
    <w:p w14:paraId="1487FE71" w14:textId="6436F0DC" w:rsidR="007E6873" w:rsidRDefault="007E6873" w:rsidP="007E6873">
      <w:pPr>
        <w:pStyle w:val="Heading2separationline"/>
      </w:pPr>
    </w:p>
    <w:p w14:paraId="2AC31685" w14:textId="51929216" w:rsidR="007E6873" w:rsidRDefault="007E6873">
      <w:pPr>
        <w:pStyle w:val="Heading3"/>
      </w:pPr>
      <w:bookmarkStart w:id="21" w:name="_Toc82423248"/>
      <w:r>
        <w:t>Compliance with the FAL Convention</w:t>
      </w:r>
      <w:bookmarkEnd w:id="21"/>
    </w:p>
    <w:p w14:paraId="7EFB42DC" w14:textId="60EF05CB" w:rsidR="00D83D9B" w:rsidRDefault="00D83D9B" w:rsidP="00D83D9B">
      <w:pPr>
        <w:pStyle w:val="BodyText"/>
      </w:pPr>
      <w:r w:rsidRPr="00D83D9B">
        <w:t>The</w:t>
      </w:r>
      <w:r>
        <w:t xml:space="preserve"> </w:t>
      </w:r>
      <w:r w:rsidRPr="00D83D9B">
        <w:t xml:space="preserve">annex of </w:t>
      </w:r>
      <w:r w:rsidRPr="00E15327">
        <w:rPr>
          <w:i/>
          <w:iCs/>
        </w:rPr>
        <w:t>the FAL Convention</w:t>
      </w:r>
      <w:r w:rsidRPr="00D83D9B">
        <w:t xml:space="preserve"> </w:t>
      </w:r>
      <w:r w:rsidR="008B18EA">
        <w:fldChar w:fldCharType="begin"/>
      </w:r>
      <w:r w:rsidR="008B18EA">
        <w:instrText xml:space="preserve"> REF _Ref71128220 \r \h </w:instrText>
      </w:r>
      <w:r w:rsidR="008B18EA">
        <w:fldChar w:fldCharType="separate"/>
      </w:r>
      <w:r w:rsidR="008B18EA">
        <w:t>[4]</w:t>
      </w:r>
      <w:r w:rsidR="008B18EA">
        <w:fldChar w:fldCharType="end"/>
      </w:r>
      <w:r w:rsidRPr="00D83D9B">
        <w:t>contain</w:t>
      </w:r>
      <w:r>
        <w:t>s</w:t>
      </w:r>
      <w:r w:rsidRPr="00D83D9B">
        <w:t xml:space="preserve"> several standards and recommended practices that Contract</w:t>
      </w:r>
      <w:r>
        <w:t>ing</w:t>
      </w:r>
      <w:r w:rsidRPr="00D83D9B">
        <w:t xml:space="preserve"> Governments need to comply with. These are managed and updated by the FAL Committee Resolutions.  </w:t>
      </w:r>
    </w:p>
    <w:p w14:paraId="76E304A6" w14:textId="68429510" w:rsidR="00D83D9B" w:rsidRDefault="00D83D9B">
      <w:pPr>
        <w:pStyle w:val="Heading4"/>
      </w:pPr>
      <w:r>
        <w:t>FAL forms</w:t>
      </w:r>
    </w:p>
    <w:p w14:paraId="73D2964C" w14:textId="2E9FC308" w:rsidR="00D46769" w:rsidRDefault="00D46769" w:rsidP="00D46769">
      <w:pPr>
        <w:pStyle w:val="BodyText"/>
      </w:pPr>
      <w:r w:rsidRPr="00E15327">
        <w:rPr>
          <w:i/>
          <w:iCs/>
        </w:rPr>
        <w:t>The FAL Convention</w:t>
      </w:r>
      <w:r>
        <w:t xml:space="preserve">, </w:t>
      </w:r>
      <w:r w:rsidR="008B18EA">
        <w:fldChar w:fldCharType="begin"/>
      </w:r>
      <w:r w:rsidR="008B18EA">
        <w:instrText xml:space="preserve"> REF _Ref71128220 \r \h </w:instrText>
      </w:r>
      <w:r w:rsidR="008B18EA">
        <w:fldChar w:fldCharType="separate"/>
      </w:r>
      <w:r w:rsidR="008B18EA">
        <w:t>[4]</w:t>
      </w:r>
      <w:r w:rsidR="008B18EA">
        <w:fldChar w:fldCharType="end"/>
      </w:r>
      <w:r>
        <w:t xml:space="preserve">as amended, includes a list of documents in its Standard 2.1 which public authorities can demand of a ship and recommends the maximum information and number of copies that should be required. </w:t>
      </w:r>
    </w:p>
    <w:p w14:paraId="5D5D800C" w14:textId="75D3748D" w:rsidR="00D83D9B" w:rsidRDefault="00D46769" w:rsidP="00D46769">
      <w:pPr>
        <w:pStyle w:val="BodyText"/>
      </w:pPr>
      <w:r>
        <w:t>IMO developed standardized forms for seven of these documents:</w:t>
      </w:r>
    </w:p>
    <w:p w14:paraId="57FCE1AD" w14:textId="4EA2C40D" w:rsidR="00AC5958" w:rsidRDefault="00000000">
      <w:pPr>
        <w:pStyle w:val="Bullet1"/>
      </w:pPr>
      <w:hyperlink r:id="rId30" w:history="1">
        <w:r w:rsidR="00AC5958" w:rsidRPr="00E15327">
          <w:rPr>
            <w:rStyle w:val="Hyperlink"/>
            <w:i/>
            <w:iCs/>
          </w:rPr>
          <w:t>IMO General Declaration</w:t>
        </w:r>
      </w:hyperlink>
      <w:r w:rsidR="00AC5958">
        <w:t xml:space="preserve"> (FAL form 1)  </w:t>
      </w:r>
    </w:p>
    <w:p w14:paraId="6119BF4C" w14:textId="5FC8EB98" w:rsidR="00AC5958" w:rsidRDefault="00000000">
      <w:pPr>
        <w:pStyle w:val="Bullet1"/>
      </w:pPr>
      <w:hyperlink r:id="rId31" w:history="1">
        <w:r w:rsidR="00AC5958" w:rsidRPr="00E15327">
          <w:rPr>
            <w:rStyle w:val="Hyperlink"/>
            <w:i/>
            <w:iCs/>
          </w:rPr>
          <w:t>Cargo Declaration</w:t>
        </w:r>
      </w:hyperlink>
      <w:r w:rsidR="00AC5958">
        <w:t xml:space="preserve"> (FAL form 2)  </w:t>
      </w:r>
    </w:p>
    <w:p w14:paraId="4DA9DCA3" w14:textId="1799011B" w:rsidR="00AC5958" w:rsidRDefault="00000000">
      <w:pPr>
        <w:pStyle w:val="Bullet1"/>
      </w:pPr>
      <w:hyperlink r:id="rId32" w:history="1">
        <w:r w:rsidR="00AC5958" w:rsidRPr="00E15327">
          <w:rPr>
            <w:rStyle w:val="Hyperlink"/>
            <w:i/>
            <w:iCs/>
          </w:rPr>
          <w:t>Ship's Stores Declaration</w:t>
        </w:r>
      </w:hyperlink>
      <w:r w:rsidR="00AC5958">
        <w:t xml:space="preserve"> (FAL form 3)  </w:t>
      </w:r>
    </w:p>
    <w:p w14:paraId="060FF036" w14:textId="6D36A7C1" w:rsidR="00AC5958" w:rsidRDefault="00000000">
      <w:pPr>
        <w:pStyle w:val="Bullet1"/>
      </w:pPr>
      <w:hyperlink r:id="rId33" w:history="1">
        <w:r w:rsidR="00AC5958" w:rsidRPr="00E15327">
          <w:rPr>
            <w:rStyle w:val="Hyperlink"/>
            <w:i/>
            <w:iCs/>
          </w:rPr>
          <w:t>Crew's Effects Declaration</w:t>
        </w:r>
      </w:hyperlink>
      <w:r w:rsidR="00AC5958">
        <w:t xml:space="preserve"> (FAL form 4) </w:t>
      </w:r>
    </w:p>
    <w:p w14:paraId="1CB8ED4F" w14:textId="693FEFE9" w:rsidR="00AC5958" w:rsidRDefault="00000000">
      <w:pPr>
        <w:pStyle w:val="Bullet1"/>
      </w:pPr>
      <w:hyperlink r:id="rId34" w:history="1">
        <w:r w:rsidR="00AC5958" w:rsidRPr="00E15327">
          <w:rPr>
            <w:rStyle w:val="Hyperlink"/>
            <w:i/>
            <w:iCs/>
          </w:rPr>
          <w:t>Crew List</w:t>
        </w:r>
      </w:hyperlink>
      <w:r w:rsidR="00AC5958" w:rsidRPr="00E15327">
        <w:rPr>
          <w:i/>
          <w:iCs/>
        </w:rPr>
        <w:t xml:space="preserve"> </w:t>
      </w:r>
      <w:r w:rsidR="00AC5958">
        <w:t xml:space="preserve">(FAL form 5) </w:t>
      </w:r>
    </w:p>
    <w:p w14:paraId="01B2A3D9" w14:textId="56A93855" w:rsidR="00AC5958" w:rsidRDefault="00000000">
      <w:pPr>
        <w:pStyle w:val="Bullet1"/>
      </w:pPr>
      <w:hyperlink r:id="rId35" w:history="1">
        <w:r w:rsidR="00AC5958" w:rsidRPr="00E15327">
          <w:rPr>
            <w:rStyle w:val="Hyperlink"/>
            <w:i/>
            <w:iCs/>
          </w:rPr>
          <w:t>Passenger List</w:t>
        </w:r>
      </w:hyperlink>
      <w:r w:rsidR="00AC5958" w:rsidRPr="00E15327">
        <w:rPr>
          <w:i/>
          <w:iCs/>
        </w:rPr>
        <w:t xml:space="preserve"> </w:t>
      </w:r>
      <w:r w:rsidR="00AC5958">
        <w:t xml:space="preserve">(FAL form 6)  </w:t>
      </w:r>
    </w:p>
    <w:p w14:paraId="04218A61" w14:textId="25C608A0" w:rsidR="00AC5958" w:rsidRDefault="00000000">
      <w:pPr>
        <w:pStyle w:val="Bullet1"/>
      </w:pPr>
      <w:hyperlink r:id="rId36" w:history="1">
        <w:r w:rsidR="00AC5958" w:rsidRPr="00E15327">
          <w:rPr>
            <w:rStyle w:val="Hyperlink"/>
            <w:i/>
            <w:iCs/>
          </w:rPr>
          <w:t>Dangerous Goods</w:t>
        </w:r>
      </w:hyperlink>
      <w:r w:rsidR="00AC5958">
        <w:t xml:space="preserve"> (FAL form 7)  </w:t>
      </w:r>
    </w:p>
    <w:p w14:paraId="15C66097" w14:textId="77777777" w:rsidR="00AC5958" w:rsidRDefault="00AC5958" w:rsidP="00AC5958">
      <w:pPr>
        <w:pStyle w:val="BodyText"/>
      </w:pPr>
    </w:p>
    <w:p w14:paraId="767440EB" w14:textId="77777777" w:rsidR="00AC5958" w:rsidRDefault="00AC5958" w:rsidP="00AC5958">
      <w:pPr>
        <w:pStyle w:val="BodyText"/>
      </w:pPr>
      <w:r>
        <w:t xml:space="preserve">Three additional declarations entered into force on 1 January 2018: </w:t>
      </w:r>
    </w:p>
    <w:p w14:paraId="3454E265" w14:textId="60D66AAA" w:rsidR="00AC5958" w:rsidRDefault="00AC5958">
      <w:pPr>
        <w:pStyle w:val="Bullet1"/>
      </w:pPr>
      <w:r>
        <w:t xml:space="preserve">Security-related information as required under </w:t>
      </w:r>
      <w:r w:rsidRPr="00E15327">
        <w:rPr>
          <w:i/>
          <w:iCs/>
        </w:rPr>
        <w:t>SOLAS regulation XI-2/9.2.2</w:t>
      </w:r>
      <w:r w:rsidR="008B18EA">
        <w:rPr>
          <w:i/>
          <w:iCs/>
        </w:rPr>
        <w:t xml:space="preserve"> </w:t>
      </w:r>
      <w:r w:rsidR="008B18EA">
        <w:fldChar w:fldCharType="begin"/>
      </w:r>
      <w:r w:rsidR="008B18EA">
        <w:rPr>
          <w:i/>
          <w:iCs/>
        </w:rPr>
        <w:instrText xml:space="preserve"> REF _Ref71128374 \r \h </w:instrText>
      </w:r>
      <w:r w:rsidR="008B18EA">
        <w:instrText xml:space="preserve"> \* MERGEFORMAT </w:instrText>
      </w:r>
      <w:r w:rsidR="008B18EA">
        <w:fldChar w:fldCharType="separate"/>
      </w:r>
      <w:r w:rsidR="008B18EA" w:rsidRPr="00E15327">
        <w:t>[8]</w:t>
      </w:r>
      <w:r w:rsidR="008B18EA">
        <w:fldChar w:fldCharType="end"/>
      </w:r>
      <w:r w:rsidRPr="00E15327">
        <w:rPr>
          <w:i/>
          <w:iCs/>
        </w:rPr>
        <w:t>.</w:t>
      </w:r>
      <w:r>
        <w:t xml:space="preserve"> </w:t>
      </w:r>
    </w:p>
    <w:p w14:paraId="797B64DD" w14:textId="77777777" w:rsidR="00AC5958" w:rsidRDefault="00AC5958">
      <w:pPr>
        <w:pStyle w:val="Bullet1"/>
      </w:pPr>
      <w:r>
        <w:t xml:space="preserve">Advance electronic cargo information for customs risk assessment purposes. </w:t>
      </w:r>
    </w:p>
    <w:p w14:paraId="66B9FD3B" w14:textId="77777777" w:rsidR="00AC5958" w:rsidRDefault="00AC5958">
      <w:pPr>
        <w:pStyle w:val="Bullet1"/>
      </w:pPr>
      <w:r>
        <w:t xml:space="preserve">Advanced Notification Form for Waste Delivery to Port Reception Facilities. </w:t>
      </w:r>
    </w:p>
    <w:p w14:paraId="4C2B32EB" w14:textId="5A15E9D8" w:rsidR="00D46769" w:rsidRPr="008B18EA" w:rsidRDefault="00AC5958" w:rsidP="00AC5958">
      <w:pPr>
        <w:pStyle w:val="BodyText"/>
      </w:pPr>
      <w:r>
        <w:t xml:space="preserve">Two other documents may also be required under the </w:t>
      </w:r>
      <w:r w:rsidRPr="008B18EA">
        <w:t>Universal Postal Convention and the International Health Regulations.</w:t>
      </w:r>
    </w:p>
    <w:p w14:paraId="15B8F9DC" w14:textId="6B5ED224" w:rsidR="000E58A4" w:rsidRDefault="000E58A4">
      <w:pPr>
        <w:pStyle w:val="Heading4"/>
      </w:pPr>
      <w:r>
        <w:t>Establish National/Maritime Single Window</w:t>
      </w:r>
      <w:r w:rsidR="00A9637B">
        <w:t xml:space="preserve"> (NSW/MSW)</w:t>
      </w:r>
    </w:p>
    <w:p w14:paraId="2744DE00" w14:textId="2E800372" w:rsidR="00A9637B" w:rsidRPr="00EB0B10" w:rsidRDefault="00A9637B" w:rsidP="00A9637B">
      <w:pPr>
        <w:pStyle w:val="BodyText"/>
      </w:pPr>
      <w:bookmarkStart w:id="22" w:name="_Hlk117676630"/>
      <w:r w:rsidRPr="00EB0B10">
        <w:t xml:space="preserve">The </w:t>
      </w:r>
      <w:r w:rsidR="00D376A7" w:rsidRPr="00087474">
        <w:t xml:space="preserve">2022 amendments (FAL.14(46)) 1 January 2024 to the </w:t>
      </w:r>
      <w:r w:rsidRPr="00EB0B10">
        <w:t xml:space="preserve">FAL Convention states that Contracting Governments </w:t>
      </w:r>
      <w:r w:rsidR="00F505F8" w:rsidRPr="00EB0B10">
        <w:t xml:space="preserve">are required for their </w:t>
      </w:r>
      <w:r w:rsidRPr="00EB0B10">
        <w:t>public authorities to introduce arrangements to enable the submission of all the information required by public authorities in connection with the arrival, stay and departure of ships, persons and cargo (avoiding duplication) to a "</w:t>
      </w:r>
      <w:r w:rsidR="00F505F8" w:rsidRPr="00EB0B10">
        <w:t xml:space="preserve">Maritime </w:t>
      </w:r>
      <w:r w:rsidRPr="00EB0B10">
        <w:t xml:space="preserve">Single Window". </w:t>
      </w:r>
    </w:p>
    <w:p w14:paraId="20E487E2" w14:textId="77777777" w:rsidR="00A9637B" w:rsidRPr="00EB0B10" w:rsidRDefault="00A9637B" w:rsidP="00A9637B">
      <w:pPr>
        <w:pStyle w:val="BodyText"/>
      </w:pPr>
      <w:r w:rsidRPr="00EB0B10">
        <w:t xml:space="preserve">Consideration should also be given to such a Single Window serving as the mechanism through which the public authorities communicate decisions and other information covered by the FAL Convention. </w:t>
      </w:r>
    </w:p>
    <w:p w14:paraId="29228623" w14:textId="557EDB88" w:rsidR="00A9637B" w:rsidRDefault="00A9637B" w:rsidP="00A9637B">
      <w:pPr>
        <w:pStyle w:val="BodyText"/>
      </w:pPr>
      <w:r w:rsidRPr="00EB0B10">
        <w:t xml:space="preserve">IMO has published guidelines for setting up a Maritime Single Window (MSW). See FAL.5/Circ.42. </w:t>
      </w:r>
      <w:r w:rsidR="00894EDD" w:rsidRPr="00EB0B10">
        <w:fldChar w:fldCharType="begin"/>
      </w:r>
      <w:r w:rsidR="00894EDD" w:rsidRPr="00EB0B10">
        <w:instrText xml:space="preserve"> REF _Ref71129866 \r \h </w:instrText>
      </w:r>
      <w:r w:rsidR="009F168C" w:rsidRPr="00EB0B10">
        <w:instrText xml:space="preserve"> \* MERGEFORMAT </w:instrText>
      </w:r>
      <w:r w:rsidR="00894EDD" w:rsidRPr="00EB0B10">
        <w:fldChar w:fldCharType="separate"/>
      </w:r>
      <w:r w:rsidR="00894EDD" w:rsidRPr="00EB0B10">
        <w:t>[21]</w:t>
      </w:r>
      <w:r w:rsidR="00894EDD" w:rsidRPr="00EB0B10">
        <w:fldChar w:fldCharType="end"/>
      </w:r>
      <w:r w:rsidR="00466CBB" w:rsidRPr="00EB0B10">
        <w:t xml:space="preserve"> </w:t>
      </w:r>
      <w:r w:rsidRPr="00EB0B10">
        <w:t>It serves as a source of information, advice and guidance for those IMO Member States looking to create an MSW and provides examples of the experience and knowledge gained by some Member States in approaching the implementation of MSW.</w:t>
      </w:r>
      <w:r>
        <w:t xml:space="preserve"> </w:t>
      </w:r>
    </w:p>
    <w:bookmarkEnd w:id="22"/>
    <w:p w14:paraId="60ECA2AC" w14:textId="49F4FFDB" w:rsidR="00A9637B" w:rsidRDefault="00A9637B" w:rsidP="00A9637B">
      <w:pPr>
        <w:pStyle w:val="BodyText"/>
      </w:pPr>
      <w:r>
        <w:t xml:space="preserve">Shipping companies engaged in international trade regularly must submit large volumes of information and documents to ports and governmental authorities, to comply with regulatory requirements. The information often must be submitted through several different agencies, each with their own specific system and paper forms. These requirements, together with the associated compliance costs, constitute a burden both to Governments and to the business community and can be a major barrier to the development of international trade, particularly in developing countries. </w:t>
      </w:r>
    </w:p>
    <w:p w14:paraId="2FB0913C" w14:textId="3B6D6FBA" w:rsidR="00A9637B" w:rsidRDefault="00A9637B" w:rsidP="00A9637B">
      <w:pPr>
        <w:pStyle w:val="BodyText"/>
      </w:pPr>
      <w:r>
        <w:lastRenderedPageBreak/>
        <w:t>Establishing a Single Window facility is one means of addressing this problem.</w:t>
      </w:r>
      <w:r w:rsidR="000C58DD">
        <w:t xml:space="preserve"> </w:t>
      </w:r>
      <w:r>
        <w:t>It can enhance the availability and handling of information and can simplify and expedite information flows between trade and government. It can also bring about greater harmonization and better sharing of the relevant data across governmental systems, bringing meaningful gains to all parties involved in cross-border trade.</w:t>
      </w:r>
    </w:p>
    <w:p w14:paraId="7063F9D3" w14:textId="39C14EA6" w:rsidR="00567639" w:rsidRDefault="00567639">
      <w:pPr>
        <w:pStyle w:val="Heading4"/>
      </w:pPr>
      <w:r>
        <w:t>Electronic Ship Reports</w:t>
      </w:r>
    </w:p>
    <w:p w14:paraId="74C07C8D" w14:textId="6AF57AFB" w:rsidR="00320254" w:rsidRPr="00EB0B10" w:rsidRDefault="00320254" w:rsidP="00320254">
      <w:pPr>
        <w:pStyle w:val="BodyText"/>
      </w:pPr>
      <w:r w:rsidRPr="00EB0B10">
        <w:t xml:space="preserve">The mandatory requirement for national governments to introduce electronic information exchange between ships and ports came into effect from 8 April 2019, under </w:t>
      </w:r>
      <w:r w:rsidRPr="00EB0B10">
        <w:rPr>
          <w:i/>
          <w:iCs/>
        </w:rPr>
        <w:t>the FAL Convention</w:t>
      </w:r>
      <w:r w:rsidR="003B2465" w:rsidRPr="00EB0B10">
        <w:rPr>
          <w:i/>
          <w:iCs/>
        </w:rPr>
        <w:t xml:space="preserve"> </w:t>
      </w:r>
      <w:r w:rsidR="003B2465" w:rsidRPr="00EB0B10">
        <w:fldChar w:fldCharType="begin"/>
      </w:r>
      <w:r w:rsidR="003B2465" w:rsidRPr="00EB0B10">
        <w:instrText xml:space="preserve"> REF _Ref71128220 \r \h  \* MERGEFORMAT </w:instrText>
      </w:r>
      <w:r w:rsidR="003B2465" w:rsidRPr="00EB0B10">
        <w:fldChar w:fldCharType="separate"/>
      </w:r>
      <w:r w:rsidR="003B2465" w:rsidRPr="00EB0B10">
        <w:t>[4]</w:t>
      </w:r>
      <w:r w:rsidR="003B2465" w:rsidRPr="00EB0B10">
        <w:fldChar w:fldCharType="end"/>
      </w:r>
      <w:r w:rsidRPr="00EB0B10">
        <w:t xml:space="preserve">. </w:t>
      </w:r>
      <w:r w:rsidR="00680F39" w:rsidRPr="00EB0B10">
        <w:t xml:space="preserve">and as per </w:t>
      </w:r>
      <w:r w:rsidR="00680F39" w:rsidRPr="00087474">
        <w:t>2022 amendments (FAL.14(46)) 1 January 2024, they are required to establish a Maritime Single Window to facilitate information exchange</w:t>
      </w:r>
      <w:r w:rsidR="00680F39" w:rsidRPr="00EB0B10">
        <w:t xml:space="preserve">.  </w:t>
      </w:r>
      <w:r w:rsidRPr="00EB0B10">
        <w:t xml:space="preserve"> </w:t>
      </w:r>
    </w:p>
    <w:p w14:paraId="47F30701" w14:textId="015D9BFE" w:rsidR="00567639" w:rsidRDefault="00320254" w:rsidP="00320254">
      <w:pPr>
        <w:pStyle w:val="BodyText"/>
      </w:pPr>
      <w:r w:rsidRPr="00EB0B10">
        <w:rPr>
          <w:i/>
          <w:iCs/>
        </w:rPr>
        <w:t>Standard 1.6bis</w:t>
      </w:r>
      <w:r w:rsidRPr="00EB0B10">
        <w:t xml:space="preserve"> </w:t>
      </w:r>
      <w:r w:rsidR="00E369EC" w:rsidRPr="00EB0B10">
        <w:fldChar w:fldCharType="begin"/>
      </w:r>
      <w:r w:rsidR="00E369EC" w:rsidRPr="00EB0B10">
        <w:instrText xml:space="preserve"> REF _Ref71129783 \r \h </w:instrText>
      </w:r>
      <w:r w:rsidR="009F168C" w:rsidRPr="00EB0B10">
        <w:instrText xml:space="preserve"> \* MERGEFORMAT </w:instrText>
      </w:r>
      <w:r w:rsidR="00E369EC" w:rsidRPr="00EB0B10">
        <w:fldChar w:fldCharType="separate"/>
      </w:r>
      <w:r w:rsidR="00E369EC" w:rsidRPr="00EB0B10">
        <w:t>[13]</w:t>
      </w:r>
      <w:r w:rsidR="00E369EC" w:rsidRPr="00EB0B10">
        <w:fldChar w:fldCharType="end"/>
      </w:r>
      <w:r w:rsidR="003B2465" w:rsidRPr="00EB0B10">
        <w:t xml:space="preserve"> </w:t>
      </w:r>
      <w:r w:rsidRPr="00EB0B10">
        <w:t>states that when introducing systems for the electronic exchange of information required by public authorities for the arrival, stay and departure of the ship, persons and cargo to facilitate clearance processes, Contracting Governments shall encourage public authorities and other parties concerned (ship-owners, handling companies, seaports, and/or cargo agents, etc.) to exchange data in conformity with the relevant UN Standards.  Such standards include UN Electronic Data Interchange for Administration, Commerce and Transport (UN/EDIFACT) Standards, or other internationally agreed Standards, such as the XML Standard.</w:t>
      </w:r>
    </w:p>
    <w:p w14:paraId="36793F81" w14:textId="7C9326ED" w:rsidR="00320254" w:rsidRDefault="00017357">
      <w:pPr>
        <w:pStyle w:val="Heading3"/>
      </w:pPr>
      <w:bookmarkStart w:id="23" w:name="_Toc82423249"/>
      <w:r>
        <w:t>Automate internal workflow and processing of ship reports</w:t>
      </w:r>
      <w:bookmarkEnd w:id="23"/>
    </w:p>
    <w:p w14:paraId="34493C1F" w14:textId="116D26AC" w:rsidR="00017357" w:rsidRDefault="00940E4F" w:rsidP="00017357">
      <w:pPr>
        <w:pStyle w:val="BodyText"/>
      </w:pPr>
      <w:r w:rsidRPr="00940E4F">
        <w:t xml:space="preserve">Recommended practice 1.7.1 of the annex to </w:t>
      </w:r>
      <w:r w:rsidRPr="00E15327">
        <w:rPr>
          <w:i/>
          <w:iCs/>
        </w:rPr>
        <w:t>the FAL Convention</w:t>
      </w:r>
      <w:r w:rsidRPr="00940E4F">
        <w:t xml:space="preserve"> </w:t>
      </w:r>
      <w:r w:rsidR="003B2465">
        <w:fldChar w:fldCharType="begin"/>
      </w:r>
      <w:r w:rsidR="003B2465">
        <w:instrText xml:space="preserve"> REF _Ref71128220 \r \h </w:instrText>
      </w:r>
      <w:r w:rsidR="003B2465">
        <w:fldChar w:fldCharType="separate"/>
      </w:r>
      <w:r w:rsidR="003B2465">
        <w:t>[4]</w:t>
      </w:r>
      <w:r w:rsidR="003B2465">
        <w:fldChar w:fldCharType="end"/>
      </w:r>
      <w:r w:rsidRPr="00940E4F">
        <w:t xml:space="preserve">states that:  </w:t>
      </w:r>
    </w:p>
    <w:p w14:paraId="3F6C5DF0" w14:textId="14B9088A" w:rsidR="00940E4F" w:rsidRPr="004107E0" w:rsidRDefault="00940E4F" w:rsidP="00E15327">
      <w:pPr>
        <w:pStyle w:val="BodyText"/>
        <w:ind w:left="709" w:right="707" w:hanging="1"/>
      </w:pPr>
      <w:r w:rsidRPr="00EB0B10">
        <w:t>“Contracting Governments should encourage public authorities and other parties concerned to cooperate or participate directly in the development of electronic systems using internationally agreed standards with a view to enhancing the exchange of information relating to the arrival, stay and departure of ships, persons and cargo and assuring inter-operability between the systems of public authorities and other parties concerned.”</w:t>
      </w:r>
    </w:p>
    <w:p w14:paraId="0D779F27" w14:textId="6DBF0427" w:rsidR="00773C21" w:rsidRPr="004107E0" w:rsidRDefault="00646AFD">
      <w:pPr>
        <w:pStyle w:val="Heading1"/>
      </w:pPr>
      <w:bookmarkStart w:id="24" w:name="_Toc71111653"/>
      <w:bookmarkStart w:id="25" w:name="_Toc71111726"/>
      <w:bookmarkStart w:id="26" w:name="_Toc71114141"/>
      <w:bookmarkStart w:id="27" w:name="_Toc71134557"/>
      <w:bookmarkStart w:id="28" w:name="_Toc82423250"/>
      <w:bookmarkEnd w:id="24"/>
      <w:bookmarkEnd w:id="25"/>
      <w:bookmarkEnd w:id="26"/>
      <w:bookmarkEnd w:id="27"/>
      <w:r w:rsidRPr="00E15327">
        <w:t>DEFINITION</w:t>
      </w:r>
      <w:r w:rsidR="00773C21">
        <w:t xml:space="preserve"> of main concepts</w:t>
      </w:r>
      <w:bookmarkEnd w:id="28"/>
    </w:p>
    <w:p w14:paraId="28C7DFB3" w14:textId="22636BE9" w:rsidR="00646AFD" w:rsidRDefault="00646AFD" w:rsidP="00646AFD">
      <w:pPr>
        <w:pStyle w:val="Heading1separationline"/>
      </w:pPr>
    </w:p>
    <w:p w14:paraId="72D39ED7" w14:textId="5D0920B3" w:rsidR="00CE48E9" w:rsidRDefault="00301C24">
      <w:pPr>
        <w:pStyle w:val="Heading2"/>
      </w:pPr>
      <w:bookmarkStart w:id="29" w:name="_Toc82423251"/>
      <w:r>
        <w:t>IMO Compendium</w:t>
      </w:r>
      <w:bookmarkEnd w:id="29"/>
    </w:p>
    <w:p w14:paraId="42386358" w14:textId="16682D1A" w:rsidR="00301C24" w:rsidRDefault="00301C24" w:rsidP="00301C24">
      <w:pPr>
        <w:pStyle w:val="Heading2separationline"/>
      </w:pPr>
    </w:p>
    <w:p w14:paraId="03AB07F3" w14:textId="75FD64F2" w:rsidR="00301C24" w:rsidRDefault="00301C24" w:rsidP="00301C24">
      <w:pPr>
        <w:pStyle w:val="BodyText"/>
      </w:pPr>
      <w:r w:rsidRPr="008C5CEB">
        <w:t xml:space="preserve">The </w:t>
      </w:r>
      <w:r w:rsidRPr="005B45CC">
        <w:rPr>
          <w:i/>
          <w:iCs/>
        </w:rPr>
        <w:t>IMO Compendium on Facilitation and Electronic Business</w:t>
      </w:r>
      <w:r w:rsidRPr="008C5CEB">
        <w:t xml:space="preserve"> </w:t>
      </w:r>
      <w:r w:rsidR="00ED52C4">
        <w:fldChar w:fldCharType="begin"/>
      </w:r>
      <w:r w:rsidR="00ED52C4">
        <w:instrText xml:space="preserve"> REF _Ref71128285 \r \h </w:instrText>
      </w:r>
      <w:r w:rsidR="00ED52C4">
        <w:fldChar w:fldCharType="separate"/>
      </w:r>
      <w:r w:rsidR="00ED52C4">
        <w:t>[6]</w:t>
      </w:r>
      <w:r w:rsidR="00ED52C4">
        <w:fldChar w:fldCharType="end"/>
      </w:r>
      <w:r w:rsidR="00ED52C4">
        <w:t xml:space="preserve"> </w:t>
      </w:r>
      <w:r w:rsidRPr="008C5CEB">
        <w:t>is a tool for software developers that design the systems (i.e.,</w:t>
      </w:r>
      <w:r w:rsidR="00FB360C" w:rsidRPr="00FB360C">
        <w:t xml:space="preserve"> </w:t>
      </w:r>
      <w:r w:rsidR="00FB360C">
        <w:rPr>
          <w:rStyle w:val="cf01"/>
        </w:rPr>
        <w:t>on-board ship reporting equipment</w:t>
      </w:r>
      <w:r w:rsidRPr="008C5CEB">
        <w:t>) needed to support transmission, receipt, and response via electronic data exchange of information required for the arrival, stay, and departure of the ship, persons and cargo to a port.  With regard to reporting obligations to public authorities, the IMO compendium consists of a data set, a reference model, and mapping to three main standards maintained by the following organizations:</w:t>
      </w:r>
    </w:p>
    <w:p w14:paraId="535C9545" w14:textId="77777777" w:rsidR="00301C24" w:rsidRDefault="00301C24">
      <w:pPr>
        <w:pStyle w:val="Bullet1"/>
      </w:pPr>
      <w:r>
        <w:t xml:space="preserve">World Customs Organization (WCO) </w:t>
      </w:r>
    </w:p>
    <w:p w14:paraId="21D76769" w14:textId="77777777" w:rsidR="00301C24" w:rsidRDefault="00301C24">
      <w:pPr>
        <w:pStyle w:val="Bullet1"/>
      </w:pPr>
      <w:r>
        <w:t xml:space="preserve">United Nations Economic Commission for Europe (UNECE) </w:t>
      </w:r>
    </w:p>
    <w:p w14:paraId="5FA6FDD6" w14:textId="77777777" w:rsidR="00301C24" w:rsidRDefault="00301C24">
      <w:pPr>
        <w:pStyle w:val="Bullet1"/>
      </w:pPr>
      <w:r>
        <w:t>International Standards Organization (ISO)</w:t>
      </w:r>
    </w:p>
    <w:p w14:paraId="7C178EC0" w14:textId="303CDC1B" w:rsidR="00F17A00" w:rsidRDefault="00F17A00" w:rsidP="00F17A00">
      <w:pPr>
        <w:pStyle w:val="BodyText"/>
      </w:pPr>
      <w:r>
        <w:t xml:space="preserve">The IMO reference model is growing since FAL 43 approved the compendium to go beyond the scope of the </w:t>
      </w:r>
      <w:r w:rsidRPr="00E15327">
        <w:rPr>
          <w:i/>
          <w:iCs/>
        </w:rPr>
        <w:t>FAL Convention</w:t>
      </w:r>
      <w:r>
        <w:t xml:space="preserve"> </w:t>
      </w:r>
      <w:r w:rsidR="00ED52C4">
        <w:fldChar w:fldCharType="begin"/>
      </w:r>
      <w:r w:rsidR="00ED52C4">
        <w:instrText xml:space="preserve"> REF _Ref71128220 \r \h </w:instrText>
      </w:r>
      <w:r w:rsidR="00ED52C4">
        <w:fldChar w:fldCharType="separate"/>
      </w:r>
      <w:r w:rsidR="00ED52C4">
        <w:t>[4]</w:t>
      </w:r>
      <w:r w:rsidR="00ED52C4">
        <w:fldChar w:fldCharType="end"/>
      </w:r>
      <w:r w:rsidR="00960D88">
        <w:t xml:space="preserve"> </w:t>
      </w:r>
      <w:r>
        <w:t xml:space="preserve">and will be the base model for many of the maritime services provided in MSC circulars </w:t>
      </w:r>
      <w:hyperlink r:id="rId37" w:history="1">
        <w:r w:rsidRPr="00E15327">
          <w:rPr>
            <w:rStyle w:val="Hyperlink"/>
            <w:i/>
            <w:iCs/>
          </w:rPr>
          <w:t>1595</w:t>
        </w:r>
      </w:hyperlink>
      <w:r>
        <w:t xml:space="preserve"> </w:t>
      </w:r>
      <w:r w:rsidR="00E4359D">
        <w:fldChar w:fldCharType="begin"/>
      </w:r>
      <w:r w:rsidR="00E4359D">
        <w:instrText xml:space="preserve"> REF _Ref71128237 \r \h </w:instrText>
      </w:r>
      <w:r w:rsidR="00E4359D">
        <w:fldChar w:fldCharType="separate"/>
      </w:r>
      <w:r w:rsidR="00E4359D">
        <w:t>[5]</w:t>
      </w:r>
      <w:r w:rsidR="00E4359D">
        <w:fldChar w:fldCharType="end"/>
      </w:r>
      <w:r>
        <w:t xml:space="preserve">and </w:t>
      </w:r>
      <w:hyperlink r:id="rId38" w:history="1">
        <w:r w:rsidRPr="00E15327">
          <w:rPr>
            <w:rStyle w:val="Hyperlink"/>
            <w:i/>
            <w:iCs/>
          </w:rPr>
          <w:t>1610</w:t>
        </w:r>
      </w:hyperlink>
      <w:r>
        <w:t xml:space="preserve"> </w:t>
      </w:r>
      <w:r w:rsidR="00E4359D">
        <w:fldChar w:fldCharType="begin"/>
      </w:r>
      <w:r w:rsidR="00E4359D">
        <w:instrText xml:space="preserve"> REF _Ref71130137 \r \h </w:instrText>
      </w:r>
      <w:r w:rsidR="00E4359D">
        <w:fldChar w:fldCharType="separate"/>
      </w:r>
      <w:r w:rsidR="00E4359D">
        <w:t>[14]</w:t>
      </w:r>
      <w:r w:rsidR="00E4359D">
        <w:fldChar w:fldCharType="end"/>
      </w:r>
      <w:r w:rsidR="00960D88">
        <w:t>.</w:t>
      </w:r>
    </w:p>
    <w:p w14:paraId="35970C12" w14:textId="22B8AA25" w:rsidR="00301C24" w:rsidRDefault="00F17A00" w:rsidP="00F17A00">
      <w:pPr>
        <w:pStyle w:val="BodyText"/>
      </w:pPr>
      <w:r>
        <w:t xml:space="preserve">The IMO Compendium will also be mapped </w:t>
      </w:r>
      <w:r w:rsidRPr="00960D88">
        <w:t>to S-XXX Product Specifications as</w:t>
      </w:r>
      <w:r>
        <w:t xml:space="preserve"> they become available.</w:t>
      </w:r>
    </w:p>
    <w:p w14:paraId="7928D16F" w14:textId="7A0204C1" w:rsidR="00B24844" w:rsidRDefault="00B24844" w:rsidP="00B24844">
      <w:pPr>
        <w:pStyle w:val="BodyText"/>
      </w:pPr>
      <w:r>
        <w:t>One of the core principals when the compendium was designed was that this was not intended to be a “new” standard rather, the tool to har</w:t>
      </w:r>
      <w:r w:rsidR="00DB4718">
        <w:t>m</w:t>
      </w:r>
      <w:r>
        <w:t xml:space="preserve">onize existing standards and from the beginning all participants agreed to that principal. The goal was to produce a guidance for all interested parties to be able to automatically map the data set coming out of the FAL Convention to any of the leading standards and make it easier for companies involved in maritime trade or transport to create software that could communicate irrespective of the standard they were </w:t>
      </w:r>
      <w:r>
        <w:lastRenderedPageBreak/>
        <w:t xml:space="preserve">based on. This means that any organization responsible for a standard or a data model in the scope of a ship approaching a port is welcome to add and map data in </w:t>
      </w:r>
      <w:r w:rsidRPr="00E15327">
        <w:rPr>
          <w:i/>
          <w:iCs/>
        </w:rPr>
        <w:t>the FAL compendium</w:t>
      </w:r>
      <w:r w:rsidR="00960D88">
        <w:rPr>
          <w:i/>
          <w:iCs/>
        </w:rPr>
        <w:t xml:space="preserve"> </w:t>
      </w:r>
      <w:r w:rsidR="00960D88" w:rsidRPr="00E15327">
        <w:fldChar w:fldCharType="begin"/>
      </w:r>
      <w:r w:rsidR="00960D88" w:rsidRPr="00E15327">
        <w:instrText xml:space="preserve"> REF _Ref71128285 \r \h </w:instrText>
      </w:r>
      <w:r w:rsidR="00960D88">
        <w:instrText xml:space="preserve"> \* MERGEFORMAT </w:instrText>
      </w:r>
      <w:r w:rsidR="00960D88" w:rsidRPr="00E15327">
        <w:fldChar w:fldCharType="separate"/>
      </w:r>
      <w:r w:rsidR="00960D88" w:rsidRPr="00E15327">
        <w:t>[6]</w:t>
      </w:r>
      <w:r w:rsidR="00960D88" w:rsidRPr="00E15327">
        <w:fldChar w:fldCharType="end"/>
      </w:r>
      <w:r w:rsidRPr="00960D88">
        <w:t>.</w:t>
      </w:r>
      <w:r>
        <w:t xml:space="preserve">  </w:t>
      </w:r>
    </w:p>
    <w:p w14:paraId="216412FA" w14:textId="50867041" w:rsidR="00B24844" w:rsidRDefault="00B24844" w:rsidP="00B24844">
      <w:pPr>
        <w:pStyle w:val="BodyText"/>
      </w:pPr>
      <w:r>
        <w:t>For detailed information about the compendium see the IMO webpage.</w:t>
      </w:r>
    </w:p>
    <w:p w14:paraId="58576D7A" w14:textId="5605A253" w:rsidR="001376AE" w:rsidRDefault="001376AE" w:rsidP="001376AE">
      <w:pPr>
        <w:pStyle w:val="Heading2separationline"/>
      </w:pPr>
    </w:p>
    <w:p w14:paraId="45CB1FAC" w14:textId="78874E53" w:rsidR="00011137" w:rsidRDefault="00011137" w:rsidP="00327B96">
      <w:pPr>
        <w:pStyle w:val="BodyText"/>
        <w:jc w:val="center"/>
      </w:pPr>
    </w:p>
    <w:p w14:paraId="1BB2635A" w14:textId="51E93647" w:rsidR="00BC474E" w:rsidRDefault="00BC474E" w:rsidP="00327B96">
      <w:pPr>
        <w:pStyle w:val="BodyText"/>
        <w:jc w:val="center"/>
      </w:pPr>
    </w:p>
    <w:p w14:paraId="3359210B" w14:textId="71D39C5C" w:rsidR="00327B96" w:rsidRDefault="00327B96">
      <w:pPr>
        <w:pStyle w:val="Figurecaption"/>
      </w:pPr>
      <w:bookmarkStart w:id="30" w:name="_Ref71133604"/>
      <w:bookmarkStart w:id="31" w:name="_Toc82424134"/>
      <w:r>
        <w:t>Retrieval reporting requirements</w:t>
      </w:r>
      <w:bookmarkEnd w:id="30"/>
      <w:bookmarkEnd w:id="31"/>
    </w:p>
    <w:p w14:paraId="732EEE65" w14:textId="5583DDC4" w:rsidR="00ED6159" w:rsidRDefault="00D0170B">
      <w:pPr>
        <w:pStyle w:val="Heading2"/>
      </w:pPr>
      <w:bookmarkStart w:id="32" w:name="_Toc82423260"/>
      <w:r>
        <w:t>Fully Digital Harmonized System for Ship reporting</w:t>
      </w:r>
      <w:bookmarkEnd w:id="32"/>
    </w:p>
    <w:p w14:paraId="3EDF9B38" w14:textId="7A56D7CE" w:rsidR="00D0170B" w:rsidRDefault="00D0170B" w:rsidP="00D0170B">
      <w:pPr>
        <w:pStyle w:val="Heading2separationline"/>
      </w:pPr>
    </w:p>
    <w:p w14:paraId="6630F32B" w14:textId="6DB5F966" w:rsidR="00FD01D5" w:rsidRDefault="00FD01D5" w:rsidP="00FD01D5">
      <w:pPr>
        <w:pStyle w:val="BodyText"/>
      </w:pPr>
      <w:r>
        <w:t xml:space="preserve">A harmonized system for ship reporting reflects the idea that the ship (and its shore-based representatives) can submit its obligatory reporting requirements in a standardized way, without having to worry about which country or port the ship is arriving at. </w:t>
      </w:r>
    </w:p>
    <w:p w14:paraId="7EAD8148" w14:textId="77777777" w:rsidR="00FD01D5" w:rsidRDefault="00FD01D5" w:rsidP="00FD01D5">
      <w:pPr>
        <w:pStyle w:val="BodyText"/>
      </w:pPr>
      <w:r>
        <w:t xml:space="preserve">This idea is one of the most important solutions to reduce the amount of mariners' time spent on preparing and submitting reports to Shore-based Stakeholders.  </w:t>
      </w:r>
    </w:p>
    <w:p w14:paraId="469A1888" w14:textId="6CF42295" w:rsidR="00FD01D5" w:rsidRDefault="00FD01D5" w:rsidP="00FD01D5">
      <w:pPr>
        <w:pStyle w:val="BodyText"/>
      </w:pPr>
      <w:r>
        <w:t xml:space="preserve">The use of standards plays an important role in a harmonized system for ship reporting and the emerging digitization in the maritime world, both on the ship and on shore, is a key enabler to achieve the ambition set out in the IMO </w:t>
      </w:r>
      <w:proofErr w:type="spellStart"/>
      <w:r w:rsidRPr="00E15327">
        <w:rPr>
          <w:i/>
          <w:iCs/>
        </w:rPr>
        <w:t>eNavigation</w:t>
      </w:r>
      <w:proofErr w:type="spellEnd"/>
      <w:r w:rsidRPr="00E15327">
        <w:rPr>
          <w:i/>
          <w:iCs/>
        </w:rPr>
        <w:t xml:space="preserve"> Strategy Implementation Plan Solution 2 – Means for standardized and automated reporting</w:t>
      </w:r>
      <w:r>
        <w:t xml:space="preserve"> (see </w:t>
      </w:r>
      <w:r w:rsidRPr="00E15327">
        <w:rPr>
          <w:i/>
          <w:iCs/>
        </w:rPr>
        <w:t>MSC.1/Circ.1595</w:t>
      </w:r>
      <w:r>
        <w:t>)</w:t>
      </w:r>
      <w:r w:rsidR="00FC7941">
        <w:t xml:space="preserve"> </w:t>
      </w:r>
      <w:r w:rsidR="007A3A47">
        <w:fldChar w:fldCharType="begin"/>
      </w:r>
      <w:r w:rsidR="007A3A47">
        <w:instrText xml:space="preserve"> REF _Ref71128237 \r \h </w:instrText>
      </w:r>
      <w:r w:rsidR="007A3A47">
        <w:fldChar w:fldCharType="separate"/>
      </w:r>
      <w:r w:rsidR="007A3A47">
        <w:t>[5]</w:t>
      </w:r>
      <w:r w:rsidR="007A3A47">
        <w:fldChar w:fldCharType="end"/>
      </w:r>
      <w:r>
        <w:t xml:space="preserve">. </w:t>
      </w:r>
    </w:p>
    <w:p w14:paraId="70A1EF52" w14:textId="6070287C" w:rsidR="00D0170B" w:rsidRDefault="00FD01D5" w:rsidP="00FD01D5">
      <w:pPr>
        <w:pStyle w:val="BodyText"/>
      </w:pPr>
      <w:r>
        <w:t xml:space="preserve">A harmonized system for ship reporting using the IMO </w:t>
      </w:r>
      <w:proofErr w:type="spellStart"/>
      <w:r w:rsidRPr="004107E0">
        <w:t>e</w:t>
      </w:r>
      <w:r w:rsidR="007F6292" w:rsidRPr="004107E0">
        <w:t>N</w:t>
      </w:r>
      <w:r w:rsidRPr="004107E0">
        <w:t>avigation</w:t>
      </w:r>
      <w:proofErr w:type="spellEnd"/>
      <w:r>
        <w:t xml:space="preserve"> ambition is achieved though the concept of “Reporting as a Service”.</w:t>
      </w:r>
    </w:p>
    <w:p w14:paraId="49CE0353" w14:textId="2C10B38E" w:rsidR="005678F6" w:rsidRDefault="005678F6">
      <w:pPr>
        <w:pStyle w:val="Heading3"/>
      </w:pPr>
      <w:bookmarkStart w:id="33" w:name="_Toc82423261"/>
      <w:r>
        <w:t>“Reporting as a Service” concept</w:t>
      </w:r>
      <w:bookmarkEnd w:id="33"/>
    </w:p>
    <w:p w14:paraId="266D7555" w14:textId="799FA313" w:rsidR="002C5B87" w:rsidRDefault="002C5B87" w:rsidP="002C5B87">
      <w:pPr>
        <w:pStyle w:val="BodyText"/>
      </w:pPr>
      <w:r>
        <w:t xml:space="preserve">The introduced maritime “Reporting as a Service” comprises reporting services that supports reporting to two types of recognized reporting systems. </w:t>
      </w:r>
    </w:p>
    <w:p w14:paraId="0468F246" w14:textId="3BD74674" w:rsidR="002C5B87" w:rsidRDefault="002C5B87" w:rsidP="002C5B87">
      <w:pPr>
        <w:pStyle w:val="BodyText"/>
      </w:pPr>
      <w:r>
        <w:t xml:space="preserve">The first system, Vessel Shore Reporting (VSR) is normally implemented for (pre-) arrival, stay and departure reporting, often defined through the IMO FAL forms. These system services should cover information and guidelines related to reporting formalities and instructions (when, what and how) for reporting to a specific country or port.  In addition, this service should facilitate the exchange of information required in a Single Window ship reporting system. The VSR regime should be based upon internationally recognised data formats and exchange standards.  </w:t>
      </w:r>
    </w:p>
    <w:p w14:paraId="17C50BCE" w14:textId="262E0FDD" w:rsidR="005678F6" w:rsidRDefault="002C5B87" w:rsidP="002C5B87">
      <w:pPr>
        <w:pStyle w:val="BodyText"/>
      </w:pPr>
      <w:r>
        <w:t xml:space="preserve">The second system is normally linked to a ship’s transit of an area where a Mandatory Ship Reporting System (MSRS) is established. Ship reporting systems and reporting requirements are used to provide, gather, or exchange information in short reports between the ship and shore. The information is used to provide data for many purposes including search and rescue, vessel traffic services, weather forecasting and prevention of marine pollution. Ship-to-shore reporting is included in </w:t>
      </w:r>
      <w:r w:rsidRPr="00E15327">
        <w:rPr>
          <w:i/>
          <w:iCs/>
        </w:rPr>
        <w:t>SOLAS Chapter V Safety of Navigation, Regulation 11 (SOLAS V/11)</w:t>
      </w:r>
      <w:r w:rsidR="00851660">
        <w:t xml:space="preserve"> </w:t>
      </w:r>
      <w:r w:rsidR="007A3A47">
        <w:fldChar w:fldCharType="begin"/>
      </w:r>
      <w:r w:rsidR="007A3A47">
        <w:instrText xml:space="preserve"> REF _Ref71128374 \r \h </w:instrText>
      </w:r>
      <w:r w:rsidR="007A3A47">
        <w:fldChar w:fldCharType="separate"/>
      </w:r>
      <w:r w:rsidR="007A3A47">
        <w:t>[8]</w:t>
      </w:r>
      <w:r w:rsidR="007A3A47">
        <w:fldChar w:fldCharType="end"/>
      </w:r>
      <w:r>
        <w:t xml:space="preserve">and defines the MSRS areas as shown in </w:t>
      </w:r>
      <w:r w:rsidR="00124501">
        <w:rPr>
          <w:highlight w:val="yellow"/>
        </w:rPr>
        <w:fldChar w:fldCharType="begin"/>
      </w:r>
      <w:r w:rsidR="00124501">
        <w:instrText xml:space="preserve"> REF _Ref71133617 \r \h </w:instrText>
      </w:r>
      <w:r w:rsidR="00124501">
        <w:rPr>
          <w:highlight w:val="yellow"/>
        </w:rPr>
      </w:r>
      <w:r w:rsidR="00124501">
        <w:rPr>
          <w:highlight w:val="yellow"/>
        </w:rPr>
        <w:fldChar w:fldCharType="separate"/>
      </w:r>
      <w:r w:rsidR="00124501">
        <w:t>Figure 8</w:t>
      </w:r>
      <w:r w:rsidR="00124501">
        <w:rPr>
          <w:highlight w:val="yellow"/>
        </w:rPr>
        <w:fldChar w:fldCharType="end"/>
      </w:r>
      <w:r w:rsidR="00124501">
        <w:t xml:space="preserve"> </w:t>
      </w:r>
      <w:r>
        <w:t>below:</w:t>
      </w:r>
    </w:p>
    <w:p w14:paraId="4F4060ED" w14:textId="07542CBE" w:rsidR="00213560" w:rsidRDefault="00A63882" w:rsidP="00A63882">
      <w:pPr>
        <w:pStyle w:val="BodyText"/>
        <w:jc w:val="center"/>
      </w:pPr>
      <w:r>
        <w:rPr>
          <w:noProof/>
        </w:rPr>
        <w:lastRenderedPageBreak/>
        <w:drawing>
          <wp:inline distT="0" distB="0" distL="0" distR="0" wp14:anchorId="2200AA5D" wp14:editId="594C2EEB">
            <wp:extent cx="5755005" cy="281051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5005" cy="2810510"/>
                    </a:xfrm>
                    <a:prstGeom prst="rect">
                      <a:avLst/>
                    </a:prstGeom>
                    <a:noFill/>
                  </pic:spPr>
                </pic:pic>
              </a:graphicData>
            </a:graphic>
          </wp:inline>
        </w:drawing>
      </w:r>
    </w:p>
    <w:p w14:paraId="4345171E" w14:textId="244D5D75" w:rsidR="00A63882" w:rsidRDefault="00A63882">
      <w:pPr>
        <w:pStyle w:val="Figurecaption"/>
      </w:pPr>
      <w:bookmarkStart w:id="34" w:name="_Ref71133617"/>
      <w:bookmarkStart w:id="35" w:name="_Toc82424135"/>
      <w:r>
        <w:t>IMO adopted MSRS areas as of February 2021</w:t>
      </w:r>
      <w:bookmarkEnd w:id="34"/>
      <w:bookmarkEnd w:id="35"/>
    </w:p>
    <w:p w14:paraId="20671AB7" w14:textId="4D54E1C0" w:rsidR="00CF530B" w:rsidRDefault="00CF530B" w:rsidP="00CF530B">
      <w:pPr>
        <w:pStyle w:val="BodyText"/>
      </w:pPr>
      <w:r>
        <w:t xml:space="preserve">Resolution </w:t>
      </w:r>
      <w:r w:rsidRPr="00E15327">
        <w:rPr>
          <w:i/>
          <w:iCs/>
        </w:rPr>
        <w:t>MSC.433(98)</w:t>
      </w:r>
      <w:r>
        <w:t xml:space="preserve"> </w:t>
      </w:r>
      <w:r w:rsidR="007A3A47">
        <w:fldChar w:fldCharType="begin"/>
      </w:r>
      <w:r w:rsidR="007A3A47">
        <w:instrText xml:space="preserve"> REF _Ref71128206 \r \h </w:instrText>
      </w:r>
      <w:r w:rsidR="007A3A47">
        <w:fldChar w:fldCharType="separate"/>
      </w:r>
      <w:r w:rsidR="007A3A47">
        <w:t>[3]</w:t>
      </w:r>
      <w:r w:rsidR="007A3A47">
        <w:fldChar w:fldCharType="end"/>
      </w:r>
      <w:r w:rsidR="007A3A47">
        <w:t xml:space="preserve"> </w:t>
      </w:r>
      <w:r>
        <w:t xml:space="preserve">on Guidelines and criteria for ship reporting systems, recalls that communication between a shore-based authority and a participating ship should be limited to information essential to achieve the objectives of the Ship Reporting System.  The resolution also states that information retained in the system should be made available only on a selective and secure basis to authorities required to respond to distress, maritime safety or threats to the marine environment. The IMO resolution </w:t>
      </w:r>
      <w:r w:rsidRPr="00E15327">
        <w:rPr>
          <w:i/>
          <w:iCs/>
        </w:rPr>
        <w:t>A.851</w:t>
      </w:r>
      <w:r>
        <w:t xml:space="preserve"> </w:t>
      </w:r>
      <w:r w:rsidR="007A3A47">
        <w:fldChar w:fldCharType="begin"/>
      </w:r>
      <w:r w:rsidR="007A3A47">
        <w:instrText xml:space="preserve"> REF _Ref71128190 \r \h </w:instrText>
      </w:r>
      <w:r w:rsidR="007A3A47">
        <w:fldChar w:fldCharType="separate"/>
      </w:r>
      <w:r w:rsidR="007A3A47">
        <w:t>[2]</w:t>
      </w:r>
      <w:r w:rsidR="007A3A47">
        <w:fldChar w:fldCharType="end"/>
      </w:r>
      <w:r>
        <w:t xml:space="preserve">outlines reporting guidelines for MRS. The guidelines also identify and define the distinct information elements organised into so called designators. </w:t>
      </w:r>
    </w:p>
    <w:p w14:paraId="648F5E23" w14:textId="5493DF07" w:rsidR="00CF530B" w:rsidRDefault="00CF530B" w:rsidP="00CF530B">
      <w:pPr>
        <w:pStyle w:val="BodyText"/>
      </w:pPr>
      <w:r>
        <w:t xml:space="preserve">Reporting requirements from the two mentioned systems are addressed by the Shore-based Stakeholders, the FAL Committee and the NCSR Committee.  The unique data elements in the requirements are considered by the EGDH group in their efforts to maintain the </w:t>
      </w:r>
      <w:r w:rsidRPr="00E15327">
        <w:rPr>
          <w:i/>
          <w:iCs/>
        </w:rPr>
        <w:t>IMO Compendium</w:t>
      </w:r>
      <w:r w:rsidR="00CC5B77">
        <w:rPr>
          <w:rStyle w:val="FootnoteReference"/>
        </w:rPr>
        <w:footnoteReference w:id="3"/>
      </w:r>
      <w:r>
        <w:t xml:space="preserve"> </w:t>
      </w:r>
      <w:r w:rsidR="007A3A47">
        <w:fldChar w:fldCharType="begin"/>
      </w:r>
      <w:r w:rsidR="007A3A47">
        <w:instrText xml:space="preserve"> REF _Ref71128285 \r \h </w:instrText>
      </w:r>
      <w:r w:rsidR="007A3A47">
        <w:fldChar w:fldCharType="separate"/>
      </w:r>
      <w:r w:rsidR="007A3A47">
        <w:t>[6]</w:t>
      </w:r>
      <w:r w:rsidR="007A3A47">
        <w:fldChar w:fldCharType="end"/>
      </w:r>
      <w:r>
        <w:t xml:space="preserve">on Facilitation and Electronic Business and ensure the further development of data elements beyond the FAL Convention.  Eventually, the data elements are included in the IMO Data Reference Model if agreed and mapped into the WCO, ISO, UNECE and eventually into S-XXX data models (“Product Specifications”). </w:t>
      </w:r>
    </w:p>
    <w:p w14:paraId="11BF824B" w14:textId="49BD9CB1" w:rsidR="00CF530B" w:rsidRDefault="00CF530B" w:rsidP="00CF530B">
      <w:pPr>
        <w:pStyle w:val="BodyText"/>
      </w:pPr>
      <w:r>
        <w:t xml:space="preserve">The </w:t>
      </w:r>
      <w:r w:rsidRPr="00E15327">
        <w:rPr>
          <w:i/>
          <w:iCs/>
        </w:rPr>
        <w:t xml:space="preserve">ISO28005-2 </w:t>
      </w:r>
      <w:r w:rsidR="007A3A47">
        <w:rPr>
          <w:i/>
          <w:iCs/>
        </w:rPr>
        <w:t xml:space="preserve"> </w:t>
      </w:r>
      <w:r w:rsidR="007A3A47" w:rsidRPr="00E15327">
        <w:fldChar w:fldCharType="begin"/>
      </w:r>
      <w:r w:rsidR="007A3A47" w:rsidRPr="00E15327">
        <w:instrText xml:space="preserve"> REF _Ref71130398 \r \h </w:instrText>
      </w:r>
      <w:r w:rsidR="007A3A47">
        <w:instrText xml:space="preserve"> \* MERGEFORMAT </w:instrText>
      </w:r>
      <w:r w:rsidR="007A3A47" w:rsidRPr="00E15327">
        <w:fldChar w:fldCharType="separate"/>
      </w:r>
      <w:r w:rsidR="007A3A47" w:rsidRPr="00E15327">
        <w:t>[16]</w:t>
      </w:r>
      <w:r w:rsidR="007A3A47" w:rsidRPr="00E15327">
        <w:fldChar w:fldCharType="end"/>
      </w:r>
      <w:r w:rsidR="007A3A47">
        <w:rPr>
          <w:i/>
          <w:iCs/>
        </w:rPr>
        <w:t xml:space="preserve"> </w:t>
      </w:r>
      <w:r>
        <w:t xml:space="preserve">standard is used as the MSRS reporting message format. The </w:t>
      </w:r>
      <w:r w:rsidRPr="00E15327">
        <w:rPr>
          <w:i/>
          <w:iCs/>
        </w:rPr>
        <w:t>ISO 28005-2</w:t>
      </w:r>
      <w:r>
        <w:t xml:space="preserve"> standard covers the core data elements required for ship-to-shore and shore-to-ship reporting as defined in: </w:t>
      </w:r>
    </w:p>
    <w:p w14:paraId="506A5189" w14:textId="4EF687DC" w:rsidR="00CF530B" w:rsidRDefault="00CF530B">
      <w:pPr>
        <w:pStyle w:val="Bullet1"/>
      </w:pPr>
      <w:r>
        <w:t xml:space="preserve">All FAL standard declarations (FAL 1 to 7) as defined in </w:t>
      </w:r>
      <w:r w:rsidRPr="00E15327">
        <w:rPr>
          <w:i/>
          <w:iCs/>
        </w:rPr>
        <w:t>the FAL Convention</w:t>
      </w:r>
      <w:r w:rsidR="007A3A47">
        <w:rPr>
          <w:i/>
          <w:iCs/>
        </w:rPr>
        <w:t xml:space="preserve"> </w:t>
      </w:r>
      <w:r w:rsidR="007A3A47" w:rsidRPr="00E15327">
        <w:fldChar w:fldCharType="begin"/>
      </w:r>
      <w:r w:rsidR="007A3A47" w:rsidRPr="00E15327">
        <w:instrText xml:space="preserve"> REF _Ref71128220 \r \h  \* MERGEFORMAT </w:instrText>
      </w:r>
      <w:r w:rsidR="007A3A47" w:rsidRPr="00E15327">
        <w:fldChar w:fldCharType="separate"/>
      </w:r>
      <w:r w:rsidR="007A3A47" w:rsidRPr="00E15327">
        <w:t>[4]</w:t>
      </w:r>
      <w:r w:rsidR="007A3A47" w:rsidRPr="00E15327">
        <w:fldChar w:fldCharType="end"/>
      </w:r>
      <w:r w:rsidRPr="007E0785">
        <w:t>.</w:t>
      </w:r>
      <w:r>
        <w:t xml:space="preserve"> </w:t>
      </w:r>
    </w:p>
    <w:p w14:paraId="7A2211A7" w14:textId="1484CA3A" w:rsidR="00CF530B" w:rsidRDefault="00CF530B">
      <w:pPr>
        <w:pStyle w:val="Bullet1"/>
      </w:pPr>
      <w:r>
        <w:t xml:space="preserve">ISPS reporting requirements as defined in </w:t>
      </w:r>
      <w:r w:rsidRPr="00E15327">
        <w:rPr>
          <w:i/>
          <w:iCs/>
        </w:rPr>
        <w:t>ISPS</w:t>
      </w:r>
      <w:r>
        <w:t xml:space="preserve"> </w:t>
      </w:r>
      <w:r w:rsidR="00A84A85">
        <w:fldChar w:fldCharType="begin"/>
      </w:r>
      <w:r w:rsidR="00A84A85">
        <w:instrText xml:space="preserve"> REF _Ref71130571 \r \h </w:instrText>
      </w:r>
      <w:r w:rsidR="00A84A85">
        <w:fldChar w:fldCharType="separate"/>
      </w:r>
      <w:r w:rsidR="00A84A85">
        <w:t>[26]</w:t>
      </w:r>
      <w:r w:rsidR="00A84A85">
        <w:fldChar w:fldCharType="end"/>
      </w:r>
      <w:r>
        <w:t xml:space="preserve">and </w:t>
      </w:r>
      <w:r w:rsidRPr="00E15327">
        <w:rPr>
          <w:i/>
          <w:iCs/>
        </w:rPr>
        <w:t>MSC 1305</w:t>
      </w:r>
      <w:r w:rsidR="00A84A85">
        <w:rPr>
          <w:i/>
          <w:iCs/>
        </w:rPr>
        <w:t xml:space="preserve"> </w:t>
      </w:r>
      <w:r w:rsidR="00A84A85" w:rsidRPr="00E15327">
        <w:fldChar w:fldCharType="begin"/>
      </w:r>
      <w:r w:rsidR="00A84A85" w:rsidRPr="00E15327">
        <w:instrText xml:space="preserve"> REF _Ref71130587 \r \h </w:instrText>
      </w:r>
      <w:r w:rsidR="00A84A85">
        <w:instrText xml:space="preserve"> \* MERGEFORMAT </w:instrText>
      </w:r>
      <w:r w:rsidR="00A84A85" w:rsidRPr="00E15327">
        <w:fldChar w:fldCharType="separate"/>
      </w:r>
      <w:r w:rsidR="00A84A85" w:rsidRPr="00E15327">
        <w:t>[18]</w:t>
      </w:r>
      <w:r w:rsidR="00A84A85" w:rsidRPr="00E15327">
        <w:fldChar w:fldCharType="end"/>
      </w:r>
      <w:r w:rsidRPr="007E0785">
        <w:t>.</w:t>
      </w:r>
      <w:r>
        <w:t xml:space="preserve"> </w:t>
      </w:r>
    </w:p>
    <w:p w14:paraId="5596961F" w14:textId="028BD09C" w:rsidR="00CF530B" w:rsidRDefault="00CF530B">
      <w:pPr>
        <w:pStyle w:val="Bullet1"/>
      </w:pPr>
      <w:r>
        <w:t>All general</w:t>
      </w:r>
      <w:r w:rsidR="00CC5B77">
        <w:t xml:space="preserve"> </w:t>
      </w:r>
      <w:r>
        <w:t xml:space="preserve">ship reporting requirements as defined in IMO Resolution </w:t>
      </w:r>
      <w:r w:rsidRPr="00E15327">
        <w:rPr>
          <w:i/>
          <w:iCs/>
        </w:rPr>
        <w:t>A.851</w:t>
      </w:r>
      <w:r w:rsidR="00D31064">
        <w:t xml:space="preserve"> </w:t>
      </w:r>
      <w:r w:rsidR="00D31064">
        <w:fldChar w:fldCharType="begin"/>
      </w:r>
      <w:r w:rsidR="00D31064">
        <w:instrText xml:space="preserve"> REF _Ref71128190 \r \h </w:instrText>
      </w:r>
      <w:r w:rsidR="00D31064">
        <w:fldChar w:fldCharType="separate"/>
      </w:r>
      <w:r w:rsidR="00D31064">
        <w:t>[2]</w:t>
      </w:r>
      <w:r w:rsidR="00D31064">
        <w:fldChar w:fldCharType="end"/>
      </w:r>
    </w:p>
    <w:p w14:paraId="55AF640D" w14:textId="464E6096" w:rsidR="00CF530B" w:rsidRDefault="00CF530B">
      <w:pPr>
        <w:pStyle w:val="Bullet1"/>
      </w:pPr>
      <w:r>
        <w:t xml:space="preserve">Recommended reporting on ship-generated waste as defined in </w:t>
      </w:r>
      <w:r w:rsidRPr="00E15327">
        <w:rPr>
          <w:i/>
          <w:iCs/>
        </w:rPr>
        <w:t>MEPC 644</w:t>
      </w:r>
      <w:r>
        <w:t xml:space="preserve"> </w:t>
      </w:r>
      <w:r w:rsidR="0063766E">
        <w:fldChar w:fldCharType="begin"/>
      </w:r>
      <w:r w:rsidR="0063766E">
        <w:instrText xml:space="preserve"> REF _Ref71130653 \r \h </w:instrText>
      </w:r>
      <w:r w:rsidR="0063766E">
        <w:fldChar w:fldCharType="separate"/>
      </w:r>
      <w:r w:rsidR="0063766E">
        <w:t>[19]</w:t>
      </w:r>
      <w:r w:rsidR="0063766E">
        <w:fldChar w:fldCharType="end"/>
      </w:r>
      <w:r>
        <w:t xml:space="preserve">(mandatory within the European Union, as described in EU/2000/59). </w:t>
      </w:r>
    </w:p>
    <w:p w14:paraId="0539791D" w14:textId="08B7B642" w:rsidR="00CF530B" w:rsidRDefault="00CF530B">
      <w:pPr>
        <w:pStyle w:val="Bullet1"/>
      </w:pPr>
      <w:r>
        <w:t xml:space="preserve">Required reporting as defined in the bulk loading and unloading code IMO Resolution </w:t>
      </w:r>
      <w:r w:rsidRPr="00E15327">
        <w:rPr>
          <w:i/>
          <w:iCs/>
        </w:rPr>
        <w:t>A.862</w:t>
      </w:r>
      <w:r w:rsidR="0063766E">
        <w:t xml:space="preserve"> </w:t>
      </w:r>
      <w:r w:rsidR="00AE28D6">
        <w:fldChar w:fldCharType="begin"/>
      </w:r>
      <w:r w:rsidR="00AE28D6">
        <w:instrText xml:space="preserve"> REF _Ref71130571 \r \h </w:instrText>
      </w:r>
      <w:r w:rsidR="00AE28D6">
        <w:fldChar w:fldCharType="separate"/>
      </w:r>
      <w:r w:rsidR="00AE28D6">
        <w:t>[27]</w:t>
      </w:r>
      <w:r w:rsidR="00AE28D6">
        <w:fldChar w:fldCharType="end"/>
      </w:r>
    </w:p>
    <w:p w14:paraId="45D514C6" w14:textId="4CC726B3" w:rsidR="00CF530B" w:rsidRDefault="00CF530B">
      <w:pPr>
        <w:pStyle w:val="Bullet1"/>
      </w:pPr>
      <w:r>
        <w:t xml:space="preserve">ETA reporting to pilot station as defined in IMO Resolution </w:t>
      </w:r>
      <w:r w:rsidRPr="00E15327">
        <w:rPr>
          <w:i/>
          <w:iCs/>
        </w:rPr>
        <w:t>A.960</w:t>
      </w:r>
      <w:r w:rsidR="006443AD">
        <w:t xml:space="preserve"> </w:t>
      </w:r>
      <w:r w:rsidR="006443AD">
        <w:fldChar w:fldCharType="begin"/>
      </w:r>
      <w:r w:rsidR="006443AD">
        <w:instrText xml:space="preserve"> REF _Ref71129748 \r \h </w:instrText>
      </w:r>
      <w:r w:rsidR="006443AD">
        <w:fldChar w:fldCharType="separate"/>
      </w:r>
      <w:r w:rsidR="006443AD">
        <w:t>[20]</w:t>
      </w:r>
      <w:r w:rsidR="006443AD">
        <w:fldChar w:fldCharType="end"/>
      </w:r>
      <w:r>
        <w:t xml:space="preserve"> </w:t>
      </w:r>
    </w:p>
    <w:p w14:paraId="58268ADA" w14:textId="0F608F0A" w:rsidR="00CF530B" w:rsidRDefault="00CF530B" w:rsidP="00CF530B">
      <w:pPr>
        <w:pStyle w:val="BodyText"/>
      </w:pPr>
      <w:r>
        <w:t>From a generic point of view the maritime “Reporting as a Service” does not in principle differentiate between the two reporting regimes briefly mention above. The service</w:t>
      </w:r>
      <w:r w:rsidR="000007EE">
        <w:rPr>
          <w:rStyle w:val="FootnoteReference"/>
        </w:rPr>
        <w:footnoteReference w:id="4"/>
      </w:r>
      <w:r w:rsidR="000007EE">
        <w:t xml:space="preserve"> </w:t>
      </w:r>
      <w:r>
        <w:t xml:space="preserve">(s) exposes two services to the ships: </w:t>
      </w:r>
    </w:p>
    <w:p w14:paraId="5D34AD89" w14:textId="4E40E8C3" w:rsidR="00CF530B" w:rsidRDefault="00CF530B">
      <w:pPr>
        <w:pStyle w:val="Bullet1"/>
      </w:pPr>
      <w:r>
        <w:t>Informati</w:t>
      </w:r>
      <w:r w:rsidR="000007EE">
        <w:t>o</w:t>
      </w:r>
      <w:r>
        <w:t xml:space="preserve">n on the reporting requirements (when, what and how). </w:t>
      </w:r>
    </w:p>
    <w:p w14:paraId="0FC7E3F6" w14:textId="77777777" w:rsidR="00CF530B" w:rsidRDefault="00CF530B">
      <w:pPr>
        <w:pStyle w:val="Bullet1"/>
      </w:pPr>
      <w:r>
        <w:lastRenderedPageBreak/>
        <w:t xml:space="preserve">An interface for reporting data values of structured data elements. </w:t>
      </w:r>
    </w:p>
    <w:p w14:paraId="47070C19" w14:textId="05177E42" w:rsidR="00A325C5" w:rsidRPr="004107E0" w:rsidRDefault="00CF530B" w:rsidP="00E15327">
      <w:pPr>
        <w:pStyle w:val="BodyText"/>
      </w:pPr>
      <w:r>
        <w:t>Both services ensure a fully harmonized and digitized information exchange between ship and shore.</w:t>
      </w:r>
    </w:p>
    <w:p w14:paraId="3C2704BB" w14:textId="6372F354" w:rsidR="00A63882" w:rsidRDefault="00B841B7">
      <w:pPr>
        <w:pStyle w:val="Heading3"/>
      </w:pPr>
      <w:bookmarkStart w:id="36" w:name="_Toc82423262"/>
      <w:r>
        <w:t>Techn</w:t>
      </w:r>
      <w:r w:rsidR="00A92E66">
        <w:t>i</w:t>
      </w:r>
      <w:r>
        <w:t>cal aspects of “Reporting as a Service”</w:t>
      </w:r>
      <w:bookmarkEnd w:id="36"/>
    </w:p>
    <w:p w14:paraId="39619545" w14:textId="43D4B57C" w:rsidR="004301AB" w:rsidRDefault="004301AB" w:rsidP="004301AB">
      <w:pPr>
        <w:pStyle w:val="BodyText"/>
      </w:pPr>
      <w:r>
        <w:t xml:space="preserve">Obviously, there are user and operational aspects of automatic ship reporting, however this section addresses the technical aspects of “Reporting as a Service”.  Based upon the introduction described in the concept, to be capable of generating information and transmitting it automatically, a realistic implementation of these services will require involvement of both competent authorities and shipowners.  </w:t>
      </w:r>
    </w:p>
    <w:p w14:paraId="2669A4D2" w14:textId="77777777" w:rsidR="004301AB" w:rsidRDefault="004301AB" w:rsidP="004301AB">
      <w:pPr>
        <w:pStyle w:val="BodyText"/>
      </w:pPr>
      <w:r>
        <w:t xml:space="preserve">The concept of an automatic reporting schema comprises two technical systems/services:  </w:t>
      </w:r>
    </w:p>
    <w:p w14:paraId="1015A068" w14:textId="7BFCB80C" w:rsidR="004301AB" w:rsidRDefault="004301AB">
      <w:pPr>
        <w:pStyle w:val="Bullet1"/>
      </w:pPr>
      <w:r>
        <w:t xml:space="preserve">an </w:t>
      </w:r>
      <w:r w:rsidR="005906C1">
        <w:rPr>
          <w:rStyle w:val="cf01"/>
        </w:rPr>
        <w:t>on-board ship reporting equipment</w:t>
      </w:r>
      <w:r w:rsidR="005906C1">
        <w:t xml:space="preserve"> </w:t>
      </w:r>
      <w:r>
        <w:t xml:space="preserve">or  Shore-based </w:t>
      </w:r>
      <w:r w:rsidR="005906C1">
        <w:rPr>
          <w:rStyle w:val="cf01"/>
        </w:rPr>
        <w:t>ship reporting equipment</w:t>
      </w:r>
      <w:r w:rsidR="005906C1" w:rsidDel="005906C1">
        <w:t xml:space="preserve"> </w:t>
      </w:r>
      <w:r>
        <w:t>(used by the ship’s shore-based representatives)</w:t>
      </w:r>
      <w:r w:rsidR="00A71180">
        <w:t xml:space="preserve">; </w:t>
      </w:r>
      <w:r>
        <w:t xml:space="preserve">and  </w:t>
      </w:r>
    </w:p>
    <w:p w14:paraId="7F4573E2" w14:textId="59C99EDA" w:rsidR="00B841B7" w:rsidRDefault="004301AB">
      <w:pPr>
        <w:pStyle w:val="Bullet1"/>
      </w:pPr>
      <w:r>
        <w:t>an on-shore system (SHORE side).</w:t>
      </w:r>
    </w:p>
    <w:p w14:paraId="26E00809" w14:textId="4559C2A6" w:rsidR="004301AB" w:rsidRDefault="00124501" w:rsidP="004301AB">
      <w:pPr>
        <w:pStyle w:val="BodyText"/>
      </w:pPr>
      <w:r>
        <w:rPr>
          <w:highlight w:val="yellow"/>
        </w:rPr>
        <w:fldChar w:fldCharType="begin"/>
      </w:r>
      <w:r>
        <w:instrText xml:space="preserve"> REF _Ref71133633 \r \h </w:instrText>
      </w:r>
      <w:r>
        <w:rPr>
          <w:highlight w:val="yellow"/>
        </w:rPr>
      </w:r>
      <w:r>
        <w:rPr>
          <w:highlight w:val="yellow"/>
        </w:rPr>
        <w:fldChar w:fldCharType="separate"/>
      </w:r>
      <w:r>
        <w:t>Figure 9</w:t>
      </w:r>
      <w:r>
        <w:rPr>
          <w:highlight w:val="yellow"/>
        </w:rPr>
        <w:fldChar w:fldCharType="end"/>
      </w:r>
      <w:r>
        <w:t xml:space="preserve"> </w:t>
      </w:r>
      <w:r w:rsidR="00041ABB" w:rsidRPr="00041ABB">
        <w:t>below visualises the scope of the reporting and shows how the two systems or services interact at various stages of a ship voyage.</w:t>
      </w:r>
    </w:p>
    <w:p w14:paraId="50D2A57C" w14:textId="741D9819" w:rsidR="00EC3F23" w:rsidRDefault="004A6F87" w:rsidP="004A6F87">
      <w:pPr>
        <w:pStyle w:val="BodyText"/>
        <w:jc w:val="center"/>
      </w:pPr>
      <w:r>
        <w:rPr>
          <w:noProof/>
        </w:rPr>
        <w:drawing>
          <wp:inline distT="0" distB="0" distL="0" distR="0" wp14:anchorId="47EC9366" wp14:editId="2DD309D5">
            <wp:extent cx="6188075" cy="406019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88075" cy="4060190"/>
                    </a:xfrm>
                    <a:prstGeom prst="rect">
                      <a:avLst/>
                    </a:prstGeom>
                    <a:noFill/>
                  </pic:spPr>
                </pic:pic>
              </a:graphicData>
            </a:graphic>
          </wp:inline>
        </w:drawing>
      </w:r>
    </w:p>
    <w:p w14:paraId="2E60E29B" w14:textId="3AFA19CB" w:rsidR="004A6F87" w:rsidRDefault="004A6F87">
      <w:pPr>
        <w:pStyle w:val="Figurecaption"/>
      </w:pPr>
      <w:bookmarkStart w:id="37" w:name="_Ref71133633"/>
      <w:bookmarkStart w:id="38" w:name="_Ref71133647"/>
      <w:bookmarkStart w:id="39" w:name="_Toc82424136"/>
      <w:r>
        <w:t>Scope of ship reporting</w:t>
      </w:r>
      <w:bookmarkEnd w:id="37"/>
      <w:bookmarkEnd w:id="38"/>
      <w:bookmarkEnd w:id="39"/>
    </w:p>
    <w:p w14:paraId="58C3B82E" w14:textId="21AA73F2" w:rsidR="00793546" w:rsidRDefault="00793546" w:rsidP="00793546">
      <w:pPr>
        <w:pStyle w:val="BodyText"/>
      </w:pPr>
      <w:r>
        <w:t xml:space="preserve">The Master usually is responsible for ship reporting however, the actual reporting might be undertaken by a third party such as a ship agent.  For simplicity, the third party is omitted from the </w:t>
      </w:r>
      <w:r w:rsidR="00124501">
        <w:rPr>
          <w:highlight w:val="yellow"/>
        </w:rPr>
        <w:fldChar w:fldCharType="begin"/>
      </w:r>
      <w:r w:rsidR="00124501">
        <w:instrText xml:space="preserve"> REF _Ref71133647 \r \h </w:instrText>
      </w:r>
      <w:r w:rsidR="00124501">
        <w:rPr>
          <w:highlight w:val="yellow"/>
        </w:rPr>
      </w:r>
      <w:r w:rsidR="00124501">
        <w:rPr>
          <w:highlight w:val="yellow"/>
        </w:rPr>
        <w:fldChar w:fldCharType="separate"/>
      </w:r>
      <w:r w:rsidR="00124501">
        <w:t>Figure 9</w:t>
      </w:r>
      <w:r w:rsidR="00124501">
        <w:rPr>
          <w:highlight w:val="yellow"/>
        </w:rPr>
        <w:fldChar w:fldCharType="end"/>
      </w:r>
      <w:r>
        <w:t xml:space="preserve">. Using existing data communication systems, ship information will be transmitted to the authorities, ports, VT’s and shore centres during the ship voyage or ship arrival to port. </w:t>
      </w:r>
    </w:p>
    <w:p w14:paraId="58F9C5E7" w14:textId="729C55E1" w:rsidR="00793546" w:rsidRDefault="00793546" w:rsidP="00793546">
      <w:pPr>
        <w:pStyle w:val="BodyText"/>
      </w:pPr>
      <w:r>
        <w:t xml:space="preserve">The “DATA CONSUMERS” (i.e., Shore-based Stakeholders) e.g., VTS, Authorities or private stakeholders’ side, illustrated in the figure on the right, is included to visualise the holistic picture of ship reporting. The stakeholders will receive relevant information from ships, using the existing connections and exchange mechanisms implemented in the relevant system, i.e., National Single Window(s). </w:t>
      </w:r>
    </w:p>
    <w:p w14:paraId="43CCF597" w14:textId="26085269" w:rsidR="00793546" w:rsidRDefault="00793546" w:rsidP="00793546">
      <w:pPr>
        <w:pStyle w:val="BodyText"/>
      </w:pPr>
      <w:r>
        <w:lastRenderedPageBreak/>
        <w:t xml:space="preserve">The main area of interest is depicted in the grey area of the figure. This represents the area where the automatic ship reporting typically operates and where the systems interact and communicate with, or affect, each other. The endpoints typically expose one or more services that enable submission, retrieval, and exchange of information.  </w:t>
      </w:r>
    </w:p>
    <w:p w14:paraId="27BC61B5" w14:textId="62D18274" w:rsidR="00E41E83" w:rsidRDefault="00793546" w:rsidP="00793546">
      <w:pPr>
        <w:pStyle w:val="BodyText"/>
      </w:pPr>
      <w:r>
        <w:t xml:space="preserve">The endpoints indicated in the figure comprise at least two principal set of services that are common in both Vessel Shore Reporting (VSR) and Mandatory Ship Reporting System (MSRS) reporting. The first enables the ship and shore to request and receive information and the second service enables the transmission and reception of the reporting information.  </w:t>
      </w:r>
    </w:p>
    <w:p w14:paraId="1A868A83" w14:textId="3274E565" w:rsidR="00072580" w:rsidRDefault="00072580">
      <w:pPr>
        <w:pStyle w:val="Heading4"/>
      </w:pPr>
      <w:r>
        <w:t>Request and Response Service (RRS)</w:t>
      </w:r>
    </w:p>
    <w:p w14:paraId="13A895FF" w14:textId="39E94BDC" w:rsidR="001D7C80" w:rsidRDefault="001D7C80" w:rsidP="001D7C80">
      <w:pPr>
        <w:pStyle w:val="BodyText"/>
      </w:pPr>
      <w:r>
        <w:t xml:space="preserve">From the ship’s perspective, the relevant reporting system provides an information service and is able to digitally respond to information requests from the ships. Both types of shore services should, as a minimum, respond by giving the requesting system the accurate current reporting obligation for that specific reporting system. </w:t>
      </w:r>
    </w:p>
    <w:p w14:paraId="1A17BB51" w14:textId="77777777" w:rsidR="001D7C80" w:rsidRDefault="001D7C80" w:rsidP="001D7C80">
      <w:pPr>
        <w:pStyle w:val="BodyText"/>
      </w:pPr>
      <w:r>
        <w:t xml:space="preserve">Additional functions of the service could provide responses to other requests as indicated in earlier in this document. </w:t>
      </w:r>
    </w:p>
    <w:p w14:paraId="1B79C6F4" w14:textId="77777777" w:rsidR="001D7C80" w:rsidRDefault="001D7C80" w:rsidP="001D7C80">
      <w:pPr>
        <w:pStyle w:val="BodyText"/>
      </w:pPr>
    </w:p>
    <w:p w14:paraId="29D23EC8" w14:textId="2D46E402" w:rsidR="001D7C80" w:rsidRDefault="001D7C80" w:rsidP="001D7C80">
      <w:pPr>
        <w:pStyle w:val="BodyText"/>
      </w:pPr>
      <w:r>
        <w:t xml:space="preserve">Currently the various reporting systems have different reporting obligations and procedures. The reporting obligations (data elements to be reported) should be in accordance with the IMO Data Reference Model. However, not all reporting systems require all the information that is specified in the reference model and the reporting procedures will vary based upon different parameters. </w:t>
      </w:r>
    </w:p>
    <w:p w14:paraId="21BBF3F4" w14:textId="292D8FA9" w:rsidR="001D7C80" w:rsidRDefault="001D7C80" w:rsidP="001D7C80">
      <w:pPr>
        <w:pStyle w:val="BodyText"/>
      </w:pPr>
      <w:r>
        <w:t xml:space="preserve">One of the central services that should be found in the Request and Response Service (RRS) is the ability for </w:t>
      </w:r>
      <w:r w:rsidR="005906C1">
        <w:rPr>
          <w:rStyle w:val="cf01"/>
        </w:rPr>
        <w:t>on-board ship reporting equipment</w:t>
      </w:r>
      <w:r w:rsidR="005906C1">
        <w:t xml:space="preserve"> </w:t>
      </w:r>
      <w:r>
        <w:t xml:space="preserve">to request the reporting obligations for a specific voyage area or port call. Based on the ship particulars and voyage information, such as the type and size of the ship, port of departure, crew and passengers, the ship system should be able to request the shore-based reporting system for the ship’s reporting obligations for that specific voyage. The shore-based system should, in return, respond to the requester in a structured message with the obligatory reporting information and reporting procedures that would be required for the ship and voyage.  </w:t>
      </w:r>
    </w:p>
    <w:p w14:paraId="499120A4" w14:textId="0C1ACD33" w:rsidR="00072580" w:rsidRDefault="001D7C80" w:rsidP="001D7C80">
      <w:pPr>
        <w:pStyle w:val="BodyText"/>
      </w:pPr>
      <w:r>
        <w:t>Therefore, as seen from the ship’s perspective, the reporting system provides an information service, and can digitally respond to information requests from the ships. Both types of shore services should, as a minimum, respond by giving the requesting system the accurate current reporting obligations and procedures for that specific reporting system, being Vessel Shore Reporting (VSR) or Mandatory Ship Reporting System (MSRS).</w:t>
      </w:r>
    </w:p>
    <w:p w14:paraId="7B3EC9BB" w14:textId="04FEAC22" w:rsidR="001D7C80" w:rsidRDefault="00404969">
      <w:pPr>
        <w:pStyle w:val="Heading4"/>
      </w:pPr>
      <w:r>
        <w:t>Transmit and Receive Services (TRS</w:t>
      </w:r>
      <w:r w:rsidR="00882FA5">
        <w:t>s)</w:t>
      </w:r>
    </w:p>
    <w:p w14:paraId="391E44C2" w14:textId="060A96CF" w:rsidR="00882FA5" w:rsidRDefault="00882FA5" w:rsidP="00882FA5">
      <w:pPr>
        <w:pStyle w:val="BodyText"/>
      </w:pPr>
      <w:r w:rsidRPr="00882FA5">
        <w:t>The TRS service is a more traditional service provided by the VSR and MSRS systems. The services are exposed to ships and can receive and acknowledge the submitted reports (new or updates) from the ships or their shore-based representatives.</w:t>
      </w:r>
    </w:p>
    <w:p w14:paraId="5F483194" w14:textId="274CEBEC" w:rsidR="00882FA5" w:rsidRDefault="00882FA5">
      <w:pPr>
        <w:pStyle w:val="Heading3"/>
      </w:pPr>
      <w:bookmarkStart w:id="40" w:name="_Toc82423263"/>
      <w:r>
        <w:t xml:space="preserve">Message </w:t>
      </w:r>
      <w:r w:rsidR="008E793D">
        <w:t>exchange</w:t>
      </w:r>
      <w:bookmarkEnd w:id="40"/>
    </w:p>
    <w:p w14:paraId="34B09760" w14:textId="6F6F1360" w:rsidR="008E793D" w:rsidRDefault="008E793D" w:rsidP="008E793D">
      <w:pPr>
        <w:pStyle w:val="BodyText"/>
      </w:pPr>
      <w:r>
        <w:t xml:space="preserve">In every reporting schema, and especially in a harmonized and automatic reporting schema, there needs to be well defined message exchange mechanisms in place. These exchange mechanisms should in principle be independent of the context in which the exchange is taking place. </w:t>
      </w:r>
    </w:p>
    <w:p w14:paraId="4D038C4F" w14:textId="6302A964" w:rsidR="008E793D" w:rsidRDefault="00966009" w:rsidP="008E793D">
      <w:pPr>
        <w:pStyle w:val="BodyText"/>
      </w:pPr>
      <w:r>
        <w:rPr>
          <w:noProof/>
        </w:rPr>
        <w:lastRenderedPageBreak/>
        <w:drawing>
          <wp:anchor distT="0" distB="0" distL="114300" distR="114300" simplePos="0" relativeHeight="251659264" behindDoc="0" locked="0" layoutInCell="1" allowOverlap="1" wp14:anchorId="4A4C50AC" wp14:editId="3CC0AD60">
            <wp:simplePos x="0" y="0"/>
            <wp:positionH relativeFrom="column">
              <wp:posOffset>3193993</wp:posOffset>
            </wp:positionH>
            <wp:positionV relativeFrom="paragraph">
              <wp:posOffset>870906</wp:posOffset>
            </wp:positionV>
            <wp:extent cx="3218815" cy="1511935"/>
            <wp:effectExtent l="0" t="0" r="635"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18815" cy="1511935"/>
                    </a:xfrm>
                    <a:prstGeom prst="rect">
                      <a:avLst/>
                    </a:prstGeom>
                    <a:noFill/>
                  </pic:spPr>
                </pic:pic>
              </a:graphicData>
            </a:graphic>
          </wp:anchor>
        </w:drawing>
      </w:r>
      <w:r w:rsidR="008E793D">
        <w:t xml:space="preserve">The exchange is often described in the form of message exchange sequences (patterns) and corresponding information elements that are necessary to execute the exchange. Each pattern can represent several specific exchanges between different parties. However, for ship reporting, the message sequences should be the same generic flow of information both for single window data exchanges or ship reporting to VTS or any other ship reporting system.  </w:t>
      </w:r>
    </w:p>
    <w:p w14:paraId="5720F826" w14:textId="68C195B1" w:rsidR="00966009" w:rsidRDefault="00966009" w:rsidP="00E15327">
      <w:pPr>
        <w:pStyle w:val="BodyText"/>
      </w:pPr>
      <w:r>
        <w:t xml:space="preserve">The sequence diagram(s) presented in </w:t>
      </w:r>
      <w:r w:rsidR="00124501">
        <w:rPr>
          <w:highlight w:val="yellow"/>
        </w:rPr>
        <w:fldChar w:fldCharType="begin"/>
      </w:r>
      <w:r w:rsidR="00124501">
        <w:instrText xml:space="preserve"> REF _Ref71133657 \r \h </w:instrText>
      </w:r>
      <w:r w:rsidR="00124501">
        <w:rPr>
          <w:highlight w:val="yellow"/>
        </w:rPr>
      </w:r>
      <w:r w:rsidR="00124501">
        <w:rPr>
          <w:highlight w:val="yellow"/>
        </w:rPr>
        <w:fldChar w:fldCharType="separate"/>
      </w:r>
      <w:r w:rsidR="00124501">
        <w:t>Figure 10</w:t>
      </w:r>
      <w:r w:rsidR="00124501">
        <w:rPr>
          <w:highlight w:val="yellow"/>
        </w:rPr>
        <w:fldChar w:fldCharType="end"/>
      </w:r>
      <w:r w:rsidR="00124501">
        <w:t xml:space="preserve"> </w:t>
      </w:r>
      <w:r>
        <w:t>consist</w:t>
      </w:r>
      <w:r w:rsidR="007121DD">
        <w:t>s</w:t>
      </w:r>
      <w:r>
        <w:t xml:space="preserve"> of vertical lines representing an abstract time axis for client (ship) and server (shore) respectively and in some cases a proxy (catalogue).  </w:t>
      </w:r>
    </w:p>
    <w:p w14:paraId="00C85A5B" w14:textId="26208C63" w:rsidR="008E793D" w:rsidRDefault="00966009" w:rsidP="00966009">
      <w:pPr>
        <w:pStyle w:val="BodyText"/>
      </w:pPr>
      <w:r>
        <w:t xml:space="preserve">Arrows between the parties represent the sequence of messages that need to be exchanged.  A thick line from an arrow end to a new arrow start shows synchronous processing by the respective party. </w:t>
      </w:r>
    </w:p>
    <w:p w14:paraId="49B686B5" w14:textId="759623D8" w:rsidR="007121DD" w:rsidRDefault="007121DD">
      <w:pPr>
        <w:pStyle w:val="Figurecaption"/>
        <w:ind w:firstLine="3970"/>
      </w:pPr>
      <w:bookmarkStart w:id="41" w:name="_Ref71133657"/>
      <w:bookmarkStart w:id="42" w:name="_Ref71133676"/>
      <w:bookmarkStart w:id="43" w:name="_Toc82424137"/>
      <w:commentRangeStart w:id="44"/>
      <w:r>
        <w:t>Sequence diagram</w:t>
      </w:r>
      <w:bookmarkEnd w:id="41"/>
      <w:bookmarkEnd w:id="42"/>
      <w:bookmarkEnd w:id="43"/>
      <w:commentRangeEnd w:id="44"/>
      <w:r w:rsidR="004C7D4B">
        <w:rPr>
          <w:rStyle w:val="CommentReference"/>
          <w:bCs w:val="0"/>
          <w:i w:val="0"/>
          <w:color w:val="auto"/>
        </w:rPr>
        <w:commentReference w:id="44"/>
      </w:r>
    </w:p>
    <w:p w14:paraId="35334F88" w14:textId="6EC3C0A6" w:rsidR="00CC4D3F" w:rsidRDefault="00CC4D3F" w:rsidP="00CC4D3F">
      <w:pPr>
        <w:pStyle w:val="BodyText"/>
      </w:pPr>
      <w:r>
        <w:t>The e-Navigation services message flow and representation are being discussed in the IMO Expert Group on Data Harmonization (EGDH), and the figure Service Request</w:t>
      </w:r>
      <w:r w:rsidR="00C6237C">
        <w:t xml:space="preserve"> (</w:t>
      </w:r>
      <w:r w:rsidR="00C6237C">
        <w:fldChar w:fldCharType="begin"/>
      </w:r>
      <w:r w:rsidR="00C6237C">
        <w:instrText xml:space="preserve"> REF _Ref71133657 \r \h </w:instrText>
      </w:r>
      <w:r w:rsidR="00C6237C">
        <w:fldChar w:fldCharType="separate"/>
      </w:r>
      <w:r w:rsidR="00C6237C">
        <w:t>Figure 10</w:t>
      </w:r>
      <w:r w:rsidR="00C6237C">
        <w:fldChar w:fldCharType="end"/>
      </w:r>
      <w:r>
        <w:t xml:space="preserve">) is a slightly modified version of the figure found in annex 3 of the IMO document </w:t>
      </w:r>
      <w:r w:rsidRPr="00E15327">
        <w:rPr>
          <w:i/>
          <w:iCs/>
        </w:rPr>
        <w:t>EGDH 1/9</w:t>
      </w:r>
      <w:r>
        <w:t xml:space="preserve"> </w:t>
      </w:r>
      <w:r w:rsidR="00750D26">
        <w:fldChar w:fldCharType="begin"/>
      </w:r>
      <w:r w:rsidR="00750D26">
        <w:instrText xml:space="preserve"> REF _Ref71130571 \r \h </w:instrText>
      </w:r>
      <w:r w:rsidR="00750D26">
        <w:fldChar w:fldCharType="separate"/>
      </w:r>
      <w:r w:rsidR="00750D26">
        <w:t>[28]</w:t>
      </w:r>
      <w:r w:rsidR="00750D26">
        <w:fldChar w:fldCharType="end"/>
      </w:r>
      <w:r w:rsidR="00A55A3D">
        <w:t xml:space="preserve">. </w:t>
      </w:r>
      <w:r>
        <w:t xml:space="preserve">The modification to the original generic drawing </w:t>
      </w:r>
      <w:r w:rsidR="00ED215D">
        <w:t xml:space="preserve">helps </w:t>
      </w:r>
      <w:r>
        <w:t xml:space="preserve">to visualise a specific sequence diagram for the pattern which describes a Service Request in relation to the concept of automatic reporting.   </w:t>
      </w:r>
    </w:p>
    <w:p w14:paraId="7B86E411" w14:textId="593D851F" w:rsidR="00CC4D3F" w:rsidRDefault="00CC4D3F" w:rsidP="00CC4D3F">
      <w:pPr>
        <w:pStyle w:val="BodyText"/>
      </w:pPr>
      <w:r>
        <w:t xml:space="preserve">In </w:t>
      </w:r>
      <w:r w:rsidR="00124501">
        <w:rPr>
          <w:highlight w:val="yellow"/>
        </w:rPr>
        <w:fldChar w:fldCharType="begin"/>
      </w:r>
      <w:r w:rsidR="00124501">
        <w:instrText xml:space="preserve"> REF _Ref71133676 \r \h </w:instrText>
      </w:r>
      <w:r w:rsidR="00124501">
        <w:rPr>
          <w:highlight w:val="yellow"/>
        </w:rPr>
      </w:r>
      <w:r w:rsidR="00124501">
        <w:rPr>
          <w:highlight w:val="yellow"/>
        </w:rPr>
        <w:fldChar w:fldCharType="separate"/>
      </w:r>
      <w:r w:rsidR="00124501">
        <w:t>Figure 10</w:t>
      </w:r>
      <w:r w:rsidR="00124501">
        <w:rPr>
          <w:highlight w:val="yellow"/>
        </w:rPr>
        <w:fldChar w:fldCharType="end"/>
      </w:r>
      <w:r w:rsidR="00124501">
        <w:t xml:space="preserve"> </w:t>
      </w:r>
      <w:r>
        <w:t xml:space="preserve">the ship requests the RRS from the shore </w:t>
      </w:r>
      <w:r w:rsidRPr="002135AC">
        <w:t>centre, in this case the request</w:t>
      </w:r>
      <w:r>
        <w:t xml:space="preserve"> is for the Reporting Obligations &amp; Procedures for clearance to go to a port or entry into an MSRS area. A receipt is sent to acknowledge that the request for service is received by the shore centre. The shore centre proceeds with some work to handle the request and responds to the requesting ship with the relevant reporting requirements and procedures for the specific ship and voyage. In the generic sequence diagram, there are also sequences for loops and options related to the message exchange. Loops and options might not be relevant in the example.  </w:t>
      </w:r>
    </w:p>
    <w:p w14:paraId="6B2E38C8" w14:textId="53ECFE11" w:rsidR="00CC4D3F" w:rsidRDefault="00CC4D3F" w:rsidP="00CC4D3F">
      <w:pPr>
        <w:pStyle w:val="BodyText"/>
      </w:pPr>
      <w:r>
        <w:t xml:space="preserve">A </w:t>
      </w:r>
      <w:r w:rsidR="0018415F">
        <w:t>Ship Report Registry Service</w:t>
      </w:r>
      <w:r>
        <w:t xml:space="preserve"> (proxy service) will expose the service on behalf of the shore centre. </w:t>
      </w:r>
    </w:p>
    <w:p w14:paraId="1BEA0AE2" w14:textId="76853074" w:rsidR="007121DD" w:rsidRDefault="00CC4D3F" w:rsidP="00CC4D3F">
      <w:pPr>
        <w:pStyle w:val="BodyText"/>
      </w:pPr>
      <w:r>
        <w:t>In a sequence where the ship submits a report (TRS service), loops and options will be relevant. As an example, a single window system that has received a ship report would check that the data received is correct and in the correct format. The single window will then forward the relevant information to the appropriate authorities and other Shore-based Stakeholders.</w:t>
      </w:r>
    </w:p>
    <w:p w14:paraId="6EA0DB68" w14:textId="2C42F3D0" w:rsidR="00CC54E1" w:rsidRDefault="00CC54E1" w:rsidP="00CC4D3F">
      <w:pPr>
        <w:pStyle w:val="BodyText"/>
      </w:pPr>
      <w:r w:rsidRPr="00CC54E1">
        <w:t>Results of the work done by the shore centre is sent to the ship as a service response, for instance, for a Single Window, this can be a clearance to enter the port. The ship can both update and cancel the request in several iterations. For port clearance, this corresponds to sending a clearance message multiple times, when the ship has available more information to submit (i.e., updates).</w:t>
      </w:r>
      <w:r>
        <w:t xml:space="preserve"> </w:t>
      </w:r>
      <w:r w:rsidRPr="00CC54E1">
        <w:t xml:space="preserve">The ship can also cancel the service request, for example, to cancel the port clearance request.  </w:t>
      </w:r>
    </w:p>
    <w:p w14:paraId="6F24D594" w14:textId="720FC0CA" w:rsidR="00A57162" w:rsidRDefault="00585CB9" w:rsidP="00585CB9">
      <w:pPr>
        <w:pStyle w:val="BodyText"/>
        <w:jc w:val="center"/>
      </w:pPr>
      <w:r>
        <w:rPr>
          <w:noProof/>
        </w:rPr>
        <w:lastRenderedPageBreak/>
        <w:drawing>
          <wp:inline distT="0" distB="0" distL="0" distR="0" wp14:anchorId="04AE7E51" wp14:editId="07E4F2FA">
            <wp:extent cx="5980430" cy="5560060"/>
            <wp:effectExtent l="0" t="0" r="127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80430" cy="5560060"/>
                    </a:xfrm>
                    <a:prstGeom prst="rect">
                      <a:avLst/>
                    </a:prstGeom>
                    <a:noFill/>
                  </pic:spPr>
                </pic:pic>
              </a:graphicData>
            </a:graphic>
          </wp:inline>
        </w:drawing>
      </w:r>
    </w:p>
    <w:p w14:paraId="616405BC" w14:textId="598D138D" w:rsidR="00585CB9" w:rsidRDefault="00585CB9">
      <w:pPr>
        <w:pStyle w:val="Figurecaption"/>
      </w:pPr>
      <w:bookmarkStart w:id="45" w:name="_Ref71133667"/>
      <w:bookmarkStart w:id="46" w:name="_Ref71133699"/>
      <w:bookmarkStart w:id="47" w:name="_Toc82424138"/>
      <w:r>
        <w:t>Message exchange</w:t>
      </w:r>
      <w:bookmarkEnd w:id="45"/>
      <w:bookmarkEnd w:id="46"/>
      <w:bookmarkEnd w:id="47"/>
    </w:p>
    <w:p w14:paraId="40C4880B" w14:textId="53F169DE" w:rsidR="00606301" w:rsidRDefault="00606301" w:rsidP="00606301">
      <w:pPr>
        <w:pStyle w:val="BodyText"/>
      </w:pPr>
      <w:r>
        <w:t xml:space="preserve">To enable a sequence of data exchange similar to the one described in </w:t>
      </w:r>
      <w:r w:rsidR="00124501">
        <w:rPr>
          <w:highlight w:val="yellow"/>
        </w:rPr>
        <w:fldChar w:fldCharType="begin"/>
      </w:r>
      <w:r w:rsidR="00124501">
        <w:instrText xml:space="preserve"> REF _Ref71133699 \r \h </w:instrText>
      </w:r>
      <w:r w:rsidR="00124501">
        <w:rPr>
          <w:highlight w:val="yellow"/>
        </w:rPr>
      </w:r>
      <w:r w:rsidR="00124501">
        <w:rPr>
          <w:highlight w:val="yellow"/>
        </w:rPr>
        <w:fldChar w:fldCharType="separate"/>
      </w:r>
      <w:r w:rsidR="00124501">
        <w:t>Figure 11</w:t>
      </w:r>
      <w:r w:rsidR="00124501">
        <w:rPr>
          <w:highlight w:val="yellow"/>
        </w:rPr>
        <w:fldChar w:fldCharType="end"/>
      </w:r>
      <w:r w:rsidR="00124501">
        <w:t xml:space="preserve"> </w:t>
      </w:r>
      <w:r>
        <w:t xml:space="preserve">above would require definitions of additional data elements (beyond conventions and regulations). The data elements would be within the computer and communication domain and would not require additional human interaction or be an administrative burden.  </w:t>
      </w:r>
    </w:p>
    <w:p w14:paraId="5DDF11E6" w14:textId="5CB90368" w:rsidR="00606301" w:rsidRDefault="00606301" w:rsidP="00606301">
      <w:pPr>
        <w:pStyle w:val="BodyText"/>
      </w:pPr>
      <w:r>
        <w:t xml:space="preserve">The pattern can also be used to describe a use case where the client (i.e., the ship) subscribes to updates from the shore centre server until it times-out or until cancellation.  </w:t>
      </w:r>
    </w:p>
    <w:p w14:paraId="1433E80F" w14:textId="226D39BC" w:rsidR="00585CB9" w:rsidRDefault="00606301" w:rsidP="00606301">
      <w:pPr>
        <w:pStyle w:val="BodyText"/>
      </w:pPr>
      <w:r>
        <w:t>Note that for simplicity and consistency, the sequence diagram in Figure 8 is foreseen to be an information exchange between the ship and shore.  However, from a practically and real-world point of view, systems, and services “onboard” might be implemented elsewhere i.e., on shore or in a cloud-based implementation. Interpretation of the sequence diagrams should take other scenarios into account.</w:t>
      </w:r>
    </w:p>
    <w:p w14:paraId="534C97FE" w14:textId="60CFF01C" w:rsidR="00606301" w:rsidRDefault="00606301">
      <w:pPr>
        <w:pStyle w:val="Heading3"/>
      </w:pPr>
      <w:bookmarkStart w:id="48" w:name="_Toc82423264"/>
      <w:r>
        <w:t>Cyber</w:t>
      </w:r>
      <w:r w:rsidR="00F85765">
        <w:t xml:space="preserve"> Security </w:t>
      </w:r>
      <w:r w:rsidR="00726FA7">
        <w:t>r</w:t>
      </w:r>
      <w:r w:rsidR="00F85765">
        <w:t>equirements</w:t>
      </w:r>
      <w:bookmarkEnd w:id="48"/>
    </w:p>
    <w:p w14:paraId="370488BA" w14:textId="61460D73" w:rsidR="0083010F" w:rsidRDefault="0083010F" w:rsidP="0083010F">
      <w:pPr>
        <w:pStyle w:val="BodyText"/>
      </w:pPr>
      <w:r>
        <w:t>The harmonized system for ship reporting has specific requirements</w:t>
      </w:r>
      <w:r w:rsidR="0046102A">
        <w:t xml:space="preserve"> regarding cyber security</w:t>
      </w:r>
      <w:r>
        <w:t xml:space="preserve">. These requirements will need to be fulfilled by all ships, their shore-based representatives, shore-based stake holders and other entities in the marine transportation logistics chain. </w:t>
      </w:r>
      <w:r w:rsidR="0046102A">
        <w:t xml:space="preserve">As most communication on ship reporting uses standards as used in </w:t>
      </w:r>
      <w:r w:rsidR="0046102A">
        <w:lastRenderedPageBreak/>
        <w:t>internet communication, like https (TLS), it is logical to utilize the internet best practices where possible. Special attention needs to be given to the authentication of digital certificates, as the chain of trust may deviate from the mechanisms used in communication over the internet. There are several technology providers, that address this.</w:t>
      </w:r>
      <w:r>
        <w:t xml:space="preserve"> </w:t>
      </w:r>
      <w:r w:rsidRPr="00542995">
        <w:t xml:space="preserve">The </w:t>
      </w:r>
      <w:r w:rsidR="0052546A" w:rsidRPr="00542995">
        <w:t xml:space="preserve">IALA </w:t>
      </w:r>
      <w:r w:rsidRPr="00542995">
        <w:rPr>
          <w:i/>
          <w:iCs/>
        </w:rPr>
        <w:t xml:space="preserve">Guideline </w:t>
      </w:r>
      <w:r w:rsidR="0052546A" w:rsidRPr="00542995">
        <w:rPr>
          <w:i/>
          <w:iCs/>
        </w:rPr>
        <w:t>G</w:t>
      </w:r>
      <w:r w:rsidR="004B513F" w:rsidRPr="00542995">
        <w:rPr>
          <w:i/>
          <w:iCs/>
        </w:rPr>
        <w:t>1161</w:t>
      </w:r>
      <w:r w:rsidR="0052546A" w:rsidRPr="00542995">
        <w:rPr>
          <w:i/>
          <w:iCs/>
        </w:rPr>
        <w:t xml:space="preserve"> </w:t>
      </w:r>
      <w:r w:rsidRPr="00542995">
        <w:rPr>
          <w:i/>
          <w:iCs/>
        </w:rPr>
        <w:t xml:space="preserve">on </w:t>
      </w:r>
      <w:r w:rsidR="00542995" w:rsidRPr="00542995">
        <w:rPr>
          <w:i/>
          <w:iCs/>
        </w:rPr>
        <w:t>E</w:t>
      </w:r>
      <w:r w:rsidR="004B513F" w:rsidRPr="00542995">
        <w:rPr>
          <w:i/>
          <w:iCs/>
        </w:rPr>
        <w:t xml:space="preserve">valuation </w:t>
      </w:r>
      <w:r w:rsidRPr="00542995">
        <w:rPr>
          <w:i/>
          <w:iCs/>
        </w:rPr>
        <w:t xml:space="preserve">of platforms for the </w:t>
      </w:r>
      <w:r w:rsidR="00542995" w:rsidRPr="00542995">
        <w:rPr>
          <w:i/>
          <w:iCs/>
        </w:rPr>
        <w:t>p</w:t>
      </w:r>
      <w:r w:rsidRPr="00542995">
        <w:rPr>
          <w:i/>
          <w:iCs/>
        </w:rPr>
        <w:t>rovision of maritime services in the context of e-</w:t>
      </w:r>
      <w:proofErr w:type="spellStart"/>
      <w:r w:rsidRPr="00542995">
        <w:rPr>
          <w:i/>
          <w:iCs/>
        </w:rPr>
        <w:t>navigation</w:t>
      </w:r>
      <w:r w:rsidR="0046102A">
        <w:t>may</w:t>
      </w:r>
      <w:proofErr w:type="spellEnd"/>
      <w:r w:rsidR="0046102A">
        <w:t xml:space="preserve"> be consulted for a selection of suitable technology-providers</w:t>
      </w:r>
      <w:r>
        <w:t xml:space="preserve">.  </w:t>
      </w:r>
    </w:p>
    <w:p w14:paraId="18DA8165" w14:textId="6560CE8C" w:rsidR="004A02A1" w:rsidRDefault="0083010F" w:rsidP="0083010F">
      <w:pPr>
        <w:pStyle w:val="BodyText"/>
      </w:pPr>
      <w:r>
        <w:t>This Guideline assumes that a harmonized</w:t>
      </w:r>
      <w:r w:rsidR="0046102A">
        <w:t xml:space="preserve"> mechanisms for ensuring reliable, secure and authenticated communication are applied.</w:t>
      </w:r>
      <w:r>
        <w:t>. Elements of cyber security that should be addressed include identification, authentication, repudiation, encryption and authorisation.</w:t>
      </w:r>
    </w:p>
    <w:p w14:paraId="3EDE0D41" w14:textId="52594D11" w:rsidR="0083010F" w:rsidRDefault="00943089">
      <w:pPr>
        <w:pStyle w:val="Heading4"/>
      </w:pPr>
      <w:r>
        <w:t>Identification</w:t>
      </w:r>
    </w:p>
    <w:p w14:paraId="0C6888EB" w14:textId="77777777" w:rsidR="00946DA0" w:rsidRDefault="00946DA0" w:rsidP="00946DA0">
      <w:pPr>
        <w:pStyle w:val="BodyText"/>
      </w:pPr>
      <w:r>
        <w:t xml:space="preserve">Shore-based Stakeholders should be able to identify the ship that sends an entry request even if the request is submitted by a shore-based representative of the ship. </w:t>
      </w:r>
    </w:p>
    <w:p w14:paraId="46EE6DED" w14:textId="4DE0BF61" w:rsidR="00943089" w:rsidRDefault="005906C1" w:rsidP="00946DA0">
      <w:pPr>
        <w:pStyle w:val="BodyText"/>
      </w:pPr>
      <w:r w:rsidRPr="00EB0B10">
        <w:rPr>
          <w:rStyle w:val="cf01"/>
          <w:b w:val="0"/>
          <w:bCs w:val="0"/>
        </w:rPr>
        <w:t>On-board ship reporting equipment</w:t>
      </w:r>
      <w:r>
        <w:t xml:space="preserve"> </w:t>
      </w:r>
      <w:r w:rsidR="00946DA0">
        <w:t xml:space="preserve">or </w:t>
      </w:r>
      <w:r>
        <w:t xml:space="preserve">equipment used </w:t>
      </w:r>
      <w:r w:rsidR="00946DA0">
        <w:t>by the ship’s shore-based representatives should be able to determine contact information for Shore-based Stakeholders that require them to submit report(s). This should include the URL for their web Interface and for their web-service.</w:t>
      </w:r>
    </w:p>
    <w:p w14:paraId="65AD7DD5" w14:textId="7F02DAB8" w:rsidR="00946DA0" w:rsidRDefault="00946DA0">
      <w:pPr>
        <w:pStyle w:val="Heading4"/>
      </w:pPr>
      <w:r>
        <w:t>Authentication</w:t>
      </w:r>
    </w:p>
    <w:p w14:paraId="4955CEBD" w14:textId="4AB39023" w:rsidR="00946DA0" w:rsidRDefault="00946DA0" w:rsidP="00946DA0">
      <w:pPr>
        <w:pStyle w:val="BodyText"/>
      </w:pPr>
      <w:r>
        <w:t xml:space="preserve">Shore-based stakeholders will need to be able to authenticate senders of entry requests and of ship reports and their updates. </w:t>
      </w:r>
    </w:p>
    <w:p w14:paraId="0AEF708D" w14:textId="421AC301" w:rsidR="00946DA0" w:rsidRDefault="005906C1" w:rsidP="00946DA0">
      <w:pPr>
        <w:pStyle w:val="BodyText"/>
      </w:pPr>
      <w:r w:rsidRPr="00EB0B10">
        <w:rPr>
          <w:rStyle w:val="cf01"/>
          <w:b w:val="0"/>
          <w:bCs w:val="0"/>
        </w:rPr>
        <w:t>Ship reporting equipment</w:t>
      </w:r>
      <w:r>
        <w:t xml:space="preserve"> </w:t>
      </w:r>
      <w:r w:rsidR="00946DA0">
        <w:t>used by ships and/or their shore-based representatives will need to be able to authenticate addressees of their entry requests and the addressees of their ship reports (and their updates).</w:t>
      </w:r>
    </w:p>
    <w:p w14:paraId="5D2F5BF2" w14:textId="12F97E73" w:rsidR="00946DA0" w:rsidRDefault="00946DA0">
      <w:pPr>
        <w:pStyle w:val="Heading4"/>
      </w:pPr>
      <w:r>
        <w:t>Repudiation</w:t>
      </w:r>
    </w:p>
    <w:p w14:paraId="77214951" w14:textId="17B7E43E" w:rsidR="00820D5E" w:rsidRDefault="005906C1" w:rsidP="00820D5E">
      <w:pPr>
        <w:pStyle w:val="BodyText"/>
      </w:pPr>
      <w:r w:rsidRPr="00EB0B10">
        <w:rPr>
          <w:rStyle w:val="cf01"/>
          <w:b w:val="0"/>
          <w:bCs w:val="0"/>
        </w:rPr>
        <w:t>Ship reporting equipment</w:t>
      </w:r>
      <w:r>
        <w:t xml:space="preserve"> </w:t>
      </w:r>
      <w:r w:rsidR="00820D5E">
        <w:t xml:space="preserve">used by ships and/or their shore-based representatives will need to be able to prove that their entry requests, their ship reports, and their updates were received by shore-based stakeholders. </w:t>
      </w:r>
    </w:p>
    <w:p w14:paraId="0874BDCC" w14:textId="36B5E1AE" w:rsidR="00946DA0" w:rsidRDefault="00820D5E" w:rsidP="00820D5E">
      <w:pPr>
        <w:pStyle w:val="BodyText"/>
      </w:pPr>
      <w:r>
        <w:t xml:space="preserve">Shore-based stakeholders will need a way to prove that </w:t>
      </w:r>
      <w:r w:rsidR="005906C1" w:rsidRPr="00EB0B10">
        <w:rPr>
          <w:rStyle w:val="cf01"/>
          <w:b w:val="0"/>
          <w:bCs w:val="0"/>
        </w:rPr>
        <w:t>ship reporting equipment</w:t>
      </w:r>
      <w:r w:rsidR="005906C1">
        <w:t xml:space="preserve"> </w:t>
      </w:r>
      <w:r>
        <w:t>used by ships and/or their shore-based representatives did in fact receive their reporting requirements.</w:t>
      </w:r>
    </w:p>
    <w:p w14:paraId="73FDFC15" w14:textId="223FF360" w:rsidR="00820D5E" w:rsidRDefault="00820D5E">
      <w:pPr>
        <w:pStyle w:val="Heading4"/>
      </w:pPr>
      <w:r>
        <w:t>Encryption</w:t>
      </w:r>
      <w:r w:rsidR="002F72E6">
        <w:t>/Authorization</w:t>
      </w:r>
    </w:p>
    <w:p w14:paraId="0A68781B" w14:textId="4C19B9CC" w:rsidR="002F72E6" w:rsidRDefault="002F72E6" w:rsidP="002F72E6">
      <w:pPr>
        <w:pStyle w:val="BodyText"/>
      </w:pPr>
      <w:r w:rsidRPr="002F72E6">
        <w:t xml:space="preserve">Ship Reports may contain sensitive </w:t>
      </w:r>
      <w:r w:rsidR="0046102A">
        <w:t>(</w:t>
      </w:r>
      <w:r w:rsidRPr="002F72E6">
        <w:t>personal</w:t>
      </w:r>
      <w:r w:rsidR="0046102A">
        <w:t>)</w:t>
      </w:r>
      <w:r w:rsidRPr="002F72E6">
        <w:t xml:space="preserve"> information about crew and passengers as well as commercial data. Ship Owners/Operators (and by extension their representatives) own this information or are required to protect dissemination of this information on behalf of crew and passengers. Ship Owners/Operators must have control over access to certain ship reports and limit access to only those who have a need to know.</w:t>
      </w:r>
      <w:r w:rsidR="0046102A">
        <w:t xml:space="preserve"> Also they need to comply with (local) laws regarding privacy, e.g. GDPR when storing and exchanging data regarding the handling of personal data.</w:t>
      </w:r>
    </w:p>
    <w:p w14:paraId="3399273A" w14:textId="626CB03E" w:rsidR="002F72E6" w:rsidRDefault="002F72E6">
      <w:pPr>
        <w:pStyle w:val="Heading3"/>
      </w:pPr>
      <w:bookmarkStart w:id="49" w:name="_Toc82423265"/>
      <w:r>
        <w:t xml:space="preserve">Technology to support </w:t>
      </w:r>
      <w:r w:rsidR="00DB6C3D">
        <w:t>data exchange</w:t>
      </w:r>
      <w:bookmarkEnd w:id="49"/>
    </w:p>
    <w:p w14:paraId="7D788D38" w14:textId="77777777" w:rsidR="00DB6C3D" w:rsidRDefault="00DB6C3D" w:rsidP="00DB6C3D">
      <w:pPr>
        <w:pStyle w:val="BodyText"/>
      </w:pPr>
      <w:r>
        <w:t xml:space="preserve">Communication systems between the ship and the shore should support the exchange of digital data used for Ship Reporting and the ability to support SOAP and/or REST based services either directly or through a gateway. </w:t>
      </w:r>
    </w:p>
    <w:p w14:paraId="575EF703" w14:textId="77777777" w:rsidR="00DB6C3D" w:rsidRDefault="00DB6C3D" w:rsidP="00DB6C3D">
      <w:pPr>
        <w:pStyle w:val="BodyText"/>
      </w:pPr>
      <w:r>
        <w:t xml:space="preserve">Considerations when selecting the communication systems could include: </w:t>
      </w:r>
    </w:p>
    <w:p w14:paraId="672F6785" w14:textId="77777777" w:rsidR="00DB6C3D" w:rsidRDefault="00DB6C3D">
      <w:pPr>
        <w:pStyle w:val="Bullet1"/>
        <w:keepNext/>
      </w:pPr>
      <w:r>
        <w:t xml:space="preserve">Data rate to carry the digital data. </w:t>
      </w:r>
    </w:p>
    <w:p w14:paraId="31BA4283" w14:textId="77777777" w:rsidR="00DB6C3D" w:rsidRDefault="00DB6C3D">
      <w:pPr>
        <w:pStyle w:val="Bullet1"/>
        <w:keepNext/>
      </w:pPr>
      <w:r>
        <w:t xml:space="preserve">Cost </w:t>
      </w:r>
    </w:p>
    <w:p w14:paraId="12FE9BD4" w14:textId="77777777" w:rsidR="00DB6C3D" w:rsidRDefault="00DB6C3D">
      <w:pPr>
        <w:pStyle w:val="Bullet1"/>
        <w:keepNext/>
      </w:pPr>
      <w:r>
        <w:t xml:space="preserve">Coverage in the area of interest. </w:t>
      </w:r>
    </w:p>
    <w:p w14:paraId="1B1D8212" w14:textId="77777777" w:rsidR="00DB6C3D" w:rsidRDefault="00DB6C3D">
      <w:pPr>
        <w:pStyle w:val="Bullet1"/>
      </w:pPr>
      <w:r>
        <w:t xml:space="preserve">Use of a combination of communication systems. </w:t>
      </w:r>
    </w:p>
    <w:p w14:paraId="49E8CB62" w14:textId="3443B7AC" w:rsidR="00DB6C3D" w:rsidRDefault="00DB6C3D">
      <w:pPr>
        <w:pStyle w:val="Bullet1"/>
      </w:pPr>
      <w:r>
        <w:t xml:space="preserve">Reliability/Availability of the selected communication system. </w:t>
      </w:r>
    </w:p>
    <w:p w14:paraId="6645DB45" w14:textId="77777777" w:rsidR="00DB6C3D" w:rsidRDefault="00DB6C3D" w:rsidP="00DB6C3D">
      <w:pPr>
        <w:pStyle w:val="BodyText"/>
      </w:pPr>
      <w:r>
        <w:t xml:space="preserve">Communication systems that could be considered for use either directly or via a gateway are: </w:t>
      </w:r>
    </w:p>
    <w:p w14:paraId="2CF599E6" w14:textId="77777777" w:rsidR="00DB6C3D" w:rsidRDefault="00DB6C3D">
      <w:pPr>
        <w:pStyle w:val="Bullet1"/>
      </w:pPr>
      <w:r>
        <w:t xml:space="preserve">IMT 2000 and IMT 2020 (LTE, 4G and 5G IMT technologies) </w:t>
      </w:r>
    </w:p>
    <w:p w14:paraId="463F2C52" w14:textId="77777777" w:rsidR="00DB6C3D" w:rsidRDefault="00DB6C3D">
      <w:pPr>
        <w:pStyle w:val="Bullet1"/>
      </w:pPr>
      <w:r>
        <w:lastRenderedPageBreak/>
        <w:t xml:space="preserve">VDES that includes AIS, ASM and VDE </w:t>
      </w:r>
    </w:p>
    <w:p w14:paraId="7EB216C2" w14:textId="73793944" w:rsidR="00DB6C3D" w:rsidRDefault="00DB6C3D">
      <w:pPr>
        <w:pStyle w:val="Bullet1"/>
      </w:pPr>
      <w:r>
        <w:t>Satellite communication systems</w:t>
      </w:r>
    </w:p>
    <w:p w14:paraId="0C96EBD4" w14:textId="31374509" w:rsidR="00D70DF0" w:rsidRDefault="00D70DF0">
      <w:pPr>
        <w:pStyle w:val="Heading1"/>
      </w:pPr>
      <w:bookmarkStart w:id="50" w:name="_Toc82423266"/>
      <w:r>
        <w:t>Implementation steps</w:t>
      </w:r>
      <w:bookmarkEnd w:id="50"/>
    </w:p>
    <w:p w14:paraId="306048AE" w14:textId="51F08896" w:rsidR="00D70DF0" w:rsidRDefault="00D70DF0" w:rsidP="00D70DF0">
      <w:pPr>
        <w:pStyle w:val="Heading1separationline"/>
      </w:pPr>
    </w:p>
    <w:p w14:paraId="2027FB22" w14:textId="08680F3B" w:rsidR="00384B51" w:rsidRDefault="00384B51" w:rsidP="00A2077C">
      <w:pPr>
        <w:pStyle w:val="BodyText"/>
      </w:pPr>
      <w:r>
        <w:t xml:space="preserve">While the goal is to establish a world-wide harmonized fully digital system for ship reporting, it is unlikely that all shore-based stakeholders will be able to migrate to such a system at the same speed </w:t>
      </w:r>
    </w:p>
    <w:p w14:paraId="13B4CB2C" w14:textId="4366D298" w:rsidR="00D70DF0" w:rsidRDefault="00384B51" w:rsidP="00384B51">
      <w:pPr>
        <w:pStyle w:val="BodyText"/>
      </w:pPr>
      <w:r>
        <w:t>Annex D recommends that formal Project Planning principles are used when implementing an Intermediary (or Fully Digital) System for Ship Reporting.</w:t>
      </w:r>
    </w:p>
    <w:p w14:paraId="58BD1CD3" w14:textId="30D2D710" w:rsidR="00D37082" w:rsidRDefault="0090402F">
      <w:pPr>
        <w:pStyle w:val="Heading3"/>
      </w:pPr>
      <w:bookmarkStart w:id="51" w:name="_Ref71133546"/>
      <w:bookmarkStart w:id="52" w:name="_Ref71133875"/>
      <w:bookmarkStart w:id="53" w:name="_Toc82423269"/>
      <w:r>
        <w:t>Adding data elements to IMO Compendium</w:t>
      </w:r>
      <w:bookmarkEnd w:id="51"/>
      <w:bookmarkEnd w:id="52"/>
      <w:bookmarkEnd w:id="53"/>
    </w:p>
    <w:p w14:paraId="3A23DD61" w14:textId="07F4EC08" w:rsidR="0090402F" w:rsidRDefault="0090402F" w:rsidP="0090402F">
      <w:pPr>
        <w:pStyle w:val="BodyText"/>
      </w:pPr>
      <w:r>
        <w:t xml:space="preserve">The </w:t>
      </w:r>
      <w:r w:rsidRPr="00E15327">
        <w:rPr>
          <w:i/>
          <w:iCs/>
        </w:rPr>
        <w:t xml:space="preserve">IMO </w:t>
      </w:r>
      <w:r w:rsidR="00A53C20">
        <w:rPr>
          <w:i/>
          <w:iCs/>
        </w:rPr>
        <w:t>C</w:t>
      </w:r>
      <w:r w:rsidRPr="00E15327">
        <w:rPr>
          <w:i/>
          <w:iCs/>
        </w:rPr>
        <w:t>ompendium</w:t>
      </w:r>
      <w:r>
        <w:t xml:space="preserve"> </w:t>
      </w:r>
      <w:r w:rsidR="00E2470E">
        <w:fldChar w:fldCharType="begin"/>
      </w:r>
      <w:r w:rsidR="00E2470E">
        <w:instrText xml:space="preserve"> REF _Ref71128285 \r \h </w:instrText>
      </w:r>
      <w:r w:rsidR="00E2470E">
        <w:fldChar w:fldCharType="separate"/>
      </w:r>
      <w:r w:rsidR="00E2470E">
        <w:t>[6]</w:t>
      </w:r>
      <w:r w:rsidR="00E2470E">
        <w:fldChar w:fldCharType="end"/>
      </w:r>
      <w:r w:rsidR="00A53C20">
        <w:t xml:space="preserve"> </w:t>
      </w:r>
      <w:r>
        <w:t>is maintained by the Expert Group of Data Harmonization (EGDH) which is a group of experts that meet between the regular FAL committee meetings and prepare updates to the compendium that the FAL committee approves</w:t>
      </w:r>
      <w:r w:rsidRPr="00DD7971">
        <w:t xml:space="preserve">. Annex </w:t>
      </w:r>
      <w:r w:rsidR="00DD7971" w:rsidRPr="00DD7971">
        <w:t>B</w:t>
      </w:r>
      <w:r>
        <w:t xml:space="preserve"> describes an example of ship report harmonization that is a pre-requisite for adding data elements to the compendium. During the FAL committee the work produced by EGDH </w:t>
      </w:r>
      <w:r w:rsidR="00E02A85">
        <w:t xml:space="preserve">is </w:t>
      </w:r>
      <w:r>
        <w:t xml:space="preserve">examined by the electronic business working group.  </w:t>
      </w:r>
    </w:p>
    <w:p w14:paraId="05BBE753" w14:textId="29401789" w:rsidR="0090402F" w:rsidRDefault="0090402F" w:rsidP="0090402F">
      <w:pPr>
        <w:pStyle w:val="BodyText"/>
      </w:pPr>
      <w:r>
        <w:t xml:space="preserve">To add data elements to the </w:t>
      </w:r>
      <w:r w:rsidR="00A53C20">
        <w:t>C</w:t>
      </w:r>
      <w:r>
        <w:t>ompendium</w:t>
      </w:r>
      <w:r w:rsidR="00A53C20">
        <w:t xml:space="preserve"> </w:t>
      </w:r>
      <w:r w:rsidR="00A53C20">
        <w:fldChar w:fldCharType="begin"/>
      </w:r>
      <w:r w:rsidR="00A53C20">
        <w:instrText xml:space="preserve"> REF _Ref71128285 \r \h </w:instrText>
      </w:r>
      <w:r w:rsidR="00A53C20">
        <w:fldChar w:fldCharType="separate"/>
      </w:r>
      <w:r w:rsidR="00A53C20">
        <w:t>[6]</w:t>
      </w:r>
      <w:r w:rsidR="00A53C20">
        <w:fldChar w:fldCharType="end"/>
      </w:r>
      <w:r>
        <w:t xml:space="preserve">, shore-based stakeholders need to submit input papers in accordance with IMO procedures and preferably in a defined format. As a submitter, a Shore-based stakeholder can either submit input to the EGDH which runs on a fixed priority list by the FAL Committee and EGDH can recommend a priority to be approved by the next FAL Committee, or the submission can be made directly to the FAL Committee which will assign the priority for the next EGDH. </w:t>
      </w:r>
    </w:p>
    <w:p w14:paraId="40FC4EA0" w14:textId="77777777" w:rsidR="0090402F" w:rsidRDefault="0090402F" w:rsidP="0090402F">
      <w:pPr>
        <w:pStyle w:val="BodyText"/>
      </w:pPr>
      <w:r>
        <w:t xml:space="preserve">The current format to submit new data elements to the data set is in the following format: </w:t>
      </w:r>
    </w:p>
    <w:p w14:paraId="6EA4A29B" w14:textId="77777777" w:rsidR="0090402F" w:rsidRDefault="0090402F" w:rsidP="00E15327">
      <w:pPr>
        <w:pStyle w:val="BodyText"/>
        <w:ind w:left="708"/>
      </w:pPr>
      <w:r>
        <w:t xml:space="preserve">Description of the sequence of data exchanges.  (The submitter is required to send in a brief description of the flow of the data between the submitter and the receiver) </w:t>
      </w:r>
    </w:p>
    <w:p w14:paraId="23914227" w14:textId="678FCE05" w:rsidR="0090402F" w:rsidRDefault="0090402F" w:rsidP="00D60318">
      <w:pPr>
        <w:pStyle w:val="BodyText"/>
        <w:ind w:left="708"/>
      </w:pPr>
      <w:r>
        <w:t>Description of data elements as follows:</w:t>
      </w:r>
    </w:p>
    <w:tbl>
      <w:tblPr>
        <w:tblW w:w="8789" w:type="dxa"/>
        <w:jc w:val="center"/>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134"/>
        <w:gridCol w:w="1276"/>
        <w:gridCol w:w="1276"/>
        <w:gridCol w:w="1417"/>
        <w:gridCol w:w="1276"/>
        <w:gridCol w:w="1276"/>
        <w:gridCol w:w="1134"/>
      </w:tblGrid>
      <w:tr w:rsidR="00483754" w:rsidRPr="008A7A3C" w14:paraId="7460193F" w14:textId="77777777" w:rsidTr="00E15327">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E1047"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Change</w:t>
            </w:r>
            <w:r w:rsidRPr="008A7A3C">
              <w:rPr>
                <w:rFonts w:ascii="Segoe UI" w:eastAsia="Times New Roman" w:hAnsi="Segoe UI" w:cs="Segoe UI"/>
                <w:color w:val="333333"/>
                <w:sz w:val="20"/>
                <w:szCs w:val="20"/>
                <w:lang w:eastAsia="en-GB"/>
              </w:rPr>
              <w:t> </w:t>
            </w:r>
          </w:p>
          <w:p w14:paraId="2443568D"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indicator</w:t>
            </w:r>
            <w:r w:rsidRPr="008A7A3C">
              <w:rPr>
                <w:rFonts w:ascii="Segoe UI" w:eastAsia="Times New Roman" w:hAnsi="Segoe UI" w:cs="Segoe UI"/>
                <w:color w:val="333333"/>
                <w:sz w:val="20"/>
                <w:szCs w:val="20"/>
                <w:lang w:eastAsia="en-GB"/>
              </w:rPr>
              <w:t> </w:t>
            </w:r>
          </w:p>
          <w:p w14:paraId="465C2222"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5796540F"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Data ID</w:t>
            </w: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3D2397E5"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Data element</w:t>
            </w:r>
            <w:r w:rsidRPr="008A7A3C">
              <w:rPr>
                <w:rFonts w:ascii="Segoe UI" w:eastAsia="Times New Roman" w:hAnsi="Segoe UI" w:cs="Segoe UI"/>
                <w:color w:val="333333"/>
                <w:sz w:val="20"/>
                <w:szCs w:val="20"/>
                <w:lang w:eastAsia="en-GB"/>
              </w:rPr>
              <w:t> </w:t>
            </w:r>
          </w:p>
        </w:tc>
        <w:tc>
          <w:tcPr>
            <w:tcW w:w="1417" w:type="dxa"/>
            <w:tcBorders>
              <w:top w:val="single" w:sz="6" w:space="0" w:color="auto"/>
              <w:left w:val="nil"/>
              <w:bottom w:val="single" w:sz="6" w:space="0" w:color="auto"/>
              <w:right w:val="single" w:sz="6" w:space="0" w:color="auto"/>
            </w:tcBorders>
            <w:shd w:val="clear" w:color="auto" w:fill="auto"/>
            <w:vAlign w:val="center"/>
            <w:hideMark/>
          </w:tcPr>
          <w:p w14:paraId="1986FADE"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Definitions</w:t>
            </w: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6A52E5D8"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Format</w:t>
            </w:r>
            <w:r w:rsidRPr="008A7A3C">
              <w:rPr>
                <w:rFonts w:ascii="Segoe UI" w:eastAsia="Times New Roman" w:hAnsi="Segoe UI" w:cs="Segoe UI"/>
                <w:color w:val="333333"/>
                <w:sz w:val="20"/>
                <w:szCs w:val="20"/>
                <w:lang w:eastAsia="en-GB"/>
              </w:rPr>
              <w:t> </w:t>
            </w:r>
          </w:p>
        </w:tc>
        <w:tc>
          <w:tcPr>
            <w:tcW w:w="1276" w:type="dxa"/>
            <w:tcBorders>
              <w:top w:val="single" w:sz="6" w:space="0" w:color="auto"/>
              <w:left w:val="nil"/>
              <w:bottom w:val="single" w:sz="6" w:space="0" w:color="auto"/>
              <w:right w:val="single" w:sz="6" w:space="0" w:color="auto"/>
            </w:tcBorders>
            <w:shd w:val="clear" w:color="auto" w:fill="auto"/>
            <w:vAlign w:val="center"/>
            <w:hideMark/>
          </w:tcPr>
          <w:p w14:paraId="09488F73"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Code lists</w:t>
            </w:r>
            <w:r w:rsidRPr="008A7A3C">
              <w:rPr>
                <w:rFonts w:ascii="Segoe UI" w:eastAsia="Times New Roman" w:hAnsi="Segoe UI" w:cs="Segoe UI"/>
                <w:color w:val="333333"/>
                <w:sz w:val="20"/>
                <w:szCs w:val="20"/>
                <w:lang w:eastAsia="en-GB"/>
              </w:rPr>
              <w:t> </w:t>
            </w:r>
          </w:p>
        </w:tc>
        <w:tc>
          <w:tcPr>
            <w:tcW w:w="1134" w:type="dxa"/>
            <w:tcBorders>
              <w:top w:val="single" w:sz="6" w:space="0" w:color="auto"/>
              <w:left w:val="nil"/>
              <w:bottom w:val="single" w:sz="6" w:space="0" w:color="auto"/>
              <w:right w:val="single" w:sz="6" w:space="0" w:color="auto"/>
            </w:tcBorders>
            <w:shd w:val="clear" w:color="auto" w:fill="auto"/>
            <w:vAlign w:val="center"/>
            <w:hideMark/>
          </w:tcPr>
          <w:p w14:paraId="3FB3EB8B" w14:textId="77777777" w:rsidR="008A7A3C" w:rsidRPr="008A7A3C" w:rsidRDefault="008A7A3C" w:rsidP="008A7A3C">
            <w:pPr>
              <w:spacing w:line="240" w:lineRule="auto"/>
              <w:textAlignment w:val="baseline"/>
              <w:rPr>
                <w:rFonts w:ascii="Segoe UI" w:eastAsia="Times New Roman" w:hAnsi="Segoe UI" w:cs="Segoe UI"/>
                <w:szCs w:val="18"/>
                <w:lang w:eastAsia="en-GB"/>
              </w:rPr>
            </w:pPr>
            <w:r w:rsidRPr="008A7A3C">
              <w:rPr>
                <w:rFonts w:ascii="Segoe UI" w:eastAsia="Times New Roman" w:hAnsi="Segoe UI" w:cs="Segoe UI"/>
                <w:color w:val="333333"/>
                <w:sz w:val="20"/>
                <w:szCs w:val="20"/>
                <w:shd w:val="clear" w:color="auto" w:fill="FFFFFF"/>
                <w:lang w:eastAsia="en-GB"/>
              </w:rPr>
              <w:t>Business rules</w:t>
            </w:r>
            <w:r w:rsidRPr="008A7A3C">
              <w:rPr>
                <w:rFonts w:ascii="Segoe UI" w:eastAsia="Times New Roman" w:hAnsi="Segoe UI" w:cs="Segoe UI"/>
                <w:color w:val="333333"/>
                <w:sz w:val="20"/>
                <w:szCs w:val="20"/>
                <w:lang w:eastAsia="en-GB"/>
              </w:rPr>
              <w:t> </w:t>
            </w:r>
          </w:p>
        </w:tc>
      </w:tr>
    </w:tbl>
    <w:p w14:paraId="2413CF57" w14:textId="77777777" w:rsidR="00922D37" w:rsidRDefault="00922D37" w:rsidP="00E15327">
      <w:pPr>
        <w:pStyle w:val="BodyText"/>
        <w:spacing w:before="120"/>
      </w:pPr>
      <w:r>
        <w:t xml:space="preserve">The elements mandatory for submission are: </w:t>
      </w:r>
    </w:p>
    <w:p w14:paraId="2C5C0A55" w14:textId="77777777" w:rsidR="00922D37" w:rsidRDefault="00922D37">
      <w:pPr>
        <w:pStyle w:val="Bullet1"/>
      </w:pPr>
      <w:r>
        <w:t xml:space="preserve">Data element </w:t>
      </w:r>
    </w:p>
    <w:p w14:paraId="7CF0816D" w14:textId="77777777" w:rsidR="00922D37" w:rsidRDefault="00922D37">
      <w:pPr>
        <w:pStyle w:val="Bullet1"/>
      </w:pPr>
      <w:r>
        <w:t xml:space="preserve">Definitions </w:t>
      </w:r>
    </w:p>
    <w:p w14:paraId="36EB2F91" w14:textId="77777777" w:rsidR="00922D37" w:rsidRDefault="00922D37">
      <w:pPr>
        <w:pStyle w:val="Bullet1"/>
      </w:pPr>
      <w:r>
        <w:t xml:space="preserve">Format </w:t>
      </w:r>
    </w:p>
    <w:p w14:paraId="523ADC9F" w14:textId="372CED41" w:rsidR="00922D37" w:rsidRDefault="00922D37" w:rsidP="00922D37">
      <w:pPr>
        <w:pStyle w:val="BodyText"/>
      </w:pPr>
      <w:r>
        <w:t xml:space="preserve">The other fields are not mandatory, but it is advised to specify Change indicator and Data ID for fields that are requested to be updated. Code lists and business rules are to be provided if known or if the submitter has a suggestion. </w:t>
      </w:r>
    </w:p>
    <w:p w14:paraId="72FDB4A2" w14:textId="3BFD0432" w:rsidR="007524BE" w:rsidRDefault="00922D37" w:rsidP="00922D37">
      <w:pPr>
        <w:pStyle w:val="BodyText"/>
      </w:pPr>
      <w:r>
        <w:t xml:space="preserve">Adding data elements to the </w:t>
      </w:r>
      <w:r w:rsidRPr="00E15327">
        <w:rPr>
          <w:i/>
          <w:iCs/>
        </w:rPr>
        <w:t>IMO Compendium</w:t>
      </w:r>
      <w:r>
        <w:t xml:space="preserve"> </w:t>
      </w:r>
      <w:r w:rsidR="00A53C20">
        <w:fldChar w:fldCharType="begin"/>
      </w:r>
      <w:r w:rsidR="00A53C20">
        <w:instrText xml:space="preserve"> REF _Ref71128285 \r \h </w:instrText>
      </w:r>
      <w:r w:rsidR="00A53C20">
        <w:fldChar w:fldCharType="separate"/>
      </w:r>
      <w:r w:rsidR="00A53C20">
        <w:t>[6]</w:t>
      </w:r>
      <w:r w:rsidR="00A53C20">
        <w:fldChar w:fldCharType="end"/>
      </w:r>
      <w:r w:rsidR="00A53C20">
        <w:t xml:space="preserve"> </w:t>
      </w:r>
      <w:r>
        <w:t>is likely to be a rather lengthy process</w:t>
      </w:r>
      <w:r w:rsidRPr="00087474">
        <w:t xml:space="preserve">. </w:t>
      </w:r>
      <w:r w:rsidRPr="00EB0B10">
        <w:t xml:space="preserve">To avoid the associated delays in setting up an </w:t>
      </w:r>
      <w:r w:rsidR="00D21E91" w:rsidRPr="00EB0B10">
        <w:t xml:space="preserve">National Single Window </w:t>
      </w:r>
      <w:r w:rsidRPr="00EB0B10">
        <w:t>System for Ship Reporting, Shore-based Stakeholders should include definitions of ship report fields that have yet to be added to the IMO Compendium in the ship report submission requirements</w:t>
      </w:r>
      <w:r w:rsidRPr="00087474">
        <w:t>.</w:t>
      </w:r>
    </w:p>
    <w:p w14:paraId="18874F5D" w14:textId="15D1776F" w:rsidR="00674FBD" w:rsidRDefault="00674FBD">
      <w:pPr>
        <w:pStyle w:val="Heading2"/>
        <w:keepLines w:val="0"/>
      </w:pPr>
      <w:bookmarkStart w:id="54" w:name="_Toc82423272"/>
      <w:r>
        <w:lastRenderedPageBreak/>
        <w:t xml:space="preserve">Implement a </w:t>
      </w:r>
      <w:r w:rsidR="00040F0F">
        <w:t>Fully Digital System for Ship Reporting</w:t>
      </w:r>
      <w:bookmarkEnd w:id="54"/>
    </w:p>
    <w:p w14:paraId="1FDFA51C" w14:textId="07AFD663" w:rsidR="00DA632E" w:rsidRDefault="00DA632E" w:rsidP="00E15327">
      <w:pPr>
        <w:pStyle w:val="Heading2separationline"/>
        <w:keepNext/>
      </w:pPr>
    </w:p>
    <w:p w14:paraId="7FC0481D" w14:textId="0492535E" w:rsidR="00DA632E" w:rsidRDefault="00DA632E">
      <w:pPr>
        <w:pStyle w:val="Heading3"/>
        <w:keepLines w:val="0"/>
      </w:pPr>
      <w:bookmarkStart w:id="55" w:name="_Toc82423273"/>
      <w:r>
        <w:t>Establish a National Authority</w:t>
      </w:r>
      <w:bookmarkEnd w:id="55"/>
    </w:p>
    <w:p w14:paraId="60DEBA33" w14:textId="1DBF0C23" w:rsidR="00F1697B" w:rsidRDefault="00F1697B" w:rsidP="00E15327">
      <w:pPr>
        <w:pStyle w:val="BodyText"/>
        <w:keepNext/>
      </w:pPr>
      <w:r>
        <w:t xml:space="preserve">Establishing a National Authority that offers an MSW/NSW is a prerequisite for migration to a fully digital, harmonized system for ship reporting. It, in turn, requires amending most if not all existing ship reporting processes and procedures. </w:t>
      </w:r>
      <w:r w:rsidRPr="00E15327">
        <w:rPr>
          <w:i/>
          <w:iCs/>
        </w:rPr>
        <w:t>FAL.5/Circ.42</w:t>
      </w:r>
      <w:r>
        <w:t xml:space="preserve"> </w:t>
      </w:r>
      <w:r w:rsidR="00FE6BDB">
        <w:fldChar w:fldCharType="begin"/>
      </w:r>
      <w:r w:rsidR="00FE6BDB">
        <w:instrText xml:space="preserve"> REF _Ref71129866 \r \h </w:instrText>
      </w:r>
      <w:r w:rsidR="00FE6BDB">
        <w:fldChar w:fldCharType="separate"/>
      </w:r>
      <w:r w:rsidR="00FE6BDB">
        <w:t>[21]</w:t>
      </w:r>
      <w:r w:rsidR="00FE6BDB">
        <w:fldChar w:fldCharType="end"/>
      </w:r>
      <w:r w:rsidR="00FE6BDB">
        <w:t xml:space="preserve"> </w:t>
      </w:r>
      <w:r>
        <w:t xml:space="preserve">is intended for: </w:t>
      </w:r>
    </w:p>
    <w:p w14:paraId="448628E0" w14:textId="2F92094B" w:rsidR="00F1697B" w:rsidRDefault="00F1697B" w:rsidP="00E15327">
      <w:pPr>
        <w:pStyle w:val="BodyText"/>
        <w:ind w:left="709" w:right="707"/>
      </w:pPr>
      <w:r>
        <w:t xml:space="preserve">“Public authorities or Administrations responsible for developing or modifying environments for a Maritime Single Window (MSW)”  </w:t>
      </w:r>
    </w:p>
    <w:p w14:paraId="0FA8B70B" w14:textId="53D23309" w:rsidR="00F1697B" w:rsidRDefault="00F1697B" w:rsidP="00F1697B">
      <w:pPr>
        <w:pStyle w:val="BodyText"/>
      </w:pPr>
      <w:r>
        <w:t xml:space="preserve">and provides detailed guidelines. Annex A of </w:t>
      </w:r>
      <w:r w:rsidRPr="00E15327">
        <w:rPr>
          <w:i/>
          <w:iCs/>
        </w:rPr>
        <w:t>FAL.5/Circ.42</w:t>
      </w:r>
      <w:r>
        <w:t xml:space="preserve"> provides examples of NSW implementations. </w:t>
      </w:r>
    </w:p>
    <w:p w14:paraId="75E70310" w14:textId="0E789414" w:rsidR="00F1697B" w:rsidRDefault="00F1697B" w:rsidP="00F1697B">
      <w:pPr>
        <w:pStyle w:val="BodyText"/>
      </w:pPr>
      <w:r>
        <w:t xml:space="preserve">IALA Guideline </w:t>
      </w:r>
      <w:r w:rsidRPr="00E15327">
        <w:rPr>
          <w:i/>
          <w:iCs/>
        </w:rPr>
        <w:t>G1113</w:t>
      </w:r>
      <w:r>
        <w:t xml:space="preserve"> </w:t>
      </w:r>
      <w:r w:rsidR="001C13A3">
        <w:fldChar w:fldCharType="begin"/>
      </w:r>
      <w:r w:rsidR="001C13A3">
        <w:instrText xml:space="preserve"> REF _Ref71133075 \r \h </w:instrText>
      </w:r>
      <w:r w:rsidR="001C13A3">
        <w:fldChar w:fldCharType="separate"/>
      </w:r>
      <w:r w:rsidR="001C13A3">
        <w:t>[22]</w:t>
      </w:r>
      <w:r w:rsidR="001C13A3">
        <w:fldChar w:fldCharType="end"/>
      </w:r>
      <w:r>
        <w:t>establishes relevant principles for the design and implementation of harmonized shore‐based technical system architectures that are used by National Authorities</w:t>
      </w:r>
      <w:r w:rsidR="00E14258">
        <w:t>.</w:t>
      </w:r>
    </w:p>
    <w:p w14:paraId="14DABA35" w14:textId="46A2B559" w:rsidR="00F1697B" w:rsidRDefault="00F1697B" w:rsidP="00F1697B">
      <w:pPr>
        <w:pStyle w:val="BodyText"/>
      </w:pPr>
      <w:r>
        <w:t xml:space="preserve">IALA Guideline </w:t>
      </w:r>
      <w:r w:rsidRPr="00E15327">
        <w:rPr>
          <w:i/>
          <w:iCs/>
        </w:rPr>
        <w:t xml:space="preserve">G1114 </w:t>
      </w:r>
      <w:r w:rsidR="001C13A3" w:rsidRPr="00E15327">
        <w:fldChar w:fldCharType="begin"/>
      </w:r>
      <w:r w:rsidR="001C13A3" w:rsidRPr="00E15327">
        <w:instrText xml:space="preserve"> REF _Ref71133088 \r \h  \* MERGEFORMAT </w:instrText>
      </w:r>
      <w:r w:rsidR="001C13A3" w:rsidRPr="00E15327">
        <w:fldChar w:fldCharType="separate"/>
      </w:r>
      <w:r w:rsidR="001C13A3" w:rsidRPr="00E15327">
        <w:t>[23]</w:t>
      </w:r>
      <w:r w:rsidR="001C13A3" w:rsidRPr="00E15327">
        <w:fldChar w:fldCharType="end"/>
      </w:r>
      <w:r w:rsidR="001C13A3">
        <w:t xml:space="preserve"> </w:t>
      </w:r>
      <w:r w:rsidRPr="001C13A3">
        <w:t>proposes</w:t>
      </w:r>
      <w:r>
        <w:t xml:space="preserve"> a Common Shore-Based System Architecture for all systems that a National Authority uses</w:t>
      </w:r>
      <w:r w:rsidR="0037785D">
        <w:t xml:space="preserve"> (see </w:t>
      </w:r>
      <w:r w:rsidR="00850AA0">
        <w:rPr>
          <w:highlight w:val="yellow"/>
        </w:rPr>
        <w:fldChar w:fldCharType="begin"/>
      </w:r>
      <w:r w:rsidR="00850AA0">
        <w:instrText xml:space="preserve"> REF _Ref71133823 \r \h </w:instrText>
      </w:r>
      <w:r w:rsidR="00850AA0">
        <w:rPr>
          <w:highlight w:val="yellow"/>
        </w:rPr>
      </w:r>
      <w:r w:rsidR="00850AA0">
        <w:rPr>
          <w:highlight w:val="yellow"/>
        </w:rPr>
        <w:fldChar w:fldCharType="separate"/>
      </w:r>
      <w:r w:rsidR="00850AA0">
        <w:t>Figure 12</w:t>
      </w:r>
      <w:r w:rsidR="00850AA0">
        <w:rPr>
          <w:highlight w:val="yellow"/>
        </w:rPr>
        <w:fldChar w:fldCharType="end"/>
      </w:r>
      <w:r w:rsidR="00850AA0">
        <w:t xml:space="preserve"> </w:t>
      </w:r>
      <w:r w:rsidR="0037785D">
        <w:t>)</w:t>
      </w:r>
      <w:r>
        <w:t xml:space="preserve">. In terms of this architecture, a MSW/NSW will require a:  </w:t>
      </w:r>
    </w:p>
    <w:p w14:paraId="23451326" w14:textId="77777777" w:rsidR="00F1697B" w:rsidRDefault="00F1697B">
      <w:pPr>
        <w:pStyle w:val="Bullet1"/>
      </w:pPr>
      <w:r>
        <w:t xml:space="preserve">“Data Collection and Data Transfer Service” </w:t>
      </w:r>
    </w:p>
    <w:p w14:paraId="0E79591C" w14:textId="0864D7FD" w:rsidR="00F1697B" w:rsidRDefault="00D21E91">
      <w:pPr>
        <w:pStyle w:val="Bullet2"/>
      </w:pPr>
      <w:r>
        <w:t>API</w:t>
      </w:r>
      <w:r w:rsidR="00F1697B">
        <w:t xml:space="preserve"> Web service </w:t>
      </w:r>
    </w:p>
    <w:p w14:paraId="4C9EEB59" w14:textId="77777777" w:rsidR="00F1697B" w:rsidRDefault="00F1697B">
      <w:pPr>
        <w:pStyle w:val="Bullet1"/>
      </w:pPr>
      <w:r>
        <w:t xml:space="preserve">“Value Added Data Processing Service” </w:t>
      </w:r>
    </w:p>
    <w:p w14:paraId="28A03549" w14:textId="77777777" w:rsidR="00F1697B" w:rsidRDefault="00F1697B">
      <w:pPr>
        <w:pStyle w:val="Bullet2"/>
      </w:pPr>
      <w:r>
        <w:t xml:space="preserve">Acknowledge Receipt of Entry Request. </w:t>
      </w:r>
    </w:p>
    <w:p w14:paraId="31DF4305" w14:textId="77777777" w:rsidR="00F1697B" w:rsidRDefault="00F1697B">
      <w:pPr>
        <w:pStyle w:val="Bullet2"/>
      </w:pPr>
      <w:r>
        <w:t xml:space="preserve">Analyse Entry Requests and respond with Reporting Requirements. </w:t>
      </w:r>
    </w:p>
    <w:p w14:paraId="6A1CB667" w14:textId="77777777" w:rsidR="00F1697B" w:rsidRDefault="00F1697B">
      <w:pPr>
        <w:pStyle w:val="Bullet2"/>
      </w:pPr>
      <w:r>
        <w:t xml:space="preserve">Store and analyse Ship Reports. </w:t>
      </w:r>
    </w:p>
    <w:p w14:paraId="79AB00A1" w14:textId="77777777" w:rsidR="00F1697B" w:rsidRDefault="00F1697B">
      <w:pPr>
        <w:pStyle w:val="Bullet2"/>
      </w:pPr>
      <w:r>
        <w:t xml:space="preserve">Acknowledge receipt of Ship Reports and their updates. </w:t>
      </w:r>
    </w:p>
    <w:p w14:paraId="3F95E442" w14:textId="77777777" w:rsidR="00F1697B" w:rsidRDefault="00F1697B">
      <w:pPr>
        <w:pStyle w:val="Bullet1"/>
      </w:pPr>
      <w:r>
        <w:t xml:space="preserve">“User Interactive Service” </w:t>
      </w:r>
    </w:p>
    <w:p w14:paraId="059D63CC" w14:textId="77777777" w:rsidR="00F1697B" w:rsidRDefault="00F1697B">
      <w:pPr>
        <w:pStyle w:val="Bullet2"/>
      </w:pPr>
      <w:r>
        <w:t xml:space="preserve">For Shore-Based Authority Users </w:t>
      </w:r>
    </w:p>
    <w:p w14:paraId="5FCE40A0" w14:textId="77777777" w:rsidR="00F1697B" w:rsidRDefault="00F1697B">
      <w:pPr>
        <w:pStyle w:val="Bullet1"/>
      </w:pPr>
      <w:r>
        <w:t xml:space="preserve">“Gateway Service” for “External Users”. </w:t>
      </w:r>
    </w:p>
    <w:p w14:paraId="2F98B670" w14:textId="77777777" w:rsidR="00F1697B" w:rsidRDefault="00F1697B">
      <w:pPr>
        <w:pStyle w:val="Bullet2"/>
      </w:pPr>
      <w:r>
        <w:t xml:space="preserve">For other Stakeholders </w:t>
      </w:r>
    </w:p>
    <w:p w14:paraId="406CC147" w14:textId="77777777" w:rsidR="00F1697B" w:rsidRDefault="00F1697B">
      <w:pPr>
        <w:pStyle w:val="Bullet3"/>
      </w:pPr>
      <w:r>
        <w:t xml:space="preserve">Customs </w:t>
      </w:r>
    </w:p>
    <w:p w14:paraId="4E80A5FF" w14:textId="77777777" w:rsidR="00F1697B" w:rsidRDefault="00F1697B">
      <w:pPr>
        <w:pStyle w:val="Bullet3"/>
      </w:pPr>
      <w:r>
        <w:t xml:space="preserve">Immigration </w:t>
      </w:r>
    </w:p>
    <w:p w14:paraId="4A2EC7DC" w14:textId="77777777" w:rsidR="00F1697B" w:rsidRDefault="00F1697B">
      <w:pPr>
        <w:pStyle w:val="Bullet3"/>
      </w:pPr>
      <w:r>
        <w:t xml:space="preserve">Health </w:t>
      </w:r>
    </w:p>
    <w:p w14:paraId="0AE43AB6" w14:textId="77777777" w:rsidR="00F1697B" w:rsidRDefault="00F1697B">
      <w:pPr>
        <w:pStyle w:val="Bullet3"/>
      </w:pPr>
      <w:r>
        <w:t xml:space="preserve">Security </w:t>
      </w:r>
    </w:p>
    <w:p w14:paraId="39075EE0" w14:textId="782C67C6" w:rsidR="00F1697B" w:rsidRDefault="00F1697B">
      <w:pPr>
        <w:pStyle w:val="Bullet3"/>
      </w:pPr>
      <w:r>
        <w:t xml:space="preserve">Port </w:t>
      </w:r>
      <w:r w:rsidR="00A43592">
        <w:t>C</w:t>
      </w:r>
      <w:r>
        <w:t xml:space="preserve">ommunity </w:t>
      </w:r>
    </w:p>
    <w:p w14:paraId="36CC4A9F" w14:textId="77777777" w:rsidR="00F1697B" w:rsidRDefault="00F1697B">
      <w:pPr>
        <w:pStyle w:val="Bullet3"/>
      </w:pPr>
      <w:r>
        <w:t xml:space="preserve">Authorities in other Countries </w:t>
      </w:r>
    </w:p>
    <w:p w14:paraId="75D6F384" w14:textId="77777777" w:rsidR="00F1697B" w:rsidRDefault="00F1697B">
      <w:pPr>
        <w:pStyle w:val="Bullet3"/>
      </w:pPr>
      <w:r>
        <w:t xml:space="preserve">Etc. </w:t>
      </w:r>
    </w:p>
    <w:p w14:paraId="5248F587" w14:textId="77777777" w:rsidR="00F1697B" w:rsidRDefault="00F1697B" w:rsidP="00F1697B">
      <w:pPr>
        <w:pStyle w:val="BodyText"/>
      </w:pPr>
    </w:p>
    <w:p w14:paraId="7C94EB9A" w14:textId="0441AACD" w:rsidR="00DA632E" w:rsidRDefault="00087E9C" w:rsidP="00087E9C">
      <w:pPr>
        <w:pStyle w:val="BodyText"/>
        <w:jc w:val="center"/>
      </w:pPr>
      <w:r>
        <w:rPr>
          <w:noProof/>
        </w:rPr>
        <w:lastRenderedPageBreak/>
        <w:drawing>
          <wp:inline distT="0" distB="0" distL="0" distR="0" wp14:anchorId="5A566A3A" wp14:editId="571DFDFC">
            <wp:extent cx="4243070" cy="2920365"/>
            <wp:effectExtent l="0" t="0" r="508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43070" cy="2920365"/>
                    </a:xfrm>
                    <a:prstGeom prst="rect">
                      <a:avLst/>
                    </a:prstGeom>
                    <a:noFill/>
                  </pic:spPr>
                </pic:pic>
              </a:graphicData>
            </a:graphic>
          </wp:inline>
        </w:drawing>
      </w:r>
    </w:p>
    <w:p w14:paraId="66423836" w14:textId="32D4C01C" w:rsidR="00087E9C" w:rsidRDefault="00087E9C">
      <w:pPr>
        <w:pStyle w:val="Figurecaption"/>
      </w:pPr>
      <w:bookmarkStart w:id="56" w:name="_Ref71133823"/>
      <w:bookmarkStart w:id="57" w:name="_Toc82424139"/>
      <w:r>
        <w:t>Common shore based system</w:t>
      </w:r>
      <w:bookmarkEnd w:id="56"/>
      <w:bookmarkEnd w:id="57"/>
    </w:p>
    <w:p w14:paraId="26DACC8A" w14:textId="5FBA4E76" w:rsidR="00087E9C" w:rsidRDefault="00087E9C">
      <w:pPr>
        <w:pStyle w:val="Heading3"/>
      </w:pPr>
      <w:bookmarkStart w:id="58" w:name="_Toc82423274"/>
      <w:r>
        <w:t>Establish a Ship Reporting web service</w:t>
      </w:r>
      <w:bookmarkEnd w:id="58"/>
    </w:p>
    <w:p w14:paraId="0CFAFF58" w14:textId="785B6058" w:rsidR="00F878C2" w:rsidRDefault="00F878C2" w:rsidP="00F878C2">
      <w:pPr>
        <w:pStyle w:val="BodyText"/>
      </w:pPr>
      <w:r>
        <w:t xml:space="preserve">Establish a web service that is designed to securely exchange information with approaching ships (and with their shore-based representatives). </w:t>
      </w:r>
    </w:p>
    <w:p w14:paraId="0AD1BD7F" w14:textId="29FED43A" w:rsidR="00F878C2" w:rsidRDefault="00F878C2" w:rsidP="00F878C2">
      <w:pPr>
        <w:pStyle w:val="BodyText"/>
      </w:pPr>
      <w:r>
        <w:t xml:space="preserve">This web service will need to comply with the requirements specified in section </w:t>
      </w:r>
      <w:commentRangeStart w:id="59"/>
      <w:r>
        <w:t xml:space="preserve">3.3 </w:t>
      </w:r>
      <w:commentRangeEnd w:id="59"/>
      <w:r w:rsidR="00AF3BF1">
        <w:rPr>
          <w:rStyle w:val="CommentReference"/>
        </w:rPr>
        <w:commentReference w:id="59"/>
      </w:r>
      <w:r>
        <w:t xml:space="preserve">(Harmonized System for Ship Reporting) where it concerns information exchange with ships and/or their shore-based representatives.  </w:t>
      </w:r>
    </w:p>
    <w:p w14:paraId="05788EA7" w14:textId="55E2CA62" w:rsidR="00F878C2" w:rsidRDefault="00F878C2" w:rsidP="00F878C2">
      <w:pPr>
        <w:pStyle w:val="BodyText"/>
      </w:pPr>
      <w:r>
        <w:t xml:space="preserve">IALA Guideline </w:t>
      </w:r>
      <w:r w:rsidRPr="00E15327">
        <w:rPr>
          <w:i/>
          <w:iCs/>
        </w:rPr>
        <w:t>G1157</w:t>
      </w:r>
      <w:r>
        <w:t xml:space="preserve"> </w:t>
      </w:r>
      <w:r w:rsidR="007547FD">
        <w:fldChar w:fldCharType="begin"/>
      </w:r>
      <w:r w:rsidR="007547FD">
        <w:instrText xml:space="preserve"> REF _Ref71130257 \r \h </w:instrText>
      </w:r>
      <w:r w:rsidR="007547FD">
        <w:fldChar w:fldCharType="separate"/>
      </w:r>
      <w:r w:rsidR="007547FD">
        <w:t>[15]</w:t>
      </w:r>
      <w:r w:rsidR="007547FD">
        <w:fldChar w:fldCharType="end"/>
      </w:r>
      <w:r>
        <w:t xml:space="preserve">provides guidance on the establishment of a web service based on S-100 Data Exchange. While this guideline specifically addresses Data Exchange of S-XXX formatted data, it can be extended to also cover exchange of data formatted as Data Structures and Data Elements that are defined in the </w:t>
      </w:r>
      <w:r w:rsidRPr="00E15327">
        <w:rPr>
          <w:i/>
          <w:iCs/>
        </w:rPr>
        <w:t>IMO Compendium</w:t>
      </w:r>
      <w:r w:rsidR="00010A11">
        <w:t xml:space="preserve"> </w:t>
      </w:r>
      <w:r w:rsidR="00010A11">
        <w:fldChar w:fldCharType="begin"/>
      </w:r>
      <w:r w:rsidR="00010A11">
        <w:instrText xml:space="preserve"> REF _Ref71128285 \r \h </w:instrText>
      </w:r>
      <w:r w:rsidR="00010A11">
        <w:fldChar w:fldCharType="separate"/>
      </w:r>
      <w:r w:rsidR="00010A11">
        <w:t>[6]</w:t>
      </w:r>
      <w:r w:rsidR="00010A11">
        <w:fldChar w:fldCharType="end"/>
      </w:r>
      <w:r>
        <w:t xml:space="preserve"> </w:t>
      </w:r>
    </w:p>
    <w:p w14:paraId="0960F530" w14:textId="50356870" w:rsidR="00087E9C" w:rsidRDefault="00F878C2" w:rsidP="00F878C2">
      <w:pPr>
        <w:pStyle w:val="BodyText"/>
      </w:pPr>
      <w:bookmarkStart w:id="60" w:name="_Hlk117677958"/>
      <w:r w:rsidRPr="00EB0B10">
        <w:t>Any service specification developed for ship reporting should follow the IALA guideline for the specification of e-navigation technical services (</w:t>
      </w:r>
      <w:r w:rsidRPr="00EB0B10">
        <w:rPr>
          <w:i/>
          <w:iCs/>
        </w:rPr>
        <w:t>G1128</w:t>
      </w:r>
      <w:r w:rsidRPr="00EB0B10">
        <w:t>)</w:t>
      </w:r>
      <w:r w:rsidR="00010A11" w:rsidRPr="00EB0B10">
        <w:t xml:space="preserve"> </w:t>
      </w:r>
      <w:r w:rsidR="0035028D" w:rsidRPr="00EB0B10">
        <w:fldChar w:fldCharType="begin"/>
      </w:r>
      <w:r w:rsidR="0035028D" w:rsidRPr="00EB0B10">
        <w:instrText xml:space="preserve"> REF _Ref71133202 \r \h </w:instrText>
      </w:r>
      <w:r w:rsidR="00AF3BF1" w:rsidRPr="00EB0B10">
        <w:instrText xml:space="preserve"> \* MERGEFORMAT </w:instrText>
      </w:r>
      <w:r w:rsidR="0035028D" w:rsidRPr="00EB0B10">
        <w:fldChar w:fldCharType="separate"/>
      </w:r>
      <w:r w:rsidR="0035028D" w:rsidRPr="00EB0B10">
        <w:t>[24]</w:t>
      </w:r>
      <w:r w:rsidR="0035028D" w:rsidRPr="00EB0B10">
        <w:fldChar w:fldCharType="end"/>
      </w:r>
    </w:p>
    <w:p w14:paraId="08CDD686" w14:textId="16CA5818" w:rsidR="00373229" w:rsidRDefault="00D8130C">
      <w:pPr>
        <w:pStyle w:val="Heading3"/>
      </w:pPr>
      <w:bookmarkStart w:id="61" w:name="_Toc82423275"/>
      <w:bookmarkEnd w:id="60"/>
      <w:r>
        <w:t>Publish the URL of the web service</w:t>
      </w:r>
      <w:bookmarkEnd w:id="61"/>
    </w:p>
    <w:p w14:paraId="056DD478" w14:textId="77777777" w:rsidR="00F154EE" w:rsidRDefault="00F154EE" w:rsidP="00F154EE">
      <w:pPr>
        <w:pStyle w:val="BodyText"/>
      </w:pPr>
      <w:r>
        <w:t xml:space="preserve">Shore-based Stakeholders will make the URL of their Ship Reporting Web service discoverable in at least two ways: </w:t>
      </w:r>
    </w:p>
    <w:p w14:paraId="6BA25640" w14:textId="138904B0" w:rsidR="00D8130C" w:rsidRDefault="00F154EE">
      <w:pPr>
        <w:pStyle w:val="Bullet1"/>
      </w:pPr>
      <w:r>
        <w:t>As a</w:t>
      </w:r>
      <w:r w:rsidR="00FD3E34">
        <w:t>n</w:t>
      </w:r>
      <w:r>
        <w:t xml:space="preserve"> </w:t>
      </w:r>
      <w:bookmarkStart w:id="62" w:name="_Hlk117678024"/>
      <w:r w:rsidR="00AF3BF1">
        <w:t xml:space="preserve">IHO Marine Traffic Management </w:t>
      </w:r>
      <w:hyperlink r:id="rId48" w:history="1">
        <w:r w:rsidR="00AF3BF1" w:rsidRPr="00E15327">
          <w:rPr>
            <w:rStyle w:val="Hyperlink"/>
            <w:i/>
            <w:iCs/>
          </w:rPr>
          <w:t xml:space="preserve">S-127 Product </w:t>
        </w:r>
        <w:proofErr w:type="spellStart"/>
        <w:r w:rsidR="00AF3BF1" w:rsidRPr="00E15327">
          <w:rPr>
            <w:rStyle w:val="Hyperlink"/>
            <w:i/>
            <w:iCs/>
          </w:rPr>
          <w:t>Specification</w:t>
        </w:r>
      </w:hyperlink>
      <w:bookmarkEnd w:id="62"/>
      <w:r>
        <w:t>formatted</w:t>
      </w:r>
      <w:proofErr w:type="spellEnd"/>
      <w:r>
        <w:t xml:space="preserve"> entry in the </w:t>
      </w:r>
      <w:r w:rsidR="0018415F">
        <w:t>Ship Report Registry Service</w:t>
      </w:r>
      <w:r>
        <w:t xml:space="preserve"> that </w:t>
      </w:r>
      <w:r w:rsidR="005906C1" w:rsidRPr="00EB0B10">
        <w:rPr>
          <w:rStyle w:val="cf01"/>
          <w:b w:val="0"/>
          <w:bCs w:val="0"/>
        </w:rPr>
        <w:t>on-board ship reporting equipment</w:t>
      </w:r>
      <w:r w:rsidR="005906C1">
        <w:t xml:space="preserve"> </w:t>
      </w:r>
      <w:r>
        <w:t xml:space="preserve">can use to discover the (URL of the) ship reporting web services associated with ports of call that are in the voyage plan and web services that are associated with Mandatory Ship Reporting System areas that the ship will enter during its voyage.  The </w:t>
      </w:r>
      <w:r w:rsidR="005906C1" w:rsidRPr="00EB0B10">
        <w:rPr>
          <w:rStyle w:val="cf01"/>
          <w:b w:val="0"/>
          <w:bCs w:val="0"/>
        </w:rPr>
        <w:t>on-board ship reporting equipment</w:t>
      </w:r>
      <w:r w:rsidR="005906C1">
        <w:t xml:space="preserve"> </w:t>
      </w:r>
      <w:r>
        <w:t>will initiate ship reporting sessions with the relevant web services to request area and/or port entry.</w:t>
      </w:r>
    </w:p>
    <w:p w14:paraId="159EE0F3" w14:textId="0F5902AB" w:rsidR="00B86B12" w:rsidRDefault="00B86B12">
      <w:pPr>
        <w:pStyle w:val="Heading3"/>
      </w:pPr>
      <w:bookmarkStart w:id="63" w:name="_Toc82423276"/>
      <w:r>
        <w:t>Receive Port Area Entry Requests</w:t>
      </w:r>
      <w:bookmarkEnd w:id="63"/>
    </w:p>
    <w:p w14:paraId="2B668C98" w14:textId="40928620" w:rsidR="00B86B12" w:rsidRDefault="001A1D55" w:rsidP="00B86B12">
      <w:pPr>
        <w:pStyle w:val="BodyText"/>
      </w:pPr>
      <w:r>
        <w:t>T</w:t>
      </w:r>
      <w:r w:rsidRPr="001A1D55">
        <w:t xml:space="preserve">he service will need to allow </w:t>
      </w:r>
      <w:r w:rsidR="005906C1" w:rsidRPr="00EB0B10">
        <w:rPr>
          <w:rStyle w:val="cf01"/>
          <w:b w:val="0"/>
          <w:bCs w:val="0"/>
        </w:rPr>
        <w:t>reporting equipment</w:t>
      </w:r>
      <w:r w:rsidR="005906C1" w:rsidRPr="001A1D55">
        <w:t xml:space="preserve"> </w:t>
      </w:r>
      <w:r w:rsidRPr="001A1D55">
        <w:t xml:space="preserve">that </w:t>
      </w:r>
      <w:r w:rsidR="005906C1">
        <w:t>is</w:t>
      </w:r>
      <w:r w:rsidR="005906C1" w:rsidRPr="001A1D55">
        <w:t xml:space="preserve"> </w:t>
      </w:r>
      <w:r w:rsidRPr="001A1D55">
        <w:t xml:space="preserve">used by bridge teams and the ship’s shore-based representatives to initiate a secure web service session and transmit a port/area entry request, possibly a </w:t>
      </w:r>
      <w:hyperlink r:id="rId49" w:history="1">
        <w:r w:rsidRPr="00E15327">
          <w:rPr>
            <w:rStyle w:val="Hyperlink"/>
            <w:i/>
            <w:iCs/>
          </w:rPr>
          <w:t>S-421</w:t>
        </w:r>
      </w:hyperlink>
      <w:r w:rsidRPr="001A1D55">
        <w:t xml:space="preserve"> </w:t>
      </w:r>
      <w:r w:rsidR="00602ED1">
        <w:fldChar w:fldCharType="begin"/>
      </w:r>
      <w:r w:rsidR="00602ED1">
        <w:instrText xml:space="preserve"> REF _Ref71130571 \r \h </w:instrText>
      </w:r>
      <w:r w:rsidR="00602ED1">
        <w:fldChar w:fldCharType="separate"/>
      </w:r>
      <w:r w:rsidR="00602ED1">
        <w:t>[29]</w:t>
      </w:r>
      <w:r w:rsidR="00602ED1">
        <w:fldChar w:fldCharType="end"/>
      </w:r>
      <w:r w:rsidR="00DE37F0">
        <w:t xml:space="preserve"> </w:t>
      </w:r>
      <w:r w:rsidRPr="001A1D55">
        <w:t>Route Plan message.</w:t>
      </w:r>
    </w:p>
    <w:p w14:paraId="1E7A6761" w14:textId="6300BD8C" w:rsidR="00150E54" w:rsidRDefault="00D15392">
      <w:pPr>
        <w:pStyle w:val="Heading3"/>
      </w:pPr>
      <w:bookmarkStart w:id="64" w:name="_Toc82423277"/>
      <w:r>
        <w:t>Convey reporting requirements</w:t>
      </w:r>
      <w:bookmarkEnd w:id="64"/>
    </w:p>
    <w:p w14:paraId="231B424A" w14:textId="2EA4D1D7" w:rsidR="007B6C07" w:rsidRDefault="007B6C07" w:rsidP="007B6C07">
      <w:pPr>
        <w:pStyle w:val="BodyText"/>
      </w:pPr>
      <w:r>
        <w:t xml:space="preserve">Based on the values of the data elements transmitted with the port/area entry request, the web service will need to have logic rules to determine what reports the ship will need to submit and when.  </w:t>
      </w:r>
    </w:p>
    <w:p w14:paraId="6B6B319B" w14:textId="5030539D" w:rsidR="007B6C07" w:rsidRDefault="007B6C07" w:rsidP="007B6C07">
      <w:pPr>
        <w:pStyle w:val="BodyText"/>
      </w:pPr>
      <w:r>
        <w:lastRenderedPageBreak/>
        <w:t xml:space="preserve">Specifically, in response to receiving a port/area entry request from a ship or from a shore-based representative of the ship, the web service will need to acknowledge receipt of the request and then transmit the names of the report data structures as defined in the </w:t>
      </w:r>
      <w:r w:rsidRPr="00E15327">
        <w:rPr>
          <w:i/>
          <w:iCs/>
        </w:rPr>
        <w:t>IMO Compendium</w:t>
      </w:r>
      <w:r>
        <w:t xml:space="preserve"> </w:t>
      </w:r>
      <w:r w:rsidR="00602ED1">
        <w:fldChar w:fldCharType="begin"/>
      </w:r>
      <w:r w:rsidR="00602ED1">
        <w:instrText xml:space="preserve"> REF _Ref71128285 \r \h </w:instrText>
      </w:r>
      <w:r w:rsidR="00602ED1">
        <w:fldChar w:fldCharType="separate"/>
      </w:r>
      <w:r w:rsidR="00602ED1">
        <w:t>[6]</w:t>
      </w:r>
      <w:r w:rsidR="00602ED1">
        <w:fldChar w:fldCharType="end"/>
      </w:r>
      <w:r>
        <w:t xml:space="preserve">along with their submission deadlines.   </w:t>
      </w:r>
    </w:p>
    <w:p w14:paraId="5E565FB3" w14:textId="79C0410D" w:rsidR="007B6C07" w:rsidRDefault="007B6C07" w:rsidP="007B6C07">
      <w:pPr>
        <w:pStyle w:val="BodyText"/>
      </w:pPr>
      <w:r>
        <w:t xml:space="preserve">If the </w:t>
      </w:r>
      <w:r w:rsidRPr="00E15327">
        <w:rPr>
          <w:i/>
          <w:iCs/>
        </w:rPr>
        <w:t>IMO Compendium</w:t>
      </w:r>
      <w:r>
        <w:t xml:space="preserve"> data structures do not include the required report, then the procedures detailed in </w:t>
      </w:r>
      <w:r w:rsidR="00735AF4" w:rsidRPr="00DE37F0">
        <w:t xml:space="preserve">section </w:t>
      </w:r>
      <w:r w:rsidR="00DE37F0" w:rsidRPr="00E15327">
        <w:fldChar w:fldCharType="begin"/>
      </w:r>
      <w:r w:rsidR="00DE37F0" w:rsidRPr="00E15327">
        <w:instrText xml:space="preserve"> REF _Ref71133875 \r \h </w:instrText>
      </w:r>
      <w:r w:rsidR="00DE37F0">
        <w:instrText xml:space="preserve"> \* MERGEFORMAT </w:instrText>
      </w:r>
      <w:r w:rsidR="00DE37F0" w:rsidRPr="00E15327">
        <w:fldChar w:fldCharType="separate"/>
      </w:r>
      <w:r w:rsidR="00DE37F0" w:rsidRPr="00E15327">
        <w:t>6.1.2</w:t>
      </w:r>
      <w:r w:rsidR="00DE37F0" w:rsidRPr="00E15327">
        <w:fldChar w:fldCharType="end"/>
      </w:r>
      <w:r w:rsidR="00DE37F0">
        <w:t xml:space="preserve"> </w:t>
      </w:r>
      <w:r>
        <w:t xml:space="preserve">should be followed. </w:t>
      </w:r>
    </w:p>
    <w:p w14:paraId="2E747CE0" w14:textId="65E3BF11" w:rsidR="00D15392" w:rsidRDefault="007B6C07" w:rsidP="007B6C07">
      <w:pPr>
        <w:pStyle w:val="BodyText"/>
      </w:pPr>
      <w:r>
        <w:t xml:space="preserve">The report deadlines may be expressed in a specific UTC date/time or a date/time relative to the planned time of arrival </w:t>
      </w:r>
      <w:r w:rsidR="00735AF4">
        <w:t>(</w:t>
      </w:r>
      <w:r>
        <w:t xml:space="preserve">i.e., 96 hours before ETA).  The submittal of ship reports may also be triggered by entering a certain </w:t>
      </w:r>
      <w:hyperlink r:id="rId50" w:history="1">
        <w:r w:rsidRPr="00057B37">
          <w:rPr>
            <w:rStyle w:val="Hyperlink"/>
          </w:rPr>
          <w:t>geo-fenced</w:t>
        </w:r>
      </w:hyperlink>
      <w:r>
        <w:t xml:space="preserve"> area.</w:t>
      </w:r>
    </w:p>
    <w:p w14:paraId="6D25E436" w14:textId="0452CAEC" w:rsidR="00057B37" w:rsidRDefault="001847F1">
      <w:pPr>
        <w:pStyle w:val="Heading3"/>
      </w:pPr>
      <w:bookmarkStart w:id="65" w:name="_Toc82423278"/>
      <w:r>
        <w:t>Receive Ship Reports</w:t>
      </w:r>
      <w:bookmarkEnd w:id="65"/>
    </w:p>
    <w:p w14:paraId="773F8411" w14:textId="0E017555" w:rsidR="001847F1" w:rsidRDefault="001847F1" w:rsidP="001847F1">
      <w:pPr>
        <w:pStyle w:val="BodyText"/>
      </w:pPr>
      <w:r w:rsidRPr="001847F1">
        <w:t xml:space="preserve">The web service should also allow </w:t>
      </w:r>
      <w:r w:rsidR="005906C1" w:rsidRPr="00EB0B10">
        <w:rPr>
          <w:rStyle w:val="cf01"/>
          <w:b w:val="0"/>
          <w:bCs w:val="0"/>
        </w:rPr>
        <w:t>on-board ship reporting equipment</w:t>
      </w:r>
      <w:r w:rsidR="005906C1" w:rsidRPr="001847F1">
        <w:t xml:space="preserve"> </w:t>
      </w:r>
      <w:r w:rsidRPr="001847F1">
        <w:t>to initiate a secure web service session and transmit the values of the data elements that are part of required reports (also known as data structures) along with updates of these values.</w:t>
      </w:r>
    </w:p>
    <w:p w14:paraId="4D42DAC8" w14:textId="29B5D2B3" w:rsidR="001847F1" w:rsidRDefault="00DD39C7">
      <w:pPr>
        <w:pStyle w:val="Heading3"/>
      </w:pPr>
      <w:bookmarkStart w:id="66" w:name="_Toc82423279"/>
      <w:r>
        <w:t xml:space="preserve">Distribute Ship </w:t>
      </w:r>
      <w:r w:rsidR="001435F7">
        <w:t>R</w:t>
      </w:r>
      <w:r>
        <w:t xml:space="preserve">eport </w:t>
      </w:r>
      <w:r w:rsidR="001435F7">
        <w:t>information to other stakeholders</w:t>
      </w:r>
      <w:bookmarkEnd w:id="66"/>
    </w:p>
    <w:p w14:paraId="38E287A7" w14:textId="1A18E3BB" w:rsidR="00BA1D14" w:rsidRDefault="00BA1D14" w:rsidP="00BA1D14">
      <w:pPr>
        <w:pStyle w:val="BodyText"/>
      </w:pPr>
      <w:r>
        <w:t>The National Authority is required to distribute selected parts of the information it receives</w:t>
      </w:r>
      <w:r w:rsidR="00FB360C">
        <w:t xml:space="preserve"> from </w:t>
      </w:r>
      <w:r w:rsidR="00FB360C" w:rsidRPr="00EB0B10">
        <w:rPr>
          <w:rStyle w:val="cf01"/>
          <w:b w:val="0"/>
          <w:bCs w:val="0"/>
        </w:rPr>
        <w:t>on-board ship reporting equipment</w:t>
      </w:r>
      <w:r w:rsidR="00FB360C" w:rsidRPr="00EB0B10" w:rsidDel="00FB360C">
        <w:rPr>
          <w:b/>
        </w:rPr>
        <w:t xml:space="preserve"> </w:t>
      </w:r>
      <w:r>
        <w:t>via its web service to other Shore-based Stakeholders.</w:t>
      </w:r>
    </w:p>
    <w:p w14:paraId="3F60F811" w14:textId="47E532F5" w:rsidR="001435F7" w:rsidRPr="004107E0" w:rsidRDefault="00BA1D14" w:rsidP="00E15327">
      <w:pPr>
        <w:pStyle w:val="BodyText"/>
      </w:pPr>
      <w:r>
        <w:t xml:space="preserve">This will involve selecting the data structures or even individual data elements that they require, confirming that they are authorised to receive them and forwarding them using </w:t>
      </w:r>
      <w:r w:rsidR="001704D7" w:rsidRPr="001704D7">
        <w:t xml:space="preserve"> </w:t>
      </w:r>
      <w:r w:rsidR="001704D7">
        <w:t>appropriately secured measures</w:t>
      </w:r>
      <w:r>
        <w:t>.</w:t>
      </w:r>
    </w:p>
    <w:p w14:paraId="3ECFBC01" w14:textId="1E33FE6E" w:rsidR="00773C21" w:rsidRPr="004107E0" w:rsidRDefault="00773C21">
      <w:pPr>
        <w:pStyle w:val="Heading1"/>
      </w:pPr>
      <w:bookmarkStart w:id="67" w:name="_Toc82423280"/>
      <w:r>
        <w:t>DEFINITIONS</w:t>
      </w:r>
      <w:bookmarkEnd w:id="67"/>
    </w:p>
    <w:p w14:paraId="16DD8D67" w14:textId="77777777" w:rsidR="00933EE0" w:rsidRDefault="00C843AC" w:rsidP="00827301">
      <w:pPr>
        <w:pStyle w:val="BodyText"/>
      </w:pPr>
      <w:bookmarkStart w:id="68"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Dictionary) at </w:t>
      </w:r>
      <w:hyperlink r:id="rId51"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4C8664CF" w14:textId="77777777" w:rsidR="00AD12E6" w:rsidRDefault="00AD12E6">
      <w:pPr>
        <w:pStyle w:val="Heading1"/>
      </w:pPr>
      <w:bookmarkStart w:id="69" w:name="_Toc82423281"/>
      <w:bookmarkStart w:id="70" w:name="_Hlk59202516"/>
      <w:bookmarkEnd w:id="68"/>
      <w:r>
        <w:t>abbreviations</w:t>
      </w:r>
      <w:bookmarkEnd w:id="69"/>
    </w:p>
    <w:p w14:paraId="5AD64279" w14:textId="68D87637" w:rsidR="00AD12E6" w:rsidRDefault="00AD12E6" w:rsidP="00AD12E6">
      <w:pPr>
        <w:pStyle w:val="Heading1separationline"/>
      </w:pPr>
    </w:p>
    <w:p w14:paraId="2518C504" w14:textId="77777777" w:rsidR="0033294D" w:rsidRDefault="0033294D" w:rsidP="0033294D">
      <w:pPr>
        <w:pStyle w:val="Abbreviations"/>
      </w:pPr>
      <w:r>
        <w:t>API</w:t>
      </w:r>
      <w:r>
        <w:tab/>
        <w:t xml:space="preserve">Application Programming Interface </w:t>
      </w:r>
    </w:p>
    <w:p w14:paraId="4DFFBBD2" w14:textId="77777777" w:rsidR="0033294D" w:rsidRDefault="0033294D" w:rsidP="0033294D">
      <w:pPr>
        <w:pStyle w:val="Abbreviations"/>
      </w:pPr>
      <w:r>
        <w:t>CMDS</w:t>
      </w:r>
      <w:r>
        <w:tab/>
        <w:t xml:space="preserve">Common Maritime Data Structure </w:t>
      </w:r>
    </w:p>
    <w:p w14:paraId="1FA60FDA" w14:textId="77777777" w:rsidR="0033294D" w:rsidRDefault="0033294D" w:rsidP="0033294D">
      <w:pPr>
        <w:pStyle w:val="Abbreviations"/>
      </w:pPr>
      <w:r>
        <w:t>DWT</w:t>
      </w:r>
      <w:r>
        <w:tab/>
        <w:t xml:space="preserve">Deadweight Tons </w:t>
      </w:r>
    </w:p>
    <w:p w14:paraId="5A2D039A" w14:textId="77777777" w:rsidR="0033294D" w:rsidRDefault="0033294D" w:rsidP="0033294D">
      <w:pPr>
        <w:pStyle w:val="Abbreviations"/>
      </w:pPr>
      <w:r>
        <w:t>EDIFACT</w:t>
      </w:r>
      <w:r>
        <w:tab/>
        <w:t xml:space="preserve">Electronic Data Interchange for Administration, Commerce and Transport </w:t>
      </w:r>
    </w:p>
    <w:p w14:paraId="15F97665" w14:textId="542158C9" w:rsidR="0033294D" w:rsidRDefault="0033294D" w:rsidP="0033294D">
      <w:pPr>
        <w:pStyle w:val="Abbreviations"/>
      </w:pPr>
      <w:r>
        <w:t>EGDH</w:t>
      </w:r>
      <w:r>
        <w:tab/>
        <w:t xml:space="preserve">Expert Group on Data Harmonization </w:t>
      </w:r>
    </w:p>
    <w:p w14:paraId="0FFD841F" w14:textId="77777777" w:rsidR="0033294D" w:rsidRDefault="0033294D" w:rsidP="0033294D">
      <w:pPr>
        <w:pStyle w:val="Abbreviations"/>
      </w:pPr>
      <w:r>
        <w:t>ETA</w:t>
      </w:r>
      <w:r>
        <w:tab/>
        <w:t xml:space="preserve">Estimated Time of Arrival </w:t>
      </w:r>
    </w:p>
    <w:p w14:paraId="73866B5D" w14:textId="77777777" w:rsidR="0033294D" w:rsidRDefault="0033294D" w:rsidP="0033294D">
      <w:pPr>
        <w:pStyle w:val="Abbreviations"/>
      </w:pPr>
      <w:r>
        <w:t>ICT</w:t>
      </w:r>
      <w:r>
        <w:tab/>
        <w:t xml:space="preserve">Information and Communication Technology </w:t>
      </w:r>
    </w:p>
    <w:p w14:paraId="36EAF518" w14:textId="77777777" w:rsidR="0033294D" w:rsidRDefault="0033294D" w:rsidP="0033294D">
      <w:pPr>
        <w:pStyle w:val="Abbreviations"/>
      </w:pPr>
      <w:r>
        <w:t>IEC</w:t>
      </w:r>
      <w:r>
        <w:tab/>
        <w:t xml:space="preserve">International Electrotechnical Committee </w:t>
      </w:r>
    </w:p>
    <w:p w14:paraId="3F1B80E0" w14:textId="4FF79B03" w:rsidR="0033294D" w:rsidRDefault="0033294D" w:rsidP="0033294D">
      <w:pPr>
        <w:pStyle w:val="Abbreviations"/>
      </w:pPr>
      <w:r>
        <w:t>FAL</w:t>
      </w:r>
      <w:r>
        <w:tab/>
        <w:t xml:space="preserve">International Maritime Organization, Trade Facilitation Committee </w:t>
      </w:r>
    </w:p>
    <w:p w14:paraId="37C07C1A" w14:textId="71A61503" w:rsidR="0033294D" w:rsidRDefault="0033294D" w:rsidP="0033294D">
      <w:pPr>
        <w:pStyle w:val="Abbreviations"/>
      </w:pPr>
      <w:r>
        <w:t>ISO</w:t>
      </w:r>
      <w:r>
        <w:tab/>
        <w:t xml:space="preserve">International Standards Organization </w:t>
      </w:r>
    </w:p>
    <w:p w14:paraId="0C97ECA8" w14:textId="77777777" w:rsidR="0033294D" w:rsidRDefault="0033294D" w:rsidP="0033294D">
      <w:pPr>
        <w:pStyle w:val="Abbreviations"/>
      </w:pPr>
      <w:r>
        <w:t>MCP</w:t>
      </w:r>
      <w:r>
        <w:tab/>
        <w:t xml:space="preserve">Maritime Connectivity Platform </w:t>
      </w:r>
    </w:p>
    <w:p w14:paraId="384231EA" w14:textId="77777777" w:rsidR="0033294D" w:rsidRDefault="0033294D" w:rsidP="0033294D">
      <w:pPr>
        <w:pStyle w:val="Abbreviations"/>
      </w:pPr>
      <w:r>
        <w:t>MRN</w:t>
      </w:r>
      <w:r>
        <w:tab/>
        <w:t xml:space="preserve">Maritime Resource Name </w:t>
      </w:r>
    </w:p>
    <w:p w14:paraId="5E81BF0A" w14:textId="77777777" w:rsidR="0033294D" w:rsidRDefault="0033294D" w:rsidP="0033294D">
      <w:pPr>
        <w:pStyle w:val="Abbreviations"/>
      </w:pPr>
    </w:p>
    <w:p w14:paraId="328AC517" w14:textId="77777777" w:rsidR="0033294D" w:rsidRDefault="0033294D" w:rsidP="0033294D">
      <w:pPr>
        <w:pStyle w:val="Abbreviations"/>
      </w:pPr>
      <w:r>
        <w:t>MSRS</w:t>
      </w:r>
      <w:r>
        <w:tab/>
        <w:t xml:space="preserve">Mandatory Ship Reporting System </w:t>
      </w:r>
    </w:p>
    <w:p w14:paraId="76D06E4D" w14:textId="77777777" w:rsidR="0033294D" w:rsidRDefault="0033294D" w:rsidP="0033294D">
      <w:pPr>
        <w:pStyle w:val="Abbreviations"/>
      </w:pPr>
      <w:r>
        <w:t>MSC</w:t>
      </w:r>
      <w:r>
        <w:tab/>
        <w:t xml:space="preserve">Maritime Safety Committee </w:t>
      </w:r>
    </w:p>
    <w:p w14:paraId="534D9BFE" w14:textId="77777777" w:rsidR="0033294D" w:rsidRDefault="0033294D" w:rsidP="0033294D">
      <w:pPr>
        <w:pStyle w:val="Abbreviations"/>
      </w:pPr>
      <w:r>
        <w:t>MSW</w:t>
      </w:r>
      <w:r>
        <w:tab/>
        <w:t xml:space="preserve">Maritime Single Window system </w:t>
      </w:r>
    </w:p>
    <w:p w14:paraId="63F77BB7" w14:textId="49AAF5D0" w:rsidR="0033294D" w:rsidRDefault="0033294D" w:rsidP="0033294D">
      <w:pPr>
        <w:pStyle w:val="Abbreviations"/>
      </w:pPr>
      <w:r>
        <w:t>NCSR</w:t>
      </w:r>
      <w:r>
        <w:tab/>
        <w:t xml:space="preserve">IMO Sub-Committee on Navigation, Communications and Search and Rescue  </w:t>
      </w:r>
    </w:p>
    <w:p w14:paraId="6BBE76A4" w14:textId="546C1CCF" w:rsidR="0033294D" w:rsidRDefault="0033294D" w:rsidP="0033294D">
      <w:pPr>
        <w:pStyle w:val="Abbreviations"/>
      </w:pPr>
      <w:r>
        <w:lastRenderedPageBreak/>
        <w:t>NIL</w:t>
      </w:r>
      <w:r>
        <w:tab/>
        <w:t xml:space="preserve">No animals, no passengers, no stowaways, no arms </w:t>
      </w:r>
    </w:p>
    <w:p w14:paraId="466F2F7A" w14:textId="08059AB9" w:rsidR="0033294D" w:rsidRDefault="0033294D" w:rsidP="0033294D">
      <w:pPr>
        <w:pStyle w:val="Abbreviations"/>
      </w:pPr>
      <w:r>
        <w:t>NMEA</w:t>
      </w:r>
      <w:r>
        <w:tab/>
        <w:t xml:space="preserve">National Marine Electronics Association </w:t>
      </w:r>
    </w:p>
    <w:p w14:paraId="07A6E07E" w14:textId="77777777" w:rsidR="0033294D" w:rsidRDefault="0033294D" w:rsidP="0033294D">
      <w:pPr>
        <w:pStyle w:val="Abbreviations"/>
      </w:pPr>
      <w:r>
        <w:t>NSW</w:t>
      </w:r>
      <w:r>
        <w:tab/>
        <w:t xml:space="preserve">National Single Window system </w:t>
      </w:r>
    </w:p>
    <w:p w14:paraId="7D60AF68" w14:textId="77777777" w:rsidR="0033294D" w:rsidRPr="00AB3937" w:rsidRDefault="0033294D" w:rsidP="0033294D">
      <w:pPr>
        <w:pStyle w:val="Abbreviations"/>
        <w:rPr>
          <w:lang w:val="fr-FR"/>
        </w:rPr>
      </w:pPr>
      <w:r w:rsidRPr="00AB3937">
        <w:rPr>
          <w:lang w:val="fr-FR"/>
        </w:rPr>
        <w:t>PCS</w:t>
      </w:r>
      <w:r w:rsidRPr="00AB3937">
        <w:rPr>
          <w:lang w:val="fr-FR"/>
        </w:rPr>
        <w:tab/>
        <w:t xml:space="preserve">Port Community System </w:t>
      </w:r>
    </w:p>
    <w:p w14:paraId="159E3F92" w14:textId="77777777" w:rsidR="0033294D" w:rsidRPr="00AB3937" w:rsidRDefault="0033294D" w:rsidP="0033294D">
      <w:pPr>
        <w:pStyle w:val="Abbreviations"/>
        <w:rPr>
          <w:lang w:val="fr-FR"/>
        </w:rPr>
      </w:pPr>
      <w:r w:rsidRPr="00AB3937">
        <w:rPr>
          <w:lang w:val="fr-FR"/>
        </w:rPr>
        <w:t>PDF</w:t>
      </w:r>
      <w:r w:rsidRPr="00AB3937">
        <w:rPr>
          <w:lang w:val="fr-FR"/>
        </w:rPr>
        <w:tab/>
        <w:t xml:space="preserve">Portable Document Format </w:t>
      </w:r>
    </w:p>
    <w:p w14:paraId="779501A6" w14:textId="77777777" w:rsidR="0033294D" w:rsidRDefault="0033294D" w:rsidP="0033294D">
      <w:pPr>
        <w:pStyle w:val="Abbreviations"/>
      </w:pPr>
      <w:r>
        <w:t>RFC</w:t>
      </w:r>
      <w:r>
        <w:tab/>
        <w:t xml:space="preserve">Request for Comments +from the Internet Society </w:t>
      </w:r>
    </w:p>
    <w:p w14:paraId="3C89EE37" w14:textId="77777777" w:rsidR="0033294D" w:rsidRDefault="0033294D" w:rsidP="0033294D">
      <w:pPr>
        <w:pStyle w:val="Abbreviations"/>
      </w:pPr>
      <w:r>
        <w:t>RRS</w:t>
      </w:r>
      <w:r>
        <w:tab/>
        <w:t xml:space="preserve">Request and Response Services </w:t>
      </w:r>
    </w:p>
    <w:p w14:paraId="00AC3533" w14:textId="77777777" w:rsidR="0033294D" w:rsidRDefault="0033294D" w:rsidP="0033294D">
      <w:pPr>
        <w:pStyle w:val="Abbreviations"/>
      </w:pPr>
      <w:r>
        <w:t>SECOM</w:t>
      </w:r>
      <w:r>
        <w:tab/>
        <w:t xml:space="preserve">Secure exchange and service communication of S-100 based products </w:t>
      </w:r>
    </w:p>
    <w:p w14:paraId="325A6AD3" w14:textId="69F23CE9" w:rsidR="0033294D" w:rsidRDefault="0033294D" w:rsidP="0033294D">
      <w:pPr>
        <w:pStyle w:val="Abbreviations"/>
      </w:pPr>
      <w:r>
        <w:t>SOLAS</w:t>
      </w:r>
      <w:r>
        <w:tab/>
        <w:t xml:space="preserve">International Convention for the Safety of Life at Sea, 1974 </w:t>
      </w:r>
    </w:p>
    <w:p w14:paraId="728D4E7F" w14:textId="03E7ADF8" w:rsidR="0033294D" w:rsidRDefault="00D44DA9" w:rsidP="00A2077C">
      <w:pPr>
        <w:pStyle w:val="Abbreviations"/>
        <w:ind w:left="0" w:firstLine="0"/>
      </w:pPr>
      <w:r>
        <w:t xml:space="preserve">SRRS </w:t>
      </w:r>
      <w:r>
        <w:tab/>
      </w:r>
      <w:r>
        <w:tab/>
        <w:t xml:space="preserve">Ship Reporting Registry </w:t>
      </w:r>
      <w:proofErr w:type="spellStart"/>
      <w:r>
        <w:t>Service</w:t>
      </w:r>
      <w:r w:rsidR="0033294D">
        <w:t>TLS</w:t>
      </w:r>
      <w:proofErr w:type="spellEnd"/>
      <w:r w:rsidR="0033294D">
        <w:tab/>
      </w:r>
      <w:r>
        <w:tab/>
      </w:r>
      <w:r w:rsidR="0033294D">
        <w:t xml:space="preserve">Transport Layer Security </w:t>
      </w:r>
    </w:p>
    <w:p w14:paraId="29A0A1F2" w14:textId="77777777" w:rsidR="0033294D" w:rsidRDefault="0033294D" w:rsidP="0033294D">
      <w:pPr>
        <w:pStyle w:val="Abbreviations"/>
      </w:pPr>
      <w:r>
        <w:t>TRS</w:t>
      </w:r>
      <w:r>
        <w:tab/>
        <w:t xml:space="preserve">Transmit and Receive Services </w:t>
      </w:r>
    </w:p>
    <w:p w14:paraId="26EC8218" w14:textId="77777777" w:rsidR="0033294D" w:rsidRDefault="0033294D" w:rsidP="0033294D">
      <w:pPr>
        <w:pStyle w:val="Abbreviations"/>
      </w:pPr>
      <w:r>
        <w:t>VHF</w:t>
      </w:r>
      <w:r>
        <w:tab/>
        <w:t xml:space="preserve">Very High Frequency Radio </w:t>
      </w:r>
    </w:p>
    <w:p w14:paraId="09692A7F" w14:textId="77777777" w:rsidR="0033294D" w:rsidRDefault="0033294D" w:rsidP="0033294D">
      <w:pPr>
        <w:pStyle w:val="Abbreviations"/>
      </w:pPr>
      <w:r>
        <w:t>VSR</w:t>
      </w:r>
      <w:r>
        <w:tab/>
        <w:t xml:space="preserve">Vessel Shore Reporting </w:t>
      </w:r>
    </w:p>
    <w:p w14:paraId="0AF84B14" w14:textId="77777777" w:rsidR="0033294D" w:rsidRDefault="0033294D" w:rsidP="0033294D">
      <w:pPr>
        <w:pStyle w:val="Abbreviations"/>
      </w:pPr>
      <w:r>
        <w:t>VTS</w:t>
      </w:r>
      <w:r>
        <w:tab/>
        <w:t xml:space="preserve">Vessel Traffic Services </w:t>
      </w:r>
    </w:p>
    <w:p w14:paraId="26B1AB27" w14:textId="1DD22024" w:rsidR="0033294D" w:rsidRDefault="0033294D" w:rsidP="0033294D">
      <w:pPr>
        <w:pStyle w:val="Abbreviations"/>
      </w:pPr>
      <w:r>
        <w:t>WCO</w:t>
      </w:r>
      <w:r>
        <w:tab/>
        <w:t xml:space="preserve">World Customs Organization </w:t>
      </w:r>
    </w:p>
    <w:p w14:paraId="5689A7D9" w14:textId="77777777" w:rsidR="0033294D" w:rsidRDefault="0033294D" w:rsidP="0033294D">
      <w:pPr>
        <w:pStyle w:val="Abbreviations"/>
      </w:pPr>
      <w:r>
        <w:t>UN</w:t>
      </w:r>
      <w:r>
        <w:tab/>
        <w:t xml:space="preserve">United Nations </w:t>
      </w:r>
    </w:p>
    <w:p w14:paraId="6586F407" w14:textId="77777777" w:rsidR="0033294D" w:rsidRDefault="0033294D" w:rsidP="0033294D">
      <w:pPr>
        <w:pStyle w:val="Abbreviations"/>
      </w:pPr>
      <w:r>
        <w:t>UNECE</w:t>
      </w:r>
      <w:r>
        <w:tab/>
        <w:t xml:space="preserve">United Nations Economic Commission for Europe </w:t>
      </w:r>
    </w:p>
    <w:p w14:paraId="69286C70" w14:textId="77777777" w:rsidR="0033294D" w:rsidRDefault="0033294D" w:rsidP="0033294D">
      <w:pPr>
        <w:pStyle w:val="Abbreviations"/>
      </w:pPr>
      <w:r>
        <w:t>URL</w:t>
      </w:r>
      <w:r>
        <w:tab/>
        <w:t xml:space="preserve">Uniform Resource Locator </w:t>
      </w:r>
    </w:p>
    <w:p w14:paraId="59F3557C" w14:textId="77777777" w:rsidR="0033294D" w:rsidRDefault="0033294D" w:rsidP="0033294D">
      <w:pPr>
        <w:pStyle w:val="Abbreviations"/>
      </w:pPr>
      <w:r>
        <w:t>USB</w:t>
      </w:r>
      <w:r>
        <w:tab/>
        <w:t xml:space="preserve">Universal Serial Bus </w:t>
      </w:r>
    </w:p>
    <w:p w14:paraId="54D2DA10" w14:textId="77777777" w:rsidR="0033294D" w:rsidRDefault="0033294D" w:rsidP="0033294D">
      <w:pPr>
        <w:pStyle w:val="Abbreviations"/>
      </w:pPr>
      <w:r>
        <w:t>UTC</w:t>
      </w:r>
      <w:r>
        <w:tab/>
        <w:t xml:space="preserve">Coordinated Universal Time </w:t>
      </w:r>
    </w:p>
    <w:p w14:paraId="403A63FD" w14:textId="77777777" w:rsidR="00224DAB" w:rsidRPr="00224DAB" w:rsidRDefault="00200579">
      <w:pPr>
        <w:pStyle w:val="Heading1"/>
      </w:pPr>
      <w:bookmarkStart w:id="71" w:name="_Toc71111686"/>
      <w:bookmarkStart w:id="72" w:name="_Toc71111759"/>
      <w:bookmarkStart w:id="73" w:name="_Toc71114174"/>
      <w:bookmarkStart w:id="74" w:name="_Toc71134590"/>
      <w:bookmarkStart w:id="75" w:name="_Toc71111687"/>
      <w:bookmarkStart w:id="76" w:name="_Toc71111760"/>
      <w:bookmarkStart w:id="77" w:name="_Toc71114175"/>
      <w:bookmarkStart w:id="78" w:name="_Toc71134591"/>
      <w:bookmarkStart w:id="79" w:name="_Toc71111688"/>
      <w:bookmarkStart w:id="80" w:name="_Toc71111761"/>
      <w:bookmarkStart w:id="81" w:name="_Toc71114176"/>
      <w:bookmarkStart w:id="82" w:name="_Toc71134592"/>
      <w:bookmarkStart w:id="83" w:name="_Toc71111689"/>
      <w:bookmarkStart w:id="84" w:name="_Toc71111762"/>
      <w:bookmarkStart w:id="85" w:name="_Toc71114177"/>
      <w:bookmarkStart w:id="86" w:name="_Toc71134593"/>
      <w:bookmarkStart w:id="87" w:name="_Toc82423282"/>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r>
        <w:t>references</w:t>
      </w:r>
      <w:bookmarkEnd w:id="87"/>
    </w:p>
    <w:p w14:paraId="1B1AC40B" w14:textId="77777777" w:rsidR="00200579" w:rsidRDefault="00200579" w:rsidP="00200579">
      <w:pPr>
        <w:pStyle w:val="Heading1separationline"/>
      </w:pPr>
    </w:p>
    <w:p w14:paraId="4DF6F8C3" w14:textId="1058FDE3" w:rsidR="009163BC" w:rsidRPr="00CF10E3" w:rsidRDefault="0013300B">
      <w:pPr>
        <w:pStyle w:val="Referencelist"/>
      </w:pPr>
      <w:bookmarkStart w:id="88" w:name="_Hlk59209161"/>
      <w:r w:rsidRPr="0013300B">
        <w:t>IALA. (2018) Standard S1070 Information Services Ed, 1.0</w:t>
      </w:r>
      <w:bookmarkStart w:id="89" w:name="_Ref71128165"/>
    </w:p>
    <w:p w14:paraId="607549FB" w14:textId="1211D2DA" w:rsidR="003D53E3" w:rsidRPr="00CF10E3" w:rsidRDefault="00B03DB7">
      <w:pPr>
        <w:pStyle w:val="Referencelist"/>
      </w:pPr>
      <w:bookmarkStart w:id="90" w:name="_Hlk60409076"/>
      <w:bookmarkEnd w:id="89"/>
      <w:r w:rsidRPr="00B03DB7">
        <w:t>IMO. (1997) Resolution</w:t>
      </w:r>
      <w:r w:rsidR="00327CCE">
        <w:t xml:space="preserve"> </w:t>
      </w:r>
      <w:r w:rsidRPr="00B03DB7">
        <w:t>A.851(20) General Principles for Ship Reporting Systems and Ship Reporting Requirements, Including Guidelines for Reporting Incidents Involving Dangerous Goods, Harmful Substances and/or Marine Pollutants</w:t>
      </w:r>
      <w:bookmarkStart w:id="91" w:name="_Ref71128190"/>
    </w:p>
    <w:bookmarkEnd w:id="91"/>
    <w:p w14:paraId="6C5FED54" w14:textId="2D07E2C0" w:rsidR="00A56F8A" w:rsidRDefault="00365160">
      <w:pPr>
        <w:pStyle w:val="Referencelist"/>
      </w:pPr>
      <w:r w:rsidRPr="00E15327">
        <w:t>IMO. (2017) Resolution MSC.433(98) Guidelines and Criteria for Ship Reporting Systems</w:t>
      </w:r>
      <w:bookmarkStart w:id="92" w:name="_Ref71128206"/>
    </w:p>
    <w:p w14:paraId="5650373B" w14:textId="52FF2BAA" w:rsidR="00A56F8A" w:rsidRDefault="002C6225">
      <w:pPr>
        <w:pStyle w:val="Referencelist"/>
      </w:pPr>
      <w:bookmarkStart w:id="93" w:name="_Ref71128220"/>
      <w:bookmarkEnd w:id="92"/>
      <w:r w:rsidRPr="002C6225">
        <w:t>IMO. (1967) Convention on Facilitation of International Maritime Traffic</w:t>
      </w:r>
      <w:bookmarkEnd w:id="93"/>
    </w:p>
    <w:p w14:paraId="223AF49F" w14:textId="26267682" w:rsidR="00F711FE" w:rsidRPr="00E15327" w:rsidRDefault="0023010D">
      <w:pPr>
        <w:pStyle w:val="Referencelist"/>
      </w:pPr>
      <w:bookmarkStart w:id="94" w:name="_Ref71128237"/>
      <w:r w:rsidRPr="0023010D">
        <w:t>IMO. (2018) Circular MSC.1/Circ.1595 e-Navigation Strategy Implementation Plan - Update 1</w:t>
      </w:r>
      <w:bookmarkEnd w:id="94"/>
    </w:p>
    <w:p w14:paraId="266E2FF4" w14:textId="2370C85F" w:rsidR="00365160" w:rsidRDefault="00E87315">
      <w:pPr>
        <w:pStyle w:val="Referencelist"/>
      </w:pPr>
      <w:bookmarkStart w:id="95" w:name="_Ref71128285"/>
      <w:r w:rsidRPr="00E87315">
        <w:t>IMO. (2021) FAL. 5/Circ. 43 the IMO Compendium on Facilitation and Electronic Business</w:t>
      </w:r>
      <w:bookmarkEnd w:id="95"/>
    </w:p>
    <w:p w14:paraId="38C3A2EE" w14:textId="3F7315B0" w:rsidR="00E87315" w:rsidRDefault="005720FA">
      <w:pPr>
        <w:pStyle w:val="Referencelist"/>
      </w:pPr>
      <w:bookmarkStart w:id="96" w:name="_Ref71128362"/>
      <w:r w:rsidRPr="005720FA">
        <w:t>IMO. Resolution MSC.31(63) Adoption of Amendments to the International Convention for the Safety of Life at Sea, 1974</w:t>
      </w:r>
      <w:bookmarkEnd w:id="96"/>
    </w:p>
    <w:p w14:paraId="3D13C679" w14:textId="59479FBC" w:rsidR="005720FA" w:rsidRDefault="00D60AF7">
      <w:pPr>
        <w:pStyle w:val="Referencelist"/>
      </w:pPr>
      <w:bookmarkStart w:id="97" w:name="_Ref71128374"/>
      <w:r w:rsidRPr="00D60AF7">
        <w:t>IMO. (1974) International Convention for the Safety of Life At Sea</w:t>
      </w:r>
      <w:bookmarkEnd w:id="97"/>
    </w:p>
    <w:p w14:paraId="2BC7D979" w14:textId="519EDCC3" w:rsidR="00D60AF7" w:rsidRDefault="008736D2">
      <w:pPr>
        <w:pStyle w:val="Referencelist"/>
      </w:pPr>
      <w:bookmarkStart w:id="98" w:name="_Ref71128582"/>
      <w:r w:rsidRPr="008736D2">
        <w:t>IMO. Resolution MSC.52(66) Mandatory Ship Reporting Systems</w:t>
      </w:r>
      <w:bookmarkEnd w:id="98"/>
    </w:p>
    <w:p w14:paraId="568802A6" w14:textId="11D269FD" w:rsidR="008736D2" w:rsidRDefault="007C37A8">
      <w:pPr>
        <w:pStyle w:val="Referencelist"/>
      </w:pPr>
      <w:bookmarkStart w:id="99" w:name="_Ref71128853"/>
      <w:r w:rsidRPr="007C37A8">
        <w:t>IMO. Resolution MSC.111(73) Adoption of Amendments to Guidelines and Criteria for Ship Reporting Systems</w:t>
      </w:r>
      <w:bookmarkEnd w:id="99"/>
    </w:p>
    <w:p w14:paraId="382FB243" w14:textId="1EAB6174" w:rsidR="00E0751F" w:rsidRDefault="00E0751F">
      <w:pPr>
        <w:pStyle w:val="Referencelist"/>
        <w:jc w:val="left"/>
      </w:pPr>
      <w:bookmarkStart w:id="100" w:name="_Ref71128995"/>
      <w:r w:rsidRPr="00E0751F">
        <w:t>IMO. (2004) Resolution MSC.189(79) Adoption of Amendments to the Guidelines and Criteria for Ship Reporting Systems</w:t>
      </w:r>
      <w:bookmarkEnd w:id="100"/>
    </w:p>
    <w:p w14:paraId="5038D079" w14:textId="13301F5B" w:rsidR="007C37A8" w:rsidRDefault="00F60AB9">
      <w:pPr>
        <w:pStyle w:val="Referencelist"/>
        <w:jc w:val="left"/>
      </w:pPr>
      <w:bookmarkStart w:id="101" w:name="_Ref71129062"/>
      <w:r w:rsidRPr="00F60AB9">
        <w:t xml:space="preserve">IHS Markit. Ports and Terminals Guide 2019-2020 date viewed 05/05/21 </w:t>
      </w:r>
      <w:hyperlink r:id="rId52" w:history="1">
        <w:r w:rsidR="00091791" w:rsidRPr="005B397C">
          <w:rPr>
            <w:rStyle w:val="Hyperlink"/>
          </w:rPr>
          <w:t>https://cdn.ihs.com/www/pdf/Ports-Terminals-Guide-2019-2020.pdf</w:t>
        </w:r>
      </w:hyperlink>
      <w:bookmarkEnd w:id="101"/>
    </w:p>
    <w:p w14:paraId="103B95A5" w14:textId="1D73D3D1" w:rsidR="00091791" w:rsidRDefault="007A5D2D">
      <w:pPr>
        <w:pStyle w:val="Referencelist"/>
        <w:jc w:val="left"/>
      </w:pPr>
      <w:bookmarkStart w:id="102" w:name="_Ref71129783"/>
      <w:r w:rsidRPr="007A5D2D">
        <w:lastRenderedPageBreak/>
        <w:t>IMO. (2016) FAL.12(40) Amendments to the Annex to the Convention on Facilitation of International Maritime Traffic, 1965</w:t>
      </w:r>
      <w:bookmarkEnd w:id="102"/>
    </w:p>
    <w:p w14:paraId="7F91CC18" w14:textId="3AC8FF8F" w:rsidR="007A5D2D" w:rsidRDefault="00A24DA8">
      <w:pPr>
        <w:pStyle w:val="Referencelist"/>
        <w:jc w:val="left"/>
      </w:pPr>
      <w:bookmarkStart w:id="103" w:name="_Ref71130137"/>
      <w:r w:rsidRPr="00A24DA8">
        <w:t>IMO. (2019) Circular MSC.1/Circ. 1610 Initial Descriptions of Maritime Services in the Context of E-Navigation</w:t>
      </w:r>
      <w:bookmarkEnd w:id="103"/>
    </w:p>
    <w:p w14:paraId="4C00D881" w14:textId="1532DA51" w:rsidR="00E339B9" w:rsidRDefault="005D4AEC">
      <w:pPr>
        <w:pStyle w:val="Referencelist"/>
        <w:jc w:val="left"/>
      </w:pPr>
      <w:bookmarkStart w:id="104" w:name="_Ref71130257"/>
      <w:r w:rsidRPr="005D4AEC">
        <w:t>IALA. (2020) Guideline G1157 Web Service Based S-100 Data Exchange, Ed 1.0</w:t>
      </w:r>
      <w:bookmarkEnd w:id="104"/>
    </w:p>
    <w:p w14:paraId="5AEE163D" w14:textId="4E49EE63" w:rsidR="005D4AEC" w:rsidRDefault="001659B8">
      <w:pPr>
        <w:pStyle w:val="Referencelist"/>
        <w:jc w:val="left"/>
      </w:pPr>
      <w:bookmarkStart w:id="105" w:name="_Ref71130398"/>
      <w:r w:rsidRPr="001659B8">
        <w:t>ISO. 28005-1 (2013) Security management systems for the supply chain — Electronic port clearance (EPC) — Part 1: Message structures</w:t>
      </w:r>
      <w:bookmarkEnd w:id="105"/>
    </w:p>
    <w:p w14:paraId="054B1865" w14:textId="2C3AF325" w:rsidR="001659B8" w:rsidRDefault="00A23ED8">
      <w:pPr>
        <w:pStyle w:val="Referencelist"/>
        <w:jc w:val="left"/>
      </w:pPr>
      <w:r w:rsidRPr="00A23ED8">
        <w:t xml:space="preserve">IMO. (2004) The International </w:t>
      </w:r>
      <w:r>
        <w:t>S</w:t>
      </w:r>
      <w:r w:rsidRPr="00A23ED8">
        <w:t>hip a</w:t>
      </w:r>
      <w:r>
        <w:t>n</w:t>
      </w:r>
      <w:r w:rsidRPr="00A23ED8">
        <w:t>d Port Facility (ISPS) Code</w:t>
      </w:r>
    </w:p>
    <w:p w14:paraId="039060E7" w14:textId="77777777" w:rsidR="007C61C8" w:rsidRDefault="003E46AF">
      <w:pPr>
        <w:pStyle w:val="Referencelist"/>
      </w:pPr>
      <w:bookmarkStart w:id="106" w:name="_Ref71130587"/>
      <w:r w:rsidRPr="003E46AF">
        <w:t>IMO. (2009) MSC.1/Circ. 1305 Revised Guidance to Masters, Companies and Duly Authorized Officers on the Requirements Relating to the Submission of Security-Related Information Prior to the Entry of a Ship into Port</w:t>
      </w:r>
      <w:bookmarkEnd w:id="106"/>
      <w:r w:rsidRPr="003E46AF">
        <w:t xml:space="preserve"> </w:t>
      </w:r>
    </w:p>
    <w:p w14:paraId="72669093" w14:textId="5D09FE7B" w:rsidR="00D60D8A" w:rsidRPr="00CF10E3" w:rsidRDefault="00DE0D81">
      <w:pPr>
        <w:pStyle w:val="Referencelist"/>
      </w:pPr>
      <w:r w:rsidRPr="00DE0D81">
        <w:t>IMO. (2013) MEPC.1/Circ.644/Rev.1 Standard Format for the Advance Notification Form for Waste Delivery to Port Reception Facilities</w:t>
      </w:r>
      <w:r w:rsidRPr="00DE0D81" w:rsidDel="000B2507">
        <w:t xml:space="preserve"> </w:t>
      </w:r>
      <w:bookmarkStart w:id="107" w:name="_Ref71130653"/>
    </w:p>
    <w:bookmarkEnd w:id="107"/>
    <w:p w14:paraId="21CD6A53" w14:textId="254CA6E9" w:rsidR="00426F0B" w:rsidRPr="00CF10E3" w:rsidRDefault="00426F0B">
      <w:pPr>
        <w:pStyle w:val="Referencelist"/>
      </w:pPr>
      <w:r w:rsidRPr="00426F0B">
        <w:t>IMO. (2003) Resolution A.960(23) Recommendations on Training and Certification and on Operational Procedures for Maritime Pilots other than Deep-Sea Pilots</w:t>
      </w:r>
      <w:bookmarkStart w:id="108" w:name="_Ref71129748"/>
    </w:p>
    <w:bookmarkEnd w:id="108"/>
    <w:p w14:paraId="33EFB0EF" w14:textId="3BCF151C" w:rsidR="002A401A" w:rsidRPr="00CF10E3" w:rsidRDefault="00CF7642">
      <w:pPr>
        <w:pStyle w:val="Referencelist"/>
      </w:pPr>
      <w:r w:rsidRPr="00CF7642">
        <w:t>IMO. (2019) FAL.5/Circ.42 Guidelines for Setting up a Maritime Single Window</w:t>
      </w:r>
      <w:bookmarkStart w:id="109" w:name="_Ref71129866"/>
    </w:p>
    <w:p w14:paraId="436E21C1" w14:textId="1B39AB00" w:rsidR="0019653E" w:rsidRPr="00CF10E3" w:rsidRDefault="0019653E">
      <w:pPr>
        <w:pStyle w:val="Referencelist"/>
      </w:pPr>
      <w:bookmarkStart w:id="110" w:name="_Hlk58941431"/>
      <w:bookmarkStart w:id="111" w:name="_Hlk58941398"/>
      <w:bookmarkEnd w:id="90"/>
      <w:bookmarkEnd w:id="109"/>
      <w:r w:rsidRPr="0019653E">
        <w:t>IALA. (2015) Guideline G1113 Design and Implementation Principles for Harmonized System Architectures of Shore Based Infrastructure, Ed. 1.0</w:t>
      </w:r>
      <w:bookmarkStart w:id="112" w:name="_Ref71133075"/>
    </w:p>
    <w:p w14:paraId="56179336" w14:textId="795AC027" w:rsidR="009F222E" w:rsidRDefault="0019653E">
      <w:pPr>
        <w:pStyle w:val="Referencelist"/>
      </w:pPr>
      <w:bookmarkStart w:id="113" w:name="_Hlk58941458"/>
      <w:bookmarkEnd w:id="110"/>
      <w:bookmarkEnd w:id="112"/>
      <w:r w:rsidRPr="0019653E">
        <w:t>IALA. (2015) Guideline G1114 A Technical Specification for the Common Shore-Based System Architecture (CSSA)</w:t>
      </w:r>
      <w:r w:rsidR="009F222E">
        <w:t>, Ed 1.0</w:t>
      </w:r>
      <w:bookmarkStart w:id="114" w:name="_Ref71133088"/>
    </w:p>
    <w:bookmarkEnd w:id="111"/>
    <w:bookmarkEnd w:id="113"/>
    <w:bookmarkEnd w:id="114"/>
    <w:p w14:paraId="6C3187BB" w14:textId="5B992E0F" w:rsidR="00DF7ED8" w:rsidRDefault="00B2621C">
      <w:pPr>
        <w:pStyle w:val="Referencelist"/>
      </w:pPr>
      <w:r w:rsidRPr="00B2621C">
        <w:t>IALA. (2018) Guideline G1128 The Specification of e-Navigation Technical Services, Ed. 1.1</w:t>
      </w:r>
      <w:bookmarkStart w:id="115" w:name="_Ref71133202"/>
    </w:p>
    <w:bookmarkEnd w:id="88"/>
    <w:bookmarkEnd w:id="115"/>
    <w:p w14:paraId="3B671986" w14:textId="57E5176D" w:rsidR="00EB0F19" w:rsidRDefault="00DF7ED8">
      <w:pPr>
        <w:pStyle w:val="Referencelist"/>
      </w:pPr>
      <w:r w:rsidRPr="00DF7ED8">
        <w:t>IHO. (2018) S-127 IHO Geospatial Standard for Marine Traffic Management, Ed. 1.0.0</w:t>
      </w:r>
      <w:bookmarkStart w:id="116" w:name="_Ref71133245"/>
    </w:p>
    <w:bookmarkEnd w:id="116"/>
    <w:p w14:paraId="00FAF04F" w14:textId="5F03BA54" w:rsidR="00D53C3F" w:rsidRDefault="00EB0F19">
      <w:pPr>
        <w:pStyle w:val="Referencelist"/>
      </w:pPr>
      <w:r w:rsidRPr="00EB0F19">
        <w:t>IMO. (2004) The International Ship and Port Facility (ISPS) Code</w:t>
      </w:r>
    </w:p>
    <w:p w14:paraId="11A97A25" w14:textId="01699742" w:rsidR="000731C0" w:rsidRDefault="00D53C3F">
      <w:pPr>
        <w:pStyle w:val="Referencelist"/>
      </w:pPr>
      <w:bookmarkStart w:id="117" w:name="_Hlk58941611"/>
      <w:bookmarkStart w:id="118" w:name="_Hlk59209242"/>
      <w:r w:rsidRPr="00D53C3F">
        <w:t>IMO. (1997) Resolution A.862(20) Code of Practice for the Safe Loading and Unloading of Bulk Carriers</w:t>
      </w:r>
      <w:bookmarkStart w:id="119" w:name="_Hlk58941649"/>
      <w:bookmarkEnd w:id="117"/>
    </w:p>
    <w:p w14:paraId="4A4A051C" w14:textId="34E342D8" w:rsidR="00DB73FE" w:rsidRDefault="000731C0">
      <w:pPr>
        <w:pStyle w:val="Referencelist"/>
      </w:pPr>
      <w:r>
        <w:t xml:space="preserve">ISO (2019), Input paper to IMO EGDH 1/9 </w:t>
      </w:r>
    </w:p>
    <w:p w14:paraId="68B4DB2B" w14:textId="2C40EF25" w:rsidR="00001616" w:rsidRDefault="00DB73FE">
      <w:pPr>
        <w:pStyle w:val="Referencelist"/>
      </w:pPr>
      <w:r w:rsidRPr="00DB73FE">
        <w:t>IEC. (2019) Maritime navigation and radiocommunication equipment and systems – Data Interface – Part 1: S-421 Route Plan Based on S-100</w:t>
      </w:r>
      <w:bookmarkStart w:id="120" w:name="_Ref71130571"/>
      <w:r w:rsidR="00001616">
        <w:br w:type="page"/>
      </w:r>
      <w:bookmarkEnd w:id="120"/>
    </w:p>
    <w:p w14:paraId="677BF411" w14:textId="66AE864D" w:rsidR="00E5035D" w:rsidRDefault="000832DA">
      <w:pPr>
        <w:pStyle w:val="AnnextitleHead1"/>
        <w:rPr>
          <w:lang w:eastAsia="en-GB"/>
        </w:rPr>
      </w:pPr>
      <w:bookmarkStart w:id="121" w:name="_Toc71111691"/>
      <w:bookmarkStart w:id="122" w:name="_Toc71111764"/>
      <w:bookmarkStart w:id="123" w:name="_Toc71114179"/>
      <w:bookmarkStart w:id="124" w:name="_Toc71134595"/>
      <w:bookmarkStart w:id="125" w:name="_Toc71111692"/>
      <w:bookmarkStart w:id="126" w:name="_Toc71111765"/>
      <w:bookmarkStart w:id="127" w:name="_Toc71114180"/>
      <w:bookmarkStart w:id="128" w:name="_Toc71134596"/>
      <w:bookmarkStart w:id="129" w:name="_Toc71111693"/>
      <w:bookmarkStart w:id="130" w:name="_Toc71111766"/>
      <w:bookmarkStart w:id="131" w:name="_Toc71114181"/>
      <w:bookmarkStart w:id="132" w:name="_Toc71134597"/>
      <w:bookmarkStart w:id="133" w:name="_Toc71111694"/>
      <w:bookmarkStart w:id="134" w:name="_Toc71111767"/>
      <w:bookmarkStart w:id="135" w:name="_Toc71114182"/>
      <w:bookmarkStart w:id="136" w:name="_Toc71134598"/>
      <w:bookmarkStart w:id="137" w:name="_Toc71111695"/>
      <w:bookmarkStart w:id="138" w:name="_Toc71111768"/>
      <w:bookmarkStart w:id="139" w:name="_Toc71114183"/>
      <w:bookmarkStart w:id="140" w:name="_Toc71134599"/>
      <w:bookmarkStart w:id="141" w:name="_Toc71111696"/>
      <w:bookmarkStart w:id="142" w:name="_Toc71111769"/>
      <w:bookmarkStart w:id="143" w:name="_Toc71114184"/>
      <w:bookmarkStart w:id="144" w:name="_Toc71134600"/>
      <w:bookmarkStart w:id="145" w:name="_Toc71111697"/>
      <w:bookmarkStart w:id="146" w:name="_Toc71111770"/>
      <w:bookmarkStart w:id="147" w:name="_Toc71114185"/>
      <w:bookmarkStart w:id="148" w:name="_Toc71134601"/>
      <w:bookmarkStart w:id="149" w:name="_Toc71111698"/>
      <w:bookmarkStart w:id="150" w:name="_Toc71111771"/>
      <w:bookmarkStart w:id="151" w:name="_Toc71114186"/>
      <w:bookmarkStart w:id="152" w:name="_Toc71134602"/>
      <w:bookmarkStart w:id="153" w:name="_Toc71111699"/>
      <w:bookmarkStart w:id="154" w:name="_Toc71111772"/>
      <w:bookmarkStart w:id="155" w:name="_Toc71114187"/>
      <w:bookmarkStart w:id="156" w:name="_Toc71134603"/>
      <w:bookmarkStart w:id="157" w:name="_Toc71111700"/>
      <w:bookmarkStart w:id="158" w:name="_Toc71111773"/>
      <w:bookmarkStart w:id="159" w:name="_Toc71114188"/>
      <w:bookmarkStart w:id="160" w:name="_Toc71134604"/>
      <w:bookmarkStart w:id="161" w:name="_Toc71111701"/>
      <w:bookmarkStart w:id="162" w:name="_Toc71111774"/>
      <w:bookmarkStart w:id="163" w:name="_Toc71114189"/>
      <w:bookmarkStart w:id="164" w:name="_Toc71134605"/>
      <w:bookmarkStart w:id="165" w:name="_Toc71111702"/>
      <w:bookmarkStart w:id="166" w:name="_Toc71111775"/>
      <w:bookmarkStart w:id="167" w:name="_Toc71114190"/>
      <w:bookmarkStart w:id="168" w:name="_Toc71134606"/>
      <w:bookmarkStart w:id="169" w:name="_Toc71111703"/>
      <w:bookmarkStart w:id="170" w:name="_Toc71111776"/>
      <w:bookmarkStart w:id="171" w:name="_Toc71114191"/>
      <w:bookmarkStart w:id="172" w:name="_Toc71134607"/>
      <w:bookmarkStart w:id="173" w:name="_Toc71111704"/>
      <w:bookmarkStart w:id="174" w:name="_Toc71111777"/>
      <w:bookmarkStart w:id="175" w:name="_Toc71114192"/>
      <w:bookmarkStart w:id="176" w:name="_Toc71134608"/>
      <w:bookmarkStart w:id="177" w:name="_Toc82423283"/>
      <w:bookmarkEnd w:id="118"/>
      <w:bookmarkEnd w:id="119"/>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lastRenderedPageBreak/>
        <w:t xml:space="preserve">Cyber Security </w:t>
      </w:r>
      <w:bookmarkEnd w:id="177"/>
    </w:p>
    <w:p w14:paraId="5786CD5D" w14:textId="6EDEAAF1" w:rsidR="000832DA" w:rsidRDefault="008C1B8D">
      <w:pPr>
        <w:pStyle w:val="AnnexHead2"/>
      </w:pPr>
      <w:r>
        <w:t>Background of Cyber Security</w:t>
      </w:r>
    </w:p>
    <w:p w14:paraId="6F50DA0E" w14:textId="544F5BCB" w:rsidR="008C1B8D" w:rsidRDefault="008C1B8D" w:rsidP="008C1B8D">
      <w:pPr>
        <w:pStyle w:val="Heading1separationline"/>
        <w:rPr>
          <w:lang w:eastAsia="en-GB"/>
        </w:rPr>
      </w:pPr>
    </w:p>
    <w:p w14:paraId="5190D25E" w14:textId="2A0AEA75" w:rsidR="00446B84" w:rsidRDefault="00446B84" w:rsidP="00446B84">
      <w:pPr>
        <w:pStyle w:val="BodyText"/>
        <w:rPr>
          <w:lang w:eastAsia="en-GB"/>
        </w:rPr>
      </w:pPr>
      <w:r>
        <w:rPr>
          <w:lang w:eastAsia="en-GB"/>
        </w:rPr>
        <w:t xml:space="preserve">In </w:t>
      </w:r>
      <w:hyperlink r:id="rId53" w:history="1">
        <w:r w:rsidRPr="00E15327">
          <w:rPr>
            <w:rStyle w:val="Hyperlink"/>
            <w:i/>
            <w:iCs/>
          </w:rPr>
          <w:t>MSC-FAL.1/Circ.3</w:t>
        </w:r>
      </w:hyperlink>
      <w:r>
        <w:rPr>
          <w:lang w:eastAsia="en-GB"/>
        </w:rPr>
        <w:t xml:space="preserve"> Annex, maritime cyber risk refers to a measure of the extent to which a technology asset is threatened by a potential circumstance or event, which may result in shipping-related operational, safety or security failures as a consequence of information or systems being corrupted, lost or compromised.  </w:t>
      </w:r>
    </w:p>
    <w:p w14:paraId="1922DA57" w14:textId="67987DBB" w:rsidR="00446B84" w:rsidRDefault="00446B84" w:rsidP="00446B84">
      <w:pPr>
        <w:pStyle w:val="BodyText"/>
        <w:rPr>
          <w:lang w:eastAsia="en-GB"/>
        </w:rPr>
      </w:pPr>
      <w:r>
        <w:rPr>
          <w:lang w:eastAsia="en-GB"/>
        </w:rPr>
        <w:t xml:space="preserve">Resolution </w:t>
      </w:r>
      <w:hyperlink r:id="rId54" w:history="1">
        <w:r w:rsidRPr="00E15327">
          <w:rPr>
            <w:rStyle w:val="Hyperlink"/>
            <w:i/>
            <w:iCs/>
            <w:lang w:eastAsia="en-GB"/>
          </w:rPr>
          <w:t>MSC.428(98)</w:t>
        </w:r>
      </w:hyperlink>
      <w:r>
        <w:rPr>
          <w:lang w:eastAsia="en-GB"/>
        </w:rPr>
        <w:t xml:space="preserve"> Maritime Cyber Risk Management in Safety Management Systems which was adopted on 16 June 2017: </w:t>
      </w:r>
    </w:p>
    <w:p w14:paraId="03815A49" w14:textId="591E98BE" w:rsidR="008C1B8D" w:rsidRDefault="00446B84" w:rsidP="00446B84">
      <w:pPr>
        <w:pStyle w:val="BodyText"/>
        <w:ind w:left="709" w:right="707" w:hanging="1"/>
        <w:rPr>
          <w:lang w:eastAsia="en-GB"/>
        </w:rPr>
      </w:pPr>
      <w:r>
        <w:rPr>
          <w:lang w:eastAsia="en-GB"/>
        </w:rPr>
        <w:t>“recognises the urgent need to raise awareness on cyber risk threats and vulnerabilities to support safe and secure shipping, which is operationally resilient to cyber risk and that Administrations, classification societies, ship owners and ship operators, ship agents, equipment manufacturers, service providers, port and port facilities, and all other maritime industry stakeholders should expedite work towards safeguarding shipping from current and emerging cyber threats and vulnerabilities.”</w:t>
      </w:r>
    </w:p>
    <w:p w14:paraId="05D6950E" w14:textId="67823152" w:rsidR="003A67F4" w:rsidRDefault="003A67F4">
      <w:pPr>
        <w:pStyle w:val="AnnexHead2"/>
      </w:pPr>
      <w:r>
        <w:t>Importance of Cyber Securty</w:t>
      </w:r>
    </w:p>
    <w:p w14:paraId="08AB06BC" w14:textId="26057A9D" w:rsidR="003A67F4" w:rsidRDefault="003A67F4" w:rsidP="003A67F4">
      <w:pPr>
        <w:pStyle w:val="Heading1separationline"/>
        <w:rPr>
          <w:lang w:eastAsia="en-GB"/>
        </w:rPr>
      </w:pPr>
    </w:p>
    <w:p w14:paraId="7A4813E9" w14:textId="77777777" w:rsidR="004542E8" w:rsidRDefault="004542E8" w:rsidP="004542E8">
      <w:pPr>
        <w:pStyle w:val="BodyText"/>
        <w:rPr>
          <w:lang w:eastAsia="en-GB"/>
        </w:rPr>
      </w:pPr>
      <w:r>
        <w:rPr>
          <w:lang w:eastAsia="en-GB"/>
        </w:rPr>
        <w:t xml:space="preserve">Ship reports contain proprietary information about ship operations, such as voyage, oil consumption, the nature of the cargo and its source and destination as well as personal information about seamen and passengers.  </w:t>
      </w:r>
    </w:p>
    <w:p w14:paraId="3B3DB2E0" w14:textId="0CA3068F" w:rsidR="003A67F4" w:rsidRDefault="004542E8" w:rsidP="004542E8">
      <w:pPr>
        <w:pStyle w:val="BodyText"/>
        <w:rPr>
          <w:lang w:eastAsia="en-GB"/>
        </w:rPr>
      </w:pPr>
      <w:r>
        <w:rPr>
          <w:lang w:eastAsia="en-GB"/>
        </w:rPr>
        <w:t xml:space="preserve">If the cyber security of the system for ship reporting is compromised, then proprietary information and the information systems associated with shipping operations, port and terminal operations and the operations of the whole of supply chain in maritime logistics are at risk as is the access to personal information about seamen and passengers.  </w:t>
      </w:r>
    </w:p>
    <w:p w14:paraId="653F55CB" w14:textId="3D9C0641" w:rsidR="004542E8" w:rsidRDefault="004542E8">
      <w:pPr>
        <w:pStyle w:val="AnnexHead2"/>
      </w:pPr>
      <w:r>
        <w:t>Threat of cyber Security On board and Ashore</w:t>
      </w:r>
    </w:p>
    <w:p w14:paraId="25A8B5CB" w14:textId="79F1CA4E" w:rsidR="004542E8" w:rsidRDefault="004542E8" w:rsidP="004542E8">
      <w:pPr>
        <w:pStyle w:val="Heading1separationline"/>
        <w:rPr>
          <w:lang w:eastAsia="en-GB"/>
        </w:rPr>
      </w:pPr>
    </w:p>
    <w:p w14:paraId="59478181" w14:textId="77777777" w:rsidR="003157B6" w:rsidRDefault="003157B6" w:rsidP="003157B6">
      <w:pPr>
        <w:pStyle w:val="BodyText"/>
        <w:rPr>
          <w:lang w:eastAsia="en-GB"/>
        </w:rPr>
      </w:pPr>
      <w:r>
        <w:rPr>
          <w:lang w:eastAsia="en-GB"/>
        </w:rPr>
        <w:t xml:space="preserve">There are many ways to threaten cyber security on board and onshore. For example: </w:t>
      </w:r>
    </w:p>
    <w:p w14:paraId="5F55A6D4" w14:textId="77777777" w:rsidR="003157B6" w:rsidRDefault="003157B6">
      <w:pPr>
        <w:pStyle w:val="Bullet1"/>
        <w:rPr>
          <w:lang w:eastAsia="en-GB"/>
        </w:rPr>
      </w:pPr>
      <w:r>
        <w:rPr>
          <w:lang w:eastAsia="en-GB"/>
        </w:rPr>
        <w:t xml:space="preserve">Spread malicious code by laptop infected with malicious execution code.  </w:t>
      </w:r>
    </w:p>
    <w:p w14:paraId="0B61EB30" w14:textId="77777777" w:rsidR="003157B6" w:rsidRDefault="003157B6">
      <w:pPr>
        <w:pStyle w:val="Bullet1"/>
        <w:rPr>
          <w:lang w:eastAsia="en-GB"/>
        </w:rPr>
      </w:pPr>
      <w:r>
        <w:rPr>
          <w:lang w:eastAsia="en-GB"/>
        </w:rPr>
        <w:t xml:space="preserve">Plugging in a USB stick that is infected with malicious code. </w:t>
      </w:r>
    </w:p>
    <w:p w14:paraId="7696632D" w14:textId="77777777" w:rsidR="003157B6" w:rsidRDefault="003157B6">
      <w:pPr>
        <w:pStyle w:val="Bullet1"/>
        <w:rPr>
          <w:lang w:eastAsia="en-GB"/>
        </w:rPr>
      </w:pPr>
      <w:r>
        <w:rPr>
          <w:lang w:eastAsia="en-GB"/>
        </w:rPr>
        <w:t xml:space="preserve">System attack by eavesdropping or hacking into equipment and/or software. </w:t>
      </w:r>
    </w:p>
    <w:p w14:paraId="5BA1E286" w14:textId="77777777" w:rsidR="003157B6" w:rsidRDefault="003157B6">
      <w:pPr>
        <w:pStyle w:val="Bullet1"/>
        <w:rPr>
          <w:lang w:eastAsia="en-GB"/>
        </w:rPr>
      </w:pPr>
      <w:r>
        <w:rPr>
          <w:lang w:eastAsia="en-GB"/>
        </w:rPr>
        <w:t xml:space="preserve">Accidentally deleting system files. </w:t>
      </w:r>
    </w:p>
    <w:p w14:paraId="4BEAFED5" w14:textId="317B2B93" w:rsidR="004542E8" w:rsidRDefault="003157B6">
      <w:pPr>
        <w:pStyle w:val="Bullet1"/>
        <w:rPr>
          <w:lang w:eastAsia="en-GB"/>
        </w:rPr>
      </w:pPr>
      <w:r>
        <w:rPr>
          <w:lang w:eastAsia="en-GB"/>
        </w:rPr>
        <w:t>Professional hackers who watch for vulnerabilities and invade a network to steal and/or change information and data.</w:t>
      </w:r>
    </w:p>
    <w:p w14:paraId="5D4377D9" w14:textId="5A5BAF38" w:rsidR="003157B6" w:rsidRDefault="00366692">
      <w:pPr>
        <w:pStyle w:val="AnnexHead2"/>
      </w:pPr>
      <w:r>
        <w:t>Cyber Security Guideline for the Maritime Industry</w:t>
      </w:r>
    </w:p>
    <w:p w14:paraId="75475464" w14:textId="468A2301" w:rsidR="00366692" w:rsidRDefault="00366692" w:rsidP="00366692">
      <w:pPr>
        <w:pStyle w:val="Heading1separationline"/>
        <w:rPr>
          <w:lang w:eastAsia="en-GB"/>
        </w:rPr>
      </w:pPr>
    </w:p>
    <w:p w14:paraId="4327A5B0" w14:textId="0A8F24CE" w:rsidR="006F4BAF" w:rsidRDefault="006F4BAF" w:rsidP="006F4BAF">
      <w:pPr>
        <w:pStyle w:val="BodyText"/>
        <w:rPr>
          <w:lang w:eastAsia="en-GB"/>
        </w:rPr>
      </w:pPr>
      <w:r>
        <w:rPr>
          <w:lang w:eastAsia="en-GB"/>
        </w:rPr>
        <w:t xml:space="preserve">In general, the cyber security guideline presents the functional elements that support effective cyber risk management which purpose is to support safe and secure shipping. A risk management framework includes the following: </w:t>
      </w:r>
    </w:p>
    <w:p w14:paraId="6589DDB0" w14:textId="4F05518D" w:rsidR="006F4BAF" w:rsidRDefault="006F4BAF">
      <w:pPr>
        <w:pStyle w:val="Bullet1"/>
        <w:rPr>
          <w:lang w:eastAsia="en-GB"/>
        </w:rPr>
      </w:pPr>
      <w:r>
        <w:rPr>
          <w:lang w:eastAsia="en-GB"/>
        </w:rPr>
        <w:t xml:space="preserve">Identify - Define personnel roles and responsibilities for cyber risk management and identify the systems, assets, data and capabilities that, when disrupted, pose risks to ship operations.  </w:t>
      </w:r>
    </w:p>
    <w:p w14:paraId="2FEE9677" w14:textId="0F4B03AC" w:rsidR="006F4BAF" w:rsidRDefault="006F4BAF">
      <w:pPr>
        <w:pStyle w:val="Bullet1"/>
        <w:rPr>
          <w:lang w:eastAsia="en-GB"/>
        </w:rPr>
      </w:pPr>
      <w:r>
        <w:rPr>
          <w:lang w:eastAsia="en-GB"/>
        </w:rPr>
        <w:t xml:space="preserve">Protect - Implement risk control processes and measures, and contingency planning to protect against a cyber-event and ensure continuity of shipping operations. </w:t>
      </w:r>
    </w:p>
    <w:p w14:paraId="32DC6D40" w14:textId="73A5A80D" w:rsidR="006F4BAF" w:rsidRDefault="006F4BAF">
      <w:pPr>
        <w:pStyle w:val="Bullet1"/>
        <w:rPr>
          <w:lang w:eastAsia="en-GB"/>
        </w:rPr>
      </w:pPr>
      <w:r>
        <w:rPr>
          <w:lang w:eastAsia="en-GB"/>
        </w:rPr>
        <w:t xml:space="preserve">Detect - Develop and implement activities necessary to detect a cyber-event in a timely manner. </w:t>
      </w:r>
    </w:p>
    <w:p w14:paraId="4194138D" w14:textId="371903F5" w:rsidR="006F4BAF" w:rsidRDefault="006F4BAF">
      <w:pPr>
        <w:pStyle w:val="Bullet1"/>
        <w:rPr>
          <w:lang w:eastAsia="en-GB"/>
        </w:rPr>
      </w:pPr>
      <w:r>
        <w:rPr>
          <w:lang w:eastAsia="en-GB"/>
        </w:rPr>
        <w:lastRenderedPageBreak/>
        <w:t xml:space="preserve">Respond - Develop and implement activities and plans to provide resilience and to restore systems necessary for shipping operations or services impaired due to a cyber-event. </w:t>
      </w:r>
    </w:p>
    <w:p w14:paraId="7CCE1EAC" w14:textId="20345325" w:rsidR="006F4BAF" w:rsidRDefault="006F4BAF">
      <w:pPr>
        <w:pStyle w:val="Bullet1"/>
        <w:rPr>
          <w:lang w:eastAsia="en-GB"/>
        </w:rPr>
      </w:pPr>
      <w:r>
        <w:rPr>
          <w:lang w:eastAsia="en-GB"/>
        </w:rPr>
        <w:t xml:space="preserve">Recover - Identify measures to back-up and restore cyber systems necessary for shipping operations impacted by a cyber-event. </w:t>
      </w:r>
    </w:p>
    <w:p w14:paraId="3C6DA9B7" w14:textId="31EAF9A8" w:rsidR="00366692" w:rsidRPr="004107E0" w:rsidRDefault="006F4BAF" w:rsidP="00E15327">
      <w:pPr>
        <w:pStyle w:val="BodyText"/>
        <w:rPr>
          <w:lang w:eastAsia="en-GB"/>
        </w:rPr>
      </w:pPr>
      <w:r>
        <w:rPr>
          <w:lang w:eastAsia="en-GB"/>
        </w:rPr>
        <w:t>A Cyber Security Guideline on IT infrastructure needs to deal with task dependent situations. Different situations need to be treated with different methods.  Cyber vulnerabilities occur variously and unexpectedly and therefore every occurrence should be treated as a new occurrence with a new procedure to respond to it.  Figure A1 depicts the continual improvement process of ITIL v3.  The Guideline should include how to improve management processes with reference to</w:t>
      </w:r>
      <w:r w:rsidR="00DE37F0">
        <w:rPr>
          <w:lang w:eastAsia="en-GB"/>
        </w:rPr>
        <w:t xml:space="preserve"> annex A</w:t>
      </w:r>
      <w:r>
        <w:rPr>
          <w:lang w:eastAsia="en-GB"/>
        </w:rPr>
        <w:t xml:space="preserve"> </w:t>
      </w:r>
      <w:r w:rsidR="00DE37F0">
        <w:rPr>
          <w:highlight w:val="yellow"/>
          <w:lang w:eastAsia="en-GB"/>
        </w:rPr>
        <w:fldChar w:fldCharType="begin"/>
      </w:r>
      <w:r w:rsidR="00DE37F0">
        <w:rPr>
          <w:lang w:eastAsia="en-GB"/>
        </w:rPr>
        <w:instrText xml:space="preserve"> REF _Ref71133931 \r \h </w:instrText>
      </w:r>
      <w:r w:rsidR="00DE37F0">
        <w:rPr>
          <w:highlight w:val="yellow"/>
          <w:lang w:eastAsia="en-GB"/>
        </w:rPr>
      </w:r>
      <w:r w:rsidR="00DE37F0">
        <w:rPr>
          <w:highlight w:val="yellow"/>
          <w:lang w:eastAsia="en-GB"/>
        </w:rPr>
        <w:fldChar w:fldCharType="separate"/>
      </w:r>
      <w:r w:rsidR="00DE37F0">
        <w:rPr>
          <w:lang w:eastAsia="en-GB"/>
        </w:rPr>
        <w:t>Figure 1</w:t>
      </w:r>
      <w:r w:rsidR="00DE37F0">
        <w:rPr>
          <w:highlight w:val="yellow"/>
          <w:lang w:eastAsia="en-GB"/>
        </w:rPr>
        <w:fldChar w:fldCharType="end"/>
      </w:r>
    </w:p>
    <w:p w14:paraId="1AD7488A" w14:textId="3F552CDD" w:rsidR="005951DB" w:rsidRDefault="005951DB" w:rsidP="005951DB">
      <w:pPr>
        <w:pStyle w:val="BodyText"/>
        <w:jc w:val="center"/>
        <w:rPr>
          <w:lang w:eastAsia="en-GB"/>
        </w:rPr>
      </w:pPr>
      <w:r>
        <w:rPr>
          <w:noProof/>
          <w:lang w:eastAsia="en-GB"/>
        </w:rPr>
        <w:drawing>
          <wp:inline distT="0" distB="0" distL="0" distR="0" wp14:anchorId="6A966E98" wp14:editId="4F4F0E23">
            <wp:extent cx="3987165" cy="231076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87165" cy="2310765"/>
                    </a:xfrm>
                    <a:prstGeom prst="rect">
                      <a:avLst/>
                    </a:prstGeom>
                    <a:noFill/>
                  </pic:spPr>
                </pic:pic>
              </a:graphicData>
            </a:graphic>
          </wp:inline>
        </w:drawing>
      </w:r>
    </w:p>
    <w:p w14:paraId="3417185B" w14:textId="208C29BD" w:rsidR="00800481" w:rsidRDefault="00F8607C">
      <w:pPr>
        <w:pStyle w:val="AnnexFigureCaption"/>
      </w:pPr>
      <w:bookmarkStart w:id="178" w:name="_Ref71133931"/>
      <w:r>
        <w:t>Continual improvement process of IT infrastructure</w:t>
      </w:r>
      <w:bookmarkEnd w:id="178"/>
    </w:p>
    <w:p w14:paraId="769C120B" w14:textId="77777777" w:rsidR="008C350D" w:rsidRDefault="008C350D" w:rsidP="008C350D">
      <w:pPr>
        <w:pStyle w:val="BodyText"/>
        <w:rPr>
          <w:lang w:eastAsia="en-GB"/>
        </w:rPr>
      </w:pPr>
      <w:r>
        <w:rPr>
          <w:lang w:eastAsia="en-GB"/>
        </w:rPr>
        <w:t xml:space="preserve">There are many best practice guidelines on cyber maritime security by BIMCO, CLIA, ICS, INTERCARGO, INTERTANKO, OCIMF and IUMI. </w:t>
      </w:r>
    </w:p>
    <w:p w14:paraId="5FD414D4" w14:textId="499F6F57" w:rsidR="008C350D" w:rsidRDefault="00000000" w:rsidP="008C350D">
      <w:pPr>
        <w:pStyle w:val="BodyText"/>
        <w:rPr>
          <w:lang w:eastAsia="en-GB"/>
        </w:rPr>
      </w:pPr>
      <w:hyperlink r:id="rId56" w:history="1">
        <w:r w:rsidR="008C350D" w:rsidRPr="00E15327">
          <w:rPr>
            <w:rStyle w:val="Hyperlink"/>
            <w:i/>
            <w:iCs/>
          </w:rPr>
          <w:t>ISO 27001</w:t>
        </w:r>
      </w:hyperlink>
      <w:r w:rsidR="008C350D">
        <w:rPr>
          <w:lang w:eastAsia="en-GB"/>
        </w:rPr>
        <w:t xml:space="preserve"> provides Information technology - Security techniques - Information security management systems - Requirements. </w:t>
      </w:r>
    </w:p>
    <w:p w14:paraId="3C29E8AA" w14:textId="5D7B96C5" w:rsidR="00800481" w:rsidRDefault="008C350D" w:rsidP="008C350D">
      <w:pPr>
        <w:pStyle w:val="BodyText"/>
        <w:rPr>
          <w:i/>
          <w:iCs/>
          <w:lang w:eastAsia="en-GB"/>
        </w:rPr>
      </w:pPr>
      <w:r>
        <w:rPr>
          <w:lang w:eastAsia="en-GB"/>
        </w:rPr>
        <w:t xml:space="preserve">Also, NIST which is United States National Institute of Standard and Technology published a </w:t>
      </w:r>
      <w:hyperlink r:id="rId57" w:history="1">
        <w:r w:rsidRPr="00E15327">
          <w:rPr>
            <w:rStyle w:val="Hyperlink"/>
            <w:i/>
            <w:iCs/>
          </w:rPr>
          <w:t xml:space="preserve">NIST Framework for improving Critical Infrastructure Cybersecurity. </w:t>
        </w:r>
      </w:hyperlink>
      <w:r w:rsidRPr="00E15327">
        <w:rPr>
          <w:i/>
          <w:iCs/>
          <w:lang w:eastAsia="en-GB"/>
        </w:rPr>
        <w:t xml:space="preserve"> </w:t>
      </w:r>
    </w:p>
    <w:p w14:paraId="6953E499" w14:textId="45161A29" w:rsidR="00C9337F" w:rsidRDefault="00C9337F">
      <w:pPr>
        <w:spacing w:after="200" w:line="276" w:lineRule="auto"/>
        <w:rPr>
          <w:i/>
          <w:iCs/>
          <w:sz w:val="22"/>
          <w:lang w:eastAsia="en-GB"/>
        </w:rPr>
      </w:pPr>
      <w:r>
        <w:rPr>
          <w:i/>
          <w:iCs/>
          <w:lang w:eastAsia="en-GB"/>
        </w:rPr>
        <w:br w:type="page"/>
      </w:r>
    </w:p>
    <w:p w14:paraId="1BA51DE6" w14:textId="77777777" w:rsidR="007C6BFC" w:rsidRDefault="007C6BFC" w:rsidP="00EB0B10">
      <w:pPr>
        <w:spacing w:after="200" w:line="276" w:lineRule="auto"/>
      </w:pPr>
    </w:p>
    <w:p w14:paraId="2A8BD799" w14:textId="3B2BFA39" w:rsidR="00F670BA" w:rsidRDefault="00F670BA">
      <w:pPr>
        <w:pStyle w:val="AnnextitleHead1"/>
        <w:ind w:left="1276" w:hanging="1276"/>
        <w:rPr>
          <w:lang w:eastAsia="en-GB"/>
        </w:rPr>
      </w:pPr>
      <w:bookmarkStart w:id="179" w:name="_Toc82423286"/>
      <w:r>
        <w:rPr>
          <w:lang w:eastAsia="en-GB"/>
        </w:rPr>
        <w:t>Project Management for Implementing a System for Ship Reporting</w:t>
      </w:r>
      <w:bookmarkEnd w:id="179"/>
    </w:p>
    <w:p w14:paraId="4598AB65" w14:textId="77777777" w:rsidR="00E35120" w:rsidRDefault="00E35120" w:rsidP="00E35120">
      <w:pPr>
        <w:pStyle w:val="BodyText"/>
        <w:rPr>
          <w:lang w:eastAsia="en-GB"/>
        </w:rPr>
      </w:pPr>
      <w:r>
        <w:rPr>
          <w:lang w:eastAsia="en-GB"/>
        </w:rPr>
        <w:t xml:space="preserve">The implementation and operation of a system for ship reporting is a significant investment. Careful planning should be undertaken to ensure that the system is implemented effectively, achieves its objectives and is sufficiently resourced and funded on an ongoing basis.  </w:t>
      </w:r>
    </w:p>
    <w:p w14:paraId="0DD66ACE" w14:textId="0C1E4496" w:rsidR="00E35120" w:rsidRDefault="00E35120" w:rsidP="00E35120">
      <w:pPr>
        <w:pStyle w:val="BodyText"/>
        <w:rPr>
          <w:lang w:eastAsia="en-GB"/>
        </w:rPr>
      </w:pPr>
      <w:r>
        <w:rPr>
          <w:lang w:eastAsia="en-GB"/>
        </w:rPr>
        <w:t xml:space="preserve">When planning and implementing a system for ship reporting, a project management approach is recommended to ensure that the major deliverables, assumptions and constraints are clearly documented. This will assist in defining the scope of the system and its goals and objectives that need to be met. Project management is considered as a discipline with the purpose to achieve specific goals and objectives by planning, organizing, motivating, and controlling resources.  </w:t>
      </w:r>
    </w:p>
    <w:p w14:paraId="212B294A" w14:textId="65719253" w:rsidR="00E35120" w:rsidRDefault="00E35120" w:rsidP="00E35120">
      <w:pPr>
        <w:pStyle w:val="BodyText"/>
        <w:rPr>
          <w:lang w:eastAsia="en-GB"/>
        </w:rPr>
      </w:pPr>
      <w:r>
        <w:rPr>
          <w:lang w:eastAsia="en-GB"/>
        </w:rPr>
        <w:t>Relevant international guidance prepared and published by appropriate international organizations regarding project management should be considered, or where there are national requirements for project management, these should be used.</w:t>
      </w:r>
    </w:p>
    <w:p w14:paraId="237A746F" w14:textId="5A000C32" w:rsidR="0028081B" w:rsidRDefault="00505BD4" w:rsidP="004107E0">
      <w:pPr>
        <w:pStyle w:val="BodyText"/>
        <w:rPr>
          <w:lang w:eastAsia="en-GB"/>
        </w:rPr>
      </w:pPr>
      <w:r w:rsidRPr="004107E0">
        <w:rPr>
          <w:i/>
          <w:iCs/>
          <w:lang w:eastAsia="en-GB"/>
        </w:rPr>
        <w:t>ISO 21500 Guidance on Project Management</w:t>
      </w:r>
      <w:r w:rsidR="0028081B">
        <w:rPr>
          <w:lang w:eastAsia="en-GB"/>
        </w:rPr>
        <w:t xml:space="preserve"> is an international standard issued by the International Organization for Standardization (ISO).  In summary, the standard: </w:t>
      </w:r>
    </w:p>
    <w:p w14:paraId="1E517E1D" w14:textId="77777777" w:rsidR="0028081B" w:rsidRDefault="0028081B">
      <w:pPr>
        <w:pStyle w:val="Bullet1"/>
        <w:rPr>
          <w:lang w:eastAsia="en-GB"/>
        </w:rPr>
      </w:pPr>
      <w:r>
        <w:rPr>
          <w:lang w:eastAsia="en-GB"/>
        </w:rPr>
        <w:t xml:space="preserve">Provides high-level description of concepts and processes that are considered to form good practice in project management. </w:t>
      </w:r>
    </w:p>
    <w:p w14:paraId="510777CE" w14:textId="712E4C72" w:rsidR="00E35120" w:rsidRDefault="0028081B">
      <w:pPr>
        <w:pStyle w:val="Bullet1"/>
        <w:rPr>
          <w:lang w:eastAsia="en-GB"/>
        </w:rPr>
      </w:pPr>
      <w:r>
        <w:rPr>
          <w:lang w:eastAsia="en-GB"/>
        </w:rPr>
        <w:t>Can be used by any type of organization, including public, private or community organizations, and for any type of project, irrespective of complexity, size or duration.</w:t>
      </w:r>
    </w:p>
    <w:p w14:paraId="76C16B54" w14:textId="77777777" w:rsidR="00505BD4" w:rsidRDefault="00505BD4" w:rsidP="00505BD4">
      <w:pPr>
        <w:pStyle w:val="BodyText"/>
        <w:rPr>
          <w:lang w:eastAsia="en-GB"/>
        </w:rPr>
      </w:pPr>
      <w:r>
        <w:rPr>
          <w:lang w:eastAsia="en-GB"/>
        </w:rPr>
        <w:t xml:space="preserve">Project management is undertaken in phases in order to improve control and quality.  At the end of each phase, a review is typically conducted on the deliverables as well as on the performance of the project team. This helps the team ascertain whether the project proceeds to the next phase or undergoes revision.  </w:t>
      </w:r>
    </w:p>
    <w:p w14:paraId="1CF03879" w14:textId="77777777" w:rsidR="00505BD4" w:rsidRDefault="00505BD4" w:rsidP="00505BD4">
      <w:pPr>
        <w:pStyle w:val="BodyText"/>
        <w:rPr>
          <w:lang w:eastAsia="en-GB"/>
        </w:rPr>
      </w:pPr>
      <w:r>
        <w:rPr>
          <w:lang w:eastAsia="en-GB"/>
        </w:rPr>
        <w:t xml:space="preserve">This section provides an overview of the five project management phases and the key areas for consideration as they relate to ship reporting:  </w:t>
      </w:r>
    </w:p>
    <w:p w14:paraId="67CDD459" w14:textId="77777777" w:rsidR="00505BD4" w:rsidRDefault="00505BD4">
      <w:pPr>
        <w:pStyle w:val="List1"/>
        <w:numPr>
          <w:ilvl w:val="0"/>
          <w:numId w:val="21"/>
        </w:numPr>
      </w:pPr>
      <w:r>
        <w:t xml:space="preserve">Initiating - This marks the beginning of the project. The goal of this phase is to define the project at a broad level and develop a business case. </w:t>
      </w:r>
    </w:p>
    <w:p w14:paraId="7E3A0F94" w14:textId="77777777" w:rsidR="00505BD4" w:rsidRDefault="00505BD4">
      <w:pPr>
        <w:pStyle w:val="List1"/>
        <w:numPr>
          <w:ilvl w:val="0"/>
          <w:numId w:val="21"/>
        </w:numPr>
      </w:pPr>
      <w:r>
        <w:t xml:space="preserve">Planning - During this phase, the scope and goals of the project are defined and a project management plan is developed.  It involves identifying the cost, quality, available resources, and a realistic timetable. </w:t>
      </w:r>
    </w:p>
    <w:p w14:paraId="560301DC" w14:textId="77777777" w:rsidR="00505BD4" w:rsidRDefault="00505BD4">
      <w:pPr>
        <w:pStyle w:val="List1"/>
        <w:numPr>
          <w:ilvl w:val="0"/>
          <w:numId w:val="21"/>
        </w:numPr>
      </w:pPr>
      <w:r>
        <w:t xml:space="preserve">Implementing - This is the phase where deliverables are developed and completed. </w:t>
      </w:r>
    </w:p>
    <w:p w14:paraId="4B406EB9" w14:textId="77777777" w:rsidR="00505BD4" w:rsidRDefault="00505BD4">
      <w:pPr>
        <w:pStyle w:val="List1"/>
        <w:numPr>
          <w:ilvl w:val="0"/>
          <w:numId w:val="21"/>
        </w:numPr>
      </w:pPr>
      <w:r>
        <w:t xml:space="preserve">Controlling – This phase is invariable carried out simultaneously with Phase 3 (Implementing), thereby ensuring that project objectives and deliverables are met.  This phase is about measuring project progression and performance and ensuring that everything happening aligns with the project management plan. </w:t>
      </w:r>
    </w:p>
    <w:p w14:paraId="354B1B7A" w14:textId="77777777" w:rsidR="00505BD4" w:rsidRDefault="00505BD4">
      <w:pPr>
        <w:pStyle w:val="List1"/>
        <w:numPr>
          <w:ilvl w:val="0"/>
          <w:numId w:val="21"/>
        </w:numPr>
      </w:pPr>
      <w:r>
        <w:t xml:space="preserve">Closing - The closing processes are used to formally establish that the project phase or project is finished. </w:t>
      </w:r>
    </w:p>
    <w:p w14:paraId="00422985" w14:textId="77777777" w:rsidR="00505BD4" w:rsidRDefault="00505BD4" w:rsidP="00505BD4">
      <w:pPr>
        <w:pStyle w:val="BodyText"/>
        <w:rPr>
          <w:lang w:eastAsia="en-GB"/>
        </w:rPr>
      </w:pPr>
      <w:r>
        <w:rPr>
          <w:lang w:eastAsia="en-GB"/>
        </w:rPr>
        <w:t xml:space="preserve">Where possible all concerned shore-based stakeholders should be engaged to ensure that their experience and input in these processes are taken into account.  This will also provide a sense of “ownership” with the final result.  </w:t>
      </w:r>
    </w:p>
    <w:p w14:paraId="053F7D0E" w14:textId="77777777" w:rsidR="00505BD4" w:rsidRDefault="00505BD4" w:rsidP="00505BD4">
      <w:pPr>
        <w:pStyle w:val="BodyText"/>
        <w:rPr>
          <w:lang w:eastAsia="en-GB"/>
        </w:rPr>
      </w:pPr>
    </w:p>
    <w:p w14:paraId="6FAD3C3B" w14:textId="77777777" w:rsidR="00505BD4" w:rsidRDefault="00505BD4" w:rsidP="00505BD4">
      <w:pPr>
        <w:pStyle w:val="BodyText"/>
        <w:rPr>
          <w:lang w:eastAsia="en-GB"/>
        </w:rPr>
      </w:pPr>
      <w:r>
        <w:rPr>
          <w:lang w:eastAsia="en-GB"/>
        </w:rPr>
        <w:t xml:space="preserve"> </w:t>
      </w:r>
    </w:p>
    <w:p w14:paraId="63EC89D8" w14:textId="77777777" w:rsidR="00505BD4" w:rsidRDefault="00505BD4" w:rsidP="00505BD4">
      <w:pPr>
        <w:pStyle w:val="BodyText"/>
        <w:rPr>
          <w:lang w:eastAsia="en-GB"/>
        </w:rPr>
      </w:pPr>
    </w:p>
    <w:p w14:paraId="1837AFAC" w14:textId="77777777" w:rsidR="00505BD4" w:rsidRPr="004107E0" w:rsidRDefault="00505BD4" w:rsidP="00E15327">
      <w:pPr>
        <w:pStyle w:val="BodyText"/>
        <w:rPr>
          <w:lang w:eastAsia="en-GB"/>
        </w:rPr>
      </w:pPr>
    </w:p>
    <w:p w14:paraId="7DF840E2" w14:textId="77777777" w:rsidR="00F670BA" w:rsidRPr="00E15327" w:rsidRDefault="00F670BA" w:rsidP="004107E0">
      <w:pPr>
        <w:pStyle w:val="BodyText"/>
        <w:rPr>
          <w:lang w:eastAsia="en-GB"/>
        </w:rPr>
      </w:pPr>
    </w:p>
    <w:sectPr w:rsidR="00F670BA" w:rsidRPr="00E15327" w:rsidSect="00EB0B10">
      <w:headerReference w:type="even" r:id="rId58"/>
      <w:headerReference w:type="default" r:id="rId59"/>
      <w:footerReference w:type="even" r:id="rId60"/>
      <w:footerReference w:type="default" r:id="rId61"/>
      <w:headerReference w:type="first" r:id="rId62"/>
      <w:footerReference w:type="first" r:id="rId63"/>
      <w:pgSz w:w="11906" w:h="16838" w:code="9"/>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4" w:author="Fred Pot" w:date="2021-09-17T10:09:00Z" w:initials="FP">
    <w:p w14:paraId="489ED95A" w14:textId="1B6366E9" w:rsidR="004C7D4B" w:rsidRDefault="004C7D4B">
      <w:pPr>
        <w:pStyle w:val="CommentText"/>
      </w:pPr>
      <w:r>
        <w:rPr>
          <w:rStyle w:val="CommentReference"/>
        </w:rPr>
        <w:annotationRef/>
      </w:r>
      <w:r>
        <w:t>The figure name is out of place but I am not sure how to fix this…</w:t>
      </w:r>
    </w:p>
  </w:comment>
  <w:comment w:id="59" w:author="Fred Pot" w:date="2022-10-26T09:34:00Z" w:initials="FP">
    <w:p w14:paraId="39A464BB" w14:textId="77777777" w:rsidR="00AF3BF1" w:rsidRDefault="00AF3BF1" w:rsidP="00FF1B1B">
      <w:pPr>
        <w:pStyle w:val="CommentText"/>
      </w:pPr>
      <w:r>
        <w:rPr>
          <w:rStyle w:val="CommentReference"/>
        </w:rPr>
        <w:annotationRef/>
      </w:r>
      <w:r>
        <w:t>UPDATE REFERENCES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89ED95A" w15:done="0"/>
  <w15:commentEx w15:paraId="39A464B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EEE7C7" w16cex:dateUtc="2021-09-17T17:09:00Z"/>
  <w16cex:commentExtensible w16cex:durableId="27037DA1" w16cex:dateUtc="2022-10-26T07: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89ED95A" w16cid:durableId="24EEE7C7"/>
  <w16cid:commentId w16cid:paraId="39A464BB" w16cid:durableId="27037DA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829BFE" w14:textId="77777777" w:rsidR="006A0202" w:rsidRDefault="006A0202" w:rsidP="003274DB">
      <w:r>
        <w:separator/>
      </w:r>
    </w:p>
    <w:p w14:paraId="4AA74207" w14:textId="77777777" w:rsidR="006A0202" w:rsidRDefault="006A0202"/>
  </w:endnote>
  <w:endnote w:type="continuationSeparator" w:id="0">
    <w:p w14:paraId="58A906A2" w14:textId="77777777" w:rsidR="006A0202" w:rsidRDefault="006A0202" w:rsidP="003274DB">
      <w:r>
        <w:continuationSeparator/>
      </w:r>
    </w:p>
    <w:p w14:paraId="6770494B" w14:textId="77777777" w:rsidR="006A0202" w:rsidRDefault="006A02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charset w:val="00"/>
    <w:family w:val="roman"/>
    <w:pitch w:val="default"/>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BCDD1" w14:textId="77777777" w:rsidR="00326BB4" w:rsidRDefault="00326BB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1738F6A" w14:textId="77777777" w:rsidR="00326BB4" w:rsidRDefault="00326BB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95189BB" w14:textId="77777777" w:rsidR="00326BB4" w:rsidRDefault="00326BB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81DBBEC" w14:textId="77777777" w:rsidR="00326BB4" w:rsidRDefault="00326BB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BF49A4" w14:textId="77777777" w:rsidR="00326BB4" w:rsidRDefault="00326BB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DD1FE" w14:textId="77777777" w:rsidR="00326BB4" w:rsidRDefault="00326BB4" w:rsidP="008747E0">
    <w:pPr>
      <w:pStyle w:val="Footer"/>
    </w:pPr>
    <w:r>
      <w:rPr>
        <w:noProof/>
        <w:lang w:val="en-US"/>
      </w:rPr>
      <mc:AlternateContent>
        <mc:Choice Requires="wps">
          <w:drawing>
            <wp:anchor distT="0" distB="0" distL="114300" distR="114300" simplePos="0" relativeHeight="251669504" behindDoc="0" locked="0" layoutInCell="1" allowOverlap="1" wp14:anchorId="2F4EB6F9" wp14:editId="79CE2AB2">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233C6C6"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en-US"/>
      </w:rPr>
      <w:drawing>
        <wp:anchor distT="0" distB="0" distL="114300" distR="114300" simplePos="0" relativeHeight="251661312" behindDoc="1" locked="0" layoutInCell="1" allowOverlap="1" wp14:anchorId="7548F05D" wp14:editId="0A3A09D0">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17FDDD69" w14:textId="77777777" w:rsidR="00326BB4" w:rsidRPr="00ED2A8D" w:rsidRDefault="00326BB4" w:rsidP="008747E0">
    <w:pPr>
      <w:pStyle w:val="Footer"/>
    </w:pPr>
  </w:p>
  <w:p w14:paraId="0123BA59" w14:textId="77777777" w:rsidR="00326BB4" w:rsidRPr="00ED2A8D" w:rsidRDefault="00326BB4" w:rsidP="002735DD">
    <w:pPr>
      <w:pStyle w:val="Footer"/>
      <w:tabs>
        <w:tab w:val="left" w:pos="1781"/>
      </w:tabs>
    </w:pPr>
    <w:r>
      <w:tab/>
    </w:r>
  </w:p>
  <w:p w14:paraId="52B09A75" w14:textId="77777777" w:rsidR="00326BB4" w:rsidRPr="00ED2A8D" w:rsidRDefault="00326BB4" w:rsidP="008747E0">
    <w:pPr>
      <w:pStyle w:val="Footer"/>
    </w:pPr>
  </w:p>
  <w:p w14:paraId="5C226833" w14:textId="77777777" w:rsidR="00326BB4" w:rsidRPr="00ED2A8D" w:rsidRDefault="00326BB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88A67" w14:textId="77777777" w:rsidR="00326BB4" w:rsidRDefault="00326BB4" w:rsidP="00525922">
    <w:r>
      <w:rPr>
        <w:noProof/>
        <w:lang w:val="en-US"/>
      </w:rPr>
      <mc:AlternateContent>
        <mc:Choice Requires="wps">
          <w:drawing>
            <wp:anchor distT="0" distB="0" distL="114300" distR="114300" simplePos="0" relativeHeight="251691008" behindDoc="0" locked="0" layoutInCell="1" allowOverlap="1" wp14:anchorId="6C2041F8" wp14:editId="2C8FAD1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D6775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75B262B6" w14:textId="77777777" w:rsidR="00326BB4" w:rsidRPr="00C907DF" w:rsidRDefault="00326BB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48375A">
      <w:rPr>
        <w:b/>
        <w:bCs/>
        <w:noProof/>
        <w:szCs w:val="15"/>
        <w:lang w:val="en-US"/>
      </w:rPr>
      <w:t>Error! Use the Home tab to apply Document title to the text that you want to appear here.</w:t>
    </w:r>
    <w:r w:rsidRPr="00C907DF">
      <w:rPr>
        <w:szCs w:val="15"/>
      </w:rPr>
      <w:fldChar w:fldCharType="end"/>
    </w:r>
    <w:r w:rsidRPr="00AB3937">
      <w:rPr>
        <w:szCs w:val="15"/>
      </w:rPr>
      <w:t xml:space="preserve"> </w:t>
    </w:r>
    <w:r>
      <w:rPr>
        <w:szCs w:val="15"/>
      </w:rPr>
      <w:fldChar w:fldCharType="begin"/>
    </w:r>
    <w:r w:rsidRPr="00AB3937">
      <w:rPr>
        <w:szCs w:val="15"/>
      </w:rPr>
      <w:instrText xml:space="preserve"> STYLEREF "Document number" \* MERGEFORMAT </w:instrText>
    </w:r>
    <w:r>
      <w:rPr>
        <w:szCs w:val="15"/>
      </w:rPr>
      <w:fldChar w:fldCharType="separate"/>
    </w:r>
    <w:r w:rsidR="0048375A" w:rsidRPr="0048375A">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48375A">
      <w:rPr>
        <w:b/>
        <w:bCs/>
        <w:noProof/>
        <w:szCs w:val="15"/>
        <w:lang w:val="en-US"/>
      </w:rPr>
      <w:t>Error! Use the Home tab to apply Subtitle to the text that you want to appear here.</w:t>
    </w:r>
    <w:r>
      <w:rPr>
        <w:szCs w:val="15"/>
      </w:rPr>
      <w:fldChar w:fldCharType="end"/>
    </w:r>
  </w:p>
  <w:p w14:paraId="5781E364" w14:textId="77777777" w:rsidR="00326BB4" w:rsidRPr="00525922" w:rsidRDefault="00326BB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48375A">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2E5F1" w14:textId="77777777" w:rsidR="00460D62" w:rsidRDefault="00460D62" w:rsidP="00827301">
    <w:pPr>
      <w:pStyle w:val="Footerportrait"/>
    </w:pPr>
  </w:p>
  <w:p w14:paraId="41CC45B0" w14:textId="6C1ACB00" w:rsidR="00326BB4" w:rsidRPr="00C907DF" w:rsidRDefault="00000000" w:rsidP="00827301">
    <w:pPr>
      <w:pStyle w:val="Footerportrait"/>
      <w:rPr>
        <w:rStyle w:val="PageNumber"/>
        <w:szCs w:val="15"/>
      </w:rPr>
    </w:pPr>
    <w:fldSimple w:instr=" STYLEREF  &quot;Document type&quot;  \* MERGEFORMAT ">
      <w:r w:rsidR="00EB0B10">
        <w:t>IALA Guideline</w:t>
      </w:r>
    </w:fldSimple>
    <w:r w:rsidR="00326BB4" w:rsidRPr="00C907DF">
      <w:t xml:space="preserve"> </w:t>
    </w:r>
    <w:fldSimple w:instr=" STYLEREF &quot;Document number&quot; \* MERGEFORMAT ">
      <w:r w:rsidR="00EB0B10" w:rsidRPr="00EB0B10">
        <w:rPr>
          <w:bCs/>
        </w:rPr>
        <w:t>G1159</w:t>
      </w:r>
    </w:fldSimple>
    <w:r w:rsidR="00326BB4" w:rsidRPr="00C907DF">
      <w:t xml:space="preserve"> </w:t>
    </w:r>
    <w:fldSimple w:instr=" STYLEREF &quot;Document name&quot; \* MERGEFORMAT ">
      <w:r w:rsidR="00EB0B10" w:rsidRPr="00EB0B10">
        <w:rPr>
          <w:bCs/>
        </w:rPr>
        <w:t>Ship Reporting</w:t>
      </w:r>
      <w:r w:rsidR="00EB0B10">
        <w:t xml:space="preserve"> from a Shore-Based Perspective</w:t>
      </w:r>
    </w:fldSimple>
  </w:p>
  <w:p w14:paraId="549A4395" w14:textId="1C481807" w:rsidR="00326BB4" w:rsidRPr="00C907DF" w:rsidRDefault="00000000" w:rsidP="00827301">
    <w:pPr>
      <w:pStyle w:val="Footerportrait"/>
    </w:pPr>
    <w:fldSimple w:instr=" STYLEREF &quot;Edition number&quot; \* MERGEFORMAT ">
      <w:r w:rsidR="00EB0B10">
        <w:t>Edition 2.0</w:t>
      </w:r>
    </w:fldSimple>
    <w:r w:rsidR="00326BB4">
      <w:t xml:space="preserve"> </w:t>
    </w:r>
    <w:fldSimple w:instr=" STYLEREF  MRN  \* MERGEFORMAT ">
      <w:r w:rsidR="00EB0B10">
        <w:t>urn:mrn:iala:pub:g1159</w:t>
      </w:r>
    </w:fldSimple>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2</w:t>
    </w:r>
    <w:r w:rsidR="00326BB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A1A99" w14:textId="77777777" w:rsidR="00460D62" w:rsidRDefault="00460D62" w:rsidP="00827301">
    <w:pPr>
      <w:pStyle w:val="Footerportrait"/>
    </w:pPr>
  </w:p>
  <w:p w14:paraId="628B475B" w14:textId="34A5B722" w:rsidR="00326BB4" w:rsidRPr="00C907DF" w:rsidRDefault="00000000" w:rsidP="00827301">
    <w:pPr>
      <w:pStyle w:val="Footerportrait"/>
      <w:rPr>
        <w:rStyle w:val="PageNumber"/>
        <w:szCs w:val="15"/>
      </w:rPr>
    </w:pPr>
    <w:fldSimple w:instr=" STYLEREF &quot;Document type&quot; \* MERGEFORMAT ">
      <w:r w:rsidR="00EB0B10">
        <w:t>IALA Guideline</w:t>
      </w:r>
    </w:fldSimple>
    <w:r w:rsidR="00326BB4" w:rsidRPr="00C907DF">
      <w:t xml:space="preserve"> </w:t>
    </w:r>
    <w:fldSimple w:instr=" STYLEREF &quot;Document number&quot; \* MERGEFORMAT ">
      <w:r w:rsidR="00EB0B10" w:rsidRPr="00EB0B10">
        <w:rPr>
          <w:bCs/>
        </w:rPr>
        <w:t>G1159</w:t>
      </w:r>
    </w:fldSimple>
    <w:r w:rsidR="00326BB4" w:rsidRPr="00C907DF">
      <w:t xml:space="preserve"> </w:t>
    </w:r>
    <w:fldSimple w:instr=" STYLEREF &quot;Document name&quot; \* MERGEFORMAT ">
      <w:r w:rsidR="00EB0B10" w:rsidRPr="00EB0B10">
        <w:rPr>
          <w:bCs/>
        </w:rPr>
        <w:t>Ship Reporting</w:t>
      </w:r>
      <w:r w:rsidR="00EB0B10">
        <w:t xml:space="preserve"> from a Shore-Based Perspective</w:t>
      </w:r>
    </w:fldSimple>
  </w:p>
  <w:p w14:paraId="143D5DDB" w14:textId="53CB35BE" w:rsidR="00326BB4" w:rsidRPr="00525922" w:rsidRDefault="00000000" w:rsidP="00827301">
    <w:pPr>
      <w:pStyle w:val="Footerportrait"/>
    </w:pPr>
    <w:fldSimple w:instr=" STYLEREF &quot;Edition number&quot; \* MERGEFORMAT ">
      <w:r w:rsidR="00EB0B10">
        <w:t>Edition 2.0</w:t>
      </w:r>
    </w:fldSimple>
    <w:r w:rsidR="00326BB4">
      <w:t xml:space="preserve"> </w:t>
    </w:r>
    <w:fldSimple w:instr=" STYLEREF  MRN  \* MERGEFORMAT ">
      <w:r w:rsidR="00EB0B10">
        <w:t>urn:mrn:iala:pub:g1159</w:t>
      </w:r>
    </w:fldSimple>
    <w:r w:rsidR="00326BB4" w:rsidRPr="00C907DF">
      <w:tab/>
    </w:r>
    <w:r w:rsidR="00326BB4">
      <w:t xml:space="preserve">P </w:t>
    </w:r>
    <w:r w:rsidR="00326BB4" w:rsidRPr="00C907DF">
      <w:rPr>
        <w:rStyle w:val="PageNumber"/>
        <w:szCs w:val="15"/>
      </w:rPr>
      <w:fldChar w:fldCharType="begin"/>
    </w:r>
    <w:r w:rsidR="00326BB4" w:rsidRPr="00C907DF">
      <w:rPr>
        <w:rStyle w:val="PageNumber"/>
        <w:szCs w:val="15"/>
      </w:rPr>
      <w:instrText xml:space="preserve">PAGE  </w:instrText>
    </w:r>
    <w:r w:rsidR="00326BB4" w:rsidRPr="00C907DF">
      <w:rPr>
        <w:rStyle w:val="PageNumber"/>
        <w:szCs w:val="15"/>
      </w:rPr>
      <w:fldChar w:fldCharType="separate"/>
    </w:r>
    <w:r w:rsidR="00326BB4">
      <w:rPr>
        <w:rStyle w:val="PageNumber"/>
        <w:szCs w:val="15"/>
      </w:rPr>
      <w:t>3</w:t>
    </w:r>
    <w:r w:rsidR="00326BB4"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17F7BF" w14:textId="77777777" w:rsidR="003E1065" w:rsidRDefault="003E106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8880EEA" w14:textId="77777777" w:rsidR="003E1065" w:rsidRDefault="003E106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B0E726" w14:textId="77777777" w:rsidR="003E1065" w:rsidRDefault="003E106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BA062DD" w14:textId="77777777" w:rsidR="003E1065" w:rsidRDefault="003E106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FD8BC2" w14:textId="77777777" w:rsidR="003E1065" w:rsidRDefault="003E1065"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CBF4A" w14:textId="77777777" w:rsidR="00460D62" w:rsidRDefault="00460D62" w:rsidP="00B60000">
    <w:pPr>
      <w:pStyle w:val="Footerportrait"/>
    </w:pPr>
  </w:p>
  <w:p w14:paraId="275374FE" w14:textId="4A8859C7" w:rsidR="00DF47E2" w:rsidRPr="00C907DF" w:rsidRDefault="00000000" w:rsidP="00B60000">
    <w:pPr>
      <w:pStyle w:val="Footerportrait"/>
      <w:rPr>
        <w:rStyle w:val="PageNumber"/>
        <w:szCs w:val="15"/>
      </w:rPr>
    </w:pPr>
    <w:fldSimple w:instr=" STYLEREF  &quot;Document type&quot;  \* MERGEFORMAT ">
      <w:r w:rsidR="00EB0B10">
        <w:t>IALA Guideline</w:t>
      </w:r>
    </w:fldSimple>
    <w:r w:rsidR="00DF47E2" w:rsidRPr="00C907DF">
      <w:t xml:space="preserve"> </w:t>
    </w:r>
    <w:fldSimple w:instr=" STYLEREF &quot;Document number&quot; \* MERGEFORMAT ">
      <w:r w:rsidR="00EB0B10" w:rsidRPr="00EB0B10">
        <w:rPr>
          <w:bCs/>
        </w:rPr>
        <w:t>G1159</w:t>
      </w:r>
    </w:fldSimple>
    <w:r w:rsidR="00DF47E2" w:rsidRPr="00C907DF">
      <w:t xml:space="preserve"> </w:t>
    </w:r>
    <w:fldSimple w:instr=" STYLEREF &quot;Document name&quot; \* MERGEFORMAT ">
      <w:r w:rsidR="00EB0B10" w:rsidRPr="00EB0B10">
        <w:rPr>
          <w:bCs/>
        </w:rPr>
        <w:t>Ship Reporting</w:t>
      </w:r>
      <w:r w:rsidR="00EB0B10">
        <w:t xml:space="preserve"> from a Shore-Based Perspective</w:t>
      </w:r>
    </w:fldSimple>
  </w:p>
  <w:p w14:paraId="47BBF888" w14:textId="201D13AA" w:rsidR="00DF47E2" w:rsidRPr="00C907DF" w:rsidRDefault="00000000" w:rsidP="00B60000">
    <w:pPr>
      <w:pStyle w:val="Footerportrait"/>
    </w:pPr>
    <w:fldSimple w:instr=" STYLEREF &quot;Edition number&quot; \* MERGEFORMAT ">
      <w:r w:rsidR="00EB0B10">
        <w:t>Edition 2.0</w:t>
      </w:r>
    </w:fldSimple>
    <w:r w:rsidR="00DF47E2">
      <w:t xml:space="preserve"> </w:t>
    </w:r>
    <w:fldSimple w:instr=" STYLEREF  MRN  \* MERGEFORMAT ">
      <w:r w:rsidR="00EB0B10">
        <w:t>urn:mrn:iala:pub:g1159</w:t>
      </w:r>
    </w:fldSimple>
    <w:r w:rsidR="00DF47E2" w:rsidRPr="00C907DF">
      <w:tab/>
    </w:r>
    <w:r w:rsidR="00DF47E2">
      <w:t xml:space="preserve">P </w:t>
    </w:r>
    <w:r w:rsidR="00DF47E2" w:rsidRPr="00C907DF">
      <w:rPr>
        <w:rStyle w:val="PageNumber"/>
        <w:szCs w:val="15"/>
      </w:rPr>
      <w:fldChar w:fldCharType="begin"/>
    </w:r>
    <w:r w:rsidR="00DF47E2" w:rsidRPr="00C907DF">
      <w:rPr>
        <w:rStyle w:val="PageNumber"/>
        <w:szCs w:val="15"/>
      </w:rPr>
      <w:instrText xml:space="preserve">PAGE  </w:instrText>
    </w:r>
    <w:r w:rsidR="00DF47E2" w:rsidRPr="00C907DF">
      <w:rPr>
        <w:rStyle w:val="PageNumber"/>
        <w:szCs w:val="15"/>
      </w:rPr>
      <w:fldChar w:fldCharType="separate"/>
    </w:r>
    <w:r w:rsidR="00DF47E2">
      <w:rPr>
        <w:rStyle w:val="PageNumber"/>
        <w:szCs w:val="15"/>
      </w:rPr>
      <w:t>2</w:t>
    </w:r>
    <w:r w:rsidR="00DF47E2" w:rsidRPr="00C907DF">
      <w:rPr>
        <w:rStyle w:val="PageNumber"/>
        <w:szCs w:val="15"/>
      </w:rPr>
      <w:fldChar w:fldCharType="end"/>
    </w:r>
  </w:p>
  <w:p w14:paraId="113A6575" w14:textId="77777777" w:rsidR="003E1065" w:rsidRPr="00ED2A8D" w:rsidRDefault="003E1065" w:rsidP="00DF47E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F08B0" w14:textId="77777777" w:rsidR="003E1065" w:rsidRDefault="003E1065" w:rsidP="00525922">
    <w:r>
      <w:rPr>
        <w:noProof/>
        <w:lang w:val="en-US"/>
      </w:rPr>
      <mc:AlternateContent>
        <mc:Choice Requires="wps">
          <w:drawing>
            <wp:anchor distT="0" distB="0" distL="114300" distR="114300" simplePos="0" relativeHeight="251736064" behindDoc="0" locked="0" layoutInCell="1" allowOverlap="1" wp14:anchorId="5D7F34E2" wp14:editId="741CA8C0">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C238F00"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j8jwn9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B5D5122" w14:textId="77777777" w:rsidR="003E1065" w:rsidRPr="00C907DF" w:rsidRDefault="003E1065"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48375A">
      <w:rPr>
        <w:b/>
        <w:bCs/>
        <w:noProof/>
        <w:szCs w:val="15"/>
        <w:lang w:val="en-US"/>
      </w:rPr>
      <w:t>Error! Use the Home tab to apply Document title to the text that you want to appear here.</w:t>
    </w:r>
    <w:r w:rsidRPr="00C907DF">
      <w:rPr>
        <w:szCs w:val="15"/>
      </w:rPr>
      <w:fldChar w:fldCharType="end"/>
    </w:r>
    <w:r w:rsidRPr="00AB3937">
      <w:rPr>
        <w:szCs w:val="15"/>
      </w:rPr>
      <w:t xml:space="preserve"> </w:t>
    </w:r>
    <w:r>
      <w:rPr>
        <w:szCs w:val="15"/>
      </w:rPr>
      <w:fldChar w:fldCharType="begin"/>
    </w:r>
    <w:r w:rsidRPr="00AB3937">
      <w:rPr>
        <w:szCs w:val="15"/>
      </w:rPr>
      <w:instrText xml:space="preserve"> STYLEREF "Document number" \* MERGEFORMAT </w:instrText>
    </w:r>
    <w:r>
      <w:rPr>
        <w:szCs w:val="15"/>
      </w:rPr>
      <w:fldChar w:fldCharType="separate"/>
    </w:r>
    <w:r w:rsidR="0048375A" w:rsidRPr="0048375A">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48375A">
      <w:rPr>
        <w:b/>
        <w:bCs/>
        <w:noProof/>
        <w:szCs w:val="15"/>
        <w:lang w:val="en-US"/>
      </w:rPr>
      <w:t>Error! Use the Home tab to apply Subtitle to the text that you want to appear here.</w:t>
    </w:r>
    <w:r>
      <w:rPr>
        <w:szCs w:val="15"/>
      </w:rPr>
      <w:fldChar w:fldCharType="end"/>
    </w:r>
  </w:p>
  <w:p w14:paraId="35FE4F4F" w14:textId="77777777" w:rsidR="003E1065" w:rsidRPr="00525922" w:rsidRDefault="003E1065"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48375A">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217F04" w14:textId="77777777" w:rsidR="006A0202" w:rsidRDefault="006A0202" w:rsidP="003274DB">
      <w:r>
        <w:separator/>
      </w:r>
    </w:p>
    <w:p w14:paraId="321286DC" w14:textId="77777777" w:rsidR="006A0202" w:rsidRDefault="006A0202"/>
  </w:footnote>
  <w:footnote w:type="continuationSeparator" w:id="0">
    <w:p w14:paraId="3F202F95" w14:textId="77777777" w:rsidR="006A0202" w:rsidRDefault="006A0202" w:rsidP="003274DB">
      <w:r>
        <w:continuationSeparator/>
      </w:r>
    </w:p>
    <w:p w14:paraId="50CE35BA" w14:textId="77777777" w:rsidR="006A0202" w:rsidRDefault="006A0202"/>
  </w:footnote>
  <w:footnote w:id="1">
    <w:p w14:paraId="5B3FE75E" w14:textId="1214B6FE" w:rsidR="0080490B" w:rsidRDefault="0080490B">
      <w:pPr>
        <w:pStyle w:val="FootnoteText"/>
      </w:pPr>
      <w:r>
        <w:rPr>
          <w:rStyle w:val="FootnoteReference"/>
        </w:rPr>
        <w:footnoteRef/>
      </w:r>
      <w:r>
        <w:t xml:space="preserve"> </w:t>
      </w:r>
      <w:r w:rsidR="009040BE" w:rsidRPr="009040BE">
        <w:t>MSC Resolutions on IMO adopted Mandatory Ship Reporting Systems) and the FAL Convention</w:t>
      </w:r>
      <w:r w:rsidR="00694EF4">
        <w:t>.</w:t>
      </w:r>
    </w:p>
  </w:footnote>
  <w:footnote w:id="2">
    <w:p w14:paraId="6D705B9F" w14:textId="71AFB7F8" w:rsidR="009040BE" w:rsidRDefault="009040BE">
      <w:pPr>
        <w:pStyle w:val="FootnoteText"/>
      </w:pPr>
      <w:r>
        <w:rPr>
          <w:rStyle w:val="FootnoteReference"/>
        </w:rPr>
        <w:footnoteRef/>
      </w:r>
      <w:r>
        <w:t xml:space="preserve"> </w:t>
      </w:r>
      <w:r w:rsidR="00694EF4" w:rsidRPr="00694EF4">
        <w:t xml:space="preserve">Regional, </w:t>
      </w:r>
      <w:r w:rsidR="00694EF4">
        <w:t>n</w:t>
      </w:r>
      <w:r w:rsidR="00694EF4" w:rsidRPr="00694EF4">
        <w:t xml:space="preserve">ational and </w:t>
      </w:r>
      <w:r w:rsidR="00694EF4">
        <w:t>l</w:t>
      </w:r>
      <w:r w:rsidR="00694EF4" w:rsidRPr="00694EF4">
        <w:t xml:space="preserve">ocal </w:t>
      </w:r>
      <w:r w:rsidR="00694EF4">
        <w:t>r</w:t>
      </w:r>
      <w:r w:rsidR="00694EF4" w:rsidRPr="00694EF4">
        <w:t xml:space="preserve">eporting </w:t>
      </w:r>
      <w:r w:rsidR="00694EF4">
        <w:t>o</w:t>
      </w:r>
      <w:r w:rsidR="00694EF4" w:rsidRPr="00694EF4">
        <w:t>bligations</w:t>
      </w:r>
      <w:r w:rsidR="00694EF4">
        <w:t>.</w:t>
      </w:r>
    </w:p>
  </w:footnote>
  <w:footnote w:id="3">
    <w:p w14:paraId="4C53AB5C" w14:textId="6D023030" w:rsidR="00CC5B77" w:rsidRDefault="00CC5B77">
      <w:pPr>
        <w:pStyle w:val="FootnoteText"/>
      </w:pPr>
      <w:r>
        <w:rPr>
          <w:rStyle w:val="FootnoteReference"/>
        </w:rPr>
        <w:footnoteRef/>
      </w:r>
      <w:r>
        <w:t xml:space="preserve"> </w:t>
      </w:r>
      <w:hyperlink r:id="rId1" w:history="1">
        <w:r w:rsidRPr="00CC5B77">
          <w:rPr>
            <w:rStyle w:val="Hyperlink"/>
          </w:rPr>
          <w:t>http://www.imo.org/en/OurWork/Facilitation/Pages/IMOCompendium.aspx</w:t>
        </w:r>
      </w:hyperlink>
    </w:p>
  </w:footnote>
  <w:footnote w:id="4">
    <w:p w14:paraId="065C3240" w14:textId="5229AFCE" w:rsidR="000007EE" w:rsidRDefault="000007EE">
      <w:pPr>
        <w:pStyle w:val="FootnoteText"/>
      </w:pPr>
      <w:r>
        <w:rPr>
          <w:rStyle w:val="FootnoteReference"/>
        </w:rPr>
        <w:footnoteRef/>
      </w:r>
      <w:r>
        <w:t xml:space="preserve"> </w:t>
      </w:r>
      <w:r w:rsidR="00596B5F">
        <w:t>T</w:t>
      </w:r>
      <w:r w:rsidR="00596B5F" w:rsidRPr="00596B5F">
        <w:t>he service could be implemented as one or more services, or a service with one or more methods. However, always with a unique URL</w:t>
      </w:r>
      <w:r w:rsidR="00596B5F">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8BC68" w14:textId="531CE0BE" w:rsidR="00326BB4" w:rsidRDefault="00000000">
    <w:pPr>
      <w:pStyle w:val="Header"/>
    </w:pPr>
    <w:r>
      <w:rPr>
        <w:noProof/>
      </w:rPr>
      <w:pict w14:anchorId="26BD4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BDE0F" w14:textId="474ACFB3" w:rsidR="00326BB4" w:rsidRDefault="00326BB4" w:rsidP="00AB3937">
    <w:pPr>
      <w:pStyle w:val="Header"/>
      <w:jc w:val="right"/>
    </w:pPr>
    <w:r w:rsidRPr="00442889">
      <w:rPr>
        <w:noProof/>
        <w:lang w:val="en-US"/>
      </w:rPr>
      <w:drawing>
        <wp:anchor distT="0" distB="0" distL="114300" distR="114300" simplePos="0" relativeHeight="251657214" behindDoc="1" locked="0" layoutInCell="1" allowOverlap="1" wp14:anchorId="1653BF19" wp14:editId="25D6F002">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4672CECC" w14:textId="77777777" w:rsidR="00326BB4" w:rsidRDefault="00326BB4" w:rsidP="00A87080">
    <w:pPr>
      <w:pStyle w:val="Header"/>
    </w:pPr>
  </w:p>
  <w:p w14:paraId="3D7450EF" w14:textId="77777777" w:rsidR="00326BB4" w:rsidRDefault="00326BB4" w:rsidP="00A87080">
    <w:pPr>
      <w:pStyle w:val="Header"/>
    </w:pPr>
  </w:p>
  <w:p w14:paraId="3251BF16" w14:textId="77777777" w:rsidR="00326BB4" w:rsidRDefault="00326BB4" w:rsidP="008747E0">
    <w:pPr>
      <w:pStyle w:val="Header"/>
    </w:pPr>
  </w:p>
  <w:p w14:paraId="051C75CE" w14:textId="77777777" w:rsidR="00326BB4" w:rsidRDefault="00326BB4" w:rsidP="008747E0">
    <w:pPr>
      <w:pStyle w:val="Header"/>
    </w:pPr>
  </w:p>
  <w:p w14:paraId="2FE005E7" w14:textId="77777777" w:rsidR="00326BB4" w:rsidRDefault="00326BB4" w:rsidP="008747E0">
    <w:pPr>
      <w:pStyle w:val="Header"/>
    </w:pPr>
    <w:r>
      <w:rPr>
        <w:noProof/>
        <w:lang w:val="en-US"/>
      </w:rPr>
      <w:drawing>
        <wp:anchor distT="0" distB="0" distL="114300" distR="114300" simplePos="0" relativeHeight="251656189" behindDoc="1" locked="0" layoutInCell="1" allowOverlap="1" wp14:anchorId="41C252F8" wp14:editId="56F5D08E">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404F2CE2" w14:textId="77777777" w:rsidR="00326BB4" w:rsidRDefault="00326BB4" w:rsidP="008747E0">
    <w:pPr>
      <w:pStyle w:val="Header"/>
    </w:pPr>
  </w:p>
  <w:p w14:paraId="3879BC42" w14:textId="77777777" w:rsidR="00326BB4" w:rsidRPr="00ED2A8D" w:rsidRDefault="00326BB4" w:rsidP="00A87080">
    <w:pPr>
      <w:pStyle w:val="Header"/>
    </w:pPr>
  </w:p>
  <w:p w14:paraId="313807DE" w14:textId="77777777" w:rsidR="00326BB4" w:rsidRPr="00ED2A8D" w:rsidRDefault="00326BB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512735" w14:textId="1791E578" w:rsidR="00326BB4" w:rsidRDefault="00326BB4">
    <w:pPr>
      <w:pStyle w:val="Header"/>
    </w:pPr>
    <w:r>
      <w:rPr>
        <w:noProof/>
        <w:lang w:val="en-US"/>
      </w:rPr>
      <w:drawing>
        <wp:anchor distT="0" distB="0" distL="114300" distR="114300" simplePos="0" relativeHeight="251688960" behindDoc="1" locked="0" layoutInCell="1" allowOverlap="1" wp14:anchorId="1470E3C1" wp14:editId="49DE319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B59F052" w14:textId="77777777" w:rsidR="00326BB4" w:rsidRDefault="00326BB4">
    <w:pPr>
      <w:pStyle w:val="Header"/>
    </w:pPr>
  </w:p>
  <w:p w14:paraId="74657259" w14:textId="77777777" w:rsidR="00326BB4" w:rsidRDefault="00326BB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F2CC7" w14:textId="29507DC7" w:rsidR="00326BB4" w:rsidRDefault="00000000">
    <w:pPr>
      <w:pStyle w:val="Header"/>
    </w:pPr>
    <w:r>
      <w:rPr>
        <w:noProof/>
      </w:rPr>
      <w:pict w14:anchorId="624D3D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FEDC6" w14:textId="129F48CD" w:rsidR="00326BB4" w:rsidRPr="00ED2A8D" w:rsidRDefault="00326BB4" w:rsidP="0010529E">
    <w:pPr>
      <w:pStyle w:val="Header"/>
      <w:tabs>
        <w:tab w:val="right" w:pos="10205"/>
      </w:tabs>
    </w:pPr>
    <w:r>
      <w:rPr>
        <w:noProof/>
        <w:lang w:val="en-US"/>
      </w:rPr>
      <w:drawing>
        <wp:anchor distT="0" distB="0" distL="114300" distR="114300" simplePos="0" relativeHeight="251658752" behindDoc="1" locked="0" layoutInCell="1" allowOverlap="1" wp14:anchorId="014CA47C" wp14:editId="744ECB96">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tab/>
    </w:r>
  </w:p>
  <w:p w14:paraId="23719016" w14:textId="77777777" w:rsidR="00326BB4" w:rsidRPr="00ED2A8D" w:rsidRDefault="00326BB4" w:rsidP="008747E0">
    <w:pPr>
      <w:pStyle w:val="Header"/>
    </w:pPr>
  </w:p>
  <w:p w14:paraId="56B15696" w14:textId="77777777" w:rsidR="00326BB4" w:rsidRDefault="00326BB4" w:rsidP="008747E0">
    <w:pPr>
      <w:pStyle w:val="Header"/>
    </w:pPr>
  </w:p>
  <w:p w14:paraId="6C5393FA" w14:textId="77777777" w:rsidR="00326BB4" w:rsidRDefault="00326BB4" w:rsidP="008747E0">
    <w:pPr>
      <w:pStyle w:val="Header"/>
    </w:pPr>
  </w:p>
  <w:p w14:paraId="5D60D5B4" w14:textId="77777777" w:rsidR="00326BB4" w:rsidRDefault="00326BB4" w:rsidP="008747E0">
    <w:pPr>
      <w:pStyle w:val="Header"/>
    </w:pPr>
  </w:p>
  <w:p w14:paraId="66F34C34" w14:textId="77777777" w:rsidR="00326BB4" w:rsidRPr="00441393" w:rsidRDefault="00326BB4" w:rsidP="00441393">
    <w:pPr>
      <w:pStyle w:val="Contents"/>
    </w:pPr>
    <w:r>
      <w:t>DOCUMENT REVISION</w:t>
    </w:r>
  </w:p>
  <w:p w14:paraId="1EBF63B9" w14:textId="77777777" w:rsidR="00326BB4" w:rsidRPr="00ED2A8D" w:rsidRDefault="00326BB4" w:rsidP="008747E0">
    <w:pPr>
      <w:pStyle w:val="Header"/>
    </w:pPr>
  </w:p>
  <w:p w14:paraId="2F617B36" w14:textId="2F60433E" w:rsidR="00326BB4" w:rsidRPr="00AC33A2" w:rsidRDefault="00326BB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F789D" w14:textId="50D57E06" w:rsidR="00326BB4" w:rsidRDefault="00000000">
    <w:pPr>
      <w:pStyle w:val="Header"/>
    </w:pPr>
    <w:r>
      <w:rPr>
        <w:noProof/>
      </w:rPr>
      <w:pict w14:anchorId="2C5F30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0A8BE" w14:textId="54C84B64" w:rsidR="00326BB4" w:rsidRDefault="00000000">
    <w:pPr>
      <w:pStyle w:val="Header"/>
    </w:pPr>
    <w:r>
      <w:rPr>
        <w:noProof/>
      </w:rPr>
      <w:pict w14:anchorId="2F8DD3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0F6DB" w14:textId="005EAF79" w:rsidR="00326BB4" w:rsidRPr="00ED2A8D" w:rsidRDefault="00326BB4" w:rsidP="008747E0">
    <w:pPr>
      <w:pStyle w:val="Header"/>
    </w:pPr>
    <w:r>
      <w:rPr>
        <w:noProof/>
        <w:lang w:val="en-US"/>
      </w:rPr>
      <w:drawing>
        <wp:anchor distT="0" distB="0" distL="114300" distR="114300" simplePos="0" relativeHeight="251653632" behindDoc="1" locked="0" layoutInCell="1" allowOverlap="1" wp14:anchorId="3D233572" wp14:editId="0AC61E0D">
          <wp:simplePos x="0" y="0"/>
          <wp:positionH relativeFrom="page">
            <wp:posOffset>6840855</wp:posOffset>
          </wp:positionH>
          <wp:positionV relativeFrom="page">
            <wp:posOffset>0</wp:posOffset>
          </wp:positionV>
          <wp:extent cx="720000" cy="720000"/>
          <wp:effectExtent l="0" t="0" r="4445" b="4445"/>
          <wp:wrapNone/>
          <wp:docPr id="6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4AE01E" w14:textId="77777777" w:rsidR="00326BB4" w:rsidRPr="00ED2A8D" w:rsidRDefault="00326BB4" w:rsidP="008747E0">
    <w:pPr>
      <w:pStyle w:val="Header"/>
    </w:pPr>
  </w:p>
  <w:p w14:paraId="478486FC" w14:textId="77777777" w:rsidR="00326BB4" w:rsidRDefault="00326BB4" w:rsidP="008747E0">
    <w:pPr>
      <w:pStyle w:val="Header"/>
    </w:pPr>
  </w:p>
  <w:p w14:paraId="423B5234" w14:textId="77777777" w:rsidR="00326BB4" w:rsidRDefault="00326BB4" w:rsidP="008747E0">
    <w:pPr>
      <w:pStyle w:val="Header"/>
    </w:pPr>
  </w:p>
  <w:p w14:paraId="78CD7ADD" w14:textId="77777777" w:rsidR="00326BB4" w:rsidRDefault="00326BB4" w:rsidP="008747E0">
    <w:pPr>
      <w:pStyle w:val="Header"/>
    </w:pPr>
  </w:p>
  <w:p w14:paraId="7DEF78A7" w14:textId="77777777" w:rsidR="00326BB4" w:rsidRPr="00441393" w:rsidRDefault="00326BB4" w:rsidP="00441393">
    <w:pPr>
      <w:pStyle w:val="Contents"/>
    </w:pPr>
    <w:r>
      <w:t>CONTENTS</w:t>
    </w:r>
  </w:p>
  <w:p w14:paraId="66F48EFC" w14:textId="77777777" w:rsidR="00326BB4" w:rsidRDefault="00326BB4" w:rsidP="0078486B">
    <w:pPr>
      <w:pStyle w:val="Header"/>
      <w:spacing w:line="140" w:lineRule="exact"/>
    </w:pPr>
  </w:p>
  <w:p w14:paraId="4F1E3E2D" w14:textId="77777777" w:rsidR="00326BB4" w:rsidRPr="00AC33A2" w:rsidRDefault="00326BB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38CDD" w14:textId="06B72D48" w:rsidR="00326BB4" w:rsidRPr="00ED2A8D" w:rsidRDefault="00326BB4" w:rsidP="00C716E5">
    <w:pPr>
      <w:pStyle w:val="Header"/>
    </w:pPr>
    <w:r>
      <w:rPr>
        <w:noProof/>
        <w:lang w:val="en-US"/>
      </w:rPr>
      <w:drawing>
        <wp:anchor distT="0" distB="0" distL="114300" distR="114300" simplePos="0" relativeHeight="251661824" behindDoc="1" locked="0" layoutInCell="1" allowOverlap="1" wp14:anchorId="11E1D3C0" wp14:editId="1F852BD8">
          <wp:simplePos x="0" y="0"/>
          <wp:positionH relativeFrom="page">
            <wp:posOffset>6840855</wp:posOffset>
          </wp:positionH>
          <wp:positionV relativeFrom="page">
            <wp:posOffset>0</wp:posOffset>
          </wp:positionV>
          <wp:extent cx="720000" cy="720000"/>
          <wp:effectExtent l="0" t="0" r="4445" b="4445"/>
          <wp:wrapNone/>
          <wp:docPr id="6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36FB1BB" w14:textId="77777777" w:rsidR="00326BB4" w:rsidRPr="00ED2A8D" w:rsidRDefault="00326BB4" w:rsidP="00C716E5">
    <w:pPr>
      <w:pStyle w:val="Header"/>
    </w:pPr>
  </w:p>
  <w:p w14:paraId="7F023CA7" w14:textId="77777777" w:rsidR="00326BB4" w:rsidRDefault="00326BB4" w:rsidP="00C716E5">
    <w:pPr>
      <w:pStyle w:val="Header"/>
    </w:pPr>
  </w:p>
  <w:p w14:paraId="13DDDE30" w14:textId="77777777" w:rsidR="00326BB4" w:rsidRDefault="00326BB4" w:rsidP="00C716E5">
    <w:pPr>
      <w:pStyle w:val="Header"/>
    </w:pPr>
  </w:p>
  <w:p w14:paraId="41A1934E" w14:textId="77777777" w:rsidR="00326BB4" w:rsidRDefault="00326BB4" w:rsidP="00C716E5">
    <w:pPr>
      <w:pStyle w:val="Header"/>
    </w:pPr>
  </w:p>
  <w:p w14:paraId="6E9CF631" w14:textId="77777777" w:rsidR="00326BB4" w:rsidRPr="00441393" w:rsidRDefault="00326BB4" w:rsidP="00C716E5">
    <w:pPr>
      <w:pStyle w:val="Contents"/>
    </w:pPr>
    <w:r>
      <w:t>CONTENTS</w:t>
    </w:r>
  </w:p>
  <w:p w14:paraId="169DB45C" w14:textId="77777777" w:rsidR="00326BB4" w:rsidRPr="00ED2A8D" w:rsidRDefault="00326BB4" w:rsidP="00C716E5">
    <w:pPr>
      <w:pStyle w:val="Header"/>
    </w:pPr>
  </w:p>
  <w:p w14:paraId="3B1CD8F5" w14:textId="77777777" w:rsidR="00326BB4" w:rsidRPr="00AC33A2" w:rsidRDefault="00326BB4" w:rsidP="00C716E5">
    <w:pPr>
      <w:pStyle w:val="Header"/>
      <w:spacing w:line="140" w:lineRule="exact"/>
    </w:pPr>
  </w:p>
  <w:p w14:paraId="5CBBF6EF" w14:textId="77777777" w:rsidR="00326BB4" w:rsidRDefault="00326BB4">
    <w:pPr>
      <w:pStyle w:val="Header"/>
    </w:pPr>
    <w:r>
      <w:rPr>
        <w:noProof/>
        <w:lang w:val="en-US"/>
      </w:rPr>
      <w:drawing>
        <wp:anchor distT="0" distB="0" distL="114300" distR="114300" simplePos="0" relativeHeight="251657728" behindDoc="1" locked="0" layoutInCell="1" allowOverlap="1" wp14:anchorId="52EFAEB2" wp14:editId="500DC977">
          <wp:simplePos x="0" y="0"/>
          <wp:positionH relativeFrom="page">
            <wp:posOffset>6827653</wp:posOffset>
          </wp:positionH>
          <wp:positionV relativeFrom="page">
            <wp:posOffset>0</wp:posOffset>
          </wp:positionV>
          <wp:extent cx="720000" cy="720000"/>
          <wp:effectExtent l="0" t="0" r="4445" b="4445"/>
          <wp:wrapNone/>
          <wp:docPr id="6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38006C" w14:textId="37CF7187" w:rsidR="003E1065" w:rsidRDefault="00000000">
    <w:pPr>
      <w:pStyle w:val="Header"/>
    </w:pPr>
    <w:r>
      <w:rPr>
        <w:noProof/>
      </w:rPr>
      <w:pict w14:anchorId="039D5A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6"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200A96" w14:textId="2C4309C2" w:rsidR="00DF47E2" w:rsidRPr="00667792" w:rsidRDefault="00DF47E2" w:rsidP="00667792">
    <w:pPr>
      <w:pStyle w:val="Header"/>
    </w:pPr>
    <w:r>
      <w:rPr>
        <w:noProof/>
        <w:lang w:val="en-US"/>
      </w:rPr>
      <w:drawing>
        <wp:anchor distT="0" distB="0" distL="114300" distR="114300" simplePos="0" relativeHeight="251738112" behindDoc="1" locked="0" layoutInCell="1" allowOverlap="1" wp14:anchorId="65B4A5D9" wp14:editId="5E4B6B3E">
          <wp:simplePos x="0" y="0"/>
          <wp:positionH relativeFrom="page">
            <wp:posOffset>6848223</wp:posOffset>
          </wp:positionH>
          <wp:positionV relativeFrom="page">
            <wp:posOffset>264</wp:posOffset>
          </wp:positionV>
          <wp:extent cx="720000" cy="720000"/>
          <wp:effectExtent l="0" t="0" r="4445" b="4445"/>
          <wp:wrapNone/>
          <wp:docPr id="3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430086" w14:textId="77777777" w:rsidR="003E1065" w:rsidRPr="00DF47E2" w:rsidRDefault="003E1065"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CEFC4" w14:textId="7FCEB3AA" w:rsidR="003E1065" w:rsidRDefault="00000000">
    <w:pPr>
      <w:pStyle w:val="Header"/>
    </w:pPr>
    <w:r>
      <w:rPr>
        <w:noProof/>
      </w:rPr>
      <w:pict w14:anchorId="4B544E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8"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E1065">
      <w:rPr>
        <w:noProof/>
        <w:lang w:val="en-US"/>
      </w:rPr>
      <w:drawing>
        <wp:anchor distT="0" distB="0" distL="114300" distR="114300" simplePos="0" relativeHeight="251735040" behindDoc="1" locked="0" layoutInCell="1" allowOverlap="1" wp14:anchorId="7C5B7493" wp14:editId="5B9425E9">
          <wp:simplePos x="0" y="0"/>
          <wp:positionH relativeFrom="page">
            <wp:posOffset>6827653</wp:posOffset>
          </wp:positionH>
          <wp:positionV relativeFrom="page">
            <wp:posOffset>0</wp:posOffset>
          </wp:positionV>
          <wp:extent cx="720000" cy="720000"/>
          <wp:effectExtent l="0" t="0" r="4445" b="4445"/>
          <wp:wrapNone/>
          <wp:docPr id="3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B7351A" w14:textId="77777777" w:rsidR="003E1065" w:rsidRDefault="003E1065">
    <w:pPr>
      <w:pStyle w:val="Header"/>
    </w:pPr>
  </w:p>
  <w:p w14:paraId="627D0CDF" w14:textId="77777777" w:rsidR="003E1065" w:rsidRDefault="003E10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3"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4"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14"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1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5496265">
    <w:abstractNumId w:val="2"/>
  </w:num>
  <w:num w:numId="2" w16cid:durableId="1114398586">
    <w:abstractNumId w:val="8"/>
  </w:num>
  <w:num w:numId="3" w16cid:durableId="2052067058">
    <w:abstractNumId w:val="3"/>
  </w:num>
  <w:num w:numId="4" w16cid:durableId="1720468945">
    <w:abstractNumId w:val="7"/>
  </w:num>
  <w:num w:numId="5" w16cid:durableId="2068021086">
    <w:abstractNumId w:val="1"/>
  </w:num>
  <w:num w:numId="6" w16cid:durableId="151919091">
    <w:abstractNumId w:val="6"/>
  </w:num>
  <w:num w:numId="7" w16cid:durableId="1607033599">
    <w:abstractNumId w:val="0"/>
  </w:num>
  <w:num w:numId="8" w16cid:durableId="2136555603">
    <w:abstractNumId w:val="4"/>
  </w:num>
  <w:num w:numId="9" w16cid:durableId="778984905">
    <w:abstractNumId w:val="5"/>
  </w:num>
  <w:num w:numId="10" w16cid:durableId="1242905901">
    <w:abstractNumId w:val="14"/>
  </w:num>
  <w:num w:numId="11" w16cid:durableId="602031429">
    <w:abstractNumId w:val="11"/>
  </w:num>
  <w:num w:numId="12" w16cid:durableId="997077961">
    <w:abstractNumId w:val="12"/>
  </w:num>
  <w:num w:numId="13" w16cid:durableId="1913470263">
    <w:abstractNumId w:val="19"/>
  </w:num>
  <w:num w:numId="14" w16cid:durableId="640770818">
    <w:abstractNumId w:val="17"/>
  </w:num>
  <w:num w:numId="15" w16cid:durableId="37048351">
    <w:abstractNumId w:val="18"/>
  </w:num>
  <w:num w:numId="16" w16cid:durableId="1571038452">
    <w:abstractNumId w:val="16"/>
  </w:num>
  <w:num w:numId="17" w16cid:durableId="2026319079">
    <w:abstractNumId w:val="15"/>
  </w:num>
  <w:num w:numId="18" w16cid:durableId="649600966">
    <w:abstractNumId w:val="10"/>
  </w:num>
  <w:num w:numId="19" w16cid:durableId="1720586545">
    <w:abstractNumId w:val="9"/>
  </w:num>
  <w:num w:numId="20" w16cid:durableId="785349380">
    <w:abstractNumId w:val="13"/>
  </w:num>
  <w:num w:numId="21" w16cid:durableId="6364578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ed Pot">
    <w15:presenceInfo w15:providerId="Windows Live" w15:userId="48f4d8e8c18018d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proofState w:spelling="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zW0NDc2NjAztzQ0MjNQ0lEKTi0uzszPAykwrQUAqHd6EywAAAA="/>
  </w:docVars>
  <w:rsids>
    <w:rsidRoot w:val="0048375A"/>
    <w:rsid w:val="000007EE"/>
    <w:rsid w:val="00001616"/>
    <w:rsid w:val="000073B9"/>
    <w:rsid w:val="00010A11"/>
    <w:rsid w:val="00011137"/>
    <w:rsid w:val="0001616D"/>
    <w:rsid w:val="000162BE"/>
    <w:rsid w:val="00016839"/>
    <w:rsid w:val="00017357"/>
    <w:rsid w:val="000174F9"/>
    <w:rsid w:val="00022B2D"/>
    <w:rsid w:val="000249C2"/>
    <w:rsid w:val="000258F6"/>
    <w:rsid w:val="00026493"/>
    <w:rsid w:val="00027B36"/>
    <w:rsid w:val="0003449E"/>
    <w:rsid w:val="0003484D"/>
    <w:rsid w:val="00035E1F"/>
    <w:rsid w:val="00037343"/>
    <w:rsid w:val="000379A7"/>
    <w:rsid w:val="00040EB8"/>
    <w:rsid w:val="00040F0F"/>
    <w:rsid w:val="000418CA"/>
    <w:rsid w:val="00041ABB"/>
    <w:rsid w:val="0004255E"/>
    <w:rsid w:val="000463E2"/>
    <w:rsid w:val="00046522"/>
    <w:rsid w:val="00050F02"/>
    <w:rsid w:val="0005129B"/>
    <w:rsid w:val="00051724"/>
    <w:rsid w:val="00051B09"/>
    <w:rsid w:val="0005449E"/>
    <w:rsid w:val="00054C7D"/>
    <w:rsid w:val="00055938"/>
    <w:rsid w:val="000576C9"/>
    <w:rsid w:val="000576CA"/>
    <w:rsid w:val="00057B37"/>
    <w:rsid w:val="00057B6D"/>
    <w:rsid w:val="00061A7B"/>
    <w:rsid w:val="0006232D"/>
    <w:rsid w:val="00062874"/>
    <w:rsid w:val="0006390F"/>
    <w:rsid w:val="00071C56"/>
    <w:rsid w:val="00072580"/>
    <w:rsid w:val="000731C0"/>
    <w:rsid w:val="00082C85"/>
    <w:rsid w:val="000832DA"/>
    <w:rsid w:val="0008654C"/>
    <w:rsid w:val="00086DF5"/>
    <w:rsid w:val="00087474"/>
    <w:rsid w:val="00087E9C"/>
    <w:rsid w:val="000904ED"/>
    <w:rsid w:val="00091545"/>
    <w:rsid w:val="0009165E"/>
    <w:rsid w:val="00091791"/>
    <w:rsid w:val="00092319"/>
    <w:rsid w:val="00097D07"/>
    <w:rsid w:val="000A27A8"/>
    <w:rsid w:val="000A49B9"/>
    <w:rsid w:val="000A59C0"/>
    <w:rsid w:val="000A78A9"/>
    <w:rsid w:val="000B04C5"/>
    <w:rsid w:val="000B2356"/>
    <w:rsid w:val="000B2507"/>
    <w:rsid w:val="000B255A"/>
    <w:rsid w:val="000B3059"/>
    <w:rsid w:val="000B3867"/>
    <w:rsid w:val="000B51A6"/>
    <w:rsid w:val="000B577B"/>
    <w:rsid w:val="000C01A2"/>
    <w:rsid w:val="000C2133"/>
    <w:rsid w:val="000C2360"/>
    <w:rsid w:val="000C2857"/>
    <w:rsid w:val="000C58DD"/>
    <w:rsid w:val="000C711B"/>
    <w:rsid w:val="000D14CE"/>
    <w:rsid w:val="000D1D15"/>
    <w:rsid w:val="000D2431"/>
    <w:rsid w:val="000D2AA4"/>
    <w:rsid w:val="000D58E9"/>
    <w:rsid w:val="000D76B7"/>
    <w:rsid w:val="000E0EC6"/>
    <w:rsid w:val="000E34D3"/>
    <w:rsid w:val="000E3954"/>
    <w:rsid w:val="000E3E52"/>
    <w:rsid w:val="000E58A4"/>
    <w:rsid w:val="000F0F9F"/>
    <w:rsid w:val="000F1E2B"/>
    <w:rsid w:val="000F22C4"/>
    <w:rsid w:val="000F3F43"/>
    <w:rsid w:val="000F58ED"/>
    <w:rsid w:val="0010529E"/>
    <w:rsid w:val="00113D5B"/>
    <w:rsid w:val="00113F8F"/>
    <w:rsid w:val="00114B0A"/>
    <w:rsid w:val="00121616"/>
    <w:rsid w:val="00121F1B"/>
    <w:rsid w:val="001236B5"/>
    <w:rsid w:val="00124501"/>
    <w:rsid w:val="00132DA1"/>
    <w:rsid w:val="0013300B"/>
    <w:rsid w:val="001349DB"/>
    <w:rsid w:val="00134B86"/>
    <w:rsid w:val="00135AEB"/>
    <w:rsid w:val="00136E58"/>
    <w:rsid w:val="00137597"/>
    <w:rsid w:val="001376AE"/>
    <w:rsid w:val="0014060A"/>
    <w:rsid w:val="001435F7"/>
    <w:rsid w:val="00147755"/>
    <w:rsid w:val="00150E54"/>
    <w:rsid w:val="00151BFE"/>
    <w:rsid w:val="0015242C"/>
    <w:rsid w:val="001535C6"/>
    <w:rsid w:val="001547F9"/>
    <w:rsid w:val="00156E24"/>
    <w:rsid w:val="00160430"/>
    <w:rsid w:val="001607D8"/>
    <w:rsid w:val="00161325"/>
    <w:rsid w:val="00161401"/>
    <w:rsid w:val="00162612"/>
    <w:rsid w:val="001635F3"/>
    <w:rsid w:val="001659B8"/>
    <w:rsid w:val="001704D7"/>
    <w:rsid w:val="001708C6"/>
    <w:rsid w:val="00173602"/>
    <w:rsid w:val="00176BB8"/>
    <w:rsid w:val="00182B9C"/>
    <w:rsid w:val="00182C99"/>
    <w:rsid w:val="0018415F"/>
    <w:rsid w:val="00184427"/>
    <w:rsid w:val="001847F1"/>
    <w:rsid w:val="00186FED"/>
    <w:rsid w:val="001875B1"/>
    <w:rsid w:val="00191120"/>
    <w:rsid w:val="00191681"/>
    <w:rsid w:val="0019173E"/>
    <w:rsid w:val="00192A84"/>
    <w:rsid w:val="0019653E"/>
    <w:rsid w:val="001A1D55"/>
    <w:rsid w:val="001A2DCA"/>
    <w:rsid w:val="001A73B9"/>
    <w:rsid w:val="001B0672"/>
    <w:rsid w:val="001B1EF6"/>
    <w:rsid w:val="001B2A35"/>
    <w:rsid w:val="001B339A"/>
    <w:rsid w:val="001B60A6"/>
    <w:rsid w:val="001C13A3"/>
    <w:rsid w:val="001C2971"/>
    <w:rsid w:val="001C2E33"/>
    <w:rsid w:val="001C5F3C"/>
    <w:rsid w:val="001C650B"/>
    <w:rsid w:val="001C6B51"/>
    <w:rsid w:val="001C72B5"/>
    <w:rsid w:val="001C77FB"/>
    <w:rsid w:val="001D11AC"/>
    <w:rsid w:val="001D1845"/>
    <w:rsid w:val="001D2E7A"/>
    <w:rsid w:val="001D3992"/>
    <w:rsid w:val="001D4A3E"/>
    <w:rsid w:val="001D7C80"/>
    <w:rsid w:val="001E26F6"/>
    <w:rsid w:val="001E32E5"/>
    <w:rsid w:val="001E3AEE"/>
    <w:rsid w:val="001E416D"/>
    <w:rsid w:val="001F3257"/>
    <w:rsid w:val="001F4EF8"/>
    <w:rsid w:val="001F574E"/>
    <w:rsid w:val="001F5AB1"/>
    <w:rsid w:val="001F6BB6"/>
    <w:rsid w:val="00200579"/>
    <w:rsid w:val="00201337"/>
    <w:rsid w:val="002022EA"/>
    <w:rsid w:val="00202CB2"/>
    <w:rsid w:val="002044E9"/>
    <w:rsid w:val="00205B17"/>
    <w:rsid w:val="00205D9B"/>
    <w:rsid w:val="002115A6"/>
    <w:rsid w:val="00213436"/>
    <w:rsid w:val="00213560"/>
    <w:rsid w:val="002135AC"/>
    <w:rsid w:val="00214033"/>
    <w:rsid w:val="00215924"/>
    <w:rsid w:val="002166BB"/>
    <w:rsid w:val="002176C4"/>
    <w:rsid w:val="00217B0F"/>
    <w:rsid w:val="002204DA"/>
    <w:rsid w:val="002207B9"/>
    <w:rsid w:val="0022371A"/>
    <w:rsid w:val="00224DAB"/>
    <w:rsid w:val="0022582A"/>
    <w:rsid w:val="0023010D"/>
    <w:rsid w:val="00230353"/>
    <w:rsid w:val="002355A8"/>
    <w:rsid w:val="0023693D"/>
    <w:rsid w:val="00237785"/>
    <w:rsid w:val="002406D3"/>
    <w:rsid w:val="00246546"/>
    <w:rsid w:val="002505E9"/>
    <w:rsid w:val="00251FB9"/>
    <w:rsid w:val="002520AD"/>
    <w:rsid w:val="00255FD9"/>
    <w:rsid w:val="0025660A"/>
    <w:rsid w:val="00257DF8"/>
    <w:rsid w:val="00257E4A"/>
    <w:rsid w:val="0026038D"/>
    <w:rsid w:val="00261743"/>
    <w:rsid w:val="002617BA"/>
    <w:rsid w:val="00263D78"/>
    <w:rsid w:val="00264AA8"/>
    <w:rsid w:val="00267BAF"/>
    <w:rsid w:val="002707A0"/>
    <w:rsid w:val="0027175D"/>
    <w:rsid w:val="002735DD"/>
    <w:rsid w:val="00274B97"/>
    <w:rsid w:val="0028081B"/>
    <w:rsid w:val="002853AC"/>
    <w:rsid w:val="00286250"/>
    <w:rsid w:val="0028756E"/>
    <w:rsid w:val="00290909"/>
    <w:rsid w:val="00295058"/>
    <w:rsid w:val="00296AE1"/>
    <w:rsid w:val="0029793F"/>
    <w:rsid w:val="002A1C42"/>
    <w:rsid w:val="002A401A"/>
    <w:rsid w:val="002A539B"/>
    <w:rsid w:val="002A617C"/>
    <w:rsid w:val="002A71CF"/>
    <w:rsid w:val="002B3B10"/>
    <w:rsid w:val="002B3E9D"/>
    <w:rsid w:val="002B574E"/>
    <w:rsid w:val="002C1E38"/>
    <w:rsid w:val="002C4B97"/>
    <w:rsid w:val="002C5B87"/>
    <w:rsid w:val="002C6225"/>
    <w:rsid w:val="002C77F4"/>
    <w:rsid w:val="002D0869"/>
    <w:rsid w:val="002D41DC"/>
    <w:rsid w:val="002D78FE"/>
    <w:rsid w:val="002E247B"/>
    <w:rsid w:val="002E4993"/>
    <w:rsid w:val="002E560E"/>
    <w:rsid w:val="002E5BAC"/>
    <w:rsid w:val="002E6010"/>
    <w:rsid w:val="002E7635"/>
    <w:rsid w:val="002F0632"/>
    <w:rsid w:val="002F2576"/>
    <w:rsid w:val="002F265A"/>
    <w:rsid w:val="002F3B40"/>
    <w:rsid w:val="002F72E6"/>
    <w:rsid w:val="00301C24"/>
    <w:rsid w:val="00301F41"/>
    <w:rsid w:val="003032C4"/>
    <w:rsid w:val="0030413F"/>
    <w:rsid w:val="00305BCC"/>
    <w:rsid w:val="00305EFE"/>
    <w:rsid w:val="00310167"/>
    <w:rsid w:val="00313B4B"/>
    <w:rsid w:val="00313D85"/>
    <w:rsid w:val="003157B6"/>
    <w:rsid w:val="00315CE3"/>
    <w:rsid w:val="003160BB"/>
    <w:rsid w:val="0031629B"/>
    <w:rsid w:val="00317F49"/>
    <w:rsid w:val="00320254"/>
    <w:rsid w:val="003251FE"/>
    <w:rsid w:val="00325D9A"/>
    <w:rsid w:val="00326BB4"/>
    <w:rsid w:val="003274DB"/>
    <w:rsid w:val="003276DE"/>
    <w:rsid w:val="00327B96"/>
    <w:rsid w:val="00327CCE"/>
    <w:rsid w:val="00327FBF"/>
    <w:rsid w:val="0033294D"/>
    <w:rsid w:val="00332A7B"/>
    <w:rsid w:val="003343E0"/>
    <w:rsid w:val="00335E40"/>
    <w:rsid w:val="00344408"/>
    <w:rsid w:val="00345E37"/>
    <w:rsid w:val="00346A15"/>
    <w:rsid w:val="00346AEC"/>
    <w:rsid w:val="00347F3E"/>
    <w:rsid w:val="0035028D"/>
    <w:rsid w:val="00350A92"/>
    <w:rsid w:val="00356472"/>
    <w:rsid w:val="003621C3"/>
    <w:rsid w:val="00362816"/>
    <w:rsid w:val="0036382D"/>
    <w:rsid w:val="00365160"/>
    <w:rsid w:val="00366692"/>
    <w:rsid w:val="00373229"/>
    <w:rsid w:val="00376DA7"/>
    <w:rsid w:val="0037785D"/>
    <w:rsid w:val="00380350"/>
    <w:rsid w:val="00380B4E"/>
    <w:rsid w:val="00380F88"/>
    <w:rsid w:val="003816E4"/>
    <w:rsid w:val="00381F7A"/>
    <w:rsid w:val="00382C28"/>
    <w:rsid w:val="00384B51"/>
    <w:rsid w:val="0038597C"/>
    <w:rsid w:val="0039131E"/>
    <w:rsid w:val="00394F51"/>
    <w:rsid w:val="0039749A"/>
    <w:rsid w:val="003A04A6"/>
    <w:rsid w:val="003A2C75"/>
    <w:rsid w:val="003A67F4"/>
    <w:rsid w:val="003A6A32"/>
    <w:rsid w:val="003A7759"/>
    <w:rsid w:val="003A7F6E"/>
    <w:rsid w:val="003B03EA"/>
    <w:rsid w:val="003B0F0D"/>
    <w:rsid w:val="003B2465"/>
    <w:rsid w:val="003B76F0"/>
    <w:rsid w:val="003C138B"/>
    <w:rsid w:val="003C53F8"/>
    <w:rsid w:val="003C5F27"/>
    <w:rsid w:val="003C7C34"/>
    <w:rsid w:val="003D0F37"/>
    <w:rsid w:val="003D2A7A"/>
    <w:rsid w:val="003D3B40"/>
    <w:rsid w:val="003D42AF"/>
    <w:rsid w:val="003D5150"/>
    <w:rsid w:val="003D53D0"/>
    <w:rsid w:val="003D53E3"/>
    <w:rsid w:val="003E1065"/>
    <w:rsid w:val="003E46AF"/>
    <w:rsid w:val="003F1C3A"/>
    <w:rsid w:val="003F4DE4"/>
    <w:rsid w:val="003F70D2"/>
    <w:rsid w:val="00401E39"/>
    <w:rsid w:val="00404969"/>
    <w:rsid w:val="00406AF7"/>
    <w:rsid w:val="004107E0"/>
    <w:rsid w:val="00414698"/>
    <w:rsid w:val="00415649"/>
    <w:rsid w:val="0042143C"/>
    <w:rsid w:val="004224D0"/>
    <w:rsid w:val="00422F2B"/>
    <w:rsid w:val="0042565E"/>
    <w:rsid w:val="00426898"/>
    <w:rsid w:val="00426F0B"/>
    <w:rsid w:val="004301AB"/>
    <w:rsid w:val="00432C05"/>
    <w:rsid w:val="00440379"/>
    <w:rsid w:val="00441393"/>
    <w:rsid w:val="00442EDB"/>
    <w:rsid w:val="004441F8"/>
    <w:rsid w:val="00446B84"/>
    <w:rsid w:val="00447CF0"/>
    <w:rsid w:val="004542E8"/>
    <w:rsid w:val="004547CA"/>
    <w:rsid w:val="00456DE1"/>
    <w:rsid w:val="00456F10"/>
    <w:rsid w:val="00460D62"/>
    <w:rsid w:val="0046102A"/>
    <w:rsid w:val="00462095"/>
    <w:rsid w:val="00463B48"/>
    <w:rsid w:val="0046464D"/>
    <w:rsid w:val="0046696F"/>
    <w:rsid w:val="00466CBB"/>
    <w:rsid w:val="00474746"/>
    <w:rsid w:val="00476942"/>
    <w:rsid w:val="00477D62"/>
    <w:rsid w:val="00481C27"/>
    <w:rsid w:val="00483754"/>
    <w:rsid w:val="0048375A"/>
    <w:rsid w:val="004871A2"/>
    <w:rsid w:val="004908B8"/>
    <w:rsid w:val="00492A8D"/>
    <w:rsid w:val="00493B3C"/>
    <w:rsid w:val="004944C8"/>
    <w:rsid w:val="004948B4"/>
    <w:rsid w:val="00495DDA"/>
    <w:rsid w:val="004969A4"/>
    <w:rsid w:val="004A02A1"/>
    <w:rsid w:val="004A0EBF"/>
    <w:rsid w:val="004A2932"/>
    <w:rsid w:val="004A2FCC"/>
    <w:rsid w:val="004A3751"/>
    <w:rsid w:val="004A4EC4"/>
    <w:rsid w:val="004A6F87"/>
    <w:rsid w:val="004B48E5"/>
    <w:rsid w:val="004B513F"/>
    <w:rsid w:val="004B52FA"/>
    <w:rsid w:val="004B65D9"/>
    <w:rsid w:val="004B744B"/>
    <w:rsid w:val="004C0C7E"/>
    <w:rsid w:val="004C0E4B"/>
    <w:rsid w:val="004C7D4B"/>
    <w:rsid w:val="004D1005"/>
    <w:rsid w:val="004D4109"/>
    <w:rsid w:val="004D696C"/>
    <w:rsid w:val="004D6C87"/>
    <w:rsid w:val="004E0BBB"/>
    <w:rsid w:val="004E1D57"/>
    <w:rsid w:val="004E2F16"/>
    <w:rsid w:val="004F26FF"/>
    <w:rsid w:val="004F2AA4"/>
    <w:rsid w:val="004F4AAE"/>
    <w:rsid w:val="004F5930"/>
    <w:rsid w:val="004F6196"/>
    <w:rsid w:val="00503044"/>
    <w:rsid w:val="005051B1"/>
    <w:rsid w:val="00505BD4"/>
    <w:rsid w:val="00506890"/>
    <w:rsid w:val="0051633D"/>
    <w:rsid w:val="005222AF"/>
    <w:rsid w:val="00523666"/>
    <w:rsid w:val="0052546A"/>
    <w:rsid w:val="00525922"/>
    <w:rsid w:val="00526234"/>
    <w:rsid w:val="00534F34"/>
    <w:rsid w:val="0053692E"/>
    <w:rsid w:val="00536C1B"/>
    <w:rsid w:val="005378A6"/>
    <w:rsid w:val="00540852"/>
    <w:rsid w:val="00540D36"/>
    <w:rsid w:val="00541ED1"/>
    <w:rsid w:val="005427BA"/>
    <w:rsid w:val="00542995"/>
    <w:rsid w:val="00547837"/>
    <w:rsid w:val="00550689"/>
    <w:rsid w:val="00553FE0"/>
    <w:rsid w:val="00554D2C"/>
    <w:rsid w:val="00557434"/>
    <w:rsid w:val="00563D55"/>
    <w:rsid w:val="00567639"/>
    <w:rsid w:val="005678F6"/>
    <w:rsid w:val="00567BB8"/>
    <w:rsid w:val="005720FA"/>
    <w:rsid w:val="0057448C"/>
    <w:rsid w:val="00574ADC"/>
    <w:rsid w:val="00575166"/>
    <w:rsid w:val="005805D2"/>
    <w:rsid w:val="0058115D"/>
    <w:rsid w:val="00581239"/>
    <w:rsid w:val="0058179F"/>
    <w:rsid w:val="005835C3"/>
    <w:rsid w:val="00585CB9"/>
    <w:rsid w:val="00586C48"/>
    <w:rsid w:val="00586C66"/>
    <w:rsid w:val="005906C1"/>
    <w:rsid w:val="00593EFC"/>
    <w:rsid w:val="005951DB"/>
    <w:rsid w:val="00595415"/>
    <w:rsid w:val="00596B5F"/>
    <w:rsid w:val="00597652"/>
    <w:rsid w:val="005A0703"/>
    <w:rsid w:val="005A080B"/>
    <w:rsid w:val="005A6699"/>
    <w:rsid w:val="005B12A5"/>
    <w:rsid w:val="005B1828"/>
    <w:rsid w:val="005B3907"/>
    <w:rsid w:val="005B44DA"/>
    <w:rsid w:val="005C0D2D"/>
    <w:rsid w:val="005C161A"/>
    <w:rsid w:val="005C1BCB"/>
    <w:rsid w:val="005C2312"/>
    <w:rsid w:val="005C4735"/>
    <w:rsid w:val="005C5C63"/>
    <w:rsid w:val="005C71A6"/>
    <w:rsid w:val="005D03E9"/>
    <w:rsid w:val="005D304B"/>
    <w:rsid w:val="005D329D"/>
    <w:rsid w:val="005D3363"/>
    <w:rsid w:val="005D3920"/>
    <w:rsid w:val="005D451B"/>
    <w:rsid w:val="005D4AEC"/>
    <w:rsid w:val="005D4DF6"/>
    <w:rsid w:val="005D5E36"/>
    <w:rsid w:val="005D6E5D"/>
    <w:rsid w:val="005E091A"/>
    <w:rsid w:val="005E3989"/>
    <w:rsid w:val="005E4659"/>
    <w:rsid w:val="005E5AB7"/>
    <w:rsid w:val="005E657A"/>
    <w:rsid w:val="005E7063"/>
    <w:rsid w:val="005F1314"/>
    <w:rsid w:val="005F1386"/>
    <w:rsid w:val="005F17C2"/>
    <w:rsid w:val="005F1B3D"/>
    <w:rsid w:val="005F4BA4"/>
    <w:rsid w:val="005F7025"/>
    <w:rsid w:val="00600C2B"/>
    <w:rsid w:val="00600E6D"/>
    <w:rsid w:val="00602ED1"/>
    <w:rsid w:val="006061DA"/>
    <w:rsid w:val="00606301"/>
    <w:rsid w:val="00606A1F"/>
    <w:rsid w:val="006127AC"/>
    <w:rsid w:val="00616E15"/>
    <w:rsid w:val="00622C26"/>
    <w:rsid w:val="0062610F"/>
    <w:rsid w:val="0062617D"/>
    <w:rsid w:val="0063204B"/>
    <w:rsid w:val="00634A78"/>
    <w:rsid w:val="0063766E"/>
    <w:rsid w:val="00641794"/>
    <w:rsid w:val="00642025"/>
    <w:rsid w:val="00642ECC"/>
    <w:rsid w:val="00643028"/>
    <w:rsid w:val="006443AD"/>
    <w:rsid w:val="00646AFD"/>
    <w:rsid w:val="00646E87"/>
    <w:rsid w:val="0065107F"/>
    <w:rsid w:val="00661946"/>
    <w:rsid w:val="00662BAD"/>
    <w:rsid w:val="00664D43"/>
    <w:rsid w:val="00666061"/>
    <w:rsid w:val="00666EF6"/>
    <w:rsid w:val="00667424"/>
    <w:rsid w:val="00667792"/>
    <w:rsid w:val="00671677"/>
    <w:rsid w:val="00672C95"/>
    <w:rsid w:val="006744D8"/>
    <w:rsid w:val="00674FBD"/>
    <w:rsid w:val="006750F2"/>
    <w:rsid w:val="006752D6"/>
    <w:rsid w:val="00675E02"/>
    <w:rsid w:val="00680F39"/>
    <w:rsid w:val="0068553C"/>
    <w:rsid w:val="00685F34"/>
    <w:rsid w:val="00690FC0"/>
    <w:rsid w:val="0069185D"/>
    <w:rsid w:val="00693B1F"/>
    <w:rsid w:val="00694EF4"/>
    <w:rsid w:val="00695656"/>
    <w:rsid w:val="006975A8"/>
    <w:rsid w:val="006A0202"/>
    <w:rsid w:val="006A1012"/>
    <w:rsid w:val="006A7128"/>
    <w:rsid w:val="006B54CC"/>
    <w:rsid w:val="006B6315"/>
    <w:rsid w:val="006C1376"/>
    <w:rsid w:val="006C48F9"/>
    <w:rsid w:val="006C7EBC"/>
    <w:rsid w:val="006E0E7D"/>
    <w:rsid w:val="006E10BF"/>
    <w:rsid w:val="006E7B89"/>
    <w:rsid w:val="006F1C14"/>
    <w:rsid w:val="006F4B80"/>
    <w:rsid w:val="006F4BAF"/>
    <w:rsid w:val="00703A6A"/>
    <w:rsid w:val="007051AF"/>
    <w:rsid w:val="007121DD"/>
    <w:rsid w:val="00722236"/>
    <w:rsid w:val="00723824"/>
    <w:rsid w:val="00725CCA"/>
    <w:rsid w:val="00726FA7"/>
    <w:rsid w:val="0072737A"/>
    <w:rsid w:val="007311E7"/>
    <w:rsid w:val="00731DEE"/>
    <w:rsid w:val="00734BC6"/>
    <w:rsid w:val="00735AF4"/>
    <w:rsid w:val="0074084C"/>
    <w:rsid w:val="00745870"/>
    <w:rsid w:val="00750D26"/>
    <w:rsid w:val="007524BE"/>
    <w:rsid w:val="007541D3"/>
    <w:rsid w:val="007547FD"/>
    <w:rsid w:val="00755556"/>
    <w:rsid w:val="007577D7"/>
    <w:rsid w:val="00760004"/>
    <w:rsid w:val="007715E8"/>
    <w:rsid w:val="00773C21"/>
    <w:rsid w:val="00776004"/>
    <w:rsid w:val="00777956"/>
    <w:rsid w:val="007811C4"/>
    <w:rsid w:val="0078176E"/>
    <w:rsid w:val="0078486B"/>
    <w:rsid w:val="00785A39"/>
    <w:rsid w:val="00787D8A"/>
    <w:rsid w:val="00790277"/>
    <w:rsid w:val="00791EBC"/>
    <w:rsid w:val="00793546"/>
    <w:rsid w:val="00793577"/>
    <w:rsid w:val="00795637"/>
    <w:rsid w:val="007A20D6"/>
    <w:rsid w:val="007A3A47"/>
    <w:rsid w:val="007A446A"/>
    <w:rsid w:val="007A4FEF"/>
    <w:rsid w:val="007A53A6"/>
    <w:rsid w:val="007A5D2D"/>
    <w:rsid w:val="007A6159"/>
    <w:rsid w:val="007A739C"/>
    <w:rsid w:val="007B27E9"/>
    <w:rsid w:val="007B29A2"/>
    <w:rsid w:val="007B2C5B"/>
    <w:rsid w:val="007B2D11"/>
    <w:rsid w:val="007B4994"/>
    <w:rsid w:val="007B506D"/>
    <w:rsid w:val="007B6700"/>
    <w:rsid w:val="007B6A93"/>
    <w:rsid w:val="007B6C07"/>
    <w:rsid w:val="007B7377"/>
    <w:rsid w:val="007B7BEC"/>
    <w:rsid w:val="007C25BB"/>
    <w:rsid w:val="007C37A8"/>
    <w:rsid w:val="007C61C8"/>
    <w:rsid w:val="007C6BFC"/>
    <w:rsid w:val="007D1805"/>
    <w:rsid w:val="007D2107"/>
    <w:rsid w:val="007D3A42"/>
    <w:rsid w:val="007D3E0A"/>
    <w:rsid w:val="007D5895"/>
    <w:rsid w:val="007D77AB"/>
    <w:rsid w:val="007E0785"/>
    <w:rsid w:val="007E28D0"/>
    <w:rsid w:val="007E30DF"/>
    <w:rsid w:val="007E6873"/>
    <w:rsid w:val="007F2C43"/>
    <w:rsid w:val="007F386C"/>
    <w:rsid w:val="007F6152"/>
    <w:rsid w:val="007F6292"/>
    <w:rsid w:val="007F7544"/>
    <w:rsid w:val="00800481"/>
    <w:rsid w:val="00800995"/>
    <w:rsid w:val="00800BFE"/>
    <w:rsid w:val="00804736"/>
    <w:rsid w:val="0080490B"/>
    <w:rsid w:val="008059DE"/>
    <w:rsid w:val="0080602A"/>
    <w:rsid w:val="008069C5"/>
    <w:rsid w:val="00806B69"/>
    <w:rsid w:val="00811142"/>
    <w:rsid w:val="0081117E"/>
    <w:rsid w:val="00813176"/>
    <w:rsid w:val="00813802"/>
    <w:rsid w:val="00816F79"/>
    <w:rsid w:val="008172F8"/>
    <w:rsid w:val="00820C2C"/>
    <w:rsid w:val="00820D5E"/>
    <w:rsid w:val="00823F18"/>
    <w:rsid w:val="00827301"/>
    <w:rsid w:val="008277AD"/>
    <w:rsid w:val="0083010F"/>
    <w:rsid w:val="008310C9"/>
    <w:rsid w:val="008326B2"/>
    <w:rsid w:val="00834150"/>
    <w:rsid w:val="008357F2"/>
    <w:rsid w:val="00835EA0"/>
    <w:rsid w:val="0084098D"/>
    <w:rsid w:val="008416E0"/>
    <w:rsid w:val="00841E7A"/>
    <w:rsid w:val="00843CED"/>
    <w:rsid w:val="00844B35"/>
    <w:rsid w:val="00846831"/>
    <w:rsid w:val="00846D0C"/>
    <w:rsid w:val="00847B32"/>
    <w:rsid w:val="00850AA0"/>
    <w:rsid w:val="00851660"/>
    <w:rsid w:val="00854BCE"/>
    <w:rsid w:val="00857346"/>
    <w:rsid w:val="008603E0"/>
    <w:rsid w:val="0086239C"/>
    <w:rsid w:val="00865532"/>
    <w:rsid w:val="00867686"/>
    <w:rsid w:val="008736D2"/>
    <w:rsid w:val="008737D3"/>
    <w:rsid w:val="00874179"/>
    <w:rsid w:val="00874782"/>
    <w:rsid w:val="008747E0"/>
    <w:rsid w:val="00876841"/>
    <w:rsid w:val="0087780F"/>
    <w:rsid w:val="00882B3C"/>
    <w:rsid w:val="00882FA5"/>
    <w:rsid w:val="00886C21"/>
    <w:rsid w:val="0088783D"/>
    <w:rsid w:val="008924F8"/>
    <w:rsid w:val="00894EDD"/>
    <w:rsid w:val="00895FF6"/>
    <w:rsid w:val="008972C3"/>
    <w:rsid w:val="008A28D9"/>
    <w:rsid w:val="008A30BA"/>
    <w:rsid w:val="008A390F"/>
    <w:rsid w:val="008A52DC"/>
    <w:rsid w:val="008A5435"/>
    <w:rsid w:val="008A7A3C"/>
    <w:rsid w:val="008B18EA"/>
    <w:rsid w:val="008B62E0"/>
    <w:rsid w:val="008C1B8D"/>
    <w:rsid w:val="008C2A0C"/>
    <w:rsid w:val="008C33B5"/>
    <w:rsid w:val="008C350D"/>
    <w:rsid w:val="008C3A72"/>
    <w:rsid w:val="008C46F4"/>
    <w:rsid w:val="008C4A94"/>
    <w:rsid w:val="008C5CEB"/>
    <w:rsid w:val="008C6969"/>
    <w:rsid w:val="008D45D2"/>
    <w:rsid w:val="008D5CCD"/>
    <w:rsid w:val="008E1D70"/>
    <w:rsid w:val="008E1F69"/>
    <w:rsid w:val="008E21A5"/>
    <w:rsid w:val="008E2BF3"/>
    <w:rsid w:val="008E76B1"/>
    <w:rsid w:val="008E78EC"/>
    <w:rsid w:val="008E793D"/>
    <w:rsid w:val="008F34F4"/>
    <w:rsid w:val="008F38BB"/>
    <w:rsid w:val="008F57D8"/>
    <w:rsid w:val="00902834"/>
    <w:rsid w:val="0090402F"/>
    <w:rsid w:val="009040BE"/>
    <w:rsid w:val="009073DA"/>
    <w:rsid w:val="009110DD"/>
    <w:rsid w:val="00913056"/>
    <w:rsid w:val="00914E26"/>
    <w:rsid w:val="0091590F"/>
    <w:rsid w:val="009163BC"/>
    <w:rsid w:val="009217F2"/>
    <w:rsid w:val="00922D37"/>
    <w:rsid w:val="00923B4D"/>
    <w:rsid w:val="0092540C"/>
    <w:rsid w:val="00925B39"/>
    <w:rsid w:val="00925E0F"/>
    <w:rsid w:val="00925FEB"/>
    <w:rsid w:val="00930E3A"/>
    <w:rsid w:val="00931A57"/>
    <w:rsid w:val="00933EE0"/>
    <w:rsid w:val="0093492E"/>
    <w:rsid w:val="00934FA6"/>
    <w:rsid w:val="009352A3"/>
    <w:rsid w:val="00940E4F"/>
    <w:rsid w:val="009414E6"/>
    <w:rsid w:val="00943089"/>
    <w:rsid w:val="00946DA0"/>
    <w:rsid w:val="00947A3F"/>
    <w:rsid w:val="00950B15"/>
    <w:rsid w:val="009510D8"/>
    <w:rsid w:val="0095450F"/>
    <w:rsid w:val="00954531"/>
    <w:rsid w:val="009546ED"/>
    <w:rsid w:val="00956901"/>
    <w:rsid w:val="00960C2C"/>
    <w:rsid w:val="00960D88"/>
    <w:rsid w:val="0096203C"/>
    <w:rsid w:val="00962EC1"/>
    <w:rsid w:val="009630F5"/>
    <w:rsid w:val="009656B9"/>
    <w:rsid w:val="00966009"/>
    <w:rsid w:val="00967DD9"/>
    <w:rsid w:val="00971591"/>
    <w:rsid w:val="00972D15"/>
    <w:rsid w:val="00974564"/>
    <w:rsid w:val="00974B53"/>
    <w:rsid w:val="00974E99"/>
    <w:rsid w:val="009764FA"/>
    <w:rsid w:val="00976B12"/>
    <w:rsid w:val="00980192"/>
    <w:rsid w:val="00980799"/>
    <w:rsid w:val="009812B5"/>
    <w:rsid w:val="00982A22"/>
    <w:rsid w:val="009830CC"/>
    <w:rsid w:val="00983287"/>
    <w:rsid w:val="00987B5E"/>
    <w:rsid w:val="00990AF2"/>
    <w:rsid w:val="00992705"/>
    <w:rsid w:val="0099453F"/>
    <w:rsid w:val="00994D97"/>
    <w:rsid w:val="009959BF"/>
    <w:rsid w:val="0099752C"/>
    <w:rsid w:val="009A07B7"/>
    <w:rsid w:val="009A0CAC"/>
    <w:rsid w:val="009A10B3"/>
    <w:rsid w:val="009A26C9"/>
    <w:rsid w:val="009A6E19"/>
    <w:rsid w:val="009B0C65"/>
    <w:rsid w:val="009B1545"/>
    <w:rsid w:val="009B372E"/>
    <w:rsid w:val="009B5023"/>
    <w:rsid w:val="009B785E"/>
    <w:rsid w:val="009C26F8"/>
    <w:rsid w:val="009C2701"/>
    <w:rsid w:val="009C387B"/>
    <w:rsid w:val="009C609E"/>
    <w:rsid w:val="009C6984"/>
    <w:rsid w:val="009C7877"/>
    <w:rsid w:val="009D06E5"/>
    <w:rsid w:val="009D25B8"/>
    <w:rsid w:val="009D26AB"/>
    <w:rsid w:val="009D6B98"/>
    <w:rsid w:val="009E072E"/>
    <w:rsid w:val="009E075B"/>
    <w:rsid w:val="009E16EC"/>
    <w:rsid w:val="009E1F25"/>
    <w:rsid w:val="009E433C"/>
    <w:rsid w:val="009E4A4D"/>
    <w:rsid w:val="009E6578"/>
    <w:rsid w:val="009F081F"/>
    <w:rsid w:val="009F168C"/>
    <w:rsid w:val="009F222E"/>
    <w:rsid w:val="009F4A19"/>
    <w:rsid w:val="009F7A8A"/>
    <w:rsid w:val="00A06A0E"/>
    <w:rsid w:val="00A06A3D"/>
    <w:rsid w:val="00A06AC1"/>
    <w:rsid w:val="00A10EBA"/>
    <w:rsid w:val="00A11128"/>
    <w:rsid w:val="00A115A5"/>
    <w:rsid w:val="00A13E56"/>
    <w:rsid w:val="00A14F22"/>
    <w:rsid w:val="00A15050"/>
    <w:rsid w:val="00A15E71"/>
    <w:rsid w:val="00A179F2"/>
    <w:rsid w:val="00A2077C"/>
    <w:rsid w:val="00A227BF"/>
    <w:rsid w:val="00A23CAC"/>
    <w:rsid w:val="00A23ED8"/>
    <w:rsid w:val="00A24838"/>
    <w:rsid w:val="00A24DA8"/>
    <w:rsid w:val="00A259BD"/>
    <w:rsid w:val="00A2743E"/>
    <w:rsid w:val="00A3074A"/>
    <w:rsid w:val="00A30939"/>
    <w:rsid w:val="00A30C33"/>
    <w:rsid w:val="00A325C5"/>
    <w:rsid w:val="00A37755"/>
    <w:rsid w:val="00A4308C"/>
    <w:rsid w:val="00A43592"/>
    <w:rsid w:val="00A44836"/>
    <w:rsid w:val="00A45119"/>
    <w:rsid w:val="00A45E4A"/>
    <w:rsid w:val="00A50A41"/>
    <w:rsid w:val="00A524B5"/>
    <w:rsid w:val="00A53C20"/>
    <w:rsid w:val="00A53E1D"/>
    <w:rsid w:val="00A549B3"/>
    <w:rsid w:val="00A55A3D"/>
    <w:rsid w:val="00A56184"/>
    <w:rsid w:val="00A567ED"/>
    <w:rsid w:val="00A56F8A"/>
    <w:rsid w:val="00A570A5"/>
    <w:rsid w:val="00A57162"/>
    <w:rsid w:val="00A61481"/>
    <w:rsid w:val="00A63882"/>
    <w:rsid w:val="00A66081"/>
    <w:rsid w:val="00A6716F"/>
    <w:rsid w:val="00A67954"/>
    <w:rsid w:val="00A70B28"/>
    <w:rsid w:val="00A71180"/>
    <w:rsid w:val="00A719FC"/>
    <w:rsid w:val="00A72893"/>
    <w:rsid w:val="00A72ED7"/>
    <w:rsid w:val="00A8083F"/>
    <w:rsid w:val="00A81173"/>
    <w:rsid w:val="00A84A85"/>
    <w:rsid w:val="00A86343"/>
    <w:rsid w:val="00A87080"/>
    <w:rsid w:val="00A90AAC"/>
    <w:rsid w:val="00A90D86"/>
    <w:rsid w:val="00A91DBA"/>
    <w:rsid w:val="00A92E66"/>
    <w:rsid w:val="00A9637B"/>
    <w:rsid w:val="00A97900"/>
    <w:rsid w:val="00AA1B91"/>
    <w:rsid w:val="00AA1D7A"/>
    <w:rsid w:val="00AA3E01"/>
    <w:rsid w:val="00AA42D3"/>
    <w:rsid w:val="00AA70EE"/>
    <w:rsid w:val="00AA71C6"/>
    <w:rsid w:val="00AB0BFA"/>
    <w:rsid w:val="00AB1837"/>
    <w:rsid w:val="00AB2C66"/>
    <w:rsid w:val="00AB3937"/>
    <w:rsid w:val="00AB76B7"/>
    <w:rsid w:val="00AC33A2"/>
    <w:rsid w:val="00AC583D"/>
    <w:rsid w:val="00AC5958"/>
    <w:rsid w:val="00AD12E6"/>
    <w:rsid w:val="00AD38F7"/>
    <w:rsid w:val="00AD64F8"/>
    <w:rsid w:val="00AE06C9"/>
    <w:rsid w:val="00AE28D6"/>
    <w:rsid w:val="00AE65F1"/>
    <w:rsid w:val="00AE6BB4"/>
    <w:rsid w:val="00AE74AD"/>
    <w:rsid w:val="00AF159C"/>
    <w:rsid w:val="00AF2E4F"/>
    <w:rsid w:val="00AF3BF1"/>
    <w:rsid w:val="00AF6706"/>
    <w:rsid w:val="00B01405"/>
    <w:rsid w:val="00B01873"/>
    <w:rsid w:val="00B02F39"/>
    <w:rsid w:val="00B03DB7"/>
    <w:rsid w:val="00B0572F"/>
    <w:rsid w:val="00B074AB"/>
    <w:rsid w:val="00B07717"/>
    <w:rsid w:val="00B16334"/>
    <w:rsid w:val="00B17253"/>
    <w:rsid w:val="00B21D70"/>
    <w:rsid w:val="00B24844"/>
    <w:rsid w:val="00B250D6"/>
    <w:rsid w:val="00B2583D"/>
    <w:rsid w:val="00B25F3D"/>
    <w:rsid w:val="00B2621C"/>
    <w:rsid w:val="00B26A2D"/>
    <w:rsid w:val="00B31A41"/>
    <w:rsid w:val="00B32594"/>
    <w:rsid w:val="00B40199"/>
    <w:rsid w:val="00B4193D"/>
    <w:rsid w:val="00B453D3"/>
    <w:rsid w:val="00B45400"/>
    <w:rsid w:val="00B502FF"/>
    <w:rsid w:val="00B50B90"/>
    <w:rsid w:val="00B50E28"/>
    <w:rsid w:val="00B53D80"/>
    <w:rsid w:val="00B541F5"/>
    <w:rsid w:val="00B55ACF"/>
    <w:rsid w:val="00B55B74"/>
    <w:rsid w:val="00B56A75"/>
    <w:rsid w:val="00B5749E"/>
    <w:rsid w:val="00B6066D"/>
    <w:rsid w:val="00B621CA"/>
    <w:rsid w:val="00B643DF"/>
    <w:rsid w:val="00B65300"/>
    <w:rsid w:val="00B658B7"/>
    <w:rsid w:val="00B67422"/>
    <w:rsid w:val="00B70796"/>
    <w:rsid w:val="00B70BD4"/>
    <w:rsid w:val="00B712CA"/>
    <w:rsid w:val="00B73463"/>
    <w:rsid w:val="00B75079"/>
    <w:rsid w:val="00B75110"/>
    <w:rsid w:val="00B76A97"/>
    <w:rsid w:val="00B841B7"/>
    <w:rsid w:val="00B86B12"/>
    <w:rsid w:val="00B90123"/>
    <w:rsid w:val="00B9016D"/>
    <w:rsid w:val="00B93BF9"/>
    <w:rsid w:val="00BA0F98"/>
    <w:rsid w:val="00BA1517"/>
    <w:rsid w:val="00BA15E4"/>
    <w:rsid w:val="00BA1C02"/>
    <w:rsid w:val="00BA1D14"/>
    <w:rsid w:val="00BA4A90"/>
    <w:rsid w:val="00BA4E39"/>
    <w:rsid w:val="00BA67FD"/>
    <w:rsid w:val="00BA7C48"/>
    <w:rsid w:val="00BB2039"/>
    <w:rsid w:val="00BC251F"/>
    <w:rsid w:val="00BC27F6"/>
    <w:rsid w:val="00BC39F4"/>
    <w:rsid w:val="00BC474E"/>
    <w:rsid w:val="00BC7FE0"/>
    <w:rsid w:val="00BD0625"/>
    <w:rsid w:val="00BD150C"/>
    <w:rsid w:val="00BD1587"/>
    <w:rsid w:val="00BD186B"/>
    <w:rsid w:val="00BD2A97"/>
    <w:rsid w:val="00BD4D9F"/>
    <w:rsid w:val="00BD53E1"/>
    <w:rsid w:val="00BD6A20"/>
    <w:rsid w:val="00BD7EE1"/>
    <w:rsid w:val="00BE23E8"/>
    <w:rsid w:val="00BE3C82"/>
    <w:rsid w:val="00BE5568"/>
    <w:rsid w:val="00BE5764"/>
    <w:rsid w:val="00BE756C"/>
    <w:rsid w:val="00BF1358"/>
    <w:rsid w:val="00BF3FF6"/>
    <w:rsid w:val="00C0106D"/>
    <w:rsid w:val="00C026E9"/>
    <w:rsid w:val="00C04F0B"/>
    <w:rsid w:val="00C102ED"/>
    <w:rsid w:val="00C130C5"/>
    <w:rsid w:val="00C133BE"/>
    <w:rsid w:val="00C1400A"/>
    <w:rsid w:val="00C2197A"/>
    <w:rsid w:val="00C222B4"/>
    <w:rsid w:val="00C23E0F"/>
    <w:rsid w:val="00C262E4"/>
    <w:rsid w:val="00C33E20"/>
    <w:rsid w:val="00C34AF5"/>
    <w:rsid w:val="00C35CF6"/>
    <w:rsid w:val="00C3725B"/>
    <w:rsid w:val="00C401B7"/>
    <w:rsid w:val="00C40F6B"/>
    <w:rsid w:val="00C42929"/>
    <w:rsid w:val="00C44803"/>
    <w:rsid w:val="00C45823"/>
    <w:rsid w:val="00C473B5"/>
    <w:rsid w:val="00C522BE"/>
    <w:rsid w:val="00C52413"/>
    <w:rsid w:val="00C533EC"/>
    <w:rsid w:val="00C5470E"/>
    <w:rsid w:val="00C55BC9"/>
    <w:rsid w:val="00C55EFB"/>
    <w:rsid w:val="00C56585"/>
    <w:rsid w:val="00C56B3F"/>
    <w:rsid w:val="00C61BD2"/>
    <w:rsid w:val="00C6237C"/>
    <w:rsid w:val="00C62DF5"/>
    <w:rsid w:val="00C65492"/>
    <w:rsid w:val="00C65C4C"/>
    <w:rsid w:val="00C66DA9"/>
    <w:rsid w:val="00C67C67"/>
    <w:rsid w:val="00C7022C"/>
    <w:rsid w:val="00C71032"/>
    <w:rsid w:val="00C716E5"/>
    <w:rsid w:val="00C773D9"/>
    <w:rsid w:val="00C80307"/>
    <w:rsid w:val="00C80ACE"/>
    <w:rsid w:val="00C80B0C"/>
    <w:rsid w:val="00C81162"/>
    <w:rsid w:val="00C82EC7"/>
    <w:rsid w:val="00C83258"/>
    <w:rsid w:val="00C834C1"/>
    <w:rsid w:val="00C83666"/>
    <w:rsid w:val="00C843AC"/>
    <w:rsid w:val="00C870B5"/>
    <w:rsid w:val="00C907DF"/>
    <w:rsid w:val="00C91630"/>
    <w:rsid w:val="00C9337F"/>
    <w:rsid w:val="00C9392A"/>
    <w:rsid w:val="00C947EF"/>
    <w:rsid w:val="00C9558A"/>
    <w:rsid w:val="00C966EB"/>
    <w:rsid w:val="00CA004F"/>
    <w:rsid w:val="00CA04B1"/>
    <w:rsid w:val="00CA2DFC"/>
    <w:rsid w:val="00CA3A68"/>
    <w:rsid w:val="00CA42F2"/>
    <w:rsid w:val="00CA4EC9"/>
    <w:rsid w:val="00CB03D4"/>
    <w:rsid w:val="00CB0617"/>
    <w:rsid w:val="00CB137B"/>
    <w:rsid w:val="00CB59F3"/>
    <w:rsid w:val="00CB7D0F"/>
    <w:rsid w:val="00CC35EF"/>
    <w:rsid w:val="00CC4D3F"/>
    <w:rsid w:val="00CC5048"/>
    <w:rsid w:val="00CC54E1"/>
    <w:rsid w:val="00CC5B77"/>
    <w:rsid w:val="00CC6246"/>
    <w:rsid w:val="00CC6378"/>
    <w:rsid w:val="00CD0232"/>
    <w:rsid w:val="00CE48E9"/>
    <w:rsid w:val="00CE5DB9"/>
    <w:rsid w:val="00CE5E46"/>
    <w:rsid w:val="00CF10E3"/>
    <w:rsid w:val="00CF2CAD"/>
    <w:rsid w:val="00CF49CC"/>
    <w:rsid w:val="00CF530B"/>
    <w:rsid w:val="00CF7642"/>
    <w:rsid w:val="00D010D3"/>
    <w:rsid w:val="00D0170B"/>
    <w:rsid w:val="00D04F0B"/>
    <w:rsid w:val="00D1463A"/>
    <w:rsid w:val="00D15392"/>
    <w:rsid w:val="00D15F11"/>
    <w:rsid w:val="00D16A0A"/>
    <w:rsid w:val="00D17687"/>
    <w:rsid w:val="00D21E91"/>
    <w:rsid w:val="00D24579"/>
    <w:rsid w:val="00D252C9"/>
    <w:rsid w:val="00D270FA"/>
    <w:rsid w:val="00D27D7D"/>
    <w:rsid w:val="00D31064"/>
    <w:rsid w:val="00D3156B"/>
    <w:rsid w:val="00D32DDF"/>
    <w:rsid w:val="00D36206"/>
    <w:rsid w:val="00D3639A"/>
    <w:rsid w:val="00D3700C"/>
    <w:rsid w:val="00D37082"/>
    <w:rsid w:val="00D376A7"/>
    <w:rsid w:val="00D41940"/>
    <w:rsid w:val="00D44DA9"/>
    <w:rsid w:val="00D45327"/>
    <w:rsid w:val="00D4614A"/>
    <w:rsid w:val="00D46769"/>
    <w:rsid w:val="00D53C3F"/>
    <w:rsid w:val="00D60318"/>
    <w:rsid w:val="00D603BF"/>
    <w:rsid w:val="00D60AF7"/>
    <w:rsid w:val="00D60D8A"/>
    <w:rsid w:val="00D638E0"/>
    <w:rsid w:val="00D653B1"/>
    <w:rsid w:val="00D70DF0"/>
    <w:rsid w:val="00D740A5"/>
    <w:rsid w:val="00D74AE1"/>
    <w:rsid w:val="00D75D42"/>
    <w:rsid w:val="00D80A15"/>
    <w:rsid w:val="00D80B20"/>
    <w:rsid w:val="00D8130C"/>
    <w:rsid w:val="00D83D9B"/>
    <w:rsid w:val="00D847C1"/>
    <w:rsid w:val="00D865A8"/>
    <w:rsid w:val="00D9012A"/>
    <w:rsid w:val="00D92C2D"/>
    <w:rsid w:val="00D9361E"/>
    <w:rsid w:val="00D94F38"/>
    <w:rsid w:val="00D96F91"/>
    <w:rsid w:val="00DA005A"/>
    <w:rsid w:val="00DA17CD"/>
    <w:rsid w:val="00DA632E"/>
    <w:rsid w:val="00DB1B39"/>
    <w:rsid w:val="00DB2160"/>
    <w:rsid w:val="00DB25B3"/>
    <w:rsid w:val="00DB4718"/>
    <w:rsid w:val="00DB5900"/>
    <w:rsid w:val="00DB6C3D"/>
    <w:rsid w:val="00DB6F89"/>
    <w:rsid w:val="00DB73FE"/>
    <w:rsid w:val="00DB7B7D"/>
    <w:rsid w:val="00DC1C10"/>
    <w:rsid w:val="00DC2434"/>
    <w:rsid w:val="00DC6F92"/>
    <w:rsid w:val="00DD39C7"/>
    <w:rsid w:val="00DD5460"/>
    <w:rsid w:val="00DD60F2"/>
    <w:rsid w:val="00DD69FB"/>
    <w:rsid w:val="00DD6E51"/>
    <w:rsid w:val="00DD7971"/>
    <w:rsid w:val="00DE0893"/>
    <w:rsid w:val="00DE0D81"/>
    <w:rsid w:val="00DE2814"/>
    <w:rsid w:val="00DE37F0"/>
    <w:rsid w:val="00DE6796"/>
    <w:rsid w:val="00DF41B2"/>
    <w:rsid w:val="00DF47E2"/>
    <w:rsid w:val="00DF76E9"/>
    <w:rsid w:val="00DF7ED8"/>
    <w:rsid w:val="00E01272"/>
    <w:rsid w:val="00E02A85"/>
    <w:rsid w:val="00E03067"/>
    <w:rsid w:val="00E03814"/>
    <w:rsid w:val="00E03846"/>
    <w:rsid w:val="00E03A07"/>
    <w:rsid w:val="00E06421"/>
    <w:rsid w:val="00E0751F"/>
    <w:rsid w:val="00E10BDB"/>
    <w:rsid w:val="00E13CC9"/>
    <w:rsid w:val="00E14258"/>
    <w:rsid w:val="00E15327"/>
    <w:rsid w:val="00E1533A"/>
    <w:rsid w:val="00E16EB4"/>
    <w:rsid w:val="00E20A7D"/>
    <w:rsid w:val="00E21A27"/>
    <w:rsid w:val="00E22643"/>
    <w:rsid w:val="00E2470E"/>
    <w:rsid w:val="00E25981"/>
    <w:rsid w:val="00E26B1F"/>
    <w:rsid w:val="00E27A2F"/>
    <w:rsid w:val="00E30A98"/>
    <w:rsid w:val="00E339B9"/>
    <w:rsid w:val="00E35120"/>
    <w:rsid w:val="00E369EC"/>
    <w:rsid w:val="00E41E83"/>
    <w:rsid w:val="00E42A94"/>
    <w:rsid w:val="00E4359D"/>
    <w:rsid w:val="00E43977"/>
    <w:rsid w:val="00E458BF"/>
    <w:rsid w:val="00E47285"/>
    <w:rsid w:val="00E5035D"/>
    <w:rsid w:val="00E51C33"/>
    <w:rsid w:val="00E54676"/>
    <w:rsid w:val="00E54AD5"/>
    <w:rsid w:val="00E54BFB"/>
    <w:rsid w:val="00E54CD7"/>
    <w:rsid w:val="00E706E7"/>
    <w:rsid w:val="00E72DC6"/>
    <w:rsid w:val="00E76B2C"/>
    <w:rsid w:val="00E77587"/>
    <w:rsid w:val="00E818AD"/>
    <w:rsid w:val="00E84229"/>
    <w:rsid w:val="00E843F0"/>
    <w:rsid w:val="00E84965"/>
    <w:rsid w:val="00E86147"/>
    <w:rsid w:val="00E87315"/>
    <w:rsid w:val="00E877DC"/>
    <w:rsid w:val="00E90E4E"/>
    <w:rsid w:val="00E9199E"/>
    <w:rsid w:val="00E9391E"/>
    <w:rsid w:val="00EA1052"/>
    <w:rsid w:val="00EA218F"/>
    <w:rsid w:val="00EA4F29"/>
    <w:rsid w:val="00EA5B27"/>
    <w:rsid w:val="00EA5F83"/>
    <w:rsid w:val="00EA6F9D"/>
    <w:rsid w:val="00EA7AC1"/>
    <w:rsid w:val="00EB0B10"/>
    <w:rsid w:val="00EB0F19"/>
    <w:rsid w:val="00EB1136"/>
    <w:rsid w:val="00EB2273"/>
    <w:rsid w:val="00EB6C62"/>
    <w:rsid w:val="00EB6F3C"/>
    <w:rsid w:val="00EC0CF9"/>
    <w:rsid w:val="00EC1E2C"/>
    <w:rsid w:val="00EC254E"/>
    <w:rsid w:val="00EC2B9A"/>
    <w:rsid w:val="00EC3723"/>
    <w:rsid w:val="00EC3F23"/>
    <w:rsid w:val="00EC568A"/>
    <w:rsid w:val="00EC7C87"/>
    <w:rsid w:val="00ED030E"/>
    <w:rsid w:val="00ED215D"/>
    <w:rsid w:val="00ED2672"/>
    <w:rsid w:val="00ED2A8D"/>
    <w:rsid w:val="00ED3784"/>
    <w:rsid w:val="00ED4450"/>
    <w:rsid w:val="00ED52C4"/>
    <w:rsid w:val="00ED6159"/>
    <w:rsid w:val="00ED7692"/>
    <w:rsid w:val="00EE2455"/>
    <w:rsid w:val="00EE2F17"/>
    <w:rsid w:val="00EE4E56"/>
    <w:rsid w:val="00EE54CB"/>
    <w:rsid w:val="00EE6424"/>
    <w:rsid w:val="00EF10FF"/>
    <w:rsid w:val="00EF1936"/>
    <w:rsid w:val="00EF1C54"/>
    <w:rsid w:val="00EF404B"/>
    <w:rsid w:val="00EF47D8"/>
    <w:rsid w:val="00EF4841"/>
    <w:rsid w:val="00F00376"/>
    <w:rsid w:val="00F01F0C"/>
    <w:rsid w:val="00F02A5A"/>
    <w:rsid w:val="00F06698"/>
    <w:rsid w:val="00F06ECB"/>
    <w:rsid w:val="00F1078D"/>
    <w:rsid w:val="00F11368"/>
    <w:rsid w:val="00F11764"/>
    <w:rsid w:val="00F118B2"/>
    <w:rsid w:val="00F154EE"/>
    <w:rsid w:val="00F157E2"/>
    <w:rsid w:val="00F1697B"/>
    <w:rsid w:val="00F16C7D"/>
    <w:rsid w:val="00F17A00"/>
    <w:rsid w:val="00F20F8C"/>
    <w:rsid w:val="00F21960"/>
    <w:rsid w:val="00F23723"/>
    <w:rsid w:val="00F259E2"/>
    <w:rsid w:val="00F30739"/>
    <w:rsid w:val="00F346A3"/>
    <w:rsid w:val="00F37AFF"/>
    <w:rsid w:val="00F404B9"/>
    <w:rsid w:val="00F40DC3"/>
    <w:rsid w:val="00F41F0B"/>
    <w:rsid w:val="00F50222"/>
    <w:rsid w:val="00F505F8"/>
    <w:rsid w:val="00F50DEA"/>
    <w:rsid w:val="00F52277"/>
    <w:rsid w:val="00F527AC"/>
    <w:rsid w:val="00F5503F"/>
    <w:rsid w:val="00F55AD7"/>
    <w:rsid w:val="00F57BAB"/>
    <w:rsid w:val="00F60AB9"/>
    <w:rsid w:val="00F61D83"/>
    <w:rsid w:val="00F636EF"/>
    <w:rsid w:val="00F64BE0"/>
    <w:rsid w:val="00F65DD1"/>
    <w:rsid w:val="00F670BA"/>
    <w:rsid w:val="00F707B3"/>
    <w:rsid w:val="00F71135"/>
    <w:rsid w:val="00F711FE"/>
    <w:rsid w:val="00F730DC"/>
    <w:rsid w:val="00F741EE"/>
    <w:rsid w:val="00F74309"/>
    <w:rsid w:val="00F773E6"/>
    <w:rsid w:val="00F82136"/>
    <w:rsid w:val="00F828E7"/>
    <w:rsid w:val="00F82C35"/>
    <w:rsid w:val="00F83068"/>
    <w:rsid w:val="00F84144"/>
    <w:rsid w:val="00F85647"/>
    <w:rsid w:val="00F85765"/>
    <w:rsid w:val="00F8607C"/>
    <w:rsid w:val="00F878C2"/>
    <w:rsid w:val="00F90461"/>
    <w:rsid w:val="00F9081A"/>
    <w:rsid w:val="00F91B03"/>
    <w:rsid w:val="00F978EC"/>
    <w:rsid w:val="00FA370D"/>
    <w:rsid w:val="00FA3AF8"/>
    <w:rsid w:val="00FA4C62"/>
    <w:rsid w:val="00FA5F89"/>
    <w:rsid w:val="00FA66F1"/>
    <w:rsid w:val="00FB360C"/>
    <w:rsid w:val="00FB5308"/>
    <w:rsid w:val="00FB5647"/>
    <w:rsid w:val="00FB69A2"/>
    <w:rsid w:val="00FB6C56"/>
    <w:rsid w:val="00FC1C74"/>
    <w:rsid w:val="00FC27ED"/>
    <w:rsid w:val="00FC378B"/>
    <w:rsid w:val="00FC3977"/>
    <w:rsid w:val="00FC689C"/>
    <w:rsid w:val="00FC6A0A"/>
    <w:rsid w:val="00FC7941"/>
    <w:rsid w:val="00FD01D5"/>
    <w:rsid w:val="00FD08F2"/>
    <w:rsid w:val="00FD2566"/>
    <w:rsid w:val="00FD25C7"/>
    <w:rsid w:val="00FD2F16"/>
    <w:rsid w:val="00FD2F54"/>
    <w:rsid w:val="00FD3E34"/>
    <w:rsid w:val="00FD6065"/>
    <w:rsid w:val="00FE1D34"/>
    <w:rsid w:val="00FE244F"/>
    <w:rsid w:val="00FE2A6F"/>
    <w:rsid w:val="00FE6BDB"/>
    <w:rsid w:val="00FF2C98"/>
    <w:rsid w:val="00FF418D"/>
    <w:rsid w:val="00FF5CFE"/>
    <w:rsid w:val="00FF6538"/>
    <w:rsid w:val="00FF6B22"/>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C3DB71"/>
  <w15:docId w15:val="{7DF14C50-87DE-43D4-AC92-1D361D4D4A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35EA0"/>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13"/>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BodyText"/>
    <w:qFormat/>
    <w:rsid w:val="00DD69FB"/>
    <w:pPr>
      <w:numPr>
        <w:numId w:val="6"/>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0"/>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next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Normal"/>
    <w:qFormat/>
    <w:rsid w:val="008603E0"/>
    <w:pPr>
      <w:numPr>
        <w:numId w:val="20"/>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qFormat/>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character" w:styleId="UnresolvedMention">
    <w:name w:val="Unresolved Mention"/>
    <w:basedOn w:val="DefaultParagraphFont"/>
    <w:uiPriority w:val="99"/>
    <w:semiHidden/>
    <w:unhideWhenUsed/>
    <w:rsid w:val="00BB2039"/>
    <w:rPr>
      <w:color w:val="605E5C"/>
      <w:shd w:val="clear" w:color="auto" w:fill="E1DFDD"/>
    </w:rPr>
  </w:style>
  <w:style w:type="character" w:customStyle="1" w:styleId="cf01">
    <w:name w:val="cf01"/>
    <w:basedOn w:val="DefaultParagraphFont"/>
    <w:rsid w:val="00FB360C"/>
    <w:rPr>
      <w:rFonts w:ascii="Segoe UI" w:hAnsi="Segoe UI" w:cs="Segoe UI" w:hint="default"/>
      <w:b/>
      <w:bCs/>
      <w:sz w:val="18"/>
      <w:szCs w:val="18"/>
    </w:rPr>
  </w:style>
  <w:style w:type="character" w:styleId="LineNumber">
    <w:name w:val="line number"/>
    <w:basedOn w:val="DefaultParagraphFont"/>
    <w:uiPriority w:val="99"/>
    <w:semiHidden/>
    <w:unhideWhenUsed/>
    <w:rsid w:val="005B18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239283">
      <w:bodyDiv w:val="1"/>
      <w:marLeft w:val="0"/>
      <w:marRight w:val="0"/>
      <w:marTop w:val="0"/>
      <w:marBottom w:val="0"/>
      <w:divBdr>
        <w:top w:val="none" w:sz="0" w:space="0" w:color="auto"/>
        <w:left w:val="none" w:sz="0" w:space="0" w:color="auto"/>
        <w:bottom w:val="none" w:sz="0" w:space="0" w:color="auto"/>
        <w:right w:val="none" w:sz="0" w:space="0" w:color="auto"/>
      </w:divBdr>
      <w:divsChild>
        <w:div w:id="823787737">
          <w:marLeft w:val="0"/>
          <w:marRight w:val="0"/>
          <w:marTop w:val="0"/>
          <w:marBottom w:val="0"/>
          <w:divBdr>
            <w:top w:val="none" w:sz="0" w:space="0" w:color="auto"/>
            <w:left w:val="none" w:sz="0" w:space="0" w:color="auto"/>
            <w:bottom w:val="none" w:sz="0" w:space="0" w:color="auto"/>
            <w:right w:val="none" w:sz="0" w:space="0" w:color="auto"/>
          </w:divBdr>
          <w:divsChild>
            <w:div w:id="946690856">
              <w:marLeft w:val="0"/>
              <w:marRight w:val="0"/>
              <w:marTop w:val="0"/>
              <w:marBottom w:val="0"/>
              <w:divBdr>
                <w:top w:val="none" w:sz="0" w:space="0" w:color="auto"/>
                <w:left w:val="none" w:sz="0" w:space="0" w:color="auto"/>
                <w:bottom w:val="none" w:sz="0" w:space="0" w:color="auto"/>
                <w:right w:val="none" w:sz="0" w:space="0" w:color="auto"/>
              </w:divBdr>
            </w:div>
          </w:divsChild>
        </w:div>
        <w:div w:id="445658301">
          <w:marLeft w:val="0"/>
          <w:marRight w:val="0"/>
          <w:marTop w:val="0"/>
          <w:marBottom w:val="0"/>
          <w:divBdr>
            <w:top w:val="none" w:sz="0" w:space="0" w:color="auto"/>
            <w:left w:val="none" w:sz="0" w:space="0" w:color="auto"/>
            <w:bottom w:val="none" w:sz="0" w:space="0" w:color="auto"/>
            <w:right w:val="none" w:sz="0" w:space="0" w:color="auto"/>
          </w:divBdr>
          <w:divsChild>
            <w:div w:id="474876212">
              <w:marLeft w:val="0"/>
              <w:marRight w:val="0"/>
              <w:marTop w:val="0"/>
              <w:marBottom w:val="0"/>
              <w:divBdr>
                <w:top w:val="none" w:sz="0" w:space="0" w:color="auto"/>
                <w:left w:val="none" w:sz="0" w:space="0" w:color="auto"/>
                <w:bottom w:val="none" w:sz="0" w:space="0" w:color="auto"/>
                <w:right w:val="none" w:sz="0" w:space="0" w:color="auto"/>
              </w:divBdr>
            </w:div>
          </w:divsChild>
        </w:div>
        <w:div w:id="793520825">
          <w:marLeft w:val="0"/>
          <w:marRight w:val="0"/>
          <w:marTop w:val="0"/>
          <w:marBottom w:val="0"/>
          <w:divBdr>
            <w:top w:val="none" w:sz="0" w:space="0" w:color="auto"/>
            <w:left w:val="none" w:sz="0" w:space="0" w:color="auto"/>
            <w:bottom w:val="none" w:sz="0" w:space="0" w:color="auto"/>
            <w:right w:val="none" w:sz="0" w:space="0" w:color="auto"/>
          </w:divBdr>
          <w:divsChild>
            <w:div w:id="1146900643">
              <w:marLeft w:val="0"/>
              <w:marRight w:val="0"/>
              <w:marTop w:val="0"/>
              <w:marBottom w:val="0"/>
              <w:divBdr>
                <w:top w:val="none" w:sz="0" w:space="0" w:color="auto"/>
                <w:left w:val="none" w:sz="0" w:space="0" w:color="auto"/>
                <w:bottom w:val="none" w:sz="0" w:space="0" w:color="auto"/>
                <w:right w:val="none" w:sz="0" w:space="0" w:color="auto"/>
              </w:divBdr>
            </w:div>
          </w:divsChild>
        </w:div>
        <w:div w:id="1860660911">
          <w:marLeft w:val="0"/>
          <w:marRight w:val="0"/>
          <w:marTop w:val="0"/>
          <w:marBottom w:val="0"/>
          <w:divBdr>
            <w:top w:val="none" w:sz="0" w:space="0" w:color="auto"/>
            <w:left w:val="none" w:sz="0" w:space="0" w:color="auto"/>
            <w:bottom w:val="none" w:sz="0" w:space="0" w:color="auto"/>
            <w:right w:val="none" w:sz="0" w:space="0" w:color="auto"/>
          </w:divBdr>
          <w:divsChild>
            <w:div w:id="303855213">
              <w:marLeft w:val="0"/>
              <w:marRight w:val="0"/>
              <w:marTop w:val="0"/>
              <w:marBottom w:val="0"/>
              <w:divBdr>
                <w:top w:val="none" w:sz="0" w:space="0" w:color="auto"/>
                <w:left w:val="none" w:sz="0" w:space="0" w:color="auto"/>
                <w:bottom w:val="none" w:sz="0" w:space="0" w:color="auto"/>
                <w:right w:val="none" w:sz="0" w:space="0" w:color="auto"/>
              </w:divBdr>
            </w:div>
          </w:divsChild>
        </w:div>
        <w:div w:id="2114202815">
          <w:marLeft w:val="0"/>
          <w:marRight w:val="0"/>
          <w:marTop w:val="0"/>
          <w:marBottom w:val="0"/>
          <w:divBdr>
            <w:top w:val="none" w:sz="0" w:space="0" w:color="auto"/>
            <w:left w:val="none" w:sz="0" w:space="0" w:color="auto"/>
            <w:bottom w:val="none" w:sz="0" w:space="0" w:color="auto"/>
            <w:right w:val="none" w:sz="0" w:space="0" w:color="auto"/>
          </w:divBdr>
          <w:divsChild>
            <w:div w:id="1623881312">
              <w:marLeft w:val="0"/>
              <w:marRight w:val="0"/>
              <w:marTop w:val="0"/>
              <w:marBottom w:val="0"/>
              <w:divBdr>
                <w:top w:val="none" w:sz="0" w:space="0" w:color="auto"/>
                <w:left w:val="none" w:sz="0" w:space="0" w:color="auto"/>
                <w:bottom w:val="none" w:sz="0" w:space="0" w:color="auto"/>
                <w:right w:val="none" w:sz="0" w:space="0" w:color="auto"/>
              </w:divBdr>
            </w:div>
          </w:divsChild>
        </w:div>
        <w:div w:id="1576621625">
          <w:marLeft w:val="0"/>
          <w:marRight w:val="0"/>
          <w:marTop w:val="0"/>
          <w:marBottom w:val="0"/>
          <w:divBdr>
            <w:top w:val="none" w:sz="0" w:space="0" w:color="auto"/>
            <w:left w:val="none" w:sz="0" w:space="0" w:color="auto"/>
            <w:bottom w:val="none" w:sz="0" w:space="0" w:color="auto"/>
            <w:right w:val="none" w:sz="0" w:space="0" w:color="auto"/>
          </w:divBdr>
          <w:divsChild>
            <w:div w:id="731149629">
              <w:marLeft w:val="0"/>
              <w:marRight w:val="0"/>
              <w:marTop w:val="0"/>
              <w:marBottom w:val="0"/>
              <w:divBdr>
                <w:top w:val="none" w:sz="0" w:space="0" w:color="auto"/>
                <w:left w:val="none" w:sz="0" w:space="0" w:color="auto"/>
                <w:bottom w:val="none" w:sz="0" w:space="0" w:color="auto"/>
                <w:right w:val="none" w:sz="0" w:space="0" w:color="auto"/>
              </w:divBdr>
            </w:div>
          </w:divsChild>
        </w:div>
        <w:div w:id="1947037929">
          <w:marLeft w:val="0"/>
          <w:marRight w:val="0"/>
          <w:marTop w:val="0"/>
          <w:marBottom w:val="0"/>
          <w:divBdr>
            <w:top w:val="none" w:sz="0" w:space="0" w:color="auto"/>
            <w:left w:val="none" w:sz="0" w:space="0" w:color="auto"/>
            <w:bottom w:val="none" w:sz="0" w:space="0" w:color="auto"/>
            <w:right w:val="none" w:sz="0" w:space="0" w:color="auto"/>
          </w:divBdr>
          <w:divsChild>
            <w:div w:id="1665860061">
              <w:marLeft w:val="0"/>
              <w:marRight w:val="0"/>
              <w:marTop w:val="0"/>
              <w:marBottom w:val="0"/>
              <w:divBdr>
                <w:top w:val="none" w:sz="0" w:space="0" w:color="auto"/>
                <w:left w:val="none" w:sz="0" w:space="0" w:color="auto"/>
                <w:bottom w:val="none" w:sz="0" w:space="0" w:color="auto"/>
                <w:right w:val="none" w:sz="0" w:space="0" w:color="auto"/>
              </w:divBdr>
            </w:div>
          </w:divsChild>
        </w:div>
        <w:div w:id="191111862">
          <w:marLeft w:val="0"/>
          <w:marRight w:val="0"/>
          <w:marTop w:val="0"/>
          <w:marBottom w:val="0"/>
          <w:divBdr>
            <w:top w:val="none" w:sz="0" w:space="0" w:color="auto"/>
            <w:left w:val="none" w:sz="0" w:space="0" w:color="auto"/>
            <w:bottom w:val="none" w:sz="0" w:space="0" w:color="auto"/>
            <w:right w:val="none" w:sz="0" w:space="0" w:color="auto"/>
          </w:divBdr>
          <w:divsChild>
            <w:div w:id="873926314">
              <w:marLeft w:val="0"/>
              <w:marRight w:val="0"/>
              <w:marTop w:val="0"/>
              <w:marBottom w:val="0"/>
              <w:divBdr>
                <w:top w:val="none" w:sz="0" w:space="0" w:color="auto"/>
                <w:left w:val="none" w:sz="0" w:space="0" w:color="auto"/>
                <w:bottom w:val="none" w:sz="0" w:space="0" w:color="auto"/>
                <w:right w:val="none" w:sz="0" w:space="0" w:color="auto"/>
              </w:divBdr>
            </w:div>
          </w:divsChild>
        </w:div>
        <w:div w:id="1989901363">
          <w:marLeft w:val="0"/>
          <w:marRight w:val="0"/>
          <w:marTop w:val="0"/>
          <w:marBottom w:val="0"/>
          <w:divBdr>
            <w:top w:val="none" w:sz="0" w:space="0" w:color="auto"/>
            <w:left w:val="none" w:sz="0" w:space="0" w:color="auto"/>
            <w:bottom w:val="none" w:sz="0" w:space="0" w:color="auto"/>
            <w:right w:val="none" w:sz="0" w:space="0" w:color="auto"/>
          </w:divBdr>
          <w:divsChild>
            <w:div w:id="904755295">
              <w:marLeft w:val="0"/>
              <w:marRight w:val="0"/>
              <w:marTop w:val="0"/>
              <w:marBottom w:val="0"/>
              <w:divBdr>
                <w:top w:val="none" w:sz="0" w:space="0" w:color="auto"/>
                <w:left w:val="none" w:sz="0" w:space="0" w:color="auto"/>
                <w:bottom w:val="none" w:sz="0" w:space="0" w:color="auto"/>
                <w:right w:val="none" w:sz="0" w:space="0" w:color="auto"/>
              </w:divBdr>
            </w:div>
          </w:divsChild>
        </w:div>
        <w:div w:id="65306169">
          <w:marLeft w:val="0"/>
          <w:marRight w:val="0"/>
          <w:marTop w:val="0"/>
          <w:marBottom w:val="0"/>
          <w:divBdr>
            <w:top w:val="none" w:sz="0" w:space="0" w:color="auto"/>
            <w:left w:val="none" w:sz="0" w:space="0" w:color="auto"/>
            <w:bottom w:val="none" w:sz="0" w:space="0" w:color="auto"/>
            <w:right w:val="none" w:sz="0" w:space="0" w:color="auto"/>
          </w:divBdr>
          <w:divsChild>
            <w:div w:id="1584411925">
              <w:marLeft w:val="0"/>
              <w:marRight w:val="0"/>
              <w:marTop w:val="0"/>
              <w:marBottom w:val="0"/>
              <w:divBdr>
                <w:top w:val="none" w:sz="0" w:space="0" w:color="auto"/>
                <w:left w:val="none" w:sz="0" w:space="0" w:color="auto"/>
                <w:bottom w:val="none" w:sz="0" w:space="0" w:color="auto"/>
                <w:right w:val="none" w:sz="0" w:space="0" w:color="auto"/>
              </w:divBdr>
            </w:div>
          </w:divsChild>
        </w:div>
        <w:div w:id="764427062">
          <w:marLeft w:val="0"/>
          <w:marRight w:val="0"/>
          <w:marTop w:val="0"/>
          <w:marBottom w:val="0"/>
          <w:divBdr>
            <w:top w:val="none" w:sz="0" w:space="0" w:color="auto"/>
            <w:left w:val="none" w:sz="0" w:space="0" w:color="auto"/>
            <w:bottom w:val="none" w:sz="0" w:space="0" w:color="auto"/>
            <w:right w:val="none" w:sz="0" w:space="0" w:color="auto"/>
          </w:divBdr>
          <w:divsChild>
            <w:div w:id="190848337">
              <w:marLeft w:val="0"/>
              <w:marRight w:val="0"/>
              <w:marTop w:val="0"/>
              <w:marBottom w:val="0"/>
              <w:divBdr>
                <w:top w:val="none" w:sz="0" w:space="0" w:color="auto"/>
                <w:left w:val="none" w:sz="0" w:space="0" w:color="auto"/>
                <w:bottom w:val="none" w:sz="0" w:space="0" w:color="auto"/>
                <w:right w:val="none" w:sz="0" w:space="0" w:color="auto"/>
              </w:divBdr>
            </w:div>
          </w:divsChild>
        </w:div>
        <w:div w:id="302973300">
          <w:marLeft w:val="0"/>
          <w:marRight w:val="0"/>
          <w:marTop w:val="0"/>
          <w:marBottom w:val="0"/>
          <w:divBdr>
            <w:top w:val="none" w:sz="0" w:space="0" w:color="auto"/>
            <w:left w:val="none" w:sz="0" w:space="0" w:color="auto"/>
            <w:bottom w:val="none" w:sz="0" w:space="0" w:color="auto"/>
            <w:right w:val="none" w:sz="0" w:space="0" w:color="auto"/>
          </w:divBdr>
          <w:divsChild>
            <w:div w:id="373778129">
              <w:marLeft w:val="0"/>
              <w:marRight w:val="0"/>
              <w:marTop w:val="0"/>
              <w:marBottom w:val="0"/>
              <w:divBdr>
                <w:top w:val="none" w:sz="0" w:space="0" w:color="auto"/>
                <w:left w:val="none" w:sz="0" w:space="0" w:color="auto"/>
                <w:bottom w:val="none" w:sz="0" w:space="0" w:color="auto"/>
                <w:right w:val="none" w:sz="0" w:space="0" w:color="auto"/>
              </w:divBdr>
            </w:div>
          </w:divsChild>
        </w:div>
        <w:div w:id="920068982">
          <w:marLeft w:val="0"/>
          <w:marRight w:val="0"/>
          <w:marTop w:val="0"/>
          <w:marBottom w:val="0"/>
          <w:divBdr>
            <w:top w:val="none" w:sz="0" w:space="0" w:color="auto"/>
            <w:left w:val="none" w:sz="0" w:space="0" w:color="auto"/>
            <w:bottom w:val="none" w:sz="0" w:space="0" w:color="auto"/>
            <w:right w:val="none" w:sz="0" w:space="0" w:color="auto"/>
          </w:divBdr>
          <w:divsChild>
            <w:div w:id="888226171">
              <w:marLeft w:val="0"/>
              <w:marRight w:val="0"/>
              <w:marTop w:val="0"/>
              <w:marBottom w:val="0"/>
              <w:divBdr>
                <w:top w:val="none" w:sz="0" w:space="0" w:color="auto"/>
                <w:left w:val="none" w:sz="0" w:space="0" w:color="auto"/>
                <w:bottom w:val="none" w:sz="0" w:space="0" w:color="auto"/>
                <w:right w:val="none" w:sz="0" w:space="0" w:color="auto"/>
              </w:divBdr>
            </w:div>
          </w:divsChild>
        </w:div>
        <w:div w:id="1330139703">
          <w:marLeft w:val="0"/>
          <w:marRight w:val="0"/>
          <w:marTop w:val="0"/>
          <w:marBottom w:val="0"/>
          <w:divBdr>
            <w:top w:val="none" w:sz="0" w:space="0" w:color="auto"/>
            <w:left w:val="none" w:sz="0" w:space="0" w:color="auto"/>
            <w:bottom w:val="none" w:sz="0" w:space="0" w:color="auto"/>
            <w:right w:val="none" w:sz="0" w:space="0" w:color="auto"/>
          </w:divBdr>
          <w:divsChild>
            <w:div w:id="1846431565">
              <w:marLeft w:val="0"/>
              <w:marRight w:val="0"/>
              <w:marTop w:val="0"/>
              <w:marBottom w:val="0"/>
              <w:divBdr>
                <w:top w:val="none" w:sz="0" w:space="0" w:color="auto"/>
                <w:left w:val="none" w:sz="0" w:space="0" w:color="auto"/>
                <w:bottom w:val="none" w:sz="0" w:space="0" w:color="auto"/>
                <w:right w:val="none" w:sz="0" w:space="0" w:color="auto"/>
              </w:divBdr>
            </w:div>
          </w:divsChild>
        </w:div>
        <w:div w:id="978143639">
          <w:marLeft w:val="0"/>
          <w:marRight w:val="0"/>
          <w:marTop w:val="0"/>
          <w:marBottom w:val="0"/>
          <w:divBdr>
            <w:top w:val="none" w:sz="0" w:space="0" w:color="auto"/>
            <w:left w:val="none" w:sz="0" w:space="0" w:color="auto"/>
            <w:bottom w:val="none" w:sz="0" w:space="0" w:color="auto"/>
            <w:right w:val="none" w:sz="0" w:space="0" w:color="auto"/>
          </w:divBdr>
          <w:divsChild>
            <w:div w:id="768239708">
              <w:marLeft w:val="0"/>
              <w:marRight w:val="0"/>
              <w:marTop w:val="0"/>
              <w:marBottom w:val="0"/>
              <w:divBdr>
                <w:top w:val="none" w:sz="0" w:space="0" w:color="auto"/>
                <w:left w:val="none" w:sz="0" w:space="0" w:color="auto"/>
                <w:bottom w:val="none" w:sz="0" w:space="0" w:color="auto"/>
                <w:right w:val="none" w:sz="0" w:space="0" w:color="auto"/>
              </w:divBdr>
            </w:div>
          </w:divsChild>
        </w:div>
        <w:div w:id="1791511549">
          <w:marLeft w:val="0"/>
          <w:marRight w:val="0"/>
          <w:marTop w:val="0"/>
          <w:marBottom w:val="0"/>
          <w:divBdr>
            <w:top w:val="none" w:sz="0" w:space="0" w:color="auto"/>
            <w:left w:val="none" w:sz="0" w:space="0" w:color="auto"/>
            <w:bottom w:val="none" w:sz="0" w:space="0" w:color="auto"/>
            <w:right w:val="none" w:sz="0" w:space="0" w:color="auto"/>
          </w:divBdr>
          <w:divsChild>
            <w:div w:id="930700958">
              <w:marLeft w:val="0"/>
              <w:marRight w:val="0"/>
              <w:marTop w:val="0"/>
              <w:marBottom w:val="0"/>
              <w:divBdr>
                <w:top w:val="none" w:sz="0" w:space="0" w:color="auto"/>
                <w:left w:val="none" w:sz="0" w:space="0" w:color="auto"/>
                <w:bottom w:val="none" w:sz="0" w:space="0" w:color="auto"/>
                <w:right w:val="none" w:sz="0" w:space="0" w:color="auto"/>
              </w:divBdr>
            </w:div>
          </w:divsChild>
        </w:div>
        <w:div w:id="1975523435">
          <w:marLeft w:val="0"/>
          <w:marRight w:val="0"/>
          <w:marTop w:val="0"/>
          <w:marBottom w:val="0"/>
          <w:divBdr>
            <w:top w:val="none" w:sz="0" w:space="0" w:color="auto"/>
            <w:left w:val="none" w:sz="0" w:space="0" w:color="auto"/>
            <w:bottom w:val="none" w:sz="0" w:space="0" w:color="auto"/>
            <w:right w:val="none" w:sz="0" w:space="0" w:color="auto"/>
          </w:divBdr>
          <w:divsChild>
            <w:div w:id="1384937700">
              <w:marLeft w:val="0"/>
              <w:marRight w:val="0"/>
              <w:marTop w:val="0"/>
              <w:marBottom w:val="0"/>
              <w:divBdr>
                <w:top w:val="none" w:sz="0" w:space="0" w:color="auto"/>
                <w:left w:val="none" w:sz="0" w:space="0" w:color="auto"/>
                <w:bottom w:val="none" w:sz="0" w:space="0" w:color="auto"/>
                <w:right w:val="none" w:sz="0" w:space="0" w:color="auto"/>
              </w:divBdr>
            </w:div>
          </w:divsChild>
        </w:div>
        <w:div w:id="1273778202">
          <w:marLeft w:val="0"/>
          <w:marRight w:val="0"/>
          <w:marTop w:val="0"/>
          <w:marBottom w:val="0"/>
          <w:divBdr>
            <w:top w:val="none" w:sz="0" w:space="0" w:color="auto"/>
            <w:left w:val="none" w:sz="0" w:space="0" w:color="auto"/>
            <w:bottom w:val="none" w:sz="0" w:space="0" w:color="auto"/>
            <w:right w:val="none" w:sz="0" w:space="0" w:color="auto"/>
          </w:divBdr>
          <w:divsChild>
            <w:div w:id="1122921091">
              <w:marLeft w:val="0"/>
              <w:marRight w:val="0"/>
              <w:marTop w:val="0"/>
              <w:marBottom w:val="0"/>
              <w:divBdr>
                <w:top w:val="none" w:sz="0" w:space="0" w:color="auto"/>
                <w:left w:val="none" w:sz="0" w:space="0" w:color="auto"/>
                <w:bottom w:val="none" w:sz="0" w:space="0" w:color="auto"/>
                <w:right w:val="none" w:sz="0" w:space="0" w:color="auto"/>
              </w:divBdr>
            </w:div>
          </w:divsChild>
        </w:div>
        <w:div w:id="707493830">
          <w:marLeft w:val="0"/>
          <w:marRight w:val="0"/>
          <w:marTop w:val="0"/>
          <w:marBottom w:val="0"/>
          <w:divBdr>
            <w:top w:val="none" w:sz="0" w:space="0" w:color="auto"/>
            <w:left w:val="none" w:sz="0" w:space="0" w:color="auto"/>
            <w:bottom w:val="none" w:sz="0" w:space="0" w:color="auto"/>
            <w:right w:val="none" w:sz="0" w:space="0" w:color="auto"/>
          </w:divBdr>
          <w:divsChild>
            <w:div w:id="41751111">
              <w:marLeft w:val="0"/>
              <w:marRight w:val="0"/>
              <w:marTop w:val="0"/>
              <w:marBottom w:val="0"/>
              <w:divBdr>
                <w:top w:val="none" w:sz="0" w:space="0" w:color="auto"/>
                <w:left w:val="none" w:sz="0" w:space="0" w:color="auto"/>
                <w:bottom w:val="none" w:sz="0" w:space="0" w:color="auto"/>
                <w:right w:val="none" w:sz="0" w:space="0" w:color="auto"/>
              </w:divBdr>
            </w:div>
          </w:divsChild>
        </w:div>
        <w:div w:id="363334572">
          <w:marLeft w:val="0"/>
          <w:marRight w:val="0"/>
          <w:marTop w:val="0"/>
          <w:marBottom w:val="0"/>
          <w:divBdr>
            <w:top w:val="none" w:sz="0" w:space="0" w:color="auto"/>
            <w:left w:val="none" w:sz="0" w:space="0" w:color="auto"/>
            <w:bottom w:val="none" w:sz="0" w:space="0" w:color="auto"/>
            <w:right w:val="none" w:sz="0" w:space="0" w:color="auto"/>
          </w:divBdr>
          <w:divsChild>
            <w:div w:id="103429194">
              <w:marLeft w:val="0"/>
              <w:marRight w:val="0"/>
              <w:marTop w:val="0"/>
              <w:marBottom w:val="0"/>
              <w:divBdr>
                <w:top w:val="none" w:sz="0" w:space="0" w:color="auto"/>
                <w:left w:val="none" w:sz="0" w:space="0" w:color="auto"/>
                <w:bottom w:val="none" w:sz="0" w:space="0" w:color="auto"/>
                <w:right w:val="none" w:sz="0" w:space="0" w:color="auto"/>
              </w:divBdr>
            </w:div>
          </w:divsChild>
        </w:div>
        <w:div w:id="416753773">
          <w:marLeft w:val="0"/>
          <w:marRight w:val="0"/>
          <w:marTop w:val="0"/>
          <w:marBottom w:val="0"/>
          <w:divBdr>
            <w:top w:val="none" w:sz="0" w:space="0" w:color="auto"/>
            <w:left w:val="none" w:sz="0" w:space="0" w:color="auto"/>
            <w:bottom w:val="none" w:sz="0" w:space="0" w:color="auto"/>
            <w:right w:val="none" w:sz="0" w:space="0" w:color="auto"/>
          </w:divBdr>
          <w:divsChild>
            <w:div w:id="1122307304">
              <w:marLeft w:val="0"/>
              <w:marRight w:val="0"/>
              <w:marTop w:val="0"/>
              <w:marBottom w:val="0"/>
              <w:divBdr>
                <w:top w:val="none" w:sz="0" w:space="0" w:color="auto"/>
                <w:left w:val="none" w:sz="0" w:space="0" w:color="auto"/>
                <w:bottom w:val="none" w:sz="0" w:space="0" w:color="auto"/>
                <w:right w:val="none" w:sz="0" w:space="0" w:color="auto"/>
              </w:divBdr>
            </w:div>
          </w:divsChild>
        </w:div>
        <w:div w:id="153223504">
          <w:marLeft w:val="0"/>
          <w:marRight w:val="0"/>
          <w:marTop w:val="0"/>
          <w:marBottom w:val="0"/>
          <w:divBdr>
            <w:top w:val="none" w:sz="0" w:space="0" w:color="auto"/>
            <w:left w:val="none" w:sz="0" w:space="0" w:color="auto"/>
            <w:bottom w:val="none" w:sz="0" w:space="0" w:color="auto"/>
            <w:right w:val="none" w:sz="0" w:space="0" w:color="auto"/>
          </w:divBdr>
          <w:divsChild>
            <w:div w:id="1998142822">
              <w:marLeft w:val="0"/>
              <w:marRight w:val="0"/>
              <w:marTop w:val="0"/>
              <w:marBottom w:val="0"/>
              <w:divBdr>
                <w:top w:val="none" w:sz="0" w:space="0" w:color="auto"/>
                <w:left w:val="none" w:sz="0" w:space="0" w:color="auto"/>
                <w:bottom w:val="none" w:sz="0" w:space="0" w:color="auto"/>
                <w:right w:val="none" w:sz="0" w:space="0" w:color="auto"/>
              </w:divBdr>
            </w:div>
          </w:divsChild>
        </w:div>
        <w:div w:id="307130672">
          <w:marLeft w:val="0"/>
          <w:marRight w:val="0"/>
          <w:marTop w:val="0"/>
          <w:marBottom w:val="0"/>
          <w:divBdr>
            <w:top w:val="none" w:sz="0" w:space="0" w:color="auto"/>
            <w:left w:val="none" w:sz="0" w:space="0" w:color="auto"/>
            <w:bottom w:val="none" w:sz="0" w:space="0" w:color="auto"/>
            <w:right w:val="none" w:sz="0" w:space="0" w:color="auto"/>
          </w:divBdr>
          <w:divsChild>
            <w:div w:id="1352954802">
              <w:marLeft w:val="0"/>
              <w:marRight w:val="0"/>
              <w:marTop w:val="0"/>
              <w:marBottom w:val="0"/>
              <w:divBdr>
                <w:top w:val="none" w:sz="0" w:space="0" w:color="auto"/>
                <w:left w:val="none" w:sz="0" w:space="0" w:color="auto"/>
                <w:bottom w:val="none" w:sz="0" w:space="0" w:color="auto"/>
                <w:right w:val="none" w:sz="0" w:space="0" w:color="auto"/>
              </w:divBdr>
            </w:div>
          </w:divsChild>
        </w:div>
        <w:div w:id="629168786">
          <w:marLeft w:val="0"/>
          <w:marRight w:val="0"/>
          <w:marTop w:val="0"/>
          <w:marBottom w:val="0"/>
          <w:divBdr>
            <w:top w:val="none" w:sz="0" w:space="0" w:color="auto"/>
            <w:left w:val="none" w:sz="0" w:space="0" w:color="auto"/>
            <w:bottom w:val="none" w:sz="0" w:space="0" w:color="auto"/>
            <w:right w:val="none" w:sz="0" w:space="0" w:color="auto"/>
          </w:divBdr>
          <w:divsChild>
            <w:div w:id="1531802179">
              <w:marLeft w:val="0"/>
              <w:marRight w:val="0"/>
              <w:marTop w:val="0"/>
              <w:marBottom w:val="0"/>
              <w:divBdr>
                <w:top w:val="none" w:sz="0" w:space="0" w:color="auto"/>
                <w:left w:val="none" w:sz="0" w:space="0" w:color="auto"/>
                <w:bottom w:val="none" w:sz="0" w:space="0" w:color="auto"/>
                <w:right w:val="none" w:sz="0" w:space="0" w:color="auto"/>
              </w:divBdr>
            </w:div>
          </w:divsChild>
        </w:div>
        <w:div w:id="698548666">
          <w:marLeft w:val="0"/>
          <w:marRight w:val="0"/>
          <w:marTop w:val="0"/>
          <w:marBottom w:val="0"/>
          <w:divBdr>
            <w:top w:val="none" w:sz="0" w:space="0" w:color="auto"/>
            <w:left w:val="none" w:sz="0" w:space="0" w:color="auto"/>
            <w:bottom w:val="none" w:sz="0" w:space="0" w:color="auto"/>
            <w:right w:val="none" w:sz="0" w:space="0" w:color="auto"/>
          </w:divBdr>
          <w:divsChild>
            <w:div w:id="878980864">
              <w:marLeft w:val="0"/>
              <w:marRight w:val="0"/>
              <w:marTop w:val="0"/>
              <w:marBottom w:val="0"/>
              <w:divBdr>
                <w:top w:val="none" w:sz="0" w:space="0" w:color="auto"/>
                <w:left w:val="none" w:sz="0" w:space="0" w:color="auto"/>
                <w:bottom w:val="none" w:sz="0" w:space="0" w:color="auto"/>
                <w:right w:val="none" w:sz="0" w:space="0" w:color="auto"/>
              </w:divBdr>
            </w:div>
          </w:divsChild>
        </w:div>
        <w:div w:id="1277255857">
          <w:marLeft w:val="0"/>
          <w:marRight w:val="0"/>
          <w:marTop w:val="0"/>
          <w:marBottom w:val="0"/>
          <w:divBdr>
            <w:top w:val="none" w:sz="0" w:space="0" w:color="auto"/>
            <w:left w:val="none" w:sz="0" w:space="0" w:color="auto"/>
            <w:bottom w:val="none" w:sz="0" w:space="0" w:color="auto"/>
            <w:right w:val="none" w:sz="0" w:space="0" w:color="auto"/>
          </w:divBdr>
          <w:divsChild>
            <w:div w:id="1110902112">
              <w:marLeft w:val="0"/>
              <w:marRight w:val="0"/>
              <w:marTop w:val="0"/>
              <w:marBottom w:val="0"/>
              <w:divBdr>
                <w:top w:val="none" w:sz="0" w:space="0" w:color="auto"/>
                <w:left w:val="none" w:sz="0" w:space="0" w:color="auto"/>
                <w:bottom w:val="none" w:sz="0" w:space="0" w:color="auto"/>
                <w:right w:val="none" w:sz="0" w:space="0" w:color="auto"/>
              </w:divBdr>
            </w:div>
          </w:divsChild>
        </w:div>
        <w:div w:id="335890345">
          <w:marLeft w:val="0"/>
          <w:marRight w:val="0"/>
          <w:marTop w:val="0"/>
          <w:marBottom w:val="0"/>
          <w:divBdr>
            <w:top w:val="none" w:sz="0" w:space="0" w:color="auto"/>
            <w:left w:val="none" w:sz="0" w:space="0" w:color="auto"/>
            <w:bottom w:val="none" w:sz="0" w:space="0" w:color="auto"/>
            <w:right w:val="none" w:sz="0" w:space="0" w:color="auto"/>
          </w:divBdr>
          <w:divsChild>
            <w:div w:id="294025648">
              <w:marLeft w:val="0"/>
              <w:marRight w:val="0"/>
              <w:marTop w:val="0"/>
              <w:marBottom w:val="0"/>
              <w:divBdr>
                <w:top w:val="none" w:sz="0" w:space="0" w:color="auto"/>
                <w:left w:val="none" w:sz="0" w:space="0" w:color="auto"/>
                <w:bottom w:val="none" w:sz="0" w:space="0" w:color="auto"/>
                <w:right w:val="none" w:sz="0" w:space="0" w:color="auto"/>
              </w:divBdr>
            </w:div>
          </w:divsChild>
        </w:div>
        <w:div w:id="1888646021">
          <w:marLeft w:val="0"/>
          <w:marRight w:val="0"/>
          <w:marTop w:val="0"/>
          <w:marBottom w:val="0"/>
          <w:divBdr>
            <w:top w:val="none" w:sz="0" w:space="0" w:color="auto"/>
            <w:left w:val="none" w:sz="0" w:space="0" w:color="auto"/>
            <w:bottom w:val="none" w:sz="0" w:space="0" w:color="auto"/>
            <w:right w:val="none" w:sz="0" w:space="0" w:color="auto"/>
          </w:divBdr>
          <w:divsChild>
            <w:div w:id="1090545210">
              <w:marLeft w:val="0"/>
              <w:marRight w:val="0"/>
              <w:marTop w:val="0"/>
              <w:marBottom w:val="0"/>
              <w:divBdr>
                <w:top w:val="none" w:sz="0" w:space="0" w:color="auto"/>
                <w:left w:val="none" w:sz="0" w:space="0" w:color="auto"/>
                <w:bottom w:val="none" w:sz="0" w:space="0" w:color="auto"/>
                <w:right w:val="none" w:sz="0" w:space="0" w:color="auto"/>
              </w:divBdr>
            </w:div>
          </w:divsChild>
        </w:div>
        <w:div w:id="1553613793">
          <w:marLeft w:val="0"/>
          <w:marRight w:val="0"/>
          <w:marTop w:val="0"/>
          <w:marBottom w:val="0"/>
          <w:divBdr>
            <w:top w:val="none" w:sz="0" w:space="0" w:color="auto"/>
            <w:left w:val="none" w:sz="0" w:space="0" w:color="auto"/>
            <w:bottom w:val="none" w:sz="0" w:space="0" w:color="auto"/>
            <w:right w:val="none" w:sz="0" w:space="0" w:color="auto"/>
          </w:divBdr>
          <w:divsChild>
            <w:div w:id="1334840453">
              <w:marLeft w:val="0"/>
              <w:marRight w:val="0"/>
              <w:marTop w:val="0"/>
              <w:marBottom w:val="0"/>
              <w:divBdr>
                <w:top w:val="none" w:sz="0" w:space="0" w:color="auto"/>
                <w:left w:val="none" w:sz="0" w:space="0" w:color="auto"/>
                <w:bottom w:val="none" w:sz="0" w:space="0" w:color="auto"/>
                <w:right w:val="none" w:sz="0" w:space="0" w:color="auto"/>
              </w:divBdr>
            </w:div>
          </w:divsChild>
        </w:div>
        <w:div w:id="1126391292">
          <w:marLeft w:val="0"/>
          <w:marRight w:val="0"/>
          <w:marTop w:val="0"/>
          <w:marBottom w:val="0"/>
          <w:divBdr>
            <w:top w:val="none" w:sz="0" w:space="0" w:color="auto"/>
            <w:left w:val="none" w:sz="0" w:space="0" w:color="auto"/>
            <w:bottom w:val="none" w:sz="0" w:space="0" w:color="auto"/>
            <w:right w:val="none" w:sz="0" w:space="0" w:color="auto"/>
          </w:divBdr>
          <w:divsChild>
            <w:div w:id="399911540">
              <w:marLeft w:val="0"/>
              <w:marRight w:val="0"/>
              <w:marTop w:val="0"/>
              <w:marBottom w:val="0"/>
              <w:divBdr>
                <w:top w:val="none" w:sz="0" w:space="0" w:color="auto"/>
                <w:left w:val="none" w:sz="0" w:space="0" w:color="auto"/>
                <w:bottom w:val="none" w:sz="0" w:space="0" w:color="auto"/>
                <w:right w:val="none" w:sz="0" w:space="0" w:color="auto"/>
              </w:divBdr>
            </w:div>
          </w:divsChild>
        </w:div>
        <w:div w:id="2125035146">
          <w:marLeft w:val="0"/>
          <w:marRight w:val="0"/>
          <w:marTop w:val="0"/>
          <w:marBottom w:val="0"/>
          <w:divBdr>
            <w:top w:val="none" w:sz="0" w:space="0" w:color="auto"/>
            <w:left w:val="none" w:sz="0" w:space="0" w:color="auto"/>
            <w:bottom w:val="none" w:sz="0" w:space="0" w:color="auto"/>
            <w:right w:val="none" w:sz="0" w:space="0" w:color="auto"/>
          </w:divBdr>
          <w:divsChild>
            <w:div w:id="952710962">
              <w:marLeft w:val="0"/>
              <w:marRight w:val="0"/>
              <w:marTop w:val="0"/>
              <w:marBottom w:val="0"/>
              <w:divBdr>
                <w:top w:val="none" w:sz="0" w:space="0" w:color="auto"/>
                <w:left w:val="none" w:sz="0" w:space="0" w:color="auto"/>
                <w:bottom w:val="none" w:sz="0" w:space="0" w:color="auto"/>
                <w:right w:val="none" w:sz="0" w:space="0" w:color="auto"/>
              </w:divBdr>
            </w:div>
          </w:divsChild>
        </w:div>
        <w:div w:id="669673938">
          <w:marLeft w:val="0"/>
          <w:marRight w:val="0"/>
          <w:marTop w:val="0"/>
          <w:marBottom w:val="0"/>
          <w:divBdr>
            <w:top w:val="none" w:sz="0" w:space="0" w:color="auto"/>
            <w:left w:val="none" w:sz="0" w:space="0" w:color="auto"/>
            <w:bottom w:val="none" w:sz="0" w:space="0" w:color="auto"/>
            <w:right w:val="none" w:sz="0" w:space="0" w:color="auto"/>
          </w:divBdr>
          <w:divsChild>
            <w:div w:id="854539262">
              <w:marLeft w:val="0"/>
              <w:marRight w:val="0"/>
              <w:marTop w:val="0"/>
              <w:marBottom w:val="0"/>
              <w:divBdr>
                <w:top w:val="none" w:sz="0" w:space="0" w:color="auto"/>
                <w:left w:val="none" w:sz="0" w:space="0" w:color="auto"/>
                <w:bottom w:val="none" w:sz="0" w:space="0" w:color="auto"/>
                <w:right w:val="none" w:sz="0" w:space="0" w:color="auto"/>
              </w:divBdr>
            </w:div>
          </w:divsChild>
        </w:div>
        <w:div w:id="436949421">
          <w:marLeft w:val="0"/>
          <w:marRight w:val="0"/>
          <w:marTop w:val="0"/>
          <w:marBottom w:val="0"/>
          <w:divBdr>
            <w:top w:val="none" w:sz="0" w:space="0" w:color="auto"/>
            <w:left w:val="none" w:sz="0" w:space="0" w:color="auto"/>
            <w:bottom w:val="none" w:sz="0" w:space="0" w:color="auto"/>
            <w:right w:val="none" w:sz="0" w:space="0" w:color="auto"/>
          </w:divBdr>
          <w:divsChild>
            <w:div w:id="1206454420">
              <w:marLeft w:val="0"/>
              <w:marRight w:val="0"/>
              <w:marTop w:val="0"/>
              <w:marBottom w:val="0"/>
              <w:divBdr>
                <w:top w:val="none" w:sz="0" w:space="0" w:color="auto"/>
                <w:left w:val="none" w:sz="0" w:space="0" w:color="auto"/>
                <w:bottom w:val="none" w:sz="0" w:space="0" w:color="auto"/>
                <w:right w:val="none" w:sz="0" w:space="0" w:color="auto"/>
              </w:divBdr>
            </w:div>
          </w:divsChild>
        </w:div>
        <w:div w:id="815806119">
          <w:marLeft w:val="0"/>
          <w:marRight w:val="0"/>
          <w:marTop w:val="0"/>
          <w:marBottom w:val="0"/>
          <w:divBdr>
            <w:top w:val="none" w:sz="0" w:space="0" w:color="auto"/>
            <w:left w:val="none" w:sz="0" w:space="0" w:color="auto"/>
            <w:bottom w:val="none" w:sz="0" w:space="0" w:color="auto"/>
            <w:right w:val="none" w:sz="0" w:space="0" w:color="auto"/>
          </w:divBdr>
          <w:divsChild>
            <w:div w:id="1743990845">
              <w:marLeft w:val="0"/>
              <w:marRight w:val="0"/>
              <w:marTop w:val="0"/>
              <w:marBottom w:val="0"/>
              <w:divBdr>
                <w:top w:val="none" w:sz="0" w:space="0" w:color="auto"/>
                <w:left w:val="none" w:sz="0" w:space="0" w:color="auto"/>
                <w:bottom w:val="none" w:sz="0" w:space="0" w:color="auto"/>
                <w:right w:val="none" w:sz="0" w:space="0" w:color="auto"/>
              </w:divBdr>
            </w:div>
          </w:divsChild>
        </w:div>
        <w:div w:id="286621393">
          <w:marLeft w:val="0"/>
          <w:marRight w:val="0"/>
          <w:marTop w:val="0"/>
          <w:marBottom w:val="0"/>
          <w:divBdr>
            <w:top w:val="none" w:sz="0" w:space="0" w:color="auto"/>
            <w:left w:val="none" w:sz="0" w:space="0" w:color="auto"/>
            <w:bottom w:val="none" w:sz="0" w:space="0" w:color="auto"/>
            <w:right w:val="none" w:sz="0" w:space="0" w:color="auto"/>
          </w:divBdr>
          <w:divsChild>
            <w:div w:id="1037850714">
              <w:marLeft w:val="0"/>
              <w:marRight w:val="0"/>
              <w:marTop w:val="0"/>
              <w:marBottom w:val="0"/>
              <w:divBdr>
                <w:top w:val="none" w:sz="0" w:space="0" w:color="auto"/>
                <w:left w:val="none" w:sz="0" w:space="0" w:color="auto"/>
                <w:bottom w:val="none" w:sz="0" w:space="0" w:color="auto"/>
                <w:right w:val="none" w:sz="0" w:space="0" w:color="auto"/>
              </w:divBdr>
            </w:div>
          </w:divsChild>
        </w:div>
        <w:div w:id="846092280">
          <w:marLeft w:val="0"/>
          <w:marRight w:val="0"/>
          <w:marTop w:val="0"/>
          <w:marBottom w:val="0"/>
          <w:divBdr>
            <w:top w:val="none" w:sz="0" w:space="0" w:color="auto"/>
            <w:left w:val="none" w:sz="0" w:space="0" w:color="auto"/>
            <w:bottom w:val="none" w:sz="0" w:space="0" w:color="auto"/>
            <w:right w:val="none" w:sz="0" w:space="0" w:color="auto"/>
          </w:divBdr>
          <w:divsChild>
            <w:div w:id="1129665233">
              <w:marLeft w:val="0"/>
              <w:marRight w:val="0"/>
              <w:marTop w:val="0"/>
              <w:marBottom w:val="0"/>
              <w:divBdr>
                <w:top w:val="none" w:sz="0" w:space="0" w:color="auto"/>
                <w:left w:val="none" w:sz="0" w:space="0" w:color="auto"/>
                <w:bottom w:val="none" w:sz="0" w:space="0" w:color="auto"/>
                <w:right w:val="none" w:sz="0" w:space="0" w:color="auto"/>
              </w:divBdr>
            </w:div>
          </w:divsChild>
        </w:div>
        <w:div w:id="2144998054">
          <w:marLeft w:val="0"/>
          <w:marRight w:val="0"/>
          <w:marTop w:val="0"/>
          <w:marBottom w:val="0"/>
          <w:divBdr>
            <w:top w:val="none" w:sz="0" w:space="0" w:color="auto"/>
            <w:left w:val="none" w:sz="0" w:space="0" w:color="auto"/>
            <w:bottom w:val="none" w:sz="0" w:space="0" w:color="auto"/>
            <w:right w:val="none" w:sz="0" w:space="0" w:color="auto"/>
          </w:divBdr>
          <w:divsChild>
            <w:div w:id="1460807125">
              <w:marLeft w:val="0"/>
              <w:marRight w:val="0"/>
              <w:marTop w:val="0"/>
              <w:marBottom w:val="0"/>
              <w:divBdr>
                <w:top w:val="none" w:sz="0" w:space="0" w:color="auto"/>
                <w:left w:val="none" w:sz="0" w:space="0" w:color="auto"/>
                <w:bottom w:val="none" w:sz="0" w:space="0" w:color="auto"/>
                <w:right w:val="none" w:sz="0" w:space="0" w:color="auto"/>
              </w:divBdr>
            </w:div>
          </w:divsChild>
        </w:div>
        <w:div w:id="994262924">
          <w:marLeft w:val="0"/>
          <w:marRight w:val="0"/>
          <w:marTop w:val="0"/>
          <w:marBottom w:val="0"/>
          <w:divBdr>
            <w:top w:val="none" w:sz="0" w:space="0" w:color="auto"/>
            <w:left w:val="none" w:sz="0" w:space="0" w:color="auto"/>
            <w:bottom w:val="none" w:sz="0" w:space="0" w:color="auto"/>
            <w:right w:val="none" w:sz="0" w:space="0" w:color="auto"/>
          </w:divBdr>
          <w:divsChild>
            <w:div w:id="173033018">
              <w:marLeft w:val="0"/>
              <w:marRight w:val="0"/>
              <w:marTop w:val="0"/>
              <w:marBottom w:val="0"/>
              <w:divBdr>
                <w:top w:val="none" w:sz="0" w:space="0" w:color="auto"/>
                <w:left w:val="none" w:sz="0" w:space="0" w:color="auto"/>
                <w:bottom w:val="none" w:sz="0" w:space="0" w:color="auto"/>
                <w:right w:val="none" w:sz="0" w:space="0" w:color="auto"/>
              </w:divBdr>
            </w:div>
          </w:divsChild>
        </w:div>
        <w:div w:id="1382055003">
          <w:marLeft w:val="0"/>
          <w:marRight w:val="0"/>
          <w:marTop w:val="0"/>
          <w:marBottom w:val="0"/>
          <w:divBdr>
            <w:top w:val="none" w:sz="0" w:space="0" w:color="auto"/>
            <w:left w:val="none" w:sz="0" w:space="0" w:color="auto"/>
            <w:bottom w:val="none" w:sz="0" w:space="0" w:color="auto"/>
            <w:right w:val="none" w:sz="0" w:space="0" w:color="auto"/>
          </w:divBdr>
          <w:divsChild>
            <w:div w:id="1822960171">
              <w:marLeft w:val="0"/>
              <w:marRight w:val="0"/>
              <w:marTop w:val="0"/>
              <w:marBottom w:val="0"/>
              <w:divBdr>
                <w:top w:val="none" w:sz="0" w:space="0" w:color="auto"/>
                <w:left w:val="none" w:sz="0" w:space="0" w:color="auto"/>
                <w:bottom w:val="none" w:sz="0" w:space="0" w:color="auto"/>
                <w:right w:val="none" w:sz="0" w:space="0" w:color="auto"/>
              </w:divBdr>
            </w:div>
          </w:divsChild>
        </w:div>
        <w:div w:id="523447619">
          <w:marLeft w:val="0"/>
          <w:marRight w:val="0"/>
          <w:marTop w:val="0"/>
          <w:marBottom w:val="0"/>
          <w:divBdr>
            <w:top w:val="none" w:sz="0" w:space="0" w:color="auto"/>
            <w:left w:val="none" w:sz="0" w:space="0" w:color="auto"/>
            <w:bottom w:val="none" w:sz="0" w:space="0" w:color="auto"/>
            <w:right w:val="none" w:sz="0" w:space="0" w:color="auto"/>
          </w:divBdr>
          <w:divsChild>
            <w:div w:id="1571772673">
              <w:marLeft w:val="0"/>
              <w:marRight w:val="0"/>
              <w:marTop w:val="0"/>
              <w:marBottom w:val="0"/>
              <w:divBdr>
                <w:top w:val="none" w:sz="0" w:space="0" w:color="auto"/>
                <w:left w:val="none" w:sz="0" w:space="0" w:color="auto"/>
                <w:bottom w:val="none" w:sz="0" w:space="0" w:color="auto"/>
                <w:right w:val="none" w:sz="0" w:space="0" w:color="auto"/>
              </w:divBdr>
            </w:div>
          </w:divsChild>
        </w:div>
        <w:div w:id="1653212825">
          <w:marLeft w:val="0"/>
          <w:marRight w:val="0"/>
          <w:marTop w:val="0"/>
          <w:marBottom w:val="0"/>
          <w:divBdr>
            <w:top w:val="none" w:sz="0" w:space="0" w:color="auto"/>
            <w:left w:val="none" w:sz="0" w:space="0" w:color="auto"/>
            <w:bottom w:val="none" w:sz="0" w:space="0" w:color="auto"/>
            <w:right w:val="none" w:sz="0" w:space="0" w:color="auto"/>
          </w:divBdr>
          <w:divsChild>
            <w:div w:id="168642617">
              <w:marLeft w:val="0"/>
              <w:marRight w:val="0"/>
              <w:marTop w:val="0"/>
              <w:marBottom w:val="0"/>
              <w:divBdr>
                <w:top w:val="none" w:sz="0" w:space="0" w:color="auto"/>
                <w:left w:val="none" w:sz="0" w:space="0" w:color="auto"/>
                <w:bottom w:val="none" w:sz="0" w:space="0" w:color="auto"/>
                <w:right w:val="none" w:sz="0" w:space="0" w:color="auto"/>
              </w:divBdr>
            </w:div>
          </w:divsChild>
        </w:div>
        <w:div w:id="881599913">
          <w:marLeft w:val="0"/>
          <w:marRight w:val="0"/>
          <w:marTop w:val="0"/>
          <w:marBottom w:val="0"/>
          <w:divBdr>
            <w:top w:val="none" w:sz="0" w:space="0" w:color="auto"/>
            <w:left w:val="none" w:sz="0" w:space="0" w:color="auto"/>
            <w:bottom w:val="none" w:sz="0" w:space="0" w:color="auto"/>
            <w:right w:val="none" w:sz="0" w:space="0" w:color="auto"/>
          </w:divBdr>
          <w:divsChild>
            <w:div w:id="658845090">
              <w:marLeft w:val="0"/>
              <w:marRight w:val="0"/>
              <w:marTop w:val="0"/>
              <w:marBottom w:val="0"/>
              <w:divBdr>
                <w:top w:val="none" w:sz="0" w:space="0" w:color="auto"/>
                <w:left w:val="none" w:sz="0" w:space="0" w:color="auto"/>
                <w:bottom w:val="none" w:sz="0" w:space="0" w:color="auto"/>
                <w:right w:val="none" w:sz="0" w:space="0" w:color="auto"/>
              </w:divBdr>
            </w:div>
          </w:divsChild>
        </w:div>
        <w:div w:id="967588656">
          <w:marLeft w:val="0"/>
          <w:marRight w:val="0"/>
          <w:marTop w:val="0"/>
          <w:marBottom w:val="0"/>
          <w:divBdr>
            <w:top w:val="none" w:sz="0" w:space="0" w:color="auto"/>
            <w:left w:val="none" w:sz="0" w:space="0" w:color="auto"/>
            <w:bottom w:val="none" w:sz="0" w:space="0" w:color="auto"/>
            <w:right w:val="none" w:sz="0" w:space="0" w:color="auto"/>
          </w:divBdr>
          <w:divsChild>
            <w:div w:id="1738898746">
              <w:marLeft w:val="0"/>
              <w:marRight w:val="0"/>
              <w:marTop w:val="0"/>
              <w:marBottom w:val="0"/>
              <w:divBdr>
                <w:top w:val="none" w:sz="0" w:space="0" w:color="auto"/>
                <w:left w:val="none" w:sz="0" w:space="0" w:color="auto"/>
                <w:bottom w:val="none" w:sz="0" w:space="0" w:color="auto"/>
                <w:right w:val="none" w:sz="0" w:space="0" w:color="auto"/>
              </w:divBdr>
            </w:div>
          </w:divsChild>
        </w:div>
        <w:div w:id="1476944250">
          <w:marLeft w:val="0"/>
          <w:marRight w:val="0"/>
          <w:marTop w:val="0"/>
          <w:marBottom w:val="0"/>
          <w:divBdr>
            <w:top w:val="none" w:sz="0" w:space="0" w:color="auto"/>
            <w:left w:val="none" w:sz="0" w:space="0" w:color="auto"/>
            <w:bottom w:val="none" w:sz="0" w:space="0" w:color="auto"/>
            <w:right w:val="none" w:sz="0" w:space="0" w:color="auto"/>
          </w:divBdr>
          <w:divsChild>
            <w:div w:id="1032992887">
              <w:marLeft w:val="0"/>
              <w:marRight w:val="0"/>
              <w:marTop w:val="0"/>
              <w:marBottom w:val="0"/>
              <w:divBdr>
                <w:top w:val="none" w:sz="0" w:space="0" w:color="auto"/>
                <w:left w:val="none" w:sz="0" w:space="0" w:color="auto"/>
                <w:bottom w:val="none" w:sz="0" w:space="0" w:color="auto"/>
                <w:right w:val="none" w:sz="0" w:space="0" w:color="auto"/>
              </w:divBdr>
            </w:div>
          </w:divsChild>
        </w:div>
        <w:div w:id="1000548813">
          <w:marLeft w:val="0"/>
          <w:marRight w:val="0"/>
          <w:marTop w:val="0"/>
          <w:marBottom w:val="0"/>
          <w:divBdr>
            <w:top w:val="none" w:sz="0" w:space="0" w:color="auto"/>
            <w:left w:val="none" w:sz="0" w:space="0" w:color="auto"/>
            <w:bottom w:val="none" w:sz="0" w:space="0" w:color="auto"/>
            <w:right w:val="none" w:sz="0" w:space="0" w:color="auto"/>
          </w:divBdr>
          <w:divsChild>
            <w:div w:id="888415433">
              <w:marLeft w:val="0"/>
              <w:marRight w:val="0"/>
              <w:marTop w:val="0"/>
              <w:marBottom w:val="0"/>
              <w:divBdr>
                <w:top w:val="none" w:sz="0" w:space="0" w:color="auto"/>
                <w:left w:val="none" w:sz="0" w:space="0" w:color="auto"/>
                <w:bottom w:val="none" w:sz="0" w:space="0" w:color="auto"/>
                <w:right w:val="none" w:sz="0" w:space="0" w:color="auto"/>
              </w:divBdr>
            </w:div>
          </w:divsChild>
        </w:div>
        <w:div w:id="531580283">
          <w:marLeft w:val="0"/>
          <w:marRight w:val="0"/>
          <w:marTop w:val="0"/>
          <w:marBottom w:val="0"/>
          <w:divBdr>
            <w:top w:val="none" w:sz="0" w:space="0" w:color="auto"/>
            <w:left w:val="none" w:sz="0" w:space="0" w:color="auto"/>
            <w:bottom w:val="none" w:sz="0" w:space="0" w:color="auto"/>
            <w:right w:val="none" w:sz="0" w:space="0" w:color="auto"/>
          </w:divBdr>
          <w:divsChild>
            <w:div w:id="1068071748">
              <w:marLeft w:val="0"/>
              <w:marRight w:val="0"/>
              <w:marTop w:val="0"/>
              <w:marBottom w:val="0"/>
              <w:divBdr>
                <w:top w:val="none" w:sz="0" w:space="0" w:color="auto"/>
                <w:left w:val="none" w:sz="0" w:space="0" w:color="auto"/>
                <w:bottom w:val="none" w:sz="0" w:space="0" w:color="auto"/>
                <w:right w:val="none" w:sz="0" w:space="0" w:color="auto"/>
              </w:divBdr>
            </w:div>
          </w:divsChild>
        </w:div>
        <w:div w:id="1934581276">
          <w:marLeft w:val="0"/>
          <w:marRight w:val="0"/>
          <w:marTop w:val="0"/>
          <w:marBottom w:val="0"/>
          <w:divBdr>
            <w:top w:val="none" w:sz="0" w:space="0" w:color="auto"/>
            <w:left w:val="none" w:sz="0" w:space="0" w:color="auto"/>
            <w:bottom w:val="none" w:sz="0" w:space="0" w:color="auto"/>
            <w:right w:val="none" w:sz="0" w:space="0" w:color="auto"/>
          </w:divBdr>
          <w:divsChild>
            <w:div w:id="683439776">
              <w:marLeft w:val="0"/>
              <w:marRight w:val="0"/>
              <w:marTop w:val="0"/>
              <w:marBottom w:val="0"/>
              <w:divBdr>
                <w:top w:val="none" w:sz="0" w:space="0" w:color="auto"/>
                <w:left w:val="none" w:sz="0" w:space="0" w:color="auto"/>
                <w:bottom w:val="none" w:sz="0" w:space="0" w:color="auto"/>
                <w:right w:val="none" w:sz="0" w:space="0" w:color="auto"/>
              </w:divBdr>
            </w:div>
          </w:divsChild>
        </w:div>
        <w:div w:id="2033721272">
          <w:marLeft w:val="0"/>
          <w:marRight w:val="0"/>
          <w:marTop w:val="0"/>
          <w:marBottom w:val="0"/>
          <w:divBdr>
            <w:top w:val="none" w:sz="0" w:space="0" w:color="auto"/>
            <w:left w:val="none" w:sz="0" w:space="0" w:color="auto"/>
            <w:bottom w:val="none" w:sz="0" w:space="0" w:color="auto"/>
            <w:right w:val="none" w:sz="0" w:space="0" w:color="auto"/>
          </w:divBdr>
          <w:divsChild>
            <w:div w:id="2012364701">
              <w:marLeft w:val="0"/>
              <w:marRight w:val="0"/>
              <w:marTop w:val="0"/>
              <w:marBottom w:val="0"/>
              <w:divBdr>
                <w:top w:val="none" w:sz="0" w:space="0" w:color="auto"/>
                <w:left w:val="none" w:sz="0" w:space="0" w:color="auto"/>
                <w:bottom w:val="none" w:sz="0" w:space="0" w:color="auto"/>
                <w:right w:val="none" w:sz="0" w:space="0" w:color="auto"/>
              </w:divBdr>
            </w:div>
          </w:divsChild>
        </w:div>
        <w:div w:id="282158551">
          <w:marLeft w:val="0"/>
          <w:marRight w:val="0"/>
          <w:marTop w:val="0"/>
          <w:marBottom w:val="0"/>
          <w:divBdr>
            <w:top w:val="none" w:sz="0" w:space="0" w:color="auto"/>
            <w:left w:val="none" w:sz="0" w:space="0" w:color="auto"/>
            <w:bottom w:val="none" w:sz="0" w:space="0" w:color="auto"/>
            <w:right w:val="none" w:sz="0" w:space="0" w:color="auto"/>
          </w:divBdr>
          <w:divsChild>
            <w:div w:id="2046757966">
              <w:marLeft w:val="0"/>
              <w:marRight w:val="0"/>
              <w:marTop w:val="0"/>
              <w:marBottom w:val="0"/>
              <w:divBdr>
                <w:top w:val="none" w:sz="0" w:space="0" w:color="auto"/>
                <w:left w:val="none" w:sz="0" w:space="0" w:color="auto"/>
                <w:bottom w:val="none" w:sz="0" w:space="0" w:color="auto"/>
                <w:right w:val="none" w:sz="0" w:space="0" w:color="auto"/>
              </w:divBdr>
            </w:div>
          </w:divsChild>
        </w:div>
        <w:div w:id="1510674714">
          <w:marLeft w:val="0"/>
          <w:marRight w:val="0"/>
          <w:marTop w:val="0"/>
          <w:marBottom w:val="0"/>
          <w:divBdr>
            <w:top w:val="none" w:sz="0" w:space="0" w:color="auto"/>
            <w:left w:val="none" w:sz="0" w:space="0" w:color="auto"/>
            <w:bottom w:val="none" w:sz="0" w:space="0" w:color="auto"/>
            <w:right w:val="none" w:sz="0" w:space="0" w:color="auto"/>
          </w:divBdr>
          <w:divsChild>
            <w:div w:id="439955221">
              <w:marLeft w:val="0"/>
              <w:marRight w:val="0"/>
              <w:marTop w:val="0"/>
              <w:marBottom w:val="0"/>
              <w:divBdr>
                <w:top w:val="none" w:sz="0" w:space="0" w:color="auto"/>
                <w:left w:val="none" w:sz="0" w:space="0" w:color="auto"/>
                <w:bottom w:val="none" w:sz="0" w:space="0" w:color="auto"/>
                <w:right w:val="none" w:sz="0" w:space="0" w:color="auto"/>
              </w:divBdr>
            </w:div>
          </w:divsChild>
        </w:div>
        <w:div w:id="1551109018">
          <w:marLeft w:val="0"/>
          <w:marRight w:val="0"/>
          <w:marTop w:val="0"/>
          <w:marBottom w:val="0"/>
          <w:divBdr>
            <w:top w:val="none" w:sz="0" w:space="0" w:color="auto"/>
            <w:left w:val="none" w:sz="0" w:space="0" w:color="auto"/>
            <w:bottom w:val="none" w:sz="0" w:space="0" w:color="auto"/>
            <w:right w:val="none" w:sz="0" w:space="0" w:color="auto"/>
          </w:divBdr>
          <w:divsChild>
            <w:div w:id="836844517">
              <w:marLeft w:val="0"/>
              <w:marRight w:val="0"/>
              <w:marTop w:val="0"/>
              <w:marBottom w:val="0"/>
              <w:divBdr>
                <w:top w:val="none" w:sz="0" w:space="0" w:color="auto"/>
                <w:left w:val="none" w:sz="0" w:space="0" w:color="auto"/>
                <w:bottom w:val="none" w:sz="0" w:space="0" w:color="auto"/>
                <w:right w:val="none" w:sz="0" w:space="0" w:color="auto"/>
              </w:divBdr>
            </w:div>
          </w:divsChild>
        </w:div>
        <w:div w:id="2067409196">
          <w:marLeft w:val="0"/>
          <w:marRight w:val="0"/>
          <w:marTop w:val="0"/>
          <w:marBottom w:val="0"/>
          <w:divBdr>
            <w:top w:val="none" w:sz="0" w:space="0" w:color="auto"/>
            <w:left w:val="none" w:sz="0" w:space="0" w:color="auto"/>
            <w:bottom w:val="none" w:sz="0" w:space="0" w:color="auto"/>
            <w:right w:val="none" w:sz="0" w:space="0" w:color="auto"/>
          </w:divBdr>
          <w:divsChild>
            <w:div w:id="775638101">
              <w:marLeft w:val="0"/>
              <w:marRight w:val="0"/>
              <w:marTop w:val="0"/>
              <w:marBottom w:val="0"/>
              <w:divBdr>
                <w:top w:val="none" w:sz="0" w:space="0" w:color="auto"/>
                <w:left w:val="none" w:sz="0" w:space="0" w:color="auto"/>
                <w:bottom w:val="none" w:sz="0" w:space="0" w:color="auto"/>
                <w:right w:val="none" w:sz="0" w:space="0" w:color="auto"/>
              </w:divBdr>
            </w:div>
          </w:divsChild>
        </w:div>
        <w:div w:id="174460732">
          <w:marLeft w:val="0"/>
          <w:marRight w:val="0"/>
          <w:marTop w:val="0"/>
          <w:marBottom w:val="0"/>
          <w:divBdr>
            <w:top w:val="none" w:sz="0" w:space="0" w:color="auto"/>
            <w:left w:val="none" w:sz="0" w:space="0" w:color="auto"/>
            <w:bottom w:val="none" w:sz="0" w:space="0" w:color="auto"/>
            <w:right w:val="none" w:sz="0" w:space="0" w:color="auto"/>
          </w:divBdr>
          <w:divsChild>
            <w:div w:id="327169945">
              <w:marLeft w:val="0"/>
              <w:marRight w:val="0"/>
              <w:marTop w:val="0"/>
              <w:marBottom w:val="0"/>
              <w:divBdr>
                <w:top w:val="none" w:sz="0" w:space="0" w:color="auto"/>
                <w:left w:val="none" w:sz="0" w:space="0" w:color="auto"/>
                <w:bottom w:val="none" w:sz="0" w:space="0" w:color="auto"/>
                <w:right w:val="none" w:sz="0" w:space="0" w:color="auto"/>
              </w:divBdr>
            </w:div>
          </w:divsChild>
        </w:div>
        <w:div w:id="2076198229">
          <w:marLeft w:val="0"/>
          <w:marRight w:val="0"/>
          <w:marTop w:val="0"/>
          <w:marBottom w:val="0"/>
          <w:divBdr>
            <w:top w:val="none" w:sz="0" w:space="0" w:color="auto"/>
            <w:left w:val="none" w:sz="0" w:space="0" w:color="auto"/>
            <w:bottom w:val="none" w:sz="0" w:space="0" w:color="auto"/>
            <w:right w:val="none" w:sz="0" w:space="0" w:color="auto"/>
          </w:divBdr>
          <w:divsChild>
            <w:div w:id="2042626548">
              <w:marLeft w:val="0"/>
              <w:marRight w:val="0"/>
              <w:marTop w:val="0"/>
              <w:marBottom w:val="0"/>
              <w:divBdr>
                <w:top w:val="none" w:sz="0" w:space="0" w:color="auto"/>
                <w:left w:val="none" w:sz="0" w:space="0" w:color="auto"/>
                <w:bottom w:val="none" w:sz="0" w:space="0" w:color="auto"/>
                <w:right w:val="none" w:sz="0" w:space="0" w:color="auto"/>
              </w:divBdr>
            </w:div>
          </w:divsChild>
        </w:div>
        <w:div w:id="1054431104">
          <w:marLeft w:val="0"/>
          <w:marRight w:val="0"/>
          <w:marTop w:val="0"/>
          <w:marBottom w:val="0"/>
          <w:divBdr>
            <w:top w:val="none" w:sz="0" w:space="0" w:color="auto"/>
            <w:left w:val="none" w:sz="0" w:space="0" w:color="auto"/>
            <w:bottom w:val="none" w:sz="0" w:space="0" w:color="auto"/>
            <w:right w:val="none" w:sz="0" w:space="0" w:color="auto"/>
          </w:divBdr>
          <w:divsChild>
            <w:div w:id="2035111306">
              <w:marLeft w:val="0"/>
              <w:marRight w:val="0"/>
              <w:marTop w:val="0"/>
              <w:marBottom w:val="0"/>
              <w:divBdr>
                <w:top w:val="none" w:sz="0" w:space="0" w:color="auto"/>
                <w:left w:val="none" w:sz="0" w:space="0" w:color="auto"/>
                <w:bottom w:val="none" w:sz="0" w:space="0" w:color="auto"/>
                <w:right w:val="none" w:sz="0" w:space="0" w:color="auto"/>
              </w:divBdr>
            </w:div>
          </w:divsChild>
        </w:div>
        <w:div w:id="1799029811">
          <w:marLeft w:val="0"/>
          <w:marRight w:val="0"/>
          <w:marTop w:val="0"/>
          <w:marBottom w:val="0"/>
          <w:divBdr>
            <w:top w:val="none" w:sz="0" w:space="0" w:color="auto"/>
            <w:left w:val="none" w:sz="0" w:space="0" w:color="auto"/>
            <w:bottom w:val="none" w:sz="0" w:space="0" w:color="auto"/>
            <w:right w:val="none" w:sz="0" w:space="0" w:color="auto"/>
          </w:divBdr>
          <w:divsChild>
            <w:div w:id="1600286547">
              <w:marLeft w:val="0"/>
              <w:marRight w:val="0"/>
              <w:marTop w:val="0"/>
              <w:marBottom w:val="0"/>
              <w:divBdr>
                <w:top w:val="none" w:sz="0" w:space="0" w:color="auto"/>
                <w:left w:val="none" w:sz="0" w:space="0" w:color="auto"/>
                <w:bottom w:val="none" w:sz="0" w:space="0" w:color="auto"/>
                <w:right w:val="none" w:sz="0" w:space="0" w:color="auto"/>
              </w:divBdr>
            </w:div>
          </w:divsChild>
        </w:div>
        <w:div w:id="741877201">
          <w:marLeft w:val="0"/>
          <w:marRight w:val="0"/>
          <w:marTop w:val="0"/>
          <w:marBottom w:val="0"/>
          <w:divBdr>
            <w:top w:val="none" w:sz="0" w:space="0" w:color="auto"/>
            <w:left w:val="none" w:sz="0" w:space="0" w:color="auto"/>
            <w:bottom w:val="none" w:sz="0" w:space="0" w:color="auto"/>
            <w:right w:val="none" w:sz="0" w:space="0" w:color="auto"/>
          </w:divBdr>
          <w:divsChild>
            <w:div w:id="631787960">
              <w:marLeft w:val="0"/>
              <w:marRight w:val="0"/>
              <w:marTop w:val="0"/>
              <w:marBottom w:val="0"/>
              <w:divBdr>
                <w:top w:val="none" w:sz="0" w:space="0" w:color="auto"/>
                <w:left w:val="none" w:sz="0" w:space="0" w:color="auto"/>
                <w:bottom w:val="none" w:sz="0" w:space="0" w:color="auto"/>
                <w:right w:val="none" w:sz="0" w:space="0" w:color="auto"/>
              </w:divBdr>
            </w:div>
          </w:divsChild>
        </w:div>
        <w:div w:id="1235355014">
          <w:marLeft w:val="0"/>
          <w:marRight w:val="0"/>
          <w:marTop w:val="0"/>
          <w:marBottom w:val="0"/>
          <w:divBdr>
            <w:top w:val="none" w:sz="0" w:space="0" w:color="auto"/>
            <w:left w:val="none" w:sz="0" w:space="0" w:color="auto"/>
            <w:bottom w:val="none" w:sz="0" w:space="0" w:color="auto"/>
            <w:right w:val="none" w:sz="0" w:space="0" w:color="auto"/>
          </w:divBdr>
          <w:divsChild>
            <w:div w:id="1682850222">
              <w:marLeft w:val="0"/>
              <w:marRight w:val="0"/>
              <w:marTop w:val="0"/>
              <w:marBottom w:val="0"/>
              <w:divBdr>
                <w:top w:val="none" w:sz="0" w:space="0" w:color="auto"/>
                <w:left w:val="none" w:sz="0" w:space="0" w:color="auto"/>
                <w:bottom w:val="none" w:sz="0" w:space="0" w:color="auto"/>
                <w:right w:val="none" w:sz="0" w:space="0" w:color="auto"/>
              </w:divBdr>
            </w:div>
          </w:divsChild>
        </w:div>
        <w:div w:id="97142999">
          <w:marLeft w:val="0"/>
          <w:marRight w:val="0"/>
          <w:marTop w:val="0"/>
          <w:marBottom w:val="0"/>
          <w:divBdr>
            <w:top w:val="none" w:sz="0" w:space="0" w:color="auto"/>
            <w:left w:val="none" w:sz="0" w:space="0" w:color="auto"/>
            <w:bottom w:val="none" w:sz="0" w:space="0" w:color="auto"/>
            <w:right w:val="none" w:sz="0" w:space="0" w:color="auto"/>
          </w:divBdr>
          <w:divsChild>
            <w:div w:id="1982881692">
              <w:marLeft w:val="0"/>
              <w:marRight w:val="0"/>
              <w:marTop w:val="0"/>
              <w:marBottom w:val="0"/>
              <w:divBdr>
                <w:top w:val="none" w:sz="0" w:space="0" w:color="auto"/>
                <w:left w:val="none" w:sz="0" w:space="0" w:color="auto"/>
                <w:bottom w:val="none" w:sz="0" w:space="0" w:color="auto"/>
                <w:right w:val="none" w:sz="0" w:space="0" w:color="auto"/>
              </w:divBdr>
            </w:div>
          </w:divsChild>
        </w:div>
        <w:div w:id="906037872">
          <w:marLeft w:val="0"/>
          <w:marRight w:val="0"/>
          <w:marTop w:val="0"/>
          <w:marBottom w:val="0"/>
          <w:divBdr>
            <w:top w:val="none" w:sz="0" w:space="0" w:color="auto"/>
            <w:left w:val="none" w:sz="0" w:space="0" w:color="auto"/>
            <w:bottom w:val="none" w:sz="0" w:space="0" w:color="auto"/>
            <w:right w:val="none" w:sz="0" w:space="0" w:color="auto"/>
          </w:divBdr>
          <w:divsChild>
            <w:div w:id="69471698">
              <w:marLeft w:val="0"/>
              <w:marRight w:val="0"/>
              <w:marTop w:val="0"/>
              <w:marBottom w:val="0"/>
              <w:divBdr>
                <w:top w:val="none" w:sz="0" w:space="0" w:color="auto"/>
                <w:left w:val="none" w:sz="0" w:space="0" w:color="auto"/>
                <w:bottom w:val="none" w:sz="0" w:space="0" w:color="auto"/>
                <w:right w:val="none" w:sz="0" w:space="0" w:color="auto"/>
              </w:divBdr>
            </w:div>
          </w:divsChild>
        </w:div>
        <w:div w:id="1577861905">
          <w:marLeft w:val="0"/>
          <w:marRight w:val="0"/>
          <w:marTop w:val="0"/>
          <w:marBottom w:val="0"/>
          <w:divBdr>
            <w:top w:val="none" w:sz="0" w:space="0" w:color="auto"/>
            <w:left w:val="none" w:sz="0" w:space="0" w:color="auto"/>
            <w:bottom w:val="none" w:sz="0" w:space="0" w:color="auto"/>
            <w:right w:val="none" w:sz="0" w:space="0" w:color="auto"/>
          </w:divBdr>
          <w:divsChild>
            <w:div w:id="1869414949">
              <w:marLeft w:val="0"/>
              <w:marRight w:val="0"/>
              <w:marTop w:val="0"/>
              <w:marBottom w:val="0"/>
              <w:divBdr>
                <w:top w:val="none" w:sz="0" w:space="0" w:color="auto"/>
                <w:left w:val="none" w:sz="0" w:space="0" w:color="auto"/>
                <w:bottom w:val="none" w:sz="0" w:space="0" w:color="auto"/>
                <w:right w:val="none" w:sz="0" w:space="0" w:color="auto"/>
              </w:divBdr>
            </w:div>
          </w:divsChild>
        </w:div>
        <w:div w:id="1933779812">
          <w:marLeft w:val="0"/>
          <w:marRight w:val="0"/>
          <w:marTop w:val="0"/>
          <w:marBottom w:val="0"/>
          <w:divBdr>
            <w:top w:val="none" w:sz="0" w:space="0" w:color="auto"/>
            <w:left w:val="none" w:sz="0" w:space="0" w:color="auto"/>
            <w:bottom w:val="none" w:sz="0" w:space="0" w:color="auto"/>
            <w:right w:val="none" w:sz="0" w:space="0" w:color="auto"/>
          </w:divBdr>
          <w:divsChild>
            <w:div w:id="1906529152">
              <w:marLeft w:val="0"/>
              <w:marRight w:val="0"/>
              <w:marTop w:val="0"/>
              <w:marBottom w:val="0"/>
              <w:divBdr>
                <w:top w:val="none" w:sz="0" w:space="0" w:color="auto"/>
                <w:left w:val="none" w:sz="0" w:space="0" w:color="auto"/>
                <w:bottom w:val="none" w:sz="0" w:space="0" w:color="auto"/>
                <w:right w:val="none" w:sz="0" w:space="0" w:color="auto"/>
              </w:divBdr>
            </w:div>
          </w:divsChild>
        </w:div>
        <w:div w:id="1305311631">
          <w:marLeft w:val="0"/>
          <w:marRight w:val="0"/>
          <w:marTop w:val="0"/>
          <w:marBottom w:val="0"/>
          <w:divBdr>
            <w:top w:val="none" w:sz="0" w:space="0" w:color="auto"/>
            <w:left w:val="none" w:sz="0" w:space="0" w:color="auto"/>
            <w:bottom w:val="none" w:sz="0" w:space="0" w:color="auto"/>
            <w:right w:val="none" w:sz="0" w:space="0" w:color="auto"/>
          </w:divBdr>
          <w:divsChild>
            <w:div w:id="863009659">
              <w:marLeft w:val="0"/>
              <w:marRight w:val="0"/>
              <w:marTop w:val="0"/>
              <w:marBottom w:val="0"/>
              <w:divBdr>
                <w:top w:val="none" w:sz="0" w:space="0" w:color="auto"/>
                <w:left w:val="none" w:sz="0" w:space="0" w:color="auto"/>
                <w:bottom w:val="none" w:sz="0" w:space="0" w:color="auto"/>
                <w:right w:val="none" w:sz="0" w:space="0" w:color="auto"/>
              </w:divBdr>
            </w:div>
          </w:divsChild>
        </w:div>
        <w:div w:id="176585162">
          <w:marLeft w:val="0"/>
          <w:marRight w:val="0"/>
          <w:marTop w:val="0"/>
          <w:marBottom w:val="0"/>
          <w:divBdr>
            <w:top w:val="none" w:sz="0" w:space="0" w:color="auto"/>
            <w:left w:val="none" w:sz="0" w:space="0" w:color="auto"/>
            <w:bottom w:val="none" w:sz="0" w:space="0" w:color="auto"/>
            <w:right w:val="none" w:sz="0" w:space="0" w:color="auto"/>
          </w:divBdr>
          <w:divsChild>
            <w:div w:id="316688045">
              <w:marLeft w:val="0"/>
              <w:marRight w:val="0"/>
              <w:marTop w:val="0"/>
              <w:marBottom w:val="0"/>
              <w:divBdr>
                <w:top w:val="none" w:sz="0" w:space="0" w:color="auto"/>
                <w:left w:val="none" w:sz="0" w:space="0" w:color="auto"/>
                <w:bottom w:val="none" w:sz="0" w:space="0" w:color="auto"/>
                <w:right w:val="none" w:sz="0" w:space="0" w:color="auto"/>
              </w:divBdr>
            </w:div>
          </w:divsChild>
        </w:div>
        <w:div w:id="904877259">
          <w:marLeft w:val="0"/>
          <w:marRight w:val="0"/>
          <w:marTop w:val="0"/>
          <w:marBottom w:val="0"/>
          <w:divBdr>
            <w:top w:val="none" w:sz="0" w:space="0" w:color="auto"/>
            <w:left w:val="none" w:sz="0" w:space="0" w:color="auto"/>
            <w:bottom w:val="none" w:sz="0" w:space="0" w:color="auto"/>
            <w:right w:val="none" w:sz="0" w:space="0" w:color="auto"/>
          </w:divBdr>
          <w:divsChild>
            <w:div w:id="1871069280">
              <w:marLeft w:val="0"/>
              <w:marRight w:val="0"/>
              <w:marTop w:val="0"/>
              <w:marBottom w:val="0"/>
              <w:divBdr>
                <w:top w:val="none" w:sz="0" w:space="0" w:color="auto"/>
                <w:left w:val="none" w:sz="0" w:space="0" w:color="auto"/>
                <w:bottom w:val="none" w:sz="0" w:space="0" w:color="auto"/>
                <w:right w:val="none" w:sz="0" w:space="0" w:color="auto"/>
              </w:divBdr>
            </w:div>
          </w:divsChild>
        </w:div>
        <w:div w:id="1280841841">
          <w:marLeft w:val="0"/>
          <w:marRight w:val="0"/>
          <w:marTop w:val="0"/>
          <w:marBottom w:val="0"/>
          <w:divBdr>
            <w:top w:val="none" w:sz="0" w:space="0" w:color="auto"/>
            <w:left w:val="none" w:sz="0" w:space="0" w:color="auto"/>
            <w:bottom w:val="none" w:sz="0" w:space="0" w:color="auto"/>
            <w:right w:val="none" w:sz="0" w:space="0" w:color="auto"/>
          </w:divBdr>
          <w:divsChild>
            <w:div w:id="2137674386">
              <w:marLeft w:val="0"/>
              <w:marRight w:val="0"/>
              <w:marTop w:val="0"/>
              <w:marBottom w:val="0"/>
              <w:divBdr>
                <w:top w:val="none" w:sz="0" w:space="0" w:color="auto"/>
                <w:left w:val="none" w:sz="0" w:space="0" w:color="auto"/>
                <w:bottom w:val="none" w:sz="0" w:space="0" w:color="auto"/>
                <w:right w:val="none" w:sz="0" w:space="0" w:color="auto"/>
              </w:divBdr>
            </w:div>
          </w:divsChild>
        </w:div>
        <w:div w:id="1039621551">
          <w:marLeft w:val="0"/>
          <w:marRight w:val="0"/>
          <w:marTop w:val="0"/>
          <w:marBottom w:val="0"/>
          <w:divBdr>
            <w:top w:val="none" w:sz="0" w:space="0" w:color="auto"/>
            <w:left w:val="none" w:sz="0" w:space="0" w:color="auto"/>
            <w:bottom w:val="none" w:sz="0" w:space="0" w:color="auto"/>
            <w:right w:val="none" w:sz="0" w:space="0" w:color="auto"/>
          </w:divBdr>
          <w:divsChild>
            <w:div w:id="1154564235">
              <w:marLeft w:val="0"/>
              <w:marRight w:val="0"/>
              <w:marTop w:val="0"/>
              <w:marBottom w:val="0"/>
              <w:divBdr>
                <w:top w:val="none" w:sz="0" w:space="0" w:color="auto"/>
                <w:left w:val="none" w:sz="0" w:space="0" w:color="auto"/>
                <w:bottom w:val="none" w:sz="0" w:space="0" w:color="auto"/>
                <w:right w:val="none" w:sz="0" w:space="0" w:color="auto"/>
              </w:divBdr>
            </w:div>
          </w:divsChild>
        </w:div>
        <w:div w:id="2116973212">
          <w:marLeft w:val="0"/>
          <w:marRight w:val="0"/>
          <w:marTop w:val="0"/>
          <w:marBottom w:val="0"/>
          <w:divBdr>
            <w:top w:val="none" w:sz="0" w:space="0" w:color="auto"/>
            <w:left w:val="none" w:sz="0" w:space="0" w:color="auto"/>
            <w:bottom w:val="none" w:sz="0" w:space="0" w:color="auto"/>
            <w:right w:val="none" w:sz="0" w:space="0" w:color="auto"/>
          </w:divBdr>
          <w:divsChild>
            <w:div w:id="805052872">
              <w:marLeft w:val="0"/>
              <w:marRight w:val="0"/>
              <w:marTop w:val="0"/>
              <w:marBottom w:val="0"/>
              <w:divBdr>
                <w:top w:val="none" w:sz="0" w:space="0" w:color="auto"/>
                <w:left w:val="none" w:sz="0" w:space="0" w:color="auto"/>
                <w:bottom w:val="none" w:sz="0" w:space="0" w:color="auto"/>
                <w:right w:val="none" w:sz="0" w:space="0" w:color="auto"/>
              </w:divBdr>
            </w:div>
          </w:divsChild>
        </w:div>
        <w:div w:id="1167088112">
          <w:marLeft w:val="0"/>
          <w:marRight w:val="0"/>
          <w:marTop w:val="0"/>
          <w:marBottom w:val="0"/>
          <w:divBdr>
            <w:top w:val="none" w:sz="0" w:space="0" w:color="auto"/>
            <w:left w:val="none" w:sz="0" w:space="0" w:color="auto"/>
            <w:bottom w:val="none" w:sz="0" w:space="0" w:color="auto"/>
            <w:right w:val="none" w:sz="0" w:space="0" w:color="auto"/>
          </w:divBdr>
          <w:divsChild>
            <w:div w:id="1700737750">
              <w:marLeft w:val="0"/>
              <w:marRight w:val="0"/>
              <w:marTop w:val="0"/>
              <w:marBottom w:val="0"/>
              <w:divBdr>
                <w:top w:val="none" w:sz="0" w:space="0" w:color="auto"/>
                <w:left w:val="none" w:sz="0" w:space="0" w:color="auto"/>
                <w:bottom w:val="none" w:sz="0" w:space="0" w:color="auto"/>
                <w:right w:val="none" w:sz="0" w:space="0" w:color="auto"/>
              </w:divBdr>
            </w:div>
          </w:divsChild>
        </w:div>
        <w:div w:id="1457065996">
          <w:marLeft w:val="0"/>
          <w:marRight w:val="0"/>
          <w:marTop w:val="0"/>
          <w:marBottom w:val="0"/>
          <w:divBdr>
            <w:top w:val="none" w:sz="0" w:space="0" w:color="auto"/>
            <w:left w:val="none" w:sz="0" w:space="0" w:color="auto"/>
            <w:bottom w:val="none" w:sz="0" w:space="0" w:color="auto"/>
            <w:right w:val="none" w:sz="0" w:space="0" w:color="auto"/>
          </w:divBdr>
          <w:divsChild>
            <w:div w:id="2023240563">
              <w:marLeft w:val="0"/>
              <w:marRight w:val="0"/>
              <w:marTop w:val="0"/>
              <w:marBottom w:val="0"/>
              <w:divBdr>
                <w:top w:val="none" w:sz="0" w:space="0" w:color="auto"/>
                <w:left w:val="none" w:sz="0" w:space="0" w:color="auto"/>
                <w:bottom w:val="none" w:sz="0" w:space="0" w:color="auto"/>
                <w:right w:val="none" w:sz="0" w:space="0" w:color="auto"/>
              </w:divBdr>
            </w:div>
          </w:divsChild>
        </w:div>
        <w:div w:id="7608922">
          <w:marLeft w:val="0"/>
          <w:marRight w:val="0"/>
          <w:marTop w:val="0"/>
          <w:marBottom w:val="0"/>
          <w:divBdr>
            <w:top w:val="none" w:sz="0" w:space="0" w:color="auto"/>
            <w:left w:val="none" w:sz="0" w:space="0" w:color="auto"/>
            <w:bottom w:val="none" w:sz="0" w:space="0" w:color="auto"/>
            <w:right w:val="none" w:sz="0" w:space="0" w:color="auto"/>
          </w:divBdr>
          <w:divsChild>
            <w:div w:id="742719892">
              <w:marLeft w:val="0"/>
              <w:marRight w:val="0"/>
              <w:marTop w:val="0"/>
              <w:marBottom w:val="0"/>
              <w:divBdr>
                <w:top w:val="none" w:sz="0" w:space="0" w:color="auto"/>
                <w:left w:val="none" w:sz="0" w:space="0" w:color="auto"/>
                <w:bottom w:val="none" w:sz="0" w:space="0" w:color="auto"/>
                <w:right w:val="none" w:sz="0" w:space="0" w:color="auto"/>
              </w:divBdr>
            </w:div>
          </w:divsChild>
        </w:div>
        <w:div w:id="1455363470">
          <w:marLeft w:val="0"/>
          <w:marRight w:val="0"/>
          <w:marTop w:val="0"/>
          <w:marBottom w:val="0"/>
          <w:divBdr>
            <w:top w:val="none" w:sz="0" w:space="0" w:color="auto"/>
            <w:left w:val="none" w:sz="0" w:space="0" w:color="auto"/>
            <w:bottom w:val="none" w:sz="0" w:space="0" w:color="auto"/>
            <w:right w:val="none" w:sz="0" w:space="0" w:color="auto"/>
          </w:divBdr>
          <w:divsChild>
            <w:div w:id="128861585">
              <w:marLeft w:val="0"/>
              <w:marRight w:val="0"/>
              <w:marTop w:val="0"/>
              <w:marBottom w:val="0"/>
              <w:divBdr>
                <w:top w:val="none" w:sz="0" w:space="0" w:color="auto"/>
                <w:left w:val="none" w:sz="0" w:space="0" w:color="auto"/>
                <w:bottom w:val="none" w:sz="0" w:space="0" w:color="auto"/>
                <w:right w:val="none" w:sz="0" w:space="0" w:color="auto"/>
              </w:divBdr>
            </w:div>
          </w:divsChild>
        </w:div>
        <w:div w:id="745998256">
          <w:marLeft w:val="0"/>
          <w:marRight w:val="0"/>
          <w:marTop w:val="0"/>
          <w:marBottom w:val="0"/>
          <w:divBdr>
            <w:top w:val="none" w:sz="0" w:space="0" w:color="auto"/>
            <w:left w:val="none" w:sz="0" w:space="0" w:color="auto"/>
            <w:bottom w:val="none" w:sz="0" w:space="0" w:color="auto"/>
            <w:right w:val="none" w:sz="0" w:space="0" w:color="auto"/>
          </w:divBdr>
          <w:divsChild>
            <w:div w:id="84881286">
              <w:marLeft w:val="0"/>
              <w:marRight w:val="0"/>
              <w:marTop w:val="0"/>
              <w:marBottom w:val="0"/>
              <w:divBdr>
                <w:top w:val="none" w:sz="0" w:space="0" w:color="auto"/>
                <w:left w:val="none" w:sz="0" w:space="0" w:color="auto"/>
                <w:bottom w:val="none" w:sz="0" w:space="0" w:color="auto"/>
                <w:right w:val="none" w:sz="0" w:space="0" w:color="auto"/>
              </w:divBdr>
            </w:div>
          </w:divsChild>
        </w:div>
        <w:div w:id="247035978">
          <w:marLeft w:val="0"/>
          <w:marRight w:val="0"/>
          <w:marTop w:val="0"/>
          <w:marBottom w:val="0"/>
          <w:divBdr>
            <w:top w:val="none" w:sz="0" w:space="0" w:color="auto"/>
            <w:left w:val="none" w:sz="0" w:space="0" w:color="auto"/>
            <w:bottom w:val="none" w:sz="0" w:space="0" w:color="auto"/>
            <w:right w:val="none" w:sz="0" w:space="0" w:color="auto"/>
          </w:divBdr>
          <w:divsChild>
            <w:div w:id="1960334392">
              <w:marLeft w:val="0"/>
              <w:marRight w:val="0"/>
              <w:marTop w:val="0"/>
              <w:marBottom w:val="0"/>
              <w:divBdr>
                <w:top w:val="none" w:sz="0" w:space="0" w:color="auto"/>
                <w:left w:val="none" w:sz="0" w:space="0" w:color="auto"/>
                <w:bottom w:val="none" w:sz="0" w:space="0" w:color="auto"/>
                <w:right w:val="none" w:sz="0" w:space="0" w:color="auto"/>
              </w:divBdr>
            </w:div>
          </w:divsChild>
        </w:div>
        <w:div w:id="1573734405">
          <w:marLeft w:val="0"/>
          <w:marRight w:val="0"/>
          <w:marTop w:val="0"/>
          <w:marBottom w:val="0"/>
          <w:divBdr>
            <w:top w:val="none" w:sz="0" w:space="0" w:color="auto"/>
            <w:left w:val="none" w:sz="0" w:space="0" w:color="auto"/>
            <w:bottom w:val="none" w:sz="0" w:space="0" w:color="auto"/>
            <w:right w:val="none" w:sz="0" w:space="0" w:color="auto"/>
          </w:divBdr>
          <w:divsChild>
            <w:div w:id="1301612240">
              <w:marLeft w:val="0"/>
              <w:marRight w:val="0"/>
              <w:marTop w:val="0"/>
              <w:marBottom w:val="0"/>
              <w:divBdr>
                <w:top w:val="none" w:sz="0" w:space="0" w:color="auto"/>
                <w:left w:val="none" w:sz="0" w:space="0" w:color="auto"/>
                <w:bottom w:val="none" w:sz="0" w:space="0" w:color="auto"/>
                <w:right w:val="none" w:sz="0" w:space="0" w:color="auto"/>
              </w:divBdr>
            </w:div>
          </w:divsChild>
        </w:div>
        <w:div w:id="740910184">
          <w:marLeft w:val="0"/>
          <w:marRight w:val="0"/>
          <w:marTop w:val="0"/>
          <w:marBottom w:val="0"/>
          <w:divBdr>
            <w:top w:val="none" w:sz="0" w:space="0" w:color="auto"/>
            <w:left w:val="none" w:sz="0" w:space="0" w:color="auto"/>
            <w:bottom w:val="none" w:sz="0" w:space="0" w:color="auto"/>
            <w:right w:val="none" w:sz="0" w:space="0" w:color="auto"/>
          </w:divBdr>
          <w:divsChild>
            <w:div w:id="2094889984">
              <w:marLeft w:val="0"/>
              <w:marRight w:val="0"/>
              <w:marTop w:val="0"/>
              <w:marBottom w:val="0"/>
              <w:divBdr>
                <w:top w:val="none" w:sz="0" w:space="0" w:color="auto"/>
                <w:left w:val="none" w:sz="0" w:space="0" w:color="auto"/>
                <w:bottom w:val="none" w:sz="0" w:space="0" w:color="auto"/>
                <w:right w:val="none" w:sz="0" w:space="0" w:color="auto"/>
              </w:divBdr>
            </w:div>
          </w:divsChild>
        </w:div>
        <w:div w:id="1878349274">
          <w:marLeft w:val="0"/>
          <w:marRight w:val="0"/>
          <w:marTop w:val="0"/>
          <w:marBottom w:val="0"/>
          <w:divBdr>
            <w:top w:val="none" w:sz="0" w:space="0" w:color="auto"/>
            <w:left w:val="none" w:sz="0" w:space="0" w:color="auto"/>
            <w:bottom w:val="none" w:sz="0" w:space="0" w:color="auto"/>
            <w:right w:val="none" w:sz="0" w:space="0" w:color="auto"/>
          </w:divBdr>
          <w:divsChild>
            <w:div w:id="43062213">
              <w:marLeft w:val="0"/>
              <w:marRight w:val="0"/>
              <w:marTop w:val="0"/>
              <w:marBottom w:val="0"/>
              <w:divBdr>
                <w:top w:val="none" w:sz="0" w:space="0" w:color="auto"/>
                <w:left w:val="none" w:sz="0" w:space="0" w:color="auto"/>
                <w:bottom w:val="none" w:sz="0" w:space="0" w:color="auto"/>
                <w:right w:val="none" w:sz="0" w:space="0" w:color="auto"/>
              </w:divBdr>
            </w:div>
          </w:divsChild>
        </w:div>
        <w:div w:id="324630651">
          <w:marLeft w:val="0"/>
          <w:marRight w:val="0"/>
          <w:marTop w:val="0"/>
          <w:marBottom w:val="0"/>
          <w:divBdr>
            <w:top w:val="none" w:sz="0" w:space="0" w:color="auto"/>
            <w:left w:val="none" w:sz="0" w:space="0" w:color="auto"/>
            <w:bottom w:val="none" w:sz="0" w:space="0" w:color="auto"/>
            <w:right w:val="none" w:sz="0" w:space="0" w:color="auto"/>
          </w:divBdr>
          <w:divsChild>
            <w:div w:id="971134238">
              <w:marLeft w:val="0"/>
              <w:marRight w:val="0"/>
              <w:marTop w:val="0"/>
              <w:marBottom w:val="0"/>
              <w:divBdr>
                <w:top w:val="none" w:sz="0" w:space="0" w:color="auto"/>
                <w:left w:val="none" w:sz="0" w:space="0" w:color="auto"/>
                <w:bottom w:val="none" w:sz="0" w:space="0" w:color="auto"/>
                <w:right w:val="none" w:sz="0" w:space="0" w:color="auto"/>
              </w:divBdr>
            </w:div>
          </w:divsChild>
        </w:div>
        <w:div w:id="1069157324">
          <w:marLeft w:val="0"/>
          <w:marRight w:val="0"/>
          <w:marTop w:val="0"/>
          <w:marBottom w:val="0"/>
          <w:divBdr>
            <w:top w:val="none" w:sz="0" w:space="0" w:color="auto"/>
            <w:left w:val="none" w:sz="0" w:space="0" w:color="auto"/>
            <w:bottom w:val="none" w:sz="0" w:space="0" w:color="auto"/>
            <w:right w:val="none" w:sz="0" w:space="0" w:color="auto"/>
          </w:divBdr>
          <w:divsChild>
            <w:div w:id="1114180423">
              <w:marLeft w:val="0"/>
              <w:marRight w:val="0"/>
              <w:marTop w:val="0"/>
              <w:marBottom w:val="0"/>
              <w:divBdr>
                <w:top w:val="none" w:sz="0" w:space="0" w:color="auto"/>
                <w:left w:val="none" w:sz="0" w:space="0" w:color="auto"/>
                <w:bottom w:val="none" w:sz="0" w:space="0" w:color="auto"/>
                <w:right w:val="none" w:sz="0" w:space="0" w:color="auto"/>
              </w:divBdr>
            </w:div>
          </w:divsChild>
        </w:div>
        <w:div w:id="2096585755">
          <w:marLeft w:val="0"/>
          <w:marRight w:val="0"/>
          <w:marTop w:val="0"/>
          <w:marBottom w:val="0"/>
          <w:divBdr>
            <w:top w:val="none" w:sz="0" w:space="0" w:color="auto"/>
            <w:left w:val="none" w:sz="0" w:space="0" w:color="auto"/>
            <w:bottom w:val="none" w:sz="0" w:space="0" w:color="auto"/>
            <w:right w:val="none" w:sz="0" w:space="0" w:color="auto"/>
          </w:divBdr>
          <w:divsChild>
            <w:div w:id="567568895">
              <w:marLeft w:val="0"/>
              <w:marRight w:val="0"/>
              <w:marTop w:val="0"/>
              <w:marBottom w:val="0"/>
              <w:divBdr>
                <w:top w:val="none" w:sz="0" w:space="0" w:color="auto"/>
                <w:left w:val="none" w:sz="0" w:space="0" w:color="auto"/>
                <w:bottom w:val="none" w:sz="0" w:space="0" w:color="auto"/>
                <w:right w:val="none" w:sz="0" w:space="0" w:color="auto"/>
              </w:divBdr>
            </w:div>
          </w:divsChild>
        </w:div>
        <w:div w:id="1952205806">
          <w:marLeft w:val="0"/>
          <w:marRight w:val="0"/>
          <w:marTop w:val="0"/>
          <w:marBottom w:val="0"/>
          <w:divBdr>
            <w:top w:val="none" w:sz="0" w:space="0" w:color="auto"/>
            <w:left w:val="none" w:sz="0" w:space="0" w:color="auto"/>
            <w:bottom w:val="none" w:sz="0" w:space="0" w:color="auto"/>
            <w:right w:val="none" w:sz="0" w:space="0" w:color="auto"/>
          </w:divBdr>
          <w:divsChild>
            <w:div w:id="537934051">
              <w:marLeft w:val="0"/>
              <w:marRight w:val="0"/>
              <w:marTop w:val="0"/>
              <w:marBottom w:val="0"/>
              <w:divBdr>
                <w:top w:val="none" w:sz="0" w:space="0" w:color="auto"/>
                <w:left w:val="none" w:sz="0" w:space="0" w:color="auto"/>
                <w:bottom w:val="none" w:sz="0" w:space="0" w:color="auto"/>
                <w:right w:val="none" w:sz="0" w:space="0" w:color="auto"/>
              </w:divBdr>
            </w:div>
          </w:divsChild>
        </w:div>
        <w:div w:id="299307345">
          <w:marLeft w:val="0"/>
          <w:marRight w:val="0"/>
          <w:marTop w:val="0"/>
          <w:marBottom w:val="0"/>
          <w:divBdr>
            <w:top w:val="none" w:sz="0" w:space="0" w:color="auto"/>
            <w:left w:val="none" w:sz="0" w:space="0" w:color="auto"/>
            <w:bottom w:val="none" w:sz="0" w:space="0" w:color="auto"/>
            <w:right w:val="none" w:sz="0" w:space="0" w:color="auto"/>
          </w:divBdr>
          <w:divsChild>
            <w:div w:id="192888183">
              <w:marLeft w:val="0"/>
              <w:marRight w:val="0"/>
              <w:marTop w:val="0"/>
              <w:marBottom w:val="0"/>
              <w:divBdr>
                <w:top w:val="none" w:sz="0" w:space="0" w:color="auto"/>
                <w:left w:val="none" w:sz="0" w:space="0" w:color="auto"/>
                <w:bottom w:val="none" w:sz="0" w:space="0" w:color="auto"/>
                <w:right w:val="none" w:sz="0" w:space="0" w:color="auto"/>
              </w:divBdr>
            </w:div>
          </w:divsChild>
        </w:div>
        <w:div w:id="542906753">
          <w:marLeft w:val="0"/>
          <w:marRight w:val="0"/>
          <w:marTop w:val="0"/>
          <w:marBottom w:val="0"/>
          <w:divBdr>
            <w:top w:val="none" w:sz="0" w:space="0" w:color="auto"/>
            <w:left w:val="none" w:sz="0" w:space="0" w:color="auto"/>
            <w:bottom w:val="none" w:sz="0" w:space="0" w:color="auto"/>
            <w:right w:val="none" w:sz="0" w:space="0" w:color="auto"/>
          </w:divBdr>
          <w:divsChild>
            <w:div w:id="1875145603">
              <w:marLeft w:val="0"/>
              <w:marRight w:val="0"/>
              <w:marTop w:val="0"/>
              <w:marBottom w:val="0"/>
              <w:divBdr>
                <w:top w:val="none" w:sz="0" w:space="0" w:color="auto"/>
                <w:left w:val="none" w:sz="0" w:space="0" w:color="auto"/>
                <w:bottom w:val="none" w:sz="0" w:space="0" w:color="auto"/>
                <w:right w:val="none" w:sz="0" w:space="0" w:color="auto"/>
              </w:divBdr>
            </w:div>
          </w:divsChild>
        </w:div>
        <w:div w:id="974021535">
          <w:marLeft w:val="0"/>
          <w:marRight w:val="0"/>
          <w:marTop w:val="0"/>
          <w:marBottom w:val="0"/>
          <w:divBdr>
            <w:top w:val="none" w:sz="0" w:space="0" w:color="auto"/>
            <w:left w:val="none" w:sz="0" w:space="0" w:color="auto"/>
            <w:bottom w:val="none" w:sz="0" w:space="0" w:color="auto"/>
            <w:right w:val="none" w:sz="0" w:space="0" w:color="auto"/>
          </w:divBdr>
          <w:divsChild>
            <w:div w:id="2004237541">
              <w:marLeft w:val="0"/>
              <w:marRight w:val="0"/>
              <w:marTop w:val="0"/>
              <w:marBottom w:val="0"/>
              <w:divBdr>
                <w:top w:val="none" w:sz="0" w:space="0" w:color="auto"/>
                <w:left w:val="none" w:sz="0" w:space="0" w:color="auto"/>
                <w:bottom w:val="none" w:sz="0" w:space="0" w:color="auto"/>
                <w:right w:val="none" w:sz="0" w:space="0" w:color="auto"/>
              </w:divBdr>
            </w:div>
          </w:divsChild>
        </w:div>
        <w:div w:id="698434732">
          <w:marLeft w:val="0"/>
          <w:marRight w:val="0"/>
          <w:marTop w:val="0"/>
          <w:marBottom w:val="0"/>
          <w:divBdr>
            <w:top w:val="none" w:sz="0" w:space="0" w:color="auto"/>
            <w:left w:val="none" w:sz="0" w:space="0" w:color="auto"/>
            <w:bottom w:val="none" w:sz="0" w:space="0" w:color="auto"/>
            <w:right w:val="none" w:sz="0" w:space="0" w:color="auto"/>
          </w:divBdr>
          <w:divsChild>
            <w:div w:id="2142112573">
              <w:marLeft w:val="0"/>
              <w:marRight w:val="0"/>
              <w:marTop w:val="0"/>
              <w:marBottom w:val="0"/>
              <w:divBdr>
                <w:top w:val="none" w:sz="0" w:space="0" w:color="auto"/>
                <w:left w:val="none" w:sz="0" w:space="0" w:color="auto"/>
                <w:bottom w:val="none" w:sz="0" w:space="0" w:color="auto"/>
                <w:right w:val="none" w:sz="0" w:space="0" w:color="auto"/>
              </w:divBdr>
            </w:div>
          </w:divsChild>
        </w:div>
        <w:div w:id="2103915525">
          <w:marLeft w:val="0"/>
          <w:marRight w:val="0"/>
          <w:marTop w:val="0"/>
          <w:marBottom w:val="0"/>
          <w:divBdr>
            <w:top w:val="none" w:sz="0" w:space="0" w:color="auto"/>
            <w:left w:val="none" w:sz="0" w:space="0" w:color="auto"/>
            <w:bottom w:val="none" w:sz="0" w:space="0" w:color="auto"/>
            <w:right w:val="none" w:sz="0" w:space="0" w:color="auto"/>
          </w:divBdr>
          <w:divsChild>
            <w:div w:id="204607519">
              <w:marLeft w:val="0"/>
              <w:marRight w:val="0"/>
              <w:marTop w:val="0"/>
              <w:marBottom w:val="0"/>
              <w:divBdr>
                <w:top w:val="none" w:sz="0" w:space="0" w:color="auto"/>
                <w:left w:val="none" w:sz="0" w:space="0" w:color="auto"/>
                <w:bottom w:val="none" w:sz="0" w:space="0" w:color="auto"/>
                <w:right w:val="none" w:sz="0" w:space="0" w:color="auto"/>
              </w:divBdr>
            </w:div>
          </w:divsChild>
        </w:div>
        <w:div w:id="2139564480">
          <w:marLeft w:val="0"/>
          <w:marRight w:val="0"/>
          <w:marTop w:val="0"/>
          <w:marBottom w:val="0"/>
          <w:divBdr>
            <w:top w:val="none" w:sz="0" w:space="0" w:color="auto"/>
            <w:left w:val="none" w:sz="0" w:space="0" w:color="auto"/>
            <w:bottom w:val="none" w:sz="0" w:space="0" w:color="auto"/>
            <w:right w:val="none" w:sz="0" w:space="0" w:color="auto"/>
          </w:divBdr>
          <w:divsChild>
            <w:div w:id="1216888960">
              <w:marLeft w:val="0"/>
              <w:marRight w:val="0"/>
              <w:marTop w:val="0"/>
              <w:marBottom w:val="0"/>
              <w:divBdr>
                <w:top w:val="none" w:sz="0" w:space="0" w:color="auto"/>
                <w:left w:val="none" w:sz="0" w:space="0" w:color="auto"/>
                <w:bottom w:val="none" w:sz="0" w:space="0" w:color="auto"/>
                <w:right w:val="none" w:sz="0" w:space="0" w:color="auto"/>
              </w:divBdr>
            </w:div>
          </w:divsChild>
        </w:div>
        <w:div w:id="1967663040">
          <w:marLeft w:val="0"/>
          <w:marRight w:val="0"/>
          <w:marTop w:val="0"/>
          <w:marBottom w:val="0"/>
          <w:divBdr>
            <w:top w:val="none" w:sz="0" w:space="0" w:color="auto"/>
            <w:left w:val="none" w:sz="0" w:space="0" w:color="auto"/>
            <w:bottom w:val="none" w:sz="0" w:space="0" w:color="auto"/>
            <w:right w:val="none" w:sz="0" w:space="0" w:color="auto"/>
          </w:divBdr>
          <w:divsChild>
            <w:div w:id="899292865">
              <w:marLeft w:val="0"/>
              <w:marRight w:val="0"/>
              <w:marTop w:val="0"/>
              <w:marBottom w:val="0"/>
              <w:divBdr>
                <w:top w:val="none" w:sz="0" w:space="0" w:color="auto"/>
                <w:left w:val="none" w:sz="0" w:space="0" w:color="auto"/>
                <w:bottom w:val="none" w:sz="0" w:space="0" w:color="auto"/>
                <w:right w:val="none" w:sz="0" w:space="0" w:color="auto"/>
              </w:divBdr>
            </w:div>
          </w:divsChild>
        </w:div>
        <w:div w:id="891504758">
          <w:marLeft w:val="0"/>
          <w:marRight w:val="0"/>
          <w:marTop w:val="0"/>
          <w:marBottom w:val="0"/>
          <w:divBdr>
            <w:top w:val="none" w:sz="0" w:space="0" w:color="auto"/>
            <w:left w:val="none" w:sz="0" w:space="0" w:color="auto"/>
            <w:bottom w:val="none" w:sz="0" w:space="0" w:color="auto"/>
            <w:right w:val="none" w:sz="0" w:space="0" w:color="auto"/>
          </w:divBdr>
          <w:divsChild>
            <w:div w:id="66541302">
              <w:marLeft w:val="0"/>
              <w:marRight w:val="0"/>
              <w:marTop w:val="0"/>
              <w:marBottom w:val="0"/>
              <w:divBdr>
                <w:top w:val="none" w:sz="0" w:space="0" w:color="auto"/>
                <w:left w:val="none" w:sz="0" w:space="0" w:color="auto"/>
                <w:bottom w:val="none" w:sz="0" w:space="0" w:color="auto"/>
                <w:right w:val="none" w:sz="0" w:space="0" w:color="auto"/>
              </w:divBdr>
            </w:div>
          </w:divsChild>
        </w:div>
        <w:div w:id="1956859766">
          <w:marLeft w:val="0"/>
          <w:marRight w:val="0"/>
          <w:marTop w:val="0"/>
          <w:marBottom w:val="0"/>
          <w:divBdr>
            <w:top w:val="none" w:sz="0" w:space="0" w:color="auto"/>
            <w:left w:val="none" w:sz="0" w:space="0" w:color="auto"/>
            <w:bottom w:val="none" w:sz="0" w:space="0" w:color="auto"/>
            <w:right w:val="none" w:sz="0" w:space="0" w:color="auto"/>
          </w:divBdr>
          <w:divsChild>
            <w:div w:id="1868366010">
              <w:marLeft w:val="0"/>
              <w:marRight w:val="0"/>
              <w:marTop w:val="0"/>
              <w:marBottom w:val="0"/>
              <w:divBdr>
                <w:top w:val="none" w:sz="0" w:space="0" w:color="auto"/>
                <w:left w:val="none" w:sz="0" w:space="0" w:color="auto"/>
                <w:bottom w:val="none" w:sz="0" w:space="0" w:color="auto"/>
                <w:right w:val="none" w:sz="0" w:space="0" w:color="auto"/>
              </w:divBdr>
            </w:div>
          </w:divsChild>
        </w:div>
        <w:div w:id="1069814551">
          <w:marLeft w:val="0"/>
          <w:marRight w:val="0"/>
          <w:marTop w:val="0"/>
          <w:marBottom w:val="0"/>
          <w:divBdr>
            <w:top w:val="none" w:sz="0" w:space="0" w:color="auto"/>
            <w:left w:val="none" w:sz="0" w:space="0" w:color="auto"/>
            <w:bottom w:val="none" w:sz="0" w:space="0" w:color="auto"/>
            <w:right w:val="none" w:sz="0" w:space="0" w:color="auto"/>
          </w:divBdr>
          <w:divsChild>
            <w:div w:id="1937589097">
              <w:marLeft w:val="0"/>
              <w:marRight w:val="0"/>
              <w:marTop w:val="0"/>
              <w:marBottom w:val="0"/>
              <w:divBdr>
                <w:top w:val="none" w:sz="0" w:space="0" w:color="auto"/>
                <w:left w:val="none" w:sz="0" w:space="0" w:color="auto"/>
                <w:bottom w:val="none" w:sz="0" w:space="0" w:color="auto"/>
                <w:right w:val="none" w:sz="0" w:space="0" w:color="auto"/>
              </w:divBdr>
            </w:div>
          </w:divsChild>
        </w:div>
        <w:div w:id="1827672956">
          <w:marLeft w:val="0"/>
          <w:marRight w:val="0"/>
          <w:marTop w:val="0"/>
          <w:marBottom w:val="0"/>
          <w:divBdr>
            <w:top w:val="none" w:sz="0" w:space="0" w:color="auto"/>
            <w:left w:val="none" w:sz="0" w:space="0" w:color="auto"/>
            <w:bottom w:val="none" w:sz="0" w:space="0" w:color="auto"/>
            <w:right w:val="none" w:sz="0" w:space="0" w:color="auto"/>
          </w:divBdr>
          <w:divsChild>
            <w:div w:id="1414819744">
              <w:marLeft w:val="0"/>
              <w:marRight w:val="0"/>
              <w:marTop w:val="0"/>
              <w:marBottom w:val="0"/>
              <w:divBdr>
                <w:top w:val="none" w:sz="0" w:space="0" w:color="auto"/>
                <w:left w:val="none" w:sz="0" w:space="0" w:color="auto"/>
                <w:bottom w:val="none" w:sz="0" w:space="0" w:color="auto"/>
                <w:right w:val="none" w:sz="0" w:space="0" w:color="auto"/>
              </w:divBdr>
            </w:div>
          </w:divsChild>
        </w:div>
        <w:div w:id="809589113">
          <w:marLeft w:val="0"/>
          <w:marRight w:val="0"/>
          <w:marTop w:val="0"/>
          <w:marBottom w:val="0"/>
          <w:divBdr>
            <w:top w:val="none" w:sz="0" w:space="0" w:color="auto"/>
            <w:left w:val="none" w:sz="0" w:space="0" w:color="auto"/>
            <w:bottom w:val="none" w:sz="0" w:space="0" w:color="auto"/>
            <w:right w:val="none" w:sz="0" w:space="0" w:color="auto"/>
          </w:divBdr>
          <w:divsChild>
            <w:div w:id="71852657">
              <w:marLeft w:val="0"/>
              <w:marRight w:val="0"/>
              <w:marTop w:val="0"/>
              <w:marBottom w:val="0"/>
              <w:divBdr>
                <w:top w:val="none" w:sz="0" w:space="0" w:color="auto"/>
                <w:left w:val="none" w:sz="0" w:space="0" w:color="auto"/>
                <w:bottom w:val="none" w:sz="0" w:space="0" w:color="auto"/>
                <w:right w:val="none" w:sz="0" w:space="0" w:color="auto"/>
              </w:divBdr>
            </w:div>
          </w:divsChild>
        </w:div>
        <w:div w:id="959726270">
          <w:marLeft w:val="0"/>
          <w:marRight w:val="0"/>
          <w:marTop w:val="0"/>
          <w:marBottom w:val="0"/>
          <w:divBdr>
            <w:top w:val="none" w:sz="0" w:space="0" w:color="auto"/>
            <w:left w:val="none" w:sz="0" w:space="0" w:color="auto"/>
            <w:bottom w:val="none" w:sz="0" w:space="0" w:color="auto"/>
            <w:right w:val="none" w:sz="0" w:space="0" w:color="auto"/>
          </w:divBdr>
          <w:divsChild>
            <w:div w:id="324749899">
              <w:marLeft w:val="0"/>
              <w:marRight w:val="0"/>
              <w:marTop w:val="0"/>
              <w:marBottom w:val="0"/>
              <w:divBdr>
                <w:top w:val="none" w:sz="0" w:space="0" w:color="auto"/>
                <w:left w:val="none" w:sz="0" w:space="0" w:color="auto"/>
                <w:bottom w:val="none" w:sz="0" w:space="0" w:color="auto"/>
                <w:right w:val="none" w:sz="0" w:space="0" w:color="auto"/>
              </w:divBdr>
            </w:div>
          </w:divsChild>
        </w:div>
        <w:div w:id="965424897">
          <w:marLeft w:val="0"/>
          <w:marRight w:val="0"/>
          <w:marTop w:val="0"/>
          <w:marBottom w:val="0"/>
          <w:divBdr>
            <w:top w:val="none" w:sz="0" w:space="0" w:color="auto"/>
            <w:left w:val="none" w:sz="0" w:space="0" w:color="auto"/>
            <w:bottom w:val="none" w:sz="0" w:space="0" w:color="auto"/>
            <w:right w:val="none" w:sz="0" w:space="0" w:color="auto"/>
          </w:divBdr>
          <w:divsChild>
            <w:div w:id="461924077">
              <w:marLeft w:val="0"/>
              <w:marRight w:val="0"/>
              <w:marTop w:val="0"/>
              <w:marBottom w:val="0"/>
              <w:divBdr>
                <w:top w:val="none" w:sz="0" w:space="0" w:color="auto"/>
                <w:left w:val="none" w:sz="0" w:space="0" w:color="auto"/>
                <w:bottom w:val="none" w:sz="0" w:space="0" w:color="auto"/>
                <w:right w:val="none" w:sz="0" w:space="0" w:color="auto"/>
              </w:divBdr>
            </w:div>
          </w:divsChild>
        </w:div>
        <w:div w:id="1570535027">
          <w:marLeft w:val="0"/>
          <w:marRight w:val="0"/>
          <w:marTop w:val="0"/>
          <w:marBottom w:val="0"/>
          <w:divBdr>
            <w:top w:val="none" w:sz="0" w:space="0" w:color="auto"/>
            <w:left w:val="none" w:sz="0" w:space="0" w:color="auto"/>
            <w:bottom w:val="none" w:sz="0" w:space="0" w:color="auto"/>
            <w:right w:val="none" w:sz="0" w:space="0" w:color="auto"/>
          </w:divBdr>
          <w:divsChild>
            <w:div w:id="980960593">
              <w:marLeft w:val="0"/>
              <w:marRight w:val="0"/>
              <w:marTop w:val="0"/>
              <w:marBottom w:val="0"/>
              <w:divBdr>
                <w:top w:val="none" w:sz="0" w:space="0" w:color="auto"/>
                <w:left w:val="none" w:sz="0" w:space="0" w:color="auto"/>
                <w:bottom w:val="none" w:sz="0" w:space="0" w:color="auto"/>
                <w:right w:val="none" w:sz="0" w:space="0" w:color="auto"/>
              </w:divBdr>
            </w:div>
          </w:divsChild>
        </w:div>
        <w:div w:id="1145124955">
          <w:marLeft w:val="0"/>
          <w:marRight w:val="0"/>
          <w:marTop w:val="0"/>
          <w:marBottom w:val="0"/>
          <w:divBdr>
            <w:top w:val="none" w:sz="0" w:space="0" w:color="auto"/>
            <w:left w:val="none" w:sz="0" w:space="0" w:color="auto"/>
            <w:bottom w:val="none" w:sz="0" w:space="0" w:color="auto"/>
            <w:right w:val="none" w:sz="0" w:space="0" w:color="auto"/>
          </w:divBdr>
          <w:divsChild>
            <w:div w:id="869950643">
              <w:marLeft w:val="0"/>
              <w:marRight w:val="0"/>
              <w:marTop w:val="0"/>
              <w:marBottom w:val="0"/>
              <w:divBdr>
                <w:top w:val="none" w:sz="0" w:space="0" w:color="auto"/>
                <w:left w:val="none" w:sz="0" w:space="0" w:color="auto"/>
                <w:bottom w:val="none" w:sz="0" w:space="0" w:color="auto"/>
                <w:right w:val="none" w:sz="0" w:space="0" w:color="auto"/>
              </w:divBdr>
            </w:div>
          </w:divsChild>
        </w:div>
        <w:div w:id="2119177880">
          <w:marLeft w:val="0"/>
          <w:marRight w:val="0"/>
          <w:marTop w:val="0"/>
          <w:marBottom w:val="0"/>
          <w:divBdr>
            <w:top w:val="none" w:sz="0" w:space="0" w:color="auto"/>
            <w:left w:val="none" w:sz="0" w:space="0" w:color="auto"/>
            <w:bottom w:val="none" w:sz="0" w:space="0" w:color="auto"/>
            <w:right w:val="none" w:sz="0" w:space="0" w:color="auto"/>
          </w:divBdr>
          <w:divsChild>
            <w:div w:id="623658909">
              <w:marLeft w:val="0"/>
              <w:marRight w:val="0"/>
              <w:marTop w:val="0"/>
              <w:marBottom w:val="0"/>
              <w:divBdr>
                <w:top w:val="none" w:sz="0" w:space="0" w:color="auto"/>
                <w:left w:val="none" w:sz="0" w:space="0" w:color="auto"/>
                <w:bottom w:val="none" w:sz="0" w:space="0" w:color="auto"/>
                <w:right w:val="none" w:sz="0" w:space="0" w:color="auto"/>
              </w:divBdr>
            </w:div>
          </w:divsChild>
        </w:div>
        <w:div w:id="1752461456">
          <w:marLeft w:val="0"/>
          <w:marRight w:val="0"/>
          <w:marTop w:val="0"/>
          <w:marBottom w:val="0"/>
          <w:divBdr>
            <w:top w:val="none" w:sz="0" w:space="0" w:color="auto"/>
            <w:left w:val="none" w:sz="0" w:space="0" w:color="auto"/>
            <w:bottom w:val="none" w:sz="0" w:space="0" w:color="auto"/>
            <w:right w:val="none" w:sz="0" w:space="0" w:color="auto"/>
          </w:divBdr>
          <w:divsChild>
            <w:div w:id="1652054722">
              <w:marLeft w:val="0"/>
              <w:marRight w:val="0"/>
              <w:marTop w:val="0"/>
              <w:marBottom w:val="0"/>
              <w:divBdr>
                <w:top w:val="none" w:sz="0" w:space="0" w:color="auto"/>
                <w:left w:val="none" w:sz="0" w:space="0" w:color="auto"/>
                <w:bottom w:val="none" w:sz="0" w:space="0" w:color="auto"/>
                <w:right w:val="none" w:sz="0" w:space="0" w:color="auto"/>
              </w:divBdr>
            </w:div>
          </w:divsChild>
        </w:div>
        <w:div w:id="1954631087">
          <w:marLeft w:val="0"/>
          <w:marRight w:val="0"/>
          <w:marTop w:val="0"/>
          <w:marBottom w:val="0"/>
          <w:divBdr>
            <w:top w:val="none" w:sz="0" w:space="0" w:color="auto"/>
            <w:left w:val="none" w:sz="0" w:space="0" w:color="auto"/>
            <w:bottom w:val="none" w:sz="0" w:space="0" w:color="auto"/>
            <w:right w:val="none" w:sz="0" w:space="0" w:color="auto"/>
          </w:divBdr>
          <w:divsChild>
            <w:div w:id="2090418824">
              <w:marLeft w:val="0"/>
              <w:marRight w:val="0"/>
              <w:marTop w:val="0"/>
              <w:marBottom w:val="0"/>
              <w:divBdr>
                <w:top w:val="none" w:sz="0" w:space="0" w:color="auto"/>
                <w:left w:val="none" w:sz="0" w:space="0" w:color="auto"/>
                <w:bottom w:val="none" w:sz="0" w:space="0" w:color="auto"/>
                <w:right w:val="none" w:sz="0" w:space="0" w:color="auto"/>
              </w:divBdr>
            </w:div>
          </w:divsChild>
        </w:div>
        <w:div w:id="782501474">
          <w:marLeft w:val="0"/>
          <w:marRight w:val="0"/>
          <w:marTop w:val="0"/>
          <w:marBottom w:val="0"/>
          <w:divBdr>
            <w:top w:val="none" w:sz="0" w:space="0" w:color="auto"/>
            <w:left w:val="none" w:sz="0" w:space="0" w:color="auto"/>
            <w:bottom w:val="none" w:sz="0" w:space="0" w:color="auto"/>
            <w:right w:val="none" w:sz="0" w:space="0" w:color="auto"/>
          </w:divBdr>
          <w:divsChild>
            <w:div w:id="1148783137">
              <w:marLeft w:val="0"/>
              <w:marRight w:val="0"/>
              <w:marTop w:val="0"/>
              <w:marBottom w:val="0"/>
              <w:divBdr>
                <w:top w:val="none" w:sz="0" w:space="0" w:color="auto"/>
                <w:left w:val="none" w:sz="0" w:space="0" w:color="auto"/>
                <w:bottom w:val="none" w:sz="0" w:space="0" w:color="auto"/>
                <w:right w:val="none" w:sz="0" w:space="0" w:color="auto"/>
              </w:divBdr>
            </w:div>
          </w:divsChild>
        </w:div>
        <w:div w:id="930312249">
          <w:marLeft w:val="0"/>
          <w:marRight w:val="0"/>
          <w:marTop w:val="0"/>
          <w:marBottom w:val="0"/>
          <w:divBdr>
            <w:top w:val="none" w:sz="0" w:space="0" w:color="auto"/>
            <w:left w:val="none" w:sz="0" w:space="0" w:color="auto"/>
            <w:bottom w:val="none" w:sz="0" w:space="0" w:color="auto"/>
            <w:right w:val="none" w:sz="0" w:space="0" w:color="auto"/>
          </w:divBdr>
          <w:divsChild>
            <w:div w:id="1635330109">
              <w:marLeft w:val="0"/>
              <w:marRight w:val="0"/>
              <w:marTop w:val="0"/>
              <w:marBottom w:val="0"/>
              <w:divBdr>
                <w:top w:val="none" w:sz="0" w:space="0" w:color="auto"/>
                <w:left w:val="none" w:sz="0" w:space="0" w:color="auto"/>
                <w:bottom w:val="none" w:sz="0" w:space="0" w:color="auto"/>
                <w:right w:val="none" w:sz="0" w:space="0" w:color="auto"/>
              </w:divBdr>
            </w:div>
          </w:divsChild>
        </w:div>
        <w:div w:id="1705906634">
          <w:marLeft w:val="0"/>
          <w:marRight w:val="0"/>
          <w:marTop w:val="0"/>
          <w:marBottom w:val="0"/>
          <w:divBdr>
            <w:top w:val="none" w:sz="0" w:space="0" w:color="auto"/>
            <w:left w:val="none" w:sz="0" w:space="0" w:color="auto"/>
            <w:bottom w:val="none" w:sz="0" w:space="0" w:color="auto"/>
            <w:right w:val="none" w:sz="0" w:space="0" w:color="auto"/>
          </w:divBdr>
          <w:divsChild>
            <w:div w:id="1687441576">
              <w:marLeft w:val="0"/>
              <w:marRight w:val="0"/>
              <w:marTop w:val="0"/>
              <w:marBottom w:val="0"/>
              <w:divBdr>
                <w:top w:val="none" w:sz="0" w:space="0" w:color="auto"/>
                <w:left w:val="none" w:sz="0" w:space="0" w:color="auto"/>
                <w:bottom w:val="none" w:sz="0" w:space="0" w:color="auto"/>
                <w:right w:val="none" w:sz="0" w:space="0" w:color="auto"/>
              </w:divBdr>
            </w:div>
          </w:divsChild>
        </w:div>
        <w:div w:id="1038973399">
          <w:marLeft w:val="0"/>
          <w:marRight w:val="0"/>
          <w:marTop w:val="0"/>
          <w:marBottom w:val="0"/>
          <w:divBdr>
            <w:top w:val="none" w:sz="0" w:space="0" w:color="auto"/>
            <w:left w:val="none" w:sz="0" w:space="0" w:color="auto"/>
            <w:bottom w:val="none" w:sz="0" w:space="0" w:color="auto"/>
            <w:right w:val="none" w:sz="0" w:space="0" w:color="auto"/>
          </w:divBdr>
          <w:divsChild>
            <w:div w:id="80496536">
              <w:marLeft w:val="0"/>
              <w:marRight w:val="0"/>
              <w:marTop w:val="0"/>
              <w:marBottom w:val="0"/>
              <w:divBdr>
                <w:top w:val="none" w:sz="0" w:space="0" w:color="auto"/>
                <w:left w:val="none" w:sz="0" w:space="0" w:color="auto"/>
                <w:bottom w:val="none" w:sz="0" w:space="0" w:color="auto"/>
                <w:right w:val="none" w:sz="0" w:space="0" w:color="auto"/>
              </w:divBdr>
            </w:div>
          </w:divsChild>
        </w:div>
        <w:div w:id="969633808">
          <w:marLeft w:val="0"/>
          <w:marRight w:val="0"/>
          <w:marTop w:val="0"/>
          <w:marBottom w:val="0"/>
          <w:divBdr>
            <w:top w:val="none" w:sz="0" w:space="0" w:color="auto"/>
            <w:left w:val="none" w:sz="0" w:space="0" w:color="auto"/>
            <w:bottom w:val="none" w:sz="0" w:space="0" w:color="auto"/>
            <w:right w:val="none" w:sz="0" w:space="0" w:color="auto"/>
          </w:divBdr>
          <w:divsChild>
            <w:div w:id="1762793672">
              <w:marLeft w:val="0"/>
              <w:marRight w:val="0"/>
              <w:marTop w:val="0"/>
              <w:marBottom w:val="0"/>
              <w:divBdr>
                <w:top w:val="none" w:sz="0" w:space="0" w:color="auto"/>
                <w:left w:val="none" w:sz="0" w:space="0" w:color="auto"/>
                <w:bottom w:val="none" w:sz="0" w:space="0" w:color="auto"/>
                <w:right w:val="none" w:sz="0" w:space="0" w:color="auto"/>
              </w:divBdr>
            </w:div>
          </w:divsChild>
        </w:div>
        <w:div w:id="768812032">
          <w:marLeft w:val="0"/>
          <w:marRight w:val="0"/>
          <w:marTop w:val="0"/>
          <w:marBottom w:val="0"/>
          <w:divBdr>
            <w:top w:val="none" w:sz="0" w:space="0" w:color="auto"/>
            <w:left w:val="none" w:sz="0" w:space="0" w:color="auto"/>
            <w:bottom w:val="none" w:sz="0" w:space="0" w:color="auto"/>
            <w:right w:val="none" w:sz="0" w:space="0" w:color="auto"/>
          </w:divBdr>
          <w:divsChild>
            <w:div w:id="1013415382">
              <w:marLeft w:val="0"/>
              <w:marRight w:val="0"/>
              <w:marTop w:val="0"/>
              <w:marBottom w:val="0"/>
              <w:divBdr>
                <w:top w:val="none" w:sz="0" w:space="0" w:color="auto"/>
                <w:left w:val="none" w:sz="0" w:space="0" w:color="auto"/>
                <w:bottom w:val="none" w:sz="0" w:space="0" w:color="auto"/>
                <w:right w:val="none" w:sz="0" w:space="0" w:color="auto"/>
              </w:divBdr>
            </w:div>
          </w:divsChild>
        </w:div>
        <w:div w:id="227032012">
          <w:marLeft w:val="0"/>
          <w:marRight w:val="0"/>
          <w:marTop w:val="0"/>
          <w:marBottom w:val="0"/>
          <w:divBdr>
            <w:top w:val="none" w:sz="0" w:space="0" w:color="auto"/>
            <w:left w:val="none" w:sz="0" w:space="0" w:color="auto"/>
            <w:bottom w:val="none" w:sz="0" w:space="0" w:color="auto"/>
            <w:right w:val="none" w:sz="0" w:space="0" w:color="auto"/>
          </w:divBdr>
          <w:divsChild>
            <w:div w:id="555818610">
              <w:marLeft w:val="0"/>
              <w:marRight w:val="0"/>
              <w:marTop w:val="0"/>
              <w:marBottom w:val="0"/>
              <w:divBdr>
                <w:top w:val="none" w:sz="0" w:space="0" w:color="auto"/>
                <w:left w:val="none" w:sz="0" w:space="0" w:color="auto"/>
                <w:bottom w:val="none" w:sz="0" w:space="0" w:color="auto"/>
                <w:right w:val="none" w:sz="0" w:space="0" w:color="auto"/>
              </w:divBdr>
            </w:div>
          </w:divsChild>
        </w:div>
        <w:div w:id="1726247773">
          <w:marLeft w:val="0"/>
          <w:marRight w:val="0"/>
          <w:marTop w:val="0"/>
          <w:marBottom w:val="0"/>
          <w:divBdr>
            <w:top w:val="none" w:sz="0" w:space="0" w:color="auto"/>
            <w:left w:val="none" w:sz="0" w:space="0" w:color="auto"/>
            <w:bottom w:val="none" w:sz="0" w:space="0" w:color="auto"/>
            <w:right w:val="none" w:sz="0" w:space="0" w:color="auto"/>
          </w:divBdr>
          <w:divsChild>
            <w:div w:id="507137562">
              <w:marLeft w:val="0"/>
              <w:marRight w:val="0"/>
              <w:marTop w:val="0"/>
              <w:marBottom w:val="0"/>
              <w:divBdr>
                <w:top w:val="none" w:sz="0" w:space="0" w:color="auto"/>
                <w:left w:val="none" w:sz="0" w:space="0" w:color="auto"/>
                <w:bottom w:val="none" w:sz="0" w:space="0" w:color="auto"/>
                <w:right w:val="none" w:sz="0" w:space="0" w:color="auto"/>
              </w:divBdr>
            </w:div>
          </w:divsChild>
        </w:div>
        <w:div w:id="1255286417">
          <w:marLeft w:val="0"/>
          <w:marRight w:val="0"/>
          <w:marTop w:val="0"/>
          <w:marBottom w:val="0"/>
          <w:divBdr>
            <w:top w:val="none" w:sz="0" w:space="0" w:color="auto"/>
            <w:left w:val="none" w:sz="0" w:space="0" w:color="auto"/>
            <w:bottom w:val="none" w:sz="0" w:space="0" w:color="auto"/>
            <w:right w:val="none" w:sz="0" w:space="0" w:color="auto"/>
          </w:divBdr>
          <w:divsChild>
            <w:div w:id="1417360129">
              <w:marLeft w:val="0"/>
              <w:marRight w:val="0"/>
              <w:marTop w:val="0"/>
              <w:marBottom w:val="0"/>
              <w:divBdr>
                <w:top w:val="none" w:sz="0" w:space="0" w:color="auto"/>
                <w:left w:val="none" w:sz="0" w:space="0" w:color="auto"/>
                <w:bottom w:val="none" w:sz="0" w:space="0" w:color="auto"/>
                <w:right w:val="none" w:sz="0" w:space="0" w:color="auto"/>
              </w:divBdr>
            </w:div>
          </w:divsChild>
        </w:div>
        <w:div w:id="1133980562">
          <w:marLeft w:val="0"/>
          <w:marRight w:val="0"/>
          <w:marTop w:val="0"/>
          <w:marBottom w:val="0"/>
          <w:divBdr>
            <w:top w:val="none" w:sz="0" w:space="0" w:color="auto"/>
            <w:left w:val="none" w:sz="0" w:space="0" w:color="auto"/>
            <w:bottom w:val="none" w:sz="0" w:space="0" w:color="auto"/>
            <w:right w:val="none" w:sz="0" w:space="0" w:color="auto"/>
          </w:divBdr>
          <w:divsChild>
            <w:div w:id="155348151">
              <w:marLeft w:val="0"/>
              <w:marRight w:val="0"/>
              <w:marTop w:val="0"/>
              <w:marBottom w:val="0"/>
              <w:divBdr>
                <w:top w:val="none" w:sz="0" w:space="0" w:color="auto"/>
                <w:left w:val="none" w:sz="0" w:space="0" w:color="auto"/>
                <w:bottom w:val="none" w:sz="0" w:space="0" w:color="auto"/>
                <w:right w:val="none" w:sz="0" w:space="0" w:color="auto"/>
              </w:divBdr>
            </w:div>
          </w:divsChild>
        </w:div>
        <w:div w:id="1024090949">
          <w:marLeft w:val="0"/>
          <w:marRight w:val="0"/>
          <w:marTop w:val="0"/>
          <w:marBottom w:val="0"/>
          <w:divBdr>
            <w:top w:val="none" w:sz="0" w:space="0" w:color="auto"/>
            <w:left w:val="none" w:sz="0" w:space="0" w:color="auto"/>
            <w:bottom w:val="none" w:sz="0" w:space="0" w:color="auto"/>
            <w:right w:val="none" w:sz="0" w:space="0" w:color="auto"/>
          </w:divBdr>
          <w:divsChild>
            <w:div w:id="608199602">
              <w:marLeft w:val="0"/>
              <w:marRight w:val="0"/>
              <w:marTop w:val="0"/>
              <w:marBottom w:val="0"/>
              <w:divBdr>
                <w:top w:val="none" w:sz="0" w:space="0" w:color="auto"/>
                <w:left w:val="none" w:sz="0" w:space="0" w:color="auto"/>
                <w:bottom w:val="none" w:sz="0" w:space="0" w:color="auto"/>
                <w:right w:val="none" w:sz="0" w:space="0" w:color="auto"/>
              </w:divBdr>
            </w:div>
          </w:divsChild>
        </w:div>
        <w:div w:id="610941998">
          <w:marLeft w:val="0"/>
          <w:marRight w:val="0"/>
          <w:marTop w:val="0"/>
          <w:marBottom w:val="0"/>
          <w:divBdr>
            <w:top w:val="none" w:sz="0" w:space="0" w:color="auto"/>
            <w:left w:val="none" w:sz="0" w:space="0" w:color="auto"/>
            <w:bottom w:val="none" w:sz="0" w:space="0" w:color="auto"/>
            <w:right w:val="none" w:sz="0" w:space="0" w:color="auto"/>
          </w:divBdr>
          <w:divsChild>
            <w:div w:id="2097359299">
              <w:marLeft w:val="0"/>
              <w:marRight w:val="0"/>
              <w:marTop w:val="0"/>
              <w:marBottom w:val="0"/>
              <w:divBdr>
                <w:top w:val="none" w:sz="0" w:space="0" w:color="auto"/>
                <w:left w:val="none" w:sz="0" w:space="0" w:color="auto"/>
                <w:bottom w:val="none" w:sz="0" w:space="0" w:color="auto"/>
                <w:right w:val="none" w:sz="0" w:space="0" w:color="auto"/>
              </w:divBdr>
            </w:div>
          </w:divsChild>
        </w:div>
        <w:div w:id="348337980">
          <w:marLeft w:val="0"/>
          <w:marRight w:val="0"/>
          <w:marTop w:val="0"/>
          <w:marBottom w:val="0"/>
          <w:divBdr>
            <w:top w:val="none" w:sz="0" w:space="0" w:color="auto"/>
            <w:left w:val="none" w:sz="0" w:space="0" w:color="auto"/>
            <w:bottom w:val="none" w:sz="0" w:space="0" w:color="auto"/>
            <w:right w:val="none" w:sz="0" w:space="0" w:color="auto"/>
          </w:divBdr>
          <w:divsChild>
            <w:div w:id="1021856470">
              <w:marLeft w:val="0"/>
              <w:marRight w:val="0"/>
              <w:marTop w:val="0"/>
              <w:marBottom w:val="0"/>
              <w:divBdr>
                <w:top w:val="none" w:sz="0" w:space="0" w:color="auto"/>
                <w:left w:val="none" w:sz="0" w:space="0" w:color="auto"/>
                <w:bottom w:val="none" w:sz="0" w:space="0" w:color="auto"/>
                <w:right w:val="none" w:sz="0" w:space="0" w:color="auto"/>
              </w:divBdr>
            </w:div>
          </w:divsChild>
        </w:div>
        <w:div w:id="524172154">
          <w:marLeft w:val="0"/>
          <w:marRight w:val="0"/>
          <w:marTop w:val="0"/>
          <w:marBottom w:val="0"/>
          <w:divBdr>
            <w:top w:val="none" w:sz="0" w:space="0" w:color="auto"/>
            <w:left w:val="none" w:sz="0" w:space="0" w:color="auto"/>
            <w:bottom w:val="none" w:sz="0" w:space="0" w:color="auto"/>
            <w:right w:val="none" w:sz="0" w:space="0" w:color="auto"/>
          </w:divBdr>
          <w:divsChild>
            <w:div w:id="96097460">
              <w:marLeft w:val="0"/>
              <w:marRight w:val="0"/>
              <w:marTop w:val="0"/>
              <w:marBottom w:val="0"/>
              <w:divBdr>
                <w:top w:val="none" w:sz="0" w:space="0" w:color="auto"/>
                <w:left w:val="none" w:sz="0" w:space="0" w:color="auto"/>
                <w:bottom w:val="none" w:sz="0" w:space="0" w:color="auto"/>
                <w:right w:val="none" w:sz="0" w:space="0" w:color="auto"/>
              </w:divBdr>
            </w:div>
          </w:divsChild>
        </w:div>
        <w:div w:id="1948779475">
          <w:marLeft w:val="0"/>
          <w:marRight w:val="0"/>
          <w:marTop w:val="0"/>
          <w:marBottom w:val="0"/>
          <w:divBdr>
            <w:top w:val="none" w:sz="0" w:space="0" w:color="auto"/>
            <w:left w:val="none" w:sz="0" w:space="0" w:color="auto"/>
            <w:bottom w:val="none" w:sz="0" w:space="0" w:color="auto"/>
            <w:right w:val="none" w:sz="0" w:space="0" w:color="auto"/>
          </w:divBdr>
          <w:divsChild>
            <w:div w:id="1417052128">
              <w:marLeft w:val="0"/>
              <w:marRight w:val="0"/>
              <w:marTop w:val="0"/>
              <w:marBottom w:val="0"/>
              <w:divBdr>
                <w:top w:val="none" w:sz="0" w:space="0" w:color="auto"/>
                <w:left w:val="none" w:sz="0" w:space="0" w:color="auto"/>
                <w:bottom w:val="none" w:sz="0" w:space="0" w:color="auto"/>
                <w:right w:val="none" w:sz="0" w:space="0" w:color="auto"/>
              </w:divBdr>
            </w:div>
          </w:divsChild>
        </w:div>
        <w:div w:id="1727070839">
          <w:marLeft w:val="0"/>
          <w:marRight w:val="0"/>
          <w:marTop w:val="0"/>
          <w:marBottom w:val="0"/>
          <w:divBdr>
            <w:top w:val="none" w:sz="0" w:space="0" w:color="auto"/>
            <w:left w:val="none" w:sz="0" w:space="0" w:color="auto"/>
            <w:bottom w:val="none" w:sz="0" w:space="0" w:color="auto"/>
            <w:right w:val="none" w:sz="0" w:space="0" w:color="auto"/>
          </w:divBdr>
          <w:divsChild>
            <w:div w:id="1140919276">
              <w:marLeft w:val="0"/>
              <w:marRight w:val="0"/>
              <w:marTop w:val="0"/>
              <w:marBottom w:val="0"/>
              <w:divBdr>
                <w:top w:val="none" w:sz="0" w:space="0" w:color="auto"/>
                <w:left w:val="none" w:sz="0" w:space="0" w:color="auto"/>
                <w:bottom w:val="none" w:sz="0" w:space="0" w:color="auto"/>
                <w:right w:val="none" w:sz="0" w:space="0" w:color="auto"/>
              </w:divBdr>
            </w:div>
          </w:divsChild>
        </w:div>
        <w:div w:id="1047559318">
          <w:marLeft w:val="0"/>
          <w:marRight w:val="0"/>
          <w:marTop w:val="0"/>
          <w:marBottom w:val="0"/>
          <w:divBdr>
            <w:top w:val="none" w:sz="0" w:space="0" w:color="auto"/>
            <w:left w:val="none" w:sz="0" w:space="0" w:color="auto"/>
            <w:bottom w:val="none" w:sz="0" w:space="0" w:color="auto"/>
            <w:right w:val="none" w:sz="0" w:space="0" w:color="auto"/>
          </w:divBdr>
          <w:divsChild>
            <w:div w:id="652298146">
              <w:marLeft w:val="0"/>
              <w:marRight w:val="0"/>
              <w:marTop w:val="0"/>
              <w:marBottom w:val="0"/>
              <w:divBdr>
                <w:top w:val="none" w:sz="0" w:space="0" w:color="auto"/>
                <w:left w:val="none" w:sz="0" w:space="0" w:color="auto"/>
                <w:bottom w:val="none" w:sz="0" w:space="0" w:color="auto"/>
                <w:right w:val="none" w:sz="0" w:space="0" w:color="auto"/>
              </w:divBdr>
            </w:div>
          </w:divsChild>
        </w:div>
        <w:div w:id="1590390115">
          <w:marLeft w:val="0"/>
          <w:marRight w:val="0"/>
          <w:marTop w:val="0"/>
          <w:marBottom w:val="0"/>
          <w:divBdr>
            <w:top w:val="none" w:sz="0" w:space="0" w:color="auto"/>
            <w:left w:val="none" w:sz="0" w:space="0" w:color="auto"/>
            <w:bottom w:val="none" w:sz="0" w:space="0" w:color="auto"/>
            <w:right w:val="none" w:sz="0" w:space="0" w:color="auto"/>
          </w:divBdr>
          <w:divsChild>
            <w:div w:id="818153228">
              <w:marLeft w:val="0"/>
              <w:marRight w:val="0"/>
              <w:marTop w:val="0"/>
              <w:marBottom w:val="0"/>
              <w:divBdr>
                <w:top w:val="none" w:sz="0" w:space="0" w:color="auto"/>
                <w:left w:val="none" w:sz="0" w:space="0" w:color="auto"/>
                <w:bottom w:val="none" w:sz="0" w:space="0" w:color="auto"/>
                <w:right w:val="none" w:sz="0" w:space="0" w:color="auto"/>
              </w:divBdr>
            </w:div>
          </w:divsChild>
        </w:div>
        <w:div w:id="1300764369">
          <w:marLeft w:val="0"/>
          <w:marRight w:val="0"/>
          <w:marTop w:val="0"/>
          <w:marBottom w:val="0"/>
          <w:divBdr>
            <w:top w:val="none" w:sz="0" w:space="0" w:color="auto"/>
            <w:left w:val="none" w:sz="0" w:space="0" w:color="auto"/>
            <w:bottom w:val="none" w:sz="0" w:space="0" w:color="auto"/>
            <w:right w:val="none" w:sz="0" w:space="0" w:color="auto"/>
          </w:divBdr>
          <w:divsChild>
            <w:div w:id="670185311">
              <w:marLeft w:val="0"/>
              <w:marRight w:val="0"/>
              <w:marTop w:val="0"/>
              <w:marBottom w:val="0"/>
              <w:divBdr>
                <w:top w:val="none" w:sz="0" w:space="0" w:color="auto"/>
                <w:left w:val="none" w:sz="0" w:space="0" w:color="auto"/>
                <w:bottom w:val="none" w:sz="0" w:space="0" w:color="auto"/>
                <w:right w:val="none" w:sz="0" w:space="0" w:color="auto"/>
              </w:divBdr>
            </w:div>
          </w:divsChild>
        </w:div>
        <w:div w:id="446317738">
          <w:marLeft w:val="0"/>
          <w:marRight w:val="0"/>
          <w:marTop w:val="0"/>
          <w:marBottom w:val="0"/>
          <w:divBdr>
            <w:top w:val="none" w:sz="0" w:space="0" w:color="auto"/>
            <w:left w:val="none" w:sz="0" w:space="0" w:color="auto"/>
            <w:bottom w:val="none" w:sz="0" w:space="0" w:color="auto"/>
            <w:right w:val="none" w:sz="0" w:space="0" w:color="auto"/>
          </w:divBdr>
          <w:divsChild>
            <w:div w:id="1678195677">
              <w:marLeft w:val="0"/>
              <w:marRight w:val="0"/>
              <w:marTop w:val="0"/>
              <w:marBottom w:val="0"/>
              <w:divBdr>
                <w:top w:val="none" w:sz="0" w:space="0" w:color="auto"/>
                <w:left w:val="none" w:sz="0" w:space="0" w:color="auto"/>
                <w:bottom w:val="none" w:sz="0" w:space="0" w:color="auto"/>
                <w:right w:val="none" w:sz="0" w:space="0" w:color="auto"/>
              </w:divBdr>
            </w:div>
          </w:divsChild>
        </w:div>
        <w:div w:id="1555699592">
          <w:marLeft w:val="0"/>
          <w:marRight w:val="0"/>
          <w:marTop w:val="0"/>
          <w:marBottom w:val="0"/>
          <w:divBdr>
            <w:top w:val="none" w:sz="0" w:space="0" w:color="auto"/>
            <w:left w:val="none" w:sz="0" w:space="0" w:color="auto"/>
            <w:bottom w:val="none" w:sz="0" w:space="0" w:color="auto"/>
            <w:right w:val="none" w:sz="0" w:space="0" w:color="auto"/>
          </w:divBdr>
          <w:divsChild>
            <w:div w:id="1049457317">
              <w:marLeft w:val="0"/>
              <w:marRight w:val="0"/>
              <w:marTop w:val="0"/>
              <w:marBottom w:val="0"/>
              <w:divBdr>
                <w:top w:val="none" w:sz="0" w:space="0" w:color="auto"/>
                <w:left w:val="none" w:sz="0" w:space="0" w:color="auto"/>
                <w:bottom w:val="none" w:sz="0" w:space="0" w:color="auto"/>
                <w:right w:val="none" w:sz="0" w:space="0" w:color="auto"/>
              </w:divBdr>
            </w:div>
          </w:divsChild>
        </w:div>
        <w:div w:id="1050421687">
          <w:marLeft w:val="0"/>
          <w:marRight w:val="0"/>
          <w:marTop w:val="0"/>
          <w:marBottom w:val="0"/>
          <w:divBdr>
            <w:top w:val="none" w:sz="0" w:space="0" w:color="auto"/>
            <w:left w:val="none" w:sz="0" w:space="0" w:color="auto"/>
            <w:bottom w:val="none" w:sz="0" w:space="0" w:color="auto"/>
            <w:right w:val="none" w:sz="0" w:space="0" w:color="auto"/>
          </w:divBdr>
          <w:divsChild>
            <w:div w:id="1313831689">
              <w:marLeft w:val="0"/>
              <w:marRight w:val="0"/>
              <w:marTop w:val="0"/>
              <w:marBottom w:val="0"/>
              <w:divBdr>
                <w:top w:val="none" w:sz="0" w:space="0" w:color="auto"/>
                <w:left w:val="none" w:sz="0" w:space="0" w:color="auto"/>
                <w:bottom w:val="none" w:sz="0" w:space="0" w:color="auto"/>
                <w:right w:val="none" w:sz="0" w:space="0" w:color="auto"/>
              </w:divBdr>
            </w:div>
          </w:divsChild>
        </w:div>
        <w:div w:id="1343556250">
          <w:marLeft w:val="0"/>
          <w:marRight w:val="0"/>
          <w:marTop w:val="0"/>
          <w:marBottom w:val="0"/>
          <w:divBdr>
            <w:top w:val="none" w:sz="0" w:space="0" w:color="auto"/>
            <w:left w:val="none" w:sz="0" w:space="0" w:color="auto"/>
            <w:bottom w:val="none" w:sz="0" w:space="0" w:color="auto"/>
            <w:right w:val="none" w:sz="0" w:space="0" w:color="auto"/>
          </w:divBdr>
          <w:divsChild>
            <w:div w:id="174702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796924">
      <w:bodyDiv w:val="1"/>
      <w:marLeft w:val="0"/>
      <w:marRight w:val="0"/>
      <w:marTop w:val="0"/>
      <w:marBottom w:val="0"/>
      <w:divBdr>
        <w:top w:val="none" w:sz="0" w:space="0" w:color="auto"/>
        <w:left w:val="none" w:sz="0" w:space="0" w:color="auto"/>
        <w:bottom w:val="none" w:sz="0" w:space="0" w:color="auto"/>
        <w:right w:val="none" w:sz="0" w:space="0" w:color="auto"/>
      </w:divBdr>
      <w:divsChild>
        <w:div w:id="1903952006">
          <w:marLeft w:val="0"/>
          <w:marRight w:val="0"/>
          <w:marTop w:val="0"/>
          <w:marBottom w:val="0"/>
          <w:divBdr>
            <w:top w:val="none" w:sz="0" w:space="0" w:color="auto"/>
            <w:left w:val="none" w:sz="0" w:space="0" w:color="auto"/>
            <w:bottom w:val="none" w:sz="0" w:space="0" w:color="auto"/>
            <w:right w:val="none" w:sz="0" w:space="0" w:color="auto"/>
          </w:divBdr>
          <w:divsChild>
            <w:div w:id="1236359437">
              <w:marLeft w:val="0"/>
              <w:marRight w:val="0"/>
              <w:marTop w:val="0"/>
              <w:marBottom w:val="0"/>
              <w:divBdr>
                <w:top w:val="none" w:sz="0" w:space="0" w:color="auto"/>
                <w:left w:val="none" w:sz="0" w:space="0" w:color="auto"/>
                <w:bottom w:val="none" w:sz="0" w:space="0" w:color="auto"/>
                <w:right w:val="none" w:sz="0" w:space="0" w:color="auto"/>
              </w:divBdr>
            </w:div>
          </w:divsChild>
        </w:div>
        <w:div w:id="756563700">
          <w:marLeft w:val="0"/>
          <w:marRight w:val="0"/>
          <w:marTop w:val="0"/>
          <w:marBottom w:val="0"/>
          <w:divBdr>
            <w:top w:val="none" w:sz="0" w:space="0" w:color="auto"/>
            <w:left w:val="none" w:sz="0" w:space="0" w:color="auto"/>
            <w:bottom w:val="none" w:sz="0" w:space="0" w:color="auto"/>
            <w:right w:val="none" w:sz="0" w:space="0" w:color="auto"/>
          </w:divBdr>
          <w:divsChild>
            <w:div w:id="547188158">
              <w:marLeft w:val="0"/>
              <w:marRight w:val="0"/>
              <w:marTop w:val="0"/>
              <w:marBottom w:val="0"/>
              <w:divBdr>
                <w:top w:val="none" w:sz="0" w:space="0" w:color="auto"/>
                <w:left w:val="none" w:sz="0" w:space="0" w:color="auto"/>
                <w:bottom w:val="none" w:sz="0" w:space="0" w:color="auto"/>
                <w:right w:val="none" w:sz="0" w:space="0" w:color="auto"/>
              </w:divBdr>
            </w:div>
          </w:divsChild>
        </w:div>
        <w:div w:id="1268734339">
          <w:marLeft w:val="0"/>
          <w:marRight w:val="0"/>
          <w:marTop w:val="0"/>
          <w:marBottom w:val="0"/>
          <w:divBdr>
            <w:top w:val="none" w:sz="0" w:space="0" w:color="auto"/>
            <w:left w:val="none" w:sz="0" w:space="0" w:color="auto"/>
            <w:bottom w:val="none" w:sz="0" w:space="0" w:color="auto"/>
            <w:right w:val="none" w:sz="0" w:space="0" w:color="auto"/>
          </w:divBdr>
          <w:divsChild>
            <w:div w:id="536359004">
              <w:marLeft w:val="0"/>
              <w:marRight w:val="0"/>
              <w:marTop w:val="0"/>
              <w:marBottom w:val="0"/>
              <w:divBdr>
                <w:top w:val="none" w:sz="0" w:space="0" w:color="auto"/>
                <w:left w:val="none" w:sz="0" w:space="0" w:color="auto"/>
                <w:bottom w:val="none" w:sz="0" w:space="0" w:color="auto"/>
                <w:right w:val="none" w:sz="0" w:space="0" w:color="auto"/>
              </w:divBdr>
            </w:div>
          </w:divsChild>
        </w:div>
        <w:div w:id="767432949">
          <w:marLeft w:val="0"/>
          <w:marRight w:val="0"/>
          <w:marTop w:val="0"/>
          <w:marBottom w:val="0"/>
          <w:divBdr>
            <w:top w:val="none" w:sz="0" w:space="0" w:color="auto"/>
            <w:left w:val="none" w:sz="0" w:space="0" w:color="auto"/>
            <w:bottom w:val="none" w:sz="0" w:space="0" w:color="auto"/>
            <w:right w:val="none" w:sz="0" w:space="0" w:color="auto"/>
          </w:divBdr>
          <w:divsChild>
            <w:div w:id="699550773">
              <w:marLeft w:val="0"/>
              <w:marRight w:val="0"/>
              <w:marTop w:val="0"/>
              <w:marBottom w:val="0"/>
              <w:divBdr>
                <w:top w:val="none" w:sz="0" w:space="0" w:color="auto"/>
                <w:left w:val="none" w:sz="0" w:space="0" w:color="auto"/>
                <w:bottom w:val="none" w:sz="0" w:space="0" w:color="auto"/>
                <w:right w:val="none" w:sz="0" w:space="0" w:color="auto"/>
              </w:divBdr>
            </w:div>
          </w:divsChild>
        </w:div>
        <w:div w:id="1170102378">
          <w:marLeft w:val="0"/>
          <w:marRight w:val="0"/>
          <w:marTop w:val="0"/>
          <w:marBottom w:val="0"/>
          <w:divBdr>
            <w:top w:val="none" w:sz="0" w:space="0" w:color="auto"/>
            <w:left w:val="none" w:sz="0" w:space="0" w:color="auto"/>
            <w:bottom w:val="none" w:sz="0" w:space="0" w:color="auto"/>
            <w:right w:val="none" w:sz="0" w:space="0" w:color="auto"/>
          </w:divBdr>
          <w:divsChild>
            <w:div w:id="1948076095">
              <w:marLeft w:val="0"/>
              <w:marRight w:val="0"/>
              <w:marTop w:val="0"/>
              <w:marBottom w:val="0"/>
              <w:divBdr>
                <w:top w:val="none" w:sz="0" w:space="0" w:color="auto"/>
                <w:left w:val="none" w:sz="0" w:space="0" w:color="auto"/>
                <w:bottom w:val="none" w:sz="0" w:space="0" w:color="auto"/>
                <w:right w:val="none" w:sz="0" w:space="0" w:color="auto"/>
              </w:divBdr>
            </w:div>
          </w:divsChild>
        </w:div>
        <w:div w:id="62989082">
          <w:marLeft w:val="0"/>
          <w:marRight w:val="0"/>
          <w:marTop w:val="0"/>
          <w:marBottom w:val="0"/>
          <w:divBdr>
            <w:top w:val="none" w:sz="0" w:space="0" w:color="auto"/>
            <w:left w:val="none" w:sz="0" w:space="0" w:color="auto"/>
            <w:bottom w:val="none" w:sz="0" w:space="0" w:color="auto"/>
            <w:right w:val="none" w:sz="0" w:space="0" w:color="auto"/>
          </w:divBdr>
          <w:divsChild>
            <w:div w:id="1950622008">
              <w:marLeft w:val="0"/>
              <w:marRight w:val="0"/>
              <w:marTop w:val="0"/>
              <w:marBottom w:val="0"/>
              <w:divBdr>
                <w:top w:val="none" w:sz="0" w:space="0" w:color="auto"/>
                <w:left w:val="none" w:sz="0" w:space="0" w:color="auto"/>
                <w:bottom w:val="none" w:sz="0" w:space="0" w:color="auto"/>
                <w:right w:val="none" w:sz="0" w:space="0" w:color="auto"/>
              </w:divBdr>
            </w:div>
          </w:divsChild>
        </w:div>
        <w:div w:id="220018888">
          <w:marLeft w:val="0"/>
          <w:marRight w:val="0"/>
          <w:marTop w:val="0"/>
          <w:marBottom w:val="0"/>
          <w:divBdr>
            <w:top w:val="none" w:sz="0" w:space="0" w:color="auto"/>
            <w:left w:val="none" w:sz="0" w:space="0" w:color="auto"/>
            <w:bottom w:val="none" w:sz="0" w:space="0" w:color="auto"/>
            <w:right w:val="none" w:sz="0" w:space="0" w:color="auto"/>
          </w:divBdr>
          <w:divsChild>
            <w:div w:id="683635233">
              <w:marLeft w:val="0"/>
              <w:marRight w:val="0"/>
              <w:marTop w:val="0"/>
              <w:marBottom w:val="0"/>
              <w:divBdr>
                <w:top w:val="none" w:sz="0" w:space="0" w:color="auto"/>
                <w:left w:val="none" w:sz="0" w:space="0" w:color="auto"/>
                <w:bottom w:val="none" w:sz="0" w:space="0" w:color="auto"/>
                <w:right w:val="none" w:sz="0" w:space="0" w:color="auto"/>
              </w:divBdr>
            </w:div>
          </w:divsChild>
        </w:div>
        <w:div w:id="807551843">
          <w:marLeft w:val="0"/>
          <w:marRight w:val="0"/>
          <w:marTop w:val="0"/>
          <w:marBottom w:val="0"/>
          <w:divBdr>
            <w:top w:val="none" w:sz="0" w:space="0" w:color="auto"/>
            <w:left w:val="none" w:sz="0" w:space="0" w:color="auto"/>
            <w:bottom w:val="none" w:sz="0" w:space="0" w:color="auto"/>
            <w:right w:val="none" w:sz="0" w:space="0" w:color="auto"/>
          </w:divBdr>
          <w:divsChild>
            <w:div w:id="1784418633">
              <w:marLeft w:val="0"/>
              <w:marRight w:val="0"/>
              <w:marTop w:val="0"/>
              <w:marBottom w:val="0"/>
              <w:divBdr>
                <w:top w:val="none" w:sz="0" w:space="0" w:color="auto"/>
                <w:left w:val="none" w:sz="0" w:space="0" w:color="auto"/>
                <w:bottom w:val="none" w:sz="0" w:space="0" w:color="auto"/>
                <w:right w:val="none" w:sz="0" w:space="0" w:color="auto"/>
              </w:divBdr>
            </w:div>
          </w:divsChild>
        </w:div>
        <w:div w:id="1633712876">
          <w:marLeft w:val="0"/>
          <w:marRight w:val="0"/>
          <w:marTop w:val="0"/>
          <w:marBottom w:val="0"/>
          <w:divBdr>
            <w:top w:val="none" w:sz="0" w:space="0" w:color="auto"/>
            <w:left w:val="none" w:sz="0" w:space="0" w:color="auto"/>
            <w:bottom w:val="none" w:sz="0" w:space="0" w:color="auto"/>
            <w:right w:val="none" w:sz="0" w:space="0" w:color="auto"/>
          </w:divBdr>
          <w:divsChild>
            <w:div w:id="1014308081">
              <w:marLeft w:val="0"/>
              <w:marRight w:val="0"/>
              <w:marTop w:val="0"/>
              <w:marBottom w:val="0"/>
              <w:divBdr>
                <w:top w:val="none" w:sz="0" w:space="0" w:color="auto"/>
                <w:left w:val="none" w:sz="0" w:space="0" w:color="auto"/>
                <w:bottom w:val="none" w:sz="0" w:space="0" w:color="auto"/>
                <w:right w:val="none" w:sz="0" w:space="0" w:color="auto"/>
              </w:divBdr>
            </w:div>
          </w:divsChild>
        </w:div>
        <w:div w:id="1405641552">
          <w:marLeft w:val="0"/>
          <w:marRight w:val="0"/>
          <w:marTop w:val="0"/>
          <w:marBottom w:val="0"/>
          <w:divBdr>
            <w:top w:val="none" w:sz="0" w:space="0" w:color="auto"/>
            <w:left w:val="none" w:sz="0" w:space="0" w:color="auto"/>
            <w:bottom w:val="none" w:sz="0" w:space="0" w:color="auto"/>
            <w:right w:val="none" w:sz="0" w:space="0" w:color="auto"/>
          </w:divBdr>
          <w:divsChild>
            <w:div w:id="1435322695">
              <w:marLeft w:val="0"/>
              <w:marRight w:val="0"/>
              <w:marTop w:val="0"/>
              <w:marBottom w:val="0"/>
              <w:divBdr>
                <w:top w:val="none" w:sz="0" w:space="0" w:color="auto"/>
                <w:left w:val="none" w:sz="0" w:space="0" w:color="auto"/>
                <w:bottom w:val="none" w:sz="0" w:space="0" w:color="auto"/>
                <w:right w:val="none" w:sz="0" w:space="0" w:color="auto"/>
              </w:divBdr>
            </w:div>
          </w:divsChild>
        </w:div>
        <w:div w:id="1631016311">
          <w:marLeft w:val="0"/>
          <w:marRight w:val="0"/>
          <w:marTop w:val="0"/>
          <w:marBottom w:val="0"/>
          <w:divBdr>
            <w:top w:val="none" w:sz="0" w:space="0" w:color="auto"/>
            <w:left w:val="none" w:sz="0" w:space="0" w:color="auto"/>
            <w:bottom w:val="none" w:sz="0" w:space="0" w:color="auto"/>
            <w:right w:val="none" w:sz="0" w:space="0" w:color="auto"/>
          </w:divBdr>
          <w:divsChild>
            <w:div w:id="157114160">
              <w:marLeft w:val="0"/>
              <w:marRight w:val="0"/>
              <w:marTop w:val="0"/>
              <w:marBottom w:val="0"/>
              <w:divBdr>
                <w:top w:val="none" w:sz="0" w:space="0" w:color="auto"/>
                <w:left w:val="none" w:sz="0" w:space="0" w:color="auto"/>
                <w:bottom w:val="none" w:sz="0" w:space="0" w:color="auto"/>
                <w:right w:val="none" w:sz="0" w:space="0" w:color="auto"/>
              </w:divBdr>
            </w:div>
          </w:divsChild>
        </w:div>
        <w:div w:id="1668826889">
          <w:marLeft w:val="0"/>
          <w:marRight w:val="0"/>
          <w:marTop w:val="0"/>
          <w:marBottom w:val="0"/>
          <w:divBdr>
            <w:top w:val="none" w:sz="0" w:space="0" w:color="auto"/>
            <w:left w:val="none" w:sz="0" w:space="0" w:color="auto"/>
            <w:bottom w:val="none" w:sz="0" w:space="0" w:color="auto"/>
            <w:right w:val="none" w:sz="0" w:space="0" w:color="auto"/>
          </w:divBdr>
          <w:divsChild>
            <w:div w:id="1245994327">
              <w:marLeft w:val="0"/>
              <w:marRight w:val="0"/>
              <w:marTop w:val="0"/>
              <w:marBottom w:val="0"/>
              <w:divBdr>
                <w:top w:val="none" w:sz="0" w:space="0" w:color="auto"/>
                <w:left w:val="none" w:sz="0" w:space="0" w:color="auto"/>
                <w:bottom w:val="none" w:sz="0" w:space="0" w:color="auto"/>
                <w:right w:val="none" w:sz="0" w:space="0" w:color="auto"/>
              </w:divBdr>
            </w:div>
          </w:divsChild>
        </w:div>
        <w:div w:id="1307590257">
          <w:marLeft w:val="0"/>
          <w:marRight w:val="0"/>
          <w:marTop w:val="0"/>
          <w:marBottom w:val="0"/>
          <w:divBdr>
            <w:top w:val="none" w:sz="0" w:space="0" w:color="auto"/>
            <w:left w:val="none" w:sz="0" w:space="0" w:color="auto"/>
            <w:bottom w:val="none" w:sz="0" w:space="0" w:color="auto"/>
            <w:right w:val="none" w:sz="0" w:space="0" w:color="auto"/>
          </w:divBdr>
          <w:divsChild>
            <w:div w:id="1417248235">
              <w:marLeft w:val="0"/>
              <w:marRight w:val="0"/>
              <w:marTop w:val="0"/>
              <w:marBottom w:val="0"/>
              <w:divBdr>
                <w:top w:val="none" w:sz="0" w:space="0" w:color="auto"/>
                <w:left w:val="none" w:sz="0" w:space="0" w:color="auto"/>
                <w:bottom w:val="none" w:sz="0" w:space="0" w:color="auto"/>
                <w:right w:val="none" w:sz="0" w:space="0" w:color="auto"/>
              </w:divBdr>
            </w:div>
          </w:divsChild>
        </w:div>
        <w:div w:id="1117993207">
          <w:marLeft w:val="0"/>
          <w:marRight w:val="0"/>
          <w:marTop w:val="0"/>
          <w:marBottom w:val="0"/>
          <w:divBdr>
            <w:top w:val="none" w:sz="0" w:space="0" w:color="auto"/>
            <w:left w:val="none" w:sz="0" w:space="0" w:color="auto"/>
            <w:bottom w:val="none" w:sz="0" w:space="0" w:color="auto"/>
            <w:right w:val="none" w:sz="0" w:space="0" w:color="auto"/>
          </w:divBdr>
          <w:divsChild>
            <w:div w:id="88041141">
              <w:marLeft w:val="0"/>
              <w:marRight w:val="0"/>
              <w:marTop w:val="0"/>
              <w:marBottom w:val="0"/>
              <w:divBdr>
                <w:top w:val="none" w:sz="0" w:space="0" w:color="auto"/>
                <w:left w:val="none" w:sz="0" w:space="0" w:color="auto"/>
                <w:bottom w:val="none" w:sz="0" w:space="0" w:color="auto"/>
                <w:right w:val="none" w:sz="0" w:space="0" w:color="auto"/>
              </w:divBdr>
            </w:div>
          </w:divsChild>
        </w:div>
        <w:div w:id="1843857791">
          <w:marLeft w:val="0"/>
          <w:marRight w:val="0"/>
          <w:marTop w:val="0"/>
          <w:marBottom w:val="0"/>
          <w:divBdr>
            <w:top w:val="none" w:sz="0" w:space="0" w:color="auto"/>
            <w:left w:val="none" w:sz="0" w:space="0" w:color="auto"/>
            <w:bottom w:val="none" w:sz="0" w:space="0" w:color="auto"/>
            <w:right w:val="none" w:sz="0" w:space="0" w:color="auto"/>
          </w:divBdr>
          <w:divsChild>
            <w:div w:id="85661874">
              <w:marLeft w:val="0"/>
              <w:marRight w:val="0"/>
              <w:marTop w:val="0"/>
              <w:marBottom w:val="0"/>
              <w:divBdr>
                <w:top w:val="none" w:sz="0" w:space="0" w:color="auto"/>
                <w:left w:val="none" w:sz="0" w:space="0" w:color="auto"/>
                <w:bottom w:val="none" w:sz="0" w:space="0" w:color="auto"/>
                <w:right w:val="none" w:sz="0" w:space="0" w:color="auto"/>
              </w:divBdr>
            </w:div>
          </w:divsChild>
        </w:div>
        <w:div w:id="1708942766">
          <w:marLeft w:val="0"/>
          <w:marRight w:val="0"/>
          <w:marTop w:val="0"/>
          <w:marBottom w:val="0"/>
          <w:divBdr>
            <w:top w:val="none" w:sz="0" w:space="0" w:color="auto"/>
            <w:left w:val="none" w:sz="0" w:space="0" w:color="auto"/>
            <w:bottom w:val="none" w:sz="0" w:space="0" w:color="auto"/>
            <w:right w:val="none" w:sz="0" w:space="0" w:color="auto"/>
          </w:divBdr>
          <w:divsChild>
            <w:div w:id="1766145805">
              <w:marLeft w:val="0"/>
              <w:marRight w:val="0"/>
              <w:marTop w:val="0"/>
              <w:marBottom w:val="0"/>
              <w:divBdr>
                <w:top w:val="none" w:sz="0" w:space="0" w:color="auto"/>
                <w:left w:val="none" w:sz="0" w:space="0" w:color="auto"/>
                <w:bottom w:val="none" w:sz="0" w:space="0" w:color="auto"/>
                <w:right w:val="none" w:sz="0" w:space="0" w:color="auto"/>
              </w:divBdr>
            </w:div>
          </w:divsChild>
        </w:div>
        <w:div w:id="1811749819">
          <w:marLeft w:val="0"/>
          <w:marRight w:val="0"/>
          <w:marTop w:val="0"/>
          <w:marBottom w:val="0"/>
          <w:divBdr>
            <w:top w:val="none" w:sz="0" w:space="0" w:color="auto"/>
            <w:left w:val="none" w:sz="0" w:space="0" w:color="auto"/>
            <w:bottom w:val="none" w:sz="0" w:space="0" w:color="auto"/>
            <w:right w:val="none" w:sz="0" w:space="0" w:color="auto"/>
          </w:divBdr>
          <w:divsChild>
            <w:div w:id="1776628636">
              <w:marLeft w:val="0"/>
              <w:marRight w:val="0"/>
              <w:marTop w:val="0"/>
              <w:marBottom w:val="0"/>
              <w:divBdr>
                <w:top w:val="none" w:sz="0" w:space="0" w:color="auto"/>
                <w:left w:val="none" w:sz="0" w:space="0" w:color="auto"/>
                <w:bottom w:val="none" w:sz="0" w:space="0" w:color="auto"/>
                <w:right w:val="none" w:sz="0" w:space="0" w:color="auto"/>
              </w:divBdr>
            </w:div>
          </w:divsChild>
        </w:div>
        <w:div w:id="2110464184">
          <w:marLeft w:val="0"/>
          <w:marRight w:val="0"/>
          <w:marTop w:val="0"/>
          <w:marBottom w:val="0"/>
          <w:divBdr>
            <w:top w:val="none" w:sz="0" w:space="0" w:color="auto"/>
            <w:left w:val="none" w:sz="0" w:space="0" w:color="auto"/>
            <w:bottom w:val="none" w:sz="0" w:space="0" w:color="auto"/>
            <w:right w:val="none" w:sz="0" w:space="0" w:color="auto"/>
          </w:divBdr>
          <w:divsChild>
            <w:div w:id="1651248399">
              <w:marLeft w:val="0"/>
              <w:marRight w:val="0"/>
              <w:marTop w:val="0"/>
              <w:marBottom w:val="0"/>
              <w:divBdr>
                <w:top w:val="none" w:sz="0" w:space="0" w:color="auto"/>
                <w:left w:val="none" w:sz="0" w:space="0" w:color="auto"/>
                <w:bottom w:val="none" w:sz="0" w:space="0" w:color="auto"/>
                <w:right w:val="none" w:sz="0" w:space="0" w:color="auto"/>
              </w:divBdr>
            </w:div>
          </w:divsChild>
        </w:div>
        <w:div w:id="1722750215">
          <w:marLeft w:val="0"/>
          <w:marRight w:val="0"/>
          <w:marTop w:val="0"/>
          <w:marBottom w:val="0"/>
          <w:divBdr>
            <w:top w:val="none" w:sz="0" w:space="0" w:color="auto"/>
            <w:left w:val="none" w:sz="0" w:space="0" w:color="auto"/>
            <w:bottom w:val="none" w:sz="0" w:space="0" w:color="auto"/>
            <w:right w:val="none" w:sz="0" w:space="0" w:color="auto"/>
          </w:divBdr>
          <w:divsChild>
            <w:div w:id="996500620">
              <w:marLeft w:val="0"/>
              <w:marRight w:val="0"/>
              <w:marTop w:val="0"/>
              <w:marBottom w:val="0"/>
              <w:divBdr>
                <w:top w:val="none" w:sz="0" w:space="0" w:color="auto"/>
                <w:left w:val="none" w:sz="0" w:space="0" w:color="auto"/>
                <w:bottom w:val="none" w:sz="0" w:space="0" w:color="auto"/>
                <w:right w:val="none" w:sz="0" w:space="0" w:color="auto"/>
              </w:divBdr>
            </w:div>
          </w:divsChild>
        </w:div>
        <w:div w:id="392657191">
          <w:marLeft w:val="0"/>
          <w:marRight w:val="0"/>
          <w:marTop w:val="0"/>
          <w:marBottom w:val="0"/>
          <w:divBdr>
            <w:top w:val="none" w:sz="0" w:space="0" w:color="auto"/>
            <w:left w:val="none" w:sz="0" w:space="0" w:color="auto"/>
            <w:bottom w:val="none" w:sz="0" w:space="0" w:color="auto"/>
            <w:right w:val="none" w:sz="0" w:space="0" w:color="auto"/>
          </w:divBdr>
          <w:divsChild>
            <w:div w:id="746389972">
              <w:marLeft w:val="0"/>
              <w:marRight w:val="0"/>
              <w:marTop w:val="0"/>
              <w:marBottom w:val="0"/>
              <w:divBdr>
                <w:top w:val="none" w:sz="0" w:space="0" w:color="auto"/>
                <w:left w:val="none" w:sz="0" w:space="0" w:color="auto"/>
                <w:bottom w:val="none" w:sz="0" w:space="0" w:color="auto"/>
                <w:right w:val="none" w:sz="0" w:space="0" w:color="auto"/>
              </w:divBdr>
            </w:div>
          </w:divsChild>
        </w:div>
        <w:div w:id="1310592820">
          <w:marLeft w:val="0"/>
          <w:marRight w:val="0"/>
          <w:marTop w:val="0"/>
          <w:marBottom w:val="0"/>
          <w:divBdr>
            <w:top w:val="none" w:sz="0" w:space="0" w:color="auto"/>
            <w:left w:val="none" w:sz="0" w:space="0" w:color="auto"/>
            <w:bottom w:val="none" w:sz="0" w:space="0" w:color="auto"/>
            <w:right w:val="none" w:sz="0" w:space="0" w:color="auto"/>
          </w:divBdr>
          <w:divsChild>
            <w:div w:id="2085687990">
              <w:marLeft w:val="0"/>
              <w:marRight w:val="0"/>
              <w:marTop w:val="0"/>
              <w:marBottom w:val="0"/>
              <w:divBdr>
                <w:top w:val="none" w:sz="0" w:space="0" w:color="auto"/>
                <w:left w:val="none" w:sz="0" w:space="0" w:color="auto"/>
                <w:bottom w:val="none" w:sz="0" w:space="0" w:color="auto"/>
                <w:right w:val="none" w:sz="0" w:space="0" w:color="auto"/>
              </w:divBdr>
            </w:div>
          </w:divsChild>
        </w:div>
        <w:div w:id="2012758303">
          <w:marLeft w:val="0"/>
          <w:marRight w:val="0"/>
          <w:marTop w:val="0"/>
          <w:marBottom w:val="0"/>
          <w:divBdr>
            <w:top w:val="none" w:sz="0" w:space="0" w:color="auto"/>
            <w:left w:val="none" w:sz="0" w:space="0" w:color="auto"/>
            <w:bottom w:val="none" w:sz="0" w:space="0" w:color="auto"/>
            <w:right w:val="none" w:sz="0" w:space="0" w:color="auto"/>
          </w:divBdr>
          <w:divsChild>
            <w:div w:id="1449620761">
              <w:marLeft w:val="0"/>
              <w:marRight w:val="0"/>
              <w:marTop w:val="0"/>
              <w:marBottom w:val="0"/>
              <w:divBdr>
                <w:top w:val="none" w:sz="0" w:space="0" w:color="auto"/>
                <w:left w:val="none" w:sz="0" w:space="0" w:color="auto"/>
                <w:bottom w:val="none" w:sz="0" w:space="0" w:color="auto"/>
                <w:right w:val="none" w:sz="0" w:space="0" w:color="auto"/>
              </w:divBdr>
            </w:div>
          </w:divsChild>
        </w:div>
        <w:div w:id="2036685248">
          <w:marLeft w:val="0"/>
          <w:marRight w:val="0"/>
          <w:marTop w:val="0"/>
          <w:marBottom w:val="0"/>
          <w:divBdr>
            <w:top w:val="none" w:sz="0" w:space="0" w:color="auto"/>
            <w:left w:val="none" w:sz="0" w:space="0" w:color="auto"/>
            <w:bottom w:val="none" w:sz="0" w:space="0" w:color="auto"/>
            <w:right w:val="none" w:sz="0" w:space="0" w:color="auto"/>
          </w:divBdr>
          <w:divsChild>
            <w:div w:id="1817989032">
              <w:marLeft w:val="0"/>
              <w:marRight w:val="0"/>
              <w:marTop w:val="0"/>
              <w:marBottom w:val="0"/>
              <w:divBdr>
                <w:top w:val="none" w:sz="0" w:space="0" w:color="auto"/>
                <w:left w:val="none" w:sz="0" w:space="0" w:color="auto"/>
                <w:bottom w:val="none" w:sz="0" w:space="0" w:color="auto"/>
                <w:right w:val="none" w:sz="0" w:space="0" w:color="auto"/>
              </w:divBdr>
            </w:div>
          </w:divsChild>
        </w:div>
        <w:div w:id="1427263329">
          <w:marLeft w:val="0"/>
          <w:marRight w:val="0"/>
          <w:marTop w:val="0"/>
          <w:marBottom w:val="0"/>
          <w:divBdr>
            <w:top w:val="none" w:sz="0" w:space="0" w:color="auto"/>
            <w:left w:val="none" w:sz="0" w:space="0" w:color="auto"/>
            <w:bottom w:val="none" w:sz="0" w:space="0" w:color="auto"/>
            <w:right w:val="none" w:sz="0" w:space="0" w:color="auto"/>
          </w:divBdr>
          <w:divsChild>
            <w:div w:id="894778918">
              <w:marLeft w:val="0"/>
              <w:marRight w:val="0"/>
              <w:marTop w:val="0"/>
              <w:marBottom w:val="0"/>
              <w:divBdr>
                <w:top w:val="none" w:sz="0" w:space="0" w:color="auto"/>
                <w:left w:val="none" w:sz="0" w:space="0" w:color="auto"/>
                <w:bottom w:val="none" w:sz="0" w:space="0" w:color="auto"/>
                <w:right w:val="none" w:sz="0" w:space="0" w:color="auto"/>
              </w:divBdr>
            </w:div>
          </w:divsChild>
        </w:div>
        <w:div w:id="1002317529">
          <w:marLeft w:val="0"/>
          <w:marRight w:val="0"/>
          <w:marTop w:val="0"/>
          <w:marBottom w:val="0"/>
          <w:divBdr>
            <w:top w:val="none" w:sz="0" w:space="0" w:color="auto"/>
            <w:left w:val="none" w:sz="0" w:space="0" w:color="auto"/>
            <w:bottom w:val="none" w:sz="0" w:space="0" w:color="auto"/>
            <w:right w:val="none" w:sz="0" w:space="0" w:color="auto"/>
          </w:divBdr>
          <w:divsChild>
            <w:div w:id="1624194020">
              <w:marLeft w:val="0"/>
              <w:marRight w:val="0"/>
              <w:marTop w:val="0"/>
              <w:marBottom w:val="0"/>
              <w:divBdr>
                <w:top w:val="none" w:sz="0" w:space="0" w:color="auto"/>
                <w:left w:val="none" w:sz="0" w:space="0" w:color="auto"/>
                <w:bottom w:val="none" w:sz="0" w:space="0" w:color="auto"/>
                <w:right w:val="none" w:sz="0" w:space="0" w:color="auto"/>
              </w:divBdr>
            </w:div>
          </w:divsChild>
        </w:div>
        <w:div w:id="86998090">
          <w:marLeft w:val="0"/>
          <w:marRight w:val="0"/>
          <w:marTop w:val="0"/>
          <w:marBottom w:val="0"/>
          <w:divBdr>
            <w:top w:val="none" w:sz="0" w:space="0" w:color="auto"/>
            <w:left w:val="none" w:sz="0" w:space="0" w:color="auto"/>
            <w:bottom w:val="none" w:sz="0" w:space="0" w:color="auto"/>
            <w:right w:val="none" w:sz="0" w:space="0" w:color="auto"/>
          </w:divBdr>
          <w:divsChild>
            <w:div w:id="1637297582">
              <w:marLeft w:val="0"/>
              <w:marRight w:val="0"/>
              <w:marTop w:val="0"/>
              <w:marBottom w:val="0"/>
              <w:divBdr>
                <w:top w:val="none" w:sz="0" w:space="0" w:color="auto"/>
                <w:left w:val="none" w:sz="0" w:space="0" w:color="auto"/>
                <w:bottom w:val="none" w:sz="0" w:space="0" w:color="auto"/>
                <w:right w:val="none" w:sz="0" w:space="0" w:color="auto"/>
              </w:divBdr>
            </w:div>
          </w:divsChild>
        </w:div>
        <w:div w:id="908419767">
          <w:marLeft w:val="0"/>
          <w:marRight w:val="0"/>
          <w:marTop w:val="0"/>
          <w:marBottom w:val="0"/>
          <w:divBdr>
            <w:top w:val="none" w:sz="0" w:space="0" w:color="auto"/>
            <w:left w:val="none" w:sz="0" w:space="0" w:color="auto"/>
            <w:bottom w:val="none" w:sz="0" w:space="0" w:color="auto"/>
            <w:right w:val="none" w:sz="0" w:space="0" w:color="auto"/>
          </w:divBdr>
          <w:divsChild>
            <w:div w:id="1270770206">
              <w:marLeft w:val="0"/>
              <w:marRight w:val="0"/>
              <w:marTop w:val="0"/>
              <w:marBottom w:val="0"/>
              <w:divBdr>
                <w:top w:val="none" w:sz="0" w:space="0" w:color="auto"/>
                <w:left w:val="none" w:sz="0" w:space="0" w:color="auto"/>
                <w:bottom w:val="none" w:sz="0" w:space="0" w:color="auto"/>
                <w:right w:val="none" w:sz="0" w:space="0" w:color="auto"/>
              </w:divBdr>
            </w:div>
          </w:divsChild>
        </w:div>
        <w:div w:id="1126001416">
          <w:marLeft w:val="0"/>
          <w:marRight w:val="0"/>
          <w:marTop w:val="0"/>
          <w:marBottom w:val="0"/>
          <w:divBdr>
            <w:top w:val="none" w:sz="0" w:space="0" w:color="auto"/>
            <w:left w:val="none" w:sz="0" w:space="0" w:color="auto"/>
            <w:bottom w:val="none" w:sz="0" w:space="0" w:color="auto"/>
            <w:right w:val="none" w:sz="0" w:space="0" w:color="auto"/>
          </w:divBdr>
          <w:divsChild>
            <w:div w:id="790051916">
              <w:marLeft w:val="0"/>
              <w:marRight w:val="0"/>
              <w:marTop w:val="0"/>
              <w:marBottom w:val="0"/>
              <w:divBdr>
                <w:top w:val="none" w:sz="0" w:space="0" w:color="auto"/>
                <w:left w:val="none" w:sz="0" w:space="0" w:color="auto"/>
                <w:bottom w:val="none" w:sz="0" w:space="0" w:color="auto"/>
                <w:right w:val="none" w:sz="0" w:space="0" w:color="auto"/>
              </w:divBdr>
            </w:div>
          </w:divsChild>
        </w:div>
        <w:div w:id="1048527540">
          <w:marLeft w:val="0"/>
          <w:marRight w:val="0"/>
          <w:marTop w:val="0"/>
          <w:marBottom w:val="0"/>
          <w:divBdr>
            <w:top w:val="none" w:sz="0" w:space="0" w:color="auto"/>
            <w:left w:val="none" w:sz="0" w:space="0" w:color="auto"/>
            <w:bottom w:val="none" w:sz="0" w:space="0" w:color="auto"/>
            <w:right w:val="none" w:sz="0" w:space="0" w:color="auto"/>
          </w:divBdr>
          <w:divsChild>
            <w:div w:id="690571291">
              <w:marLeft w:val="0"/>
              <w:marRight w:val="0"/>
              <w:marTop w:val="0"/>
              <w:marBottom w:val="0"/>
              <w:divBdr>
                <w:top w:val="none" w:sz="0" w:space="0" w:color="auto"/>
                <w:left w:val="none" w:sz="0" w:space="0" w:color="auto"/>
                <w:bottom w:val="none" w:sz="0" w:space="0" w:color="auto"/>
                <w:right w:val="none" w:sz="0" w:space="0" w:color="auto"/>
              </w:divBdr>
            </w:div>
          </w:divsChild>
        </w:div>
        <w:div w:id="307050749">
          <w:marLeft w:val="0"/>
          <w:marRight w:val="0"/>
          <w:marTop w:val="0"/>
          <w:marBottom w:val="0"/>
          <w:divBdr>
            <w:top w:val="none" w:sz="0" w:space="0" w:color="auto"/>
            <w:left w:val="none" w:sz="0" w:space="0" w:color="auto"/>
            <w:bottom w:val="none" w:sz="0" w:space="0" w:color="auto"/>
            <w:right w:val="none" w:sz="0" w:space="0" w:color="auto"/>
          </w:divBdr>
          <w:divsChild>
            <w:div w:id="425228737">
              <w:marLeft w:val="0"/>
              <w:marRight w:val="0"/>
              <w:marTop w:val="0"/>
              <w:marBottom w:val="0"/>
              <w:divBdr>
                <w:top w:val="none" w:sz="0" w:space="0" w:color="auto"/>
                <w:left w:val="none" w:sz="0" w:space="0" w:color="auto"/>
                <w:bottom w:val="none" w:sz="0" w:space="0" w:color="auto"/>
                <w:right w:val="none" w:sz="0" w:space="0" w:color="auto"/>
              </w:divBdr>
            </w:div>
          </w:divsChild>
        </w:div>
        <w:div w:id="23944688">
          <w:marLeft w:val="0"/>
          <w:marRight w:val="0"/>
          <w:marTop w:val="0"/>
          <w:marBottom w:val="0"/>
          <w:divBdr>
            <w:top w:val="none" w:sz="0" w:space="0" w:color="auto"/>
            <w:left w:val="none" w:sz="0" w:space="0" w:color="auto"/>
            <w:bottom w:val="none" w:sz="0" w:space="0" w:color="auto"/>
            <w:right w:val="none" w:sz="0" w:space="0" w:color="auto"/>
          </w:divBdr>
          <w:divsChild>
            <w:div w:id="1607618235">
              <w:marLeft w:val="0"/>
              <w:marRight w:val="0"/>
              <w:marTop w:val="0"/>
              <w:marBottom w:val="0"/>
              <w:divBdr>
                <w:top w:val="none" w:sz="0" w:space="0" w:color="auto"/>
                <w:left w:val="none" w:sz="0" w:space="0" w:color="auto"/>
                <w:bottom w:val="none" w:sz="0" w:space="0" w:color="auto"/>
                <w:right w:val="none" w:sz="0" w:space="0" w:color="auto"/>
              </w:divBdr>
            </w:div>
          </w:divsChild>
        </w:div>
        <w:div w:id="1683509702">
          <w:marLeft w:val="0"/>
          <w:marRight w:val="0"/>
          <w:marTop w:val="0"/>
          <w:marBottom w:val="0"/>
          <w:divBdr>
            <w:top w:val="none" w:sz="0" w:space="0" w:color="auto"/>
            <w:left w:val="none" w:sz="0" w:space="0" w:color="auto"/>
            <w:bottom w:val="none" w:sz="0" w:space="0" w:color="auto"/>
            <w:right w:val="none" w:sz="0" w:space="0" w:color="auto"/>
          </w:divBdr>
          <w:divsChild>
            <w:div w:id="1961495499">
              <w:marLeft w:val="0"/>
              <w:marRight w:val="0"/>
              <w:marTop w:val="0"/>
              <w:marBottom w:val="0"/>
              <w:divBdr>
                <w:top w:val="none" w:sz="0" w:space="0" w:color="auto"/>
                <w:left w:val="none" w:sz="0" w:space="0" w:color="auto"/>
                <w:bottom w:val="none" w:sz="0" w:space="0" w:color="auto"/>
                <w:right w:val="none" w:sz="0" w:space="0" w:color="auto"/>
              </w:divBdr>
            </w:div>
          </w:divsChild>
        </w:div>
        <w:div w:id="298808275">
          <w:marLeft w:val="0"/>
          <w:marRight w:val="0"/>
          <w:marTop w:val="0"/>
          <w:marBottom w:val="0"/>
          <w:divBdr>
            <w:top w:val="none" w:sz="0" w:space="0" w:color="auto"/>
            <w:left w:val="none" w:sz="0" w:space="0" w:color="auto"/>
            <w:bottom w:val="none" w:sz="0" w:space="0" w:color="auto"/>
            <w:right w:val="none" w:sz="0" w:space="0" w:color="auto"/>
          </w:divBdr>
          <w:divsChild>
            <w:div w:id="713311217">
              <w:marLeft w:val="0"/>
              <w:marRight w:val="0"/>
              <w:marTop w:val="0"/>
              <w:marBottom w:val="0"/>
              <w:divBdr>
                <w:top w:val="none" w:sz="0" w:space="0" w:color="auto"/>
                <w:left w:val="none" w:sz="0" w:space="0" w:color="auto"/>
                <w:bottom w:val="none" w:sz="0" w:space="0" w:color="auto"/>
                <w:right w:val="none" w:sz="0" w:space="0" w:color="auto"/>
              </w:divBdr>
            </w:div>
          </w:divsChild>
        </w:div>
        <w:div w:id="388844075">
          <w:marLeft w:val="0"/>
          <w:marRight w:val="0"/>
          <w:marTop w:val="0"/>
          <w:marBottom w:val="0"/>
          <w:divBdr>
            <w:top w:val="none" w:sz="0" w:space="0" w:color="auto"/>
            <w:left w:val="none" w:sz="0" w:space="0" w:color="auto"/>
            <w:bottom w:val="none" w:sz="0" w:space="0" w:color="auto"/>
            <w:right w:val="none" w:sz="0" w:space="0" w:color="auto"/>
          </w:divBdr>
          <w:divsChild>
            <w:div w:id="134102588">
              <w:marLeft w:val="0"/>
              <w:marRight w:val="0"/>
              <w:marTop w:val="0"/>
              <w:marBottom w:val="0"/>
              <w:divBdr>
                <w:top w:val="none" w:sz="0" w:space="0" w:color="auto"/>
                <w:left w:val="none" w:sz="0" w:space="0" w:color="auto"/>
                <w:bottom w:val="none" w:sz="0" w:space="0" w:color="auto"/>
                <w:right w:val="none" w:sz="0" w:space="0" w:color="auto"/>
              </w:divBdr>
            </w:div>
          </w:divsChild>
        </w:div>
        <w:div w:id="1694764562">
          <w:marLeft w:val="0"/>
          <w:marRight w:val="0"/>
          <w:marTop w:val="0"/>
          <w:marBottom w:val="0"/>
          <w:divBdr>
            <w:top w:val="none" w:sz="0" w:space="0" w:color="auto"/>
            <w:left w:val="none" w:sz="0" w:space="0" w:color="auto"/>
            <w:bottom w:val="none" w:sz="0" w:space="0" w:color="auto"/>
            <w:right w:val="none" w:sz="0" w:space="0" w:color="auto"/>
          </w:divBdr>
          <w:divsChild>
            <w:div w:id="1768694812">
              <w:marLeft w:val="0"/>
              <w:marRight w:val="0"/>
              <w:marTop w:val="0"/>
              <w:marBottom w:val="0"/>
              <w:divBdr>
                <w:top w:val="none" w:sz="0" w:space="0" w:color="auto"/>
                <w:left w:val="none" w:sz="0" w:space="0" w:color="auto"/>
                <w:bottom w:val="none" w:sz="0" w:space="0" w:color="auto"/>
                <w:right w:val="none" w:sz="0" w:space="0" w:color="auto"/>
              </w:divBdr>
            </w:div>
          </w:divsChild>
        </w:div>
        <w:div w:id="1093818249">
          <w:marLeft w:val="0"/>
          <w:marRight w:val="0"/>
          <w:marTop w:val="0"/>
          <w:marBottom w:val="0"/>
          <w:divBdr>
            <w:top w:val="none" w:sz="0" w:space="0" w:color="auto"/>
            <w:left w:val="none" w:sz="0" w:space="0" w:color="auto"/>
            <w:bottom w:val="none" w:sz="0" w:space="0" w:color="auto"/>
            <w:right w:val="none" w:sz="0" w:space="0" w:color="auto"/>
          </w:divBdr>
          <w:divsChild>
            <w:div w:id="1491411678">
              <w:marLeft w:val="0"/>
              <w:marRight w:val="0"/>
              <w:marTop w:val="0"/>
              <w:marBottom w:val="0"/>
              <w:divBdr>
                <w:top w:val="none" w:sz="0" w:space="0" w:color="auto"/>
                <w:left w:val="none" w:sz="0" w:space="0" w:color="auto"/>
                <w:bottom w:val="none" w:sz="0" w:space="0" w:color="auto"/>
                <w:right w:val="none" w:sz="0" w:space="0" w:color="auto"/>
              </w:divBdr>
            </w:div>
          </w:divsChild>
        </w:div>
        <w:div w:id="422802293">
          <w:marLeft w:val="0"/>
          <w:marRight w:val="0"/>
          <w:marTop w:val="0"/>
          <w:marBottom w:val="0"/>
          <w:divBdr>
            <w:top w:val="none" w:sz="0" w:space="0" w:color="auto"/>
            <w:left w:val="none" w:sz="0" w:space="0" w:color="auto"/>
            <w:bottom w:val="none" w:sz="0" w:space="0" w:color="auto"/>
            <w:right w:val="none" w:sz="0" w:space="0" w:color="auto"/>
          </w:divBdr>
          <w:divsChild>
            <w:div w:id="1232616499">
              <w:marLeft w:val="0"/>
              <w:marRight w:val="0"/>
              <w:marTop w:val="0"/>
              <w:marBottom w:val="0"/>
              <w:divBdr>
                <w:top w:val="none" w:sz="0" w:space="0" w:color="auto"/>
                <w:left w:val="none" w:sz="0" w:space="0" w:color="auto"/>
                <w:bottom w:val="none" w:sz="0" w:space="0" w:color="auto"/>
                <w:right w:val="none" w:sz="0" w:space="0" w:color="auto"/>
              </w:divBdr>
            </w:div>
          </w:divsChild>
        </w:div>
        <w:div w:id="1509980370">
          <w:marLeft w:val="0"/>
          <w:marRight w:val="0"/>
          <w:marTop w:val="0"/>
          <w:marBottom w:val="0"/>
          <w:divBdr>
            <w:top w:val="none" w:sz="0" w:space="0" w:color="auto"/>
            <w:left w:val="none" w:sz="0" w:space="0" w:color="auto"/>
            <w:bottom w:val="none" w:sz="0" w:space="0" w:color="auto"/>
            <w:right w:val="none" w:sz="0" w:space="0" w:color="auto"/>
          </w:divBdr>
          <w:divsChild>
            <w:div w:id="2143424622">
              <w:marLeft w:val="0"/>
              <w:marRight w:val="0"/>
              <w:marTop w:val="0"/>
              <w:marBottom w:val="0"/>
              <w:divBdr>
                <w:top w:val="none" w:sz="0" w:space="0" w:color="auto"/>
                <w:left w:val="none" w:sz="0" w:space="0" w:color="auto"/>
                <w:bottom w:val="none" w:sz="0" w:space="0" w:color="auto"/>
                <w:right w:val="none" w:sz="0" w:space="0" w:color="auto"/>
              </w:divBdr>
            </w:div>
          </w:divsChild>
        </w:div>
        <w:div w:id="1075906164">
          <w:marLeft w:val="0"/>
          <w:marRight w:val="0"/>
          <w:marTop w:val="0"/>
          <w:marBottom w:val="0"/>
          <w:divBdr>
            <w:top w:val="none" w:sz="0" w:space="0" w:color="auto"/>
            <w:left w:val="none" w:sz="0" w:space="0" w:color="auto"/>
            <w:bottom w:val="none" w:sz="0" w:space="0" w:color="auto"/>
            <w:right w:val="none" w:sz="0" w:space="0" w:color="auto"/>
          </w:divBdr>
          <w:divsChild>
            <w:div w:id="1328167388">
              <w:marLeft w:val="0"/>
              <w:marRight w:val="0"/>
              <w:marTop w:val="0"/>
              <w:marBottom w:val="0"/>
              <w:divBdr>
                <w:top w:val="none" w:sz="0" w:space="0" w:color="auto"/>
                <w:left w:val="none" w:sz="0" w:space="0" w:color="auto"/>
                <w:bottom w:val="none" w:sz="0" w:space="0" w:color="auto"/>
                <w:right w:val="none" w:sz="0" w:space="0" w:color="auto"/>
              </w:divBdr>
            </w:div>
          </w:divsChild>
        </w:div>
        <w:div w:id="940335614">
          <w:marLeft w:val="0"/>
          <w:marRight w:val="0"/>
          <w:marTop w:val="0"/>
          <w:marBottom w:val="0"/>
          <w:divBdr>
            <w:top w:val="none" w:sz="0" w:space="0" w:color="auto"/>
            <w:left w:val="none" w:sz="0" w:space="0" w:color="auto"/>
            <w:bottom w:val="none" w:sz="0" w:space="0" w:color="auto"/>
            <w:right w:val="none" w:sz="0" w:space="0" w:color="auto"/>
          </w:divBdr>
          <w:divsChild>
            <w:div w:id="533732022">
              <w:marLeft w:val="0"/>
              <w:marRight w:val="0"/>
              <w:marTop w:val="0"/>
              <w:marBottom w:val="0"/>
              <w:divBdr>
                <w:top w:val="none" w:sz="0" w:space="0" w:color="auto"/>
                <w:left w:val="none" w:sz="0" w:space="0" w:color="auto"/>
                <w:bottom w:val="none" w:sz="0" w:space="0" w:color="auto"/>
                <w:right w:val="none" w:sz="0" w:space="0" w:color="auto"/>
              </w:divBdr>
            </w:div>
          </w:divsChild>
        </w:div>
        <w:div w:id="639919531">
          <w:marLeft w:val="0"/>
          <w:marRight w:val="0"/>
          <w:marTop w:val="0"/>
          <w:marBottom w:val="0"/>
          <w:divBdr>
            <w:top w:val="none" w:sz="0" w:space="0" w:color="auto"/>
            <w:left w:val="none" w:sz="0" w:space="0" w:color="auto"/>
            <w:bottom w:val="none" w:sz="0" w:space="0" w:color="auto"/>
            <w:right w:val="none" w:sz="0" w:space="0" w:color="auto"/>
          </w:divBdr>
          <w:divsChild>
            <w:div w:id="1761481673">
              <w:marLeft w:val="0"/>
              <w:marRight w:val="0"/>
              <w:marTop w:val="0"/>
              <w:marBottom w:val="0"/>
              <w:divBdr>
                <w:top w:val="none" w:sz="0" w:space="0" w:color="auto"/>
                <w:left w:val="none" w:sz="0" w:space="0" w:color="auto"/>
                <w:bottom w:val="none" w:sz="0" w:space="0" w:color="auto"/>
                <w:right w:val="none" w:sz="0" w:space="0" w:color="auto"/>
              </w:divBdr>
            </w:div>
          </w:divsChild>
        </w:div>
        <w:div w:id="1793212412">
          <w:marLeft w:val="0"/>
          <w:marRight w:val="0"/>
          <w:marTop w:val="0"/>
          <w:marBottom w:val="0"/>
          <w:divBdr>
            <w:top w:val="none" w:sz="0" w:space="0" w:color="auto"/>
            <w:left w:val="none" w:sz="0" w:space="0" w:color="auto"/>
            <w:bottom w:val="none" w:sz="0" w:space="0" w:color="auto"/>
            <w:right w:val="none" w:sz="0" w:space="0" w:color="auto"/>
          </w:divBdr>
          <w:divsChild>
            <w:div w:id="1870682755">
              <w:marLeft w:val="0"/>
              <w:marRight w:val="0"/>
              <w:marTop w:val="0"/>
              <w:marBottom w:val="0"/>
              <w:divBdr>
                <w:top w:val="none" w:sz="0" w:space="0" w:color="auto"/>
                <w:left w:val="none" w:sz="0" w:space="0" w:color="auto"/>
                <w:bottom w:val="none" w:sz="0" w:space="0" w:color="auto"/>
                <w:right w:val="none" w:sz="0" w:space="0" w:color="auto"/>
              </w:divBdr>
            </w:div>
          </w:divsChild>
        </w:div>
        <w:div w:id="1719235235">
          <w:marLeft w:val="0"/>
          <w:marRight w:val="0"/>
          <w:marTop w:val="0"/>
          <w:marBottom w:val="0"/>
          <w:divBdr>
            <w:top w:val="none" w:sz="0" w:space="0" w:color="auto"/>
            <w:left w:val="none" w:sz="0" w:space="0" w:color="auto"/>
            <w:bottom w:val="none" w:sz="0" w:space="0" w:color="auto"/>
            <w:right w:val="none" w:sz="0" w:space="0" w:color="auto"/>
          </w:divBdr>
          <w:divsChild>
            <w:div w:id="1212158199">
              <w:marLeft w:val="0"/>
              <w:marRight w:val="0"/>
              <w:marTop w:val="0"/>
              <w:marBottom w:val="0"/>
              <w:divBdr>
                <w:top w:val="none" w:sz="0" w:space="0" w:color="auto"/>
                <w:left w:val="none" w:sz="0" w:space="0" w:color="auto"/>
                <w:bottom w:val="none" w:sz="0" w:space="0" w:color="auto"/>
                <w:right w:val="none" w:sz="0" w:space="0" w:color="auto"/>
              </w:divBdr>
            </w:div>
          </w:divsChild>
        </w:div>
        <w:div w:id="1029449564">
          <w:marLeft w:val="0"/>
          <w:marRight w:val="0"/>
          <w:marTop w:val="0"/>
          <w:marBottom w:val="0"/>
          <w:divBdr>
            <w:top w:val="none" w:sz="0" w:space="0" w:color="auto"/>
            <w:left w:val="none" w:sz="0" w:space="0" w:color="auto"/>
            <w:bottom w:val="none" w:sz="0" w:space="0" w:color="auto"/>
            <w:right w:val="none" w:sz="0" w:space="0" w:color="auto"/>
          </w:divBdr>
          <w:divsChild>
            <w:div w:id="266350603">
              <w:marLeft w:val="0"/>
              <w:marRight w:val="0"/>
              <w:marTop w:val="0"/>
              <w:marBottom w:val="0"/>
              <w:divBdr>
                <w:top w:val="none" w:sz="0" w:space="0" w:color="auto"/>
                <w:left w:val="none" w:sz="0" w:space="0" w:color="auto"/>
                <w:bottom w:val="none" w:sz="0" w:space="0" w:color="auto"/>
                <w:right w:val="none" w:sz="0" w:space="0" w:color="auto"/>
              </w:divBdr>
            </w:div>
          </w:divsChild>
        </w:div>
        <w:div w:id="90592788">
          <w:marLeft w:val="0"/>
          <w:marRight w:val="0"/>
          <w:marTop w:val="0"/>
          <w:marBottom w:val="0"/>
          <w:divBdr>
            <w:top w:val="none" w:sz="0" w:space="0" w:color="auto"/>
            <w:left w:val="none" w:sz="0" w:space="0" w:color="auto"/>
            <w:bottom w:val="none" w:sz="0" w:space="0" w:color="auto"/>
            <w:right w:val="none" w:sz="0" w:space="0" w:color="auto"/>
          </w:divBdr>
          <w:divsChild>
            <w:div w:id="89666780">
              <w:marLeft w:val="0"/>
              <w:marRight w:val="0"/>
              <w:marTop w:val="0"/>
              <w:marBottom w:val="0"/>
              <w:divBdr>
                <w:top w:val="none" w:sz="0" w:space="0" w:color="auto"/>
                <w:left w:val="none" w:sz="0" w:space="0" w:color="auto"/>
                <w:bottom w:val="none" w:sz="0" w:space="0" w:color="auto"/>
                <w:right w:val="none" w:sz="0" w:space="0" w:color="auto"/>
              </w:divBdr>
            </w:div>
          </w:divsChild>
        </w:div>
        <w:div w:id="465398242">
          <w:marLeft w:val="0"/>
          <w:marRight w:val="0"/>
          <w:marTop w:val="0"/>
          <w:marBottom w:val="0"/>
          <w:divBdr>
            <w:top w:val="none" w:sz="0" w:space="0" w:color="auto"/>
            <w:left w:val="none" w:sz="0" w:space="0" w:color="auto"/>
            <w:bottom w:val="none" w:sz="0" w:space="0" w:color="auto"/>
            <w:right w:val="none" w:sz="0" w:space="0" w:color="auto"/>
          </w:divBdr>
          <w:divsChild>
            <w:div w:id="1580559038">
              <w:marLeft w:val="0"/>
              <w:marRight w:val="0"/>
              <w:marTop w:val="0"/>
              <w:marBottom w:val="0"/>
              <w:divBdr>
                <w:top w:val="none" w:sz="0" w:space="0" w:color="auto"/>
                <w:left w:val="none" w:sz="0" w:space="0" w:color="auto"/>
                <w:bottom w:val="none" w:sz="0" w:space="0" w:color="auto"/>
                <w:right w:val="none" w:sz="0" w:space="0" w:color="auto"/>
              </w:divBdr>
            </w:div>
          </w:divsChild>
        </w:div>
        <w:div w:id="1777022873">
          <w:marLeft w:val="0"/>
          <w:marRight w:val="0"/>
          <w:marTop w:val="0"/>
          <w:marBottom w:val="0"/>
          <w:divBdr>
            <w:top w:val="none" w:sz="0" w:space="0" w:color="auto"/>
            <w:left w:val="none" w:sz="0" w:space="0" w:color="auto"/>
            <w:bottom w:val="none" w:sz="0" w:space="0" w:color="auto"/>
            <w:right w:val="none" w:sz="0" w:space="0" w:color="auto"/>
          </w:divBdr>
          <w:divsChild>
            <w:div w:id="835537287">
              <w:marLeft w:val="0"/>
              <w:marRight w:val="0"/>
              <w:marTop w:val="0"/>
              <w:marBottom w:val="0"/>
              <w:divBdr>
                <w:top w:val="none" w:sz="0" w:space="0" w:color="auto"/>
                <w:left w:val="none" w:sz="0" w:space="0" w:color="auto"/>
                <w:bottom w:val="none" w:sz="0" w:space="0" w:color="auto"/>
                <w:right w:val="none" w:sz="0" w:space="0" w:color="auto"/>
              </w:divBdr>
            </w:div>
          </w:divsChild>
        </w:div>
        <w:div w:id="1567374630">
          <w:marLeft w:val="0"/>
          <w:marRight w:val="0"/>
          <w:marTop w:val="0"/>
          <w:marBottom w:val="0"/>
          <w:divBdr>
            <w:top w:val="none" w:sz="0" w:space="0" w:color="auto"/>
            <w:left w:val="none" w:sz="0" w:space="0" w:color="auto"/>
            <w:bottom w:val="none" w:sz="0" w:space="0" w:color="auto"/>
            <w:right w:val="none" w:sz="0" w:space="0" w:color="auto"/>
          </w:divBdr>
          <w:divsChild>
            <w:div w:id="2014255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354829">
      <w:bodyDiv w:val="1"/>
      <w:marLeft w:val="0"/>
      <w:marRight w:val="0"/>
      <w:marTop w:val="0"/>
      <w:marBottom w:val="0"/>
      <w:divBdr>
        <w:top w:val="none" w:sz="0" w:space="0" w:color="auto"/>
        <w:left w:val="none" w:sz="0" w:space="0" w:color="auto"/>
        <w:bottom w:val="none" w:sz="0" w:space="0" w:color="auto"/>
        <w:right w:val="none" w:sz="0" w:space="0" w:color="auto"/>
      </w:divBdr>
      <w:divsChild>
        <w:div w:id="795878200">
          <w:marLeft w:val="0"/>
          <w:marRight w:val="0"/>
          <w:marTop w:val="0"/>
          <w:marBottom w:val="0"/>
          <w:divBdr>
            <w:top w:val="none" w:sz="0" w:space="0" w:color="auto"/>
            <w:left w:val="none" w:sz="0" w:space="0" w:color="auto"/>
            <w:bottom w:val="none" w:sz="0" w:space="0" w:color="auto"/>
            <w:right w:val="none" w:sz="0" w:space="0" w:color="auto"/>
          </w:divBdr>
          <w:divsChild>
            <w:div w:id="452867120">
              <w:marLeft w:val="0"/>
              <w:marRight w:val="0"/>
              <w:marTop w:val="0"/>
              <w:marBottom w:val="0"/>
              <w:divBdr>
                <w:top w:val="none" w:sz="0" w:space="0" w:color="auto"/>
                <w:left w:val="none" w:sz="0" w:space="0" w:color="auto"/>
                <w:bottom w:val="none" w:sz="0" w:space="0" w:color="auto"/>
                <w:right w:val="none" w:sz="0" w:space="0" w:color="auto"/>
              </w:divBdr>
            </w:div>
          </w:divsChild>
        </w:div>
        <w:div w:id="1254826339">
          <w:marLeft w:val="0"/>
          <w:marRight w:val="0"/>
          <w:marTop w:val="0"/>
          <w:marBottom w:val="0"/>
          <w:divBdr>
            <w:top w:val="none" w:sz="0" w:space="0" w:color="auto"/>
            <w:left w:val="none" w:sz="0" w:space="0" w:color="auto"/>
            <w:bottom w:val="none" w:sz="0" w:space="0" w:color="auto"/>
            <w:right w:val="none" w:sz="0" w:space="0" w:color="auto"/>
          </w:divBdr>
          <w:divsChild>
            <w:div w:id="448858712">
              <w:marLeft w:val="0"/>
              <w:marRight w:val="0"/>
              <w:marTop w:val="0"/>
              <w:marBottom w:val="0"/>
              <w:divBdr>
                <w:top w:val="none" w:sz="0" w:space="0" w:color="auto"/>
                <w:left w:val="none" w:sz="0" w:space="0" w:color="auto"/>
                <w:bottom w:val="none" w:sz="0" w:space="0" w:color="auto"/>
                <w:right w:val="none" w:sz="0" w:space="0" w:color="auto"/>
              </w:divBdr>
            </w:div>
          </w:divsChild>
        </w:div>
        <w:div w:id="1334797031">
          <w:marLeft w:val="0"/>
          <w:marRight w:val="0"/>
          <w:marTop w:val="0"/>
          <w:marBottom w:val="0"/>
          <w:divBdr>
            <w:top w:val="none" w:sz="0" w:space="0" w:color="auto"/>
            <w:left w:val="none" w:sz="0" w:space="0" w:color="auto"/>
            <w:bottom w:val="none" w:sz="0" w:space="0" w:color="auto"/>
            <w:right w:val="none" w:sz="0" w:space="0" w:color="auto"/>
          </w:divBdr>
          <w:divsChild>
            <w:div w:id="1918317083">
              <w:marLeft w:val="0"/>
              <w:marRight w:val="0"/>
              <w:marTop w:val="0"/>
              <w:marBottom w:val="0"/>
              <w:divBdr>
                <w:top w:val="none" w:sz="0" w:space="0" w:color="auto"/>
                <w:left w:val="none" w:sz="0" w:space="0" w:color="auto"/>
                <w:bottom w:val="none" w:sz="0" w:space="0" w:color="auto"/>
                <w:right w:val="none" w:sz="0" w:space="0" w:color="auto"/>
              </w:divBdr>
            </w:div>
          </w:divsChild>
        </w:div>
        <w:div w:id="147090542">
          <w:marLeft w:val="0"/>
          <w:marRight w:val="0"/>
          <w:marTop w:val="0"/>
          <w:marBottom w:val="0"/>
          <w:divBdr>
            <w:top w:val="none" w:sz="0" w:space="0" w:color="auto"/>
            <w:left w:val="none" w:sz="0" w:space="0" w:color="auto"/>
            <w:bottom w:val="none" w:sz="0" w:space="0" w:color="auto"/>
            <w:right w:val="none" w:sz="0" w:space="0" w:color="auto"/>
          </w:divBdr>
          <w:divsChild>
            <w:div w:id="1307667497">
              <w:marLeft w:val="0"/>
              <w:marRight w:val="0"/>
              <w:marTop w:val="0"/>
              <w:marBottom w:val="0"/>
              <w:divBdr>
                <w:top w:val="none" w:sz="0" w:space="0" w:color="auto"/>
                <w:left w:val="none" w:sz="0" w:space="0" w:color="auto"/>
                <w:bottom w:val="none" w:sz="0" w:space="0" w:color="auto"/>
                <w:right w:val="none" w:sz="0" w:space="0" w:color="auto"/>
              </w:divBdr>
            </w:div>
          </w:divsChild>
        </w:div>
        <w:div w:id="98530161">
          <w:marLeft w:val="0"/>
          <w:marRight w:val="0"/>
          <w:marTop w:val="0"/>
          <w:marBottom w:val="0"/>
          <w:divBdr>
            <w:top w:val="none" w:sz="0" w:space="0" w:color="auto"/>
            <w:left w:val="none" w:sz="0" w:space="0" w:color="auto"/>
            <w:bottom w:val="none" w:sz="0" w:space="0" w:color="auto"/>
            <w:right w:val="none" w:sz="0" w:space="0" w:color="auto"/>
          </w:divBdr>
          <w:divsChild>
            <w:div w:id="1514107021">
              <w:marLeft w:val="0"/>
              <w:marRight w:val="0"/>
              <w:marTop w:val="0"/>
              <w:marBottom w:val="0"/>
              <w:divBdr>
                <w:top w:val="none" w:sz="0" w:space="0" w:color="auto"/>
                <w:left w:val="none" w:sz="0" w:space="0" w:color="auto"/>
                <w:bottom w:val="none" w:sz="0" w:space="0" w:color="auto"/>
                <w:right w:val="none" w:sz="0" w:space="0" w:color="auto"/>
              </w:divBdr>
            </w:div>
          </w:divsChild>
        </w:div>
        <w:div w:id="1561818950">
          <w:marLeft w:val="0"/>
          <w:marRight w:val="0"/>
          <w:marTop w:val="0"/>
          <w:marBottom w:val="0"/>
          <w:divBdr>
            <w:top w:val="none" w:sz="0" w:space="0" w:color="auto"/>
            <w:left w:val="none" w:sz="0" w:space="0" w:color="auto"/>
            <w:bottom w:val="none" w:sz="0" w:space="0" w:color="auto"/>
            <w:right w:val="none" w:sz="0" w:space="0" w:color="auto"/>
          </w:divBdr>
          <w:divsChild>
            <w:div w:id="1691637098">
              <w:marLeft w:val="0"/>
              <w:marRight w:val="0"/>
              <w:marTop w:val="0"/>
              <w:marBottom w:val="0"/>
              <w:divBdr>
                <w:top w:val="none" w:sz="0" w:space="0" w:color="auto"/>
                <w:left w:val="none" w:sz="0" w:space="0" w:color="auto"/>
                <w:bottom w:val="none" w:sz="0" w:space="0" w:color="auto"/>
                <w:right w:val="none" w:sz="0" w:space="0" w:color="auto"/>
              </w:divBdr>
            </w:div>
          </w:divsChild>
        </w:div>
        <w:div w:id="2037736093">
          <w:marLeft w:val="0"/>
          <w:marRight w:val="0"/>
          <w:marTop w:val="0"/>
          <w:marBottom w:val="0"/>
          <w:divBdr>
            <w:top w:val="none" w:sz="0" w:space="0" w:color="auto"/>
            <w:left w:val="none" w:sz="0" w:space="0" w:color="auto"/>
            <w:bottom w:val="none" w:sz="0" w:space="0" w:color="auto"/>
            <w:right w:val="none" w:sz="0" w:space="0" w:color="auto"/>
          </w:divBdr>
          <w:divsChild>
            <w:div w:id="1872454833">
              <w:marLeft w:val="0"/>
              <w:marRight w:val="0"/>
              <w:marTop w:val="0"/>
              <w:marBottom w:val="0"/>
              <w:divBdr>
                <w:top w:val="none" w:sz="0" w:space="0" w:color="auto"/>
                <w:left w:val="none" w:sz="0" w:space="0" w:color="auto"/>
                <w:bottom w:val="none" w:sz="0" w:space="0" w:color="auto"/>
                <w:right w:val="none" w:sz="0" w:space="0" w:color="auto"/>
              </w:divBdr>
            </w:div>
          </w:divsChild>
        </w:div>
        <w:div w:id="1661808">
          <w:marLeft w:val="0"/>
          <w:marRight w:val="0"/>
          <w:marTop w:val="0"/>
          <w:marBottom w:val="0"/>
          <w:divBdr>
            <w:top w:val="none" w:sz="0" w:space="0" w:color="auto"/>
            <w:left w:val="none" w:sz="0" w:space="0" w:color="auto"/>
            <w:bottom w:val="none" w:sz="0" w:space="0" w:color="auto"/>
            <w:right w:val="none" w:sz="0" w:space="0" w:color="auto"/>
          </w:divBdr>
          <w:divsChild>
            <w:div w:id="1175262339">
              <w:marLeft w:val="0"/>
              <w:marRight w:val="0"/>
              <w:marTop w:val="0"/>
              <w:marBottom w:val="0"/>
              <w:divBdr>
                <w:top w:val="none" w:sz="0" w:space="0" w:color="auto"/>
                <w:left w:val="none" w:sz="0" w:space="0" w:color="auto"/>
                <w:bottom w:val="none" w:sz="0" w:space="0" w:color="auto"/>
                <w:right w:val="none" w:sz="0" w:space="0" w:color="auto"/>
              </w:divBdr>
            </w:div>
          </w:divsChild>
        </w:div>
        <w:div w:id="1716155976">
          <w:marLeft w:val="0"/>
          <w:marRight w:val="0"/>
          <w:marTop w:val="0"/>
          <w:marBottom w:val="0"/>
          <w:divBdr>
            <w:top w:val="none" w:sz="0" w:space="0" w:color="auto"/>
            <w:left w:val="none" w:sz="0" w:space="0" w:color="auto"/>
            <w:bottom w:val="none" w:sz="0" w:space="0" w:color="auto"/>
            <w:right w:val="none" w:sz="0" w:space="0" w:color="auto"/>
          </w:divBdr>
          <w:divsChild>
            <w:div w:id="1743140577">
              <w:marLeft w:val="0"/>
              <w:marRight w:val="0"/>
              <w:marTop w:val="0"/>
              <w:marBottom w:val="0"/>
              <w:divBdr>
                <w:top w:val="none" w:sz="0" w:space="0" w:color="auto"/>
                <w:left w:val="none" w:sz="0" w:space="0" w:color="auto"/>
                <w:bottom w:val="none" w:sz="0" w:space="0" w:color="auto"/>
                <w:right w:val="none" w:sz="0" w:space="0" w:color="auto"/>
              </w:divBdr>
            </w:div>
          </w:divsChild>
        </w:div>
        <w:div w:id="372729797">
          <w:marLeft w:val="0"/>
          <w:marRight w:val="0"/>
          <w:marTop w:val="0"/>
          <w:marBottom w:val="0"/>
          <w:divBdr>
            <w:top w:val="none" w:sz="0" w:space="0" w:color="auto"/>
            <w:left w:val="none" w:sz="0" w:space="0" w:color="auto"/>
            <w:bottom w:val="none" w:sz="0" w:space="0" w:color="auto"/>
            <w:right w:val="none" w:sz="0" w:space="0" w:color="auto"/>
          </w:divBdr>
          <w:divsChild>
            <w:div w:id="1541359885">
              <w:marLeft w:val="0"/>
              <w:marRight w:val="0"/>
              <w:marTop w:val="0"/>
              <w:marBottom w:val="0"/>
              <w:divBdr>
                <w:top w:val="none" w:sz="0" w:space="0" w:color="auto"/>
                <w:left w:val="none" w:sz="0" w:space="0" w:color="auto"/>
                <w:bottom w:val="none" w:sz="0" w:space="0" w:color="auto"/>
                <w:right w:val="none" w:sz="0" w:space="0" w:color="auto"/>
              </w:divBdr>
            </w:div>
          </w:divsChild>
        </w:div>
        <w:div w:id="1892885595">
          <w:marLeft w:val="0"/>
          <w:marRight w:val="0"/>
          <w:marTop w:val="0"/>
          <w:marBottom w:val="0"/>
          <w:divBdr>
            <w:top w:val="none" w:sz="0" w:space="0" w:color="auto"/>
            <w:left w:val="none" w:sz="0" w:space="0" w:color="auto"/>
            <w:bottom w:val="none" w:sz="0" w:space="0" w:color="auto"/>
            <w:right w:val="none" w:sz="0" w:space="0" w:color="auto"/>
          </w:divBdr>
          <w:divsChild>
            <w:div w:id="280455799">
              <w:marLeft w:val="0"/>
              <w:marRight w:val="0"/>
              <w:marTop w:val="0"/>
              <w:marBottom w:val="0"/>
              <w:divBdr>
                <w:top w:val="none" w:sz="0" w:space="0" w:color="auto"/>
                <w:left w:val="none" w:sz="0" w:space="0" w:color="auto"/>
                <w:bottom w:val="none" w:sz="0" w:space="0" w:color="auto"/>
                <w:right w:val="none" w:sz="0" w:space="0" w:color="auto"/>
              </w:divBdr>
            </w:div>
          </w:divsChild>
        </w:div>
        <w:div w:id="1195386823">
          <w:marLeft w:val="0"/>
          <w:marRight w:val="0"/>
          <w:marTop w:val="0"/>
          <w:marBottom w:val="0"/>
          <w:divBdr>
            <w:top w:val="none" w:sz="0" w:space="0" w:color="auto"/>
            <w:left w:val="none" w:sz="0" w:space="0" w:color="auto"/>
            <w:bottom w:val="none" w:sz="0" w:space="0" w:color="auto"/>
            <w:right w:val="none" w:sz="0" w:space="0" w:color="auto"/>
          </w:divBdr>
          <w:divsChild>
            <w:div w:id="1471050051">
              <w:marLeft w:val="0"/>
              <w:marRight w:val="0"/>
              <w:marTop w:val="0"/>
              <w:marBottom w:val="0"/>
              <w:divBdr>
                <w:top w:val="none" w:sz="0" w:space="0" w:color="auto"/>
                <w:left w:val="none" w:sz="0" w:space="0" w:color="auto"/>
                <w:bottom w:val="none" w:sz="0" w:space="0" w:color="auto"/>
                <w:right w:val="none" w:sz="0" w:space="0" w:color="auto"/>
              </w:divBdr>
            </w:div>
          </w:divsChild>
        </w:div>
        <w:div w:id="324743505">
          <w:marLeft w:val="0"/>
          <w:marRight w:val="0"/>
          <w:marTop w:val="0"/>
          <w:marBottom w:val="0"/>
          <w:divBdr>
            <w:top w:val="none" w:sz="0" w:space="0" w:color="auto"/>
            <w:left w:val="none" w:sz="0" w:space="0" w:color="auto"/>
            <w:bottom w:val="none" w:sz="0" w:space="0" w:color="auto"/>
            <w:right w:val="none" w:sz="0" w:space="0" w:color="auto"/>
          </w:divBdr>
          <w:divsChild>
            <w:div w:id="174854980">
              <w:marLeft w:val="0"/>
              <w:marRight w:val="0"/>
              <w:marTop w:val="0"/>
              <w:marBottom w:val="0"/>
              <w:divBdr>
                <w:top w:val="none" w:sz="0" w:space="0" w:color="auto"/>
                <w:left w:val="none" w:sz="0" w:space="0" w:color="auto"/>
                <w:bottom w:val="none" w:sz="0" w:space="0" w:color="auto"/>
                <w:right w:val="none" w:sz="0" w:space="0" w:color="auto"/>
              </w:divBdr>
            </w:div>
          </w:divsChild>
        </w:div>
        <w:div w:id="1021006523">
          <w:marLeft w:val="0"/>
          <w:marRight w:val="0"/>
          <w:marTop w:val="0"/>
          <w:marBottom w:val="0"/>
          <w:divBdr>
            <w:top w:val="none" w:sz="0" w:space="0" w:color="auto"/>
            <w:left w:val="none" w:sz="0" w:space="0" w:color="auto"/>
            <w:bottom w:val="none" w:sz="0" w:space="0" w:color="auto"/>
            <w:right w:val="none" w:sz="0" w:space="0" w:color="auto"/>
          </w:divBdr>
          <w:divsChild>
            <w:div w:id="346366270">
              <w:marLeft w:val="0"/>
              <w:marRight w:val="0"/>
              <w:marTop w:val="0"/>
              <w:marBottom w:val="0"/>
              <w:divBdr>
                <w:top w:val="none" w:sz="0" w:space="0" w:color="auto"/>
                <w:left w:val="none" w:sz="0" w:space="0" w:color="auto"/>
                <w:bottom w:val="none" w:sz="0" w:space="0" w:color="auto"/>
                <w:right w:val="none" w:sz="0" w:space="0" w:color="auto"/>
              </w:divBdr>
            </w:div>
            <w:div w:id="1464349387">
              <w:marLeft w:val="0"/>
              <w:marRight w:val="0"/>
              <w:marTop w:val="0"/>
              <w:marBottom w:val="0"/>
              <w:divBdr>
                <w:top w:val="none" w:sz="0" w:space="0" w:color="auto"/>
                <w:left w:val="none" w:sz="0" w:space="0" w:color="auto"/>
                <w:bottom w:val="none" w:sz="0" w:space="0" w:color="auto"/>
                <w:right w:val="none" w:sz="0" w:space="0" w:color="auto"/>
              </w:divBdr>
            </w:div>
          </w:divsChild>
        </w:div>
        <w:div w:id="422071271">
          <w:marLeft w:val="0"/>
          <w:marRight w:val="0"/>
          <w:marTop w:val="0"/>
          <w:marBottom w:val="0"/>
          <w:divBdr>
            <w:top w:val="none" w:sz="0" w:space="0" w:color="auto"/>
            <w:left w:val="none" w:sz="0" w:space="0" w:color="auto"/>
            <w:bottom w:val="none" w:sz="0" w:space="0" w:color="auto"/>
            <w:right w:val="none" w:sz="0" w:space="0" w:color="auto"/>
          </w:divBdr>
          <w:divsChild>
            <w:div w:id="1901093475">
              <w:marLeft w:val="0"/>
              <w:marRight w:val="0"/>
              <w:marTop w:val="0"/>
              <w:marBottom w:val="0"/>
              <w:divBdr>
                <w:top w:val="none" w:sz="0" w:space="0" w:color="auto"/>
                <w:left w:val="none" w:sz="0" w:space="0" w:color="auto"/>
                <w:bottom w:val="none" w:sz="0" w:space="0" w:color="auto"/>
                <w:right w:val="none" w:sz="0" w:space="0" w:color="auto"/>
              </w:divBdr>
            </w:div>
          </w:divsChild>
        </w:div>
        <w:div w:id="1164203142">
          <w:marLeft w:val="0"/>
          <w:marRight w:val="0"/>
          <w:marTop w:val="0"/>
          <w:marBottom w:val="0"/>
          <w:divBdr>
            <w:top w:val="none" w:sz="0" w:space="0" w:color="auto"/>
            <w:left w:val="none" w:sz="0" w:space="0" w:color="auto"/>
            <w:bottom w:val="none" w:sz="0" w:space="0" w:color="auto"/>
            <w:right w:val="none" w:sz="0" w:space="0" w:color="auto"/>
          </w:divBdr>
          <w:divsChild>
            <w:div w:id="148864424">
              <w:marLeft w:val="0"/>
              <w:marRight w:val="0"/>
              <w:marTop w:val="0"/>
              <w:marBottom w:val="0"/>
              <w:divBdr>
                <w:top w:val="none" w:sz="0" w:space="0" w:color="auto"/>
                <w:left w:val="none" w:sz="0" w:space="0" w:color="auto"/>
                <w:bottom w:val="none" w:sz="0" w:space="0" w:color="auto"/>
                <w:right w:val="none" w:sz="0" w:space="0" w:color="auto"/>
              </w:divBdr>
            </w:div>
          </w:divsChild>
        </w:div>
        <w:div w:id="2000109365">
          <w:marLeft w:val="0"/>
          <w:marRight w:val="0"/>
          <w:marTop w:val="0"/>
          <w:marBottom w:val="0"/>
          <w:divBdr>
            <w:top w:val="none" w:sz="0" w:space="0" w:color="auto"/>
            <w:left w:val="none" w:sz="0" w:space="0" w:color="auto"/>
            <w:bottom w:val="none" w:sz="0" w:space="0" w:color="auto"/>
            <w:right w:val="none" w:sz="0" w:space="0" w:color="auto"/>
          </w:divBdr>
          <w:divsChild>
            <w:div w:id="821191353">
              <w:marLeft w:val="0"/>
              <w:marRight w:val="0"/>
              <w:marTop w:val="0"/>
              <w:marBottom w:val="0"/>
              <w:divBdr>
                <w:top w:val="none" w:sz="0" w:space="0" w:color="auto"/>
                <w:left w:val="none" w:sz="0" w:space="0" w:color="auto"/>
                <w:bottom w:val="none" w:sz="0" w:space="0" w:color="auto"/>
                <w:right w:val="none" w:sz="0" w:space="0" w:color="auto"/>
              </w:divBdr>
            </w:div>
          </w:divsChild>
        </w:div>
        <w:div w:id="1645433094">
          <w:marLeft w:val="0"/>
          <w:marRight w:val="0"/>
          <w:marTop w:val="0"/>
          <w:marBottom w:val="0"/>
          <w:divBdr>
            <w:top w:val="none" w:sz="0" w:space="0" w:color="auto"/>
            <w:left w:val="none" w:sz="0" w:space="0" w:color="auto"/>
            <w:bottom w:val="none" w:sz="0" w:space="0" w:color="auto"/>
            <w:right w:val="none" w:sz="0" w:space="0" w:color="auto"/>
          </w:divBdr>
          <w:divsChild>
            <w:div w:id="1602227140">
              <w:marLeft w:val="0"/>
              <w:marRight w:val="0"/>
              <w:marTop w:val="0"/>
              <w:marBottom w:val="0"/>
              <w:divBdr>
                <w:top w:val="none" w:sz="0" w:space="0" w:color="auto"/>
                <w:left w:val="none" w:sz="0" w:space="0" w:color="auto"/>
                <w:bottom w:val="none" w:sz="0" w:space="0" w:color="auto"/>
                <w:right w:val="none" w:sz="0" w:space="0" w:color="auto"/>
              </w:divBdr>
            </w:div>
          </w:divsChild>
        </w:div>
        <w:div w:id="1718049951">
          <w:marLeft w:val="0"/>
          <w:marRight w:val="0"/>
          <w:marTop w:val="0"/>
          <w:marBottom w:val="0"/>
          <w:divBdr>
            <w:top w:val="none" w:sz="0" w:space="0" w:color="auto"/>
            <w:left w:val="none" w:sz="0" w:space="0" w:color="auto"/>
            <w:bottom w:val="none" w:sz="0" w:space="0" w:color="auto"/>
            <w:right w:val="none" w:sz="0" w:space="0" w:color="auto"/>
          </w:divBdr>
          <w:divsChild>
            <w:div w:id="1625042049">
              <w:marLeft w:val="0"/>
              <w:marRight w:val="0"/>
              <w:marTop w:val="0"/>
              <w:marBottom w:val="0"/>
              <w:divBdr>
                <w:top w:val="none" w:sz="0" w:space="0" w:color="auto"/>
                <w:left w:val="none" w:sz="0" w:space="0" w:color="auto"/>
                <w:bottom w:val="none" w:sz="0" w:space="0" w:color="auto"/>
                <w:right w:val="none" w:sz="0" w:space="0" w:color="auto"/>
              </w:divBdr>
            </w:div>
          </w:divsChild>
        </w:div>
        <w:div w:id="1943762356">
          <w:marLeft w:val="0"/>
          <w:marRight w:val="0"/>
          <w:marTop w:val="0"/>
          <w:marBottom w:val="0"/>
          <w:divBdr>
            <w:top w:val="none" w:sz="0" w:space="0" w:color="auto"/>
            <w:left w:val="none" w:sz="0" w:space="0" w:color="auto"/>
            <w:bottom w:val="none" w:sz="0" w:space="0" w:color="auto"/>
            <w:right w:val="none" w:sz="0" w:space="0" w:color="auto"/>
          </w:divBdr>
          <w:divsChild>
            <w:div w:id="1797679051">
              <w:marLeft w:val="0"/>
              <w:marRight w:val="0"/>
              <w:marTop w:val="0"/>
              <w:marBottom w:val="0"/>
              <w:divBdr>
                <w:top w:val="none" w:sz="0" w:space="0" w:color="auto"/>
                <w:left w:val="none" w:sz="0" w:space="0" w:color="auto"/>
                <w:bottom w:val="none" w:sz="0" w:space="0" w:color="auto"/>
                <w:right w:val="none" w:sz="0" w:space="0" w:color="auto"/>
              </w:divBdr>
            </w:div>
          </w:divsChild>
        </w:div>
        <w:div w:id="628166155">
          <w:marLeft w:val="0"/>
          <w:marRight w:val="0"/>
          <w:marTop w:val="0"/>
          <w:marBottom w:val="0"/>
          <w:divBdr>
            <w:top w:val="none" w:sz="0" w:space="0" w:color="auto"/>
            <w:left w:val="none" w:sz="0" w:space="0" w:color="auto"/>
            <w:bottom w:val="none" w:sz="0" w:space="0" w:color="auto"/>
            <w:right w:val="none" w:sz="0" w:space="0" w:color="auto"/>
          </w:divBdr>
          <w:divsChild>
            <w:div w:id="385296745">
              <w:marLeft w:val="0"/>
              <w:marRight w:val="0"/>
              <w:marTop w:val="0"/>
              <w:marBottom w:val="0"/>
              <w:divBdr>
                <w:top w:val="none" w:sz="0" w:space="0" w:color="auto"/>
                <w:left w:val="none" w:sz="0" w:space="0" w:color="auto"/>
                <w:bottom w:val="none" w:sz="0" w:space="0" w:color="auto"/>
                <w:right w:val="none" w:sz="0" w:space="0" w:color="auto"/>
              </w:divBdr>
            </w:div>
          </w:divsChild>
        </w:div>
        <w:div w:id="1556698000">
          <w:marLeft w:val="0"/>
          <w:marRight w:val="0"/>
          <w:marTop w:val="0"/>
          <w:marBottom w:val="0"/>
          <w:divBdr>
            <w:top w:val="none" w:sz="0" w:space="0" w:color="auto"/>
            <w:left w:val="none" w:sz="0" w:space="0" w:color="auto"/>
            <w:bottom w:val="none" w:sz="0" w:space="0" w:color="auto"/>
            <w:right w:val="none" w:sz="0" w:space="0" w:color="auto"/>
          </w:divBdr>
          <w:divsChild>
            <w:div w:id="1015307580">
              <w:marLeft w:val="0"/>
              <w:marRight w:val="0"/>
              <w:marTop w:val="0"/>
              <w:marBottom w:val="0"/>
              <w:divBdr>
                <w:top w:val="none" w:sz="0" w:space="0" w:color="auto"/>
                <w:left w:val="none" w:sz="0" w:space="0" w:color="auto"/>
                <w:bottom w:val="none" w:sz="0" w:space="0" w:color="auto"/>
                <w:right w:val="none" w:sz="0" w:space="0" w:color="auto"/>
              </w:divBdr>
            </w:div>
          </w:divsChild>
        </w:div>
        <w:div w:id="1047408813">
          <w:marLeft w:val="0"/>
          <w:marRight w:val="0"/>
          <w:marTop w:val="0"/>
          <w:marBottom w:val="0"/>
          <w:divBdr>
            <w:top w:val="none" w:sz="0" w:space="0" w:color="auto"/>
            <w:left w:val="none" w:sz="0" w:space="0" w:color="auto"/>
            <w:bottom w:val="none" w:sz="0" w:space="0" w:color="auto"/>
            <w:right w:val="none" w:sz="0" w:space="0" w:color="auto"/>
          </w:divBdr>
          <w:divsChild>
            <w:div w:id="1822841497">
              <w:marLeft w:val="0"/>
              <w:marRight w:val="0"/>
              <w:marTop w:val="0"/>
              <w:marBottom w:val="0"/>
              <w:divBdr>
                <w:top w:val="none" w:sz="0" w:space="0" w:color="auto"/>
                <w:left w:val="none" w:sz="0" w:space="0" w:color="auto"/>
                <w:bottom w:val="none" w:sz="0" w:space="0" w:color="auto"/>
                <w:right w:val="none" w:sz="0" w:space="0" w:color="auto"/>
              </w:divBdr>
            </w:div>
          </w:divsChild>
        </w:div>
        <w:div w:id="1105690342">
          <w:marLeft w:val="0"/>
          <w:marRight w:val="0"/>
          <w:marTop w:val="0"/>
          <w:marBottom w:val="0"/>
          <w:divBdr>
            <w:top w:val="none" w:sz="0" w:space="0" w:color="auto"/>
            <w:left w:val="none" w:sz="0" w:space="0" w:color="auto"/>
            <w:bottom w:val="none" w:sz="0" w:space="0" w:color="auto"/>
            <w:right w:val="none" w:sz="0" w:space="0" w:color="auto"/>
          </w:divBdr>
          <w:divsChild>
            <w:div w:id="172886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1532448">
      <w:bodyDiv w:val="1"/>
      <w:marLeft w:val="0"/>
      <w:marRight w:val="0"/>
      <w:marTop w:val="0"/>
      <w:marBottom w:val="0"/>
      <w:divBdr>
        <w:top w:val="none" w:sz="0" w:space="0" w:color="auto"/>
        <w:left w:val="none" w:sz="0" w:space="0" w:color="auto"/>
        <w:bottom w:val="none" w:sz="0" w:space="0" w:color="auto"/>
        <w:right w:val="none" w:sz="0" w:space="0" w:color="auto"/>
      </w:divBdr>
      <w:divsChild>
        <w:div w:id="848758897">
          <w:marLeft w:val="0"/>
          <w:marRight w:val="0"/>
          <w:marTop w:val="0"/>
          <w:marBottom w:val="0"/>
          <w:divBdr>
            <w:top w:val="none" w:sz="0" w:space="0" w:color="auto"/>
            <w:left w:val="none" w:sz="0" w:space="0" w:color="auto"/>
            <w:bottom w:val="none" w:sz="0" w:space="0" w:color="auto"/>
            <w:right w:val="none" w:sz="0" w:space="0" w:color="auto"/>
          </w:divBdr>
          <w:divsChild>
            <w:div w:id="199099138">
              <w:marLeft w:val="0"/>
              <w:marRight w:val="0"/>
              <w:marTop w:val="0"/>
              <w:marBottom w:val="0"/>
              <w:divBdr>
                <w:top w:val="none" w:sz="0" w:space="0" w:color="auto"/>
                <w:left w:val="none" w:sz="0" w:space="0" w:color="auto"/>
                <w:bottom w:val="none" w:sz="0" w:space="0" w:color="auto"/>
                <w:right w:val="none" w:sz="0" w:space="0" w:color="auto"/>
              </w:divBdr>
            </w:div>
            <w:div w:id="1508136248">
              <w:marLeft w:val="0"/>
              <w:marRight w:val="0"/>
              <w:marTop w:val="0"/>
              <w:marBottom w:val="0"/>
              <w:divBdr>
                <w:top w:val="none" w:sz="0" w:space="0" w:color="auto"/>
                <w:left w:val="none" w:sz="0" w:space="0" w:color="auto"/>
                <w:bottom w:val="none" w:sz="0" w:space="0" w:color="auto"/>
                <w:right w:val="none" w:sz="0" w:space="0" w:color="auto"/>
              </w:divBdr>
            </w:div>
            <w:div w:id="1657027042">
              <w:marLeft w:val="0"/>
              <w:marRight w:val="0"/>
              <w:marTop w:val="0"/>
              <w:marBottom w:val="0"/>
              <w:divBdr>
                <w:top w:val="none" w:sz="0" w:space="0" w:color="auto"/>
                <w:left w:val="none" w:sz="0" w:space="0" w:color="auto"/>
                <w:bottom w:val="none" w:sz="0" w:space="0" w:color="auto"/>
                <w:right w:val="none" w:sz="0" w:space="0" w:color="auto"/>
              </w:divBdr>
            </w:div>
          </w:divsChild>
        </w:div>
        <w:div w:id="429275049">
          <w:marLeft w:val="0"/>
          <w:marRight w:val="0"/>
          <w:marTop w:val="0"/>
          <w:marBottom w:val="0"/>
          <w:divBdr>
            <w:top w:val="none" w:sz="0" w:space="0" w:color="auto"/>
            <w:left w:val="none" w:sz="0" w:space="0" w:color="auto"/>
            <w:bottom w:val="none" w:sz="0" w:space="0" w:color="auto"/>
            <w:right w:val="none" w:sz="0" w:space="0" w:color="auto"/>
          </w:divBdr>
          <w:divsChild>
            <w:div w:id="1884318555">
              <w:marLeft w:val="0"/>
              <w:marRight w:val="0"/>
              <w:marTop w:val="0"/>
              <w:marBottom w:val="0"/>
              <w:divBdr>
                <w:top w:val="none" w:sz="0" w:space="0" w:color="auto"/>
                <w:left w:val="none" w:sz="0" w:space="0" w:color="auto"/>
                <w:bottom w:val="none" w:sz="0" w:space="0" w:color="auto"/>
                <w:right w:val="none" w:sz="0" w:space="0" w:color="auto"/>
              </w:divBdr>
            </w:div>
          </w:divsChild>
        </w:div>
        <w:div w:id="1549488032">
          <w:marLeft w:val="0"/>
          <w:marRight w:val="0"/>
          <w:marTop w:val="0"/>
          <w:marBottom w:val="0"/>
          <w:divBdr>
            <w:top w:val="none" w:sz="0" w:space="0" w:color="auto"/>
            <w:left w:val="none" w:sz="0" w:space="0" w:color="auto"/>
            <w:bottom w:val="none" w:sz="0" w:space="0" w:color="auto"/>
            <w:right w:val="none" w:sz="0" w:space="0" w:color="auto"/>
          </w:divBdr>
          <w:divsChild>
            <w:div w:id="1685863290">
              <w:marLeft w:val="0"/>
              <w:marRight w:val="0"/>
              <w:marTop w:val="0"/>
              <w:marBottom w:val="0"/>
              <w:divBdr>
                <w:top w:val="none" w:sz="0" w:space="0" w:color="auto"/>
                <w:left w:val="none" w:sz="0" w:space="0" w:color="auto"/>
                <w:bottom w:val="none" w:sz="0" w:space="0" w:color="auto"/>
                <w:right w:val="none" w:sz="0" w:space="0" w:color="auto"/>
              </w:divBdr>
            </w:div>
          </w:divsChild>
        </w:div>
        <w:div w:id="1048644350">
          <w:marLeft w:val="0"/>
          <w:marRight w:val="0"/>
          <w:marTop w:val="0"/>
          <w:marBottom w:val="0"/>
          <w:divBdr>
            <w:top w:val="none" w:sz="0" w:space="0" w:color="auto"/>
            <w:left w:val="none" w:sz="0" w:space="0" w:color="auto"/>
            <w:bottom w:val="none" w:sz="0" w:space="0" w:color="auto"/>
            <w:right w:val="none" w:sz="0" w:space="0" w:color="auto"/>
          </w:divBdr>
          <w:divsChild>
            <w:div w:id="1311248774">
              <w:marLeft w:val="0"/>
              <w:marRight w:val="0"/>
              <w:marTop w:val="0"/>
              <w:marBottom w:val="0"/>
              <w:divBdr>
                <w:top w:val="none" w:sz="0" w:space="0" w:color="auto"/>
                <w:left w:val="none" w:sz="0" w:space="0" w:color="auto"/>
                <w:bottom w:val="none" w:sz="0" w:space="0" w:color="auto"/>
                <w:right w:val="none" w:sz="0" w:space="0" w:color="auto"/>
              </w:divBdr>
            </w:div>
          </w:divsChild>
        </w:div>
        <w:div w:id="731385778">
          <w:marLeft w:val="0"/>
          <w:marRight w:val="0"/>
          <w:marTop w:val="0"/>
          <w:marBottom w:val="0"/>
          <w:divBdr>
            <w:top w:val="none" w:sz="0" w:space="0" w:color="auto"/>
            <w:left w:val="none" w:sz="0" w:space="0" w:color="auto"/>
            <w:bottom w:val="none" w:sz="0" w:space="0" w:color="auto"/>
            <w:right w:val="none" w:sz="0" w:space="0" w:color="auto"/>
          </w:divBdr>
          <w:divsChild>
            <w:div w:id="1162966509">
              <w:marLeft w:val="0"/>
              <w:marRight w:val="0"/>
              <w:marTop w:val="0"/>
              <w:marBottom w:val="0"/>
              <w:divBdr>
                <w:top w:val="none" w:sz="0" w:space="0" w:color="auto"/>
                <w:left w:val="none" w:sz="0" w:space="0" w:color="auto"/>
                <w:bottom w:val="none" w:sz="0" w:space="0" w:color="auto"/>
                <w:right w:val="none" w:sz="0" w:space="0" w:color="auto"/>
              </w:divBdr>
            </w:div>
          </w:divsChild>
        </w:div>
        <w:div w:id="1081022999">
          <w:marLeft w:val="0"/>
          <w:marRight w:val="0"/>
          <w:marTop w:val="0"/>
          <w:marBottom w:val="0"/>
          <w:divBdr>
            <w:top w:val="none" w:sz="0" w:space="0" w:color="auto"/>
            <w:left w:val="none" w:sz="0" w:space="0" w:color="auto"/>
            <w:bottom w:val="none" w:sz="0" w:space="0" w:color="auto"/>
            <w:right w:val="none" w:sz="0" w:space="0" w:color="auto"/>
          </w:divBdr>
          <w:divsChild>
            <w:div w:id="774328971">
              <w:marLeft w:val="0"/>
              <w:marRight w:val="0"/>
              <w:marTop w:val="0"/>
              <w:marBottom w:val="0"/>
              <w:divBdr>
                <w:top w:val="none" w:sz="0" w:space="0" w:color="auto"/>
                <w:left w:val="none" w:sz="0" w:space="0" w:color="auto"/>
                <w:bottom w:val="none" w:sz="0" w:space="0" w:color="auto"/>
                <w:right w:val="none" w:sz="0" w:space="0" w:color="auto"/>
              </w:divBdr>
            </w:div>
          </w:divsChild>
        </w:div>
        <w:div w:id="544676928">
          <w:marLeft w:val="0"/>
          <w:marRight w:val="0"/>
          <w:marTop w:val="0"/>
          <w:marBottom w:val="0"/>
          <w:divBdr>
            <w:top w:val="none" w:sz="0" w:space="0" w:color="auto"/>
            <w:left w:val="none" w:sz="0" w:space="0" w:color="auto"/>
            <w:bottom w:val="none" w:sz="0" w:space="0" w:color="auto"/>
            <w:right w:val="none" w:sz="0" w:space="0" w:color="auto"/>
          </w:divBdr>
          <w:divsChild>
            <w:div w:id="198700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2550108">
      <w:bodyDiv w:val="1"/>
      <w:marLeft w:val="0"/>
      <w:marRight w:val="0"/>
      <w:marTop w:val="0"/>
      <w:marBottom w:val="0"/>
      <w:divBdr>
        <w:top w:val="none" w:sz="0" w:space="0" w:color="auto"/>
        <w:left w:val="none" w:sz="0" w:space="0" w:color="auto"/>
        <w:bottom w:val="none" w:sz="0" w:space="0" w:color="auto"/>
        <w:right w:val="none" w:sz="0" w:space="0" w:color="auto"/>
      </w:divBdr>
      <w:divsChild>
        <w:div w:id="719355177">
          <w:marLeft w:val="0"/>
          <w:marRight w:val="0"/>
          <w:marTop w:val="0"/>
          <w:marBottom w:val="0"/>
          <w:divBdr>
            <w:top w:val="none" w:sz="0" w:space="0" w:color="auto"/>
            <w:left w:val="none" w:sz="0" w:space="0" w:color="auto"/>
            <w:bottom w:val="none" w:sz="0" w:space="0" w:color="auto"/>
            <w:right w:val="none" w:sz="0" w:space="0" w:color="auto"/>
          </w:divBdr>
        </w:div>
        <w:div w:id="11045740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eader" Target="header7.xml"/><Relationship Id="rId34" Type="http://schemas.openxmlformats.org/officeDocument/2006/relationships/hyperlink" Target="https://www.imo.org/en/OurWork/Facilitation/FormsCertificates/Documents/FAL%20FORM%205.docx" TargetMode="External"/><Relationship Id="rId42" Type="http://schemas.openxmlformats.org/officeDocument/2006/relationships/comments" Target="comments.xml"/><Relationship Id="rId47" Type="http://schemas.openxmlformats.org/officeDocument/2006/relationships/image" Target="media/image11.png"/><Relationship Id="rId50" Type="http://schemas.openxmlformats.org/officeDocument/2006/relationships/hyperlink" Target="https://en.wikipedia.org/wiki/Geo-fence" TargetMode="External"/><Relationship Id="rId55" Type="http://schemas.openxmlformats.org/officeDocument/2006/relationships/image" Target="media/image12.png"/><Relationship Id="rId63" Type="http://schemas.openxmlformats.org/officeDocument/2006/relationships/footer" Target="footer8.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s://www.imo.org/en/OurWork/Facilitation/FormsCertificates/Documents/FAL%20FORM%203.docx" TargetMode="External"/><Relationship Id="rId37" Type="http://schemas.openxmlformats.org/officeDocument/2006/relationships/hyperlink" Target="https://docs.imo.org/Shared/Download.aspx?did=111443" TargetMode="External"/><Relationship Id="rId40" Type="http://schemas.openxmlformats.org/officeDocument/2006/relationships/image" Target="media/image8.png"/><Relationship Id="rId45" Type="http://schemas.microsoft.com/office/2018/08/relationships/commentsExtensible" Target="commentsExtensible.xml"/><Relationship Id="rId53" Type="http://schemas.openxmlformats.org/officeDocument/2006/relationships/hyperlink" Target="https://wwwcdn.imo.org/localresources/en/OurWork/Security/Documents/MSC-FAL.1-Circ.3-GuidelinesOnMaritimeCyberRiskManagement(Secretariat).pdf" TargetMode="External"/><Relationship Id="rId58" Type="http://schemas.openxmlformats.org/officeDocument/2006/relationships/header" Target="header10.xm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footer" Target="footer7.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enavsolutions.org/MSC.31(63).pdf" TargetMode="External"/><Relationship Id="rId30" Type="http://schemas.openxmlformats.org/officeDocument/2006/relationships/hyperlink" Target="https://www.imo.org/en/OurWork/Facilitation/FormsCertificates/Documents/FAL%20FORM%201.docx" TargetMode="External"/><Relationship Id="rId35" Type="http://schemas.openxmlformats.org/officeDocument/2006/relationships/hyperlink" Target="https://www.imo.org/en/OurWork/Facilitation/FormsCertificates/Documents/FAL%20FORM%206.docx" TargetMode="External"/><Relationship Id="rId43" Type="http://schemas.microsoft.com/office/2011/relationships/commentsExtended" Target="commentsExtended.xml"/><Relationship Id="rId48" Type="http://schemas.openxmlformats.org/officeDocument/2006/relationships/hyperlink" Target="http://www.enavsolutions.org/S-127%20Marine%20Traffic%20Management%20Product%20Specification_Edition%201.0.0.pdf" TargetMode="External"/><Relationship Id="rId56" Type="http://schemas.openxmlformats.org/officeDocument/2006/relationships/hyperlink" Target="https://www.iso.org/standard/54534.html"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iala-aism.org/wiki/dictionary"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iho.int/uploads/default/m/s/msc-circ1595-e-navigation-strategy-implementation-plan-update-1-secretariat.pdf" TargetMode="External"/><Relationship Id="rId33" Type="http://schemas.openxmlformats.org/officeDocument/2006/relationships/hyperlink" Target="https://www.imo.org/en/OurWork/Facilitation/FormsCertificates/Documents/FAL%20FORM%204.docx" TargetMode="External"/><Relationship Id="rId38" Type="http://schemas.openxmlformats.org/officeDocument/2006/relationships/hyperlink" Target="https://docs.imo.org/Shared/Download.aspx?did=118629" TargetMode="External"/><Relationship Id="rId46" Type="http://schemas.openxmlformats.org/officeDocument/2006/relationships/image" Target="media/image10.png"/><Relationship Id="rId59" Type="http://schemas.openxmlformats.org/officeDocument/2006/relationships/header" Target="header11.xml"/><Relationship Id="rId20" Type="http://schemas.openxmlformats.org/officeDocument/2006/relationships/header" Target="header6.xml"/><Relationship Id="rId41" Type="http://schemas.openxmlformats.org/officeDocument/2006/relationships/image" Target="media/image9.png"/><Relationship Id="rId54" Type="http://schemas.openxmlformats.org/officeDocument/2006/relationships/hyperlink" Target="https://wwwcdn.imo.org/localresources/en/KnowledgeCentre/IndexofIMOResolutions/MSCResolutions/MSC.428(98).pdf" TargetMode="External"/><Relationship Id="rId62"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yperlink" Target="https://cdn.ihs.com/www/pdf/Ports-Terminals-Guide-2019-2020.pdf" TargetMode="External"/><Relationship Id="rId36" Type="http://schemas.openxmlformats.org/officeDocument/2006/relationships/hyperlink" Target="https://www.imo.org/en/OurWork/Facilitation/FormsCertificates/Documents/FAL%20FORM%207.docx" TargetMode="External"/><Relationship Id="rId49" Type="http://schemas.openxmlformats.org/officeDocument/2006/relationships/hyperlink" Target="http://www.enavsolutions.org/80_948e_CD.pdf" TargetMode="External"/><Relationship Id="rId57" Type="http://schemas.openxmlformats.org/officeDocument/2006/relationships/hyperlink" Target="https://www.nist.gov/publications/framework-improving-critical-infrastructure-cybersecurity" TargetMode="External"/><Relationship Id="rId10" Type="http://schemas.openxmlformats.org/officeDocument/2006/relationships/endnotes" Target="endnotes.xml"/><Relationship Id="rId31" Type="http://schemas.openxmlformats.org/officeDocument/2006/relationships/hyperlink" Target="https://www.imo.org/en/OurWork/Facilitation/FormsCertificates/Documents/FAL%20FORM%202.docx" TargetMode="External"/><Relationship Id="rId44" Type="http://schemas.microsoft.com/office/2016/09/relationships/commentsIds" Target="commentsIds.xml"/><Relationship Id="rId52" Type="http://schemas.openxmlformats.org/officeDocument/2006/relationships/hyperlink" Target="https://cdn.ihs.com/www/pdf/Ports-Terminals-Guide-2019-2020.pdf" TargetMode="External"/><Relationship Id="rId60" Type="http://schemas.openxmlformats.org/officeDocument/2006/relationships/footer" Target="footer6.xml"/><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mo.org/en/OurWork/Facilitation/Pages/IMOCompendium.asp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0%20April%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80800F41-67E5-4435-9B01-C50BF53AFDF2}"/>
</file>

<file path=customXml/itemProps3.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2.0 April 2021</Template>
  <TotalTime>43</TotalTime>
  <Pages>28</Pages>
  <Words>10216</Words>
  <Characters>58234</Characters>
  <Application>Microsoft Office Word</Application>
  <DocSecurity>0</DocSecurity>
  <Lines>485</Lines>
  <Paragraphs>136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68314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Sarah Robinson</dc:creator>
  <cp:keywords/>
  <dc:description/>
  <cp:lastModifiedBy>Fred Pot</cp:lastModifiedBy>
  <cp:revision>4</cp:revision>
  <cp:lastPrinted>2020-11-25T08:30:00Z</cp:lastPrinted>
  <dcterms:created xsi:type="dcterms:W3CDTF">2022-10-27T06:48:00Z</dcterms:created>
  <dcterms:modified xsi:type="dcterms:W3CDTF">2022-10-27T07:30:00Z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MediaServiceImageTags">
    <vt:lpwstr/>
  </property>
</Properties>
</file>