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788AD608"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0049D8" w:rsidRPr="007A395D">
        <w:rPr>
          <w:rFonts w:ascii="Calibri" w:hAnsi="Calibri"/>
        </w:rPr>
        <w:t xml:space="preserve">  </w:t>
      </w:r>
      <w:r w:rsidR="00620633">
        <w:rPr>
          <w:rFonts w:ascii="Calibri" w:hAnsi="Calibri"/>
        </w:rPr>
        <w:t>ARM1</w:t>
      </w:r>
      <w:r w:rsidR="00C76465">
        <w:rPr>
          <w:rFonts w:ascii="Calibri" w:hAnsi="Calibri"/>
        </w:rPr>
        <w:t>6</w:t>
      </w:r>
      <w:r w:rsidRPr="007A395D">
        <w:rPr>
          <w:rFonts w:ascii="Calibri" w:hAnsi="Calibri"/>
        </w:rPr>
        <w:t>-</w:t>
      </w:r>
      <w:r w:rsidR="005A4FE5">
        <w:rPr>
          <w:rFonts w:ascii="Calibri" w:hAnsi="Calibri"/>
        </w:rPr>
        <w:t>8.4.5</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3D93E3F1" w:rsidR="0080294B" w:rsidRPr="007A395D" w:rsidRDefault="00620633" w:rsidP="00037DF4">
      <w:pPr>
        <w:pStyle w:val="BodyText"/>
        <w:tabs>
          <w:tab w:val="left" w:pos="1843"/>
        </w:tabs>
        <w:rPr>
          <w:rFonts w:ascii="Calibri" w:hAnsi="Calibri" w:cs="Arial"/>
          <w:b/>
          <w:sz w:val="24"/>
          <w:szCs w:val="24"/>
        </w:rPr>
      </w:pPr>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C76465">
        <w:rPr>
          <w:rFonts w:ascii="Calibri" w:hAnsi="Calibri" w:cs="Arial"/>
          <w:b/>
          <w:sz w:val="24"/>
          <w:szCs w:val="24"/>
        </w:rPr>
        <w:t>X</w:t>
      </w:r>
      <w:r w:rsidR="0080294B" w:rsidRPr="007A395D">
        <w:rPr>
          <w:rFonts w:ascii="Calibri" w:hAnsi="Calibri" w:cs="Arial"/>
          <w:sz w:val="24"/>
          <w:szCs w:val="24"/>
        </w:rPr>
        <w:t xml:space="preserve">  Input</w:t>
      </w:r>
    </w:p>
    <w:p w14:paraId="0BC79547" w14:textId="73BFBEEF" w:rsidR="0080294B" w:rsidRPr="007A395D" w:rsidRDefault="009709DA" w:rsidP="00037DF4">
      <w:pPr>
        <w:pStyle w:val="BodyText"/>
        <w:tabs>
          <w:tab w:val="left" w:pos="1843"/>
        </w:tabs>
        <w:rPr>
          <w:rFonts w:ascii="Calibri" w:hAnsi="Calibri"/>
        </w:rPr>
      </w:pPr>
      <w:r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r w:rsidR="00620633" w:rsidRPr="007A395D">
        <w:rPr>
          <w:rFonts w:ascii="Calibri" w:hAnsi="Calibri" w:cs="Arial"/>
          <w:b/>
          <w:sz w:val="24"/>
          <w:szCs w:val="24"/>
        </w:rPr>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602BB6"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603C9C4F"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3"/>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5A4FE5">
        <w:rPr>
          <w:rFonts w:ascii="Calibri" w:hAnsi="Calibri"/>
        </w:rPr>
        <w:t>8.4</w:t>
      </w:r>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58E572F1"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C76465">
        <w:rPr>
          <w:rFonts w:ascii="Calibri" w:hAnsi="Calibri"/>
        </w:rPr>
        <w:t xml:space="preserve">IHO-NIPWG </w:t>
      </w:r>
      <w:r w:rsidR="007B2E17">
        <w:rPr>
          <w:rFonts w:ascii="Calibri" w:hAnsi="Calibri"/>
        </w:rPr>
        <w:t>c</w:t>
      </w:r>
      <w:r w:rsidR="00C76465">
        <w:rPr>
          <w:rFonts w:ascii="Calibri" w:hAnsi="Calibri"/>
        </w:rPr>
        <w:t>hair</w:t>
      </w:r>
      <w:r w:rsidR="007B2E17">
        <w:rPr>
          <w:rFonts w:ascii="Calibri" w:hAnsi="Calibri"/>
        </w:rPr>
        <w:t xml:space="preserve"> group</w:t>
      </w:r>
    </w:p>
    <w:p w14:paraId="60BCC120" w14:textId="77777777" w:rsidR="0080294B" w:rsidRPr="007A395D" w:rsidRDefault="0080294B" w:rsidP="00FE5674">
      <w:pPr>
        <w:pStyle w:val="BodyText"/>
        <w:tabs>
          <w:tab w:val="left" w:pos="2835"/>
        </w:tabs>
        <w:rPr>
          <w:rFonts w:ascii="Calibri" w:hAnsi="Calibri"/>
        </w:rPr>
      </w:pPr>
    </w:p>
    <w:p w14:paraId="4834080C" w14:textId="372BF5F6" w:rsidR="00A446C9" w:rsidRPr="00605E43" w:rsidRDefault="00C76465" w:rsidP="00A446C9">
      <w:pPr>
        <w:pStyle w:val="Title"/>
        <w:rPr>
          <w:rFonts w:ascii="Calibri" w:hAnsi="Calibri"/>
          <w:color w:val="0070C0"/>
        </w:rPr>
      </w:pPr>
      <w:r>
        <w:rPr>
          <w:rFonts w:ascii="Calibri" w:hAnsi="Calibri"/>
          <w:color w:val="0070C0"/>
        </w:rPr>
        <w:t>Recommendations for S-125 development</w:t>
      </w:r>
    </w:p>
    <w:p w14:paraId="0F258596" w14:textId="50FB6E37" w:rsidR="00A446C9" w:rsidRPr="00605E43" w:rsidRDefault="00A446C9" w:rsidP="00605E43">
      <w:pPr>
        <w:pStyle w:val="Heading1"/>
      </w:pPr>
      <w:r w:rsidRPr="00605E43">
        <w:t>Summary</w:t>
      </w:r>
    </w:p>
    <w:p w14:paraId="5432CFB6" w14:textId="00A04245" w:rsidR="00B56BDF" w:rsidRPr="007A395D" w:rsidRDefault="001F03E9" w:rsidP="00B56BDF">
      <w:pPr>
        <w:pStyle w:val="BodyText"/>
        <w:rPr>
          <w:rFonts w:ascii="Calibri" w:hAnsi="Calibri"/>
        </w:rPr>
      </w:pPr>
      <w:r>
        <w:rPr>
          <w:rFonts w:ascii="Calibri" w:hAnsi="Calibri"/>
        </w:rPr>
        <w:t>IHO Nautical Information Provision Working Group had its 9</w:t>
      </w:r>
      <w:r w:rsidRPr="001F03E9">
        <w:rPr>
          <w:rFonts w:ascii="Calibri" w:hAnsi="Calibri"/>
          <w:vertAlign w:val="superscript"/>
        </w:rPr>
        <w:t>th</w:t>
      </w:r>
      <w:r>
        <w:rPr>
          <w:rFonts w:ascii="Calibri" w:hAnsi="Calibri"/>
        </w:rPr>
        <w:t xml:space="preserve"> meeting in Niteroi, Brazil, hosted by the DHN of the Brazilian Navy. At the meeting </w:t>
      </w:r>
      <w:r w:rsidR="000D5EE0">
        <w:rPr>
          <w:rFonts w:ascii="Calibri" w:hAnsi="Calibri"/>
        </w:rPr>
        <w:t xml:space="preserve">there was a discussion of </w:t>
      </w:r>
      <w:r>
        <w:rPr>
          <w:rFonts w:ascii="Calibri" w:hAnsi="Calibri"/>
        </w:rPr>
        <w:t>the outcomes of the IHO/IALA S-100/200 Workshop</w:t>
      </w:r>
      <w:r w:rsidR="000D5EE0">
        <w:rPr>
          <w:rFonts w:ascii="Calibri" w:hAnsi="Calibri"/>
        </w:rPr>
        <w:t xml:space="preserve"> following a report (</w:t>
      </w:r>
      <w:r w:rsidR="000D5EE0" w:rsidRPr="000D5EE0">
        <w:rPr>
          <w:rFonts w:ascii="Calibri" w:hAnsi="Calibri"/>
        </w:rPr>
        <w:t>NIPWG9-05.1A Rev1</w:t>
      </w:r>
      <w:r w:rsidR="000D5EE0">
        <w:rPr>
          <w:rFonts w:ascii="Calibri" w:hAnsi="Calibri"/>
        </w:rPr>
        <w:t xml:space="preserve">) by the NIPWG chair and vice-chair, both whom attended the </w:t>
      </w:r>
      <w:r w:rsidR="0073142E">
        <w:rPr>
          <w:rFonts w:ascii="Calibri" w:hAnsi="Calibri"/>
        </w:rPr>
        <w:t>S-100/200 W</w:t>
      </w:r>
      <w:r w:rsidR="000D5EE0">
        <w:rPr>
          <w:rFonts w:ascii="Calibri" w:hAnsi="Calibri"/>
        </w:rPr>
        <w:t xml:space="preserve">orkshop. </w:t>
      </w:r>
      <w:r w:rsidR="0073142E">
        <w:rPr>
          <w:rFonts w:ascii="Calibri" w:hAnsi="Calibri"/>
        </w:rPr>
        <w:t xml:space="preserve">Among the topics discussed at the workshop was S-125 and some recommendations were made with regards to how S-125 </w:t>
      </w:r>
      <w:r w:rsidR="00214E5B">
        <w:rPr>
          <w:rFonts w:ascii="Calibri" w:hAnsi="Calibri"/>
        </w:rPr>
        <w:t xml:space="preserve">services should </w:t>
      </w:r>
      <w:r w:rsidR="0073142E">
        <w:rPr>
          <w:rFonts w:ascii="Calibri" w:hAnsi="Calibri"/>
        </w:rPr>
        <w:t>be developed</w:t>
      </w:r>
      <w:r w:rsidR="00214E5B">
        <w:rPr>
          <w:rFonts w:ascii="Calibri" w:hAnsi="Calibri"/>
        </w:rPr>
        <w:t xml:space="preserve"> and consumed by end user equipment</w:t>
      </w:r>
      <w:r w:rsidR="0073142E">
        <w:rPr>
          <w:rFonts w:ascii="Calibri" w:hAnsi="Calibri"/>
        </w:rPr>
        <w:t>. NIPWG noted these discussions and endorsed the recommendations made at the workshop regarding the scope of S-125.</w:t>
      </w:r>
    </w:p>
    <w:p w14:paraId="36D645BE" w14:textId="77777777" w:rsidR="00B56BDF" w:rsidRPr="007A395D" w:rsidRDefault="00B56BDF" w:rsidP="00605E43">
      <w:pPr>
        <w:pStyle w:val="Heading2"/>
      </w:pPr>
      <w:r w:rsidRPr="007A395D">
        <w:t>Related documents</w:t>
      </w:r>
    </w:p>
    <w:p w14:paraId="53733F03" w14:textId="77777777" w:rsidR="00A446C9" w:rsidRPr="007A395D" w:rsidRDefault="00A446C9" w:rsidP="00605E43">
      <w:pPr>
        <w:pStyle w:val="Heading1"/>
      </w:pPr>
      <w:r w:rsidRPr="007A395D">
        <w:t>Background</w:t>
      </w:r>
    </w:p>
    <w:p w14:paraId="0E79FD54" w14:textId="1F1AF88E" w:rsidR="00233D97" w:rsidRDefault="00233D97" w:rsidP="00233D97">
      <w:pPr>
        <w:pStyle w:val="BodyText"/>
        <w:rPr>
          <w:rFonts w:ascii="Calibri" w:hAnsi="Calibri"/>
        </w:rPr>
      </w:pPr>
      <w:r w:rsidRPr="00233D97">
        <w:rPr>
          <w:rFonts w:ascii="Calibri" w:hAnsi="Calibri"/>
        </w:rPr>
        <w:t>The International Association of Marine Aids to Navigation and Lighthouse Authorities (IALA) and the International</w:t>
      </w:r>
      <w:r>
        <w:rPr>
          <w:rFonts w:ascii="Calibri" w:hAnsi="Calibri"/>
        </w:rPr>
        <w:t xml:space="preserve"> </w:t>
      </w:r>
      <w:r w:rsidRPr="00233D97">
        <w:rPr>
          <w:rFonts w:ascii="Calibri" w:hAnsi="Calibri"/>
        </w:rPr>
        <w:t>Hydrographic Organization (IHO) in association with the Norwegian Coastal Administration (NCA) are hosting a</w:t>
      </w:r>
      <w:r>
        <w:rPr>
          <w:rFonts w:ascii="Calibri" w:hAnsi="Calibri"/>
        </w:rPr>
        <w:t xml:space="preserve"> </w:t>
      </w:r>
      <w:r w:rsidRPr="00233D97">
        <w:rPr>
          <w:rFonts w:ascii="Calibri" w:hAnsi="Calibri"/>
        </w:rPr>
        <w:t xml:space="preserve">joint workshop on S-100/200 development and portrayal in </w:t>
      </w:r>
      <w:proofErr w:type="spellStart"/>
      <w:r w:rsidRPr="00233D97">
        <w:rPr>
          <w:rFonts w:ascii="Calibri" w:hAnsi="Calibri"/>
        </w:rPr>
        <w:t>Ålesund</w:t>
      </w:r>
      <w:proofErr w:type="spellEnd"/>
      <w:r w:rsidRPr="00233D97">
        <w:rPr>
          <w:rFonts w:ascii="Calibri" w:hAnsi="Calibri"/>
        </w:rPr>
        <w:t>, Norway, from 05 to 09 September 2022.</w:t>
      </w:r>
    </w:p>
    <w:p w14:paraId="32DD63ED" w14:textId="77777777" w:rsidR="00214E5B" w:rsidRDefault="00214E5B" w:rsidP="00233D97">
      <w:pPr>
        <w:pStyle w:val="BodyText"/>
        <w:rPr>
          <w:rFonts w:ascii="Calibri" w:hAnsi="Calibri"/>
        </w:rPr>
      </w:pPr>
      <w:r>
        <w:rPr>
          <w:rFonts w:ascii="Calibri" w:hAnsi="Calibri"/>
        </w:rPr>
        <w:t xml:space="preserve">The workshop had three working groups, where working group 2 addressed questions about the </w:t>
      </w:r>
      <w:r w:rsidRPr="00214E5B">
        <w:rPr>
          <w:rFonts w:ascii="Calibri" w:hAnsi="Calibri"/>
        </w:rPr>
        <w:t>development of S-201,124 and 125</w:t>
      </w:r>
      <w:r>
        <w:rPr>
          <w:rFonts w:ascii="Calibri" w:hAnsi="Calibri"/>
        </w:rPr>
        <w:t>, t</w:t>
      </w:r>
      <w:r w:rsidRPr="00214E5B">
        <w:rPr>
          <w:rFonts w:ascii="Calibri" w:hAnsi="Calibri"/>
        </w:rPr>
        <w:t>he data flow between the S-201,124 and 125 product specifications</w:t>
      </w:r>
      <w:r>
        <w:rPr>
          <w:rFonts w:ascii="Calibri" w:hAnsi="Calibri"/>
        </w:rPr>
        <w:t xml:space="preserve"> and i</w:t>
      </w:r>
      <w:r w:rsidRPr="00214E5B">
        <w:rPr>
          <w:rFonts w:ascii="Calibri" w:hAnsi="Calibri"/>
        </w:rPr>
        <w:t>nteroperability of S-201, 124 and 125 with S-101</w:t>
      </w:r>
      <w:r>
        <w:rPr>
          <w:rFonts w:ascii="Calibri" w:hAnsi="Calibri"/>
        </w:rPr>
        <w:t>.</w:t>
      </w:r>
    </w:p>
    <w:p w14:paraId="07452EBC" w14:textId="285A7F96" w:rsidR="00A446C9" w:rsidRPr="007A395D" w:rsidRDefault="00233D97" w:rsidP="00233D97">
      <w:pPr>
        <w:pStyle w:val="BodyText"/>
        <w:rPr>
          <w:rFonts w:ascii="Calibri" w:hAnsi="Calibri"/>
        </w:rPr>
      </w:pPr>
      <w:r w:rsidRPr="00233D97">
        <w:rPr>
          <w:rFonts w:ascii="Calibri" w:hAnsi="Calibri"/>
        </w:rPr>
        <w:t>S-125 is a product specification owned by NIPWG, but has a close relation to S-201. As S-125 initially was given</w:t>
      </w:r>
      <w:r>
        <w:rPr>
          <w:rFonts w:ascii="Calibri" w:hAnsi="Calibri"/>
        </w:rPr>
        <w:t xml:space="preserve"> </w:t>
      </w:r>
      <w:r w:rsidRPr="00233D97">
        <w:rPr>
          <w:rFonts w:ascii="Calibri" w:hAnsi="Calibri"/>
        </w:rPr>
        <w:t>a low priority within IHO, IALA ARM volunteered to develop this PS in cooperation with NIPWG.</w:t>
      </w:r>
      <w:r w:rsidR="00214E5B">
        <w:rPr>
          <w:rFonts w:ascii="Calibri" w:hAnsi="Calibri"/>
        </w:rPr>
        <w:t xml:space="preserve"> NIPWG has relied on IALA to develop the S-125 product specification and report progress at NIPWG meetings.</w:t>
      </w:r>
    </w:p>
    <w:p w14:paraId="041E9135" w14:textId="77777777" w:rsidR="00A446C9" w:rsidRPr="007A395D" w:rsidRDefault="00A446C9" w:rsidP="00605E43">
      <w:pPr>
        <w:pStyle w:val="Heading1"/>
      </w:pPr>
      <w:r w:rsidRPr="007A395D">
        <w:t>Discussion</w:t>
      </w:r>
    </w:p>
    <w:p w14:paraId="23B5467E" w14:textId="69E8ED02" w:rsidR="00F25BF4" w:rsidRDefault="00097BF8" w:rsidP="00A446C9">
      <w:pPr>
        <w:pStyle w:val="BodyText"/>
        <w:rPr>
          <w:rFonts w:ascii="Calibri" w:hAnsi="Calibri"/>
        </w:rPr>
      </w:pPr>
      <w:r>
        <w:rPr>
          <w:rFonts w:ascii="Calibri" w:hAnsi="Calibri"/>
        </w:rPr>
        <w:t>At it’s 9</w:t>
      </w:r>
      <w:r w:rsidRPr="00097BF8">
        <w:rPr>
          <w:rFonts w:ascii="Calibri" w:hAnsi="Calibri"/>
          <w:vertAlign w:val="superscript"/>
        </w:rPr>
        <w:t>th</w:t>
      </w:r>
      <w:r>
        <w:rPr>
          <w:rFonts w:ascii="Calibri" w:hAnsi="Calibri"/>
        </w:rPr>
        <w:t xml:space="preserve"> meeting, NIPWG discussed the </w:t>
      </w:r>
      <w:r w:rsidR="00A17FE4" w:rsidRPr="00A17FE4">
        <w:rPr>
          <w:rFonts w:ascii="Calibri" w:hAnsi="Calibri"/>
        </w:rPr>
        <w:t xml:space="preserve">Joint IALA/IHO workshop </w:t>
      </w:r>
      <w:r w:rsidR="00A17FE4">
        <w:rPr>
          <w:rFonts w:ascii="Calibri" w:hAnsi="Calibri"/>
        </w:rPr>
        <w:t>outcomes relative to S-125 and noted the following recommendations;</w:t>
      </w:r>
    </w:p>
    <w:p w14:paraId="27D9663B" w14:textId="5A33AC9D" w:rsidR="00A17FE4" w:rsidRDefault="00A17FE4" w:rsidP="00A446C9">
      <w:pPr>
        <w:pStyle w:val="BodyText"/>
        <w:rPr>
          <w:rFonts w:ascii="Calibri" w:hAnsi="Calibri"/>
        </w:rPr>
      </w:pPr>
    </w:p>
    <w:p w14:paraId="6D94EF12" w14:textId="77777777" w:rsidR="00A17FE4" w:rsidRDefault="00A17FE4" w:rsidP="00A17FE4">
      <w:pPr>
        <w:pStyle w:val="BodyText"/>
        <w:numPr>
          <w:ilvl w:val="0"/>
          <w:numId w:val="45"/>
        </w:numPr>
        <w:rPr>
          <w:rFonts w:ascii="Calibri" w:hAnsi="Calibri"/>
        </w:rPr>
      </w:pPr>
      <w:r w:rsidRPr="00A17FE4">
        <w:rPr>
          <w:rFonts w:ascii="Calibri" w:hAnsi="Calibri"/>
        </w:rPr>
        <w:lastRenderedPageBreak/>
        <w:t>a clear and concise understanding of the purpose and use of S-125 was agreed upon. It was agreed that S-125 would be a suitable replacement for the List of Lights and Fog Signals and act as a bridging mechanism.</w:t>
      </w:r>
    </w:p>
    <w:p w14:paraId="217BCA7C" w14:textId="77777777" w:rsidR="00A17FE4" w:rsidRDefault="00A17FE4" w:rsidP="00A17FE4">
      <w:pPr>
        <w:pStyle w:val="BodyText"/>
        <w:numPr>
          <w:ilvl w:val="0"/>
          <w:numId w:val="45"/>
        </w:numPr>
        <w:rPr>
          <w:rFonts w:ascii="Calibri" w:hAnsi="Calibri"/>
        </w:rPr>
      </w:pPr>
      <w:r w:rsidRPr="00A17FE4">
        <w:rPr>
          <w:rFonts w:ascii="Calibri" w:hAnsi="Calibri"/>
        </w:rPr>
        <w:t xml:space="preserve">the joint IHO/IALA development of S-125 should continue and the dataset should include, at a minimum, the same </w:t>
      </w:r>
      <w:proofErr w:type="spellStart"/>
      <w:r w:rsidRPr="00A17FE4">
        <w:rPr>
          <w:rFonts w:ascii="Calibri" w:hAnsi="Calibri"/>
        </w:rPr>
        <w:t>AtoN</w:t>
      </w:r>
      <w:proofErr w:type="spellEnd"/>
      <w:r w:rsidRPr="00A17FE4">
        <w:rPr>
          <w:rFonts w:ascii="Calibri" w:hAnsi="Calibri"/>
        </w:rPr>
        <w:t xml:space="preserve"> data contained in the S-101 Product Specification. S-125 should be tested at the earliest opportunity utilizing the services of the IHO Singapore lab that have been offered for this purpose.</w:t>
      </w:r>
    </w:p>
    <w:p w14:paraId="4D1F6317" w14:textId="77777777" w:rsidR="00A17FE4" w:rsidRDefault="00A17FE4" w:rsidP="00A17FE4">
      <w:pPr>
        <w:pStyle w:val="BodyText"/>
        <w:numPr>
          <w:ilvl w:val="0"/>
          <w:numId w:val="45"/>
        </w:numPr>
        <w:rPr>
          <w:rFonts w:ascii="Calibri" w:hAnsi="Calibri"/>
        </w:rPr>
      </w:pPr>
      <w:r w:rsidRPr="00A17FE4">
        <w:rPr>
          <w:rFonts w:ascii="Calibri" w:hAnsi="Calibri"/>
        </w:rPr>
        <w:t>as there are differences in the frequency of when the S-101 data can be issued, which is to the best of the ability of the provider, the S-125 dataset should be updated at a frequency necessary to support navigational safety.</w:t>
      </w:r>
    </w:p>
    <w:p w14:paraId="596C3635" w14:textId="77777777" w:rsidR="00A17FE4" w:rsidRDefault="00A17FE4" w:rsidP="00A17FE4">
      <w:pPr>
        <w:pStyle w:val="BodyText"/>
        <w:numPr>
          <w:ilvl w:val="0"/>
          <w:numId w:val="45"/>
        </w:numPr>
        <w:rPr>
          <w:rFonts w:ascii="Calibri" w:hAnsi="Calibri"/>
        </w:rPr>
      </w:pPr>
      <w:r w:rsidRPr="00A17FE4">
        <w:rPr>
          <w:rFonts w:ascii="Calibri" w:hAnsi="Calibri"/>
        </w:rPr>
        <w:t>content in S-124 and S-125 should be coordinated on a regional level, in order to minimize data duplication.</w:t>
      </w:r>
    </w:p>
    <w:p w14:paraId="0B71F24F" w14:textId="6FB610A0" w:rsidR="00A17FE4" w:rsidRDefault="00A17FE4" w:rsidP="00A17FE4">
      <w:pPr>
        <w:pStyle w:val="BodyText"/>
        <w:numPr>
          <w:ilvl w:val="0"/>
          <w:numId w:val="45"/>
        </w:numPr>
        <w:rPr>
          <w:rFonts w:ascii="Calibri" w:hAnsi="Calibri"/>
        </w:rPr>
      </w:pPr>
      <w:r w:rsidRPr="00A17FE4">
        <w:rPr>
          <w:rFonts w:ascii="Calibri" w:hAnsi="Calibri"/>
        </w:rPr>
        <w:t>integration of S-125 into ECDIS is a medium term outcome but it will need immediate action in order to meet that goal.</w:t>
      </w:r>
    </w:p>
    <w:p w14:paraId="36A8AC6F" w14:textId="234DCD8B" w:rsidR="00C36A44" w:rsidRDefault="00DD0FDF" w:rsidP="00A17FE4">
      <w:pPr>
        <w:pStyle w:val="BodyText"/>
        <w:numPr>
          <w:ilvl w:val="0"/>
          <w:numId w:val="45"/>
        </w:numPr>
        <w:rPr>
          <w:rFonts w:ascii="Calibri" w:hAnsi="Calibri"/>
        </w:rPr>
      </w:pPr>
      <w:r w:rsidRPr="00DD0FDF">
        <w:rPr>
          <w:rFonts w:ascii="Calibri" w:hAnsi="Calibri"/>
        </w:rPr>
        <w:t xml:space="preserve">The use of S-125 data merely as an overlay was considered a big enough first step to implement instead of data replacement. As an option for replacement of data, portrayal of only the status data, and not replacing nor duplicating actual existing </w:t>
      </w:r>
      <w:proofErr w:type="spellStart"/>
      <w:r w:rsidRPr="00DD0FDF">
        <w:rPr>
          <w:rFonts w:ascii="Calibri" w:hAnsi="Calibri"/>
        </w:rPr>
        <w:t>AtoN</w:t>
      </w:r>
      <w:proofErr w:type="spellEnd"/>
      <w:r w:rsidRPr="00DD0FDF">
        <w:rPr>
          <w:rFonts w:ascii="Calibri" w:hAnsi="Calibri"/>
        </w:rPr>
        <w:t xml:space="preserve"> symbology was generally accepted. It was noted, that the actual dataset could still contain a full set of </w:t>
      </w:r>
      <w:proofErr w:type="spellStart"/>
      <w:r w:rsidRPr="00DD0FDF">
        <w:rPr>
          <w:rFonts w:ascii="Calibri" w:hAnsi="Calibri"/>
        </w:rPr>
        <w:t>AtoN</w:t>
      </w:r>
      <w:proofErr w:type="spellEnd"/>
      <w:r w:rsidRPr="00DD0FDF">
        <w:rPr>
          <w:rFonts w:ascii="Calibri" w:hAnsi="Calibri"/>
        </w:rPr>
        <w:t xml:space="preserve"> data, although only status would need to be portrayed on ECDIS. The status indicator symbol would merely be flagging and not obscuring the ENC symbol.</w:t>
      </w:r>
    </w:p>
    <w:p w14:paraId="7AD31A4B" w14:textId="7AF72538" w:rsidR="00DD0FDF" w:rsidRDefault="00DD0FDF" w:rsidP="00A17FE4">
      <w:pPr>
        <w:pStyle w:val="BodyText"/>
        <w:numPr>
          <w:ilvl w:val="0"/>
          <w:numId w:val="45"/>
        </w:numPr>
        <w:rPr>
          <w:rFonts w:ascii="Calibri" w:hAnsi="Calibri"/>
        </w:rPr>
      </w:pPr>
      <w:r w:rsidRPr="00DD0FDF">
        <w:rPr>
          <w:rFonts w:ascii="Calibri" w:hAnsi="Calibri"/>
        </w:rPr>
        <w:t xml:space="preserve">It was agreed upon that S-201 should be the update source for </w:t>
      </w:r>
      <w:proofErr w:type="spellStart"/>
      <w:r w:rsidRPr="00DD0FDF">
        <w:rPr>
          <w:rFonts w:ascii="Calibri" w:hAnsi="Calibri"/>
        </w:rPr>
        <w:t>AtoN</w:t>
      </w:r>
      <w:proofErr w:type="spellEnd"/>
      <w:r w:rsidRPr="00DD0FDF">
        <w:rPr>
          <w:rFonts w:ascii="Calibri" w:hAnsi="Calibri"/>
        </w:rPr>
        <w:t xml:space="preserve"> data for use by hydrographic authorities.</w:t>
      </w:r>
    </w:p>
    <w:p w14:paraId="37D51605" w14:textId="4B9509EA" w:rsidR="00DD0FDF" w:rsidRDefault="00DD0FDF" w:rsidP="00DD0FDF">
      <w:pPr>
        <w:pStyle w:val="BodyText"/>
        <w:rPr>
          <w:rFonts w:ascii="Calibri" w:hAnsi="Calibri"/>
        </w:rPr>
      </w:pPr>
      <w:r>
        <w:rPr>
          <w:rFonts w:ascii="Calibri" w:hAnsi="Calibri"/>
        </w:rPr>
        <w:t xml:space="preserve">NIPWG generally agreed with these recommendations as a good </w:t>
      </w:r>
      <w:r w:rsidR="00A4391D">
        <w:rPr>
          <w:rFonts w:ascii="Calibri" w:hAnsi="Calibri"/>
        </w:rPr>
        <w:t xml:space="preserve">approach for the continued development of S-125 and recommends to IALA ARM Committee that these be guiding principles that the development builds upon. It was also noted that it may not be sufficient to only portray status data from S-125 in ECDIS, since there may be temporary </w:t>
      </w:r>
      <w:proofErr w:type="spellStart"/>
      <w:r w:rsidR="00A4391D">
        <w:rPr>
          <w:rFonts w:ascii="Calibri" w:hAnsi="Calibri"/>
        </w:rPr>
        <w:t>AtoNs</w:t>
      </w:r>
      <w:proofErr w:type="spellEnd"/>
      <w:r w:rsidR="00A4391D">
        <w:rPr>
          <w:rFonts w:ascii="Calibri" w:hAnsi="Calibri"/>
        </w:rPr>
        <w:t xml:space="preserve"> that are deployed for a duration that is too short for make it into an ENC due to the ENC update cycle. NIPWG recommends that this type of scenarios also be considered in the development of the first draft of the S-125 product specification.</w:t>
      </w:r>
    </w:p>
    <w:p w14:paraId="2FAA2B0E" w14:textId="198FD180" w:rsidR="00A104AD" w:rsidRPr="00A17FE4" w:rsidRDefault="00A104AD" w:rsidP="00DD0FDF">
      <w:pPr>
        <w:pStyle w:val="BodyText"/>
        <w:rPr>
          <w:rFonts w:ascii="Calibri" w:hAnsi="Calibri"/>
        </w:rPr>
      </w:pPr>
      <w:r>
        <w:rPr>
          <w:rFonts w:ascii="Calibri" w:hAnsi="Calibri"/>
        </w:rPr>
        <w:t xml:space="preserve">It was further noted that since S-201 should be the source of updating </w:t>
      </w:r>
      <w:proofErr w:type="spellStart"/>
      <w:r>
        <w:rPr>
          <w:rFonts w:ascii="Calibri" w:hAnsi="Calibri"/>
        </w:rPr>
        <w:t>AtoN</w:t>
      </w:r>
      <w:proofErr w:type="spellEnd"/>
      <w:r>
        <w:rPr>
          <w:rFonts w:ascii="Calibri" w:hAnsi="Calibri"/>
        </w:rPr>
        <w:t xml:space="preserve"> data by hydrographic offices and since it may be a hydrographic office that is responsible for the S-125 service, it would be </w:t>
      </w:r>
      <w:r w:rsidR="009533F3">
        <w:rPr>
          <w:rFonts w:ascii="Calibri" w:hAnsi="Calibri"/>
        </w:rPr>
        <w:t>beneficial</w:t>
      </w:r>
      <w:r>
        <w:rPr>
          <w:rFonts w:ascii="Calibri" w:hAnsi="Calibri"/>
        </w:rPr>
        <w:t xml:space="preserve"> for S-201 datasets to be capable of containing the </w:t>
      </w:r>
      <w:proofErr w:type="spellStart"/>
      <w:r>
        <w:rPr>
          <w:rFonts w:ascii="Calibri" w:hAnsi="Calibri"/>
        </w:rPr>
        <w:t>AtoN</w:t>
      </w:r>
      <w:proofErr w:type="spellEnd"/>
      <w:r>
        <w:rPr>
          <w:rFonts w:ascii="Calibri" w:hAnsi="Calibri"/>
        </w:rPr>
        <w:t xml:space="preserve"> status data.</w:t>
      </w:r>
      <w:r w:rsidR="009533F3">
        <w:rPr>
          <w:rFonts w:ascii="Calibri" w:hAnsi="Calibri"/>
        </w:rPr>
        <w:t xml:space="preserve"> This </w:t>
      </w:r>
      <w:r w:rsidR="001721DC">
        <w:rPr>
          <w:rFonts w:ascii="Calibri" w:hAnsi="Calibri"/>
        </w:rPr>
        <w:t>c</w:t>
      </w:r>
      <w:r w:rsidR="009533F3">
        <w:rPr>
          <w:rFonts w:ascii="Calibri" w:hAnsi="Calibri"/>
        </w:rPr>
        <w:t>ould enable S-125 to be a true subset of S-201.</w:t>
      </w:r>
      <w:r>
        <w:rPr>
          <w:rFonts w:ascii="Calibri" w:hAnsi="Calibri"/>
        </w:rPr>
        <w:t xml:space="preserve"> NIPWG recommends that this be considered in the development of the S-201 product specification.</w:t>
      </w:r>
    </w:p>
    <w:p w14:paraId="15A941F4" w14:textId="77777777" w:rsidR="00A17FE4" w:rsidRPr="007A395D" w:rsidRDefault="00A17FE4" w:rsidP="00A446C9">
      <w:pPr>
        <w:pStyle w:val="BodyText"/>
        <w:rPr>
          <w:rFonts w:ascii="Calibri" w:hAnsi="Calibri"/>
        </w:rPr>
      </w:pPr>
    </w:p>
    <w:p w14:paraId="7C5E1800" w14:textId="502A0377" w:rsidR="00F25BF4" w:rsidRDefault="00DD0FDF" w:rsidP="00605E43">
      <w:pPr>
        <w:pStyle w:val="Heading2"/>
      </w:pPr>
      <w:r>
        <w:t>Aids to Navigation information data flow.</w:t>
      </w:r>
    </w:p>
    <w:p w14:paraId="67E9D139" w14:textId="3DC983AF" w:rsidR="00A4391D" w:rsidRPr="00A4391D" w:rsidRDefault="00A4391D" w:rsidP="00DD0FDF">
      <w:pPr>
        <w:pStyle w:val="BodyText"/>
        <w:rPr>
          <w:rFonts w:ascii="Calibri" w:hAnsi="Calibri"/>
        </w:rPr>
      </w:pPr>
      <w:r w:rsidRPr="00A4391D">
        <w:rPr>
          <w:rFonts w:ascii="Calibri" w:hAnsi="Calibri"/>
        </w:rPr>
        <w:t xml:space="preserve">NIPWG noted </w:t>
      </w:r>
      <w:r>
        <w:rPr>
          <w:rFonts w:ascii="Calibri" w:hAnsi="Calibri"/>
        </w:rPr>
        <w:t xml:space="preserve">the figure below developed at the workshop and agreed that it shows a comprehensive general data flow process and well represents the majority of scenarios for </w:t>
      </w:r>
      <w:proofErr w:type="spellStart"/>
      <w:r>
        <w:rPr>
          <w:rFonts w:ascii="Calibri" w:hAnsi="Calibri"/>
        </w:rPr>
        <w:t>AtoN</w:t>
      </w:r>
      <w:proofErr w:type="spellEnd"/>
      <w:r>
        <w:rPr>
          <w:rFonts w:ascii="Calibri" w:hAnsi="Calibri"/>
        </w:rPr>
        <w:t xml:space="preserve"> data flow. NIPWG recommends that it</w:t>
      </w:r>
      <w:r w:rsidR="001721DC">
        <w:rPr>
          <w:rFonts w:ascii="Calibri" w:hAnsi="Calibri"/>
        </w:rPr>
        <w:t xml:space="preserve"> or a version of it</w:t>
      </w:r>
      <w:r>
        <w:rPr>
          <w:rFonts w:ascii="Calibri" w:hAnsi="Calibri"/>
        </w:rPr>
        <w:t xml:space="preserve"> be utilized further to explain the role</w:t>
      </w:r>
      <w:r w:rsidR="00A104AD">
        <w:rPr>
          <w:rFonts w:ascii="Calibri" w:hAnsi="Calibri"/>
        </w:rPr>
        <w:t>s</w:t>
      </w:r>
      <w:r>
        <w:rPr>
          <w:rFonts w:ascii="Calibri" w:hAnsi="Calibri"/>
        </w:rPr>
        <w:t xml:space="preserve"> of</w:t>
      </w:r>
      <w:r w:rsidR="00A104AD">
        <w:rPr>
          <w:rFonts w:ascii="Calibri" w:hAnsi="Calibri"/>
        </w:rPr>
        <w:t xml:space="preserve"> </w:t>
      </w:r>
      <w:r>
        <w:rPr>
          <w:rFonts w:ascii="Calibri" w:hAnsi="Calibri"/>
        </w:rPr>
        <w:t>S-101, S-124, S-125 and S-201</w:t>
      </w:r>
      <w:r w:rsidR="00A104AD">
        <w:rPr>
          <w:rFonts w:ascii="Calibri" w:hAnsi="Calibri"/>
        </w:rPr>
        <w:t xml:space="preserve"> as aids to safe navigation.</w:t>
      </w:r>
    </w:p>
    <w:p w14:paraId="380DFF63" w14:textId="270E3A93" w:rsidR="00DD0FDF" w:rsidRPr="00DD0FDF" w:rsidRDefault="00DD0FDF" w:rsidP="00DD0FDF">
      <w:pPr>
        <w:pStyle w:val="BodyText"/>
      </w:pPr>
      <w:r w:rsidRPr="00DD0FDF">
        <w:rPr>
          <w:noProof/>
        </w:rPr>
        <w:lastRenderedPageBreak/>
        <w:drawing>
          <wp:inline distT="0" distB="0" distL="0" distR="0" wp14:anchorId="49671318" wp14:editId="1254500C">
            <wp:extent cx="4324572" cy="261633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324572" cy="2616334"/>
                    </a:xfrm>
                    <a:prstGeom prst="rect">
                      <a:avLst/>
                    </a:prstGeom>
                  </pic:spPr>
                </pic:pic>
              </a:graphicData>
            </a:graphic>
          </wp:inline>
        </w:drawing>
      </w:r>
    </w:p>
    <w:p w14:paraId="1D083D92" w14:textId="77777777" w:rsidR="00180DDA" w:rsidRPr="007A395D" w:rsidRDefault="00180DDA" w:rsidP="00605E43">
      <w:pPr>
        <w:pStyle w:val="Heading1"/>
      </w:pPr>
      <w:r w:rsidRPr="007A395D">
        <w:t>References</w:t>
      </w:r>
    </w:p>
    <w:p w14:paraId="3A70F096" w14:textId="77777777" w:rsidR="00DD0FDF" w:rsidRPr="00DD0FDF" w:rsidRDefault="00DD0FDF" w:rsidP="00DD0FDF">
      <w:pPr>
        <w:pStyle w:val="Heading1"/>
        <w:numPr>
          <w:ilvl w:val="0"/>
          <w:numId w:val="0"/>
        </w:numPr>
        <w:rPr>
          <w:b w:val="0"/>
          <w:caps w:val="0"/>
          <w:color w:val="auto"/>
          <w:kern w:val="0"/>
          <w:sz w:val="22"/>
          <w:szCs w:val="20"/>
          <w:lang w:eastAsia="en-GB"/>
        </w:rPr>
      </w:pPr>
      <w:r w:rsidRPr="00DD0FDF">
        <w:rPr>
          <w:b w:val="0"/>
          <w:caps w:val="0"/>
          <w:color w:val="auto"/>
          <w:kern w:val="0"/>
          <w:sz w:val="22"/>
          <w:szCs w:val="20"/>
          <w:lang w:eastAsia="en-GB"/>
        </w:rPr>
        <w:t>IHO NIPWG9-05.1A Rev1</w:t>
      </w:r>
    </w:p>
    <w:p w14:paraId="67ACB069" w14:textId="77777777" w:rsidR="00DD0FDF" w:rsidRPr="00DD0FDF" w:rsidRDefault="00DD0FDF" w:rsidP="00DD0FDF">
      <w:pPr>
        <w:pStyle w:val="Heading1"/>
        <w:numPr>
          <w:ilvl w:val="0"/>
          <w:numId w:val="0"/>
        </w:numPr>
        <w:ind w:left="567" w:hanging="567"/>
      </w:pPr>
      <w:r w:rsidRPr="00DD0FDF">
        <w:rPr>
          <w:b w:val="0"/>
          <w:caps w:val="0"/>
          <w:color w:val="auto"/>
          <w:kern w:val="0"/>
          <w:sz w:val="22"/>
          <w:szCs w:val="20"/>
          <w:lang w:eastAsia="en-GB"/>
        </w:rPr>
        <w:t>Report of the Joint IALA/IHO workshop on S-100/200 development and portrayal</w:t>
      </w:r>
    </w:p>
    <w:p w14:paraId="7A8D2F27" w14:textId="2AA06E1A" w:rsidR="00A446C9" w:rsidRPr="007A395D" w:rsidRDefault="00A446C9" w:rsidP="00DD0FDF">
      <w:pPr>
        <w:pStyle w:val="Heading1"/>
      </w:pPr>
      <w:r w:rsidRPr="007A395D">
        <w:t>Action requested of the Committee</w:t>
      </w:r>
    </w:p>
    <w:p w14:paraId="1556E528" w14:textId="059C6AA6" w:rsidR="00F25BF4" w:rsidRPr="007A395D" w:rsidRDefault="00F25BF4" w:rsidP="00A446C9">
      <w:pPr>
        <w:pStyle w:val="BodyText"/>
        <w:rPr>
          <w:rFonts w:ascii="Calibri" w:hAnsi="Calibri"/>
        </w:rPr>
      </w:pPr>
      <w:r w:rsidRPr="007A395D">
        <w:rPr>
          <w:rFonts w:ascii="Calibri" w:hAnsi="Calibri"/>
        </w:rPr>
        <w:t xml:space="preserve">The Committee is requested to: </w:t>
      </w:r>
    </w:p>
    <w:p w14:paraId="41A1E375" w14:textId="10B0B8E6" w:rsidR="00F25BF4" w:rsidRPr="007A395D" w:rsidRDefault="00A104AD" w:rsidP="00362CD9">
      <w:pPr>
        <w:pStyle w:val="List1"/>
        <w:numPr>
          <w:ilvl w:val="0"/>
          <w:numId w:val="39"/>
        </w:numPr>
        <w:rPr>
          <w:rFonts w:ascii="Calibri" w:hAnsi="Calibri"/>
        </w:rPr>
      </w:pPr>
      <w:r>
        <w:rPr>
          <w:rFonts w:ascii="Calibri" w:hAnsi="Calibri"/>
        </w:rPr>
        <w:t>Note this paper</w:t>
      </w:r>
    </w:p>
    <w:p w14:paraId="7A9FD49F" w14:textId="1AC84A74" w:rsidR="00F25BF4" w:rsidRPr="007A395D" w:rsidRDefault="00A104AD" w:rsidP="00F25BF4">
      <w:pPr>
        <w:pStyle w:val="List1"/>
        <w:rPr>
          <w:rFonts w:ascii="Calibri" w:hAnsi="Calibri"/>
        </w:rPr>
      </w:pPr>
      <w:r>
        <w:rPr>
          <w:rFonts w:ascii="Calibri" w:hAnsi="Calibri"/>
        </w:rPr>
        <w:t xml:space="preserve">Take any necessary actions towards S-125 and S-201 </w:t>
      </w:r>
      <w:r w:rsidR="001721DC">
        <w:rPr>
          <w:rFonts w:ascii="Calibri" w:hAnsi="Calibri"/>
        </w:rPr>
        <w:t xml:space="preserve">product specification </w:t>
      </w:r>
      <w:r>
        <w:rPr>
          <w:rFonts w:ascii="Calibri" w:hAnsi="Calibri"/>
        </w:rPr>
        <w:t>development</w:t>
      </w:r>
      <w:r w:rsidR="001721DC">
        <w:rPr>
          <w:rFonts w:ascii="Calibri" w:hAnsi="Calibri"/>
        </w:rPr>
        <w:t>s</w:t>
      </w:r>
    </w:p>
    <w:p w14:paraId="60ACBEC9" w14:textId="77777777" w:rsidR="004D1D85" w:rsidRPr="007A395D" w:rsidRDefault="004D1D85" w:rsidP="004D1D85">
      <w:pPr>
        <w:pStyle w:val="List1"/>
        <w:numPr>
          <w:ilvl w:val="0"/>
          <w:numId w:val="0"/>
        </w:numPr>
        <w:ind w:left="567" w:hanging="567"/>
        <w:rPr>
          <w:rFonts w:ascii="Calibri" w:hAnsi="Calibri"/>
        </w:rPr>
      </w:pPr>
    </w:p>
    <w:sectPr w:rsidR="004D1D85" w:rsidRPr="007A395D" w:rsidSect="0082480E">
      <w:headerReference w:type="even" r:id="rId12"/>
      <w:headerReference w:type="default" r:id="rId13"/>
      <w:footerReference w:type="even" r:id="rId14"/>
      <w:footerReference w:type="default" r:id="rId15"/>
      <w:headerReference w:type="first" r:id="rId16"/>
      <w:footerReference w:type="first" r:id="rId1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69BC51" w14:textId="77777777" w:rsidR="00624475" w:rsidRDefault="00624475" w:rsidP="00362CD9">
      <w:r>
        <w:separator/>
      </w:r>
    </w:p>
  </w:endnote>
  <w:endnote w:type="continuationSeparator" w:id="0">
    <w:p w14:paraId="5ACE2D40" w14:textId="77777777" w:rsidR="00624475" w:rsidRDefault="00624475" w:rsidP="00362CD9">
      <w:r>
        <w:continuationSeparator/>
      </w:r>
    </w:p>
  </w:endnote>
  <w:endnote w:type="continuationNotice" w:id="1">
    <w:p w14:paraId="6978E1A6" w14:textId="77777777" w:rsidR="006F3FA2" w:rsidRDefault="006F3F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2BC1B" w14:textId="77777777" w:rsidR="00C705A6" w:rsidRDefault="00C705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F88" w14:textId="3651F335" w:rsidR="00624475" w:rsidRPr="00036B9E" w:rsidRDefault="00624475">
    <w:pPr>
      <w:pStyle w:val="Footer"/>
      <w:rPr>
        <w:rFonts w:ascii="Calibri" w:hAnsi="Calibri"/>
      </w:rPr>
    </w:pPr>
    <w:r w:rsidRPr="00036B9E">
      <w:rPr>
        <w:rFonts w:ascii="Calibri" w:hAnsi="Calibri"/>
        <w:sz w:val="20"/>
        <w:szCs w:val="20"/>
      </w:rPr>
      <w:t>Input paper title</w:t>
    </w: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Pr>
        <w:rFonts w:ascii="Calibri" w:hAnsi="Calibri"/>
        <w:noProof/>
      </w:rPr>
      <w:t>5</w:t>
    </w:r>
    <w:r w:rsidRPr="00036B9E">
      <w:rPr>
        <w:rFonts w:ascii="Calibri" w:hAnsi="Calibr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96915" w14:textId="77777777" w:rsidR="00C705A6" w:rsidRDefault="00C705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E6FB1D" w14:textId="77777777" w:rsidR="00624475" w:rsidRDefault="00624475" w:rsidP="00362CD9">
      <w:r>
        <w:separator/>
      </w:r>
    </w:p>
  </w:footnote>
  <w:footnote w:type="continuationSeparator" w:id="0">
    <w:p w14:paraId="0C8DDE4C" w14:textId="77777777" w:rsidR="00624475" w:rsidRDefault="00624475" w:rsidP="00362CD9">
      <w:r>
        <w:continuationSeparator/>
      </w:r>
    </w:p>
  </w:footnote>
  <w:footnote w:type="continuationNotice" w:id="1">
    <w:p w14:paraId="5725F1C0" w14:textId="77777777" w:rsidR="006F3FA2" w:rsidRDefault="006F3FA2"/>
  </w:footnote>
  <w:footnote w:id="2">
    <w:p w14:paraId="741FE09C" w14:textId="56CC54BF" w:rsidR="00624475" w:rsidRPr="00EA5A97" w:rsidRDefault="00624475">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3">
    <w:p w14:paraId="13DFA22D" w14:textId="3BCF7A71" w:rsidR="00624475" w:rsidRPr="00037DF4" w:rsidRDefault="00624475">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0B17E6D8" w:rsidR="00624475" w:rsidRDefault="006244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2EFF936F" w:rsidR="00624475" w:rsidRDefault="00624475" w:rsidP="007A395D">
    <w:pPr>
      <w:pStyle w:val="Header"/>
      <w:jc w:val="right"/>
    </w:pPr>
    <w:r>
      <w:rPr>
        <w:noProof/>
      </w:rPr>
      <w:drawing>
        <wp:anchor distT="0" distB="0" distL="114300" distR="114300" simplePos="0" relativeHeight="25165824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624475" w:rsidRDefault="00624475"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624475" w:rsidRDefault="00624475" w:rsidP="007A395D">
    <w:pPr>
      <w:pStyle w:val="Header"/>
      <w:jc w:val="center"/>
    </w:pPr>
  </w:p>
  <w:p w14:paraId="43F3C4F1" w14:textId="3A4BDADB" w:rsidR="00624475" w:rsidRDefault="00624475"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CD06F6F"/>
    <w:multiLevelType w:val="hybridMultilevel"/>
    <w:tmpl w:val="ABBA8472"/>
    <w:lvl w:ilvl="0" w:tplc="BD38B7B8">
      <w:start w:val="19"/>
      <w:numFmt w:val="bullet"/>
      <w:lvlText w:val="-"/>
      <w:lvlJc w:val="left"/>
      <w:pPr>
        <w:ind w:left="720" w:hanging="360"/>
      </w:pPr>
      <w:rPr>
        <w:rFonts w:ascii="Calibri" w:eastAsia="Calibr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787359835">
    <w:abstractNumId w:val="1"/>
  </w:num>
  <w:num w:numId="2" w16cid:durableId="635909891">
    <w:abstractNumId w:val="0"/>
  </w:num>
  <w:num w:numId="3" w16cid:durableId="1010836638">
    <w:abstractNumId w:val="7"/>
  </w:num>
  <w:num w:numId="4" w16cid:durableId="1190030841">
    <w:abstractNumId w:val="22"/>
  </w:num>
  <w:num w:numId="5" w16cid:durableId="1407919776">
    <w:abstractNumId w:val="16"/>
  </w:num>
  <w:num w:numId="6" w16cid:durableId="1022324067">
    <w:abstractNumId w:val="4"/>
  </w:num>
  <w:num w:numId="7" w16cid:durableId="1189951302">
    <w:abstractNumId w:val="24"/>
  </w:num>
  <w:num w:numId="8" w16cid:durableId="2063628535">
    <w:abstractNumId w:val="11"/>
  </w:num>
  <w:num w:numId="9" w16cid:durableId="1573000614">
    <w:abstractNumId w:val="8"/>
  </w:num>
  <w:num w:numId="10" w16cid:durableId="137233458">
    <w:abstractNumId w:val="18"/>
  </w:num>
  <w:num w:numId="11" w16cid:durableId="266423069">
    <w:abstractNumId w:val="17"/>
  </w:num>
  <w:num w:numId="12" w16cid:durableId="153186932">
    <w:abstractNumId w:val="15"/>
  </w:num>
  <w:num w:numId="13" w16cid:durableId="1281378402">
    <w:abstractNumId w:val="23"/>
  </w:num>
  <w:num w:numId="14" w16cid:durableId="212619602">
    <w:abstractNumId w:val="5"/>
  </w:num>
  <w:num w:numId="15" w16cid:durableId="367947289">
    <w:abstractNumId w:val="25"/>
  </w:num>
  <w:num w:numId="16" w16cid:durableId="1249775988">
    <w:abstractNumId w:val="14"/>
  </w:num>
  <w:num w:numId="17" w16cid:durableId="175848357">
    <w:abstractNumId w:val="6"/>
  </w:num>
  <w:num w:numId="18" w16cid:durableId="1120610137">
    <w:abstractNumId w:val="20"/>
  </w:num>
  <w:num w:numId="19" w16cid:durableId="464591025">
    <w:abstractNumId w:val="14"/>
  </w:num>
  <w:num w:numId="20" w16cid:durableId="1130712538">
    <w:abstractNumId w:val="14"/>
  </w:num>
  <w:num w:numId="21" w16cid:durableId="2043900245">
    <w:abstractNumId w:val="14"/>
  </w:num>
  <w:num w:numId="22" w16cid:durableId="336423356">
    <w:abstractNumId w:val="14"/>
  </w:num>
  <w:num w:numId="23" w16cid:durableId="1602104965">
    <w:abstractNumId w:val="21"/>
  </w:num>
  <w:num w:numId="24" w16cid:durableId="743989409">
    <w:abstractNumId w:val="3"/>
  </w:num>
  <w:num w:numId="25" w16cid:durableId="223564998">
    <w:abstractNumId w:val="3"/>
  </w:num>
  <w:num w:numId="26" w16cid:durableId="239412964">
    <w:abstractNumId w:val="3"/>
  </w:num>
  <w:num w:numId="27" w16cid:durableId="1278026121">
    <w:abstractNumId w:val="9"/>
  </w:num>
  <w:num w:numId="28" w16cid:durableId="847403107">
    <w:abstractNumId w:val="9"/>
  </w:num>
  <w:num w:numId="29" w16cid:durableId="2010868580">
    <w:abstractNumId w:val="9"/>
  </w:num>
  <w:num w:numId="30" w16cid:durableId="13194664">
    <w:abstractNumId w:val="9"/>
  </w:num>
  <w:num w:numId="31" w16cid:durableId="1147622540">
    <w:abstractNumId w:val="9"/>
  </w:num>
  <w:num w:numId="32" w16cid:durableId="837576784">
    <w:abstractNumId w:val="9"/>
  </w:num>
  <w:num w:numId="33" w16cid:durableId="411699959">
    <w:abstractNumId w:val="19"/>
  </w:num>
  <w:num w:numId="34" w16cid:durableId="11999205">
    <w:abstractNumId w:val="19"/>
  </w:num>
  <w:num w:numId="35" w16cid:durableId="1346056770">
    <w:abstractNumId w:val="19"/>
  </w:num>
  <w:num w:numId="36" w16cid:durableId="862985104">
    <w:abstractNumId w:val="12"/>
  </w:num>
  <w:num w:numId="37" w16cid:durableId="937131772">
    <w:abstractNumId w:val="5"/>
  </w:num>
  <w:num w:numId="38" w16cid:durableId="523250200">
    <w:abstractNumId w:val="15"/>
  </w:num>
  <w:num w:numId="39" w16cid:durableId="110468764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6317171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05472414">
    <w:abstractNumId w:val="2"/>
  </w:num>
  <w:num w:numId="42" w16cid:durableId="15159163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68708154">
    <w:abstractNumId w:val="2"/>
  </w:num>
  <w:num w:numId="44" w16cid:durableId="167527698">
    <w:abstractNumId w:val="13"/>
  </w:num>
  <w:num w:numId="45" w16cid:durableId="492183670">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36A03"/>
    <w:rsid w:val="00036B9E"/>
    <w:rsid w:val="00037DF4"/>
    <w:rsid w:val="0004700E"/>
    <w:rsid w:val="00070C13"/>
    <w:rsid w:val="000715C9"/>
    <w:rsid w:val="00084F33"/>
    <w:rsid w:val="00097BF8"/>
    <w:rsid w:val="000A77A7"/>
    <w:rsid w:val="000B1707"/>
    <w:rsid w:val="000C1B3E"/>
    <w:rsid w:val="000C349E"/>
    <w:rsid w:val="000D5EE0"/>
    <w:rsid w:val="000E06A1"/>
    <w:rsid w:val="000F2584"/>
    <w:rsid w:val="000F72BA"/>
    <w:rsid w:val="00110AE7"/>
    <w:rsid w:val="00146E5F"/>
    <w:rsid w:val="001721DC"/>
    <w:rsid w:val="00177F4D"/>
    <w:rsid w:val="00180DDA"/>
    <w:rsid w:val="001B2A2D"/>
    <w:rsid w:val="001B737D"/>
    <w:rsid w:val="001C44A3"/>
    <w:rsid w:val="001E0E15"/>
    <w:rsid w:val="001F03E9"/>
    <w:rsid w:val="001F528A"/>
    <w:rsid w:val="001F704E"/>
    <w:rsid w:val="00201722"/>
    <w:rsid w:val="002125B0"/>
    <w:rsid w:val="00214E5B"/>
    <w:rsid w:val="00215BC5"/>
    <w:rsid w:val="00233D97"/>
    <w:rsid w:val="00243228"/>
    <w:rsid w:val="00247C5E"/>
    <w:rsid w:val="00251483"/>
    <w:rsid w:val="00255CAA"/>
    <w:rsid w:val="00264305"/>
    <w:rsid w:val="002A0346"/>
    <w:rsid w:val="002A4487"/>
    <w:rsid w:val="002B49E9"/>
    <w:rsid w:val="002C632E"/>
    <w:rsid w:val="002D3E8B"/>
    <w:rsid w:val="002D4575"/>
    <w:rsid w:val="002D5C0C"/>
    <w:rsid w:val="002E03D1"/>
    <w:rsid w:val="002E6B74"/>
    <w:rsid w:val="002E6FCA"/>
    <w:rsid w:val="003039D6"/>
    <w:rsid w:val="00356CD0"/>
    <w:rsid w:val="00362CD9"/>
    <w:rsid w:val="003761CA"/>
    <w:rsid w:val="00380DAF"/>
    <w:rsid w:val="00382154"/>
    <w:rsid w:val="003972CE"/>
    <w:rsid w:val="003B28F5"/>
    <w:rsid w:val="003B7B7D"/>
    <w:rsid w:val="003C54CB"/>
    <w:rsid w:val="003C7A2A"/>
    <w:rsid w:val="003D2DC1"/>
    <w:rsid w:val="003D69D0"/>
    <w:rsid w:val="003F2918"/>
    <w:rsid w:val="003F430E"/>
    <w:rsid w:val="0041088C"/>
    <w:rsid w:val="00412DD0"/>
    <w:rsid w:val="0041482C"/>
    <w:rsid w:val="00420A38"/>
    <w:rsid w:val="00431B19"/>
    <w:rsid w:val="00432203"/>
    <w:rsid w:val="004661AD"/>
    <w:rsid w:val="004A6C1D"/>
    <w:rsid w:val="004D1D85"/>
    <w:rsid w:val="004D3C3A"/>
    <w:rsid w:val="004E1CD1"/>
    <w:rsid w:val="004F7EFC"/>
    <w:rsid w:val="005107EB"/>
    <w:rsid w:val="00521345"/>
    <w:rsid w:val="00526DF0"/>
    <w:rsid w:val="00545CC4"/>
    <w:rsid w:val="00551FFF"/>
    <w:rsid w:val="005607A2"/>
    <w:rsid w:val="0057198B"/>
    <w:rsid w:val="00573CFE"/>
    <w:rsid w:val="005969F2"/>
    <w:rsid w:val="00597FAE"/>
    <w:rsid w:val="005A4FE5"/>
    <w:rsid w:val="005B32A3"/>
    <w:rsid w:val="005C0D44"/>
    <w:rsid w:val="005C566C"/>
    <w:rsid w:val="005C7E69"/>
    <w:rsid w:val="005E262D"/>
    <w:rsid w:val="005F23D3"/>
    <w:rsid w:val="005F7E20"/>
    <w:rsid w:val="00602BB6"/>
    <w:rsid w:val="00605E43"/>
    <w:rsid w:val="006153BB"/>
    <w:rsid w:val="00620633"/>
    <w:rsid w:val="00624475"/>
    <w:rsid w:val="006652C3"/>
    <w:rsid w:val="00691FD0"/>
    <w:rsid w:val="00692148"/>
    <w:rsid w:val="006A1A1E"/>
    <w:rsid w:val="006C5948"/>
    <w:rsid w:val="006F2A74"/>
    <w:rsid w:val="006F3FA2"/>
    <w:rsid w:val="007000D4"/>
    <w:rsid w:val="007118F5"/>
    <w:rsid w:val="00712AA4"/>
    <w:rsid w:val="007146C4"/>
    <w:rsid w:val="00721AA1"/>
    <w:rsid w:val="00724B67"/>
    <w:rsid w:val="0073142E"/>
    <w:rsid w:val="007547F8"/>
    <w:rsid w:val="00765622"/>
    <w:rsid w:val="00770B6C"/>
    <w:rsid w:val="00783FEA"/>
    <w:rsid w:val="007A395D"/>
    <w:rsid w:val="007B2E17"/>
    <w:rsid w:val="007B6BD5"/>
    <w:rsid w:val="007C346C"/>
    <w:rsid w:val="007E6479"/>
    <w:rsid w:val="0080294B"/>
    <w:rsid w:val="0082480E"/>
    <w:rsid w:val="00850293"/>
    <w:rsid w:val="00851373"/>
    <w:rsid w:val="00851BA6"/>
    <w:rsid w:val="0085654D"/>
    <w:rsid w:val="00861160"/>
    <w:rsid w:val="0086654F"/>
    <w:rsid w:val="008A356F"/>
    <w:rsid w:val="008A4653"/>
    <w:rsid w:val="008A4717"/>
    <w:rsid w:val="008A50CC"/>
    <w:rsid w:val="008B3040"/>
    <w:rsid w:val="008C51F1"/>
    <w:rsid w:val="008D1694"/>
    <w:rsid w:val="008D79CB"/>
    <w:rsid w:val="008F07BC"/>
    <w:rsid w:val="0092692B"/>
    <w:rsid w:val="00930561"/>
    <w:rsid w:val="00943E9C"/>
    <w:rsid w:val="009533F3"/>
    <w:rsid w:val="00953F4D"/>
    <w:rsid w:val="00960BB8"/>
    <w:rsid w:val="00964F5C"/>
    <w:rsid w:val="009709DA"/>
    <w:rsid w:val="00973B57"/>
    <w:rsid w:val="00975900"/>
    <w:rsid w:val="009831C0"/>
    <w:rsid w:val="0099161D"/>
    <w:rsid w:val="00A0389B"/>
    <w:rsid w:val="00A104AD"/>
    <w:rsid w:val="00A17FE4"/>
    <w:rsid w:val="00A33A3C"/>
    <w:rsid w:val="00A4391D"/>
    <w:rsid w:val="00A446C9"/>
    <w:rsid w:val="00A635D6"/>
    <w:rsid w:val="00A8553A"/>
    <w:rsid w:val="00A93AED"/>
    <w:rsid w:val="00AC6EA3"/>
    <w:rsid w:val="00AE1319"/>
    <w:rsid w:val="00AE34BB"/>
    <w:rsid w:val="00B226F2"/>
    <w:rsid w:val="00B274DF"/>
    <w:rsid w:val="00B56BDF"/>
    <w:rsid w:val="00B65812"/>
    <w:rsid w:val="00B85CD6"/>
    <w:rsid w:val="00B90A27"/>
    <w:rsid w:val="00B9554D"/>
    <w:rsid w:val="00BB2B9F"/>
    <w:rsid w:val="00BB7D9E"/>
    <w:rsid w:val="00BC1B71"/>
    <w:rsid w:val="00BC2334"/>
    <w:rsid w:val="00BD3CB8"/>
    <w:rsid w:val="00BD4E6F"/>
    <w:rsid w:val="00BF32F0"/>
    <w:rsid w:val="00BF4DCE"/>
    <w:rsid w:val="00C05CE5"/>
    <w:rsid w:val="00C36A44"/>
    <w:rsid w:val="00C6171E"/>
    <w:rsid w:val="00C705A6"/>
    <w:rsid w:val="00C76465"/>
    <w:rsid w:val="00CA6F2C"/>
    <w:rsid w:val="00CD6A13"/>
    <w:rsid w:val="00CF1871"/>
    <w:rsid w:val="00D01874"/>
    <w:rsid w:val="00D019CE"/>
    <w:rsid w:val="00D1133E"/>
    <w:rsid w:val="00D17A34"/>
    <w:rsid w:val="00D26628"/>
    <w:rsid w:val="00D332B3"/>
    <w:rsid w:val="00D55207"/>
    <w:rsid w:val="00D81801"/>
    <w:rsid w:val="00D92B45"/>
    <w:rsid w:val="00D95962"/>
    <w:rsid w:val="00DC389B"/>
    <w:rsid w:val="00DD0FDF"/>
    <w:rsid w:val="00DE2FEE"/>
    <w:rsid w:val="00DF1467"/>
    <w:rsid w:val="00E00BE9"/>
    <w:rsid w:val="00E22A11"/>
    <w:rsid w:val="00E31E5C"/>
    <w:rsid w:val="00E44DD2"/>
    <w:rsid w:val="00E558C3"/>
    <w:rsid w:val="00E55927"/>
    <w:rsid w:val="00E60540"/>
    <w:rsid w:val="00E912A6"/>
    <w:rsid w:val="00EA4844"/>
    <w:rsid w:val="00EA4D9C"/>
    <w:rsid w:val="00EA5A97"/>
    <w:rsid w:val="00EB2248"/>
    <w:rsid w:val="00EB75EE"/>
    <w:rsid w:val="00EE3CC5"/>
    <w:rsid w:val="00EE4C1D"/>
    <w:rsid w:val="00EF3685"/>
    <w:rsid w:val="00F04350"/>
    <w:rsid w:val="00F133DB"/>
    <w:rsid w:val="00F159EB"/>
    <w:rsid w:val="00F25BF4"/>
    <w:rsid w:val="00F267DB"/>
    <w:rsid w:val="00F46F6F"/>
    <w:rsid w:val="00F60608"/>
    <w:rsid w:val="00F62217"/>
    <w:rsid w:val="00F92471"/>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07B137-3F3A-40F5-8009-198DD1AC050B}">
  <ds:schemaRefs>
    <ds:schemaRef ds:uri="http://schemas.openxmlformats.org/officeDocument/2006/bibliography"/>
  </ds:schemaRefs>
</ds:datastoreItem>
</file>

<file path=customXml/itemProps2.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3.xml><?xml version="1.0" encoding="utf-8"?>
<ds:datastoreItem xmlns:ds="http://schemas.openxmlformats.org/officeDocument/2006/customXml" ds:itemID="{D4D9E322-D844-4C4A-8253-DE5056654D8B}">
  <ds:schemaRefs>
    <ds:schemaRef ds:uri="http://schemas.microsoft.com/office/2006/documentManagement/types"/>
    <ds:schemaRef ds:uri="06022411-6e02-423b-85fd-39e0748b9219"/>
    <ds:schemaRef ds:uri="http://schemas.microsoft.com/office/2006/metadata/properties"/>
    <ds:schemaRef ds:uri="http://schemas.microsoft.com/office/infopath/2007/PartnerControls"/>
    <ds:schemaRef ds:uri="http://www.w3.org/XML/1998/namespace"/>
    <ds:schemaRef ds:uri="http://purl.org/dc/dcmitype/"/>
    <ds:schemaRef ds:uri="ac5f8115-f13f-4d01-aff4-515a67108c33"/>
    <ds:schemaRef ds:uri="http://schemas.openxmlformats.org/package/2006/metadata/core-properties"/>
    <ds:schemaRef ds:uri="http://purl.org/dc/terms/"/>
    <ds:schemaRef ds:uri="http://purl.org/dc/elements/1.1/"/>
  </ds:schemaRefs>
</ds:datastoreItem>
</file>

<file path=customXml/itemProps4.xml><?xml version="1.0" encoding="utf-8"?>
<ds:datastoreItem xmlns:ds="http://schemas.openxmlformats.org/officeDocument/2006/customXml" ds:itemID="{77EAFC5A-5C45-4E64-A78D-F2FF06A32D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792</Words>
  <Characters>4521</Characters>
  <Application>Microsoft Office Word</Application>
  <DocSecurity>0</DocSecurity>
  <Lines>37</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5303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6</cp:revision>
  <dcterms:created xsi:type="dcterms:W3CDTF">2022-10-04T20:54:00Z</dcterms:created>
  <dcterms:modified xsi:type="dcterms:W3CDTF">2022-10-18T09:29:00Z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y fmtid="{D5CDD505-2E9C-101B-9397-08002B2CF9AE}" pid="4" name="MSIP_Label_1bfb733f-faef-464c-9b6d-731b56f94973_Enabled">
    <vt:lpwstr>true</vt:lpwstr>
  </property>
  <property fmtid="{D5CDD505-2E9C-101B-9397-08002B2CF9AE}" pid="5" name="MSIP_Label_1bfb733f-faef-464c-9b6d-731b56f94973_SetDate">
    <vt:lpwstr>2022-10-04T20:52:12Z</vt:lpwstr>
  </property>
  <property fmtid="{D5CDD505-2E9C-101B-9397-08002B2CF9AE}" pid="6" name="MSIP_Label_1bfb733f-faef-464c-9b6d-731b56f94973_Method">
    <vt:lpwstr>Standard</vt:lpwstr>
  </property>
  <property fmtid="{D5CDD505-2E9C-101B-9397-08002B2CF9AE}" pid="7" name="MSIP_Label_1bfb733f-faef-464c-9b6d-731b56f94973_Name">
    <vt:lpwstr>Unclass - Non-Classifié</vt:lpwstr>
  </property>
  <property fmtid="{D5CDD505-2E9C-101B-9397-08002B2CF9AE}" pid="8" name="MSIP_Label_1bfb733f-faef-464c-9b6d-731b56f94973_SiteId">
    <vt:lpwstr>1594fdae-a1d9-4405-915d-011467234338</vt:lpwstr>
  </property>
  <property fmtid="{D5CDD505-2E9C-101B-9397-08002B2CF9AE}" pid="9" name="MSIP_Label_1bfb733f-faef-464c-9b6d-731b56f94973_ActionId">
    <vt:lpwstr>a01eac20-a608-43a4-ab96-9661db0b8278</vt:lpwstr>
  </property>
  <property fmtid="{D5CDD505-2E9C-101B-9397-08002B2CF9AE}" pid="10" name="MSIP_Label_1bfb733f-faef-464c-9b6d-731b56f94973_ContentBits">
    <vt:lpwstr>0</vt:lpwstr>
  </property>
  <property fmtid="{D5CDD505-2E9C-101B-9397-08002B2CF9AE}" pid="11" name="MediaServiceImageTags">
    <vt:lpwstr/>
  </property>
</Properties>
</file>