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4E" w:rsidRDefault="00495E4E" w:rsidP="00495E4E">
      <w:pPr>
        <w:pStyle w:val="En-tte"/>
        <w:tabs>
          <w:tab w:val="right" w:pos="5954"/>
        </w:tabs>
        <w:jc w:val="right"/>
        <w:rPr>
          <w:rFonts w:ascii="Calibri" w:hAnsi="Calibri"/>
        </w:rPr>
      </w:pPr>
      <w:r>
        <w:rPr>
          <w:rFonts w:ascii="Calibri" w:hAnsi="Calibri"/>
        </w:rPr>
        <w:t>Output paper: LAP17-23.3</w:t>
      </w:r>
    </w:p>
    <w:p w:rsidR="00372373" w:rsidRPr="007A395D" w:rsidRDefault="00372373" w:rsidP="00372373">
      <w:pPr>
        <w:pStyle w:val="En-tte"/>
        <w:tabs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paper:  </w:t>
      </w:r>
      <w:r>
        <w:rPr>
          <w:rFonts w:ascii="Calibri" w:hAnsi="Calibri"/>
        </w:rPr>
        <w:t>LAP17</w:t>
      </w:r>
      <w:r w:rsidRPr="007A395D">
        <w:rPr>
          <w:rFonts w:ascii="Calibri" w:hAnsi="Calibri"/>
        </w:rPr>
        <w:t>-</w:t>
      </w:r>
      <w:r w:rsidR="0072455C">
        <w:rPr>
          <w:rFonts w:ascii="Calibri" w:hAnsi="Calibri"/>
        </w:rPr>
        <w:t>9.1.2</w:t>
      </w:r>
    </w:p>
    <w:p w:rsidR="00372373" w:rsidRDefault="00372373" w:rsidP="00372373">
      <w:pPr>
        <w:pStyle w:val="Titre"/>
        <w:pBdr>
          <w:bottom w:val="single" w:sz="6" w:space="1" w:color="auto"/>
        </w:pBdr>
        <w:rPr>
          <w:rFonts w:ascii="Calibri" w:hAnsi="Calibri"/>
          <w:color w:val="4F81BD" w:themeColor="accent1"/>
        </w:rPr>
      </w:pPr>
      <w:bookmarkStart w:id="0" w:name="_GoBack"/>
      <w:bookmarkEnd w:id="0"/>
      <w:r>
        <w:rPr>
          <w:rFonts w:ascii="Calibri" w:hAnsi="Calibri"/>
          <w:color w:val="4F81BD" w:themeColor="accent1"/>
        </w:rPr>
        <w:t>Draft Example-Template for an IALA Standard</w:t>
      </w:r>
      <w:r w:rsidR="0011574F">
        <w:rPr>
          <w:rFonts w:ascii="Calibri" w:hAnsi="Calibri"/>
          <w:color w:val="4F81BD" w:themeColor="accent1"/>
        </w:rPr>
        <w:t xml:space="preserve"> – Text</w:t>
      </w:r>
    </w:p>
    <w:p w:rsidR="00372373" w:rsidRPr="007A395D" w:rsidRDefault="00372373" w:rsidP="00372373">
      <w:pPr>
        <w:pStyle w:val="Titre"/>
        <w:pBdr>
          <w:bottom w:val="single" w:sz="6" w:space="1" w:color="auto"/>
        </w:pBdr>
        <w:rPr>
          <w:rFonts w:ascii="Calibri" w:hAnsi="Calibri"/>
          <w:color w:val="4F81BD" w:themeColor="accent1"/>
        </w:rPr>
      </w:pPr>
    </w:p>
    <w:p w:rsidR="00192897" w:rsidRPr="00F8733A" w:rsidRDefault="00192897" w:rsidP="00824ECD">
      <w:pPr>
        <w:rPr>
          <w:b/>
          <w:color w:val="1F497D" w:themeColor="text2"/>
          <w:sz w:val="36"/>
          <w:szCs w:val="36"/>
        </w:rPr>
      </w:pPr>
      <w:r w:rsidRPr="00F8733A">
        <w:rPr>
          <w:b/>
          <w:color w:val="1F497D" w:themeColor="text2"/>
          <w:sz w:val="36"/>
          <w:szCs w:val="36"/>
        </w:rPr>
        <w:t xml:space="preserve">Standard </w:t>
      </w:r>
      <w:r w:rsidR="005A6CBE" w:rsidRPr="00F8733A">
        <w:rPr>
          <w:b/>
          <w:color w:val="1F497D" w:themeColor="text2"/>
          <w:sz w:val="36"/>
          <w:szCs w:val="36"/>
        </w:rPr>
        <w:t>IALA.1010</w:t>
      </w:r>
    </w:p>
    <w:p w:rsidR="00285227" w:rsidRPr="00F8733A" w:rsidRDefault="005A6CBE" w:rsidP="00824ECD">
      <w:pPr>
        <w:rPr>
          <w:b/>
          <w:color w:val="1F497D" w:themeColor="text2"/>
          <w:sz w:val="36"/>
          <w:szCs w:val="36"/>
          <w:lang w:val="en-AU"/>
        </w:rPr>
      </w:pPr>
      <w:r w:rsidRPr="00F8733A">
        <w:rPr>
          <w:b/>
          <w:color w:val="1F497D" w:themeColor="text2"/>
          <w:sz w:val="36"/>
          <w:szCs w:val="36"/>
        </w:rPr>
        <w:t>Aids to Navigation Planning and Service Requirements</w:t>
      </w:r>
    </w:p>
    <w:p w:rsidR="00FA5B56" w:rsidRDefault="00FA5B56" w:rsidP="00824ECD">
      <w:pPr>
        <w:rPr>
          <w:lang w:val="en-AU"/>
        </w:rPr>
      </w:pPr>
    </w:p>
    <w:p w:rsidR="00D61970" w:rsidRDefault="00192897" w:rsidP="00824ECD">
      <w:pPr>
        <w:pStyle w:val="TM1"/>
        <w:rPr>
          <w:lang w:val="en-AU"/>
        </w:rPr>
      </w:pPr>
      <w:r w:rsidRPr="00192897">
        <w:rPr>
          <w:lang w:val="en-AU"/>
        </w:rPr>
        <w:t>Contents</w:t>
      </w:r>
    </w:p>
    <w:p w:rsidR="0098322E" w:rsidRDefault="00D61970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rFonts w:ascii="Calibri" w:eastAsia="Arial" w:hAnsi="Calibri" w:cs="Arial"/>
          <w:b/>
          <w:color w:val="1F497D" w:themeColor="text2"/>
          <w:sz w:val="24"/>
          <w:szCs w:val="24"/>
          <w:lang w:val="en-AU"/>
        </w:rPr>
        <w:fldChar w:fldCharType="begin"/>
      </w:r>
      <w:r>
        <w:rPr>
          <w:rFonts w:ascii="Calibri" w:eastAsia="Arial" w:hAnsi="Calibri" w:cs="Arial"/>
          <w:b/>
          <w:color w:val="1F497D" w:themeColor="text2"/>
          <w:sz w:val="24"/>
          <w:szCs w:val="24"/>
          <w:lang w:val="en-AU"/>
        </w:rPr>
        <w:instrText xml:space="preserve"> TOC  \* MERGEFORMAT  \* MERGEFORMAT </w:instrText>
      </w:r>
      <w:r>
        <w:rPr>
          <w:rFonts w:ascii="Calibri" w:eastAsia="Arial" w:hAnsi="Calibri" w:cs="Arial"/>
          <w:b/>
          <w:color w:val="1F497D" w:themeColor="text2"/>
          <w:sz w:val="24"/>
          <w:szCs w:val="24"/>
          <w:lang w:val="en-AU"/>
        </w:rPr>
        <w:fldChar w:fldCharType="separate"/>
      </w:r>
      <w:r w:rsidR="0098322E">
        <w:rPr>
          <w:noProof/>
        </w:rPr>
        <w:t>1.</w:t>
      </w:r>
      <w:r w:rsidR="0098322E">
        <w:rPr>
          <w:rFonts w:eastAsiaTheme="minorEastAsia" w:cstheme="minorBidi"/>
          <w:noProof/>
        </w:rPr>
        <w:tab/>
      </w:r>
      <w:r w:rsidR="0098322E">
        <w:rPr>
          <w:noProof/>
        </w:rPr>
        <w:t>Introduction</w:t>
      </w:r>
      <w:r w:rsidR="0098322E">
        <w:rPr>
          <w:noProof/>
        </w:rPr>
        <w:tab/>
      </w:r>
      <w:r w:rsidR="0098322E">
        <w:rPr>
          <w:noProof/>
        </w:rPr>
        <w:fldChar w:fldCharType="begin"/>
      </w:r>
      <w:r w:rsidR="0098322E">
        <w:rPr>
          <w:noProof/>
        </w:rPr>
        <w:instrText xml:space="preserve"> PAGEREF _Toc456004838 \h </w:instrText>
      </w:r>
      <w:r w:rsidR="0098322E">
        <w:rPr>
          <w:noProof/>
        </w:rPr>
      </w:r>
      <w:r w:rsidR="0098322E">
        <w:rPr>
          <w:noProof/>
        </w:rPr>
        <w:fldChar w:fldCharType="separate"/>
      </w:r>
      <w:r w:rsidR="0011574F">
        <w:rPr>
          <w:noProof/>
        </w:rPr>
        <w:t>2</w:t>
      </w:r>
      <w:r w:rsidR="0098322E"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2.</w:t>
      </w:r>
      <w:r>
        <w:rPr>
          <w:rFonts w:eastAsiaTheme="minorEastAsia" w:cstheme="minorBidi"/>
          <w:noProof/>
        </w:rPr>
        <w:tab/>
      </w:r>
      <w:r>
        <w:rPr>
          <w:noProof/>
        </w:rPr>
        <w:t>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_Toc456004839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2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3.</w:t>
      </w:r>
      <w:r>
        <w:rPr>
          <w:rFonts w:eastAsiaTheme="minorEastAsia" w:cstheme="minorBidi"/>
          <w:noProof/>
        </w:rPr>
        <w:tab/>
      </w:r>
      <w:r>
        <w:rPr>
          <w:noProof/>
        </w:rPr>
        <w:t>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_Toc456004840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2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4.</w:t>
      </w:r>
      <w:r>
        <w:rPr>
          <w:rFonts w:eastAsiaTheme="minorEastAsia" w:cstheme="minorBidi"/>
          <w:noProof/>
        </w:rPr>
        <w:tab/>
      </w:r>
      <w:r>
        <w:rPr>
          <w:noProof/>
        </w:rPr>
        <w:t>Application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_Toc456004841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2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5.</w:t>
      </w:r>
      <w:r>
        <w:rPr>
          <w:rFonts w:eastAsiaTheme="minorEastAsia" w:cstheme="minorBidi"/>
          <w:noProof/>
        </w:rPr>
        <w:tab/>
      </w:r>
      <w:r>
        <w:rPr>
          <w:noProof/>
        </w:rPr>
        <w:t>Referenced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_Toc456004842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5.1.</w:t>
      </w:r>
      <w:r>
        <w:rPr>
          <w:rFonts w:eastAsiaTheme="minorEastAsia" w:cstheme="minorBidi"/>
          <w:noProof/>
        </w:rPr>
        <w:tab/>
      </w:r>
      <w:r>
        <w:rPr>
          <w:noProof/>
        </w:rPr>
        <w:t>IALA Recommendations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_Toc456004843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6.</w:t>
      </w:r>
      <w:r>
        <w:rPr>
          <w:rFonts w:eastAsiaTheme="minorEastAsia" w:cstheme="minorBidi"/>
          <w:noProof/>
        </w:rPr>
        <w:tab/>
      </w:r>
      <w:r>
        <w:rPr>
          <w:noProof/>
        </w:rPr>
        <w:t>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_Toc456004844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7.</w:t>
      </w:r>
      <w:r>
        <w:rPr>
          <w:rFonts w:eastAsiaTheme="minorEastAsia" w:cstheme="minorBidi"/>
          <w:noProof/>
        </w:rPr>
        <w:tab/>
      </w:r>
      <w:r>
        <w:rPr>
          <w:noProof/>
        </w:rPr>
        <w:t>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_Toc456004845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7.1.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Obligations and regulatory compliance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_Toc456004846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7.2.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Aids to navigation planning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_Toc456004847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3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7.3.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Levels of service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_Toc456004848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7.4.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Risk 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_Toc456004849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7.5.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Quality 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_Toc456004850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98322E" w:rsidRDefault="0098322E">
      <w:pPr>
        <w:pStyle w:val="TM3"/>
        <w:tabs>
          <w:tab w:val="left" w:pos="1100"/>
          <w:tab w:val="right" w:leader="dot" w:pos="9062"/>
        </w:tabs>
        <w:rPr>
          <w:rFonts w:eastAsiaTheme="minorEastAsia" w:cstheme="minorBidi"/>
          <w:noProof/>
        </w:rPr>
      </w:pPr>
      <w:r w:rsidRPr="00871480">
        <w:rPr>
          <w:rFonts w:eastAsia="Arial"/>
          <w:noProof/>
        </w:rPr>
        <w:t>7.6.</w:t>
      </w:r>
      <w:r>
        <w:rPr>
          <w:rFonts w:eastAsiaTheme="minorEastAsia" w:cstheme="minorBidi"/>
          <w:noProof/>
        </w:rPr>
        <w:tab/>
      </w:r>
      <w:r w:rsidRPr="00871480">
        <w:rPr>
          <w:rFonts w:eastAsia="Arial"/>
          <w:noProof/>
        </w:rPr>
        <w:t>Virtual marking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_Toc456004851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8.</w:t>
      </w:r>
      <w:r>
        <w:rPr>
          <w:rFonts w:eastAsiaTheme="minorEastAsia" w:cstheme="minorBidi"/>
          <w:noProof/>
        </w:rPr>
        <w:tab/>
      </w:r>
      <w:r>
        <w:rPr>
          <w:noProof/>
        </w:rPr>
        <w:t>Supplementary elements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_Toc456004852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98322E" w:rsidRDefault="0098322E">
      <w:pPr>
        <w:pStyle w:val="TM2"/>
        <w:tabs>
          <w:tab w:val="left" w:pos="66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9.</w:t>
      </w:r>
      <w:r>
        <w:rPr>
          <w:rFonts w:eastAsiaTheme="minorEastAsia" w:cstheme="minorBidi"/>
          <w:noProof/>
        </w:rPr>
        <w:tab/>
      </w:r>
      <w:r>
        <w:rPr>
          <w:noProof/>
        </w:rPr>
        <w:t>Document History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_Toc456004853 \h </w:instrText>
      </w:r>
      <w:r>
        <w:rPr>
          <w:noProof/>
        </w:rPr>
      </w:r>
      <w:r>
        <w:rPr>
          <w:noProof/>
        </w:rPr>
        <w:fldChar w:fldCharType="separate"/>
      </w:r>
      <w:r w:rsidR="0011574F">
        <w:rPr>
          <w:noProof/>
        </w:rPr>
        <w:t>4</w:t>
      </w:r>
      <w:r>
        <w:rPr>
          <w:noProof/>
        </w:rPr>
        <w:fldChar w:fldCharType="end"/>
      </w:r>
    </w:p>
    <w:p w:rsidR="00192897" w:rsidRPr="00192897" w:rsidRDefault="00D61970" w:rsidP="00824ECD">
      <w:pPr>
        <w:rPr>
          <w:rFonts w:eastAsia="Times New Roman"/>
          <w:bCs/>
          <w:color w:val="365F91"/>
          <w:sz w:val="28"/>
          <w:szCs w:val="28"/>
          <w:lang w:val="en-AU"/>
        </w:rPr>
      </w:pPr>
      <w:r>
        <w:rPr>
          <w:rFonts w:ascii="Calibri" w:hAnsi="Calibri" w:cs="Arial"/>
          <w:lang w:val="en-AU"/>
        </w:rPr>
        <w:fldChar w:fldCharType="end"/>
      </w:r>
      <w:r w:rsidR="00192897" w:rsidRPr="00192897">
        <w:rPr>
          <w:lang w:val="en-AU"/>
        </w:rPr>
        <w:br w:type="page"/>
      </w:r>
    </w:p>
    <w:p w:rsidR="00192897" w:rsidRPr="00824ECD" w:rsidRDefault="00192897" w:rsidP="00824ECD">
      <w:pPr>
        <w:pStyle w:val="Titre2"/>
      </w:pPr>
      <w:bookmarkStart w:id="1" w:name="_Toc432687596"/>
      <w:bookmarkStart w:id="2" w:name="_Toc456004838"/>
      <w:r w:rsidRPr="00824ECD">
        <w:lastRenderedPageBreak/>
        <w:t>Introduction</w:t>
      </w:r>
      <w:bookmarkEnd w:id="1"/>
      <w:bookmarkEnd w:id="2"/>
    </w:p>
    <w:p w:rsidR="00D61970" w:rsidRPr="00D61970" w:rsidRDefault="00FB0F67" w:rsidP="00824ECD">
      <w:pPr>
        <w:rPr>
          <w:lang w:val="en-AU"/>
        </w:rPr>
      </w:pPr>
      <w:r w:rsidRPr="00D61970">
        <w:rPr>
          <w:lang w:val="en-AU"/>
        </w:rPr>
        <w:t xml:space="preserve">IALA </w:t>
      </w:r>
      <w:r>
        <w:rPr>
          <w:lang w:val="en-AU"/>
        </w:rPr>
        <w:t>produces</w:t>
      </w:r>
      <w:r w:rsidRPr="00D61970">
        <w:rPr>
          <w:lang w:val="en-AU"/>
        </w:rPr>
        <w:t xml:space="preserve"> </w:t>
      </w:r>
      <w:r w:rsidR="00D61970" w:rsidRPr="00D61970">
        <w:rPr>
          <w:lang w:val="en-AU"/>
        </w:rPr>
        <w:t>Standards, Recommendations, and Guidelines for the global harmonisation of the provision, maintenance, and operation of marine aids to navigation</w:t>
      </w:r>
      <w:r w:rsidR="00625DBF">
        <w:rPr>
          <w:lang w:val="en-AU"/>
        </w:rPr>
        <w:t xml:space="preserve">, </w:t>
      </w:r>
      <w:r w:rsidR="00625DBF" w:rsidRPr="00B36B3F">
        <w:rPr>
          <w:rFonts w:eastAsia="Times New Roman"/>
          <w:lang w:val="en" w:eastAsia="en-AU"/>
        </w:rPr>
        <w:t>to foster the safe, economic</w:t>
      </w:r>
      <w:r w:rsidR="00625DBF">
        <w:rPr>
          <w:rFonts w:eastAsia="Times New Roman"/>
          <w:lang w:val="en" w:eastAsia="en-AU"/>
        </w:rPr>
        <w:t>,</w:t>
      </w:r>
      <w:r w:rsidR="00625DBF" w:rsidRPr="00B36B3F">
        <w:rPr>
          <w:rFonts w:eastAsia="Times New Roman"/>
          <w:lang w:val="en" w:eastAsia="en-AU"/>
        </w:rPr>
        <w:t xml:space="preserve"> and efficient movement of vessels</w:t>
      </w:r>
      <w:r w:rsidR="00625DBF" w:rsidRPr="00625DBF">
        <w:rPr>
          <w:rFonts w:eastAsia="Times New Roman"/>
          <w:lang w:val="en" w:eastAsia="en-AU"/>
        </w:rPr>
        <w:t xml:space="preserve"> </w:t>
      </w:r>
      <w:r w:rsidR="00625DBF" w:rsidRPr="00B36B3F">
        <w:rPr>
          <w:rFonts w:eastAsia="Times New Roman"/>
          <w:lang w:val="en" w:eastAsia="en-AU"/>
        </w:rPr>
        <w:t>and the protection of the environment</w:t>
      </w:r>
      <w:r w:rsidR="00D61970" w:rsidRPr="00D61970">
        <w:rPr>
          <w:lang w:val="en-AU"/>
        </w:rPr>
        <w:t xml:space="preserve">. </w:t>
      </w:r>
      <w:r w:rsidR="00D61970" w:rsidRPr="00D61970">
        <w:rPr>
          <w:lang w:val="en"/>
        </w:rPr>
        <w:t>They are defined as follows.</w:t>
      </w:r>
    </w:p>
    <w:tbl>
      <w:tblPr>
        <w:tblStyle w:val="Grilledutableau"/>
        <w:tblW w:w="8818" w:type="dxa"/>
        <w:tblLook w:val="04A0" w:firstRow="1" w:lastRow="0" w:firstColumn="1" w:lastColumn="0" w:noHBand="0" w:noVBand="1"/>
      </w:tblPr>
      <w:tblGrid>
        <w:gridCol w:w="2355"/>
        <w:gridCol w:w="6463"/>
      </w:tblGrid>
      <w:tr w:rsidR="00D934CC" w:rsidRPr="00D61970" w:rsidTr="00D934CC">
        <w:trPr>
          <w:trHeight w:val="631"/>
        </w:trPr>
        <w:tc>
          <w:tcPr>
            <w:tcW w:w="2355" w:type="dxa"/>
          </w:tcPr>
          <w:p w:rsidR="00D934CC" w:rsidRPr="00F11DEA" w:rsidRDefault="00D934CC" w:rsidP="00824ECD">
            <w:r>
              <w:t>Document</w:t>
            </w:r>
          </w:p>
        </w:tc>
        <w:tc>
          <w:tcPr>
            <w:tcW w:w="6463" w:type="dxa"/>
          </w:tcPr>
          <w:p w:rsidR="00D934CC" w:rsidRPr="00FB0F67" w:rsidRDefault="00D934CC" w:rsidP="00824ECD">
            <w:r>
              <w:t>Definition</w:t>
            </w:r>
          </w:p>
        </w:tc>
      </w:tr>
      <w:tr w:rsidR="00D61970" w:rsidRPr="00D61970" w:rsidTr="00013260">
        <w:trPr>
          <w:trHeight w:val="1408"/>
        </w:trPr>
        <w:tc>
          <w:tcPr>
            <w:tcW w:w="2355" w:type="dxa"/>
          </w:tcPr>
          <w:p w:rsidR="00D61970" w:rsidRPr="00D02900" w:rsidRDefault="00D61970" w:rsidP="00824ECD">
            <w:pPr>
              <w:rPr>
                <w:lang w:val="en-GB"/>
              </w:rPr>
            </w:pPr>
            <w:r w:rsidRPr="00F11DEA">
              <w:t>IALA Standard</w:t>
            </w:r>
          </w:p>
        </w:tc>
        <w:tc>
          <w:tcPr>
            <w:tcW w:w="6463" w:type="dxa"/>
          </w:tcPr>
          <w:p w:rsidR="00D61970" w:rsidRPr="00FB0F67" w:rsidRDefault="00D61970" w:rsidP="00824ECD">
            <w:pPr>
              <w:rPr>
                <w:lang w:val="en-GB"/>
              </w:rPr>
            </w:pPr>
            <w:r w:rsidRPr="00FB0F67">
              <w:rPr>
                <w:lang w:val="en-GB"/>
              </w:rPr>
              <w:t>IALA Standards form a framework, implementation of which by all coastal states will harmonize marine aids to navigation worldwide. IALA standards cover technology and services and are non-mandatory.</w:t>
            </w:r>
          </w:p>
        </w:tc>
      </w:tr>
      <w:tr w:rsidR="00D61970" w:rsidRPr="00D61970" w:rsidTr="00013260">
        <w:trPr>
          <w:trHeight w:val="663"/>
        </w:trPr>
        <w:tc>
          <w:tcPr>
            <w:tcW w:w="2355" w:type="dxa"/>
          </w:tcPr>
          <w:p w:rsidR="00D61970" w:rsidRPr="00D02900" w:rsidRDefault="00D61970" w:rsidP="00824ECD">
            <w:pPr>
              <w:rPr>
                <w:lang w:val="en-GB"/>
              </w:rPr>
            </w:pPr>
            <w:r w:rsidRPr="00F11DEA">
              <w:t xml:space="preserve">IALA Recommendation </w:t>
            </w:r>
          </w:p>
        </w:tc>
        <w:tc>
          <w:tcPr>
            <w:tcW w:w="6463" w:type="dxa"/>
          </w:tcPr>
          <w:p w:rsidR="00D61970" w:rsidRPr="00FB0F67" w:rsidRDefault="00F11DEA" w:rsidP="00824ECD">
            <w:pPr>
              <w:rPr>
                <w:lang w:val="en-GB"/>
              </w:rPr>
            </w:pPr>
            <w:r>
              <w:t>To be inserted</w:t>
            </w:r>
          </w:p>
        </w:tc>
      </w:tr>
      <w:tr w:rsidR="00D61970" w:rsidRPr="00D61970" w:rsidTr="00013260">
        <w:trPr>
          <w:trHeight w:val="517"/>
        </w:trPr>
        <w:tc>
          <w:tcPr>
            <w:tcW w:w="2355" w:type="dxa"/>
          </w:tcPr>
          <w:p w:rsidR="00D61970" w:rsidRPr="00D02900" w:rsidRDefault="00D61970" w:rsidP="00824ECD">
            <w:pPr>
              <w:rPr>
                <w:lang w:val="en-GB"/>
              </w:rPr>
            </w:pPr>
            <w:r w:rsidRPr="00F11DEA">
              <w:t>IALA Guideline</w:t>
            </w:r>
          </w:p>
        </w:tc>
        <w:tc>
          <w:tcPr>
            <w:tcW w:w="6463" w:type="dxa"/>
          </w:tcPr>
          <w:p w:rsidR="00D61970" w:rsidRPr="00FB0F67" w:rsidRDefault="00F11DEA" w:rsidP="00824ECD">
            <w:pPr>
              <w:rPr>
                <w:lang w:val="en-GB"/>
              </w:rPr>
            </w:pPr>
            <w:r>
              <w:t>To be inserted</w:t>
            </w:r>
          </w:p>
        </w:tc>
      </w:tr>
    </w:tbl>
    <w:p w:rsidR="00013260" w:rsidRDefault="00013260" w:rsidP="00824ECD">
      <w:pPr>
        <w:rPr>
          <w:lang w:val="en-AU"/>
        </w:rPr>
      </w:pPr>
    </w:p>
    <w:p w:rsidR="00D61970" w:rsidRPr="00F11DEA" w:rsidRDefault="00625DBF" w:rsidP="00824ECD">
      <w:pPr>
        <w:pStyle w:val="Titre2"/>
      </w:pPr>
      <w:bookmarkStart w:id="3" w:name="_Toc456004839"/>
      <w:r>
        <w:t>Purpose</w:t>
      </w:r>
      <w:bookmarkEnd w:id="3"/>
    </w:p>
    <w:p w:rsidR="004F3CE1" w:rsidRDefault="004F3CE1" w:rsidP="00824ECD">
      <w:pPr>
        <w:rPr>
          <w:lang w:val="en-AU"/>
        </w:rPr>
      </w:pPr>
      <w:r w:rsidRPr="004F3CE1">
        <w:rPr>
          <w:lang w:val="en-AU"/>
        </w:rPr>
        <w:t>IALA Standards form a framework, implementation of which by all coastal states will harmonize marine aids to navigation worldwide. IALA standards cover technology and services and are non-mandatory.</w:t>
      </w:r>
    </w:p>
    <w:p w:rsidR="004A730D" w:rsidRDefault="004A730D" w:rsidP="00824ECD">
      <w:pPr>
        <w:rPr>
          <w:lang w:val="en-AU"/>
        </w:rPr>
      </w:pPr>
      <w:r>
        <w:rPr>
          <w:lang w:val="en-AU"/>
        </w:rPr>
        <w:t>IALA</w:t>
      </w:r>
      <w:r w:rsidRPr="004A730D">
        <w:rPr>
          <w:lang w:val="en-AU"/>
        </w:rPr>
        <w:t xml:space="preserve"> </w:t>
      </w:r>
      <w:r>
        <w:rPr>
          <w:lang w:val="en-AU"/>
        </w:rPr>
        <w:t>S</w:t>
      </w:r>
      <w:r w:rsidRPr="004A730D">
        <w:rPr>
          <w:lang w:val="en-AU"/>
        </w:rPr>
        <w:t xml:space="preserve">tandards </w:t>
      </w:r>
      <w:r>
        <w:rPr>
          <w:lang w:val="en-AU"/>
        </w:rPr>
        <w:t xml:space="preserve">are </w:t>
      </w:r>
      <w:r w:rsidRPr="004A730D">
        <w:rPr>
          <w:lang w:val="en-AU"/>
        </w:rPr>
        <w:t>suitable for direct citation by Sta</w:t>
      </w:r>
      <w:r>
        <w:rPr>
          <w:lang w:val="en-AU"/>
        </w:rPr>
        <w:t xml:space="preserve">tes in the interest of an </w:t>
      </w:r>
      <w:r w:rsidRPr="004A730D">
        <w:rPr>
          <w:lang w:val="en-AU"/>
        </w:rPr>
        <w:t xml:space="preserve">efficient </w:t>
      </w:r>
      <w:r>
        <w:rPr>
          <w:lang w:val="en-AU"/>
        </w:rPr>
        <w:t xml:space="preserve">and harmonised </w:t>
      </w:r>
      <w:r w:rsidRPr="004A730D">
        <w:rPr>
          <w:lang w:val="en-AU"/>
        </w:rPr>
        <w:t>global network of aids to navigation and services</w:t>
      </w:r>
      <w:r>
        <w:rPr>
          <w:lang w:val="en-AU"/>
        </w:rPr>
        <w:t>.</w:t>
      </w:r>
    </w:p>
    <w:p w:rsidR="0088488C" w:rsidRPr="00192897" w:rsidRDefault="0088488C" w:rsidP="0088488C">
      <w:pPr>
        <w:pStyle w:val="Titre2"/>
        <w:rPr>
          <w:ins w:id="4" w:author="Marie-Helene" w:date="2016-10-04T10:37:00Z"/>
        </w:rPr>
      </w:pPr>
      <w:bookmarkStart w:id="5" w:name="_Toc455587602"/>
      <w:bookmarkStart w:id="6" w:name="_Toc455589134"/>
      <w:bookmarkStart w:id="7" w:name="_Toc432687597"/>
      <w:bookmarkStart w:id="8" w:name="_Toc456004840"/>
      <w:bookmarkEnd w:id="5"/>
      <w:bookmarkEnd w:id="6"/>
      <w:ins w:id="9" w:author="Marie-Helene" w:date="2016-10-04T10:37:00Z">
        <w:r w:rsidRPr="00192897">
          <w:t>Application</w:t>
        </w:r>
      </w:ins>
    </w:p>
    <w:p w:rsidR="0088488C" w:rsidRDefault="0088488C">
      <w:pPr>
        <w:rPr>
          <w:ins w:id="10" w:author="Marie-Helene" w:date="2016-10-04T10:37:00Z"/>
        </w:rPr>
        <w:pPrChange w:id="11" w:author="Marie-Helene" w:date="2016-10-04T10:38:00Z">
          <w:pPr>
            <w:pStyle w:val="Titre2"/>
          </w:pPr>
        </w:pPrChange>
      </w:pPr>
      <w:ins w:id="12" w:author="Marie-Helene" w:date="2016-10-04T10:37:00Z">
        <w:r>
          <w:rPr>
            <w:lang w:val="en-AU"/>
          </w:rPr>
          <w:t xml:space="preserve">This Standard is suitable for </w:t>
        </w:r>
      </w:ins>
      <w:ins w:id="13" w:author="Marie-Helene" w:date="2016-10-04T10:42:00Z">
        <w:r w:rsidR="00F17F26">
          <w:rPr>
            <w:lang w:val="en-AU"/>
          </w:rPr>
          <w:t>implementation</w:t>
        </w:r>
      </w:ins>
      <w:ins w:id="14" w:author="Marie-Helene" w:date="2016-10-04T10:37:00Z">
        <w:r>
          <w:rPr>
            <w:lang w:val="en-AU"/>
          </w:rPr>
          <w:t xml:space="preserve"> by all marine aids to navigation authorities.</w:t>
        </w:r>
      </w:ins>
    </w:p>
    <w:p w:rsidR="00192897" w:rsidRDefault="00192897" w:rsidP="00824ECD">
      <w:pPr>
        <w:pStyle w:val="Titre2"/>
      </w:pPr>
      <w:r w:rsidRPr="00192897">
        <w:t>Scope</w:t>
      </w:r>
      <w:bookmarkEnd w:id="7"/>
      <w:bookmarkEnd w:id="8"/>
    </w:p>
    <w:p w:rsidR="0098322E" w:rsidRPr="00D61970" w:rsidRDefault="0098322E" w:rsidP="0098322E">
      <w:pPr>
        <w:rPr>
          <w:lang w:val="en-AU"/>
        </w:rPr>
      </w:pPr>
      <w:r w:rsidRPr="00D61970">
        <w:rPr>
          <w:lang w:val="en-AU"/>
        </w:rPr>
        <w:t>IALA Standards may contain normative and informative provisions.</w:t>
      </w:r>
    </w:p>
    <w:p w:rsidR="00F17F26" w:rsidRPr="00D61970" w:rsidRDefault="00F17F26" w:rsidP="00F17F26">
      <w:pPr>
        <w:rPr>
          <w:moveTo w:id="15" w:author="Marie-Helene" w:date="2016-10-04T10:47:00Z"/>
          <w:lang w:val="en-AU"/>
        </w:rPr>
      </w:pPr>
      <w:moveToRangeStart w:id="16" w:author="Marie-Helene" w:date="2016-10-04T10:47:00Z" w:name="move463341385"/>
      <w:moveTo w:id="17" w:author="Marie-Helene" w:date="2016-10-04T10:47:00Z">
        <w:r w:rsidRPr="00D61970">
          <w:rPr>
            <w:lang w:val="en-AU"/>
          </w:rPr>
          <w:t>In this Standard the word ‘</w:t>
        </w:r>
        <w:r w:rsidRPr="00B60CE5">
          <w:rPr>
            <w:b/>
            <w:lang w:val="en-AU"/>
            <w:rPrChange w:id="18" w:author="Marie-Helene" w:date="2016-10-04T10:47:00Z">
              <w:rPr>
                <w:lang w:val="en-AU"/>
              </w:rPr>
            </w:rPrChange>
          </w:rPr>
          <w:t>shall’</w:t>
        </w:r>
        <w:r w:rsidRPr="00D61970">
          <w:rPr>
            <w:lang w:val="en-AU"/>
          </w:rPr>
          <w:t xml:space="preserve"> is used to state that a provision is normative and so is to be followed in order to comply with the standard. The word ‘</w:t>
        </w:r>
        <w:r w:rsidRPr="00B60CE5">
          <w:rPr>
            <w:b/>
            <w:lang w:val="en-AU"/>
            <w:rPrChange w:id="19" w:author="Marie-Helene" w:date="2016-10-04T10:47:00Z">
              <w:rPr>
                <w:lang w:val="en-AU"/>
              </w:rPr>
            </w:rPrChange>
          </w:rPr>
          <w:t>should’</w:t>
        </w:r>
        <w:r w:rsidRPr="00D61970">
          <w:rPr>
            <w:lang w:val="en-AU"/>
          </w:rPr>
          <w:t xml:space="preserve"> introduces informative provisions.</w:t>
        </w:r>
      </w:moveTo>
    </w:p>
    <w:moveToRangeEnd w:id="16"/>
    <w:p w:rsidR="0098322E" w:rsidRPr="00D61970" w:rsidRDefault="0098322E" w:rsidP="0098322E">
      <w:pPr>
        <w:rPr>
          <w:lang w:val="en-AU"/>
        </w:rPr>
      </w:pPr>
      <w:r w:rsidRPr="00D61970">
        <w:rPr>
          <w:b/>
          <w:lang w:val="en-AU"/>
        </w:rPr>
        <w:t>Normative provisions</w:t>
      </w:r>
      <w:r w:rsidRPr="00D61970">
        <w:rPr>
          <w:lang w:val="en-AU"/>
        </w:rPr>
        <w:t xml:space="preserve"> are those with which it is necessary to conform in order to claim compliance </w:t>
      </w:r>
      <w:proofErr w:type="gramStart"/>
      <w:r w:rsidRPr="00D61970">
        <w:rPr>
          <w:lang w:val="en-AU"/>
        </w:rPr>
        <w:t>with</w:t>
      </w:r>
      <w:proofErr w:type="gramEnd"/>
      <w:r w:rsidRPr="00D61970">
        <w:rPr>
          <w:lang w:val="en-AU"/>
        </w:rPr>
        <w:t xml:space="preserve"> the Standard. </w:t>
      </w:r>
    </w:p>
    <w:p w:rsidR="0098322E" w:rsidRPr="00D61970" w:rsidRDefault="0098322E" w:rsidP="0098322E">
      <w:pPr>
        <w:rPr>
          <w:lang w:val="en-AU"/>
        </w:rPr>
      </w:pPr>
      <w:r w:rsidRPr="00D61970">
        <w:rPr>
          <w:b/>
          <w:lang w:val="en-AU"/>
        </w:rPr>
        <w:t>Informative provisions</w:t>
      </w:r>
      <w:r w:rsidRPr="00D61970">
        <w:rPr>
          <w:lang w:val="en-AU"/>
        </w:rPr>
        <w:t xml:space="preserve"> are those which specify additional desirable practices</w:t>
      </w:r>
      <w:r w:rsidRPr="00D61970">
        <w:t xml:space="preserve"> but </w:t>
      </w:r>
      <w:r w:rsidRPr="00D61970">
        <w:rPr>
          <w:lang w:val="en-AU"/>
        </w:rPr>
        <w:t xml:space="preserve">with which it is not necessary to conform in order to claim compliance </w:t>
      </w:r>
      <w:proofErr w:type="gramStart"/>
      <w:r w:rsidRPr="00D61970">
        <w:rPr>
          <w:lang w:val="en-AU"/>
        </w:rPr>
        <w:t>with</w:t>
      </w:r>
      <w:proofErr w:type="gramEnd"/>
      <w:r w:rsidRPr="00D61970">
        <w:rPr>
          <w:lang w:val="en-AU"/>
        </w:rPr>
        <w:t xml:space="preserve"> the Standard.</w:t>
      </w:r>
    </w:p>
    <w:p w:rsidR="0098322E" w:rsidRPr="00D61970" w:rsidDel="00F17F26" w:rsidRDefault="0098322E" w:rsidP="0098322E">
      <w:pPr>
        <w:rPr>
          <w:moveFrom w:id="20" w:author="Marie-Helene" w:date="2016-10-04T10:47:00Z"/>
          <w:lang w:val="en-AU"/>
        </w:rPr>
      </w:pPr>
      <w:moveFromRangeStart w:id="21" w:author="Marie-Helene" w:date="2016-10-04T10:47:00Z" w:name="move463341385"/>
      <w:moveFrom w:id="22" w:author="Marie-Helene" w:date="2016-10-04T10:47:00Z">
        <w:r w:rsidRPr="00D61970" w:rsidDel="00F17F26">
          <w:rPr>
            <w:lang w:val="en-AU"/>
          </w:rPr>
          <w:t>In this Standard the word ‘shall’ is used to state that a provision is normative and so is to be followed in order to comply with the standard. The word ‘should’ introduces informative provisions.</w:t>
        </w:r>
      </w:moveFrom>
    </w:p>
    <w:moveFromRangeEnd w:id="21"/>
    <w:p w:rsidR="004A730D" w:rsidRDefault="00A01C2E" w:rsidP="00824ECD">
      <w:pPr>
        <w:rPr>
          <w:lang w:val="en-AU"/>
        </w:rPr>
      </w:pPr>
      <w:r>
        <w:rPr>
          <w:lang w:val="en-AU"/>
        </w:rPr>
        <w:t xml:space="preserve">This </w:t>
      </w:r>
      <w:r w:rsidRPr="004A730D">
        <w:rPr>
          <w:lang w:val="en-AU"/>
        </w:rPr>
        <w:t xml:space="preserve">Standard </w:t>
      </w:r>
      <w:r>
        <w:rPr>
          <w:lang w:val="en-AU"/>
        </w:rPr>
        <w:t xml:space="preserve">lists normative </w:t>
      </w:r>
      <w:r w:rsidR="00FB0F67">
        <w:rPr>
          <w:lang w:val="en-AU"/>
        </w:rPr>
        <w:t>and</w:t>
      </w:r>
      <w:r>
        <w:rPr>
          <w:lang w:val="en-AU"/>
        </w:rPr>
        <w:t xml:space="preserve"> informative provisions, detailed in IALA Recommendations, covering the following </w:t>
      </w:r>
      <w:r w:rsidR="00342D90">
        <w:rPr>
          <w:lang w:val="en-AU"/>
        </w:rPr>
        <w:t>scope</w:t>
      </w:r>
      <w:r>
        <w:rPr>
          <w:lang w:val="en-AU"/>
        </w:rPr>
        <w:t>.</w:t>
      </w:r>
    </w:p>
    <w:p w:rsidR="00A01C2E" w:rsidRDefault="00915F68" w:rsidP="00824ECD">
      <w:pPr>
        <w:pStyle w:val="Paragraphedeliste"/>
        <w:numPr>
          <w:ilvl w:val="0"/>
          <w:numId w:val="11"/>
        </w:numPr>
        <w:rPr>
          <w:lang w:val="en-AU"/>
        </w:rPr>
      </w:pPr>
      <w:r w:rsidRPr="00915F68">
        <w:rPr>
          <w:lang w:val="en-AU"/>
        </w:rPr>
        <w:t>Obligations and regulatory compliance</w:t>
      </w:r>
    </w:p>
    <w:p w:rsidR="00915F68" w:rsidRDefault="00D87827" w:rsidP="00824ECD">
      <w:pPr>
        <w:pStyle w:val="Paragraphedeliste"/>
        <w:numPr>
          <w:ilvl w:val="0"/>
          <w:numId w:val="11"/>
        </w:numPr>
        <w:rPr>
          <w:lang w:val="en-AU"/>
        </w:rPr>
      </w:pPr>
      <w:r>
        <w:rPr>
          <w:lang w:val="en-AU"/>
        </w:rPr>
        <w:t>Aids to navigation</w:t>
      </w:r>
      <w:r w:rsidR="00915F68">
        <w:rPr>
          <w:lang w:val="en-AU"/>
        </w:rPr>
        <w:t xml:space="preserve"> </w:t>
      </w:r>
      <w:r>
        <w:rPr>
          <w:lang w:val="en-AU"/>
        </w:rPr>
        <w:t>p</w:t>
      </w:r>
      <w:r w:rsidR="00915F68">
        <w:rPr>
          <w:lang w:val="en-AU"/>
        </w:rPr>
        <w:t xml:space="preserve">lanning (Maritime Buoyage System, </w:t>
      </w:r>
      <w:r w:rsidR="00915F68" w:rsidRPr="00915F68">
        <w:rPr>
          <w:lang w:val="en-AU"/>
        </w:rPr>
        <w:t>offshore signals, bridge signals, traffic signals, fairway design</w:t>
      </w:r>
      <w:r w:rsidR="00915F68">
        <w:rPr>
          <w:lang w:val="en-AU"/>
        </w:rPr>
        <w:t>)</w:t>
      </w:r>
    </w:p>
    <w:p w:rsidR="00915F68" w:rsidRDefault="00915F68" w:rsidP="00824ECD">
      <w:pPr>
        <w:pStyle w:val="Paragraphedeliste"/>
        <w:numPr>
          <w:ilvl w:val="0"/>
          <w:numId w:val="11"/>
        </w:numPr>
        <w:rPr>
          <w:lang w:val="en-AU"/>
        </w:rPr>
      </w:pPr>
      <w:r w:rsidRPr="00915F68">
        <w:rPr>
          <w:lang w:val="en-AU"/>
        </w:rPr>
        <w:t>Levels of service (</w:t>
      </w:r>
      <w:r>
        <w:rPr>
          <w:lang w:val="en-AU"/>
        </w:rPr>
        <w:t>O</w:t>
      </w:r>
      <w:r w:rsidRPr="00915F68">
        <w:rPr>
          <w:lang w:val="en-AU"/>
        </w:rPr>
        <w:t>bjectives</w:t>
      </w:r>
      <w:r>
        <w:rPr>
          <w:lang w:val="en-AU"/>
        </w:rPr>
        <w:t>,</w:t>
      </w:r>
      <w:r w:rsidRPr="00915F68">
        <w:rPr>
          <w:lang w:val="en-AU"/>
        </w:rPr>
        <w:t xml:space="preserve"> Availability and Categories)</w:t>
      </w:r>
    </w:p>
    <w:p w:rsidR="00915F68" w:rsidRDefault="00915F68" w:rsidP="00824ECD">
      <w:pPr>
        <w:pStyle w:val="Paragraphedeliste"/>
        <w:numPr>
          <w:ilvl w:val="0"/>
          <w:numId w:val="11"/>
        </w:numPr>
        <w:rPr>
          <w:lang w:val="en-AU"/>
        </w:rPr>
      </w:pPr>
      <w:r>
        <w:rPr>
          <w:lang w:val="en-AU"/>
        </w:rPr>
        <w:t>Risk management</w:t>
      </w:r>
    </w:p>
    <w:p w:rsidR="00915F68" w:rsidRDefault="00915F68" w:rsidP="00824ECD">
      <w:pPr>
        <w:pStyle w:val="Paragraphedeliste"/>
        <w:numPr>
          <w:ilvl w:val="0"/>
          <w:numId w:val="11"/>
        </w:numPr>
        <w:rPr>
          <w:lang w:val="en-AU"/>
        </w:rPr>
      </w:pPr>
      <w:r>
        <w:rPr>
          <w:lang w:val="en-AU"/>
        </w:rPr>
        <w:lastRenderedPageBreak/>
        <w:t>Quality Management</w:t>
      </w:r>
    </w:p>
    <w:p w:rsidR="00915F68" w:rsidRPr="00F11DEA" w:rsidRDefault="00915F68" w:rsidP="00824ECD">
      <w:pPr>
        <w:pStyle w:val="Paragraphedeliste"/>
        <w:numPr>
          <w:ilvl w:val="0"/>
          <w:numId w:val="11"/>
        </w:numPr>
        <w:rPr>
          <w:lang w:val="en-AU"/>
        </w:rPr>
      </w:pPr>
      <w:r>
        <w:rPr>
          <w:lang w:val="en-AU"/>
        </w:rPr>
        <w:t>Virtual marking</w:t>
      </w:r>
    </w:p>
    <w:p w:rsidR="00192897" w:rsidRPr="00192897" w:rsidDel="0088488C" w:rsidRDefault="00192897" w:rsidP="00824ECD">
      <w:pPr>
        <w:pStyle w:val="Titre2"/>
        <w:rPr>
          <w:del w:id="23" w:author="Marie-Helene" w:date="2016-10-04T10:37:00Z"/>
        </w:rPr>
      </w:pPr>
      <w:bookmarkStart w:id="24" w:name="_Toc455587604"/>
      <w:bookmarkStart w:id="25" w:name="_Toc455589136"/>
      <w:bookmarkStart w:id="26" w:name="_Toc432687598"/>
      <w:bookmarkStart w:id="27" w:name="_Toc456004841"/>
      <w:bookmarkEnd w:id="24"/>
      <w:bookmarkEnd w:id="25"/>
      <w:del w:id="28" w:author="Marie-Helene" w:date="2016-10-04T10:37:00Z">
        <w:r w:rsidRPr="00192897" w:rsidDel="0088488C">
          <w:delText>Application</w:delText>
        </w:r>
        <w:bookmarkEnd w:id="26"/>
        <w:bookmarkEnd w:id="27"/>
      </w:del>
    </w:p>
    <w:p w:rsidR="004F3CE1" w:rsidRPr="00F11DEA" w:rsidDel="0088488C" w:rsidRDefault="00625DBF" w:rsidP="00824ECD">
      <w:pPr>
        <w:rPr>
          <w:del w:id="29" w:author="Marie-Helene" w:date="2016-10-04T10:37:00Z"/>
          <w:lang w:val="en-AU"/>
        </w:rPr>
      </w:pPr>
      <w:del w:id="30" w:author="Marie-Helene" w:date="2016-10-04T10:37:00Z">
        <w:r w:rsidDel="0088488C">
          <w:rPr>
            <w:lang w:val="en-AU"/>
          </w:rPr>
          <w:delText xml:space="preserve">This Standard is suitable for adoption by all aids to navigation </w:delText>
        </w:r>
      </w:del>
      <w:del w:id="31" w:author="Marie-Helene" w:date="2016-10-04T10:30:00Z">
        <w:r w:rsidDel="00D8794B">
          <w:rPr>
            <w:lang w:val="en-AU"/>
          </w:rPr>
          <w:delText xml:space="preserve">competent </w:delText>
        </w:r>
      </w:del>
      <w:del w:id="32" w:author="Marie-Helene" w:date="2016-10-04T10:37:00Z">
        <w:r w:rsidDel="0088488C">
          <w:rPr>
            <w:lang w:val="en-AU"/>
          </w:rPr>
          <w:delText>authorities.</w:delText>
        </w:r>
      </w:del>
    </w:p>
    <w:p w:rsidR="00F11DEA" w:rsidRDefault="00192897" w:rsidP="00824ECD">
      <w:pPr>
        <w:pStyle w:val="Titre2"/>
      </w:pPr>
      <w:bookmarkStart w:id="33" w:name="_Toc432687599"/>
      <w:bookmarkStart w:id="34" w:name="_Toc456004842"/>
      <w:r w:rsidRPr="00192897">
        <w:t>Referenced Documents</w:t>
      </w:r>
      <w:bookmarkEnd w:id="33"/>
      <w:bookmarkEnd w:id="34"/>
    </w:p>
    <w:p w:rsidR="004F3CE1" w:rsidRDefault="00FA3D5E" w:rsidP="00824ECD">
      <w:pPr>
        <w:rPr>
          <w:lang w:val="en-AU"/>
        </w:rPr>
      </w:pPr>
      <w:r>
        <w:rPr>
          <w:lang w:val="en-AU"/>
        </w:rPr>
        <w:t>The following documents are referenced.</w:t>
      </w:r>
    </w:p>
    <w:p w:rsidR="000068F7" w:rsidRDefault="00A82C1A" w:rsidP="0098322E">
      <w:pPr>
        <w:pStyle w:val="Titre3"/>
      </w:pPr>
      <w:bookmarkStart w:id="35" w:name="_Toc455589139"/>
      <w:bookmarkStart w:id="36" w:name="_Toc432687600"/>
      <w:bookmarkStart w:id="37" w:name="_Toc456004843"/>
      <w:bookmarkEnd w:id="35"/>
      <w:r w:rsidRPr="00036E99">
        <w:t>IALA Recommendations</w:t>
      </w:r>
      <w:bookmarkEnd w:id="36"/>
      <w:bookmarkEnd w:id="37"/>
    </w:p>
    <w:p w:rsidR="00C04377" w:rsidRPr="00C04377" w:rsidRDefault="00C04377" w:rsidP="00C04377">
      <w:pPr>
        <w:rPr>
          <w:lang w:eastAsia="fr-FR"/>
        </w:rPr>
      </w:pPr>
      <w:r>
        <w:rPr>
          <w:lang w:eastAsia="fr-FR"/>
        </w:rPr>
        <w:t xml:space="preserve">In this Standard, any reference to a Recommendation is to the most recent </w:t>
      </w:r>
      <w:ins w:id="38" w:author="Marie-Helene" w:date="2016-10-04T10:22:00Z">
        <w:r w:rsidR="00072D5E">
          <w:rPr>
            <w:lang w:eastAsia="fr-FR"/>
          </w:rPr>
          <w:t xml:space="preserve">Council approved </w:t>
        </w:r>
      </w:ins>
      <w:r>
        <w:rPr>
          <w:lang w:eastAsia="fr-FR"/>
        </w:rPr>
        <w:t>version.</w:t>
      </w:r>
      <w:ins w:id="39" w:author="Marie-Helene" w:date="2016-10-04T11:19:00Z">
        <w:r w:rsidR="00B007CE">
          <w:rPr>
            <w:lang w:eastAsia="fr-FR"/>
          </w:rPr>
          <w:t xml:space="preserve"> [</w:t>
        </w:r>
      </w:ins>
      <w:proofErr w:type="gramStart"/>
      <w:ins w:id="40" w:author="Marie-Helene" w:date="2016-10-04T11:20:00Z">
        <w:r w:rsidR="00B007CE">
          <w:rPr>
            <w:lang w:eastAsia="fr-FR"/>
          </w:rPr>
          <w:t>insert</w:t>
        </w:r>
        <w:proofErr w:type="gramEnd"/>
        <w:r w:rsidR="00B007CE">
          <w:rPr>
            <w:lang w:eastAsia="fr-FR"/>
          </w:rPr>
          <w:t xml:space="preserve"> text to explain the colour code]</w:t>
        </w:r>
      </w:ins>
    </w:p>
    <w:tbl>
      <w:tblPr>
        <w:tblStyle w:val="Grilledutableau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526"/>
        <w:gridCol w:w="984"/>
        <w:gridCol w:w="5211"/>
      </w:tblGrid>
      <w:tr w:rsidR="00FA3D5E" w:rsidTr="00F11DEA">
        <w:tc>
          <w:tcPr>
            <w:tcW w:w="2526" w:type="dxa"/>
          </w:tcPr>
          <w:p w:rsidR="00FA3D5E" w:rsidRPr="00C04377" w:rsidRDefault="00FA3D5E" w:rsidP="00824ECD">
            <w:pPr>
              <w:rPr>
                <w:b/>
                <w:color w:val="1F497D" w:themeColor="text2"/>
              </w:rPr>
            </w:pPr>
            <w:r w:rsidRPr="00C04377">
              <w:rPr>
                <w:b/>
                <w:color w:val="1F497D" w:themeColor="text2"/>
              </w:rPr>
              <w:t>Scope</w:t>
            </w:r>
          </w:p>
        </w:tc>
        <w:tc>
          <w:tcPr>
            <w:tcW w:w="984" w:type="dxa"/>
          </w:tcPr>
          <w:p w:rsidR="00FA3D5E" w:rsidRPr="00C04377" w:rsidRDefault="00D87827" w:rsidP="00824ECD">
            <w:pPr>
              <w:rPr>
                <w:b/>
                <w:color w:val="1F497D" w:themeColor="text2"/>
              </w:rPr>
            </w:pPr>
            <w:r w:rsidRPr="00C04377">
              <w:rPr>
                <w:b/>
                <w:color w:val="1F497D" w:themeColor="text2"/>
              </w:rPr>
              <w:t>Number</w:t>
            </w:r>
          </w:p>
        </w:tc>
        <w:tc>
          <w:tcPr>
            <w:tcW w:w="5211" w:type="dxa"/>
          </w:tcPr>
          <w:p w:rsidR="00FA3D5E" w:rsidRPr="00C04377" w:rsidRDefault="00FA3D5E" w:rsidP="00824ECD">
            <w:pPr>
              <w:rPr>
                <w:b/>
                <w:color w:val="1F497D" w:themeColor="text2"/>
              </w:rPr>
            </w:pPr>
            <w:r w:rsidRPr="00C04377">
              <w:rPr>
                <w:b/>
                <w:color w:val="1F497D" w:themeColor="text2"/>
              </w:rPr>
              <w:t>Title</w:t>
            </w:r>
          </w:p>
        </w:tc>
      </w:tr>
      <w:tr w:rsidR="00707D8C" w:rsidRPr="00707D8C" w:rsidTr="00F11DEA">
        <w:tc>
          <w:tcPr>
            <w:tcW w:w="2526" w:type="dxa"/>
          </w:tcPr>
          <w:p w:rsidR="0063311C" w:rsidRPr="00707D8C" w:rsidRDefault="0063311C" w:rsidP="00824ECD">
            <w:pPr>
              <w:rPr>
                <w:color w:val="FF0000"/>
                <w:rPrChange w:id="41" w:author="Marie-Helene" w:date="2016-10-04T10:58:00Z">
                  <w:rPr/>
                </w:rPrChange>
              </w:rPr>
            </w:pPr>
            <w:r w:rsidRPr="00707D8C">
              <w:rPr>
                <w:color w:val="FF0000"/>
                <w:rPrChange w:id="42" w:author="Marie-Helene" w:date="2016-10-04T10:58:00Z">
                  <w:rPr/>
                </w:rPrChange>
              </w:rPr>
              <w:t>Obliga</w:t>
            </w:r>
            <w:r w:rsidR="00D87827" w:rsidRPr="00707D8C">
              <w:rPr>
                <w:color w:val="FF0000"/>
                <w:rPrChange w:id="43" w:author="Marie-Helene" w:date="2016-10-04T10:58:00Z">
                  <w:rPr/>
                </w:rPrChange>
              </w:rPr>
              <w:t>tions and regulatory compliance</w:t>
            </w:r>
          </w:p>
        </w:tc>
        <w:tc>
          <w:tcPr>
            <w:tcW w:w="984" w:type="dxa"/>
          </w:tcPr>
          <w:p w:rsidR="0063311C" w:rsidRPr="00707D8C" w:rsidRDefault="0063311C" w:rsidP="00824ECD">
            <w:pPr>
              <w:rPr>
                <w:color w:val="FF0000"/>
                <w:rPrChange w:id="44" w:author="Marie-Helene" w:date="2016-10-04T10:58:00Z">
                  <w:rPr/>
                </w:rPrChange>
              </w:rPr>
            </w:pPr>
            <w:r w:rsidRPr="00707D8C">
              <w:rPr>
                <w:color w:val="FF0000"/>
                <w:rPrChange w:id="45" w:author="Marie-Helene" w:date="2016-10-04T10:58:00Z">
                  <w:rPr/>
                </w:rPrChange>
              </w:rPr>
              <w:t>E-105</w:t>
            </w:r>
          </w:p>
        </w:tc>
        <w:tc>
          <w:tcPr>
            <w:tcW w:w="5211" w:type="dxa"/>
          </w:tcPr>
          <w:p w:rsidR="0063311C" w:rsidRPr="00707D8C" w:rsidRDefault="0063311C" w:rsidP="00824ECD">
            <w:pPr>
              <w:rPr>
                <w:color w:val="FF0000"/>
                <w:rPrChange w:id="46" w:author="Marie-Helene" w:date="2016-10-04T10:58:00Z">
                  <w:rPr/>
                </w:rPrChange>
              </w:rPr>
            </w:pPr>
            <w:r w:rsidRPr="00707D8C">
              <w:rPr>
                <w:color w:val="FF0000"/>
                <w:rPrChange w:id="47" w:author="Marie-Helene" w:date="2016-10-04T10:58:00Z">
                  <w:rPr/>
                </w:rPrChange>
              </w:rPr>
              <w:t>The Need to Follow National and International Standards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D87827" w:rsidP="00824ECD">
            <w:pPr>
              <w:rPr>
                <w:color w:val="FF0000"/>
                <w:rPrChange w:id="48" w:author="Marie-Helene" w:date="2016-10-04T11:18:00Z">
                  <w:rPr/>
                </w:rPrChange>
              </w:rPr>
            </w:pPr>
            <w:r w:rsidRPr="00B007CE">
              <w:rPr>
                <w:color w:val="FF0000"/>
                <w:rPrChange w:id="49" w:author="Marie-Helene" w:date="2016-10-04T11:18:00Z">
                  <w:rPr/>
                </w:rPrChange>
              </w:rPr>
              <w:t>Aids to navigation planning</w:t>
            </w: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50" w:author="Marie-Helene" w:date="2016-10-04T11:18:00Z">
                  <w:rPr/>
                </w:rPrChange>
              </w:rPr>
            </w:pP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51" w:author="Marie-Helene" w:date="2016-10-04T11:18:00Z">
                  <w:rPr/>
                </w:rPrChange>
              </w:rPr>
            </w:pPr>
            <w:r w:rsidRPr="00B007CE">
              <w:rPr>
                <w:color w:val="FF0000"/>
                <w:rPrChange w:id="52" w:author="Marie-Helene" w:date="2016-10-04T11:18:00Z">
                  <w:rPr/>
                </w:rPrChange>
              </w:rPr>
              <w:t>The IALA Maritime Buoyage System</w:t>
            </w:r>
          </w:p>
        </w:tc>
      </w:tr>
      <w:tr w:rsidR="0063311C" w:rsidTr="00F11DEA">
        <w:tc>
          <w:tcPr>
            <w:tcW w:w="2526" w:type="dxa"/>
          </w:tcPr>
          <w:p w:rsidR="0063311C" w:rsidRPr="00915F68" w:rsidRDefault="0063311C" w:rsidP="00824ECD"/>
        </w:tc>
        <w:tc>
          <w:tcPr>
            <w:tcW w:w="984" w:type="dxa"/>
          </w:tcPr>
          <w:p w:rsidR="0063311C" w:rsidRDefault="0063311C" w:rsidP="00824ECD">
            <w:r>
              <w:t>E-111</w:t>
            </w:r>
          </w:p>
        </w:tc>
        <w:tc>
          <w:tcPr>
            <w:tcW w:w="5211" w:type="dxa"/>
          </w:tcPr>
          <w:p w:rsidR="0063311C" w:rsidRDefault="0063311C" w:rsidP="00824ECD">
            <w:r>
              <w:t>Port Traffic Signals</w:t>
            </w:r>
          </w:p>
        </w:tc>
      </w:tr>
      <w:tr w:rsidR="0063311C" w:rsidTr="00F11DEA">
        <w:tc>
          <w:tcPr>
            <w:tcW w:w="2526" w:type="dxa"/>
          </w:tcPr>
          <w:p w:rsidR="0063311C" w:rsidRPr="00915F68" w:rsidRDefault="0063311C" w:rsidP="00824ECD"/>
        </w:tc>
        <w:tc>
          <w:tcPr>
            <w:tcW w:w="984" w:type="dxa"/>
          </w:tcPr>
          <w:p w:rsidR="0063311C" w:rsidRDefault="0063311C" w:rsidP="00824ECD">
            <w:r>
              <w:t>O-113</w:t>
            </w:r>
          </w:p>
        </w:tc>
        <w:tc>
          <w:tcPr>
            <w:tcW w:w="5211" w:type="dxa"/>
          </w:tcPr>
          <w:p w:rsidR="0063311C" w:rsidRDefault="0063311C" w:rsidP="00824ECD">
            <w:r w:rsidRPr="00915F68">
              <w:t>The Marking of Fixed Bridges and Other Structures over Navigable Waters</w:t>
            </w:r>
          </w:p>
        </w:tc>
      </w:tr>
      <w:tr w:rsidR="0063311C" w:rsidTr="00F11DEA">
        <w:tc>
          <w:tcPr>
            <w:tcW w:w="2526" w:type="dxa"/>
          </w:tcPr>
          <w:p w:rsidR="0063311C" w:rsidRPr="00915F68" w:rsidRDefault="0063311C" w:rsidP="00824ECD"/>
        </w:tc>
        <w:tc>
          <w:tcPr>
            <w:tcW w:w="984" w:type="dxa"/>
          </w:tcPr>
          <w:p w:rsidR="0063311C" w:rsidRDefault="0063311C" w:rsidP="00824ECD">
            <w:r>
              <w:t>O-139</w:t>
            </w:r>
          </w:p>
        </w:tc>
        <w:tc>
          <w:tcPr>
            <w:tcW w:w="5211" w:type="dxa"/>
          </w:tcPr>
          <w:p w:rsidR="0063311C" w:rsidRDefault="0063311C" w:rsidP="00824ECD">
            <w:r w:rsidRPr="00915F68">
              <w:t>The Marking of Man-Made Offshore Structures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D87827" w:rsidP="00824ECD">
            <w:pPr>
              <w:rPr>
                <w:color w:val="FF0000"/>
                <w:rPrChange w:id="53" w:author="Marie-Helene" w:date="2016-10-04T11:18:00Z">
                  <w:rPr/>
                </w:rPrChange>
              </w:rPr>
            </w:pPr>
            <w:r w:rsidRPr="00B007CE">
              <w:rPr>
                <w:color w:val="FF0000"/>
                <w:rPrChange w:id="54" w:author="Marie-Helene" w:date="2016-10-04T11:18:00Z">
                  <w:rPr/>
                </w:rPrChange>
              </w:rPr>
              <w:t>Levels of service</w:t>
            </w: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55" w:author="Marie-Helene" w:date="2016-10-04T11:18:00Z">
                  <w:rPr/>
                </w:rPrChange>
              </w:rPr>
            </w:pPr>
            <w:r w:rsidRPr="00B007CE">
              <w:rPr>
                <w:color w:val="FF0000"/>
                <w:rPrChange w:id="56" w:author="Marie-Helene" w:date="2016-10-04T11:18:00Z">
                  <w:rPr/>
                </w:rPrChange>
              </w:rPr>
              <w:t>O-130</w:t>
            </w: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57" w:author="Marie-Helene" w:date="2016-10-04T11:18:00Z">
                  <w:rPr/>
                </w:rPrChange>
              </w:rPr>
            </w:pPr>
            <w:r w:rsidRPr="00B007CE">
              <w:rPr>
                <w:color w:val="FF0000"/>
                <w:rPrChange w:id="58" w:author="Marie-Helene" w:date="2016-10-04T11:18:00Z">
                  <w:rPr/>
                </w:rPrChange>
              </w:rPr>
              <w:t>Categorisation and Availability Objectives for Short Range Aids to Navigation</w:t>
            </w:r>
          </w:p>
        </w:tc>
      </w:tr>
      <w:tr w:rsidR="0063311C" w:rsidTr="00F11DEA">
        <w:tc>
          <w:tcPr>
            <w:tcW w:w="2526" w:type="dxa"/>
          </w:tcPr>
          <w:p w:rsidR="0063311C" w:rsidRPr="00FA3D5E" w:rsidRDefault="0063311C" w:rsidP="00824ECD">
            <w:r>
              <w:t>Risk management</w:t>
            </w:r>
          </w:p>
        </w:tc>
        <w:tc>
          <w:tcPr>
            <w:tcW w:w="984" w:type="dxa"/>
          </w:tcPr>
          <w:p w:rsidR="0063311C" w:rsidRDefault="0063311C" w:rsidP="00824ECD">
            <w:r>
              <w:t>O-134</w:t>
            </w:r>
          </w:p>
        </w:tc>
        <w:tc>
          <w:tcPr>
            <w:tcW w:w="5211" w:type="dxa"/>
          </w:tcPr>
          <w:p w:rsidR="0063311C" w:rsidRDefault="0063311C" w:rsidP="00824ECD">
            <w:r w:rsidRPr="00FA3D5E">
              <w:t>The IALA Risk Management Tool for Ports and Restricted Waterways</w:t>
            </w:r>
          </w:p>
        </w:tc>
      </w:tr>
      <w:tr w:rsidR="0063311C" w:rsidTr="00F11DEA">
        <w:tc>
          <w:tcPr>
            <w:tcW w:w="2526" w:type="dxa"/>
          </w:tcPr>
          <w:p w:rsidR="0063311C" w:rsidRDefault="0063311C" w:rsidP="00824ECD"/>
        </w:tc>
        <w:tc>
          <w:tcPr>
            <w:tcW w:w="984" w:type="dxa"/>
          </w:tcPr>
          <w:p w:rsidR="0063311C" w:rsidRDefault="0063311C" w:rsidP="00824ECD">
            <w:r>
              <w:t>O-138</w:t>
            </w:r>
          </w:p>
        </w:tc>
        <w:tc>
          <w:tcPr>
            <w:tcW w:w="5211" w:type="dxa"/>
          </w:tcPr>
          <w:p w:rsidR="0063311C" w:rsidRDefault="0063311C" w:rsidP="00824ECD">
            <w:r w:rsidRPr="00FA3D5E">
              <w:t>The Use of GIS and Simulation by Aids to Navigation Authorities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63311C" w:rsidP="00824ECD">
            <w:pPr>
              <w:rPr>
                <w:color w:val="FF0000"/>
                <w:rPrChange w:id="59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60" w:author="Marie-Helene" w:date="2016-10-04T11:19:00Z">
                  <w:rPr/>
                </w:rPrChange>
              </w:rPr>
              <w:t>Quality Management</w:t>
            </w: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61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62" w:author="Marie-Helene" w:date="2016-10-04T11:19:00Z">
                  <w:rPr/>
                </w:rPrChange>
              </w:rPr>
              <w:t>O-132</w:t>
            </w: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63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64" w:author="Marie-Helene" w:date="2016-10-04T11:19:00Z">
                  <w:rPr/>
                </w:rPrChange>
              </w:rPr>
              <w:t>Quality Management for Aids to Navigation Authorities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63311C" w:rsidP="00824ECD">
            <w:pPr>
              <w:rPr>
                <w:color w:val="FF0000"/>
                <w:rPrChange w:id="65" w:author="Marie-Helene" w:date="2016-10-04T11:19:00Z">
                  <w:rPr/>
                </w:rPrChange>
              </w:rPr>
            </w:pP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66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67" w:author="Marie-Helene" w:date="2016-10-04T11:19:00Z">
                  <w:rPr/>
                </w:rPrChange>
              </w:rPr>
              <w:t>O-137</w:t>
            </w: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68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69" w:author="Marie-Helene" w:date="2016-10-04T11:19:00Z">
                  <w:rPr/>
                </w:rPrChange>
              </w:rPr>
              <w:t>Quality Management for Competent Pilotage Authorities and Pilotage Service Providers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63311C" w:rsidP="00824ECD">
            <w:pPr>
              <w:rPr>
                <w:color w:val="FF0000"/>
                <w:rPrChange w:id="70" w:author="Marie-Helene" w:date="2016-10-04T11:19:00Z">
                  <w:rPr/>
                </w:rPrChange>
              </w:rPr>
            </w:pP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71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72" w:author="Marie-Helene" w:date="2016-10-04T11:19:00Z">
                  <w:rPr/>
                </w:rPrChange>
              </w:rPr>
              <w:t>O-118</w:t>
            </w: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73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74" w:author="Marie-Helene" w:date="2016-10-04T11:19:00Z">
                  <w:rPr/>
                </w:rPrChange>
              </w:rPr>
              <w:t>The Recording of Aids to Navigation Positions</w:t>
            </w:r>
          </w:p>
        </w:tc>
      </w:tr>
      <w:tr w:rsidR="00B007CE" w:rsidRPr="00B007CE" w:rsidTr="00F11DEA">
        <w:tc>
          <w:tcPr>
            <w:tcW w:w="2526" w:type="dxa"/>
          </w:tcPr>
          <w:p w:rsidR="0063311C" w:rsidRPr="00B007CE" w:rsidRDefault="0063311C" w:rsidP="00824ECD">
            <w:pPr>
              <w:rPr>
                <w:color w:val="FF0000"/>
                <w:rPrChange w:id="75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76" w:author="Marie-Helene" w:date="2016-10-04T11:19:00Z">
                  <w:rPr/>
                </w:rPrChange>
              </w:rPr>
              <w:t>Virtual marking</w:t>
            </w:r>
          </w:p>
        </w:tc>
        <w:tc>
          <w:tcPr>
            <w:tcW w:w="984" w:type="dxa"/>
          </w:tcPr>
          <w:p w:rsidR="0063311C" w:rsidRPr="00B007CE" w:rsidRDefault="0063311C" w:rsidP="00824ECD">
            <w:pPr>
              <w:rPr>
                <w:color w:val="FF0000"/>
                <w:rPrChange w:id="77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78" w:author="Marie-Helene" w:date="2016-10-04T11:19:00Z">
                  <w:rPr/>
                </w:rPrChange>
              </w:rPr>
              <w:t>O-143</w:t>
            </w:r>
          </w:p>
        </w:tc>
        <w:tc>
          <w:tcPr>
            <w:tcW w:w="5211" w:type="dxa"/>
          </w:tcPr>
          <w:p w:rsidR="0063311C" w:rsidRPr="00B007CE" w:rsidRDefault="0063311C" w:rsidP="00824ECD">
            <w:pPr>
              <w:rPr>
                <w:color w:val="FF0000"/>
                <w:rPrChange w:id="79" w:author="Marie-Helene" w:date="2016-10-04T11:19:00Z">
                  <w:rPr/>
                </w:rPrChange>
              </w:rPr>
            </w:pPr>
            <w:r w:rsidRPr="00B007CE">
              <w:rPr>
                <w:color w:val="FF0000"/>
                <w:rPrChange w:id="80" w:author="Marie-Helene" w:date="2016-10-04T11:19:00Z">
                  <w:rPr/>
                </w:rPrChange>
              </w:rPr>
              <w:t>The Provision of Virtual Aids to Navigation</w:t>
            </w:r>
          </w:p>
        </w:tc>
      </w:tr>
    </w:tbl>
    <w:p w:rsidR="00192897" w:rsidRPr="00192897" w:rsidDel="001768C4" w:rsidRDefault="00192897" w:rsidP="00824ECD">
      <w:pPr>
        <w:pStyle w:val="Titre2"/>
        <w:rPr>
          <w:del w:id="81" w:author="Marie-Helene" w:date="2016-10-04T10:28:00Z"/>
        </w:rPr>
      </w:pPr>
      <w:bookmarkStart w:id="82" w:name="_Toc432687601"/>
      <w:bookmarkStart w:id="83" w:name="_Toc432687602"/>
      <w:bookmarkStart w:id="84" w:name="_Toc456004844"/>
      <w:bookmarkEnd w:id="82"/>
      <w:del w:id="85" w:author="Marie-Helene" w:date="2016-10-04T10:28:00Z">
        <w:r w:rsidRPr="00192897" w:rsidDel="001768C4">
          <w:delText>Definitions</w:delText>
        </w:r>
        <w:bookmarkEnd w:id="83"/>
        <w:bookmarkEnd w:id="84"/>
        <w:r w:rsidRPr="00192897" w:rsidDel="001768C4">
          <w:delText xml:space="preserve"> </w:delText>
        </w:r>
      </w:del>
    </w:p>
    <w:p w:rsidR="00192897" w:rsidRPr="00013260" w:rsidDel="001768C4" w:rsidRDefault="00E057E9" w:rsidP="00824ECD">
      <w:pPr>
        <w:rPr>
          <w:del w:id="86" w:author="Marie-Helene" w:date="2016-10-04T10:28:00Z"/>
          <w:lang w:val="en-AU"/>
        </w:rPr>
      </w:pPr>
      <w:del w:id="87" w:author="Marie-Helene" w:date="2016-10-04T10:28:00Z">
        <w:r w:rsidRPr="00013260" w:rsidDel="001768C4">
          <w:rPr>
            <w:lang w:val="en-AU"/>
          </w:rPr>
          <w:delText>T</w:delText>
        </w:r>
        <w:r w:rsidR="00192897" w:rsidRPr="00013260" w:rsidDel="001768C4">
          <w:rPr>
            <w:lang w:val="en-AU"/>
          </w:rPr>
          <w:delText>erms used in this Standard are defined in the IALA Dictionary.</w:delText>
        </w:r>
      </w:del>
    </w:p>
    <w:p w:rsidR="00192897" w:rsidRDefault="00192897" w:rsidP="00824ECD">
      <w:pPr>
        <w:pStyle w:val="Titre2"/>
        <w:rPr>
          <w:ins w:id="88" w:author="Marie-Helene" w:date="2016-10-04T10:56:00Z"/>
        </w:rPr>
      </w:pPr>
      <w:bookmarkStart w:id="89" w:name="_Toc432687603"/>
      <w:bookmarkStart w:id="90" w:name="_Toc456004845"/>
      <w:del w:id="91" w:author="Marie-Helene" w:date="2016-10-04T10:56:00Z">
        <w:r w:rsidRPr="00192897" w:rsidDel="0097633F">
          <w:delText>Requirements</w:delText>
        </w:r>
      </w:del>
      <w:bookmarkEnd w:id="89"/>
      <w:bookmarkEnd w:id="90"/>
      <w:ins w:id="92" w:author="Marie-Helene" w:date="2016-10-04T10:56:00Z">
        <w:r w:rsidR="0097633F">
          <w:t>Adoption and amendments to Standards</w:t>
        </w:r>
      </w:ins>
    </w:p>
    <w:p w:rsidR="0097633F" w:rsidRPr="0097633F" w:rsidRDefault="002B13BD">
      <w:pPr>
        <w:pStyle w:val="Corpsdetexte"/>
        <w:pPrChange w:id="93" w:author="Marie-Helene" w:date="2016-10-04T10:57:00Z">
          <w:pPr>
            <w:pStyle w:val="Titre2"/>
          </w:pPr>
        </w:pPrChange>
      </w:pPr>
      <w:ins w:id="94" w:author="Marie-Helene" w:date="2016-10-04T10:57:00Z">
        <w:r>
          <w:t>[</w:t>
        </w:r>
        <w:proofErr w:type="gramStart"/>
        <w:r>
          <w:t>to</w:t>
        </w:r>
        <w:proofErr w:type="gramEnd"/>
        <w:r>
          <w:t xml:space="preserve"> be developed after PAP32]</w:t>
        </w:r>
      </w:ins>
    </w:p>
    <w:p w:rsidR="00992E9E" w:rsidRPr="00824ECD" w:rsidDel="00604DFD" w:rsidRDefault="00992E9E" w:rsidP="00F8733A">
      <w:pPr>
        <w:pStyle w:val="Titre3"/>
        <w:rPr>
          <w:del w:id="95" w:author="Marie-Helene" w:date="2016-10-04T11:20:00Z"/>
          <w:rFonts w:eastAsia="Arial"/>
        </w:rPr>
      </w:pPr>
      <w:bookmarkStart w:id="96" w:name="_Toc456004846"/>
      <w:bookmarkStart w:id="97" w:name="_Toc432687604"/>
      <w:del w:id="98" w:author="Marie-Helene" w:date="2016-10-04T11:20:00Z">
        <w:r w:rsidRPr="00824ECD" w:rsidDel="00604DFD">
          <w:rPr>
            <w:rFonts w:eastAsia="Arial"/>
          </w:rPr>
          <w:delText>Obligations and regulatory compliance</w:delText>
        </w:r>
        <w:bookmarkEnd w:id="96"/>
      </w:del>
    </w:p>
    <w:p w:rsidR="00992E9E" w:rsidRPr="00013260" w:rsidDel="00604DFD" w:rsidRDefault="00992E9E" w:rsidP="00824ECD">
      <w:pPr>
        <w:rPr>
          <w:del w:id="99" w:author="Marie-Helene" w:date="2016-10-04T11:20:00Z"/>
          <w:lang w:val="en-AU"/>
        </w:rPr>
      </w:pPr>
      <w:del w:id="100" w:author="Marie-Helene" w:date="2016-10-04T11:20:00Z">
        <w:r w:rsidRPr="00013260" w:rsidDel="00604DFD">
          <w:rPr>
            <w:lang w:val="en-AU"/>
          </w:rPr>
          <w:delText>A</w:delText>
        </w:r>
      </w:del>
      <w:del w:id="101" w:author="Marie-Helene" w:date="2016-10-04T10:43:00Z">
        <w:r w:rsidRPr="00013260" w:rsidDel="00F17F26">
          <w:rPr>
            <w:lang w:val="en-AU"/>
          </w:rPr>
          <w:delText>n</w:delText>
        </w:r>
      </w:del>
      <w:del w:id="102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03" w:author="Marie-Helene" w:date="2016-10-04T10:43:00Z">
        <w:r w:rsidRPr="00013260" w:rsidDel="00F17F26">
          <w:rPr>
            <w:lang w:val="en-AU"/>
          </w:rPr>
          <w:delText xml:space="preserve">competent </w:delText>
        </w:r>
      </w:del>
      <w:del w:id="104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shall</w:delText>
        </w:r>
        <w:r w:rsidRPr="00013260" w:rsidDel="00604DFD">
          <w:rPr>
            <w:lang w:val="en-AU"/>
          </w:rPr>
          <w:delText xml:space="preserve"> comply with </w:delText>
        </w:r>
      </w:del>
    </w:p>
    <w:p w:rsidR="00992E9E" w:rsidRPr="00F11DEA" w:rsidDel="00604DFD" w:rsidRDefault="00992E9E" w:rsidP="00824ECD">
      <w:pPr>
        <w:pStyle w:val="Paragraphedeliste"/>
        <w:numPr>
          <w:ilvl w:val="0"/>
          <w:numId w:val="18"/>
        </w:numPr>
        <w:rPr>
          <w:del w:id="105" w:author="Marie-Helene" w:date="2016-10-04T11:20:00Z"/>
        </w:rPr>
      </w:pPr>
      <w:del w:id="106" w:author="Marie-Helene" w:date="2016-10-04T11:20:00Z">
        <w:r w:rsidRPr="00F11DEA" w:rsidDel="00604DFD">
          <w:rPr>
            <w:lang w:val="en-AU"/>
          </w:rPr>
          <w:delText>Recommendation E-105 The Need to Follow National and International Standards.</w:delText>
        </w:r>
      </w:del>
    </w:p>
    <w:p w:rsidR="00992E9E" w:rsidRPr="00F8733A" w:rsidDel="00604DFD" w:rsidRDefault="00992E9E" w:rsidP="00F8733A">
      <w:pPr>
        <w:pStyle w:val="Titre3"/>
        <w:rPr>
          <w:del w:id="107" w:author="Marie-Helene" w:date="2016-10-04T11:20:00Z"/>
          <w:rFonts w:eastAsia="Arial"/>
        </w:rPr>
      </w:pPr>
      <w:del w:id="108" w:author="Marie-Helene" w:date="2016-10-04T11:20:00Z">
        <w:r w:rsidRPr="00F8733A" w:rsidDel="00604DFD">
          <w:rPr>
            <w:rFonts w:eastAsia="Arial"/>
          </w:rPr>
          <w:lastRenderedPageBreak/>
          <w:delText xml:space="preserve"> </w:delText>
        </w:r>
        <w:bookmarkStart w:id="109" w:name="_Toc456004847"/>
        <w:r w:rsidRPr="00F8733A" w:rsidDel="00604DFD">
          <w:rPr>
            <w:rFonts w:eastAsia="Arial"/>
          </w:rPr>
          <w:delText>Aids to navigation planning</w:delText>
        </w:r>
        <w:bookmarkEnd w:id="109"/>
      </w:del>
    </w:p>
    <w:p w:rsidR="00992E9E" w:rsidRPr="00013260" w:rsidDel="00604DFD" w:rsidRDefault="00992E9E" w:rsidP="00824ECD">
      <w:pPr>
        <w:rPr>
          <w:del w:id="110" w:author="Marie-Helene" w:date="2016-10-04T11:20:00Z"/>
          <w:lang w:val="en-AU"/>
        </w:rPr>
      </w:pPr>
      <w:del w:id="111" w:author="Marie-Helene" w:date="2016-10-04T11:20:00Z">
        <w:r w:rsidRPr="00013260" w:rsidDel="00604DFD">
          <w:rPr>
            <w:lang w:val="en-AU"/>
          </w:rPr>
          <w:delText>A</w:delText>
        </w:r>
      </w:del>
      <w:del w:id="112" w:author="Marie-Helene" w:date="2016-10-04T10:43:00Z">
        <w:r w:rsidRPr="00013260" w:rsidDel="00F17F26">
          <w:rPr>
            <w:lang w:val="en-AU"/>
          </w:rPr>
          <w:delText>n</w:delText>
        </w:r>
      </w:del>
      <w:del w:id="113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14" w:author="Marie-Helene" w:date="2016-10-04T10:43:00Z">
        <w:r w:rsidRPr="00013260" w:rsidDel="00F17F26">
          <w:rPr>
            <w:lang w:val="en-AU"/>
          </w:rPr>
          <w:delText xml:space="preserve">competent </w:delText>
        </w:r>
      </w:del>
      <w:del w:id="115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shall</w:delText>
        </w:r>
        <w:r w:rsidRPr="00013260" w:rsidDel="00604DFD">
          <w:rPr>
            <w:lang w:val="en-AU"/>
          </w:rPr>
          <w:delText xml:space="preserve"> comply with</w:delText>
        </w:r>
      </w:del>
    </w:p>
    <w:p w:rsidR="00992E9E" w:rsidDel="00604DFD" w:rsidRDefault="00992E9E" w:rsidP="00824ECD">
      <w:pPr>
        <w:pStyle w:val="Paragraphedeliste"/>
        <w:numPr>
          <w:ilvl w:val="0"/>
          <w:numId w:val="18"/>
        </w:numPr>
        <w:rPr>
          <w:del w:id="116" w:author="Marie-Helene" w:date="2016-10-04T11:20:00Z"/>
        </w:rPr>
      </w:pPr>
      <w:del w:id="117" w:author="Marie-Helene" w:date="2016-10-04T11:20:00Z">
        <w:r w:rsidDel="00604DFD">
          <w:rPr>
            <w:lang w:val="en-AU"/>
          </w:rPr>
          <w:delText>The IALA Maritime Buoyage System</w:delText>
        </w:r>
      </w:del>
    </w:p>
    <w:p w:rsidR="00992E9E" w:rsidRPr="00013260" w:rsidDel="00604DFD" w:rsidRDefault="00992E9E" w:rsidP="00824ECD">
      <w:pPr>
        <w:rPr>
          <w:del w:id="118" w:author="Marie-Helene" w:date="2016-10-04T11:20:00Z"/>
          <w:lang w:val="en-AU"/>
        </w:rPr>
      </w:pPr>
      <w:del w:id="119" w:author="Marie-Helene" w:date="2016-10-04T11:20:00Z">
        <w:r w:rsidRPr="00013260" w:rsidDel="00604DFD">
          <w:rPr>
            <w:lang w:val="en-AU"/>
          </w:rPr>
          <w:delText>A</w:delText>
        </w:r>
      </w:del>
      <w:del w:id="120" w:author="Marie-Helene" w:date="2016-10-04T10:44:00Z">
        <w:r w:rsidRPr="00013260" w:rsidDel="00F17F26">
          <w:rPr>
            <w:lang w:val="en-AU"/>
          </w:rPr>
          <w:delText>n</w:delText>
        </w:r>
      </w:del>
      <w:del w:id="121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22" w:author="Marie-Helene" w:date="2016-10-04T10:44:00Z">
        <w:r w:rsidRPr="00013260" w:rsidDel="00F17F26">
          <w:rPr>
            <w:lang w:val="en-AU"/>
          </w:rPr>
          <w:delText xml:space="preserve">competent </w:delText>
        </w:r>
      </w:del>
      <w:del w:id="123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should</w:delText>
        </w:r>
        <w:r w:rsidRPr="00013260" w:rsidDel="00604DFD">
          <w:rPr>
            <w:lang w:val="en-AU"/>
          </w:rPr>
          <w:delText xml:space="preserve"> comply with</w:delText>
        </w:r>
      </w:del>
    </w:p>
    <w:p w:rsidR="00992E9E" w:rsidDel="00604DFD" w:rsidRDefault="00992E9E" w:rsidP="00824ECD">
      <w:pPr>
        <w:pStyle w:val="Paragraphedeliste"/>
        <w:numPr>
          <w:ilvl w:val="0"/>
          <w:numId w:val="18"/>
        </w:numPr>
        <w:rPr>
          <w:del w:id="124" w:author="Marie-Helene" w:date="2016-10-04T11:20:00Z"/>
        </w:rPr>
      </w:pPr>
      <w:del w:id="125" w:author="Marie-Helene" w:date="2016-10-04T11:20:00Z">
        <w:r w:rsidDel="00604DFD">
          <w:rPr>
            <w:lang w:val="en-AU"/>
          </w:rPr>
          <w:delText>Recommendation E-111, Port Traffic Signals</w:delText>
        </w:r>
      </w:del>
    </w:p>
    <w:p w:rsidR="00992E9E" w:rsidDel="00604DFD" w:rsidRDefault="00992E9E" w:rsidP="00824ECD">
      <w:pPr>
        <w:pStyle w:val="Paragraphedeliste"/>
        <w:numPr>
          <w:ilvl w:val="0"/>
          <w:numId w:val="18"/>
        </w:numPr>
        <w:rPr>
          <w:del w:id="126" w:author="Marie-Helene" w:date="2016-10-04T11:20:00Z"/>
        </w:rPr>
      </w:pPr>
      <w:del w:id="127" w:author="Marie-Helene" w:date="2016-10-04T11:20:00Z">
        <w:r w:rsidDel="00604DFD">
          <w:rPr>
            <w:lang w:val="en-AU"/>
          </w:rPr>
          <w:delText xml:space="preserve">Recommendation O-113, </w:delText>
        </w:r>
        <w:r w:rsidRPr="00992E9E" w:rsidDel="00604DFD">
          <w:rPr>
            <w:lang w:val="en-AU"/>
          </w:rPr>
          <w:delText>The Marking of Fixed Bridges and Other Structures over Navigable Waters</w:delText>
        </w:r>
      </w:del>
    </w:p>
    <w:p w:rsidR="00992E9E" w:rsidRPr="00F11DEA" w:rsidDel="00604DFD" w:rsidRDefault="00992E9E" w:rsidP="00824ECD">
      <w:pPr>
        <w:pStyle w:val="Paragraphedeliste"/>
        <w:numPr>
          <w:ilvl w:val="0"/>
          <w:numId w:val="18"/>
        </w:numPr>
        <w:rPr>
          <w:del w:id="128" w:author="Marie-Helene" w:date="2016-10-04T11:20:00Z"/>
        </w:rPr>
      </w:pPr>
      <w:del w:id="129" w:author="Marie-Helene" w:date="2016-10-04T11:20:00Z">
        <w:r w:rsidDel="00604DFD">
          <w:rPr>
            <w:lang w:val="en-AU"/>
          </w:rPr>
          <w:delText xml:space="preserve">Recommendation O-139, </w:delText>
        </w:r>
        <w:r w:rsidRPr="00992E9E" w:rsidDel="00604DFD">
          <w:rPr>
            <w:lang w:val="en-AU"/>
          </w:rPr>
          <w:delText>The Marking of Man-Made Offshore Structures</w:delText>
        </w:r>
      </w:del>
    </w:p>
    <w:p w:rsidR="00992E9E" w:rsidDel="00604DFD" w:rsidRDefault="00992E9E" w:rsidP="00F8733A">
      <w:pPr>
        <w:pStyle w:val="Titre3"/>
        <w:rPr>
          <w:del w:id="130" w:author="Marie-Helene" w:date="2016-10-04T11:20:00Z"/>
          <w:rFonts w:eastAsia="Arial"/>
        </w:rPr>
      </w:pPr>
      <w:bookmarkStart w:id="131" w:name="_Toc456004848"/>
      <w:del w:id="132" w:author="Marie-Helene" w:date="2016-10-04T11:20:00Z">
        <w:r w:rsidRPr="00F11DEA" w:rsidDel="00604DFD">
          <w:rPr>
            <w:rFonts w:eastAsia="Arial"/>
          </w:rPr>
          <w:delText>Levels of service</w:delText>
        </w:r>
        <w:bookmarkEnd w:id="131"/>
      </w:del>
    </w:p>
    <w:p w:rsidR="00992E9E" w:rsidRPr="00013260" w:rsidDel="00604DFD" w:rsidRDefault="00992E9E" w:rsidP="00824ECD">
      <w:pPr>
        <w:rPr>
          <w:del w:id="133" w:author="Marie-Helene" w:date="2016-10-04T11:20:00Z"/>
          <w:lang w:val="en-AU"/>
        </w:rPr>
      </w:pPr>
      <w:del w:id="134" w:author="Marie-Helene" w:date="2016-10-04T11:20:00Z">
        <w:r w:rsidRPr="00013260" w:rsidDel="00604DFD">
          <w:rPr>
            <w:lang w:val="en-AU"/>
          </w:rPr>
          <w:delText>A</w:delText>
        </w:r>
      </w:del>
      <w:del w:id="135" w:author="Marie-Helene" w:date="2016-10-04T10:44:00Z">
        <w:r w:rsidRPr="00013260" w:rsidDel="00F17F26">
          <w:rPr>
            <w:lang w:val="en-AU"/>
          </w:rPr>
          <w:delText>n</w:delText>
        </w:r>
      </w:del>
      <w:del w:id="136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37" w:author="Marie-Helene" w:date="2016-10-04T10:44:00Z">
        <w:r w:rsidRPr="00013260" w:rsidDel="00F17F26">
          <w:rPr>
            <w:lang w:val="en-AU"/>
          </w:rPr>
          <w:delText xml:space="preserve">competent </w:delText>
        </w:r>
      </w:del>
      <w:del w:id="138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shall</w:delText>
        </w:r>
        <w:r w:rsidRPr="00013260" w:rsidDel="00604DFD">
          <w:rPr>
            <w:lang w:val="en-AU"/>
          </w:rPr>
          <w:delText xml:space="preserve"> comply with</w:delText>
        </w:r>
      </w:del>
    </w:p>
    <w:p w:rsidR="00992E9E" w:rsidRPr="00D02900" w:rsidDel="00604DFD" w:rsidRDefault="00992E9E" w:rsidP="00824ECD">
      <w:pPr>
        <w:pStyle w:val="Paragraphedeliste"/>
        <w:numPr>
          <w:ilvl w:val="0"/>
          <w:numId w:val="18"/>
        </w:numPr>
        <w:rPr>
          <w:del w:id="139" w:author="Marie-Helene" w:date="2016-10-04T11:20:00Z"/>
          <w:lang w:val="en-AU"/>
        </w:rPr>
      </w:pPr>
      <w:del w:id="140" w:author="Marie-Helene" w:date="2016-10-04T11:20:00Z">
        <w:r w:rsidDel="00604DFD">
          <w:rPr>
            <w:lang w:val="en-AU"/>
          </w:rPr>
          <w:delText xml:space="preserve">Recommendation O-130, </w:delText>
        </w:r>
        <w:r w:rsidRPr="00992E9E" w:rsidDel="00604DFD">
          <w:rPr>
            <w:lang w:val="en-AU"/>
          </w:rPr>
          <w:delText>Categorisation and Availability Objectives for Short Range Aids to Navigation</w:delText>
        </w:r>
      </w:del>
    </w:p>
    <w:p w:rsidR="00992E9E" w:rsidRPr="00F11DEA" w:rsidDel="00604DFD" w:rsidRDefault="00992E9E" w:rsidP="00F8733A">
      <w:pPr>
        <w:pStyle w:val="Titre3"/>
        <w:rPr>
          <w:del w:id="141" w:author="Marie-Helene" w:date="2016-10-04T11:20:00Z"/>
          <w:rFonts w:eastAsia="Arial"/>
        </w:rPr>
      </w:pPr>
      <w:bookmarkStart w:id="142" w:name="_Toc456004849"/>
      <w:del w:id="143" w:author="Marie-Helene" w:date="2016-10-04T11:20:00Z">
        <w:r w:rsidRPr="00F11DEA" w:rsidDel="00604DFD">
          <w:rPr>
            <w:rFonts w:eastAsia="Arial"/>
          </w:rPr>
          <w:delText>Risk management</w:delText>
        </w:r>
        <w:bookmarkEnd w:id="142"/>
      </w:del>
    </w:p>
    <w:p w:rsidR="00992E9E" w:rsidRPr="002C54F2" w:rsidDel="00604DFD" w:rsidRDefault="00992E9E" w:rsidP="00824ECD">
      <w:pPr>
        <w:rPr>
          <w:del w:id="144" w:author="Marie-Helene" w:date="2016-10-04T11:20:00Z"/>
          <w:lang w:val="en-AU"/>
        </w:rPr>
      </w:pPr>
      <w:del w:id="145" w:author="Marie-Helene" w:date="2016-10-04T11:20:00Z">
        <w:r w:rsidRPr="002C54F2" w:rsidDel="00604DFD">
          <w:rPr>
            <w:lang w:val="en-AU"/>
          </w:rPr>
          <w:delText>A</w:delText>
        </w:r>
      </w:del>
      <w:del w:id="146" w:author="Marie-Helene" w:date="2016-10-04T10:48:00Z">
        <w:r w:rsidRPr="002C54F2" w:rsidDel="00B60CE5">
          <w:rPr>
            <w:lang w:val="en-AU"/>
          </w:rPr>
          <w:delText>n</w:delText>
        </w:r>
      </w:del>
      <w:del w:id="147" w:author="Marie-Helene" w:date="2016-10-04T11:20:00Z">
        <w:r w:rsidRPr="002C54F2" w:rsidDel="00604DFD">
          <w:rPr>
            <w:lang w:val="en-AU"/>
          </w:rPr>
          <w:delText xml:space="preserve"> aids to navigation </w:delText>
        </w:r>
      </w:del>
      <w:del w:id="148" w:author="Marie-Helene" w:date="2016-10-04T10:48:00Z">
        <w:r w:rsidRPr="002C54F2" w:rsidDel="00B60CE5">
          <w:rPr>
            <w:lang w:val="en-AU"/>
          </w:rPr>
          <w:delText xml:space="preserve">competent </w:delText>
        </w:r>
      </w:del>
      <w:del w:id="149" w:author="Marie-Helene" w:date="2016-10-04T11:20:00Z">
        <w:r w:rsidRPr="002C54F2" w:rsidDel="00604DFD">
          <w:rPr>
            <w:lang w:val="en-AU"/>
          </w:rPr>
          <w:delText xml:space="preserve">authority </w:delText>
        </w:r>
        <w:r w:rsidRPr="00F11DEA" w:rsidDel="00604DFD">
          <w:rPr>
            <w:b/>
            <w:lang w:val="en-AU"/>
          </w:rPr>
          <w:delText>should</w:delText>
        </w:r>
        <w:r w:rsidRPr="002C54F2" w:rsidDel="00604DFD">
          <w:rPr>
            <w:lang w:val="en-AU"/>
          </w:rPr>
          <w:delText xml:space="preserve"> comply with</w:delText>
        </w:r>
      </w:del>
    </w:p>
    <w:p w:rsidR="00992E9E" w:rsidDel="00604DFD" w:rsidRDefault="00992E9E" w:rsidP="00824ECD">
      <w:pPr>
        <w:pStyle w:val="Paragraphedeliste"/>
        <w:numPr>
          <w:ilvl w:val="0"/>
          <w:numId w:val="18"/>
        </w:numPr>
        <w:rPr>
          <w:del w:id="150" w:author="Marie-Helene" w:date="2016-10-04T11:20:00Z"/>
          <w:lang w:val="en-AU"/>
        </w:rPr>
      </w:pPr>
      <w:del w:id="151" w:author="Marie-Helene" w:date="2016-10-04T11:20:00Z">
        <w:r w:rsidDel="00604DFD">
          <w:rPr>
            <w:lang w:val="en-AU"/>
          </w:rPr>
          <w:delText xml:space="preserve">Recommendation O-134, </w:delText>
        </w:r>
        <w:r w:rsidRPr="00992E9E" w:rsidDel="00604DFD">
          <w:rPr>
            <w:lang w:val="en-AU"/>
          </w:rPr>
          <w:delText>The IALA Risk Management Tool for Ports and Restricted Waterways</w:delText>
        </w:r>
      </w:del>
    </w:p>
    <w:p w:rsidR="00992E9E" w:rsidDel="00604DFD" w:rsidRDefault="00992E9E" w:rsidP="00824ECD">
      <w:pPr>
        <w:pStyle w:val="Paragraphedeliste"/>
        <w:numPr>
          <w:ilvl w:val="0"/>
          <w:numId w:val="18"/>
        </w:numPr>
        <w:rPr>
          <w:del w:id="152" w:author="Marie-Helene" w:date="2016-10-04T11:20:00Z"/>
          <w:lang w:val="en-AU"/>
        </w:rPr>
      </w:pPr>
      <w:del w:id="153" w:author="Marie-Helene" w:date="2016-10-04T11:20:00Z">
        <w:r w:rsidDel="00604DFD">
          <w:rPr>
            <w:lang w:val="en-AU"/>
          </w:rPr>
          <w:delText xml:space="preserve">Recommendation O-138, </w:delText>
        </w:r>
        <w:r w:rsidRPr="00992E9E" w:rsidDel="00604DFD">
          <w:rPr>
            <w:lang w:val="en-AU"/>
          </w:rPr>
          <w:delText>The Use of GIS and Simulation by Aids to Navigation Authorities</w:delText>
        </w:r>
      </w:del>
    </w:p>
    <w:p w:rsidR="00992E9E" w:rsidRPr="00F11DEA" w:rsidDel="00604DFD" w:rsidRDefault="00992E9E" w:rsidP="00F8733A">
      <w:pPr>
        <w:pStyle w:val="Titre3"/>
        <w:rPr>
          <w:del w:id="154" w:author="Marie-Helene" w:date="2016-10-04T11:20:00Z"/>
          <w:rFonts w:eastAsia="Arial"/>
        </w:rPr>
      </w:pPr>
      <w:bookmarkStart w:id="155" w:name="_Toc456004850"/>
      <w:del w:id="156" w:author="Marie-Helene" w:date="2016-10-04T11:20:00Z">
        <w:r w:rsidRPr="00F11DEA" w:rsidDel="00604DFD">
          <w:rPr>
            <w:rFonts w:eastAsia="Arial"/>
          </w:rPr>
          <w:delText>Quality Management</w:delText>
        </w:r>
        <w:bookmarkEnd w:id="155"/>
      </w:del>
    </w:p>
    <w:p w:rsidR="003E18E5" w:rsidRPr="00013260" w:rsidDel="00604DFD" w:rsidRDefault="003E18E5" w:rsidP="00824ECD">
      <w:pPr>
        <w:rPr>
          <w:del w:id="157" w:author="Marie-Helene" w:date="2016-10-04T11:20:00Z"/>
          <w:lang w:val="en-AU"/>
        </w:rPr>
      </w:pPr>
      <w:del w:id="158" w:author="Marie-Helene" w:date="2016-10-04T11:20:00Z">
        <w:r w:rsidRPr="00013260" w:rsidDel="00604DFD">
          <w:rPr>
            <w:lang w:val="en-AU"/>
          </w:rPr>
          <w:delText>A</w:delText>
        </w:r>
      </w:del>
      <w:del w:id="159" w:author="Marie-Helene" w:date="2016-10-04T10:53:00Z">
        <w:r w:rsidRPr="00013260" w:rsidDel="00B60CE5">
          <w:rPr>
            <w:lang w:val="en-AU"/>
          </w:rPr>
          <w:delText>n</w:delText>
        </w:r>
      </w:del>
      <w:del w:id="160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61" w:author="Marie-Helene" w:date="2016-10-04T10:53:00Z">
        <w:r w:rsidRPr="00013260" w:rsidDel="00B60CE5">
          <w:rPr>
            <w:lang w:val="en-AU"/>
          </w:rPr>
          <w:delText xml:space="preserve">competent </w:delText>
        </w:r>
      </w:del>
      <w:del w:id="162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shall</w:delText>
        </w:r>
        <w:r w:rsidRPr="00013260" w:rsidDel="00604DFD">
          <w:rPr>
            <w:lang w:val="en-AU"/>
          </w:rPr>
          <w:delText xml:space="preserve"> comply with</w:delText>
        </w:r>
      </w:del>
    </w:p>
    <w:p w:rsidR="003E18E5" w:rsidRPr="003E18E5" w:rsidDel="00604DFD" w:rsidRDefault="003E18E5" w:rsidP="00824ECD">
      <w:pPr>
        <w:pStyle w:val="Paragraphedeliste"/>
        <w:numPr>
          <w:ilvl w:val="0"/>
          <w:numId w:val="18"/>
        </w:numPr>
        <w:rPr>
          <w:del w:id="163" w:author="Marie-Helene" w:date="2016-10-04T11:20:00Z"/>
          <w:lang w:val="en-AU"/>
        </w:rPr>
      </w:pPr>
      <w:del w:id="164" w:author="Marie-Helene" w:date="2016-10-04T11:20:00Z">
        <w:r w:rsidDel="00604DFD">
          <w:rPr>
            <w:lang w:val="en-AU"/>
          </w:rPr>
          <w:delText xml:space="preserve">Recommendation O-132, </w:delText>
        </w:r>
        <w:r w:rsidRPr="003E18E5" w:rsidDel="00604DFD">
          <w:rPr>
            <w:lang w:val="en-AU"/>
          </w:rPr>
          <w:delText>Quality Management for Aids to Navigation Authorities</w:delText>
        </w:r>
      </w:del>
    </w:p>
    <w:p w:rsidR="003E18E5" w:rsidRPr="003E18E5" w:rsidDel="00604DFD" w:rsidRDefault="003E18E5" w:rsidP="00824ECD">
      <w:pPr>
        <w:pStyle w:val="Paragraphedeliste"/>
        <w:numPr>
          <w:ilvl w:val="0"/>
          <w:numId w:val="18"/>
        </w:numPr>
        <w:rPr>
          <w:del w:id="165" w:author="Marie-Helene" w:date="2016-10-04T11:20:00Z"/>
          <w:lang w:val="en-AU"/>
        </w:rPr>
      </w:pPr>
      <w:del w:id="166" w:author="Marie-Helene" w:date="2016-10-04T11:20:00Z">
        <w:r w:rsidDel="00604DFD">
          <w:rPr>
            <w:lang w:val="en-AU"/>
          </w:rPr>
          <w:delText xml:space="preserve">Recommendation O-137, </w:delText>
        </w:r>
        <w:r w:rsidRPr="003E18E5" w:rsidDel="00604DFD">
          <w:rPr>
            <w:lang w:val="en-AU"/>
          </w:rPr>
          <w:delText>Quality Management for Competent Pilotage Authorities and Pilotage Service Providers</w:delText>
        </w:r>
      </w:del>
    </w:p>
    <w:p w:rsidR="00992E9E" w:rsidRPr="00D02900" w:rsidDel="00604DFD" w:rsidRDefault="003E18E5" w:rsidP="00824ECD">
      <w:pPr>
        <w:pStyle w:val="Paragraphedeliste"/>
        <w:numPr>
          <w:ilvl w:val="0"/>
          <w:numId w:val="18"/>
        </w:numPr>
        <w:rPr>
          <w:del w:id="167" w:author="Marie-Helene" w:date="2016-10-04T11:20:00Z"/>
          <w:lang w:val="en-AU"/>
        </w:rPr>
      </w:pPr>
      <w:del w:id="168" w:author="Marie-Helene" w:date="2016-10-04T11:20:00Z">
        <w:r w:rsidDel="00604DFD">
          <w:rPr>
            <w:lang w:val="en-AU"/>
          </w:rPr>
          <w:delText xml:space="preserve">Recommendation O-118, </w:delText>
        </w:r>
        <w:r w:rsidRPr="003E18E5" w:rsidDel="00604DFD">
          <w:rPr>
            <w:lang w:val="en-AU"/>
          </w:rPr>
          <w:delText>The Recording of Aids to Navigation Positions</w:delText>
        </w:r>
      </w:del>
    </w:p>
    <w:p w:rsidR="00992E9E" w:rsidRPr="00FB0F67" w:rsidDel="00604DFD" w:rsidRDefault="00992E9E" w:rsidP="00F8733A">
      <w:pPr>
        <w:pStyle w:val="Titre3"/>
        <w:rPr>
          <w:del w:id="169" w:author="Marie-Helene" w:date="2016-10-04T11:20:00Z"/>
          <w:rFonts w:eastAsia="Arial"/>
        </w:rPr>
      </w:pPr>
      <w:bookmarkStart w:id="170" w:name="_Toc456004851"/>
      <w:del w:id="171" w:author="Marie-Helene" w:date="2016-10-04T11:20:00Z">
        <w:r w:rsidRPr="00F11DEA" w:rsidDel="00604DFD">
          <w:rPr>
            <w:rFonts w:eastAsia="Arial"/>
          </w:rPr>
          <w:delText>Virtual marking</w:delText>
        </w:r>
        <w:bookmarkEnd w:id="170"/>
      </w:del>
    </w:p>
    <w:p w:rsidR="003E18E5" w:rsidRPr="00013260" w:rsidDel="00604DFD" w:rsidRDefault="003E18E5" w:rsidP="00824ECD">
      <w:pPr>
        <w:rPr>
          <w:del w:id="172" w:author="Marie-Helene" w:date="2016-10-04T11:20:00Z"/>
          <w:lang w:val="en-AU"/>
        </w:rPr>
      </w:pPr>
      <w:del w:id="173" w:author="Marie-Helene" w:date="2016-10-04T11:20:00Z">
        <w:r w:rsidRPr="00013260" w:rsidDel="00604DFD">
          <w:rPr>
            <w:lang w:val="en-AU"/>
          </w:rPr>
          <w:delText>A</w:delText>
        </w:r>
      </w:del>
      <w:del w:id="174" w:author="Marie-Helene" w:date="2016-10-04T10:53:00Z">
        <w:r w:rsidRPr="00013260" w:rsidDel="00B60CE5">
          <w:rPr>
            <w:lang w:val="en-AU"/>
          </w:rPr>
          <w:delText>n</w:delText>
        </w:r>
      </w:del>
      <w:del w:id="175" w:author="Marie-Helene" w:date="2016-10-04T11:20:00Z">
        <w:r w:rsidRPr="00013260" w:rsidDel="00604DFD">
          <w:rPr>
            <w:lang w:val="en-AU"/>
          </w:rPr>
          <w:delText xml:space="preserve"> aids to navigation </w:delText>
        </w:r>
      </w:del>
      <w:del w:id="176" w:author="Marie-Helene" w:date="2016-10-04T10:53:00Z">
        <w:r w:rsidRPr="00013260" w:rsidDel="00B60CE5">
          <w:rPr>
            <w:lang w:val="en-AU"/>
          </w:rPr>
          <w:delText xml:space="preserve">competent </w:delText>
        </w:r>
      </w:del>
      <w:del w:id="177" w:author="Marie-Helene" w:date="2016-10-04T11:20:00Z">
        <w:r w:rsidRPr="00013260" w:rsidDel="00604DFD">
          <w:rPr>
            <w:lang w:val="en-AU"/>
          </w:rPr>
          <w:delText xml:space="preserve">authority </w:delText>
        </w:r>
        <w:r w:rsidRPr="00990209" w:rsidDel="00604DFD">
          <w:rPr>
            <w:b/>
            <w:lang w:val="en-AU"/>
          </w:rPr>
          <w:delText>shall</w:delText>
        </w:r>
        <w:r w:rsidRPr="00013260" w:rsidDel="00604DFD">
          <w:rPr>
            <w:lang w:val="en-AU"/>
          </w:rPr>
          <w:delText xml:space="preserve"> comply with</w:delText>
        </w:r>
      </w:del>
    </w:p>
    <w:p w:rsidR="00992E9E" w:rsidRPr="00F11DEA" w:rsidDel="00604DFD" w:rsidRDefault="003E18E5" w:rsidP="00824ECD">
      <w:pPr>
        <w:pStyle w:val="Paragraphedeliste"/>
        <w:numPr>
          <w:ilvl w:val="0"/>
          <w:numId w:val="18"/>
        </w:numPr>
        <w:rPr>
          <w:del w:id="178" w:author="Marie-Helene" w:date="2016-10-04T11:20:00Z"/>
        </w:rPr>
      </w:pPr>
      <w:del w:id="179" w:author="Marie-Helene" w:date="2016-10-04T11:20:00Z">
        <w:r w:rsidDel="00604DFD">
          <w:rPr>
            <w:lang w:val="en-AU"/>
          </w:rPr>
          <w:delText xml:space="preserve">Recommendation O-143, </w:delText>
        </w:r>
        <w:r w:rsidRPr="003E18E5" w:rsidDel="00604DFD">
          <w:rPr>
            <w:lang w:val="en-AU"/>
          </w:rPr>
          <w:delText>The Provision of Virtual Aids to Navigation</w:delText>
        </w:r>
      </w:del>
    </w:p>
    <w:p w:rsidR="00192897" w:rsidRDefault="00192897" w:rsidP="00824ECD">
      <w:pPr>
        <w:pStyle w:val="Titre2"/>
      </w:pPr>
      <w:bookmarkStart w:id="180" w:name="_Toc455589152"/>
      <w:bookmarkStart w:id="181" w:name="_Toc455589153"/>
      <w:bookmarkStart w:id="182" w:name="_Toc455589154"/>
      <w:bookmarkStart w:id="183" w:name="_Toc455589155"/>
      <w:bookmarkStart w:id="184" w:name="_Toc455589156"/>
      <w:bookmarkStart w:id="185" w:name="_Toc455589157"/>
      <w:bookmarkStart w:id="186" w:name="_Toc455589158"/>
      <w:bookmarkStart w:id="187" w:name="_Toc455589159"/>
      <w:bookmarkStart w:id="188" w:name="_Toc455589160"/>
      <w:bookmarkStart w:id="189" w:name="_Toc455589161"/>
      <w:bookmarkStart w:id="190" w:name="_Toc455589162"/>
      <w:bookmarkStart w:id="191" w:name="_Toc455589163"/>
      <w:bookmarkStart w:id="192" w:name="_Toc455589164"/>
      <w:bookmarkStart w:id="193" w:name="_Toc455589165"/>
      <w:bookmarkStart w:id="194" w:name="_Toc455589166"/>
      <w:bookmarkStart w:id="195" w:name="_Toc455589167"/>
      <w:bookmarkStart w:id="196" w:name="_Toc455589168"/>
      <w:bookmarkStart w:id="197" w:name="_Toc455589169"/>
      <w:bookmarkStart w:id="198" w:name="_Toc455589170"/>
      <w:bookmarkStart w:id="199" w:name="_Toc455589171"/>
      <w:bookmarkStart w:id="200" w:name="_Toc432687610"/>
      <w:bookmarkStart w:id="201" w:name="_Toc456004852"/>
      <w:bookmarkEnd w:id="97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 w:rsidRPr="00E45DF6">
        <w:t>Supplementary elements</w:t>
      </w:r>
      <w:bookmarkEnd w:id="200"/>
      <w:bookmarkEnd w:id="201"/>
    </w:p>
    <w:p w:rsidR="00E057E9" w:rsidRPr="00824ECD" w:rsidRDefault="00E057E9" w:rsidP="00824ECD">
      <w:r w:rsidRPr="00824ECD">
        <w:t xml:space="preserve">There are no supplementary elements </w:t>
      </w:r>
      <w:r w:rsidR="0098322E">
        <w:t>to</w:t>
      </w:r>
      <w:r w:rsidRPr="00824ECD">
        <w:t xml:space="preserve"> this Standard.</w:t>
      </w:r>
    </w:p>
    <w:p w:rsidR="00192897" w:rsidRPr="00824ECD" w:rsidRDefault="00192897" w:rsidP="00824ECD">
      <w:pPr>
        <w:pStyle w:val="Titre2"/>
      </w:pPr>
      <w:bookmarkStart w:id="202" w:name="_Toc432687611"/>
      <w:bookmarkStart w:id="203" w:name="_Toc456004853"/>
      <w:r w:rsidRPr="00824ECD">
        <w:t>Document History</w:t>
      </w:r>
      <w:bookmarkEnd w:id="202"/>
      <w:bookmarkEnd w:id="203"/>
    </w:p>
    <w:tbl>
      <w:tblPr>
        <w:tblStyle w:val="Grilledutableau"/>
        <w:tblW w:w="9027" w:type="dxa"/>
        <w:tblLook w:val="04A0" w:firstRow="1" w:lastRow="0" w:firstColumn="1" w:lastColumn="0" w:noHBand="0" w:noVBand="1"/>
      </w:tblPr>
      <w:tblGrid>
        <w:gridCol w:w="1515"/>
        <w:gridCol w:w="3827"/>
        <w:gridCol w:w="3685"/>
      </w:tblGrid>
      <w:tr w:rsidR="00F11DEA" w:rsidRPr="00F11DEA" w:rsidTr="004B1F70">
        <w:tc>
          <w:tcPr>
            <w:tcW w:w="1515" w:type="dxa"/>
            <w:vAlign w:val="center"/>
          </w:tcPr>
          <w:p w:rsidR="00180881" w:rsidRPr="00F11DEA" w:rsidRDefault="00180881" w:rsidP="00824ECD">
            <w:r w:rsidRPr="00F11DEA">
              <w:t>Date</w:t>
            </w:r>
          </w:p>
        </w:tc>
        <w:tc>
          <w:tcPr>
            <w:tcW w:w="3827" w:type="dxa"/>
            <w:vAlign w:val="center"/>
          </w:tcPr>
          <w:p w:rsidR="00180881" w:rsidRPr="00F11DEA" w:rsidRDefault="00180881" w:rsidP="00824ECD">
            <w:r w:rsidRPr="00F11DEA">
              <w:t>Amendment Details</w:t>
            </w:r>
          </w:p>
        </w:tc>
        <w:tc>
          <w:tcPr>
            <w:tcW w:w="3685" w:type="dxa"/>
            <w:vAlign w:val="center"/>
          </w:tcPr>
          <w:p w:rsidR="00180881" w:rsidRPr="00F11DEA" w:rsidRDefault="00180881" w:rsidP="00824ECD">
            <w:r w:rsidRPr="00F11DEA">
              <w:t>Approval</w:t>
            </w:r>
          </w:p>
        </w:tc>
      </w:tr>
      <w:tr w:rsidR="00F11DEA" w:rsidRPr="00F11DEA" w:rsidTr="004B1F70">
        <w:tc>
          <w:tcPr>
            <w:tcW w:w="1515" w:type="dxa"/>
            <w:vAlign w:val="center"/>
          </w:tcPr>
          <w:p w:rsidR="00180881" w:rsidRPr="00F11DEA" w:rsidRDefault="00180881" w:rsidP="00824ECD">
            <w:r w:rsidRPr="00F11DEA">
              <w:t>2018-06-01</w:t>
            </w:r>
          </w:p>
        </w:tc>
        <w:tc>
          <w:tcPr>
            <w:tcW w:w="3827" w:type="dxa"/>
            <w:vAlign w:val="center"/>
          </w:tcPr>
          <w:p w:rsidR="00180881" w:rsidRPr="00F11DEA" w:rsidRDefault="00180881" w:rsidP="00824ECD">
            <w:r w:rsidRPr="00F11DEA">
              <w:t>First issue</w:t>
            </w:r>
          </w:p>
        </w:tc>
        <w:tc>
          <w:tcPr>
            <w:tcW w:w="3685" w:type="dxa"/>
            <w:vAlign w:val="center"/>
          </w:tcPr>
          <w:p w:rsidR="00180881" w:rsidRPr="00F11DEA" w:rsidRDefault="00180881" w:rsidP="00824ECD">
            <w:r w:rsidRPr="00F11DEA">
              <w:t>General Assembly Resolution</w:t>
            </w:r>
            <w:r w:rsidR="00F11DEA">
              <w:t xml:space="preserve"> #</w:t>
            </w:r>
            <w:r w:rsidRPr="00F11DEA">
              <w:t xml:space="preserve"> 1234</w:t>
            </w:r>
          </w:p>
        </w:tc>
      </w:tr>
      <w:tr w:rsidR="00F11DEA" w:rsidRPr="00F11DEA" w:rsidTr="004B1F70">
        <w:tc>
          <w:tcPr>
            <w:tcW w:w="1515" w:type="dxa"/>
            <w:vAlign w:val="center"/>
          </w:tcPr>
          <w:p w:rsidR="00180881" w:rsidRPr="00F11DEA" w:rsidRDefault="00180881" w:rsidP="00824ECD"/>
        </w:tc>
        <w:tc>
          <w:tcPr>
            <w:tcW w:w="3827" w:type="dxa"/>
            <w:vAlign w:val="center"/>
          </w:tcPr>
          <w:p w:rsidR="00180881" w:rsidRPr="00F11DEA" w:rsidRDefault="00180881" w:rsidP="00824ECD"/>
        </w:tc>
        <w:tc>
          <w:tcPr>
            <w:tcW w:w="3685" w:type="dxa"/>
            <w:vAlign w:val="center"/>
          </w:tcPr>
          <w:p w:rsidR="00180881" w:rsidRPr="00F11DEA" w:rsidRDefault="00180881" w:rsidP="00824ECD"/>
        </w:tc>
      </w:tr>
    </w:tbl>
    <w:p w:rsidR="00C33427" w:rsidRDefault="00C33427" w:rsidP="00824ECD"/>
    <w:sectPr w:rsidR="00C33427" w:rsidSect="00E66F26">
      <w:pgSz w:w="11906" w:h="17340"/>
      <w:pgMar w:top="1417" w:right="1417" w:bottom="1417" w:left="141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A7" w:rsidRDefault="007752A7" w:rsidP="00824ECD">
      <w:r>
        <w:separator/>
      </w:r>
    </w:p>
  </w:endnote>
  <w:endnote w:type="continuationSeparator" w:id="0">
    <w:p w:rsidR="007752A7" w:rsidRDefault="007752A7" w:rsidP="0082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A7" w:rsidRDefault="007752A7" w:rsidP="00824ECD">
      <w:r>
        <w:separator/>
      </w:r>
    </w:p>
  </w:footnote>
  <w:footnote w:type="continuationSeparator" w:id="0">
    <w:p w:rsidR="007752A7" w:rsidRDefault="007752A7" w:rsidP="0082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3A79"/>
    <w:multiLevelType w:val="hybridMultilevel"/>
    <w:tmpl w:val="0E52B5CA"/>
    <w:lvl w:ilvl="0" w:tplc="040C0017">
      <w:start w:val="1"/>
      <w:numFmt w:val="lowerLetter"/>
      <w:lvlText w:val="%1)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2D6248E"/>
    <w:multiLevelType w:val="hybridMultilevel"/>
    <w:tmpl w:val="2CBA21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906F10"/>
    <w:multiLevelType w:val="hybridMultilevel"/>
    <w:tmpl w:val="10084E5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895E2B"/>
    <w:multiLevelType w:val="hybridMultilevel"/>
    <w:tmpl w:val="E85E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114"/>
    <w:multiLevelType w:val="hybridMultilevel"/>
    <w:tmpl w:val="E1E0F6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3188B"/>
    <w:multiLevelType w:val="hybridMultilevel"/>
    <w:tmpl w:val="604CC1EA"/>
    <w:lvl w:ilvl="0" w:tplc="A538EF3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732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3ED72AF"/>
    <w:multiLevelType w:val="hybridMultilevel"/>
    <w:tmpl w:val="C3AA09C0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D716F39"/>
    <w:multiLevelType w:val="hybridMultilevel"/>
    <w:tmpl w:val="3CC82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E03C7"/>
    <w:multiLevelType w:val="multilevel"/>
    <w:tmpl w:val="9F2ABC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A631F07"/>
    <w:multiLevelType w:val="multilevel"/>
    <w:tmpl w:val="040C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1">
    <w:nsid w:val="6B987EF6"/>
    <w:multiLevelType w:val="hybridMultilevel"/>
    <w:tmpl w:val="E2A2F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4E11A1"/>
    <w:multiLevelType w:val="multilevel"/>
    <w:tmpl w:val="114CD1F4"/>
    <w:lvl w:ilvl="0">
      <w:start w:val="1"/>
      <w:numFmt w:val="decimal"/>
      <w:pStyle w:val="Titre2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C551A9"/>
    <w:multiLevelType w:val="hybridMultilevel"/>
    <w:tmpl w:val="04406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CF2173"/>
    <w:multiLevelType w:val="hybridMultilevel"/>
    <w:tmpl w:val="D982FBE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2"/>
  </w:num>
  <w:num w:numId="19">
    <w:abstractNumId w:val="11"/>
  </w:num>
  <w:num w:numId="20">
    <w:abstractNumId w:val="8"/>
  </w:num>
  <w:num w:numId="21">
    <w:abstractNumId w:val="7"/>
  </w:num>
  <w:num w:numId="22">
    <w:abstractNumId w:val="9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6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97"/>
    <w:rsid w:val="000068F7"/>
    <w:rsid w:val="00013260"/>
    <w:rsid w:val="000134E3"/>
    <w:rsid w:val="00036E99"/>
    <w:rsid w:val="000448A3"/>
    <w:rsid w:val="00066B16"/>
    <w:rsid w:val="00072D5E"/>
    <w:rsid w:val="00076AFB"/>
    <w:rsid w:val="000B0CDE"/>
    <w:rsid w:val="000C7C94"/>
    <w:rsid w:val="000F6E63"/>
    <w:rsid w:val="00104B75"/>
    <w:rsid w:val="0011574F"/>
    <w:rsid w:val="0016751D"/>
    <w:rsid w:val="001768C4"/>
    <w:rsid w:val="0017798A"/>
    <w:rsid w:val="001803EF"/>
    <w:rsid w:val="00180881"/>
    <w:rsid w:val="00192897"/>
    <w:rsid w:val="001B6422"/>
    <w:rsid w:val="001D1470"/>
    <w:rsid w:val="001D4323"/>
    <w:rsid w:val="00213F82"/>
    <w:rsid w:val="002308EC"/>
    <w:rsid w:val="00255F9B"/>
    <w:rsid w:val="00285227"/>
    <w:rsid w:val="00294E92"/>
    <w:rsid w:val="002A37DB"/>
    <w:rsid w:val="002B13BD"/>
    <w:rsid w:val="002B7E73"/>
    <w:rsid w:val="002E0BCD"/>
    <w:rsid w:val="0030121E"/>
    <w:rsid w:val="0032442D"/>
    <w:rsid w:val="00342D90"/>
    <w:rsid w:val="00372373"/>
    <w:rsid w:val="00384B2B"/>
    <w:rsid w:val="003B4A77"/>
    <w:rsid w:val="003E18E5"/>
    <w:rsid w:val="004046EC"/>
    <w:rsid w:val="004152CB"/>
    <w:rsid w:val="00447710"/>
    <w:rsid w:val="00495E4E"/>
    <w:rsid w:val="004A095F"/>
    <w:rsid w:val="004A730D"/>
    <w:rsid w:val="004B1F70"/>
    <w:rsid w:val="004C1860"/>
    <w:rsid w:val="004F3CE1"/>
    <w:rsid w:val="005331A6"/>
    <w:rsid w:val="00544944"/>
    <w:rsid w:val="00550F62"/>
    <w:rsid w:val="00565723"/>
    <w:rsid w:val="0056760E"/>
    <w:rsid w:val="00583931"/>
    <w:rsid w:val="00597EC7"/>
    <w:rsid w:val="005A6CBE"/>
    <w:rsid w:val="005D0771"/>
    <w:rsid w:val="005E10C2"/>
    <w:rsid w:val="005F1859"/>
    <w:rsid w:val="0060043F"/>
    <w:rsid w:val="00604DFD"/>
    <w:rsid w:val="00613485"/>
    <w:rsid w:val="00625485"/>
    <w:rsid w:val="00625DBF"/>
    <w:rsid w:val="0063311C"/>
    <w:rsid w:val="00691546"/>
    <w:rsid w:val="006C3590"/>
    <w:rsid w:val="006D4658"/>
    <w:rsid w:val="00700AFB"/>
    <w:rsid w:val="00704903"/>
    <w:rsid w:val="00707D8C"/>
    <w:rsid w:val="0072455C"/>
    <w:rsid w:val="007752A7"/>
    <w:rsid w:val="0078169E"/>
    <w:rsid w:val="007C74A6"/>
    <w:rsid w:val="007D19DE"/>
    <w:rsid w:val="0081350D"/>
    <w:rsid w:val="00824ECD"/>
    <w:rsid w:val="008358F5"/>
    <w:rsid w:val="00850FB3"/>
    <w:rsid w:val="00851F9C"/>
    <w:rsid w:val="0088488C"/>
    <w:rsid w:val="008A60B6"/>
    <w:rsid w:val="008F13FD"/>
    <w:rsid w:val="00915F68"/>
    <w:rsid w:val="009222F0"/>
    <w:rsid w:val="0092703F"/>
    <w:rsid w:val="00962FD2"/>
    <w:rsid w:val="0097633F"/>
    <w:rsid w:val="0098322E"/>
    <w:rsid w:val="009850C8"/>
    <w:rsid w:val="00990209"/>
    <w:rsid w:val="00992E9E"/>
    <w:rsid w:val="00995DAE"/>
    <w:rsid w:val="009F4C82"/>
    <w:rsid w:val="00A01C2E"/>
    <w:rsid w:val="00A04E4F"/>
    <w:rsid w:val="00A0504F"/>
    <w:rsid w:val="00A259EB"/>
    <w:rsid w:val="00A46C69"/>
    <w:rsid w:val="00A82C1A"/>
    <w:rsid w:val="00AA36C4"/>
    <w:rsid w:val="00AC46C9"/>
    <w:rsid w:val="00AD6BBD"/>
    <w:rsid w:val="00B007CE"/>
    <w:rsid w:val="00B36B3F"/>
    <w:rsid w:val="00B409F1"/>
    <w:rsid w:val="00B60CE5"/>
    <w:rsid w:val="00B62722"/>
    <w:rsid w:val="00B73AE0"/>
    <w:rsid w:val="00B84D5E"/>
    <w:rsid w:val="00B855AE"/>
    <w:rsid w:val="00B87FD4"/>
    <w:rsid w:val="00BB7BCA"/>
    <w:rsid w:val="00C0058F"/>
    <w:rsid w:val="00C04377"/>
    <w:rsid w:val="00C04C2E"/>
    <w:rsid w:val="00C33427"/>
    <w:rsid w:val="00C34634"/>
    <w:rsid w:val="00C57F83"/>
    <w:rsid w:val="00C94F17"/>
    <w:rsid w:val="00CB7897"/>
    <w:rsid w:val="00CC0292"/>
    <w:rsid w:val="00CD49B9"/>
    <w:rsid w:val="00CE1D59"/>
    <w:rsid w:val="00D015DC"/>
    <w:rsid w:val="00D02900"/>
    <w:rsid w:val="00D50B29"/>
    <w:rsid w:val="00D61970"/>
    <w:rsid w:val="00D74FFD"/>
    <w:rsid w:val="00D76AA7"/>
    <w:rsid w:val="00D87827"/>
    <w:rsid w:val="00D8794B"/>
    <w:rsid w:val="00D934CC"/>
    <w:rsid w:val="00DD759B"/>
    <w:rsid w:val="00DF778E"/>
    <w:rsid w:val="00E057E9"/>
    <w:rsid w:val="00E072BA"/>
    <w:rsid w:val="00E24103"/>
    <w:rsid w:val="00E45DF6"/>
    <w:rsid w:val="00E51257"/>
    <w:rsid w:val="00E66F26"/>
    <w:rsid w:val="00E76D81"/>
    <w:rsid w:val="00EB1C75"/>
    <w:rsid w:val="00EE374C"/>
    <w:rsid w:val="00F11DEA"/>
    <w:rsid w:val="00F17F26"/>
    <w:rsid w:val="00F42CE5"/>
    <w:rsid w:val="00F51317"/>
    <w:rsid w:val="00F75462"/>
    <w:rsid w:val="00F8733A"/>
    <w:rsid w:val="00F90E9C"/>
    <w:rsid w:val="00FA3D5E"/>
    <w:rsid w:val="00FA5B56"/>
    <w:rsid w:val="00FB0F67"/>
    <w:rsid w:val="00F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ECD"/>
    <w:pPr>
      <w:spacing w:after="120" w:line="240" w:lineRule="auto"/>
      <w:jc w:val="both"/>
    </w:pPr>
    <w:rPr>
      <w:rFonts w:eastAsia="Calibri" w:cs="Calibri"/>
      <w:lang w:eastAsia="en-GB"/>
    </w:rPr>
  </w:style>
  <w:style w:type="paragraph" w:styleId="Titre1">
    <w:name w:val="heading 1"/>
    <w:basedOn w:val="Normal"/>
    <w:next w:val="Normal"/>
    <w:link w:val="Titre1Car"/>
    <w:qFormat/>
    <w:rsid w:val="00E45DF6"/>
    <w:pPr>
      <w:keepNext/>
      <w:keepLines/>
      <w:spacing w:before="240" w:after="0"/>
      <w:outlineLvl w:val="0"/>
    </w:pPr>
    <w:rPr>
      <w:rFonts w:eastAsia="Times New Roman" w:cs="Times New Roman"/>
      <w:b/>
      <w:bCs/>
      <w:color w:val="365F91"/>
      <w:sz w:val="28"/>
      <w:szCs w:val="28"/>
      <w:lang w:val="en-AU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824ECD"/>
    <w:pPr>
      <w:keepLines w:val="0"/>
      <w:numPr>
        <w:numId w:val="23"/>
      </w:numPr>
      <w:spacing w:after="240"/>
      <w:outlineLvl w:val="1"/>
    </w:pPr>
    <w:rPr>
      <w:rFonts w:ascii="Calibri" w:eastAsia="Calibri" w:hAnsi="Calibri" w:cs="Calibri"/>
      <w:bCs w:val="0"/>
      <w:caps/>
      <w:color w:val="4F81BD" w:themeColor="accent1"/>
      <w:kern w:val="28"/>
      <w:sz w:val="24"/>
      <w:szCs w:val="22"/>
      <w:lang w:val="en-GB" w:eastAsia="de-DE"/>
    </w:rPr>
  </w:style>
  <w:style w:type="paragraph" w:styleId="Titre3">
    <w:name w:val="heading 3"/>
    <w:basedOn w:val="Titre5"/>
    <w:next w:val="Normal"/>
    <w:link w:val="Titre3Car"/>
    <w:uiPriority w:val="9"/>
    <w:unhideWhenUsed/>
    <w:qFormat/>
    <w:rsid w:val="00F8733A"/>
    <w:pPr>
      <w:numPr>
        <w:ilvl w:val="1"/>
        <w:numId w:val="23"/>
      </w:numPr>
      <w:outlineLvl w:val="2"/>
    </w:pPr>
  </w:style>
  <w:style w:type="paragraph" w:styleId="Titre5">
    <w:name w:val="heading 5"/>
    <w:basedOn w:val="Normal"/>
    <w:next w:val="Normal"/>
    <w:link w:val="Titre5Car"/>
    <w:qFormat/>
    <w:rsid w:val="00F8733A"/>
    <w:pPr>
      <w:spacing w:beforeLines="60" w:before="144"/>
      <w:outlineLvl w:val="4"/>
    </w:pPr>
    <w:rPr>
      <w:rFonts w:eastAsia="Times New Roman" w:cs="Times New Roman"/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92897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192897"/>
    <w:pPr>
      <w:spacing w:after="0" w:line="240" w:lineRule="auto"/>
    </w:p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En-tte">
    <w:name w:val="header"/>
    <w:basedOn w:val="Normal"/>
    <w:link w:val="En-tteCar"/>
    <w:unhideWhenUsed/>
    <w:rsid w:val="00E072B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E072BA"/>
  </w:style>
  <w:style w:type="paragraph" w:styleId="Pieddepage">
    <w:name w:val="footer"/>
    <w:basedOn w:val="Normal"/>
    <w:link w:val="PieddepageCar"/>
    <w:uiPriority w:val="99"/>
    <w:unhideWhenUsed/>
    <w:rsid w:val="00E072B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072BA"/>
  </w:style>
  <w:style w:type="paragraph" w:styleId="Textedebulles">
    <w:name w:val="Balloon Text"/>
    <w:basedOn w:val="Normal"/>
    <w:link w:val="TextedebullesCar"/>
    <w:uiPriority w:val="99"/>
    <w:semiHidden/>
    <w:unhideWhenUsed/>
    <w:rsid w:val="00E072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2B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68F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24ECD"/>
    <w:rPr>
      <w:rFonts w:ascii="Calibri" w:eastAsia="Calibri" w:hAnsi="Calibri" w:cs="Calibri"/>
      <w:b/>
      <w:caps/>
      <w:color w:val="4F81BD" w:themeColor="accent1"/>
      <w:kern w:val="28"/>
      <w:sz w:val="24"/>
      <w:lang w:eastAsia="de-DE"/>
    </w:rPr>
  </w:style>
  <w:style w:type="character" w:styleId="Marquedecommentaire">
    <w:name w:val="annotation reference"/>
    <w:basedOn w:val="Policepardfaut"/>
    <w:uiPriority w:val="99"/>
    <w:semiHidden/>
    <w:unhideWhenUsed/>
    <w:rsid w:val="001779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79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79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79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798A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rsid w:val="00E45DF6"/>
    <w:rPr>
      <w:rFonts w:eastAsia="Times New Roman" w:cs="Times New Roman"/>
      <w:b/>
      <w:bCs/>
      <w:color w:val="365F91"/>
      <w:sz w:val="28"/>
      <w:szCs w:val="28"/>
      <w:lang w:val="en-AU"/>
    </w:rPr>
  </w:style>
  <w:style w:type="paragraph" w:styleId="TM1">
    <w:name w:val="toc 1"/>
    <w:basedOn w:val="Normal"/>
    <w:next w:val="Normal"/>
    <w:autoRedefine/>
    <w:uiPriority w:val="39"/>
    <w:unhideWhenUsed/>
    <w:rsid w:val="00E057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057E9"/>
    <w:pPr>
      <w:spacing w:after="100"/>
      <w:ind w:left="220"/>
    </w:pPr>
  </w:style>
  <w:style w:type="table" w:customStyle="1" w:styleId="TableauGrille4-Accentuation111">
    <w:name w:val="Tableau Grille 4 - Accentuation 111"/>
    <w:basedOn w:val="TableauNormal"/>
    <w:uiPriority w:val="49"/>
    <w:rsid w:val="00FE4EC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vision">
    <w:name w:val="Revision"/>
    <w:hidden/>
    <w:uiPriority w:val="99"/>
    <w:semiHidden/>
    <w:rsid w:val="00FB0F67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F8733A"/>
    <w:rPr>
      <w:rFonts w:eastAsia="Times New Roman" w:cs="Times New Roman"/>
      <w:b/>
      <w:lang w:eastAsia="fr-FR"/>
    </w:rPr>
  </w:style>
  <w:style w:type="paragraph" w:styleId="Corpsdetexte">
    <w:name w:val="Body Text"/>
    <w:basedOn w:val="Normal"/>
    <w:link w:val="CorpsdetexteCar"/>
    <w:qFormat/>
    <w:rsid w:val="00824ECD"/>
  </w:style>
  <w:style w:type="character" w:customStyle="1" w:styleId="CorpsdetexteCar">
    <w:name w:val="Corps de texte Car"/>
    <w:basedOn w:val="Policepardfaut"/>
    <w:link w:val="Corpsdetexte"/>
    <w:rsid w:val="00824ECD"/>
    <w:rPr>
      <w:rFonts w:eastAsia="Calibri" w:cs="Calibri"/>
      <w:lang w:eastAsia="en-GB"/>
    </w:rPr>
  </w:style>
  <w:style w:type="character" w:customStyle="1" w:styleId="Titre5Car">
    <w:name w:val="Titre 5 Car"/>
    <w:basedOn w:val="Policepardfaut"/>
    <w:link w:val="Titre5"/>
    <w:rsid w:val="00F8733A"/>
    <w:rPr>
      <w:rFonts w:eastAsia="Times New Roman" w:cs="Times New Roman"/>
      <w:b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8733A"/>
    <w:pPr>
      <w:spacing w:after="100"/>
      <w:ind w:left="440"/>
    </w:pPr>
  </w:style>
  <w:style w:type="paragraph" w:styleId="Titre">
    <w:name w:val="Title"/>
    <w:basedOn w:val="Normal"/>
    <w:link w:val="TitreCar"/>
    <w:qFormat/>
    <w:rsid w:val="00372373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372373"/>
    <w:rPr>
      <w:rFonts w:ascii="Arial" w:eastAsia="Calibri" w:hAnsi="Arial" w:cs="Arial"/>
      <w:b/>
      <w:bCs/>
      <w:kern w:val="28"/>
      <w:sz w:val="32"/>
      <w:szCs w:val="3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ECD"/>
    <w:pPr>
      <w:spacing w:after="120" w:line="240" w:lineRule="auto"/>
      <w:jc w:val="both"/>
    </w:pPr>
    <w:rPr>
      <w:rFonts w:eastAsia="Calibri" w:cs="Calibri"/>
      <w:lang w:eastAsia="en-GB"/>
    </w:rPr>
  </w:style>
  <w:style w:type="paragraph" w:styleId="Titre1">
    <w:name w:val="heading 1"/>
    <w:basedOn w:val="Normal"/>
    <w:next w:val="Normal"/>
    <w:link w:val="Titre1Car"/>
    <w:qFormat/>
    <w:rsid w:val="00E45DF6"/>
    <w:pPr>
      <w:keepNext/>
      <w:keepLines/>
      <w:spacing w:before="240" w:after="0"/>
      <w:outlineLvl w:val="0"/>
    </w:pPr>
    <w:rPr>
      <w:rFonts w:eastAsia="Times New Roman" w:cs="Times New Roman"/>
      <w:b/>
      <w:bCs/>
      <w:color w:val="365F91"/>
      <w:sz w:val="28"/>
      <w:szCs w:val="28"/>
      <w:lang w:val="en-AU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824ECD"/>
    <w:pPr>
      <w:keepLines w:val="0"/>
      <w:numPr>
        <w:numId w:val="23"/>
      </w:numPr>
      <w:spacing w:after="240"/>
      <w:outlineLvl w:val="1"/>
    </w:pPr>
    <w:rPr>
      <w:rFonts w:ascii="Calibri" w:eastAsia="Calibri" w:hAnsi="Calibri" w:cs="Calibri"/>
      <w:bCs w:val="0"/>
      <w:caps/>
      <w:color w:val="4F81BD" w:themeColor="accent1"/>
      <w:kern w:val="28"/>
      <w:sz w:val="24"/>
      <w:szCs w:val="22"/>
      <w:lang w:val="en-GB" w:eastAsia="de-DE"/>
    </w:rPr>
  </w:style>
  <w:style w:type="paragraph" w:styleId="Titre3">
    <w:name w:val="heading 3"/>
    <w:basedOn w:val="Titre5"/>
    <w:next w:val="Normal"/>
    <w:link w:val="Titre3Car"/>
    <w:uiPriority w:val="9"/>
    <w:unhideWhenUsed/>
    <w:qFormat/>
    <w:rsid w:val="00F8733A"/>
    <w:pPr>
      <w:numPr>
        <w:ilvl w:val="1"/>
        <w:numId w:val="23"/>
      </w:numPr>
      <w:outlineLvl w:val="2"/>
    </w:pPr>
  </w:style>
  <w:style w:type="paragraph" w:styleId="Titre5">
    <w:name w:val="heading 5"/>
    <w:basedOn w:val="Normal"/>
    <w:next w:val="Normal"/>
    <w:link w:val="Titre5Car"/>
    <w:qFormat/>
    <w:rsid w:val="00F8733A"/>
    <w:pPr>
      <w:spacing w:beforeLines="60" w:before="144"/>
      <w:outlineLvl w:val="4"/>
    </w:pPr>
    <w:rPr>
      <w:rFonts w:eastAsia="Times New Roman" w:cs="Times New Roman"/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92897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192897"/>
    <w:pPr>
      <w:spacing w:after="0" w:line="240" w:lineRule="auto"/>
    </w:p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En-tte">
    <w:name w:val="header"/>
    <w:basedOn w:val="Normal"/>
    <w:link w:val="En-tteCar"/>
    <w:unhideWhenUsed/>
    <w:rsid w:val="00E072B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E072BA"/>
  </w:style>
  <w:style w:type="paragraph" w:styleId="Pieddepage">
    <w:name w:val="footer"/>
    <w:basedOn w:val="Normal"/>
    <w:link w:val="PieddepageCar"/>
    <w:uiPriority w:val="99"/>
    <w:unhideWhenUsed/>
    <w:rsid w:val="00E072B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072BA"/>
  </w:style>
  <w:style w:type="paragraph" w:styleId="Textedebulles">
    <w:name w:val="Balloon Text"/>
    <w:basedOn w:val="Normal"/>
    <w:link w:val="TextedebullesCar"/>
    <w:uiPriority w:val="99"/>
    <w:semiHidden/>
    <w:unhideWhenUsed/>
    <w:rsid w:val="00E072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2B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68F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24ECD"/>
    <w:rPr>
      <w:rFonts w:ascii="Calibri" w:eastAsia="Calibri" w:hAnsi="Calibri" w:cs="Calibri"/>
      <w:b/>
      <w:caps/>
      <w:color w:val="4F81BD" w:themeColor="accent1"/>
      <w:kern w:val="28"/>
      <w:sz w:val="24"/>
      <w:lang w:eastAsia="de-DE"/>
    </w:rPr>
  </w:style>
  <w:style w:type="character" w:styleId="Marquedecommentaire">
    <w:name w:val="annotation reference"/>
    <w:basedOn w:val="Policepardfaut"/>
    <w:uiPriority w:val="99"/>
    <w:semiHidden/>
    <w:unhideWhenUsed/>
    <w:rsid w:val="001779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79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79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79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798A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rsid w:val="00E45DF6"/>
    <w:rPr>
      <w:rFonts w:eastAsia="Times New Roman" w:cs="Times New Roman"/>
      <w:b/>
      <w:bCs/>
      <w:color w:val="365F91"/>
      <w:sz w:val="28"/>
      <w:szCs w:val="28"/>
      <w:lang w:val="en-AU"/>
    </w:rPr>
  </w:style>
  <w:style w:type="paragraph" w:styleId="TM1">
    <w:name w:val="toc 1"/>
    <w:basedOn w:val="Normal"/>
    <w:next w:val="Normal"/>
    <w:autoRedefine/>
    <w:uiPriority w:val="39"/>
    <w:unhideWhenUsed/>
    <w:rsid w:val="00E057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057E9"/>
    <w:pPr>
      <w:spacing w:after="100"/>
      <w:ind w:left="220"/>
    </w:pPr>
  </w:style>
  <w:style w:type="table" w:customStyle="1" w:styleId="TableauGrille4-Accentuation111">
    <w:name w:val="Tableau Grille 4 - Accentuation 111"/>
    <w:basedOn w:val="TableauNormal"/>
    <w:uiPriority w:val="49"/>
    <w:rsid w:val="00FE4EC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vision">
    <w:name w:val="Revision"/>
    <w:hidden/>
    <w:uiPriority w:val="99"/>
    <w:semiHidden/>
    <w:rsid w:val="00FB0F67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F8733A"/>
    <w:rPr>
      <w:rFonts w:eastAsia="Times New Roman" w:cs="Times New Roman"/>
      <w:b/>
      <w:lang w:eastAsia="fr-FR"/>
    </w:rPr>
  </w:style>
  <w:style w:type="paragraph" w:styleId="Corpsdetexte">
    <w:name w:val="Body Text"/>
    <w:basedOn w:val="Normal"/>
    <w:link w:val="CorpsdetexteCar"/>
    <w:qFormat/>
    <w:rsid w:val="00824ECD"/>
  </w:style>
  <w:style w:type="character" w:customStyle="1" w:styleId="CorpsdetexteCar">
    <w:name w:val="Corps de texte Car"/>
    <w:basedOn w:val="Policepardfaut"/>
    <w:link w:val="Corpsdetexte"/>
    <w:rsid w:val="00824ECD"/>
    <w:rPr>
      <w:rFonts w:eastAsia="Calibri" w:cs="Calibri"/>
      <w:lang w:eastAsia="en-GB"/>
    </w:rPr>
  </w:style>
  <w:style w:type="character" w:customStyle="1" w:styleId="Titre5Car">
    <w:name w:val="Titre 5 Car"/>
    <w:basedOn w:val="Policepardfaut"/>
    <w:link w:val="Titre5"/>
    <w:rsid w:val="00F8733A"/>
    <w:rPr>
      <w:rFonts w:eastAsia="Times New Roman" w:cs="Times New Roman"/>
      <w:b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8733A"/>
    <w:pPr>
      <w:spacing w:after="100"/>
      <w:ind w:left="440"/>
    </w:pPr>
  </w:style>
  <w:style w:type="paragraph" w:styleId="Titre">
    <w:name w:val="Title"/>
    <w:basedOn w:val="Normal"/>
    <w:link w:val="TitreCar"/>
    <w:qFormat/>
    <w:rsid w:val="00372373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372373"/>
    <w:rPr>
      <w:rFonts w:ascii="Arial" w:eastAsia="Calibri" w:hAnsi="Arial" w:cs="Arial"/>
      <w:b/>
      <w:bCs/>
      <w:kern w:val="28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97D4-D9EA-4CB9-AFA8-40A64E2F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975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Marie-Helene</cp:lastModifiedBy>
  <cp:revision>15</cp:revision>
  <cp:lastPrinted>2016-07-11T12:46:00Z</cp:lastPrinted>
  <dcterms:created xsi:type="dcterms:W3CDTF">2016-10-04T08:23:00Z</dcterms:created>
  <dcterms:modified xsi:type="dcterms:W3CDTF">2016-10-04T14:06:00Z</dcterms:modified>
</cp:coreProperties>
</file>