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5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268"/>
        <w:gridCol w:w="2552"/>
      </w:tblGrid>
      <w:tr w:rsidR="00BD617C" w14:paraId="7173DCDA" w14:textId="77777777">
        <w:trPr>
          <w:cantSplit/>
          <w:trHeight w:val="416"/>
          <w:tblHeader/>
        </w:trPr>
        <w:tc>
          <w:tcPr>
            <w:tcW w:w="9606" w:type="dxa"/>
            <w:gridSpan w:val="4"/>
            <w:shd w:val="clear" w:color="auto" w:fill="DDD9C3"/>
            <w:vAlign w:val="center"/>
          </w:tcPr>
          <w:p w14:paraId="36F1B32F" w14:textId="34D1DBB9" w:rsidR="00BD617C" w:rsidRDefault="00587F65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bCs/>
                <w:iCs/>
                <w:snapToGrid w:val="0"/>
              </w:rPr>
            </w:pPr>
            <w:r>
              <w:rPr>
                <w:b/>
                <w:bCs/>
                <w:iCs/>
                <w:snapToGrid w:val="0"/>
              </w:rPr>
              <w:t>ARM</w:t>
            </w:r>
            <w:r w:rsidR="00EB1420">
              <w:rPr>
                <w:b/>
                <w:bCs/>
                <w:iCs/>
                <w:snapToGrid w:val="0"/>
              </w:rPr>
              <w:t xml:space="preserve"> Committee </w:t>
            </w:r>
            <w:r w:rsidR="00EB1420" w:rsidRPr="00696A73">
              <w:rPr>
                <w:b/>
                <w:bCs/>
                <w:iCs/>
                <w:snapToGrid w:val="0"/>
              </w:rPr>
              <w:t>Work Programme</w:t>
            </w:r>
            <w:r w:rsidR="00EB1420">
              <w:rPr>
                <w:b/>
                <w:bCs/>
                <w:iCs/>
                <w:snapToGrid w:val="0"/>
              </w:rPr>
              <w:t xml:space="preserve"> </w:t>
            </w:r>
            <w:r w:rsidR="00756758">
              <w:rPr>
                <w:b/>
                <w:bCs/>
                <w:iCs/>
                <w:snapToGrid w:val="0"/>
              </w:rPr>
              <w:t>202</w:t>
            </w:r>
            <w:r w:rsidR="001C00DD">
              <w:rPr>
                <w:b/>
                <w:bCs/>
                <w:iCs/>
                <w:snapToGrid w:val="0"/>
              </w:rPr>
              <w:t>3</w:t>
            </w:r>
            <w:r w:rsidR="00756758">
              <w:rPr>
                <w:b/>
                <w:bCs/>
                <w:iCs/>
                <w:snapToGrid w:val="0"/>
              </w:rPr>
              <w:t>-202</w:t>
            </w:r>
            <w:r w:rsidR="001C00DD">
              <w:rPr>
                <w:b/>
                <w:bCs/>
                <w:iCs/>
                <w:snapToGrid w:val="0"/>
              </w:rPr>
              <w:t>7</w:t>
            </w:r>
          </w:p>
        </w:tc>
      </w:tr>
      <w:tr w:rsidR="00BD617C" w14:paraId="70B58E48" w14:textId="77777777" w:rsidTr="005B0663">
        <w:trPr>
          <w:cantSplit/>
          <w:trHeight w:val="428"/>
        </w:trPr>
        <w:tc>
          <w:tcPr>
            <w:tcW w:w="2518" w:type="dxa"/>
            <w:shd w:val="clear" w:color="auto" w:fill="auto"/>
          </w:tcPr>
          <w:p w14:paraId="04EC7BAE" w14:textId="102405DF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Standard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7F5165A6" w14:textId="7441CE4E" w:rsidR="00BD617C" w:rsidRDefault="00480A5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  <w:t>S1010</w:t>
            </w:r>
          </w:p>
        </w:tc>
      </w:tr>
      <w:tr w:rsidR="00BD617C" w:rsidRPr="00520177" w14:paraId="5BBE0A4B" w14:textId="77777777" w:rsidTr="005B0663">
        <w:trPr>
          <w:cantSplit/>
          <w:trHeight w:val="491"/>
        </w:trPr>
        <w:tc>
          <w:tcPr>
            <w:tcW w:w="2518" w:type="dxa"/>
            <w:shd w:val="clear" w:color="auto" w:fill="auto"/>
          </w:tcPr>
          <w:p w14:paraId="00205F77" w14:textId="60CD2658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74FAFCB8" w14:textId="33B36E95" w:rsidR="00BD617C" w:rsidRPr="00F818E3" w:rsidRDefault="00480A5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Risk Management</w:t>
            </w:r>
          </w:p>
        </w:tc>
      </w:tr>
      <w:tr w:rsidR="00BD617C" w14:paraId="7345D9AC" w14:textId="77777777" w:rsidTr="005B0663">
        <w:trPr>
          <w:cantSplit/>
          <w:trHeight w:val="463"/>
        </w:trPr>
        <w:tc>
          <w:tcPr>
            <w:tcW w:w="2518" w:type="dxa"/>
            <w:shd w:val="clear" w:color="auto" w:fill="auto"/>
          </w:tcPr>
          <w:p w14:paraId="249DB33E" w14:textId="653F0288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50F21CC0" w14:textId="5A43F57E" w:rsidR="00444606" w:rsidRDefault="00480A5E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1.4.1 </w:t>
            </w:r>
            <w:r w:rsidRPr="00480A5E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Conduct a global scan of current risk analysis tools and identify potential candidates for inclusion within the IALA Risk Management Toolbox.</w:t>
            </w:r>
          </w:p>
        </w:tc>
      </w:tr>
      <w:tr w:rsidR="00BD617C" w14:paraId="6B1DD369" w14:textId="77777777" w:rsidTr="005B0663">
        <w:trPr>
          <w:cantSplit/>
          <w:trHeight w:val="466"/>
        </w:trPr>
        <w:tc>
          <w:tcPr>
            <w:tcW w:w="2518" w:type="dxa"/>
          </w:tcPr>
          <w:p w14:paraId="59BC9936" w14:textId="3EAAB7E3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Objectives of the task</w:t>
            </w:r>
          </w:p>
        </w:tc>
        <w:tc>
          <w:tcPr>
            <w:tcW w:w="7088" w:type="dxa"/>
            <w:gridSpan w:val="3"/>
          </w:tcPr>
          <w:p w14:paraId="04795468" w14:textId="238C313D" w:rsidR="00C724D8" w:rsidRDefault="00480A5E" w:rsidP="00C724D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To identify who is currently using existing IALA Risk Management Toolbox tools, how frequently</w:t>
            </w:r>
            <w:r w:rsidR="00CB47F1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,</w:t>
            </w: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 and for what purpose.</w:t>
            </w:r>
          </w:p>
          <w:p w14:paraId="334EA507" w14:textId="6A8FA3CF" w:rsidR="00480A5E" w:rsidRPr="00C724D8" w:rsidRDefault="00480A5E" w:rsidP="00C724D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 xml:space="preserve">To identify other tools used currently for navigational risk </w:t>
            </w:r>
            <w:r w:rsidR="00514CAA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assessment that could be added to the IALA Risk Management toolbo</w:t>
            </w:r>
            <w:r w:rsidR="00CB47F1">
              <w:rPr>
                <w:rFonts w:ascii="Arial" w:hAnsi="Arial" w:cs="Arial"/>
                <w:snapToGrid w:val="0"/>
                <w:kern w:val="28"/>
                <w:sz w:val="20"/>
                <w:szCs w:val="20"/>
              </w:rPr>
              <w:t>x.</w:t>
            </w:r>
          </w:p>
        </w:tc>
      </w:tr>
      <w:tr w:rsidR="00BD617C" w14:paraId="2D0345B7" w14:textId="77777777" w:rsidTr="005B0663">
        <w:trPr>
          <w:cantSplit/>
          <w:trHeight w:val="402"/>
        </w:trPr>
        <w:tc>
          <w:tcPr>
            <w:tcW w:w="2518" w:type="dxa"/>
          </w:tcPr>
          <w:p w14:paraId="72444320" w14:textId="35F892E8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088" w:type="dxa"/>
            <w:gridSpan w:val="3"/>
          </w:tcPr>
          <w:p w14:paraId="3FD016B0" w14:textId="5B8E6C48" w:rsidR="00F818E3" w:rsidRPr="002E7BB2" w:rsidRDefault="00514CAA" w:rsidP="00ED5C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Identification of additional tools or modification of existing tool </w:t>
            </w:r>
            <w:r w:rsidR="00CB47F1">
              <w:rPr>
                <w:bCs/>
                <w:iCs/>
                <w:snapToGrid w:val="0"/>
                <w:sz w:val="20"/>
                <w:szCs w:val="20"/>
              </w:rPr>
              <w:t>methodologies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to reflect global industry best practice.</w:t>
            </w:r>
          </w:p>
        </w:tc>
      </w:tr>
      <w:tr w:rsidR="00BD617C" w:rsidRPr="009C0657" w14:paraId="00A543AC" w14:textId="77777777" w:rsidTr="005B0663">
        <w:trPr>
          <w:cantSplit/>
          <w:trHeight w:val="402"/>
        </w:trPr>
        <w:tc>
          <w:tcPr>
            <w:tcW w:w="2518" w:type="dxa"/>
          </w:tcPr>
          <w:p w14:paraId="719646E8" w14:textId="335E9811" w:rsidR="00BD617C" w:rsidRDefault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088" w:type="dxa"/>
            <w:gridSpan w:val="3"/>
          </w:tcPr>
          <w:p w14:paraId="7496636D" w14:textId="4C4EAE8E" w:rsidR="009C0657" w:rsidRDefault="00514CAA" w:rsidP="00587F65">
            <w:pPr>
              <w:pStyle w:val="BodyText"/>
              <w:rPr>
                <w:bCs/>
                <w:iCs/>
                <w:snapToGrid w:val="0"/>
                <w:sz w:val="20"/>
                <w:szCs w:val="20"/>
              </w:rPr>
            </w:pPr>
            <w:proofErr w:type="gramStart"/>
            <w:r>
              <w:rPr>
                <w:bCs/>
                <w:iCs/>
                <w:snapToGrid w:val="0"/>
                <w:sz w:val="20"/>
                <w:szCs w:val="20"/>
              </w:rPr>
              <w:t>In order to</w:t>
            </w:r>
            <w:proofErr w:type="gramEnd"/>
            <w:r>
              <w:rPr>
                <w:bCs/>
                <w:iCs/>
                <w:snapToGrid w:val="0"/>
                <w:sz w:val="20"/>
                <w:szCs w:val="20"/>
              </w:rPr>
              <w:t xml:space="preserve"> ensure the IALA Risk Management Toolbox is as effective and current as possible, it is necessary </w:t>
            </w:r>
            <w:r w:rsidR="00CB47F1">
              <w:rPr>
                <w:bCs/>
                <w:iCs/>
                <w:snapToGrid w:val="0"/>
                <w:sz w:val="20"/>
                <w:szCs w:val="20"/>
              </w:rPr>
              <w:t xml:space="preserve">to review </w:t>
            </w:r>
            <w:r>
              <w:rPr>
                <w:bCs/>
                <w:iCs/>
                <w:snapToGrid w:val="0"/>
                <w:sz w:val="20"/>
                <w:szCs w:val="20"/>
              </w:rPr>
              <w:t>tools currently utilised by risk management practitioners.</w:t>
            </w:r>
          </w:p>
          <w:p w14:paraId="6D481046" w14:textId="6DCA7BF4" w:rsidR="00514CAA" w:rsidRPr="00742B0B" w:rsidRDefault="00514CAA" w:rsidP="00587F65">
            <w:pPr>
              <w:pStyle w:val="BodyText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The work may involve update of existing tools to ensure they are also reflective of current best practice.</w:t>
            </w:r>
          </w:p>
        </w:tc>
      </w:tr>
      <w:tr w:rsidR="00BD617C" w14:paraId="1A99EAB1" w14:textId="77777777" w:rsidTr="005B0663">
        <w:trPr>
          <w:cantSplit/>
          <w:trHeight w:val="854"/>
        </w:trPr>
        <w:tc>
          <w:tcPr>
            <w:tcW w:w="2518" w:type="dxa"/>
          </w:tcPr>
          <w:p w14:paraId="2006E342" w14:textId="77777777" w:rsidR="00ED5C6B" w:rsidRPr="00BF71F7" w:rsidRDefault="00ED5C6B" w:rsidP="00ED5C6B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  <w:p w14:paraId="5F21C2DF" w14:textId="12AA0823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7088" w:type="dxa"/>
            <w:gridSpan w:val="3"/>
          </w:tcPr>
          <w:p w14:paraId="189284D4" w14:textId="77777777" w:rsidR="00ED5C6B" w:rsidRPr="00514CAA" w:rsidRDefault="00ED5C6B" w:rsidP="00ED5C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iCs/>
                <w:snapToGrid w:val="0"/>
                <w:sz w:val="20"/>
                <w:szCs w:val="20"/>
              </w:rPr>
            </w:pPr>
            <w:r w:rsidRPr="00514CAA">
              <w:rPr>
                <w:b/>
                <w:iCs/>
                <w:snapToGrid w:val="0"/>
                <w:sz w:val="20"/>
                <w:szCs w:val="20"/>
              </w:rPr>
              <w:t xml:space="preserve">Goal </w:t>
            </w:r>
          </w:p>
          <w:p w14:paraId="5B0491E3" w14:textId="032C64D8" w:rsidR="00514CAA" w:rsidRPr="00514CAA" w:rsidRDefault="00514CAA" w:rsidP="00514C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514CAA">
              <w:rPr>
                <w:bCs/>
                <w:iCs/>
                <w:snapToGrid w:val="0"/>
                <w:sz w:val="20"/>
                <w:szCs w:val="20"/>
              </w:rPr>
              <w:t>G1 – Marine Aids to Navigation are developed and harmonised through international cooperation and the provision of standards.</w:t>
            </w:r>
          </w:p>
          <w:p w14:paraId="4C020288" w14:textId="37EA5AA2" w:rsidR="00514CAA" w:rsidRPr="00ED5C6B" w:rsidRDefault="00514CAA" w:rsidP="00514CA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514CAA">
              <w:rPr>
                <w:bCs/>
                <w:iCs/>
                <w:snapToGrid w:val="0"/>
                <w:sz w:val="20"/>
                <w:szCs w:val="20"/>
              </w:rPr>
              <w:t>G2 - All coastal states have contributed to a sustainable and efficient global network of Marine Aids to Navigation through capacity building and the sharing of expertise</w:t>
            </w:r>
            <w:r w:rsidR="00CB47F1">
              <w:rPr>
                <w:bCs/>
                <w:iCs/>
                <w:snapToGrid w:val="0"/>
                <w:sz w:val="20"/>
                <w:szCs w:val="20"/>
              </w:rPr>
              <w:t>.</w:t>
            </w:r>
          </w:p>
          <w:p w14:paraId="4C1A4650" w14:textId="77777777" w:rsidR="00BD617C" w:rsidRDefault="00ED5C6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iCs/>
                <w:snapToGrid w:val="0"/>
                <w:sz w:val="20"/>
                <w:szCs w:val="20"/>
              </w:rPr>
            </w:pPr>
            <w:r w:rsidRPr="00514CAA">
              <w:rPr>
                <w:b/>
                <w:iCs/>
                <w:snapToGrid w:val="0"/>
                <w:sz w:val="20"/>
                <w:szCs w:val="20"/>
              </w:rPr>
              <w:t>Strategy</w:t>
            </w:r>
          </w:p>
          <w:p w14:paraId="75313D4D" w14:textId="77777777" w:rsidR="00CC20D2" w:rsidRDefault="00CC20D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</w:pPr>
            <w:r>
              <w:t xml:space="preserve">S1 - Develop standards suitable for direct citation by States, in areas deemed important by the General Assembly, and the related Recommendations and Guidelines. </w:t>
            </w:r>
          </w:p>
          <w:p w14:paraId="772602C9" w14:textId="77777777" w:rsidR="00CC20D2" w:rsidRDefault="00CC20D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</w:pPr>
            <w:r>
              <w:t xml:space="preserve">S2 - Position IALA as the source of standards, knowledge, and expertise that will enable States to provide Marine Aids to Navigation, in accordance with relevant international obligations and recommendations. </w:t>
            </w:r>
          </w:p>
          <w:p w14:paraId="0FD5DD5D" w14:textId="7D09AC5A" w:rsidR="00514CAA" w:rsidRPr="00514CAA" w:rsidRDefault="00CC20D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iCs/>
                <w:snapToGrid w:val="0"/>
                <w:sz w:val="20"/>
                <w:szCs w:val="20"/>
              </w:rPr>
            </w:pPr>
            <w:r>
              <w:t xml:space="preserve">S3 - Coordinate the further development of Marine Aids to Navigation, </w:t>
            </w:r>
            <w:proofErr w:type="gramStart"/>
            <w:r>
              <w:t>taking into account</w:t>
            </w:r>
            <w:proofErr w:type="gramEnd"/>
            <w:r>
              <w:t xml:space="preserve"> evolving operational and functional requirements, new techniques, new technologies and sustainability</w:t>
            </w:r>
          </w:p>
        </w:tc>
      </w:tr>
      <w:tr w:rsidR="00BD617C" w14:paraId="5EECC78B" w14:textId="77777777" w:rsidTr="005B0663">
        <w:trPr>
          <w:cantSplit/>
          <w:trHeight w:val="615"/>
        </w:trPr>
        <w:tc>
          <w:tcPr>
            <w:tcW w:w="2518" w:type="dxa"/>
          </w:tcPr>
          <w:p w14:paraId="1DCD3ABB" w14:textId="48BBA110" w:rsidR="00BD617C" w:rsidRDefault="0089788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0A4DA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 xml:space="preserve">Scope </w:t>
            </w:r>
            <w:r w:rsidR="00756758">
              <w:rPr>
                <w:b/>
                <w:bCs/>
                <w:iCs/>
                <w:snapToGrid w:val="0"/>
                <w:sz w:val="20"/>
                <w:szCs w:val="20"/>
              </w:rPr>
              <w:br/>
            </w:r>
          </w:p>
        </w:tc>
        <w:tc>
          <w:tcPr>
            <w:tcW w:w="7088" w:type="dxa"/>
            <w:gridSpan w:val="3"/>
          </w:tcPr>
          <w:p w14:paraId="6552D4C6" w14:textId="078B22B4" w:rsidR="00BD617C" w:rsidRPr="00B52F76" w:rsidRDefault="00B52F76" w:rsidP="00B52F7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83661F">
              <w:rPr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681207E7" w14:textId="77777777" w:rsidR="00BD617C" w:rsidRDefault="00CB47F1" w:rsidP="00DD52E2">
            <w:pPr>
              <w:pStyle w:val="BodyText"/>
              <w:numPr>
                <w:ilvl w:val="0"/>
                <w:numId w:val="1"/>
              </w:numPr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Review of existing tools to make a qualitative judgement on applicability.</w:t>
            </w:r>
          </w:p>
          <w:p w14:paraId="2F836600" w14:textId="52E8947F" w:rsidR="00CB47F1" w:rsidRPr="00DD52E2" w:rsidRDefault="00CB47F1" w:rsidP="00DD52E2">
            <w:pPr>
              <w:pStyle w:val="BodyText"/>
              <w:numPr>
                <w:ilvl w:val="0"/>
                <w:numId w:val="1"/>
              </w:numPr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(Does not include tool testing initially, although this may change as the task develops)</w:t>
            </w:r>
          </w:p>
        </w:tc>
      </w:tr>
      <w:tr w:rsidR="00BD617C" w14:paraId="569A7E30" w14:textId="77777777" w:rsidTr="005B0663">
        <w:trPr>
          <w:cantSplit/>
          <w:trHeight w:val="1399"/>
        </w:trPr>
        <w:tc>
          <w:tcPr>
            <w:tcW w:w="2518" w:type="dxa"/>
          </w:tcPr>
          <w:p w14:paraId="3CB00C84" w14:textId="683FB864" w:rsidR="00BD617C" w:rsidRDefault="00DD52E2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lastRenderedPageBreak/>
              <w:t>Brief and concise description of the work to be undertaken and programme mile</w:t>
            </w: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</w:p>
        </w:tc>
        <w:tc>
          <w:tcPr>
            <w:tcW w:w="7088" w:type="dxa"/>
            <w:gridSpan w:val="3"/>
          </w:tcPr>
          <w:p w14:paraId="10728FF8" w14:textId="77777777" w:rsidR="00DD52E2" w:rsidRDefault="00DD52E2" w:rsidP="00DD52E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Key milestones include:</w:t>
            </w:r>
          </w:p>
          <w:p w14:paraId="33FB828B" w14:textId="77777777" w:rsidR="00272A21" w:rsidRDefault="00CC20D2" w:rsidP="00CC20D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jc w:val="both"/>
              <w:rPr>
                <w:rFonts w:eastAsia="Times New Roman" w:cs="Times New Roman"/>
                <w:b/>
                <w:iCs/>
                <w:snapToGrid w:val="0"/>
                <w:sz w:val="20"/>
                <w:szCs w:val="20"/>
              </w:rPr>
            </w:pPr>
            <w:r w:rsidRPr="00CC20D2">
              <w:rPr>
                <w:rFonts w:eastAsia="Times New Roman" w:cs="Times New Roman"/>
                <w:b/>
                <w:iCs/>
                <w:snapToGrid w:val="0"/>
                <w:sz w:val="20"/>
                <w:szCs w:val="20"/>
              </w:rPr>
              <w:t>By ARM 18</w:t>
            </w:r>
          </w:p>
          <w:p w14:paraId="6FF67994" w14:textId="66D14E66" w:rsidR="009F5476" w:rsidRPr="00CC20D2" w:rsidRDefault="00CC20D2" w:rsidP="00CC20D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Conduct 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Initial email survey of:</w:t>
            </w:r>
          </w:p>
          <w:p w14:paraId="08332163" w14:textId="77777777" w:rsidR="00CC20D2" w:rsidRDefault="00CC20D2" w:rsidP="00CC20D2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left="631" w:firstLineChars="0" w:hanging="142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IALA Members</w:t>
            </w:r>
          </w:p>
          <w:p w14:paraId="71000556" w14:textId="77777777" w:rsidR="00CC20D2" w:rsidRDefault="00CC20D2" w:rsidP="00CC20D2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left="631" w:firstLineChars="0" w:hanging="142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Risk alumni</w:t>
            </w:r>
          </w:p>
          <w:p w14:paraId="65C32141" w14:textId="77777777" w:rsidR="00CC20D2" w:rsidRDefault="00CC20D2" w:rsidP="00CC20D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with questions to include:</w:t>
            </w:r>
          </w:p>
          <w:p w14:paraId="52628359" w14:textId="77777777" w:rsidR="00CC20D2" w:rsidRPr="00CC20D2" w:rsidRDefault="00CC20D2" w:rsidP="00CC20D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What is your organization? </w:t>
            </w:r>
          </w:p>
          <w:p w14:paraId="2855D7E2" w14:textId="593A1395" w:rsidR="00CC20D2" w:rsidRPr="00CC20D2" w:rsidRDefault="00CC20D2" w:rsidP="00CC20D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What responsibilities does your organization cover (</w:t>
            </w:r>
            <w:proofErr w:type="gramStart"/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e.g.</w:t>
            </w:r>
            <w:proofErr w:type="gramEnd"/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AtoN, VTS,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p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ilotage)?</w:t>
            </w:r>
          </w:p>
          <w:p w14:paraId="0047B7D2" w14:textId="204FA30A" w:rsidR="00CC20D2" w:rsidRPr="00CC20D2" w:rsidRDefault="00CC20D2" w:rsidP="00CC20D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Do you 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carry out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risk assessments, and what tools do you use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(e.g., techniques, methods, philosophies)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? </w:t>
            </w:r>
          </w:p>
          <w:p w14:paraId="5A63A80A" w14:textId="51BA1185" w:rsidR="00CC20D2" w:rsidRPr="00CC20D2" w:rsidRDefault="00CC20D2" w:rsidP="00CC20D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The last time you made changes to your waterway, or 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made 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decisions about it, what process did you use to make those changes (e.g.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,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ad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-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hoc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decision-making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, 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navigational 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risk assessment)? What was the reason for the change?</w:t>
            </w:r>
          </w:p>
          <w:p w14:paraId="037CE056" w14:textId="28369AA8" w:rsidR="00CC20D2" w:rsidRDefault="00CC20D2" w:rsidP="00CC20D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Are you available to discuss 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this process 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further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in a 30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-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minute virtual</w:t>
            </w:r>
            <w:r w:rsidR="00EB2E78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or telephone interview</w:t>
            </w:r>
            <w:r w:rsidRPr="00CC20D2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?</w:t>
            </w:r>
          </w:p>
          <w:p w14:paraId="138D7572" w14:textId="72D4E7D7" w:rsidR="00272A21" w:rsidRDefault="00CC20D2" w:rsidP="00272A2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left="6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272A2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Follow</w:t>
            </w:r>
            <w:r w:rsid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-</w:t>
            </w:r>
            <w:r w:rsidRPr="00272A2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up </w:t>
            </w:r>
            <w:r w:rsidR="00272A21" w:rsidRPr="00272A2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30-minute</w:t>
            </w:r>
            <w:r w:rsid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, structured, </w:t>
            </w:r>
            <w:r w:rsidR="00272A21" w:rsidRPr="00272A2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virtual or telephone interview</w:t>
            </w:r>
            <w:r w:rsidR="00272A2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s with additional questions to include:</w:t>
            </w:r>
          </w:p>
          <w:p w14:paraId="223FB58B" w14:textId="77777777" w:rsidR="001D3781" w:rsidRPr="001D3781" w:rsidRDefault="001D3781" w:rsidP="001D3781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Are you aware/familiar with the tools in the IALA Toolbox?</w:t>
            </w:r>
          </w:p>
          <w:p w14:paraId="012452CB" w14:textId="78CAA740" w:rsidR="001D3781" w:rsidRPr="001D3781" w:rsidRDefault="001D3781" w:rsidP="001D3781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Do you use any of the tools mentioned in Table 2, G1018? </w:t>
            </w:r>
          </w:p>
          <w:p w14:paraId="6988D92F" w14:textId="0A3ECA5C" w:rsidR="001D3781" w:rsidRPr="001D3781" w:rsidRDefault="001D3781" w:rsidP="001D3781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Why 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or </w:t>
            </w: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why not do you use the tools?</w:t>
            </w:r>
          </w:p>
          <w:p w14:paraId="5AADC078" w14:textId="77777777" w:rsidR="001D3781" w:rsidRDefault="001D3781" w:rsidP="001D3781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What other tools do you use to assess navigational risk? </w:t>
            </w:r>
          </w:p>
          <w:p w14:paraId="083CA75A" w14:textId="77777777" w:rsidR="001D3781" w:rsidRDefault="001D3781" w:rsidP="001D3781">
            <w:pPr>
              <w:pStyle w:val="ListParagraph"/>
              <w:widowControl w:val="0"/>
              <w:numPr>
                <w:ilvl w:val="1"/>
                <w:numId w:val="1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Tool name</w:t>
            </w:r>
          </w:p>
          <w:p w14:paraId="7277D898" w14:textId="77777777" w:rsidR="001D3781" w:rsidRDefault="001D3781" w:rsidP="001D3781">
            <w:pPr>
              <w:pStyle w:val="ListParagraph"/>
              <w:widowControl w:val="0"/>
              <w:numPr>
                <w:ilvl w:val="1"/>
                <w:numId w:val="1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Q</w:t>
            </w: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ualitative or quantitative</w:t>
            </w:r>
          </w:p>
          <w:p w14:paraId="601A1348" w14:textId="77777777" w:rsidR="001D3781" w:rsidRDefault="001D3781" w:rsidP="001D3781">
            <w:pPr>
              <w:pStyle w:val="ListParagraph"/>
              <w:widowControl w:val="0"/>
              <w:numPr>
                <w:ilvl w:val="1"/>
                <w:numId w:val="1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D</w:t>
            </w: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ata </w:t>
            </w:r>
            <w:proofErr w:type="gramStart"/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required</w:t>
            </w:r>
            <w:proofErr w:type="gramEnd"/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</w:t>
            </w:r>
          </w:p>
          <w:p w14:paraId="4200DD0E" w14:textId="66262FBB" w:rsidR="001D3781" w:rsidRPr="001D3781" w:rsidRDefault="00CB47F1" w:rsidP="001D3781">
            <w:pPr>
              <w:pStyle w:val="ListParagraph"/>
              <w:widowControl w:val="0"/>
              <w:numPr>
                <w:ilvl w:val="1"/>
                <w:numId w:val="1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For which </w:t>
            </w:r>
            <w:r w:rsidR="001D3781"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step of the risk assessment (FSA process) are you using the tool?</w:t>
            </w:r>
          </w:p>
          <w:p w14:paraId="362D467E" w14:textId="20378C4F" w:rsidR="001D3781" w:rsidRPr="001D3781" w:rsidRDefault="001D3781" w:rsidP="001D3781">
            <w:pPr>
              <w:pStyle w:val="ListParagraph"/>
              <w:widowControl w:val="0"/>
              <w:numPr>
                <w:ilvl w:val="1"/>
                <w:numId w:val="1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What type of project were you conducting the risk assessment for?</w:t>
            </w:r>
          </w:p>
          <w:p w14:paraId="01F6128A" w14:textId="5B535A6E" w:rsidR="001D3781" w:rsidRPr="001D3781" w:rsidRDefault="001D3781" w:rsidP="001D3781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What tools do you use to assess other risks with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in</w:t>
            </w: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your maritime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transportation system? </w:t>
            </w:r>
          </w:p>
          <w:p w14:paraId="5831E58A" w14:textId="656D94F1" w:rsidR="001D3781" w:rsidRPr="001D3781" w:rsidRDefault="001D3781" w:rsidP="001D3781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How frequently do you use the tool(s)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Are there others within your organization who use the tool? – </w:t>
            </w:r>
            <w:r w:rsidR="00EB2E78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(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Contact details</w:t>
            </w:r>
            <w:r w:rsidR="00EB2E78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)</w:t>
            </w:r>
          </w:p>
          <w:p w14:paraId="66D81308" w14:textId="19751B51" w:rsidR="001D3781" w:rsidRPr="001D3781" w:rsidRDefault="001D3781" w:rsidP="001D3781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ind w:firstLineChars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Do</w:t>
            </w: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you use any sort of 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c</w:t>
            </w: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ost 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b</w:t>
            </w: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enefit 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or cost effectiveness a</w:t>
            </w: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nalysis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(Step 4</w:t>
            </w:r>
            <w:r w:rsidR="00CB47F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of the FSA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)</w:t>
            </w: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?</w:t>
            </w:r>
          </w:p>
          <w:p w14:paraId="6AEABB0B" w14:textId="77777777" w:rsidR="00CB47F1" w:rsidRDefault="00CB47F1" w:rsidP="00CC20D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jc w:val="both"/>
              <w:rPr>
                <w:rFonts w:eastAsia="Times New Roman" w:cs="Times New Roman"/>
                <w:b/>
                <w:iCs/>
                <w:snapToGrid w:val="0"/>
                <w:sz w:val="20"/>
                <w:szCs w:val="20"/>
              </w:rPr>
            </w:pPr>
          </w:p>
          <w:p w14:paraId="17D0006E" w14:textId="3F95A514" w:rsidR="00CC20D2" w:rsidRDefault="001D3781" w:rsidP="00CC20D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jc w:val="both"/>
              <w:rPr>
                <w:rFonts w:eastAsia="Times New Roman" w:cs="Times New Roman"/>
                <w:b/>
                <w:iCs/>
                <w:snapToGrid w:val="0"/>
                <w:sz w:val="20"/>
                <w:szCs w:val="20"/>
              </w:rPr>
            </w:pPr>
            <w:r w:rsidRPr="001D3781">
              <w:rPr>
                <w:rFonts w:eastAsia="Times New Roman" w:cs="Times New Roman"/>
                <w:b/>
                <w:iCs/>
                <w:snapToGrid w:val="0"/>
                <w:sz w:val="20"/>
                <w:szCs w:val="20"/>
              </w:rPr>
              <w:lastRenderedPageBreak/>
              <w:t>By ARM 19</w:t>
            </w:r>
          </w:p>
          <w:p w14:paraId="62A7B368" w14:textId="3707AF8D" w:rsidR="001D3781" w:rsidRPr="001D3781" w:rsidRDefault="001D3781" w:rsidP="00CC20D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/>
              <w:snapToGrid/>
              <w:spacing w:before="60" w:after="6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Continue telephone 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interviews</w:t>
            </w:r>
            <w:r w:rsidRPr="001D378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as above</w:t>
            </w:r>
            <w:r w:rsidR="00CB47F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and summarise potential options into an </w:t>
            </w:r>
            <w:r w:rsidR="00EB2E78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input</w:t>
            </w:r>
            <w:r w:rsidR="00CB47F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paper for ARM 19. Continue task based on ARM 19 </w:t>
            </w:r>
            <w:r w:rsidR="00CB47F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findings</w:t>
            </w:r>
            <w:r w:rsidR="00CB47F1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.</w:t>
            </w:r>
          </w:p>
        </w:tc>
      </w:tr>
      <w:tr w:rsidR="00BD617C" w14:paraId="79F3A7AB" w14:textId="77777777" w:rsidTr="005B0663">
        <w:trPr>
          <w:cantSplit/>
          <w:trHeight w:val="659"/>
        </w:trPr>
        <w:tc>
          <w:tcPr>
            <w:tcW w:w="2518" w:type="dxa"/>
          </w:tcPr>
          <w:p w14:paraId="7FE7D65E" w14:textId="6B1215A6" w:rsidR="00BD617C" w:rsidRDefault="00106C9A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lastRenderedPageBreak/>
              <w:t>Expected numbers of sessions for completion</w:t>
            </w:r>
          </w:p>
        </w:tc>
        <w:tc>
          <w:tcPr>
            <w:tcW w:w="7088" w:type="dxa"/>
            <w:gridSpan w:val="3"/>
          </w:tcPr>
          <w:p w14:paraId="0863F510" w14:textId="77777777" w:rsidR="00106C9A" w:rsidRDefault="00106C9A" w:rsidP="00106C9A">
            <w:pPr>
              <w:pStyle w:val="BodyText3"/>
              <w:spacing w:before="120"/>
              <w:ind w:left="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3A066956" w14:textId="32C7EEFC" w:rsidR="00BD617C" w:rsidRDefault="00756758">
            <w:pPr>
              <w:pStyle w:val="BodyText3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F3529EE" wp14:editId="659680D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8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747B785" w14:textId="0B73EF07" w:rsidR="00BD617C" w:rsidRDefault="00CB47F1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65582FD2" w14:textId="77777777" w:rsidR="00BD617C" w:rsidRDefault="00BD617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3529EE" id="矩形 388" o:spid="_x0000_s1026" style="position:absolute;left:0;text-align:left;margin-left:50.8pt;margin-top:13.3pt;width:21.6pt;height:21.6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">
                      <v:textbox>
                        <w:txbxContent>
                          <w:p w14:paraId="0747B785" w14:textId="0B73EF07" w:rsidR="00BD617C" w:rsidRDefault="00CB47F1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65582FD2" w14:textId="77777777" w:rsidR="00BD617C" w:rsidRDefault="00BD617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9D9181C" wp14:editId="787ED4DE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89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197177D" w14:textId="79A59EEE" w:rsidR="00BD617C" w:rsidRDefault="00CB47F1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2C6CF712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D9181C" id="矩形 389" o:spid="_x0000_s1027" style="position:absolute;left:0;text-align:left;margin-left:96pt;margin-top:13.3pt;width:21.6pt;height:21.6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JbAQ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">
                      <v:textbox>
                        <w:txbxContent>
                          <w:p w14:paraId="5197177D" w14:textId="79A59EEE" w:rsidR="00BD617C" w:rsidRDefault="00CB47F1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2C6CF712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4B93BAA" wp14:editId="4132BBB4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0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21C6ABC" w14:textId="55D2202E" w:rsidR="009F5476" w:rsidRDefault="009F5476" w:rsidP="009F5476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5AF68B78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B93BAA" id="矩形 390" o:spid="_x0000_s1028" style="position:absolute;left:0;text-align:left;margin-left:141.2pt;margin-top:13.3pt;width:21.6pt;height:21.6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y1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">
                      <v:textbox>
                        <w:txbxContent>
                          <w:p w14:paraId="721C6ABC" w14:textId="55D2202E" w:rsidR="009F5476" w:rsidRDefault="009F5476" w:rsidP="009F5476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5AF68B78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257C527" wp14:editId="0C333E1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1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2B3C21A9" w14:textId="0DCC9992" w:rsidR="00BC7703" w:rsidRDefault="00BC7703" w:rsidP="00BC7703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31A1CFA6" w14:textId="77777777" w:rsidR="00BD617C" w:rsidRDefault="00BD617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57C527" id="矩形 391" o:spid="_x0000_s1029" style="position:absolute;left:0;text-align:left;margin-left:188.95pt;margin-top:13.3pt;width:21.6pt;height:21.6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">
                      <v:textbox>
                        <w:txbxContent>
                          <w:p w14:paraId="2B3C21A9" w14:textId="0DCC9992" w:rsidR="00BC7703" w:rsidRDefault="00BC7703" w:rsidP="00BC7703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31A1CFA6" w14:textId="77777777" w:rsidR="00BD617C" w:rsidRDefault="00BD617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4E0BDF0" wp14:editId="5CE356A9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2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0A17E9" id="矩形 392" o:spid="_x0000_s1026" style="position:absolute;margin-left:241.9pt;margin-top:13.3pt;width:21.6pt;height:21.6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"/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18806D42" wp14:editId="11EC4AFB">
                      <wp:simplePos x="0" y="0"/>
                      <wp:positionH relativeFrom="column">
                        <wp:posOffset>3834765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3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A7FB06" id="矩形 393" o:spid="_x0000_s1026" style="position:absolute;margin-left:301.95pt;margin-top:13.3pt;width:21.6pt;height:21.6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"/>
                  </w:pict>
                </mc:Fallback>
              </mc:AlternateContent>
            </w:r>
            <w:r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1053608" wp14:editId="2FF6A93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94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D395907" w14:textId="3B281329" w:rsidR="00BD617C" w:rsidRDefault="00CB47F1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053608" id="矩形 394" o:spid="_x0000_s1030" style="position:absolute;left:0;text-align:left;margin-left:2.5pt;margin-top:13.3pt;width:21.6pt;height:21.6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">
                      <v:textbox>
                        <w:txbxContent>
                          <w:p w14:paraId="6D395907" w14:textId="3B281329" w:rsidR="00BD617C" w:rsidRDefault="00CB47F1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87F65">
              <w:rPr>
                <w:sz w:val="20"/>
                <w:lang w:val="en-CA"/>
              </w:rPr>
              <w:t>1</w:t>
            </w:r>
            <w:r w:rsidR="00CB47F1">
              <w:rPr>
                <w:sz w:val="20"/>
                <w:lang w:val="en-CA"/>
              </w:rPr>
              <w:t>7</w:t>
            </w:r>
            <w:r>
              <w:rPr>
                <w:sz w:val="20"/>
                <w:lang w:val="en-CA"/>
              </w:rPr>
              <w:tab/>
            </w:r>
            <w:r w:rsidR="00587F65">
              <w:rPr>
                <w:sz w:val="20"/>
                <w:lang w:val="en-CA"/>
              </w:rPr>
              <w:t>1</w:t>
            </w:r>
            <w:r w:rsidR="00CB47F1">
              <w:rPr>
                <w:sz w:val="20"/>
                <w:lang w:val="en-CA"/>
              </w:rPr>
              <w:t>8</w:t>
            </w:r>
            <w:r>
              <w:rPr>
                <w:sz w:val="20"/>
                <w:lang w:val="en-CA"/>
              </w:rPr>
              <w:tab/>
            </w:r>
            <w:r w:rsidR="00587F65">
              <w:rPr>
                <w:sz w:val="20"/>
                <w:lang w:val="en-CA"/>
              </w:rPr>
              <w:t>1</w:t>
            </w:r>
            <w:r w:rsidR="00CB47F1">
              <w:rPr>
                <w:sz w:val="20"/>
                <w:lang w:val="en-CA"/>
              </w:rPr>
              <w:t>9</w:t>
            </w:r>
            <w:r>
              <w:rPr>
                <w:sz w:val="20"/>
                <w:lang w:val="en-CA"/>
              </w:rPr>
              <w:tab/>
            </w:r>
            <w:r w:rsidR="00CB47F1">
              <w:rPr>
                <w:sz w:val="20"/>
                <w:lang w:val="en-CA"/>
              </w:rPr>
              <w:t>20</w:t>
            </w:r>
            <w:r>
              <w:rPr>
                <w:sz w:val="20"/>
                <w:lang w:val="en-CA"/>
              </w:rPr>
              <w:tab/>
            </w:r>
            <w:r w:rsidR="00CB47F1">
              <w:rPr>
                <w:sz w:val="20"/>
                <w:lang w:val="en-CA"/>
              </w:rPr>
              <w:t>21</w:t>
            </w:r>
            <w:r>
              <w:rPr>
                <w:sz w:val="20"/>
                <w:lang w:val="en-CA"/>
              </w:rPr>
              <w:tab/>
            </w:r>
            <w:r w:rsidR="00CB47F1">
              <w:rPr>
                <w:sz w:val="20"/>
                <w:lang w:val="en-CA"/>
              </w:rPr>
              <w:t>22</w:t>
            </w:r>
            <w:r>
              <w:rPr>
                <w:sz w:val="20"/>
                <w:lang w:val="en-CA"/>
              </w:rPr>
              <w:tab/>
            </w:r>
            <w:r w:rsidR="00587F65">
              <w:rPr>
                <w:sz w:val="20"/>
                <w:lang w:val="en-CA"/>
              </w:rPr>
              <w:t>2</w:t>
            </w:r>
            <w:r w:rsidR="00CB47F1">
              <w:rPr>
                <w:sz w:val="20"/>
                <w:lang w:val="en-CA"/>
              </w:rPr>
              <w:t>3</w:t>
            </w:r>
          </w:p>
          <w:p w14:paraId="2303D798" w14:textId="77777777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  <w:p w14:paraId="6572A368" w14:textId="77777777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BD617C" w14:paraId="207516D3" w14:textId="77777777" w:rsidTr="005B0663">
        <w:trPr>
          <w:cantSplit/>
          <w:trHeight w:val="342"/>
        </w:trPr>
        <w:tc>
          <w:tcPr>
            <w:tcW w:w="2518" w:type="dxa"/>
            <w:shd w:val="clear" w:color="auto" w:fill="D0CECE" w:themeFill="background2" w:themeFillShade="E6"/>
          </w:tcPr>
          <w:p w14:paraId="137431A0" w14:textId="77777777" w:rsidR="00BD617C" w:rsidRDefault="00756758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BA08D2E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0955178C" w14:textId="62A6C969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BD617C" w14:paraId="72EBCCDA" w14:textId="77777777" w:rsidTr="005B0663">
        <w:trPr>
          <w:cantSplit/>
          <w:trHeight w:val="342"/>
        </w:trPr>
        <w:tc>
          <w:tcPr>
            <w:tcW w:w="2518" w:type="dxa"/>
            <w:vMerge w:val="restart"/>
            <w:shd w:val="clear" w:color="auto" w:fill="auto"/>
          </w:tcPr>
          <w:p w14:paraId="46F962A3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6849D3B7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34BFEC6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4579F654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BD617C" w14:paraId="28AA3987" w14:textId="77777777" w:rsidTr="005B0663">
        <w:trPr>
          <w:cantSplit/>
          <w:trHeight w:val="489"/>
        </w:trPr>
        <w:tc>
          <w:tcPr>
            <w:tcW w:w="2518" w:type="dxa"/>
            <w:vMerge/>
            <w:shd w:val="clear" w:color="auto" w:fill="auto"/>
          </w:tcPr>
          <w:p w14:paraId="5B1ECD51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47B77BA9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650FD710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2BBA6465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BD617C" w14:paraId="07FA346D" w14:textId="77777777" w:rsidTr="005B0663">
        <w:trPr>
          <w:cantSplit/>
          <w:trHeight w:val="489"/>
        </w:trPr>
        <w:tc>
          <w:tcPr>
            <w:tcW w:w="2518" w:type="dxa"/>
            <w:shd w:val="clear" w:color="auto" w:fill="auto"/>
          </w:tcPr>
          <w:p w14:paraId="256DCAC8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0009333A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7BFEE001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7BE47F72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(Date)</w:t>
            </w:r>
          </w:p>
        </w:tc>
      </w:tr>
      <w:tr w:rsidR="00BD617C" w14:paraId="13414D3B" w14:textId="77777777" w:rsidTr="005B0663">
        <w:trPr>
          <w:cantSplit/>
          <w:trHeight w:val="489"/>
        </w:trPr>
        <w:tc>
          <w:tcPr>
            <w:tcW w:w="2518" w:type="dxa"/>
            <w:shd w:val="clear" w:color="auto" w:fill="auto"/>
          </w:tcPr>
          <w:p w14:paraId="24B9DE64" w14:textId="77777777" w:rsidR="00BD617C" w:rsidRDefault="00BD617C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09955CED" w14:textId="77777777" w:rsidR="00BD617C" w:rsidRDefault="00756758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0CECE" w:themeFill="background2" w:themeFillShade="E6"/>
          </w:tcPr>
          <w:p w14:paraId="421AA539" w14:textId="77777777" w:rsidR="00BD617C" w:rsidRDefault="00BD61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4B3C9BE3" w14:textId="281CF68B" w:rsidR="001512DB" w:rsidRDefault="001512DB"/>
    <w:p w14:paraId="7A2AF840" w14:textId="06CCB2D0" w:rsidR="001512DB" w:rsidRDefault="001512DB">
      <w:pPr>
        <w:adjustRightInd/>
        <w:snapToGrid/>
        <w:spacing w:after="0"/>
      </w:pPr>
    </w:p>
    <w:sectPr w:rsidR="001512DB" w:rsidSect="001512D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AE8C8" w14:textId="77777777" w:rsidR="002200C5" w:rsidRDefault="002200C5" w:rsidP="008C4582">
      <w:pPr>
        <w:spacing w:after="0"/>
      </w:pPr>
      <w:r>
        <w:separator/>
      </w:r>
    </w:p>
  </w:endnote>
  <w:endnote w:type="continuationSeparator" w:id="0">
    <w:p w14:paraId="150083FB" w14:textId="77777777" w:rsidR="002200C5" w:rsidRDefault="002200C5" w:rsidP="008C45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437E7" w14:textId="77777777" w:rsidR="002200C5" w:rsidRDefault="002200C5" w:rsidP="008C4582">
      <w:pPr>
        <w:spacing w:after="0"/>
      </w:pPr>
      <w:r>
        <w:separator/>
      </w:r>
    </w:p>
  </w:footnote>
  <w:footnote w:type="continuationSeparator" w:id="0">
    <w:p w14:paraId="0D576D50" w14:textId="77777777" w:rsidR="002200C5" w:rsidRDefault="002200C5" w:rsidP="008C45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5ACC"/>
    <w:multiLevelType w:val="multilevel"/>
    <w:tmpl w:val="05245A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2B2C9B"/>
    <w:multiLevelType w:val="hybridMultilevel"/>
    <w:tmpl w:val="D9BA57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D304A6"/>
    <w:multiLevelType w:val="hybridMultilevel"/>
    <w:tmpl w:val="299830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8D7C22"/>
    <w:multiLevelType w:val="hybridMultilevel"/>
    <w:tmpl w:val="F56CFB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82430B5"/>
    <w:multiLevelType w:val="hybridMultilevel"/>
    <w:tmpl w:val="7A7C4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5" w15:restartNumberingAfterBreak="0">
    <w:nsid w:val="430F48EB"/>
    <w:multiLevelType w:val="hybridMultilevel"/>
    <w:tmpl w:val="5FC46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96F1E"/>
    <w:multiLevelType w:val="hybridMultilevel"/>
    <w:tmpl w:val="48AEA3B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E0F5D8D"/>
    <w:multiLevelType w:val="hybridMultilevel"/>
    <w:tmpl w:val="72E056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E4EDB"/>
    <w:multiLevelType w:val="hybridMultilevel"/>
    <w:tmpl w:val="CEF4F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213528"/>
    <w:multiLevelType w:val="hybridMultilevel"/>
    <w:tmpl w:val="1CB4A7B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3754958"/>
    <w:multiLevelType w:val="hybridMultilevel"/>
    <w:tmpl w:val="F46A2F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56529403">
    <w:abstractNumId w:val="0"/>
  </w:num>
  <w:num w:numId="2" w16cid:durableId="1771201773">
    <w:abstractNumId w:val="3"/>
  </w:num>
  <w:num w:numId="3" w16cid:durableId="2111006993">
    <w:abstractNumId w:val="1"/>
  </w:num>
  <w:num w:numId="4" w16cid:durableId="22950297">
    <w:abstractNumId w:val="10"/>
  </w:num>
  <w:num w:numId="5" w16cid:durableId="610477786">
    <w:abstractNumId w:val="8"/>
  </w:num>
  <w:num w:numId="6" w16cid:durableId="836118266">
    <w:abstractNumId w:val="2"/>
  </w:num>
  <w:num w:numId="7" w16cid:durableId="2117403096">
    <w:abstractNumId w:val="4"/>
  </w:num>
  <w:num w:numId="8" w16cid:durableId="1386294676">
    <w:abstractNumId w:val="5"/>
  </w:num>
  <w:num w:numId="9" w16cid:durableId="840895484">
    <w:abstractNumId w:val="7"/>
  </w:num>
  <w:num w:numId="10" w16cid:durableId="1107693843">
    <w:abstractNumId w:val="6"/>
  </w:num>
  <w:num w:numId="11" w16cid:durableId="2948697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SxMDE1NjG3tDSzNLZU0lEKTi0uzszPAykwrAUAkIwuJCwAAAA="/>
  </w:docVars>
  <w:rsids>
    <w:rsidRoot w:val="00BD617C"/>
    <w:rsid w:val="00012FAE"/>
    <w:rsid w:val="00031E1C"/>
    <w:rsid w:val="00106C9A"/>
    <w:rsid w:val="001512DB"/>
    <w:rsid w:val="001C00DD"/>
    <w:rsid w:val="001C28EF"/>
    <w:rsid w:val="001D3781"/>
    <w:rsid w:val="002200C5"/>
    <w:rsid w:val="002517B6"/>
    <w:rsid w:val="00272A21"/>
    <w:rsid w:val="002E2F25"/>
    <w:rsid w:val="002E7BB2"/>
    <w:rsid w:val="003A35F3"/>
    <w:rsid w:val="00444606"/>
    <w:rsid w:val="00447379"/>
    <w:rsid w:val="00474975"/>
    <w:rsid w:val="004800A1"/>
    <w:rsid w:val="00480A5E"/>
    <w:rsid w:val="00514CAA"/>
    <w:rsid w:val="00520177"/>
    <w:rsid w:val="00587F65"/>
    <w:rsid w:val="00596CDC"/>
    <w:rsid w:val="005B0663"/>
    <w:rsid w:val="00615D8C"/>
    <w:rsid w:val="006E7916"/>
    <w:rsid w:val="00716E95"/>
    <w:rsid w:val="00742B0B"/>
    <w:rsid w:val="00750853"/>
    <w:rsid w:val="00756758"/>
    <w:rsid w:val="00776436"/>
    <w:rsid w:val="007A7267"/>
    <w:rsid w:val="008721FD"/>
    <w:rsid w:val="00897886"/>
    <w:rsid w:val="00897FAF"/>
    <w:rsid w:val="008B09A7"/>
    <w:rsid w:val="008C4582"/>
    <w:rsid w:val="008D039D"/>
    <w:rsid w:val="008D3234"/>
    <w:rsid w:val="00930748"/>
    <w:rsid w:val="009434A1"/>
    <w:rsid w:val="009C0657"/>
    <w:rsid w:val="009C1E64"/>
    <w:rsid w:val="009E1877"/>
    <w:rsid w:val="009F5476"/>
    <w:rsid w:val="00A12285"/>
    <w:rsid w:val="00AC3EB4"/>
    <w:rsid w:val="00B34056"/>
    <w:rsid w:val="00B52F76"/>
    <w:rsid w:val="00BA5DA2"/>
    <w:rsid w:val="00BC7703"/>
    <w:rsid w:val="00BD617C"/>
    <w:rsid w:val="00C259DD"/>
    <w:rsid w:val="00C344A8"/>
    <w:rsid w:val="00C724D8"/>
    <w:rsid w:val="00C83A5A"/>
    <w:rsid w:val="00CB47F1"/>
    <w:rsid w:val="00CC20D2"/>
    <w:rsid w:val="00CD1E66"/>
    <w:rsid w:val="00CD449D"/>
    <w:rsid w:val="00D01EFA"/>
    <w:rsid w:val="00D4239C"/>
    <w:rsid w:val="00D9249D"/>
    <w:rsid w:val="00D93852"/>
    <w:rsid w:val="00D9593F"/>
    <w:rsid w:val="00DD52E2"/>
    <w:rsid w:val="00DE762D"/>
    <w:rsid w:val="00EA46A5"/>
    <w:rsid w:val="00EB1420"/>
    <w:rsid w:val="00EB2E78"/>
    <w:rsid w:val="00ED5C6B"/>
    <w:rsid w:val="00F607BE"/>
    <w:rsid w:val="00F818E3"/>
    <w:rsid w:val="00F92926"/>
    <w:rsid w:val="00FC0438"/>
    <w:rsid w:val="00FF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C8B856A"/>
  <w15:docId w15:val="{0D06812A-0602-4814-BA73-3A464174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Microsoft YaHei" w:hAnsi="Tahoma" w:cstheme="minorBidi"/>
      <w:sz w:val="22"/>
      <w:szCs w:val="22"/>
    </w:rPr>
  </w:style>
  <w:style w:type="paragraph" w:styleId="Heading1">
    <w:name w:val="heading 1"/>
    <w:basedOn w:val="Normal"/>
    <w:next w:val="BodyText"/>
    <w:link w:val="Heading1Char"/>
    <w:autoRedefine/>
    <w:qFormat/>
    <w:rsid w:val="001512DB"/>
    <w:pPr>
      <w:keepLines/>
      <w:pageBreakBefore/>
      <w:adjustRightInd/>
      <w:snapToGrid/>
      <w:spacing w:after="0"/>
      <w:ind w:left="1418" w:hanging="1418"/>
      <w:outlineLvl w:val="0"/>
    </w:pPr>
    <w:rPr>
      <w:rFonts w:ascii="Calibri" w:eastAsia="Times New Roman" w:hAnsi="Calibri" w:cs="Arial"/>
      <w:b/>
      <w:color w:val="44546A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qFormat/>
  </w:style>
  <w:style w:type="paragraph" w:styleId="BodyText3">
    <w:name w:val="Body Text 3"/>
    <w:basedOn w:val="Normal"/>
    <w:link w:val="BodyText3Char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djustRightInd/>
      <w:snapToGrid/>
      <w:spacing w:before="240" w:after="120"/>
      <w:ind w:left="720"/>
    </w:pPr>
    <w:rPr>
      <w:rFonts w:ascii="Arial" w:eastAsia="SimSun" w:hAnsi="Arial" w:cs="Times New Roman"/>
      <w:bCs/>
      <w:i/>
      <w:iCs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customStyle="1" w:styleId="BodyText3Char">
    <w:name w:val="Body Text 3 Char"/>
    <w:basedOn w:val="DefaultParagraphFont"/>
    <w:link w:val="BodyText3"/>
    <w:rPr>
      <w:rFonts w:ascii="Arial" w:eastAsia="SimSun" w:hAnsi="Arial" w:cs="Times New Roman"/>
      <w:bCs/>
      <w:i/>
      <w:iCs/>
      <w:kern w:val="0"/>
      <w:sz w:val="22"/>
      <w:szCs w:val="24"/>
      <w:lang w:val="en-GB" w:eastAsia="en-US"/>
    </w:rPr>
  </w:style>
  <w:style w:type="paragraph" w:customStyle="1" w:styleId="1">
    <w:name w:val="列表段落1"/>
    <w:basedOn w:val="Normal"/>
    <w:uiPriority w:val="34"/>
    <w:qFormat/>
    <w:pPr>
      <w:adjustRightInd/>
      <w:snapToGrid/>
      <w:spacing w:after="0"/>
      <w:ind w:left="720"/>
      <w:contextualSpacing/>
    </w:pPr>
    <w:rPr>
      <w:rFonts w:ascii="Arial" w:eastAsiaTheme="minorEastAsia" w:hAnsi="Arial" w:cs="Arial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Tahoma" w:eastAsia="Microsoft YaHei" w:hAnsi="Tahoma"/>
      <w:kern w:val="0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ahoma" w:eastAsia="Microsoft YaHei" w:hAnsi="Tahoma"/>
      <w:kern w:val="0"/>
      <w:sz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Microsoft YaHei" w:hAnsi="Tahoma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ahoma" w:eastAsia="Microsoft YaHei" w:hAnsi="Tahoma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ahoma" w:eastAsia="Microsoft YaHei" w:hAnsi="Tahoma"/>
      <w:kern w:val="0"/>
      <w:sz w:val="18"/>
      <w:szCs w:val="18"/>
    </w:rPr>
  </w:style>
  <w:style w:type="paragraph" w:styleId="ListParagraph">
    <w:name w:val="List Paragraph"/>
    <w:basedOn w:val="Normal"/>
    <w:uiPriority w:val="34"/>
    <w:qFormat/>
    <w:rsid w:val="00F818E3"/>
    <w:pPr>
      <w:ind w:firstLineChars="200" w:firstLine="420"/>
    </w:pPr>
  </w:style>
  <w:style w:type="character" w:customStyle="1" w:styleId="Heading1Char">
    <w:name w:val="Heading 1 Char"/>
    <w:basedOn w:val="DefaultParagraphFont"/>
    <w:link w:val="Heading1"/>
    <w:rsid w:val="001512DB"/>
    <w:rPr>
      <w:rFonts w:ascii="Calibri" w:eastAsia="Times New Roman" w:hAnsi="Calibri" w:cs="Arial"/>
      <w:b/>
      <w:color w:val="44546A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table" w:styleId="TableGrid">
    <w:name w:val="Table Grid"/>
    <w:basedOn w:val="TableNormal"/>
    <w:uiPriority w:val="59"/>
    <w:rsid w:val="001512DB"/>
    <w:rPr>
      <w:rFonts w:eastAsia="MS Mincho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6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B064EA-1FB3-4EFC-94B2-2B2798DEFD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C4325F-F624-4BCC-BD10-DE7259614BB3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B5F09994-DF19-44DE-A642-101E2B5DC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DE59AA6-37D4-4A13-94BE-F5E48754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3347</Characters>
  <Application>Microsoft Office Word</Application>
  <DocSecurity>0</DocSecurity>
  <Lines>118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15000234923@163.com</dc:creator>
  <cp:lastModifiedBy>Sarah Robinson</cp:lastModifiedBy>
  <cp:revision>2</cp:revision>
  <dcterms:created xsi:type="dcterms:W3CDTF">2023-10-26T13:00:00Z</dcterms:created>
  <dcterms:modified xsi:type="dcterms:W3CDTF">2023-10-26T13:00:00Z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6B0E574B64F542FFDE27EC60D507FF37</vt:lpwstr>
  </property>
  <property fmtid="{D5CDD505-2E9C-101B-9397-08002B2CF9AE}" pid="3" name="KSOProductBuildVer">
    <vt:lpwstr>2052-11.11.1</vt:lpwstr>
  </property>
  <property fmtid="{D5CDD505-2E9C-101B-9397-08002B2CF9AE}" pid="4" name="ContentTypeId">
    <vt:lpwstr>0x010100FB4C6AB7F4ADAA4ABC48D93214FE8FD2</vt:lpwstr>
  </property>
  <property fmtid="{D5CDD505-2E9C-101B-9397-08002B2CF9AE}" pid="5" name="MediaServiceImageTags">
    <vt:lpwstr/>
  </property>
  <property fmtid="{D5CDD505-2E9C-101B-9397-08002B2CF9AE}" pid="6" name="GrammarlyDocumentId">
    <vt:lpwstr>b70cedd001defa45b3181f108a011fb4f6efc47e866f532cef1fa186d96201ae</vt:lpwstr>
  </property>
</Properties>
</file>