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10BF0259" w14:textId="77777777" w:rsidR="0045606C" w:rsidRDefault="0045606C">
            <w:pPr>
              <w:jc w:val="left"/>
            </w:pPr>
            <w:bookmarkStart w:id="1" w:name="sub_committee"/>
            <w:bookmarkEnd w:id="1"/>
            <w:r w:rsidRPr="00C41D7D">
              <w:rPr>
                <w:highlight w:val="yellow"/>
              </w:rPr>
              <w:t>SUB-COMMITTEE ON NAVIGATION, COMMUNICATIONS AND SEARCH AND RESCUE</w:t>
            </w:r>
            <w:r w:rsidRPr="0045606C">
              <w:t xml:space="preserve"> </w:t>
            </w:r>
          </w:p>
          <w:p w14:paraId="134F8145" w14:textId="421281EE" w:rsidR="00911084" w:rsidRDefault="0045606C">
            <w:pPr>
              <w:jc w:val="left"/>
            </w:pPr>
            <w:r w:rsidRPr="0045606C">
              <w:t>1</w:t>
            </w:r>
            <w:r>
              <w:t>1</w:t>
            </w:r>
            <w:r w:rsidRPr="0045606C">
              <w:t>th session</w:t>
            </w:r>
            <w:bookmarkStart w:id="2" w:name="session"/>
            <w:bookmarkEnd w:id="2"/>
            <w:r w:rsidRPr="0045606C">
              <w:t xml:space="preserve"> </w:t>
            </w:r>
            <w:r w:rsidR="001C42BF">
              <w:t xml:space="preserve"> </w:t>
            </w:r>
          </w:p>
          <w:p w14:paraId="6C1EF39A" w14:textId="762F14C7" w:rsidR="00911084" w:rsidRDefault="001C42BF">
            <w:pPr>
              <w:spacing w:after="58"/>
              <w:jc w:val="left"/>
            </w:pPr>
            <w:r>
              <w:t xml:space="preserve">Agenda item </w:t>
            </w:r>
            <w:bookmarkStart w:id="3" w:name="agenda"/>
            <w:bookmarkEnd w:id="3"/>
            <w:r w:rsidR="006A2FD4">
              <w:t>X</w:t>
            </w:r>
          </w:p>
        </w:tc>
        <w:tc>
          <w:tcPr>
            <w:tcW w:w="4465" w:type="dxa"/>
          </w:tcPr>
          <w:p w14:paraId="7A745C58" w14:textId="77777777" w:rsidR="00911084" w:rsidRPr="00DE73AA" w:rsidRDefault="00911084">
            <w:pPr>
              <w:spacing w:line="120" w:lineRule="exact"/>
              <w:jc w:val="right"/>
              <w:rPr>
                <w:lang w:val="fr-FR"/>
              </w:rPr>
            </w:pPr>
          </w:p>
          <w:p w14:paraId="5D07907B" w14:textId="77777777" w:rsidR="00911084" w:rsidRPr="00DE73AA" w:rsidRDefault="001C42BF">
            <w:pPr>
              <w:tabs>
                <w:tab w:val="clear" w:pos="851"/>
              </w:tabs>
              <w:jc w:val="right"/>
              <w:rPr>
                <w:lang w:val="fr-FR"/>
              </w:rPr>
            </w:pPr>
            <w:bookmarkStart w:id="4" w:name="symbol"/>
            <w:bookmarkEnd w:id="4"/>
            <w:r w:rsidRPr="00DE73AA">
              <w:rPr>
                <w:lang w:val="fr-FR"/>
              </w:rPr>
              <w:t>Document Symbol</w:t>
            </w:r>
          </w:p>
          <w:p w14:paraId="063EA9E9" w14:textId="64847337" w:rsidR="00911084" w:rsidRPr="00DE73AA" w:rsidRDefault="001C42BF" w:rsidP="00CC53DC">
            <w:pPr>
              <w:tabs>
                <w:tab w:val="clear" w:pos="851"/>
              </w:tabs>
              <w:jc w:val="right"/>
              <w:rPr>
                <w:lang w:val="fr-FR"/>
              </w:rPr>
            </w:pPr>
            <w:bookmarkStart w:id="5" w:name="date"/>
            <w:bookmarkEnd w:id="5"/>
            <w:r w:rsidRPr="00DE73AA">
              <w:rPr>
                <w:lang w:val="fr-FR"/>
              </w:rPr>
              <w:t xml:space="preserve">Document date, i.e. 1 </w:t>
            </w:r>
            <w:proofErr w:type="spellStart"/>
            <w:r w:rsidRPr="00DE73AA">
              <w:rPr>
                <w:lang w:val="fr-FR"/>
              </w:rPr>
              <w:t>January</w:t>
            </w:r>
            <w:proofErr w:type="spellEnd"/>
            <w:r w:rsidRPr="00DE73AA">
              <w:rPr>
                <w:lang w:val="fr-FR"/>
              </w:rPr>
              <w:t xml:space="preserve"> 20</w:t>
            </w:r>
            <w:r w:rsidR="00804000">
              <w:rPr>
                <w:lang w:val="fr-FR"/>
              </w:rPr>
              <w:t>2</w:t>
            </w:r>
            <w:r w:rsidR="00F50CDB">
              <w:rPr>
                <w:lang w:val="fr-FR"/>
              </w:rPr>
              <w:t>3</w:t>
            </w:r>
          </w:p>
          <w:p w14:paraId="2D090059" w14:textId="77777777" w:rsidR="00911084" w:rsidRDefault="001C42BF">
            <w:pPr>
              <w:tabs>
                <w:tab w:val="clear" w:pos="851"/>
              </w:tabs>
              <w:spacing w:after="58"/>
              <w:ind w:left="-924"/>
              <w:jc w:val="right"/>
            </w:pPr>
            <w:bookmarkStart w:id="6" w:name="language"/>
            <w:bookmarkEnd w:id="6"/>
            <w:r>
              <w:t>Language: i.e. Original: ENGLISH</w:t>
            </w:r>
          </w:p>
          <w:p w14:paraId="4D5F32B8" w14:textId="39F6455C"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0"/>
                  <w14:checkedState w14:val="2612" w14:font="MS Gothic"/>
                  <w14:uncheckedState w14:val="2610" w14:font="MS Gothic"/>
                </w14:checkbox>
              </w:sdtPr>
              <w:sdtEndPr/>
              <w:sdtContent>
                <w:r w:rsidR="009E2315">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62FC4A5B" w:rsidR="00911084" w:rsidRDefault="001C42BF">
      <w:pPr>
        <w:tabs>
          <w:tab w:val="clear" w:pos="851"/>
        </w:tabs>
        <w:jc w:val="center"/>
        <w:rPr>
          <w:rFonts w:ascii="Arial Bold" w:hAnsi="Arial Bold"/>
          <w:b/>
          <w:caps/>
        </w:rPr>
      </w:pPr>
      <w:r>
        <w:rPr>
          <w:rFonts w:ascii="Arial Bold" w:hAnsi="Arial Bold"/>
          <w:b/>
          <w:caps/>
        </w:rPr>
        <w:t>A</w:t>
      </w:r>
      <w:r w:rsidR="00470E62">
        <w:rPr>
          <w:rFonts w:ascii="Arial Bold" w:hAnsi="Arial Bold"/>
          <w:b/>
          <w:caps/>
        </w:rPr>
        <w:t>NY OTHER BUSINESS</w:t>
      </w:r>
    </w:p>
    <w:p w14:paraId="6D58C0A1" w14:textId="77777777" w:rsidR="00911084" w:rsidRDefault="00911084">
      <w:pPr>
        <w:tabs>
          <w:tab w:val="clear" w:pos="851"/>
        </w:tabs>
        <w:jc w:val="center"/>
        <w:rPr>
          <w:b/>
        </w:rPr>
      </w:pPr>
    </w:p>
    <w:p w14:paraId="00E2E1AB" w14:textId="410AEED3" w:rsidR="00F41638" w:rsidRDefault="001A160A">
      <w:pPr>
        <w:tabs>
          <w:tab w:val="clear" w:pos="851"/>
        </w:tabs>
        <w:jc w:val="center"/>
        <w:rPr>
          <w:b/>
        </w:rPr>
      </w:pPr>
      <w:r>
        <w:rPr>
          <w:b/>
        </w:rPr>
        <w:t>Draft revision of SN.1/Circ.296 on degree of risk evaluation</w:t>
      </w:r>
    </w:p>
    <w:p w14:paraId="1AF8164B" w14:textId="77777777" w:rsidR="00F41638" w:rsidRDefault="00F41638">
      <w:pPr>
        <w:tabs>
          <w:tab w:val="clear" w:pos="851"/>
        </w:tabs>
        <w:jc w:val="center"/>
        <w:rPr>
          <w:b/>
        </w:rPr>
      </w:pPr>
    </w:p>
    <w:p w14:paraId="3A7C056D" w14:textId="00B84010" w:rsidR="00911084" w:rsidRDefault="001C42BF">
      <w:pPr>
        <w:tabs>
          <w:tab w:val="clear" w:pos="851"/>
        </w:tabs>
        <w:jc w:val="center"/>
        <w:rPr>
          <w:b/>
        </w:rPr>
      </w:pPr>
      <w:r>
        <w:rPr>
          <w:b/>
        </w:rPr>
        <w:t>Submitted by</w:t>
      </w:r>
      <w:r w:rsidR="001A160A">
        <w:rPr>
          <w:b/>
        </w:rPr>
        <w:t xml:space="preserve"> IALA</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1E96D27" w14:textId="514243CD" w:rsidR="00911084" w:rsidRDefault="00C41D7D" w:rsidP="00C41D7D">
            <w:pPr>
              <w:tabs>
                <w:tab w:val="clear" w:pos="851"/>
              </w:tabs>
              <w:spacing w:after="58"/>
              <w:rPr>
                <w:bCs/>
              </w:rPr>
            </w:pPr>
            <w:bookmarkStart w:id="7" w:name="Execsum"/>
            <w:bookmarkEnd w:id="7"/>
            <w:r>
              <w:rPr>
                <w:bCs/>
              </w:rPr>
              <w:t>This document proposes updates to SN.1/Circ.296 on degree of risk evaluation following the continued development and enhancement of the IALA Risk Management</w:t>
            </w:r>
            <w:bookmarkStart w:id="8" w:name="_GoBack"/>
            <w:bookmarkEnd w:id="8"/>
            <w:r>
              <w:rPr>
                <w:bCs/>
              </w:rPr>
              <w:t xml:space="preserve"> Toolbox</w:t>
            </w:r>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9" w:name="StraDir"/>
            <w:bookmarkEnd w:id="9"/>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10" w:name="PlanOut"/>
            <w:bookmarkEnd w:id="10"/>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77777777" w:rsidR="00911084" w:rsidRDefault="00911084">
            <w:pPr>
              <w:tabs>
                <w:tab w:val="clear" w:pos="851"/>
              </w:tabs>
              <w:spacing w:after="58"/>
              <w:rPr>
                <w:bCs/>
              </w:rPr>
            </w:pPr>
            <w:bookmarkStart w:id="11" w:name="Action"/>
            <w:bookmarkEnd w:id="11"/>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A34F051" w14:textId="77777777" w:rsidR="00911084" w:rsidRDefault="00911084">
            <w:pPr>
              <w:tabs>
                <w:tab w:val="clear" w:pos="851"/>
              </w:tabs>
              <w:spacing w:after="58"/>
              <w:rPr>
                <w:bCs/>
              </w:rPr>
            </w:pPr>
            <w:bookmarkStart w:id="12" w:name="Reldoc"/>
            <w:bookmarkEnd w:id="12"/>
          </w:p>
        </w:tc>
      </w:tr>
    </w:tbl>
    <w:p w14:paraId="6D7449AC" w14:textId="6E46517C" w:rsidR="00911084" w:rsidRDefault="00911084">
      <w:pPr>
        <w:tabs>
          <w:tab w:val="clear" w:pos="851"/>
        </w:tabs>
      </w:pPr>
    </w:p>
    <w:p w14:paraId="1AB0F19E" w14:textId="7A330EF4" w:rsidR="001A160A" w:rsidRPr="00C81BE4" w:rsidRDefault="001A160A">
      <w:pPr>
        <w:tabs>
          <w:tab w:val="clear" w:pos="851"/>
        </w:tabs>
        <w:rPr>
          <w:b/>
        </w:rPr>
      </w:pPr>
      <w:r w:rsidRPr="00C81BE4">
        <w:rPr>
          <w:b/>
        </w:rPr>
        <w:t>Background</w:t>
      </w:r>
    </w:p>
    <w:p w14:paraId="13D18EA5" w14:textId="695A07E9" w:rsidR="001A160A" w:rsidRDefault="001A160A">
      <w:pPr>
        <w:tabs>
          <w:tab w:val="clear" w:pos="851"/>
        </w:tabs>
      </w:pPr>
    </w:p>
    <w:p w14:paraId="78A97ECD" w14:textId="345582D6" w:rsidR="00C81BE4" w:rsidRDefault="00C81BE4" w:rsidP="00C81BE4">
      <w:pPr>
        <w:tabs>
          <w:tab w:val="clear" w:pos="851"/>
        </w:tabs>
      </w:pPr>
      <w:r>
        <w:t>1</w:t>
      </w:r>
      <w:r>
        <w:tab/>
        <w:t xml:space="preserve">Regulation V/13 of the International Convention on Safety of Life at Sea, 1974 ("the Convention") states that Contracting Governments undertake to provide such aids to navigation as the volume of traffic justifies and the degree of risk requires. Similarly, regulation V/12 of the Convention states that Contracting Governments undertake to arrange for the establishment of Vessel Traffic Services (VTS) where, in their opinion, the volume of traffic or the degree of risk justifies such services. </w:t>
      </w:r>
    </w:p>
    <w:p w14:paraId="19727E01" w14:textId="77777777" w:rsidR="00C81BE4" w:rsidRDefault="00C81BE4" w:rsidP="00C81BE4">
      <w:pPr>
        <w:tabs>
          <w:tab w:val="clear" w:pos="851"/>
        </w:tabs>
      </w:pPr>
    </w:p>
    <w:p w14:paraId="673C29F1" w14:textId="77777777" w:rsidR="00C81BE4" w:rsidRDefault="00C81BE4" w:rsidP="00C81BE4">
      <w:pPr>
        <w:tabs>
          <w:tab w:val="clear" w:pos="851"/>
        </w:tabs>
      </w:pPr>
      <w:r>
        <w:t>2</w:t>
      </w:r>
      <w:r>
        <w:tab/>
        <w:t xml:space="preserve">The International Association of Marine Aids to Navigation and Lighthouse Authorities (IALA) has developed a suite of tools, collectively known as the IALA Risk Management </w:t>
      </w:r>
      <w:proofErr w:type="gramStart"/>
      <w:r>
        <w:t>Toolbox which</w:t>
      </w:r>
      <w:proofErr w:type="gramEnd"/>
      <w:r>
        <w:t xml:space="preserve"> supports risk assessment in a systematic and documented manner. It includes both qualitative and quantitative tools and simulation guidance that </w:t>
      </w:r>
      <w:proofErr w:type="gramStart"/>
      <w:r>
        <w:t>can be used</w:t>
      </w:r>
      <w:proofErr w:type="gramEnd"/>
      <w:r>
        <w:t xml:space="preserve"> to assess, mitigate and manage the degree of risk.</w:t>
      </w:r>
    </w:p>
    <w:p w14:paraId="54A5853C" w14:textId="77777777" w:rsidR="00C81BE4" w:rsidRDefault="00C81BE4" w:rsidP="00C81BE4">
      <w:pPr>
        <w:tabs>
          <w:tab w:val="clear" w:pos="851"/>
        </w:tabs>
      </w:pPr>
    </w:p>
    <w:p w14:paraId="3DEE69C9" w14:textId="4E1D924D" w:rsidR="001A160A" w:rsidRDefault="00C81BE4" w:rsidP="00C81BE4">
      <w:pPr>
        <w:tabs>
          <w:tab w:val="clear" w:pos="851"/>
        </w:tabs>
      </w:pPr>
      <w:r>
        <w:t>3</w:t>
      </w:r>
      <w:r>
        <w:tab/>
        <w:t>The Maritime Safety Committee, at its eighty-eighth session (24 November to 3 December 2010), approved the circulation of</w:t>
      </w:r>
      <w:r w:rsidRPr="00C81BE4">
        <w:rPr>
          <w:b/>
        </w:rPr>
        <w:t xml:space="preserve"> </w:t>
      </w:r>
      <w:r w:rsidRPr="00C81BE4">
        <w:t>SN.1/Circ.296 on degree of risk evaluation</w:t>
      </w:r>
      <w:r>
        <w:t xml:space="preserve">. This Circular </w:t>
      </w:r>
      <w:r w:rsidR="0045606C">
        <w:t>brought the attention of Member States to</w:t>
      </w:r>
      <w:r>
        <w:t xml:space="preserve"> the details relating to the IALA Risk Management Toolbox, which provides guidance </w:t>
      </w:r>
      <w:r w:rsidR="0045606C">
        <w:t>on assessing</w:t>
      </w:r>
      <w:r>
        <w:t xml:space="preserve"> the risk of collisions and groundings along their coasts and when planning to implement new measures to minimize the risks of coastal maritime traffic.  </w:t>
      </w:r>
    </w:p>
    <w:p w14:paraId="7BC661FE" w14:textId="70559E43" w:rsidR="008B3776" w:rsidRDefault="008B3776">
      <w:pPr>
        <w:tabs>
          <w:tab w:val="clear" w:pos="851"/>
        </w:tabs>
      </w:pPr>
    </w:p>
    <w:p w14:paraId="1FA5588C" w14:textId="37B0431C" w:rsidR="0045606C" w:rsidRDefault="0045606C">
      <w:pPr>
        <w:tabs>
          <w:tab w:val="clear" w:pos="851"/>
        </w:tabs>
      </w:pPr>
      <w:r>
        <w:lastRenderedPageBreak/>
        <w:t>4</w:t>
      </w:r>
      <w:r>
        <w:tab/>
        <w:t xml:space="preserve">Since the adoption of the Circular, the IALA Risk Management Toolbox has expanded to include new tools. Additionally, the guidance related to the use of the tools has been updated and developed to reflect </w:t>
      </w:r>
      <w:proofErr w:type="gramStart"/>
      <w:r>
        <w:t>world-wide</w:t>
      </w:r>
      <w:proofErr w:type="gramEnd"/>
      <w:r>
        <w:t xml:space="preserve"> experience in their use.</w:t>
      </w:r>
    </w:p>
    <w:p w14:paraId="000B5454" w14:textId="4B6AE14B" w:rsidR="0045606C" w:rsidRDefault="0045606C">
      <w:pPr>
        <w:tabs>
          <w:tab w:val="clear" w:pos="851"/>
        </w:tabs>
      </w:pPr>
    </w:p>
    <w:p w14:paraId="5E51EA0A" w14:textId="37A9C341" w:rsidR="0045606C" w:rsidRPr="0045606C" w:rsidRDefault="0045606C">
      <w:pPr>
        <w:tabs>
          <w:tab w:val="clear" w:pos="851"/>
        </w:tabs>
        <w:rPr>
          <w:b/>
        </w:rPr>
      </w:pPr>
      <w:r w:rsidRPr="0045606C">
        <w:rPr>
          <w:b/>
        </w:rPr>
        <w:t>Discussion</w:t>
      </w:r>
    </w:p>
    <w:p w14:paraId="06B46EAE" w14:textId="77777777" w:rsidR="0045606C" w:rsidRDefault="0045606C" w:rsidP="00E836A0">
      <w:pPr>
        <w:tabs>
          <w:tab w:val="clear" w:pos="851"/>
        </w:tabs>
      </w:pPr>
    </w:p>
    <w:p w14:paraId="2DB76999" w14:textId="0879528B" w:rsidR="003B4300" w:rsidRDefault="003B4300" w:rsidP="00E836A0">
      <w:pPr>
        <w:tabs>
          <w:tab w:val="clear" w:pos="851"/>
        </w:tabs>
        <w:rPr>
          <w:lang w:val="en-US"/>
        </w:rPr>
      </w:pPr>
      <w:proofErr w:type="gramStart"/>
      <w:r>
        <w:t>5</w:t>
      </w:r>
      <w:r>
        <w:tab/>
        <w:t>The IALA Risk Management Toolbox is kept under continuous review by the IALA technical committees</w:t>
      </w:r>
      <w:proofErr w:type="gramEnd"/>
      <w:r>
        <w:t xml:space="preserve">. Since the publication of the Circular, the toolbox </w:t>
      </w:r>
      <w:proofErr w:type="gramStart"/>
      <w:r>
        <w:t>has been expanded</w:t>
      </w:r>
      <w:proofErr w:type="gramEnd"/>
      <w:r>
        <w:t xml:space="preserve"> to include the IALA Simplified Risk Assessment method (SIRA) which is </w:t>
      </w:r>
      <w:r w:rsidRPr="003B4300">
        <w:rPr>
          <w:lang w:val="en-US"/>
        </w:rPr>
        <w:t>a simplified qualitative tool used to assess the degree of risk and to identify risk mitigation options to reduce</w:t>
      </w:r>
      <w:r>
        <w:rPr>
          <w:lang w:val="en-US"/>
        </w:rPr>
        <w:t xml:space="preserve"> the risks to acceptable levels.</w:t>
      </w:r>
    </w:p>
    <w:p w14:paraId="31604310" w14:textId="5CEE0118" w:rsidR="003B4300" w:rsidRDefault="003B4300" w:rsidP="00E836A0">
      <w:pPr>
        <w:tabs>
          <w:tab w:val="clear" w:pos="851"/>
        </w:tabs>
        <w:rPr>
          <w:lang w:val="en-US"/>
        </w:rPr>
      </w:pPr>
    </w:p>
    <w:p w14:paraId="31ACD10F" w14:textId="3D6A571A" w:rsidR="00E836A0" w:rsidRDefault="00E836A0" w:rsidP="00E836A0">
      <w:pPr>
        <w:tabs>
          <w:tab w:val="clear" w:pos="851"/>
        </w:tabs>
        <w:rPr>
          <w:lang w:val="en-US"/>
        </w:rPr>
      </w:pPr>
      <w:r>
        <w:rPr>
          <w:lang w:val="en-US"/>
        </w:rPr>
        <w:t>6</w:t>
      </w:r>
      <w:r>
        <w:rPr>
          <w:lang w:val="en-US"/>
        </w:rPr>
        <w:tab/>
        <w:t xml:space="preserve">Additionally, the IALA standards, recommendations and guidelines related to the Risk Management Toolbox </w:t>
      </w:r>
      <w:proofErr w:type="gramStart"/>
      <w:r>
        <w:rPr>
          <w:lang w:val="en-US"/>
        </w:rPr>
        <w:t>have been comprehensively reviewed</w:t>
      </w:r>
      <w:proofErr w:type="gramEnd"/>
      <w:r>
        <w:rPr>
          <w:lang w:val="en-US"/>
        </w:rPr>
        <w:t xml:space="preserve"> and updated drawing on practical experience in the use of the tools.</w:t>
      </w:r>
    </w:p>
    <w:p w14:paraId="4562D1B2" w14:textId="6D75DE1B" w:rsidR="00E836A0" w:rsidRDefault="00E836A0" w:rsidP="00A00385">
      <w:pPr>
        <w:tabs>
          <w:tab w:val="clear" w:pos="851"/>
        </w:tabs>
        <w:jc w:val="left"/>
        <w:rPr>
          <w:lang w:val="en-US"/>
        </w:rPr>
      </w:pPr>
    </w:p>
    <w:p w14:paraId="2082F4AF" w14:textId="77777777" w:rsidR="00470E62" w:rsidRDefault="00470E62" w:rsidP="00470E62">
      <w:pPr>
        <w:tabs>
          <w:tab w:val="clear" w:pos="851"/>
        </w:tabs>
        <w:rPr>
          <w:lang w:val="en-US"/>
        </w:rPr>
      </w:pPr>
      <w:r>
        <w:rPr>
          <w:lang w:val="en-US"/>
        </w:rPr>
        <w:t>7</w:t>
      </w:r>
      <w:r>
        <w:rPr>
          <w:lang w:val="en-US"/>
        </w:rPr>
        <w:tab/>
        <w:t xml:space="preserve">Experience has also shown that the IALA Risk Management Toolbox have </w:t>
      </w:r>
      <w:r w:rsidRPr="00470E62">
        <w:rPr>
          <w:lang w:val="en-US"/>
        </w:rPr>
        <w:t xml:space="preserve">also be used to support a variety of initiatives including proposals to establish or amend ships </w:t>
      </w:r>
      <w:proofErr w:type="spellStart"/>
      <w:r w:rsidRPr="00470E62">
        <w:rPr>
          <w:lang w:val="en-US"/>
        </w:rPr>
        <w:t>routeing</w:t>
      </w:r>
      <w:proofErr w:type="spellEnd"/>
      <w:r w:rsidRPr="00470E62">
        <w:rPr>
          <w:lang w:val="en-US"/>
        </w:rPr>
        <w:t xml:space="preserve"> systems and ships reporting systems.</w:t>
      </w:r>
    </w:p>
    <w:p w14:paraId="185099F6" w14:textId="77777777" w:rsidR="00470E62" w:rsidRDefault="00470E62" w:rsidP="00470E62">
      <w:pPr>
        <w:tabs>
          <w:tab w:val="clear" w:pos="851"/>
        </w:tabs>
        <w:rPr>
          <w:lang w:val="en-US"/>
        </w:rPr>
      </w:pPr>
    </w:p>
    <w:p w14:paraId="43E80628" w14:textId="24559435" w:rsidR="00470E62" w:rsidRDefault="00470E62" w:rsidP="00470E62">
      <w:pPr>
        <w:tabs>
          <w:tab w:val="clear" w:pos="851"/>
        </w:tabs>
        <w:rPr>
          <w:lang w:val="en-US"/>
        </w:rPr>
      </w:pPr>
      <w:r>
        <w:rPr>
          <w:lang w:val="en-US"/>
        </w:rPr>
        <w:t>8</w:t>
      </w:r>
      <w:r>
        <w:rPr>
          <w:lang w:val="en-US"/>
        </w:rPr>
        <w:tab/>
        <w:t>The IALA World-Wide Academy has also developed training courses in the use of the IALA Risk Management Toolbox in addition to providing practical support in their use through its capacity building initiatives.</w:t>
      </w:r>
    </w:p>
    <w:p w14:paraId="7B1875AD" w14:textId="77777777" w:rsidR="00470E62" w:rsidRDefault="00470E62" w:rsidP="00470E62">
      <w:pPr>
        <w:tabs>
          <w:tab w:val="clear" w:pos="851"/>
        </w:tabs>
        <w:rPr>
          <w:lang w:val="en-US"/>
        </w:rPr>
      </w:pPr>
    </w:p>
    <w:p w14:paraId="79E83972" w14:textId="49E46F2B" w:rsidR="000B7DA2" w:rsidRDefault="000B7DA2" w:rsidP="00470E62">
      <w:pPr>
        <w:tabs>
          <w:tab w:val="clear" w:pos="851"/>
        </w:tabs>
        <w:rPr>
          <w:b/>
        </w:rPr>
      </w:pPr>
      <w:r w:rsidRPr="000B7DA2">
        <w:rPr>
          <w:b/>
        </w:rPr>
        <w:t xml:space="preserve">Action requested of the </w:t>
      </w:r>
      <w:r>
        <w:rPr>
          <w:b/>
        </w:rPr>
        <w:t>Sub-</w:t>
      </w:r>
      <w:r w:rsidRPr="000B7DA2">
        <w:rPr>
          <w:b/>
        </w:rPr>
        <w:t xml:space="preserve">Committee </w:t>
      </w:r>
    </w:p>
    <w:p w14:paraId="1A14F023" w14:textId="77777777" w:rsidR="000B7DA2" w:rsidRPr="000B7DA2" w:rsidRDefault="000B7DA2" w:rsidP="00470E62">
      <w:pPr>
        <w:tabs>
          <w:tab w:val="clear" w:pos="851"/>
        </w:tabs>
        <w:rPr>
          <w:b/>
        </w:rPr>
      </w:pPr>
    </w:p>
    <w:p w14:paraId="1A8DE38E" w14:textId="7EC6F98F" w:rsidR="00470E62" w:rsidRPr="00470E62" w:rsidRDefault="000B7DA2" w:rsidP="00470E62">
      <w:pPr>
        <w:tabs>
          <w:tab w:val="clear" w:pos="851"/>
        </w:tabs>
        <w:rPr>
          <w:lang w:val="en-US"/>
        </w:rPr>
      </w:pPr>
      <w:r w:rsidRPr="000B7DA2">
        <w:t>9</w:t>
      </w:r>
      <w:r>
        <w:tab/>
      </w:r>
      <w:r w:rsidRPr="000B7DA2">
        <w:t xml:space="preserve">The </w:t>
      </w:r>
      <w:r>
        <w:t>Sub-</w:t>
      </w:r>
      <w:r w:rsidRPr="000B7DA2">
        <w:t xml:space="preserve">Committee </w:t>
      </w:r>
      <w:proofErr w:type="gramStart"/>
      <w:r w:rsidRPr="000B7DA2">
        <w:t>is requested</w:t>
      </w:r>
      <w:proofErr w:type="gramEnd"/>
      <w:r w:rsidRPr="000B7DA2">
        <w:t xml:space="preserve"> to consider the draft amendments to </w:t>
      </w:r>
      <w:r w:rsidRPr="00C81BE4">
        <w:t xml:space="preserve">SN.1/Circ.296 </w:t>
      </w:r>
      <w:r w:rsidRPr="000B7DA2">
        <w:t>contained in the annex to this document, and take action as appropriate.</w:t>
      </w:r>
    </w:p>
    <w:p w14:paraId="5DD6AF03" w14:textId="2A323695" w:rsidR="00470E62" w:rsidRDefault="00470E62" w:rsidP="00A00385">
      <w:pPr>
        <w:tabs>
          <w:tab w:val="clear" w:pos="851"/>
        </w:tabs>
        <w:jc w:val="left"/>
        <w:rPr>
          <w:lang w:val="en-US"/>
        </w:rPr>
      </w:pPr>
    </w:p>
    <w:p w14:paraId="7D8642DE" w14:textId="77777777" w:rsidR="003B4300" w:rsidRDefault="003B4300" w:rsidP="00A00385">
      <w:pPr>
        <w:tabs>
          <w:tab w:val="clear" w:pos="851"/>
        </w:tabs>
        <w:jc w:val="left"/>
        <w:rPr>
          <w:lang w:val="en-US"/>
        </w:rPr>
      </w:pPr>
    </w:p>
    <w:p w14:paraId="5396E36E" w14:textId="33D610BA" w:rsidR="00C41D7D" w:rsidRDefault="00C41D7D">
      <w:pPr>
        <w:tabs>
          <w:tab w:val="clear" w:pos="851"/>
        </w:tabs>
        <w:jc w:val="left"/>
      </w:pPr>
      <w:r>
        <w:br w:type="page"/>
      </w:r>
    </w:p>
    <w:p w14:paraId="77F95329" w14:textId="77777777" w:rsidR="00C41D7D" w:rsidRDefault="00C41D7D" w:rsidP="00C41D7D">
      <w:pPr>
        <w:tabs>
          <w:tab w:val="clear" w:pos="851"/>
        </w:tabs>
        <w:jc w:val="center"/>
        <w:rPr>
          <w:b/>
          <w:lang w:val="en-US"/>
        </w:rPr>
      </w:pPr>
      <w:r>
        <w:rPr>
          <w:b/>
          <w:lang w:val="en-US"/>
        </w:rPr>
        <w:lastRenderedPageBreak/>
        <w:t>ANNEX</w:t>
      </w:r>
    </w:p>
    <w:p w14:paraId="77F14AD4" w14:textId="77777777" w:rsidR="00C41D7D" w:rsidRDefault="00C41D7D" w:rsidP="00C41D7D">
      <w:pPr>
        <w:tabs>
          <w:tab w:val="clear" w:pos="851"/>
        </w:tabs>
        <w:jc w:val="center"/>
        <w:rPr>
          <w:b/>
          <w:lang w:val="en-US"/>
        </w:rPr>
      </w:pPr>
    </w:p>
    <w:p w14:paraId="7A5E80E1" w14:textId="32F83AB7" w:rsidR="00C41D7D" w:rsidRPr="00C41D7D" w:rsidRDefault="00C41D7D" w:rsidP="00C41D7D">
      <w:pPr>
        <w:tabs>
          <w:tab w:val="clear" w:pos="851"/>
        </w:tabs>
        <w:jc w:val="center"/>
        <w:rPr>
          <w:b/>
          <w:lang w:val="en-US"/>
        </w:rPr>
      </w:pPr>
      <w:r>
        <w:rPr>
          <w:b/>
          <w:lang w:val="en-US"/>
        </w:rPr>
        <w:t>T</w:t>
      </w:r>
      <w:r w:rsidRPr="00C41D7D">
        <w:rPr>
          <w:b/>
          <w:lang w:val="en-US"/>
        </w:rPr>
        <w:t>HE IALA RISK MANAGEMENT TOOLBOX</w:t>
      </w:r>
    </w:p>
    <w:p w14:paraId="168323CA" w14:textId="77777777" w:rsidR="00C41D7D" w:rsidRPr="00C41D7D" w:rsidRDefault="00C41D7D" w:rsidP="00C41D7D">
      <w:pPr>
        <w:tabs>
          <w:tab w:val="clear" w:pos="851"/>
        </w:tabs>
        <w:jc w:val="left"/>
        <w:rPr>
          <w:b/>
          <w:lang w:val="en-US"/>
        </w:rPr>
      </w:pPr>
    </w:p>
    <w:p w14:paraId="4000AD29" w14:textId="114DFAA4" w:rsidR="00C41D7D" w:rsidRPr="00C41D7D" w:rsidRDefault="00C41D7D" w:rsidP="00C41D7D">
      <w:pPr>
        <w:tabs>
          <w:tab w:val="clear" w:pos="851"/>
        </w:tabs>
        <w:rPr>
          <w:lang w:val="en-US"/>
        </w:rPr>
      </w:pPr>
      <w:r>
        <w:rPr>
          <w:lang w:val="en-US"/>
        </w:rPr>
        <w:t>1</w:t>
      </w:r>
      <w:r>
        <w:rPr>
          <w:lang w:val="en-US"/>
        </w:rPr>
        <w:tab/>
      </w:r>
      <w:r w:rsidRPr="00C41D7D">
        <w:rPr>
          <w:lang w:val="en-US"/>
        </w:rPr>
        <w:t xml:space="preserve">At the request of the International Association of Marine Aids to Navigation and Lighthouse Authorities (IALA), the Maritime Safety Committee, at its one hundred and seventh session (xx to </w:t>
      </w:r>
      <w:proofErr w:type="spellStart"/>
      <w:r w:rsidRPr="00C41D7D">
        <w:rPr>
          <w:lang w:val="en-US"/>
        </w:rPr>
        <w:t>yy</w:t>
      </w:r>
      <w:proofErr w:type="spellEnd"/>
      <w:r w:rsidRPr="00C41D7D">
        <w:rPr>
          <w:lang w:val="en-US"/>
        </w:rPr>
        <w:t xml:space="preserve"> May 2023),with a view to enhancing the safety, efficiency and sustainability of navigation, approved the circulation of details (at the Annex) relating to the IALA Risk Management Toolbox.  </w:t>
      </w:r>
    </w:p>
    <w:p w14:paraId="74FFE13F" w14:textId="77777777" w:rsidR="00C41D7D" w:rsidRPr="00C41D7D" w:rsidRDefault="00C41D7D" w:rsidP="00C41D7D">
      <w:pPr>
        <w:tabs>
          <w:tab w:val="clear" w:pos="851"/>
        </w:tabs>
        <w:rPr>
          <w:lang w:val="en-US"/>
        </w:rPr>
      </w:pPr>
    </w:p>
    <w:p w14:paraId="1771288C" w14:textId="318C961E" w:rsidR="00C41D7D" w:rsidRPr="00C41D7D" w:rsidRDefault="00C41D7D" w:rsidP="00C41D7D">
      <w:pPr>
        <w:tabs>
          <w:tab w:val="clear" w:pos="851"/>
        </w:tabs>
        <w:rPr>
          <w:lang w:val="en-US"/>
        </w:rPr>
      </w:pPr>
      <w:r>
        <w:rPr>
          <w:lang w:val="en-US"/>
        </w:rPr>
        <w:t>2</w:t>
      </w:r>
      <w:r>
        <w:rPr>
          <w:lang w:val="en-US"/>
        </w:rPr>
        <w:tab/>
      </w:r>
      <w:r w:rsidRPr="00C41D7D">
        <w:rPr>
          <w:lang w:val="en-US"/>
        </w:rPr>
        <w:t xml:space="preserve">These tools can assist Member States in assessing the degree of maritime risk and identifying mitigating measures related to maritime accidents including collisions, </w:t>
      </w:r>
      <w:proofErr w:type="spellStart"/>
      <w:r w:rsidRPr="00C41D7D">
        <w:rPr>
          <w:lang w:val="en-US"/>
        </w:rPr>
        <w:t>allisions</w:t>
      </w:r>
      <w:proofErr w:type="spellEnd"/>
      <w:r w:rsidRPr="00C41D7D">
        <w:rPr>
          <w:lang w:val="en-US"/>
        </w:rPr>
        <w:t>/contacts and groundings, in their waters.</w:t>
      </w:r>
    </w:p>
    <w:p w14:paraId="6B2D43AC" w14:textId="77777777" w:rsidR="00C41D7D" w:rsidRPr="00C41D7D" w:rsidRDefault="00C41D7D" w:rsidP="00C41D7D">
      <w:pPr>
        <w:tabs>
          <w:tab w:val="clear" w:pos="851"/>
        </w:tabs>
        <w:rPr>
          <w:lang w:val="en-US"/>
        </w:rPr>
      </w:pPr>
    </w:p>
    <w:p w14:paraId="4289FBE5" w14:textId="1C308A2B" w:rsidR="00C41D7D" w:rsidRPr="00C41D7D" w:rsidRDefault="00C41D7D" w:rsidP="00C41D7D">
      <w:pPr>
        <w:tabs>
          <w:tab w:val="clear" w:pos="851"/>
        </w:tabs>
        <w:rPr>
          <w:lang w:val="en-US"/>
        </w:rPr>
      </w:pPr>
      <w:r>
        <w:rPr>
          <w:lang w:val="en-US"/>
        </w:rPr>
        <w:t>3</w:t>
      </w:r>
      <w:r>
        <w:rPr>
          <w:lang w:val="en-US"/>
        </w:rPr>
        <w:tab/>
      </w:r>
      <w:r w:rsidRPr="00C41D7D">
        <w:rPr>
          <w:lang w:val="en-US"/>
        </w:rPr>
        <w:t xml:space="preserve">Member Governments </w:t>
      </w:r>
      <w:proofErr w:type="gramStart"/>
      <w:r w:rsidRPr="00C41D7D">
        <w:rPr>
          <w:lang w:val="en-US"/>
        </w:rPr>
        <w:t>are invited</w:t>
      </w:r>
      <w:proofErr w:type="gramEnd"/>
      <w:r w:rsidRPr="00C41D7D">
        <w:rPr>
          <w:lang w:val="en-US"/>
        </w:rPr>
        <w:t xml:space="preserve"> to bring the information in the Annex to the attention of all concerned.</w:t>
      </w:r>
    </w:p>
    <w:p w14:paraId="429154EF" w14:textId="77777777" w:rsidR="00C41D7D" w:rsidRPr="00C41D7D" w:rsidRDefault="00C41D7D" w:rsidP="00C41D7D">
      <w:pPr>
        <w:tabs>
          <w:tab w:val="clear" w:pos="851"/>
        </w:tabs>
        <w:rPr>
          <w:lang w:val="en-US"/>
        </w:rPr>
      </w:pPr>
    </w:p>
    <w:p w14:paraId="5C743F5F" w14:textId="36F45695" w:rsidR="00C41D7D" w:rsidRPr="00C41D7D" w:rsidRDefault="00C41D7D" w:rsidP="00C41D7D">
      <w:pPr>
        <w:tabs>
          <w:tab w:val="clear" w:pos="851"/>
        </w:tabs>
        <w:rPr>
          <w:lang w:val="en-US"/>
        </w:rPr>
      </w:pPr>
      <w:r>
        <w:rPr>
          <w:lang w:val="en-US"/>
        </w:rPr>
        <w:t>4</w:t>
      </w:r>
      <w:r>
        <w:rPr>
          <w:lang w:val="en-US"/>
        </w:rPr>
        <w:tab/>
      </w:r>
      <w:r w:rsidRPr="00C41D7D">
        <w:rPr>
          <w:lang w:val="en-US"/>
        </w:rPr>
        <w:t>This circular revokes SN.1/Circ. 296</w:t>
      </w:r>
    </w:p>
    <w:p w14:paraId="72B00496" w14:textId="77777777" w:rsidR="00C41D7D" w:rsidRPr="00C41D7D" w:rsidRDefault="00C41D7D" w:rsidP="00C41D7D">
      <w:pPr>
        <w:tabs>
          <w:tab w:val="clear" w:pos="851"/>
        </w:tabs>
        <w:jc w:val="center"/>
        <w:rPr>
          <w:lang w:val="en-US"/>
        </w:rPr>
      </w:pPr>
    </w:p>
    <w:p w14:paraId="65ACEFF7" w14:textId="77777777" w:rsidR="00C41D7D" w:rsidRPr="00C41D7D" w:rsidRDefault="00C41D7D" w:rsidP="00C41D7D">
      <w:pPr>
        <w:tabs>
          <w:tab w:val="clear" w:pos="851"/>
        </w:tabs>
        <w:jc w:val="center"/>
        <w:rPr>
          <w:lang w:val="en-US"/>
        </w:rPr>
      </w:pPr>
      <w:r w:rsidRPr="00C41D7D">
        <w:rPr>
          <w:lang w:val="en-US"/>
        </w:rPr>
        <w:t>***</w:t>
      </w:r>
    </w:p>
    <w:p w14:paraId="367ED223" w14:textId="77777777" w:rsidR="00C41D7D" w:rsidRPr="00C41D7D" w:rsidRDefault="00C41D7D" w:rsidP="00C41D7D">
      <w:pPr>
        <w:tabs>
          <w:tab w:val="clear" w:pos="851"/>
        </w:tabs>
        <w:jc w:val="left"/>
        <w:rPr>
          <w:lang w:val="en-US"/>
        </w:rPr>
        <w:sectPr w:rsidR="00C41D7D" w:rsidRPr="00C41D7D" w:rsidSect="00C41D7D">
          <w:footerReference w:type="default" r:id="rId11"/>
          <w:pgSz w:w="11900" w:h="16840"/>
          <w:pgMar w:top="1140" w:right="1280" w:bottom="1080" w:left="1280" w:header="0" w:footer="890" w:gutter="0"/>
          <w:pgNumType w:start="1"/>
          <w:cols w:space="720"/>
        </w:sectPr>
      </w:pPr>
    </w:p>
    <w:p w14:paraId="3A5068C6" w14:textId="77777777" w:rsidR="00C41D7D" w:rsidRPr="00C41D7D" w:rsidRDefault="00C41D7D" w:rsidP="00C41D7D">
      <w:pPr>
        <w:tabs>
          <w:tab w:val="clear" w:pos="851"/>
        </w:tabs>
        <w:jc w:val="left"/>
        <w:rPr>
          <w:lang w:val="en-US"/>
        </w:rPr>
      </w:pPr>
    </w:p>
    <w:p w14:paraId="39D04886" w14:textId="77777777" w:rsidR="00C41D7D" w:rsidRPr="00C41D7D" w:rsidRDefault="00C41D7D" w:rsidP="00C41D7D">
      <w:pPr>
        <w:tabs>
          <w:tab w:val="clear" w:pos="851"/>
        </w:tabs>
        <w:jc w:val="left"/>
        <w:rPr>
          <w:lang w:val="en-US"/>
        </w:rPr>
      </w:pPr>
      <w:r w:rsidRPr="00C41D7D">
        <mc:AlternateContent>
          <mc:Choice Requires="wps">
            <w:drawing>
              <wp:anchor distT="0" distB="0" distL="0" distR="0" simplePos="0" relativeHeight="251659776" behindDoc="1" locked="0" layoutInCell="1" allowOverlap="1" wp14:anchorId="3972A42C" wp14:editId="7E11030C">
                <wp:simplePos x="0" y="0"/>
                <wp:positionH relativeFrom="page">
                  <wp:posOffset>881380</wp:posOffset>
                </wp:positionH>
                <wp:positionV relativeFrom="paragraph">
                  <wp:posOffset>377190</wp:posOffset>
                </wp:positionV>
                <wp:extent cx="5796280" cy="6350"/>
                <wp:effectExtent l="0" t="0" r="0" b="0"/>
                <wp:wrapTopAndBottom/>
                <wp:docPr id="8"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B6E04" id="docshape9" o:spid="_x0000_s1026" style="position:absolute;margin-left:69.4pt;margin-top:29.7pt;width:456.4pt;height:.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" fillcolor="black" stroked="f">
                <w10:wrap type="topAndBottom" anchorx="page"/>
              </v:rect>
            </w:pict>
          </mc:Fallback>
        </mc:AlternateContent>
      </w:r>
    </w:p>
    <w:p w14:paraId="067B194B" w14:textId="77777777" w:rsidR="00C41D7D" w:rsidRPr="00C41D7D" w:rsidRDefault="00C41D7D" w:rsidP="00C41D7D">
      <w:pPr>
        <w:tabs>
          <w:tab w:val="clear" w:pos="851"/>
        </w:tabs>
        <w:jc w:val="left"/>
        <w:rPr>
          <w:lang w:val="en-US"/>
        </w:rPr>
      </w:pPr>
    </w:p>
    <w:p w14:paraId="3B861934" w14:textId="77777777" w:rsidR="00C41D7D" w:rsidRPr="00C41D7D" w:rsidRDefault="00C41D7D" w:rsidP="00C41D7D">
      <w:pPr>
        <w:tabs>
          <w:tab w:val="clear" w:pos="851"/>
        </w:tabs>
        <w:jc w:val="center"/>
        <w:rPr>
          <w:b/>
          <w:bCs/>
          <w:lang w:val="en-US"/>
        </w:rPr>
      </w:pPr>
      <w:r w:rsidRPr="00C41D7D">
        <w:rPr>
          <w:b/>
          <w:bCs/>
          <w:lang w:val="en-US"/>
        </w:rPr>
        <w:t>ANNEX</w:t>
      </w:r>
    </w:p>
    <w:p w14:paraId="2281BA42" w14:textId="77777777" w:rsidR="00C41D7D" w:rsidRPr="00C41D7D" w:rsidRDefault="00C41D7D" w:rsidP="00C41D7D">
      <w:pPr>
        <w:tabs>
          <w:tab w:val="clear" w:pos="851"/>
        </w:tabs>
        <w:jc w:val="left"/>
        <w:rPr>
          <w:b/>
          <w:lang w:val="en-US"/>
        </w:rPr>
      </w:pPr>
    </w:p>
    <w:p w14:paraId="65D32BB3" w14:textId="77777777" w:rsidR="00C41D7D" w:rsidRPr="00C41D7D" w:rsidRDefault="00C41D7D" w:rsidP="00C41D7D">
      <w:pPr>
        <w:tabs>
          <w:tab w:val="clear" w:pos="851"/>
        </w:tabs>
        <w:jc w:val="left"/>
        <w:rPr>
          <w:b/>
          <w:lang w:val="en-US"/>
        </w:rPr>
      </w:pPr>
    </w:p>
    <w:p w14:paraId="714054EE" w14:textId="5B3A7B0F" w:rsidR="00C41D7D" w:rsidRPr="00C41D7D" w:rsidRDefault="00C41D7D" w:rsidP="00C41D7D">
      <w:pPr>
        <w:tabs>
          <w:tab w:val="clear" w:pos="851"/>
        </w:tabs>
        <w:rPr>
          <w:lang w:val="en-US"/>
        </w:rPr>
      </w:pPr>
      <w:r>
        <w:rPr>
          <w:lang w:val="en-US"/>
        </w:rPr>
        <w:t>1</w:t>
      </w:r>
      <w:r>
        <w:rPr>
          <w:lang w:val="en-US"/>
        </w:rPr>
        <w:tab/>
      </w:r>
      <w:r w:rsidRPr="00C41D7D">
        <w:rPr>
          <w:lang w:val="en-US"/>
        </w:rPr>
        <w:t xml:space="preserve">Chapter V, regulation 13 of the International Convention for The Safety </w:t>
      </w:r>
      <w:proofErr w:type="gramStart"/>
      <w:r w:rsidRPr="00C41D7D">
        <w:rPr>
          <w:lang w:val="en-US"/>
        </w:rPr>
        <w:t>Of</w:t>
      </w:r>
      <w:proofErr w:type="gramEnd"/>
      <w:r w:rsidRPr="00C41D7D">
        <w:rPr>
          <w:lang w:val="en-US"/>
        </w:rPr>
        <w:t xml:space="preserve"> Life At Sea 1974, as amended (“the Convention”), states that Contracting Governments undertake to provide such aids to navigation as the volume of traffic justifies and the degree of risk requires. Similarly, Chapter V, regulation 12 of the Convention states that Contracting Governments undertake to arrange for the establishment of Vessel Traffic Services (VTS) where, in their opinion, the volume of traffic or the degree of risk justifies such services. </w:t>
      </w:r>
    </w:p>
    <w:p w14:paraId="4C0725AC" w14:textId="77777777" w:rsidR="00C41D7D" w:rsidRPr="00C41D7D" w:rsidRDefault="00C41D7D" w:rsidP="00C41D7D">
      <w:pPr>
        <w:tabs>
          <w:tab w:val="clear" w:pos="851"/>
        </w:tabs>
        <w:rPr>
          <w:lang w:val="en-US"/>
        </w:rPr>
      </w:pPr>
    </w:p>
    <w:p w14:paraId="493D1106" w14:textId="4236F735" w:rsidR="00C41D7D" w:rsidRPr="00C41D7D" w:rsidRDefault="00C41D7D" w:rsidP="00C41D7D">
      <w:pPr>
        <w:tabs>
          <w:tab w:val="clear" w:pos="851"/>
        </w:tabs>
        <w:rPr>
          <w:lang w:val="en-US"/>
        </w:rPr>
      </w:pPr>
      <w:r>
        <w:rPr>
          <w:lang w:val="en-US"/>
        </w:rPr>
        <w:t>2</w:t>
      </w:r>
      <w:r>
        <w:rPr>
          <w:lang w:val="en-US"/>
        </w:rPr>
        <w:tab/>
      </w:r>
      <w:r w:rsidRPr="00C41D7D">
        <w:rPr>
          <w:lang w:val="en-US"/>
        </w:rPr>
        <w:t xml:space="preserve">IALA has developed a suite of tools, collectively known as the IALA Risk Management </w:t>
      </w:r>
      <w:proofErr w:type="gramStart"/>
      <w:r w:rsidRPr="00C41D7D">
        <w:rPr>
          <w:lang w:val="en-US"/>
        </w:rPr>
        <w:t>Toolbox which</w:t>
      </w:r>
      <w:proofErr w:type="gramEnd"/>
      <w:r w:rsidRPr="00C41D7D">
        <w:rPr>
          <w:lang w:val="en-US"/>
        </w:rPr>
        <w:t xml:space="preserve"> supports risk assessment in a systematic and documented manner. It includes both qualitative and quantitative tools and simulation guidance that </w:t>
      </w:r>
      <w:proofErr w:type="gramStart"/>
      <w:r w:rsidRPr="00C41D7D">
        <w:rPr>
          <w:lang w:val="en-US"/>
        </w:rPr>
        <w:t>can be used</w:t>
      </w:r>
      <w:proofErr w:type="gramEnd"/>
      <w:r w:rsidRPr="00C41D7D">
        <w:rPr>
          <w:lang w:val="en-US"/>
        </w:rPr>
        <w:t xml:space="preserve"> to assess, mitigate and manage the degree of risk.  </w:t>
      </w:r>
    </w:p>
    <w:p w14:paraId="46C2EF57" w14:textId="77777777" w:rsidR="00C41D7D" w:rsidRPr="00C41D7D" w:rsidRDefault="00C41D7D" w:rsidP="00C41D7D">
      <w:pPr>
        <w:tabs>
          <w:tab w:val="clear" w:pos="851"/>
        </w:tabs>
        <w:jc w:val="left"/>
        <w:rPr>
          <w:lang w:val="en-US"/>
        </w:rPr>
      </w:pPr>
    </w:p>
    <w:p w14:paraId="3F64C67B" w14:textId="43BE9395" w:rsidR="00C41D7D" w:rsidRPr="00C41D7D" w:rsidRDefault="00C41D7D" w:rsidP="00C41D7D">
      <w:pPr>
        <w:tabs>
          <w:tab w:val="clear" w:pos="851"/>
        </w:tabs>
        <w:rPr>
          <w:lang w:val="en-US"/>
        </w:rPr>
      </w:pPr>
      <w:r>
        <w:rPr>
          <w:lang w:val="en-US"/>
        </w:rPr>
        <w:t>3</w:t>
      </w:r>
      <w:r>
        <w:rPr>
          <w:lang w:val="en-US"/>
        </w:rPr>
        <w:tab/>
      </w:r>
      <w:r w:rsidRPr="00C41D7D">
        <w:rPr>
          <w:lang w:val="en-US"/>
        </w:rPr>
        <w:t>The tools include:</w:t>
      </w:r>
    </w:p>
    <w:p w14:paraId="181F296A" w14:textId="77777777" w:rsidR="00C41D7D" w:rsidRPr="00C41D7D" w:rsidRDefault="00C41D7D" w:rsidP="00C41D7D">
      <w:pPr>
        <w:tabs>
          <w:tab w:val="clear" w:pos="851"/>
        </w:tabs>
        <w:jc w:val="left"/>
        <w:rPr>
          <w:lang w:val="en-US"/>
        </w:rPr>
      </w:pPr>
      <w:r w:rsidRPr="00C41D7D">
        <w:rPr>
          <w:lang w:val="en-US"/>
        </w:rPr>
        <w:t xml:space="preserve"> </w:t>
      </w:r>
    </w:p>
    <w:p w14:paraId="7E847AFB" w14:textId="77777777" w:rsidR="00C41D7D" w:rsidRPr="00C41D7D" w:rsidRDefault="00C41D7D" w:rsidP="00C41D7D">
      <w:pPr>
        <w:numPr>
          <w:ilvl w:val="0"/>
          <w:numId w:val="10"/>
        </w:numPr>
        <w:tabs>
          <w:tab w:val="clear" w:pos="851"/>
        </w:tabs>
        <w:jc w:val="left"/>
        <w:rPr>
          <w:lang w:val="en-US"/>
        </w:rPr>
      </w:pPr>
      <w:r w:rsidRPr="00C41D7D">
        <w:rPr>
          <w:lang w:val="en-US"/>
        </w:rPr>
        <w:t>The Ports and Waterways Safety Assessment (PAWSA) – a comprehensive qualitative tool that requires a group of expert stakeholders to identify major waterway safety hazards, estimate risk levels, evaluate potential mitigation measures and set the stage for implementation of selected measures to reduce risk.</w:t>
      </w:r>
    </w:p>
    <w:p w14:paraId="3B6EE738" w14:textId="77777777" w:rsidR="00C41D7D" w:rsidRPr="00C41D7D" w:rsidRDefault="00C41D7D" w:rsidP="00C41D7D">
      <w:pPr>
        <w:tabs>
          <w:tab w:val="clear" w:pos="851"/>
        </w:tabs>
        <w:jc w:val="left"/>
        <w:rPr>
          <w:lang w:val="en-US"/>
        </w:rPr>
      </w:pPr>
    </w:p>
    <w:p w14:paraId="28A928E3" w14:textId="77777777" w:rsidR="00C41D7D" w:rsidRPr="00C41D7D" w:rsidRDefault="00C41D7D" w:rsidP="00C41D7D">
      <w:pPr>
        <w:numPr>
          <w:ilvl w:val="0"/>
          <w:numId w:val="10"/>
        </w:numPr>
        <w:tabs>
          <w:tab w:val="clear" w:pos="851"/>
        </w:tabs>
        <w:jc w:val="left"/>
        <w:rPr>
          <w:lang w:val="en-US"/>
        </w:rPr>
      </w:pPr>
      <w:r w:rsidRPr="00C41D7D">
        <w:rPr>
          <w:lang w:val="en-US"/>
        </w:rPr>
        <w:t xml:space="preserve">IALA Waterway Risk Assessment </w:t>
      </w:r>
      <w:proofErr w:type="spellStart"/>
      <w:r w:rsidRPr="00C41D7D">
        <w:rPr>
          <w:lang w:val="en-US"/>
        </w:rPr>
        <w:t>Programme</w:t>
      </w:r>
      <w:proofErr w:type="spellEnd"/>
      <w:r w:rsidRPr="00C41D7D">
        <w:rPr>
          <w:lang w:val="en-US"/>
        </w:rPr>
        <w:t xml:space="preserve"> (IWRAP) – a quantitative tool that uses AIS data to assess the probability of collisions, </w:t>
      </w:r>
      <w:proofErr w:type="spellStart"/>
      <w:r w:rsidRPr="00C41D7D">
        <w:rPr>
          <w:lang w:val="en-US"/>
        </w:rPr>
        <w:t>allisions</w:t>
      </w:r>
      <w:proofErr w:type="spellEnd"/>
      <w:r w:rsidRPr="00C41D7D">
        <w:rPr>
          <w:lang w:val="en-US"/>
        </w:rPr>
        <w:t>/contacts and groundings in a defined waterway.</w:t>
      </w:r>
    </w:p>
    <w:p w14:paraId="7C924243" w14:textId="77777777" w:rsidR="00C41D7D" w:rsidRPr="00C41D7D" w:rsidRDefault="00C41D7D" w:rsidP="00C41D7D">
      <w:pPr>
        <w:tabs>
          <w:tab w:val="clear" w:pos="851"/>
        </w:tabs>
        <w:jc w:val="left"/>
        <w:rPr>
          <w:lang w:val="en-US"/>
        </w:rPr>
      </w:pPr>
    </w:p>
    <w:p w14:paraId="1204EE37" w14:textId="77777777" w:rsidR="00C41D7D" w:rsidRPr="00C41D7D" w:rsidRDefault="00C41D7D" w:rsidP="00C41D7D">
      <w:pPr>
        <w:numPr>
          <w:ilvl w:val="0"/>
          <w:numId w:val="10"/>
        </w:numPr>
        <w:tabs>
          <w:tab w:val="clear" w:pos="851"/>
        </w:tabs>
        <w:jc w:val="left"/>
        <w:rPr>
          <w:lang w:val="en-US"/>
        </w:rPr>
      </w:pPr>
      <w:r w:rsidRPr="00C41D7D">
        <w:rPr>
          <w:lang w:val="en-US"/>
        </w:rPr>
        <w:t>Simplified IALA Risk Assessment Method (SIRA) - a simplified qualitative tool used to assess the degree of risk and to identify risk mitigation options to reduce the risks to acceptable levels.</w:t>
      </w:r>
    </w:p>
    <w:p w14:paraId="623380C8" w14:textId="77777777" w:rsidR="00C41D7D" w:rsidRPr="00C41D7D" w:rsidRDefault="00C41D7D" w:rsidP="00C41D7D">
      <w:pPr>
        <w:tabs>
          <w:tab w:val="clear" w:pos="851"/>
        </w:tabs>
        <w:jc w:val="left"/>
        <w:rPr>
          <w:lang w:val="en-US"/>
        </w:rPr>
      </w:pPr>
    </w:p>
    <w:p w14:paraId="6CE05976" w14:textId="77777777" w:rsidR="00C41D7D" w:rsidRPr="00C41D7D" w:rsidRDefault="00C41D7D" w:rsidP="00C41D7D">
      <w:pPr>
        <w:numPr>
          <w:ilvl w:val="0"/>
          <w:numId w:val="10"/>
        </w:numPr>
        <w:tabs>
          <w:tab w:val="clear" w:pos="851"/>
        </w:tabs>
        <w:jc w:val="left"/>
        <w:rPr>
          <w:lang w:val="en-US"/>
        </w:rPr>
      </w:pPr>
      <w:r w:rsidRPr="00C41D7D">
        <w:rPr>
          <w:lang w:val="en-US"/>
        </w:rPr>
        <w:t>Guidance on navigational simulation as a tool for waterway risk assessment, design and Marine Aids to Navigation planning.</w:t>
      </w:r>
    </w:p>
    <w:p w14:paraId="75D4F7C7" w14:textId="77777777" w:rsidR="00C41D7D" w:rsidRPr="00C41D7D" w:rsidRDefault="00C41D7D" w:rsidP="00C41D7D">
      <w:pPr>
        <w:tabs>
          <w:tab w:val="clear" w:pos="851"/>
        </w:tabs>
        <w:jc w:val="left"/>
        <w:rPr>
          <w:lang w:val="en-US"/>
        </w:rPr>
      </w:pPr>
    </w:p>
    <w:p w14:paraId="06328D80" w14:textId="1A4E730B" w:rsidR="00C41D7D" w:rsidRPr="00C41D7D" w:rsidRDefault="00C41D7D" w:rsidP="00C41D7D">
      <w:pPr>
        <w:tabs>
          <w:tab w:val="clear" w:pos="851"/>
        </w:tabs>
        <w:rPr>
          <w:lang w:val="en-US"/>
        </w:rPr>
      </w:pPr>
      <w:r>
        <w:rPr>
          <w:lang w:val="en-US"/>
        </w:rPr>
        <w:t>4</w:t>
      </w:r>
      <w:r>
        <w:rPr>
          <w:lang w:val="en-US"/>
        </w:rPr>
        <w:tab/>
      </w:r>
      <w:r w:rsidRPr="00C41D7D">
        <w:rPr>
          <w:lang w:val="en-US"/>
        </w:rPr>
        <w:t xml:space="preserve">The assessments generated by these tools </w:t>
      </w:r>
      <w:proofErr w:type="gramStart"/>
      <w:r w:rsidRPr="00C41D7D">
        <w:rPr>
          <w:lang w:val="en-US"/>
        </w:rPr>
        <w:t>can also be used</w:t>
      </w:r>
      <w:proofErr w:type="gramEnd"/>
      <w:r w:rsidRPr="00C41D7D">
        <w:rPr>
          <w:lang w:val="en-US"/>
        </w:rPr>
        <w:t xml:space="preserve"> to support a variety of initiatives, including proposals to establish or amend ships </w:t>
      </w:r>
      <w:proofErr w:type="spellStart"/>
      <w:r w:rsidRPr="00C41D7D">
        <w:rPr>
          <w:lang w:val="en-US"/>
        </w:rPr>
        <w:t>routeing</w:t>
      </w:r>
      <w:proofErr w:type="spellEnd"/>
      <w:r w:rsidRPr="00C41D7D">
        <w:rPr>
          <w:lang w:val="en-US"/>
        </w:rPr>
        <w:t xml:space="preserve"> systems and ships reporting systems. </w:t>
      </w:r>
    </w:p>
    <w:p w14:paraId="5C6B12E2" w14:textId="77777777" w:rsidR="00C41D7D" w:rsidRPr="00C41D7D" w:rsidRDefault="00C41D7D" w:rsidP="00C41D7D">
      <w:pPr>
        <w:tabs>
          <w:tab w:val="clear" w:pos="851"/>
        </w:tabs>
        <w:jc w:val="left"/>
        <w:rPr>
          <w:lang w:val="en-US"/>
        </w:rPr>
      </w:pPr>
    </w:p>
    <w:p w14:paraId="12C04876" w14:textId="07F6DF97" w:rsidR="00C41D7D" w:rsidRPr="00C41D7D" w:rsidRDefault="00C41D7D" w:rsidP="00C41D7D">
      <w:pPr>
        <w:tabs>
          <w:tab w:val="clear" w:pos="851"/>
        </w:tabs>
        <w:rPr>
          <w:lang w:val="en-US"/>
        </w:rPr>
      </w:pPr>
      <w:r>
        <w:rPr>
          <w:lang w:val="en-US"/>
        </w:rPr>
        <w:t>5</w:t>
      </w:r>
      <w:r>
        <w:rPr>
          <w:lang w:val="en-US"/>
        </w:rPr>
        <w:tab/>
      </w:r>
      <w:r w:rsidRPr="00C41D7D">
        <w:rPr>
          <w:lang w:val="en-US"/>
        </w:rPr>
        <w:t xml:space="preserve">These tools </w:t>
      </w:r>
      <w:proofErr w:type="gramStart"/>
      <w:r w:rsidRPr="00C41D7D">
        <w:rPr>
          <w:lang w:val="en-US"/>
        </w:rPr>
        <w:t>are described</w:t>
      </w:r>
      <w:proofErr w:type="gramEnd"/>
      <w:r w:rsidRPr="00C41D7D">
        <w:rPr>
          <w:lang w:val="en-US"/>
        </w:rPr>
        <w:t xml:space="preserve"> in the latest editions of the following IALA standards, recommendations and guidelines:</w:t>
      </w:r>
    </w:p>
    <w:p w14:paraId="75A8A0F8" w14:textId="77777777" w:rsidR="00C41D7D" w:rsidRPr="00C41D7D" w:rsidRDefault="00C41D7D" w:rsidP="00C41D7D">
      <w:pPr>
        <w:tabs>
          <w:tab w:val="clear" w:pos="851"/>
        </w:tabs>
        <w:jc w:val="left"/>
        <w:rPr>
          <w:lang w:val="en-US"/>
        </w:rPr>
      </w:pPr>
    </w:p>
    <w:p w14:paraId="61343C95" w14:textId="77777777" w:rsidR="00C41D7D" w:rsidRPr="00C41D7D" w:rsidRDefault="00C41D7D" w:rsidP="00C41D7D">
      <w:pPr>
        <w:numPr>
          <w:ilvl w:val="0"/>
          <w:numId w:val="11"/>
        </w:numPr>
        <w:tabs>
          <w:tab w:val="clear" w:pos="851"/>
        </w:tabs>
        <w:jc w:val="left"/>
        <w:rPr>
          <w:lang w:val="en-US"/>
        </w:rPr>
      </w:pPr>
      <w:r w:rsidRPr="00C41D7D">
        <w:rPr>
          <w:lang w:val="en-US"/>
        </w:rPr>
        <w:t xml:space="preserve">Standard S1010 </w:t>
      </w:r>
      <w:proofErr w:type="spellStart"/>
      <w:r w:rsidRPr="00C41D7D">
        <w:rPr>
          <w:lang w:val="en-US"/>
        </w:rPr>
        <w:t>AtoN</w:t>
      </w:r>
      <w:proofErr w:type="spellEnd"/>
      <w:r w:rsidRPr="00C41D7D">
        <w:rPr>
          <w:lang w:val="en-US"/>
        </w:rPr>
        <w:t xml:space="preserve"> Planning and Service Requirement</w:t>
      </w:r>
    </w:p>
    <w:p w14:paraId="2C050EF3" w14:textId="77777777" w:rsidR="00C41D7D" w:rsidRPr="00C41D7D" w:rsidRDefault="00C41D7D" w:rsidP="00C41D7D">
      <w:pPr>
        <w:numPr>
          <w:ilvl w:val="0"/>
          <w:numId w:val="11"/>
        </w:numPr>
        <w:tabs>
          <w:tab w:val="clear" w:pos="851"/>
        </w:tabs>
        <w:jc w:val="left"/>
        <w:rPr>
          <w:lang w:val="en-US"/>
        </w:rPr>
      </w:pPr>
      <w:r w:rsidRPr="00C41D7D">
        <w:rPr>
          <w:lang w:val="en-US"/>
        </w:rPr>
        <w:t>Recommendation R1002 Risk Management for Marine Aids to Navigation</w:t>
      </w:r>
    </w:p>
    <w:p w14:paraId="591B4C8E" w14:textId="77777777" w:rsidR="00C41D7D" w:rsidRPr="00C41D7D" w:rsidRDefault="00C41D7D" w:rsidP="00C41D7D">
      <w:pPr>
        <w:numPr>
          <w:ilvl w:val="0"/>
          <w:numId w:val="11"/>
        </w:numPr>
        <w:tabs>
          <w:tab w:val="clear" w:pos="851"/>
        </w:tabs>
        <w:jc w:val="left"/>
        <w:rPr>
          <w:lang w:val="en-US"/>
        </w:rPr>
      </w:pPr>
      <w:r w:rsidRPr="00C41D7D">
        <w:rPr>
          <w:lang w:val="en-US"/>
        </w:rPr>
        <w:t>G1018 Risk Management</w:t>
      </w:r>
    </w:p>
    <w:p w14:paraId="0754B9FB" w14:textId="77777777" w:rsidR="00C41D7D" w:rsidRPr="00C41D7D" w:rsidRDefault="00C41D7D" w:rsidP="00C41D7D">
      <w:pPr>
        <w:numPr>
          <w:ilvl w:val="0"/>
          <w:numId w:val="11"/>
        </w:numPr>
        <w:tabs>
          <w:tab w:val="clear" w:pos="851"/>
        </w:tabs>
        <w:jc w:val="left"/>
        <w:rPr>
          <w:lang w:val="en-US"/>
        </w:rPr>
      </w:pPr>
      <w:r w:rsidRPr="00C41D7D">
        <w:rPr>
          <w:lang w:val="en-US"/>
        </w:rPr>
        <w:t xml:space="preserve">G1123 The Use of IALA Waterway Risk Assessment </w:t>
      </w:r>
      <w:proofErr w:type="spellStart"/>
      <w:r w:rsidRPr="00C41D7D">
        <w:rPr>
          <w:lang w:val="en-US"/>
        </w:rPr>
        <w:t>Programme</w:t>
      </w:r>
      <w:proofErr w:type="spellEnd"/>
      <w:r w:rsidRPr="00C41D7D">
        <w:rPr>
          <w:lang w:val="en-US"/>
        </w:rPr>
        <w:t xml:space="preserve"> (IWRAP)</w:t>
      </w:r>
    </w:p>
    <w:p w14:paraId="586F9638" w14:textId="77777777" w:rsidR="00C41D7D" w:rsidRPr="00C41D7D" w:rsidRDefault="00C41D7D" w:rsidP="00C41D7D">
      <w:pPr>
        <w:numPr>
          <w:ilvl w:val="0"/>
          <w:numId w:val="11"/>
        </w:numPr>
        <w:tabs>
          <w:tab w:val="clear" w:pos="851"/>
        </w:tabs>
        <w:jc w:val="left"/>
        <w:rPr>
          <w:lang w:val="en-US"/>
        </w:rPr>
      </w:pPr>
      <w:r w:rsidRPr="00C41D7D">
        <w:rPr>
          <w:lang w:val="en-US"/>
        </w:rPr>
        <w:t>G1124 The Use of Ports and Waterways Safety Assessment (PAWSA)</w:t>
      </w:r>
    </w:p>
    <w:p w14:paraId="4BE2B97C" w14:textId="77777777" w:rsidR="00C41D7D" w:rsidRPr="00C41D7D" w:rsidRDefault="00C41D7D" w:rsidP="00C41D7D">
      <w:pPr>
        <w:numPr>
          <w:ilvl w:val="0"/>
          <w:numId w:val="11"/>
        </w:numPr>
        <w:tabs>
          <w:tab w:val="clear" w:pos="851"/>
        </w:tabs>
        <w:jc w:val="left"/>
        <w:rPr>
          <w:lang w:val="en-US"/>
        </w:rPr>
      </w:pPr>
      <w:r w:rsidRPr="00C41D7D">
        <w:rPr>
          <w:lang w:val="en-US"/>
        </w:rPr>
        <w:t>G1138 The Use of the Simplified IALA Risk Assessment Method (SIRA)</w:t>
      </w:r>
    </w:p>
    <w:p w14:paraId="53F2AD67" w14:textId="77777777" w:rsidR="00C41D7D" w:rsidRPr="00C41D7D" w:rsidRDefault="00C41D7D" w:rsidP="00C41D7D">
      <w:pPr>
        <w:numPr>
          <w:ilvl w:val="0"/>
          <w:numId w:val="11"/>
        </w:numPr>
        <w:tabs>
          <w:tab w:val="clear" w:pos="851"/>
        </w:tabs>
        <w:jc w:val="left"/>
        <w:rPr>
          <w:lang w:val="en-US"/>
        </w:rPr>
      </w:pPr>
      <w:r w:rsidRPr="00C41D7D">
        <w:rPr>
          <w:lang w:val="en-US"/>
        </w:rPr>
        <w:t xml:space="preserve">G1058 Use of Simulation as a Tool for Waterway Design and </w:t>
      </w:r>
      <w:proofErr w:type="spellStart"/>
      <w:r w:rsidRPr="00C41D7D">
        <w:rPr>
          <w:lang w:val="en-US"/>
        </w:rPr>
        <w:t>AtoN</w:t>
      </w:r>
      <w:proofErr w:type="spellEnd"/>
      <w:r w:rsidRPr="00C41D7D">
        <w:rPr>
          <w:lang w:val="en-US"/>
        </w:rPr>
        <w:t xml:space="preserve"> Planning</w:t>
      </w:r>
    </w:p>
    <w:p w14:paraId="1FF31CB7" w14:textId="77777777" w:rsidR="00C41D7D" w:rsidRPr="00C41D7D" w:rsidRDefault="00C41D7D" w:rsidP="00C41D7D">
      <w:pPr>
        <w:tabs>
          <w:tab w:val="clear" w:pos="851"/>
        </w:tabs>
        <w:jc w:val="left"/>
        <w:rPr>
          <w:lang w:val="en-US"/>
        </w:rPr>
      </w:pPr>
    </w:p>
    <w:p w14:paraId="4CA15938" w14:textId="77777777" w:rsidR="00C41D7D" w:rsidRPr="00C41D7D" w:rsidRDefault="00C41D7D" w:rsidP="00C41D7D">
      <w:pPr>
        <w:tabs>
          <w:tab w:val="clear" w:pos="851"/>
        </w:tabs>
        <w:jc w:val="left"/>
        <w:rPr>
          <w:lang w:val="en-US"/>
        </w:rPr>
      </w:pPr>
      <w:r w:rsidRPr="00C41D7D">
        <w:rPr>
          <w:lang w:val="en-US"/>
        </w:rPr>
        <w:t>.</w:t>
      </w:r>
    </w:p>
    <w:p w14:paraId="64E890C8" w14:textId="77777777" w:rsidR="00C41D7D" w:rsidRPr="00C41D7D" w:rsidRDefault="00C41D7D" w:rsidP="00C41D7D">
      <w:pPr>
        <w:tabs>
          <w:tab w:val="clear" w:pos="851"/>
        </w:tabs>
        <w:jc w:val="left"/>
        <w:rPr>
          <w:lang w:val="en-US"/>
        </w:rPr>
      </w:pPr>
    </w:p>
    <w:p w14:paraId="490747E2" w14:textId="77777777" w:rsidR="00C41D7D" w:rsidRPr="00C41D7D" w:rsidRDefault="00C41D7D" w:rsidP="00C41D7D">
      <w:pPr>
        <w:tabs>
          <w:tab w:val="clear" w:pos="851"/>
        </w:tabs>
        <w:jc w:val="left"/>
        <w:rPr>
          <w:lang w:val="en-US"/>
        </w:rPr>
        <w:sectPr w:rsidR="00C41D7D" w:rsidRPr="00C41D7D">
          <w:footerReference w:type="default" r:id="rId12"/>
          <w:pgSz w:w="11900" w:h="16840"/>
          <w:pgMar w:top="780" w:right="1280" w:bottom="1080" w:left="1280" w:header="0" w:footer="890" w:gutter="0"/>
          <w:cols w:space="720"/>
        </w:sectPr>
      </w:pPr>
    </w:p>
    <w:p w14:paraId="1BE7CD08" w14:textId="77777777" w:rsidR="00C41D7D" w:rsidRPr="00C41D7D" w:rsidRDefault="00C41D7D" w:rsidP="00C41D7D">
      <w:pPr>
        <w:tabs>
          <w:tab w:val="clear" w:pos="851"/>
        </w:tabs>
        <w:jc w:val="left"/>
        <w:rPr>
          <w:lang w:val="en-US"/>
        </w:rPr>
      </w:pPr>
    </w:p>
    <w:p w14:paraId="5DB7F8B8" w14:textId="6B7E7BAE" w:rsidR="00C41D7D" w:rsidRDefault="00C41D7D" w:rsidP="00C41D7D">
      <w:pPr>
        <w:tabs>
          <w:tab w:val="clear" w:pos="851"/>
        </w:tabs>
        <w:rPr>
          <w:lang w:val="en-US"/>
        </w:rPr>
      </w:pPr>
      <w:r>
        <w:rPr>
          <w:lang w:val="en-US"/>
        </w:rPr>
        <w:tab/>
      </w:r>
    </w:p>
    <w:p w14:paraId="26B17543" w14:textId="4E1392B9" w:rsidR="00C41D7D" w:rsidRPr="00C41D7D" w:rsidRDefault="00C41D7D" w:rsidP="00C41D7D">
      <w:pPr>
        <w:tabs>
          <w:tab w:val="clear" w:pos="851"/>
        </w:tabs>
        <w:rPr>
          <w:lang w:val="en-US"/>
        </w:rPr>
      </w:pPr>
      <w:r>
        <w:rPr>
          <w:lang w:val="en-US"/>
        </w:rPr>
        <w:t>6</w:t>
      </w:r>
      <w:r>
        <w:rPr>
          <w:lang w:val="en-US"/>
        </w:rPr>
        <w:tab/>
      </w:r>
      <w:r w:rsidRPr="00C41D7D">
        <w:rPr>
          <w:lang w:val="en-US"/>
        </w:rPr>
        <w:t xml:space="preserve">IALA publications are available on the IALA website – </w:t>
      </w:r>
      <w:hyperlink r:id="rId13">
        <w:r w:rsidRPr="00C41D7D">
          <w:rPr>
            <w:lang w:val="en-US"/>
          </w:rPr>
          <w:t>www.iala-aism.org.</w:t>
        </w:r>
      </w:hyperlink>
      <w:r w:rsidRPr="00C41D7D">
        <w:rPr>
          <w:lang w:val="en-US"/>
        </w:rPr>
        <w:t xml:space="preserve"> </w:t>
      </w:r>
      <w:proofErr w:type="gramStart"/>
      <w:r w:rsidRPr="00C41D7D">
        <w:rPr>
          <w:lang w:val="en-US"/>
        </w:rPr>
        <w:t>and</w:t>
      </w:r>
      <w:proofErr w:type="gramEnd"/>
      <w:r w:rsidRPr="00C41D7D">
        <w:rPr>
          <w:lang w:val="en-US"/>
        </w:rPr>
        <w:t xml:space="preserve"> training in their use is available through the IALA World-Wide Academy. </w:t>
      </w:r>
    </w:p>
    <w:p w14:paraId="00EC5E84" w14:textId="77777777" w:rsidR="00C41D7D" w:rsidRPr="00C41D7D" w:rsidRDefault="00C41D7D" w:rsidP="00C41D7D">
      <w:pPr>
        <w:tabs>
          <w:tab w:val="clear" w:pos="851"/>
        </w:tabs>
        <w:rPr>
          <w:lang w:val="en-US"/>
        </w:rPr>
      </w:pPr>
    </w:p>
    <w:p w14:paraId="06F292E6" w14:textId="77CC6BD0" w:rsidR="00C41D7D" w:rsidRPr="00C41D7D" w:rsidRDefault="00C41D7D" w:rsidP="00C41D7D">
      <w:pPr>
        <w:tabs>
          <w:tab w:val="clear" w:pos="851"/>
        </w:tabs>
        <w:rPr>
          <w:lang w:val="en-US"/>
        </w:rPr>
      </w:pPr>
      <w:r>
        <w:rPr>
          <w:lang w:val="en-US"/>
        </w:rPr>
        <w:t>7</w:t>
      </w:r>
      <w:r>
        <w:rPr>
          <w:lang w:val="en-US"/>
        </w:rPr>
        <w:tab/>
      </w:r>
      <w:r w:rsidRPr="00C41D7D">
        <w:rPr>
          <w:lang w:val="en-US"/>
        </w:rPr>
        <w:t xml:space="preserve">Member States are encouraged to use the tools described in this circular. </w:t>
      </w:r>
    </w:p>
    <w:p w14:paraId="22FA23BA" w14:textId="77777777" w:rsidR="00C41D7D" w:rsidRPr="00C41D7D" w:rsidRDefault="00C41D7D" w:rsidP="00C41D7D">
      <w:pPr>
        <w:tabs>
          <w:tab w:val="clear" w:pos="851"/>
        </w:tabs>
        <w:jc w:val="left"/>
        <w:rPr>
          <w:lang w:val="en-US"/>
        </w:rPr>
      </w:pPr>
    </w:p>
    <w:p w14:paraId="71394EF4" w14:textId="77777777" w:rsidR="00C41D7D" w:rsidRPr="00C41D7D" w:rsidRDefault="00C41D7D" w:rsidP="00C41D7D">
      <w:pPr>
        <w:tabs>
          <w:tab w:val="clear" w:pos="851"/>
        </w:tabs>
        <w:jc w:val="left"/>
        <w:rPr>
          <w:lang w:val="en-US"/>
        </w:rPr>
      </w:pPr>
    </w:p>
    <w:p w14:paraId="3E96C790" w14:textId="77777777" w:rsidR="00C41D7D" w:rsidRPr="00C41D7D" w:rsidRDefault="00C41D7D" w:rsidP="00C41D7D">
      <w:pPr>
        <w:tabs>
          <w:tab w:val="clear" w:pos="851"/>
        </w:tabs>
        <w:jc w:val="left"/>
        <w:rPr>
          <w:lang w:val="en-US"/>
        </w:rPr>
      </w:pPr>
      <w:r w:rsidRPr="00C41D7D">
        <mc:AlternateContent>
          <mc:Choice Requires="wps">
            <w:drawing>
              <wp:anchor distT="0" distB="0" distL="0" distR="0" simplePos="0" relativeHeight="251661824" behindDoc="1" locked="0" layoutInCell="1" allowOverlap="1" wp14:anchorId="4FF3792A" wp14:editId="4A7C1E11">
                <wp:simplePos x="0" y="0"/>
                <wp:positionH relativeFrom="page">
                  <wp:posOffset>3352800</wp:posOffset>
                </wp:positionH>
                <wp:positionV relativeFrom="paragraph">
                  <wp:posOffset>179705</wp:posOffset>
                </wp:positionV>
                <wp:extent cx="854710" cy="1270"/>
                <wp:effectExtent l="0" t="0" r="0" b="0"/>
                <wp:wrapTopAndBottom/>
                <wp:docPr id="5"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4710" cy="1270"/>
                        </a:xfrm>
                        <a:custGeom>
                          <a:avLst/>
                          <a:gdLst>
                            <a:gd name="T0" fmla="+- 0 5280 5280"/>
                            <a:gd name="T1" fmla="*/ T0 w 1346"/>
                            <a:gd name="T2" fmla="+- 0 6626 5280"/>
                            <a:gd name="T3" fmla="*/ T2 w 1346"/>
                          </a:gdLst>
                          <a:ahLst/>
                          <a:cxnLst>
                            <a:cxn ang="0">
                              <a:pos x="T1" y="0"/>
                            </a:cxn>
                            <a:cxn ang="0">
                              <a:pos x="T3" y="0"/>
                            </a:cxn>
                          </a:cxnLst>
                          <a:rect l="0" t="0" r="r" b="b"/>
                          <a:pathLst>
                            <a:path w="1346">
                              <a:moveTo>
                                <a:pt x="0" y="0"/>
                              </a:moveTo>
                              <a:lnTo>
                                <a:pt x="1346"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6C545" id="docshape12" o:spid="_x0000_s1026" style="position:absolute;margin-left:264pt;margin-top:14.15pt;width:67.3pt;height:.1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" path="m,l1346,e" filled="f" strokeweight=".24403mm">
                <v:path arrowok="t" o:connecttype="custom" o:connectlocs="0,0;854710,0" o:connectangles="0,0"/>
                <w10:wrap type="topAndBottom" anchorx="page"/>
              </v:shape>
            </w:pict>
          </mc:Fallback>
        </mc:AlternateContent>
      </w:r>
    </w:p>
    <w:p w14:paraId="364C8AAF" w14:textId="77777777" w:rsidR="007021A5" w:rsidRDefault="007021A5">
      <w:pPr>
        <w:tabs>
          <w:tab w:val="clear" w:pos="851"/>
        </w:tabs>
        <w:jc w:val="left"/>
      </w:pPr>
    </w:p>
    <w:sectPr w:rsidR="007021A5" w:rsidSect="00257B9B">
      <w:headerReference w:type="even" r:id="rId14"/>
      <w:headerReference w:type="default" r:id="rId15"/>
      <w:footerReference w:type="even" r:id="rId16"/>
      <w:footerReference w:type="default" r:id="rId17"/>
      <w:footerReference w:type="first" r:id="rId18"/>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BA4C2" w14:textId="77777777" w:rsidR="00E16ED4" w:rsidRDefault="00E16ED4">
      <w:r>
        <w:separator/>
      </w:r>
    </w:p>
  </w:endnote>
  <w:endnote w:type="continuationSeparator" w:id="0">
    <w:p w14:paraId="08D9032E" w14:textId="77777777" w:rsidR="00E16ED4" w:rsidRDefault="00E1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5432" w14:textId="77777777" w:rsidR="00C41D7D" w:rsidRDefault="00C41D7D">
    <w:pPr>
      <w:pStyle w:val="BodyText"/>
      <w:spacing w:line="14" w:lineRule="auto"/>
      <w:rPr>
        <w:sz w:val="20"/>
      </w:rPr>
    </w:pPr>
    <w:r>
      <w:rPr>
        <w:noProof/>
        <w:lang w:eastAsia="en-GB"/>
      </w:rPr>
      <mc:AlternateContent>
        <mc:Choice Requires="wps">
          <w:drawing>
            <wp:anchor distT="0" distB="0" distL="114300" distR="114300" simplePos="0" relativeHeight="251660288" behindDoc="1" locked="0" layoutInCell="1" allowOverlap="1" wp14:anchorId="6B8A4014" wp14:editId="31C9276B">
              <wp:simplePos x="0" y="0"/>
              <wp:positionH relativeFrom="page">
                <wp:posOffset>881380</wp:posOffset>
              </wp:positionH>
              <wp:positionV relativeFrom="page">
                <wp:posOffset>10001250</wp:posOffset>
              </wp:positionV>
              <wp:extent cx="5796280" cy="6350"/>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CAEAA" id="docshape1" o:spid="_x0000_s1026" style="position:absolute;margin-left:69.4pt;margin-top:787.5pt;width:456.4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" fillcolor="black" stroked="f">
              <w10:wrap anchorx="page" anchory="page"/>
            </v:rect>
          </w:pict>
        </mc:Fallback>
      </mc:AlternateContent>
    </w:r>
    <w:r>
      <w:rPr>
        <w:noProof/>
        <w:lang w:eastAsia="en-GB"/>
      </w:rPr>
      <mc:AlternateContent>
        <mc:Choice Requires="wps">
          <w:drawing>
            <wp:anchor distT="0" distB="0" distL="114300" distR="114300" simplePos="0" relativeHeight="251661312" behindDoc="1" locked="0" layoutInCell="1" allowOverlap="1" wp14:anchorId="0CF9F9EF" wp14:editId="6CF5F2EE">
              <wp:simplePos x="0" y="0"/>
              <wp:positionH relativeFrom="page">
                <wp:posOffset>887730</wp:posOffset>
              </wp:positionH>
              <wp:positionV relativeFrom="page">
                <wp:posOffset>10010140</wp:posOffset>
              </wp:positionV>
              <wp:extent cx="1186815" cy="153670"/>
              <wp:effectExtent l="0" t="0" r="0" b="0"/>
              <wp:wrapNone/>
              <wp:docPr id="7"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A5BE7" w14:textId="77777777" w:rsidR="00C41D7D" w:rsidRDefault="00C41D7D">
                          <w:pPr>
                            <w:spacing w:before="14"/>
                            <w:ind w:left="20"/>
                            <w:rPr>
                              <w:sz w:val="18"/>
                            </w:rPr>
                          </w:pPr>
                          <w:r>
                            <w:rPr>
                              <w:spacing w:val="-2"/>
                              <w:sz w:val="18"/>
                            </w:rPr>
                            <w:t>I:\CIRC\SN\01\296.doc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9F9EF" id="_x0000_t202" coordsize="21600,21600" o:spt="202" path="m,l,21600r21600,l21600,xe">
              <v:stroke joinstyle="miter"/>
              <v:path gradientshapeok="t" o:connecttype="rect"/>
            </v:shapetype>
            <v:shape id="docshape2" o:spid="_x0000_s1026" type="#_x0000_t202" style="position:absolute;left:0;text-align:left;margin-left:69.9pt;margin-top:788.2pt;width:93.45pt;height:12.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" filled="f" stroked="f">
              <v:textbox inset="0,0,0,0">
                <w:txbxContent>
                  <w:p w14:paraId="169A5BE7" w14:textId="77777777" w:rsidR="00C41D7D" w:rsidRDefault="00C41D7D">
                    <w:pPr>
                      <w:spacing w:before="14"/>
                      <w:ind w:left="20"/>
                      <w:rPr>
                        <w:sz w:val="18"/>
                      </w:rPr>
                    </w:pPr>
                    <w:r>
                      <w:rPr>
                        <w:spacing w:val="-2"/>
                        <w:sz w:val="18"/>
                      </w:rPr>
                      <w:t>I:\CIRC\SN\01\296.doc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D561" w14:textId="77777777" w:rsidR="00C41D7D" w:rsidRDefault="00C41D7D">
    <w:pPr>
      <w:pStyle w:val="BodyText"/>
      <w:spacing w:line="14" w:lineRule="auto"/>
      <w:rPr>
        <w:sz w:val="20"/>
      </w:rPr>
    </w:pPr>
    <w:r>
      <w:rPr>
        <w:noProof/>
        <w:lang w:eastAsia="en-GB"/>
      </w:rPr>
      <mc:AlternateContent>
        <mc:Choice Requires="wps">
          <w:drawing>
            <wp:anchor distT="0" distB="0" distL="114300" distR="114300" simplePos="0" relativeHeight="251662336" behindDoc="1" locked="0" layoutInCell="1" allowOverlap="1" wp14:anchorId="32757BA3" wp14:editId="6014FAB3">
              <wp:simplePos x="0" y="0"/>
              <wp:positionH relativeFrom="page">
                <wp:posOffset>881380</wp:posOffset>
              </wp:positionH>
              <wp:positionV relativeFrom="page">
                <wp:posOffset>10001250</wp:posOffset>
              </wp:positionV>
              <wp:extent cx="5796280" cy="6350"/>
              <wp:effectExtent l="0" t="0" r="0" b="0"/>
              <wp:wrapNone/>
              <wp:docPr id="9"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02F8F" id="docshape7" o:spid="_x0000_s1026" style="position:absolute;margin-left:69.4pt;margin-top:787.5pt;width:456.4pt;height:.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" fillcolor="black" stroked="f">
              <w10:wrap anchorx="page" anchory="page"/>
            </v:rect>
          </w:pict>
        </mc:Fallback>
      </mc:AlternateContent>
    </w:r>
    <w:r>
      <w:rPr>
        <w:noProof/>
        <w:lang w:eastAsia="en-GB"/>
      </w:rPr>
      <mc:AlternateContent>
        <mc:Choice Requires="wps">
          <w:drawing>
            <wp:anchor distT="0" distB="0" distL="114300" distR="114300" simplePos="0" relativeHeight="251663360" behindDoc="1" locked="0" layoutInCell="1" allowOverlap="1" wp14:anchorId="1FE280BE" wp14:editId="4F71B916">
              <wp:simplePos x="0" y="0"/>
              <wp:positionH relativeFrom="page">
                <wp:posOffset>887730</wp:posOffset>
              </wp:positionH>
              <wp:positionV relativeFrom="page">
                <wp:posOffset>10010140</wp:posOffset>
              </wp:positionV>
              <wp:extent cx="1186815" cy="153670"/>
              <wp:effectExtent l="0" t="0" r="0" b="0"/>
              <wp:wrapNone/>
              <wp:docPr id="10"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E0D6" w14:textId="77777777" w:rsidR="00C41D7D" w:rsidRDefault="00C41D7D">
                          <w:pPr>
                            <w:spacing w:before="14"/>
                            <w:ind w:left="20"/>
                            <w:rPr>
                              <w:sz w:val="18"/>
                            </w:rPr>
                          </w:pPr>
                          <w:r>
                            <w:rPr>
                              <w:spacing w:val="-2"/>
                              <w:sz w:val="18"/>
                            </w:rPr>
                            <w:t>I:\CIRC\SN\01\296.doc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E280BE" id="_x0000_t202" coordsize="21600,21600" o:spt="202" path="m,l,21600r21600,l21600,xe">
              <v:stroke joinstyle="miter"/>
              <v:path gradientshapeok="t" o:connecttype="rect"/>
            </v:shapetype>
            <v:shape id="docshape8" o:spid="_x0000_s1027" type="#_x0000_t202" style="position:absolute;left:0;text-align:left;margin-left:69.9pt;margin-top:788.2pt;width:93.45pt;height:12.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" filled="f" stroked="f">
              <v:textbox inset="0,0,0,0">
                <w:txbxContent>
                  <w:p w14:paraId="1C64E0D6" w14:textId="77777777" w:rsidR="00C41D7D" w:rsidRDefault="00C41D7D">
                    <w:pPr>
                      <w:spacing w:before="14"/>
                      <w:ind w:left="20"/>
                      <w:rPr>
                        <w:sz w:val="18"/>
                      </w:rPr>
                    </w:pPr>
                    <w:r>
                      <w:rPr>
                        <w:spacing w:val="-2"/>
                        <w:sz w:val="18"/>
                      </w:rPr>
                      <w:t>I:\CIRC\SN\01\296.doc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36233" w14:textId="77777777" w:rsidR="00736183" w:rsidRDefault="00736183" w:rsidP="00736183">
    <w:pPr>
      <w:pStyle w:val="Footer"/>
    </w:pPr>
  </w:p>
  <w:p w14:paraId="2D77DD08" w14:textId="45098D28"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5E794" w14:textId="77777777" w:rsidR="00736183" w:rsidRDefault="00736183" w:rsidP="00736183">
    <w:pPr>
      <w:pStyle w:val="Footer"/>
    </w:pPr>
  </w:p>
  <w:p w14:paraId="4F120BEE" w14:textId="308B2779"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2257E" w14:textId="772CBD08" w:rsidR="009F5A0F" w:rsidRPr="00957D9E" w:rsidRDefault="00B54EE6" w:rsidP="005E1512">
    <w:pPr>
      <w:pStyle w:val="Footer"/>
      <w:rPr>
        <w:szCs w:val="18"/>
      </w:rPr>
    </w:pPr>
    <w:bookmarkStart w:id="13" w:name="_Hlk30152152"/>
    <w:r>
      <w:rPr>
        <w:noProof/>
        <w:lang w:eastAsia="en-GB"/>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ooter"/>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3"/>
  </w:p>
  <w:p w14:paraId="373D49E3" w14:textId="77777777" w:rsidR="00B54EE6" w:rsidRDefault="00B54EE6" w:rsidP="00DF6B90">
    <w:pPr>
      <w:pStyle w:val="Footer"/>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94FFF" w14:textId="77777777" w:rsidR="00E16ED4" w:rsidRDefault="00E16ED4">
      <w:r>
        <w:separator/>
      </w:r>
    </w:p>
  </w:footnote>
  <w:footnote w:type="continuationSeparator" w:id="0">
    <w:p w14:paraId="155494B0" w14:textId="77777777" w:rsidR="00E16ED4" w:rsidRDefault="00E16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506EC" w14:textId="77777777" w:rsidR="008B3776" w:rsidRDefault="008B3776">
    <w:pPr>
      <w:pStyle w:val="Header"/>
    </w:pPr>
  </w:p>
  <w:p w14:paraId="78A75682" w14:textId="00D3C16F"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C41D7D">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51846" w14:textId="77777777" w:rsidR="008B3776" w:rsidRDefault="008B3776">
    <w:pPr>
      <w:pStyle w:val="Header"/>
      <w:jc w:val="right"/>
    </w:pPr>
  </w:p>
  <w:p w14:paraId="5890F56B" w14:textId="6C052E4A"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C41D7D">
      <w:rPr>
        <w:rStyle w:val="PageNumber"/>
        <w:noProof/>
      </w:rPr>
      <w:t>3</w:t>
    </w:r>
    <w:r w:rsidR="008B3776">
      <w:rPr>
        <w:rStyle w:val="PageNumber"/>
      </w:rPr>
      <w:fldChar w:fldCharType="end"/>
    </w:r>
  </w:p>
  <w:p w14:paraId="4C23E85B" w14:textId="77777777" w:rsidR="008B3776" w:rsidRDefault="008B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E75F3A"/>
    <w:multiLevelType w:val="hybridMultilevel"/>
    <w:tmpl w:val="12000FFC"/>
    <w:lvl w:ilvl="0" w:tplc="927C152C">
      <w:start w:val="1"/>
      <w:numFmt w:val="decimal"/>
      <w:lvlText w:val="%1"/>
      <w:lvlJc w:val="left"/>
      <w:pPr>
        <w:ind w:left="138" w:hanging="851"/>
      </w:pPr>
      <w:rPr>
        <w:rFonts w:ascii="Arial" w:eastAsia="Arial" w:hAnsi="Arial" w:cs="Arial" w:hint="default"/>
        <w:b w:val="0"/>
        <w:bCs w:val="0"/>
        <w:i w:val="0"/>
        <w:iCs w:val="0"/>
        <w:w w:val="99"/>
        <w:sz w:val="22"/>
        <w:szCs w:val="22"/>
        <w:lang w:val="en-US" w:eastAsia="en-US" w:bidi="ar-SA"/>
      </w:rPr>
    </w:lvl>
    <w:lvl w:ilvl="1" w:tplc="A30A3C52">
      <w:numFmt w:val="bullet"/>
      <w:lvlText w:val="-"/>
      <w:lvlJc w:val="left"/>
      <w:pPr>
        <w:ind w:left="1414" w:hanging="425"/>
      </w:pPr>
      <w:rPr>
        <w:rFonts w:ascii="Arial" w:eastAsia="Arial" w:hAnsi="Arial" w:cs="Arial" w:hint="default"/>
        <w:b w:val="0"/>
        <w:bCs w:val="0"/>
        <w:i w:val="0"/>
        <w:iCs w:val="0"/>
        <w:w w:val="99"/>
        <w:sz w:val="22"/>
        <w:szCs w:val="22"/>
        <w:lang w:val="en-US" w:eastAsia="en-US" w:bidi="ar-SA"/>
      </w:rPr>
    </w:lvl>
    <w:lvl w:ilvl="2" w:tplc="A83A2498">
      <w:numFmt w:val="bullet"/>
      <w:lvlText w:val="•"/>
      <w:lvlJc w:val="left"/>
      <w:pPr>
        <w:ind w:left="2300" w:hanging="425"/>
      </w:pPr>
      <w:rPr>
        <w:rFonts w:hint="default"/>
        <w:lang w:val="en-US" w:eastAsia="en-US" w:bidi="ar-SA"/>
      </w:rPr>
    </w:lvl>
    <w:lvl w:ilvl="3" w:tplc="54406E36">
      <w:numFmt w:val="bullet"/>
      <w:lvlText w:val="•"/>
      <w:lvlJc w:val="left"/>
      <w:pPr>
        <w:ind w:left="3180" w:hanging="425"/>
      </w:pPr>
      <w:rPr>
        <w:rFonts w:hint="default"/>
        <w:lang w:val="en-US" w:eastAsia="en-US" w:bidi="ar-SA"/>
      </w:rPr>
    </w:lvl>
    <w:lvl w:ilvl="4" w:tplc="99002A6E">
      <w:numFmt w:val="bullet"/>
      <w:lvlText w:val="•"/>
      <w:lvlJc w:val="left"/>
      <w:pPr>
        <w:ind w:left="4060" w:hanging="425"/>
      </w:pPr>
      <w:rPr>
        <w:rFonts w:hint="default"/>
        <w:lang w:val="en-US" w:eastAsia="en-US" w:bidi="ar-SA"/>
      </w:rPr>
    </w:lvl>
    <w:lvl w:ilvl="5" w:tplc="410CBF00">
      <w:numFmt w:val="bullet"/>
      <w:lvlText w:val="•"/>
      <w:lvlJc w:val="left"/>
      <w:pPr>
        <w:ind w:left="4940" w:hanging="425"/>
      </w:pPr>
      <w:rPr>
        <w:rFonts w:hint="default"/>
        <w:lang w:val="en-US" w:eastAsia="en-US" w:bidi="ar-SA"/>
      </w:rPr>
    </w:lvl>
    <w:lvl w:ilvl="6" w:tplc="F4CE3248">
      <w:numFmt w:val="bullet"/>
      <w:lvlText w:val="•"/>
      <w:lvlJc w:val="left"/>
      <w:pPr>
        <w:ind w:left="5820" w:hanging="425"/>
      </w:pPr>
      <w:rPr>
        <w:rFonts w:hint="default"/>
        <w:lang w:val="en-US" w:eastAsia="en-US" w:bidi="ar-SA"/>
      </w:rPr>
    </w:lvl>
    <w:lvl w:ilvl="7" w:tplc="827C591C">
      <w:numFmt w:val="bullet"/>
      <w:lvlText w:val="•"/>
      <w:lvlJc w:val="left"/>
      <w:pPr>
        <w:ind w:left="6700" w:hanging="425"/>
      </w:pPr>
      <w:rPr>
        <w:rFonts w:hint="default"/>
        <w:lang w:val="en-US" w:eastAsia="en-US" w:bidi="ar-SA"/>
      </w:rPr>
    </w:lvl>
    <w:lvl w:ilvl="8" w:tplc="E826A31A">
      <w:numFmt w:val="bullet"/>
      <w:lvlText w:val="•"/>
      <w:lvlJc w:val="left"/>
      <w:pPr>
        <w:ind w:left="7580" w:hanging="425"/>
      </w:pPr>
      <w:rPr>
        <w:rFonts w:hint="default"/>
        <w:lang w:val="en-US" w:eastAsia="en-US" w:bidi="ar-SA"/>
      </w:rPr>
    </w:lvl>
  </w:abstractNum>
  <w:abstractNum w:abstractNumId="8" w15:restartNumberingAfterBreak="0">
    <w:nsid w:val="2E9E2CD2"/>
    <w:multiLevelType w:val="hybridMultilevel"/>
    <w:tmpl w:val="E9BC85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FB0F7F"/>
    <w:multiLevelType w:val="hybridMultilevel"/>
    <w:tmpl w:val="8048C80A"/>
    <w:lvl w:ilvl="0" w:tplc="D548A2BC">
      <w:start w:val="1"/>
      <w:numFmt w:val="decimal"/>
      <w:lvlText w:val="%1"/>
      <w:lvlJc w:val="left"/>
      <w:pPr>
        <w:ind w:left="138" w:hanging="851"/>
      </w:pPr>
      <w:rPr>
        <w:rFonts w:ascii="Arial" w:eastAsia="Arial" w:hAnsi="Arial" w:cs="Arial" w:hint="default"/>
        <w:b w:val="0"/>
        <w:bCs w:val="0"/>
        <w:i w:val="0"/>
        <w:iCs w:val="0"/>
        <w:w w:val="99"/>
        <w:sz w:val="22"/>
        <w:szCs w:val="22"/>
        <w:lang w:val="en-US" w:eastAsia="en-US" w:bidi="ar-SA"/>
      </w:rPr>
    </w:lvl>
    <w:lvl w:ilvl="1" w:tplc="AC5CFA48">
      <w:numFmt w:val="bullet"/>
      <w:lvlText w:val="•"/>
      <w:lvlJc w:val="left"/>
      <w:pPr>
        <w:ind w:left="1060" w:hanging="851"/>
      </w:pPr>
      <w:rPr>
        <w:rFonts w:hint="default"/>
        <w:lang w:val="en-US" w:eastAsia="en-US" w:bidi="ar-SA"/>
      </w:rPr>
    </w:lvl>
    <w:lvl w:ilvl="2" w:tplc="5A3AF1C8">
      <w:numFmt w:val="bullet"/>
      <w:lvlText w:val="•"/>
      <w:lvlJc w:val="left"/>
      <w:pPr>
        <w:ind w:left="1980" w:hanging="851"/>
      </w:pPr>
      <w:rPr>
        <w:rFonts w:hint="default"/>
        <w:lang w:val="en-US" w:eastAsia="en-US" w:bidi="ar-SA"/>
      </w:rPr>
    </w:lvl>
    <w:lvl w:ilvl="3" w:tplc="26F4B838">
      <w:numFmt w:val="bullet"/>
      <w:lvlText w:val="•"/>
      <w:lvlJc w:val="left"/>
      <w:pPr>
        <w:ind w:left="2900" w:hanging="851"/>
      </w:pPr>
      <w:rPr>
        <w:rFonts w:hint="default"/>
        <w:lang w:val="en-US" w:eastAsia="en-US" w:bidi="ar-SA"/>
      </w:rPr>
    </w:lvl>
    <w:lvl w:ilvl="4" w:tplc="EA02DF3A">
      <w:numFmt w:val="bullet"/>
      <w:lvlText w:val="•"/>
      <w:lvlJc w:val="left"/>
      <w:pPr>
        <w:ind w:left="3820" w:hanging="851"/>
      </w:pPr>
      <w:rPr>
        <w:rFonts w:hint="default"/>
        <w:lang w:val="en-US" w:eastAsia="en-US" w:bidi="ar-SA"/>
      </w:rPr>
    </w:lvl>
    <w:lvl w:ilvl="5" w:tplc="62C23B76">
      <w:numFmt w:val="bullet"/>
      <w:lvlText w:val="•"/>
      <w:lvlJc w:val="left"/>
      <w:pPr>
        <w:ind w:left="4740" w:hanging="851"/>
      </w:pPr>
      <w:rPr>
        <w:rFonts w:hint="default"/>
        <w:lang w:val="en-US" w:eastAsia="en-US" w:bidi="ar-SA"/>
      </w:rPr>
    </w:lvl>
    <w:lvl w:ilvl="6" w:tplc="AA586338">
      <w:numFmt w:val="bullet"/>
      <w:lvlText w:val="•"/>
      <w:lvlJc w:val="left"/>
      <w:pPr>
        <w:ind w:left="5660" w:hanging="851"/>
      </w:pPr>
      <w:rPr>
        <w:rFonts w:hint="default"/>
        <w:lang w:val="en-US" w:eastAsia="en-US" w:bidi="ar-SA"/>
      </w:rPr>
    </w:lvl>
    <w:lvl w:ilvl="7" w:tplc="E2383D66">
      <w:numFmt w:val="bullet"/>
      <w:lvlText w:val="•"/>
      <w:lvlJc w:val="left"/>
      <w:pPr>
        <w:ind w:left="6580" w:hanging="851"/>
      </w:pPr>
      <w:rPr>
        <w:rFonts w:hint="default"/>
        <w:lang w:val="en-US" w:eastAsia="en-US" w:bidi="ar-SA"/>
      </w:rPr>
    </w:lvl>
    <w:lvl w:ilvl="8" w:tplc="D5860398">
      <w:numFmt w:val="bullet"/>
      <w:lvlText w:val="•"/>
      <w:lvlJc w:val="left"/>
      <w:pPr>
        <w:ind w:left="7500" w:hanging="851"/>
      </w:pPr>
      <w:rPr>
        <w:rFonts w:hint="default"/>
        <w:lang w:val="en-US" w:eastAsia="en-US" w:bidi="ar-SA"/>
      </w:rPr>
    </w:lvl>
  </w:abstractNum>
  <w:abstractNum w:abstractNumId="10" w15:restartNumberingAfterBreak="0">
    <w:nsid w:val="63544F6B"/>
    <w:multiLevelType w:val="hybridMultilevel"/>
    <w:tmpl w:val="64EE9976"/>
    <w:lvl w:ilvl="0" w:tplc="3318A592">
      <w:start w:val="4"/>
      <w:numFmt w:val="decimal"/>
      <w:lvlText w:val="%1"/>
      <w:lvlJc w:val="left"/>
      <w:pPr>
        <w:ind w:left="498" w:hanging="360"/>
      </w:pPr>
      <w:rPr>
        <w:rFonts w:hint="default"/>
      </w:rPr>
    </w:lvl>
    <w:lvl w:ilvl="1" w:tplc="08090019" w:tentative="1">
      <w:start w:val="1"/>
      <w:numFmt w:val="lowerLetter"/>
      <w:lvlText w:val="%2."/>
      <w:lvlJc w:val="left"/>
      <w:pPr>
        <w:ind w:left="1218" w:hanging="360"/>
      </w:pPr>
    </w:lvl>
    <w:lvl w:ilvl="2" w:tplc="0809001B" w:tentative="1">
      <w:start w:val="1"/>
      <w:numFmt w:val="lowerRoman"/>
      <w:lvlText w:val="%3."/>
      <w:lvlJc w:val="right"/>
      <w:pPr>
        <w:ind w:left="1938" w:hanging="180"/>
      </w:pPr>
    </w:lvl>
    <w:lvl w:ilvl="3" w:tplc="0809000F" w:tentative="1">
      <w:start w:val="1"/>
      <w:numFmt w:val="decimal"/>
      <w:lvlText w:val="%4."/>
      <w:lvlJc w:val="left"/>
      <w:pPr>
        <w:ind w:left="2658" w:hanging="360"/>
      </w:pPr>
    </w:lvl>
    <w:lvl w:ilvl="4" w:tplc="08090019" w:tentative="1">
      <w:start w:val="1"/>
      <w:numFmt w:val="lowerLetter"/>
      <w:lvlText w:val="%5."/>
      <w:lvlJc w:val="left"/>
      <w:pPr>
        <w:ind w:left="3378" w:hanging="360"/>
      </w:pPr>
    </w:lvl>
    <w:lvl w:ilvl="5" w:tplc="0809001B" w:tentative="1">
      <w:start w:val="1"/>
      <w:numFmt w:val="lowerRoman"/>
      <w:lvlText w:val="%6."/>
      <w:lvlJc w:val="right"/>
      <w:pPr>
        <w:ind w:left="4098" w:hanging="180"/>
      </w:pPr>
    </w:lvl>
    <w:lvl w:ilvl="6" w:tplc="0809000F" w:tentative="1">
      <w:start w:val="1"/>
      <w:numFmt w:val="decimal"/>
      <w:lvlText w:val="%7."/>
      <w:lvlJc w:val="left"/>
      <w:pPr>
        <w:ind w:left="4818" w:hanging="360"/>
      </w:pPr>
    </w:lvl>
    <w:lvl w:ilvl="7" w:tplc="08090019" w:tentative="1">
      <w:start w:val="1"/>
      <w:numFmt w:val="lowerLetter"/>
      <w:lvlText w:val="%8."/>
      <w:lvlJc w:val="left"/>
      <w:pPr>
        <w:ind w:left="5538" w:hanging="360"/>
      </w:pPr>
    </w:lvl>
    <w:lvl w:ilvl="8" w:tplc="0809001B" w:tentative="1">
      <w:start w:val="1"/>
      <w:numFmt w:val="lowerRoman"/>
      <w:lvlText w:val="%9."/>
      <w:lvlJc w:val="right"/>
      <w:pPr>
        <w:ind w:left="6258" w:hanging="180"/>
      </w:pPr>
    </w:lvl>
  </w:abstractNum>
  <w:abstractNum w:abstractNumId="11" w15:restartNumberingAfterBreak="0">
    <w:nsid w:val="7B792B34"/>
    <w:multiLevelType w:val="hybridMultilevel"/>
    <w:tmpl w:val="519C44C8"/>
    <w:lvl w:ilvl="0" w:tplc="0C090019">
      <w:start w:val="1"/>
      <w:numFmt w:val="lowerLetter"/>
      <w:lvlText w:val="%1."/>
      <w:lvlJc w:val="left"/>
      <w:pPr>
        <w:ind w:left="1350" w:hanging="360"/>
      </w:p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9"/>
  </w:num>
  <w:num w:numId="10">
    <w:abstractNumId w:val="1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nnexno" w:val="1"/>
    <w:docVar w:name="AskAnnex" w:val="Yes"/>
    <w:docVar w:name="Div" w:val="  "/>
    <w:docVar w:name="SingleAnnex" w:val="No"/>
    <w:docVar w:name="Symbol" w:val="789"/>
  </w:docVars>
  <w:rsids>
    <w:rsidRoot w:val="00911084"/>
    <w:rsid w:val="000505BB"/>
    <w:rsid w:val="00091B36"/>
    <w:rsid w:val="000B7DA2"/>
    <w:rsid w:val="000D08F2"/>
    <w:rsid w:val="000D21A9"/>
    <w:rsid w:val="00135842"/>
    <w:rsid w:val="001964DC"/>
    <w:rsid w:val="001A160A"/>
    <w:rsid w:val="001C42BF"/>
    <w:rsid w:val="001D50F5"/>
    <w:rsid w:val="001F3D6C"/>
    <w:rsid w:val="001F5B40"/>
    <w:rsid w:val="00202603"/>
    <w:rsid w:val="0023599F"/>
    <w:rsid w:val="00245368"/>
    <w:rsid w:val="00257B9B"/>
    <w:rsid w:val="002B0A3A"/>
    <w:rsid w:val="003660D6"/>
    <w:rsid w:val="00390FFB"/>
    <w:rsid w:val="00393A1D"/>
    <w:rsid w:val="003B4300"/>
    <w:rsid w:val="0045606C"/>
    <w:rsid w:val="00470E62"/>
    <w:rsid w:val="00482D09"/>
    <w:rsid w:val="00486ECD"/>
    <w:rsid w:val="004D528F"/>
    <w:rsid w:val="004D7208"/>
    <w:rsid w:val="0054669C"/>
    <w:rsid w:val="005545F4"/>
    <w:rsid w:val="00592438"/>
    <w:rsid w:val="005E1512"/>
    <w:rsid w:val="005F3716"/>
    <w:rsid w:val="00630A78"/>
    <w:rsid w:val="00683775"/>
    <w:rsid w:val="006A2FD4"/>
    <w:rsid w:val="007021A5"/>
    <w:rsid w:val="00717F5C"/>
    <w:rsid w:val="00736183"/>
    <w:rsid w:val="00770529"/>
    <w:rsid w:val="007F161B"/>
    <w:rsid w:val="00804000"/>
    <w:rsid w:val="00815074"/>
    <w:rsid w:val="00865DB8"/>
    <w:rsid w:val="00875804"/>
    <w:rsid w:val="008963D3"/>
    <w:rsid w:val="008A33C5"/>
    <w:rsid w:val="008B3776"/>
    <w:rsid w:val="00911084"/>
    <w:rsid w:val="009248E6"/>
    <w:rsid w:val="009431D7"/>
    <w:rsid w:val="009517D7"/>
    <w:rsid w:val="009A4902"/>
    <w:rsid w:val="009E2315"/>
    <w:rsid w:val="009F5A0F"/>
    <w:rsid w:val="00A00385"/>
    <w:rsid w:val="00A150F7"/>
    <w:rsid w:val="00A337F0"/>
    <w:rsid w:val="00A42399"/>
    <w:rsid w:val="00A527BA"/>
    <w:rsid w:val="00AF4FC3"/>
    <w:rsid w:val="00B272AE"/>
    <w:rsid w:val="00B54EE6"/>
    <w:rsid w:val="00BE10C2"/>
    <w:rsid w:val="00C0429F"/>
    <w:rsid w:val="00C41D7D"/>
    <w:rsid w:val="00C5577A"/>
    <w:rsid w:val="00C81BE4"/>
    <w:rsid w:val="00CA1E1C"/>
    <w:rsid w:val="00CC53DC"/>
    <w:rsid w:val="00CD375D"/>
    <w:rsid w:val="00D10E97"/>
    <w:rsid w:val="00D366AD"/>
    <w:rsid w:val="00D53F24"/>
    <w:rsid w:val="00DC42E0"/>
    <w:rsid w:val="00DD2A0C"/>
    <w:rsid w:val="00DE73AA"/>
    <w:rsid w:val="00DF6B90"/>
    <w:rsid w:val="00E10561"/>
    <w:rsid w:val="00E16ED4"/>
    <w:rsid w:val="00E27826"/>
    <w:rsid w:val="00E836A0"/>
    <w:rsid w:val="00E85CC4"/>
    <w:rsid w:val="00EA32C6"/>
    <w:rsid w:val="00F41638"/>
    <w:rsid w:val="00F50CDB"/>
    <w:rsid w:val="00F673C6"/>
    <w:rsid w:val="00F775EB"/>
    <w:rsid w:val="00FA2D59"/>
    <w:rsid w:val="00FB41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paragraph" w:styleId="ListParagraph">
    <w:name w:val="List Paragraph"/>
    <w:basedOn w:val="Normal"/>
    <w:uiPriority w:val="34"/>
    <w:qFormat/>
    <w:rsid w:val="00470E62"/>
    <w:pPr>
      <w:ind w:left="720"/>
      <w:contextualSpacing/>
    </w:pPr>
  </w:style>
  <w:style w:type="paragraph" w:styleId="BodyText">
    <w:name w:val="Body Text"/>
    <w:basedOn w:val="Normal"/>
    <w:link w:val="BodyTextChar"/>
    <w:uiPriority w:val="99"/>
    <w:semiHidden/>
    <w:unhideWhenUsed/>
    <w:rsid w:val="00C41D7D"/>
    <w:pPr>
      <w:spacing w:after="120"/>
    </w:pPr>
  </w:style>
  <w:style w:type="character" w:customStyle="1" w:styleId="BodyTextChar">
    <w:name w:val="Body Text Char"/>
    <w:basedOn w:val="DefaultParagraphFont"/>
    <w:link w:val="BodyText"/>
    <w:uiPriority w:val="99"/>
    <w:semiHidden/>
    <w:rsid w:val="00C41D7D"/>
    <w:rPr>
      <w:rFonts w:ascii="Arial" w:hAnsi="Arial"/>
      <w:sz w:val="22"/>
      <w:lang w:eastAsia="en-US"/>
    </w:rPr>
  </w:style>
  <w:style w:type="character" w:styleId="Hyperlink">
    <w:name w:val="Hyperlink"/>
    <w:basedOn w:val="DefaultParagraphFont"/>
    <w:uiPriority w:val="99"/>
    <w:unhideWhenUsed/>
    <w:rsid w:val="00C41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la-aism.org/" TargetMode="Externa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2.xml><?xml version="1.0" encoding="utf-8"?>
<ds:datastoreItem xmlns:ds="http://schemas.openxmlformats.org/officeDocument/2006/customXml" ds:itemID="{50EE5C1C-5453-4F7A-B89E-576AAEF3D6F9}"/>
</file>

<file path=customXml/itemProps3.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6d2599ce-2694-449d-b879-596ea457b077"/>
    <ds:schemaRef ds:uri="197f1daf-83a2-4f96-8eb4-47b4240c5aa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2023-10-27T08:07:00Z</dcterms:created>
  <dcterms:modified xsi:type="dcterms:W3CDTF">2023-10-27T08:07:00Z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