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59A62" w14:textId="3CD194C2" w:rsidR="001B7427" w:rsidRDefault="00D216A2">
      <w:pPr>
        <w:pStyle w:val="BodyText"/>
        <w:spacing w:before="90"/>
        <w:ind w:right="110"/>
        <w:jc w:val="right"/>
      </w:pPr>
      <w:r>
        <w:t>Input</w:t>
      </w:r>
      <w:r>
        <w:rPr>
          <w:spacing w:val="-3"/>
        </w:rPr>
        <w:t xml:space="preserve"> </w:t>
      </w:r>
      <w:r>
        <w:t>paper:</w:t>
      </w:r>
      <w:r>
        <w:rPr>
          <w:spacing w:val="-3"/>
        </w:rPr>
        <w:t xml:space="preserve"> </w:t>
      </w:r>
      <w:r>
        <w:rPr>
          <w:vertAlign w:val="superscript"/>
        </w:rPr>
        <w:t>1</w:t>
      </w:r>
      <w:r>
        <w:rPr>
          <w:spacing w:val="45"/>
        </w:rPr>
        <w:t xml:space="preserve"> </w:t>
      </w:r>
      <w:r w:rsidR="009D359E">
        <w:t>ENG17-4</w:t>
      </w:r>
      <w:r w:rsidR="000E45FB" w:rsidRPr="000E45FB">
        <w:t>.1.1</w:t>
      </w:r>
      <w:r>
        <w:t>.1</w:t>
      </w:r>
    </w:p>
    <w:p w14:paraId="0EA063B1" w14:textId="77777777" w:rsidR="001B7427" w:rsidRDefault="001B7427">
      <w:pPr>
        <w:pStyle w:val="BodyText"/>
        <w:rPr>
          <w:sz w:val="24"/>
        </w:rPr>
      </w:pPr>
    </w:p>
    <w:p w14:paraId="3A1D38B8" w14:textId="77777777" w:rsidR="001B7427" w:rsidRDefault="001B7427">
      <w:pPr>
        <w:pStyle w:val="BodyText"/>
        <w:rPr>
          <w:sz w:val="24"/>
        </w:rPr>
      </w:pPr>
    </w:p>
    <w:p w14:paraId="0E15C642" w14:textId="77777777" w:rsidR="001B7427" w:rsidRDefault="001B7427">
      <w:pPr>
        <w:pStyle w:val="BodyText"/>
        <w:spacing w:before="5"/>
        <w:rPr>
          <w:sz w:val="35"/>
        </w:rPr>
      </w:pPr>
    </w:p>
    <w:p w14:paraId="74639C87" w14:textId="77777777" w:rsidR="001B7427" w:rsidRDefault="00D216A2">
      <w:pPr>
        <w:tabs>
          <w:tab w:val="left" w:pos="4473"/>
          <w:tab w:val="left" w:pos="7354"/>
        </w:tabs>
        <w:ind w:left="152"/>
      </w:pPr>
      <w:r>
        <w:t>Input</w:t>
      </w:r>
      <w:r>
        <w:rPr>
          <w:spacing w:val="-2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Committee(s):</w:t>
      </w:r>
      <w:r>
        <w:tab/>
      </w:r>
      <w:r>
        <w:rPr>
          <w:sz w:val="18"/>
        </w:rPr>
        <w:t>check</w:t>
      </w:r>
      <w:r>
        <w:rPr>
          <w:spacing w:val="-1"/>
          <w:sz w:val="18"/>
        </w:rPr>
        <w:t xml:space="preserve"> </w:t>
      </w:r>
      <w:r>
        <w:rPr>
          <w:sz w:val="18"/>
        </w:rPr>
        <w:t>as</w:t>
      </w:r>
      <w:r>
        <w:rPr>
          <w:spacing w:val="-2"/>
          <w:sz w:val="18"/>
        </w:rPr>
        <w:t xml:space="preserve"> </w:t>
      </w:r>
      <w:r>
        <w:rPr>
          <w:sz w:val="18"/>
        </w:rPr>
        <w:t>appropriate</w:t>
      </w:r>
      <w:r>
        <w:rPr>
          <w:sz w:val="18"/>
        </w:rPr>
        <w:tab/>
      </w:r>
      <w:r>
        <w:t>Purpose of</w:t>
      </w:r>
      <w:r>
        <w:rPr>
          <w:spacing w:val="-3"/>
        </w:rPr>
        <w:t xml:space="preserve"> </w:t>
      </w:r>
      <w:r>
        <w:t>paper:</w:t>
      </w:r>
    </w:p>
    <w:p w14:paraId="2C78DCFB" w14:textId="77777777" w:rsidR="001B7427" w:rsidRDefault="001B7427">
      <w:pPr>
        <w:pStyle w:val="BodyText"/>
        <w:spacing w:before="10" w:after="1"/>
        <w:rPr>
          <w:sz w:val="1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1"/>
        <w:gridCol w:w="1744"/>
        <w:gridCol w:w="2662"/>
        <w:gridCol w:w="2953"/>
      </w:tblGrid>
      <w:tr w:rsidR="001B7427" w14:paraId="4D762EE2" w14:textId="77777777">
        <w:trPr>
          <w:trHeight w:val="326"/>
        </w:trPr>
        <w:tc>
          <w:tcPr>
            <w:tcW w:w="1351" w:type="dxa"/>
          </w:tcPr>
          <w:p w14:paraId="33C25F6D" w14:textId="2DDE4624" w:rsidR="001B7427" w:rsidRDefault="009D359E">
            <w:pPr>
              <w:pStyle w:val="TableParagraph"/>
            </w:pPr>
            <w:r>
              <w:rPr>
                <w:b/>
                <w:sz w:val="24"/>
              </w:rPr>
              <w:t>X</w:t>
            </w:r>
            <w:r w:rsidR="00D216A2">
              <w:rPr>
                <w:b/>
                <w:spacing w:val="2"/>
                <w:sz w:val="24"/>
              </w:rPr>
              <w:t xml:space="preserve"> </w:t>
            </w:r>
            <w:r w:rsidR="00D216A2">
              <w:t>ARM</w:t>
            </w:r>
          </w:p>
        </w:tc>
        <w:tc>
          <w:tcPr>
            <w:tcW w:w="1744" w:type="dxa"/>
          </w:tcPr>
          <w:p w14:paraId="42D3B50F" w14:textId="1692031B" w:rsidR="001B7427" w:rsidRDefault="009D359E">
            <w:pPr>
              <w:pStyle w:val="TableParagraph"/>
              <w:ind w:left="525" w:right="538"/>
              <w:jc w:val="center"/>
            </w:pPr>
            <w:r>
              <w:rPr>
                <w:b/>
                <w:sz w:val="24"/>
              </w:rPr>
              <w:t>X</w:t>
            </w:r>
            <w:r w:rsidR="00D216A2">
              <w:rPr>
                <w:b/>
                <w:spacing w:val="53"/>
                <w:sz w:val="24"/>
              </w:rPr>
              <w:t xml:space="preserve"> </w:t>
            </w:r>
            <w:r w:rsidR="00D216A2">
              <w:t>ENG</w:t>
            </w:r>
          </w:p>
        </w:tc>
        <w:tc>
          <w:tcPr>
            <w:tcW w:w="2662" w:type="dxa"/>
          </w:tcPr>
          <w:p w14:paraId="4ED5DFD5" w14:textId="77777777" w:rsidR="001B7427" w:rsidRDefault="00D216A2">
            <w:pPr>
              <w:pStyle w:val="TableParagraph"/>
              <w:ind w:left="556"/>
            </w:pPr>
            <w:r>
              <w:rPr>
                <w:b/>
                <w:sz w:val="24"/>
              </w:rPr>
              <w:t>□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t>PAP</w:t>
            </w:r>
          </w:p>
        </w:tc>
        <w:tc>
          <w:tcPr>
            <w:tcW w:w="2953" w:type="dxa"/>
          </w:tcPr>
          <w:p w14:paraId="7DF8D0FB" w14:textId="77777777" w:rsidR="001B7427" w:rsidRDefault="00D216A2">
            <w:pPr>
              <w:pStyle w:val="TableParagraph"/>
              <w:ind w:left="1494"/>
              <w:rPr>
                <w:sz w:val="24"/>
              </w:rPr>
            </w:pPr>
            <w:r>
              <w:rPr>
                <w:b/>
                <w:sz w:val="24"/>
              </w:rPr>
              <w:t>□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Input</w:t>
            </w:r>
          </w:p>
        </w:tc>
      </w:tr>
      <w:tr w:rsidR="001B7427" w14:paraId="0800BF29" w14:textId="77777777">
        <w:trPr>
          <w:trHeight w:val="326"/>
        </w:trPr>
        <w:tc>
          <w:tcPr>
            <w:tcW w:w="1351" w:type="dxa"/>
          </w:tcPr>
          <w:p w14:paraId="49F17E20" w14:textId="2B02FDC2" w:rsidR="001B7427" w:rsidRDefault="000E45FB">
            <w:pPr>
              <w:pStyle w:val="TableParagraph"/>
              <w:spacing w:before="38" w:line="269" w:lineRule="exact"/>
            </w:pPr>
            <w:r>
              <w:rPr>
                <w:b/>
                <w:sz w:val="24"/>
              </w:rPr>
              <w:t>X</w:t>
            </w:r>
            <w:r w:rsidR="00D216A2">
              <w:rPr>
                <w:b/>
                <w:spacing w:val="1"/>
                <w:sz w:val="24"/>
              </w:rPr>
              <w:t xml:space="preserve"> </w:t>
            </w:r>
            <w:r>
              <w:t>DTEC</w:t>
            </w:r>
          </w:p>
        </w:tc>
        <w:tc>
          <w:tcPr>
            <w:tcW w:w="1744" w:type="dxa"/>
          </w:tcPr>
          <w:p w14:paraId="50806C4A" w14:textId="7CD009B2" w:rsidR="001B7427" w:rsidRDefault="009D359E">
            <w:pPr>
              <w:pStyle w:val="TableParagraph"/>
              <w:spacing w:before="38" w:line="269" w:lineRule="exact"/>
              <w:ind w:left="458" w:right="538"/>
              <w:jc w:val="center"/>
            </w:pPr>
            <w:r>
              <w:rPr>
                <w:b/>
                <w:sz w:val="24"/>
              </w:rPr>
              <w:t>X</w:t>
            </w:r>
            <w:r w:rsidR="00D216A2">
              <w:rPr>
                <w:b/>
                <w:spacing w:val="54"/>
                <w:sz w:val="24"/>
              </w:rPr>
              <w:t xml:space="preserve"> </w:t>
            </w:r>
            <w:r w:rsidR="00D216A2">
              <w:t>VTS</w:t>
            </w:r>
          </w:p>
        </w:tc>
        <w:tc>
          <w:tcPr>
            <w:tcW w:w="2662" w:type="dxa"/>
          </w:tcPr>
          <w:p w14:paraId="69C7247A" w14:textId="77777777" w:rsidR="001B7427" w:rsidRDefault="001B742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53" w:type="dxa"/>
          </w:tcPr>
          <w:p w14:paraId="17CF551C" w14:textId="77777777" w:rsidR="001B7427" w:rsidRDefault="00D216A2">
            <w:pPr>
              <w:pStyle w:val="TableParagraph"/>
              <w:spacing w:before="38" w:line="269" w:lineRule="exact"/>
              <w:ind w:left="1494"/>
              <w:rPr>
                <w:sz w:val="24"/>
              </w:rPr>
            </w:pPr>
            <w:r>
              <w:rPr>
                <w:b/>
                <w:sz w:val="24"/>
              </w:rPr>
              <w:t>X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</w:p>
        </w:tc>
      </w:tr>
    </w:tbl>
    <w:p w14:paraId="1FB22CE9" w14:textId="77777777" w:rsidR="001B7427" w:rsidRDefault="001B7427">
      <w:pPr>
        <w:pStyle w:val="BodyText"/>
      </w:pPr>
    </w:p>
    <w:p w14:paraId="1171B626" w14:textId="77777777" w:rsidR="001B7427" w:rsidRDefault="001B7427">
      <w:pPr>
        <w:pStyle w:val="BodyText"/>
        <w:rPr>
          <w:sz w:val="20"/>
        </w:rPr>
      </w:pPr>
    </w:p>
    <w:p w14:paraId="52657891" w14:textId="77777777" w:rsidR="001B7427" w:rsidRDefault="00D216A2">
      <w:pPr>
        <w:pStyle w:val="BodyText"/>
        <w:tabs>
          <w:tab w:val="right" w:pos="4201"/>
        </w:tabs>
        <w:ind w:left="152"/>
      </w:pPr>
      <w:r>
        <w:t>Agenda</w:t>
      </w:r>
      <w:r>
        <w:rPr>
          <w:spacing w:val="-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rPr>
          <w:vertAlign w:val="superscript"/>
        </w:rPr>
        <w:t>2</w:t>
      </w:r>
      <w:r>
        <w:rPr>
          <w:position w:val="8"/>
        </w:rPr>
        <w:tab/>
      </w:r>
      <w:r>
        <w:t>3.1.3</w:t>
      </w:r>
    </w:p>
    <w:p w14:paraId="19CF2553" w14:textId="77777777" w:rsidR="001B7427" w:rsidRDefault="00D216A2">
      <w:pPr>
        <w:pStyle w:val="BodyText"/>
        <w:tabs>
          <w:tab w:val="left" w:pos="3753"/>
        </w:tabs>
        <w:spacing w:before="120"/>
        <w:ind w:left="152"/>
      </w:pPr>
      <w:r>
        <w:t>Technical</w:t>
      </w:r>
      <w:r>
        <w:rPr>
          <w:spacing w:val="-4"/>
        </w:rPr>
        <w:t xml:space="preserve"> </w:t>
      </w:r>
      <w:r>
        <w:t>Domain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Task Number</w:t>
      </w:r>
      <w:r>
        <w:rPr>
          <w:spacing w:val="1"/>
        </w:rPr>
        <w:t xml:space="preserve"> </w:t>
      </w:r>
      <w:r>
        <w:rPr>
          <w:vertAlign w:val="superscript"/>
        </w:rPr>
        <w:t>2</w:t>
      </w:r>
      <w:r>
        <w:tab/>
        <w:t>N/A…………………………………</w:t>
      </w:r>
    </w:p>
    <w:p w14:paraId="3AD7A20A" w14:textId="77777777" w:rsidR="001B7427" w:rsidRDefault="00D216A2">
      <w:pPr>
        <w:pStyle w:val="BodyText"/>
        <w:tabs>
          <w:tab w:val="left" w:pos="3753"/>
        </w:tabs>
        <w:spacing w:before="120"/>
        <w:ind w:left="152"/>
      </w:pPr>
      <w:r>
        <w:t>Author(s)</w:t>
      </w:r>
      <w:r>
        <w:rPr>
          <w:spacing w:val="-3"/>
        </w:rPr>
        <w:t xml:space="preserve"> </w:t>
      </w:r>
      <w:r>
        <w:t>/ Submitter(s)</w:t>
      </w:r>
      <w:r>
        <w:tab/>
        <w:t>Secretariat………………………</w:t>
      </w:r>
    </w:p>
    <w:p w14:paraId="7D703F02" w14:textId="77777777" w:rsidR="001B7427" w:rsidRDefault="001B7427">
      <w:pPr>
        <w:pStyle w:val="BodyText"/>
      </w:pPr>
    </w:p>
    <w:p w14:paraId="562E26B6" w14:textId="77777777" w:rsidR="001B7427" w:rsidRDefault="001B7427">
      <w:pPr>
        <w:pStyle w:val="BodyText"/>
        <w:spacing w:before="10"/>
        <w:rPr>
          <w:sz w:val="19"/>
        </w:rPr>
      </w:pPr>
    </w:p>
    <w:p w14:paraId="438FFF0A" w14:textId="77777777" w:rsidR="001B7427" w:rsidRDefault="00D216A2">
      <w:pPr>
        <w:pStyle w:val="Title"/>
      </w:pPr>
      <w:r>
        <w:rPr>
          <w:color w:val="006FC0"/>
        </w:rPr>
        <w:t>IALA</w:t>
      </w:r>
      <w:r>
        <w:rPr>
          <w:color w:val="006FC0"/>
          <w:spacing w:val="-7"/>
        </w:rPr>
        <w:t xml:space="preserve"> </w:t>
      </w:r>
      <w:r>
        <w:rPr>
          <w:color w:val="006FC0"/>
        </w:rPr>
        <w:t>Conference</w:t>
      </w:r>
      <w:r>
        <w:rPr>
          <w:color w:val="006FC0"/>
          <w:spacing w:val="-4"/>
        </w:rPr>
        <w:t xml:space="preserve"> </w:t>
      </w:r>
      <w:r>
        <w:rPr>
          <w:color w:val="006FC0"/>
        </w:rPr>
        <w:t>2023</w:t>
      </w:r>
      <w:r>
        <w:rPr>
          <w:color w:val="006FC0"/>
          <w:spacing w:val="-8"/>
        </w:rPr>
        <w:t xml:space="preserve"> </w:t>
      </w:r>
      <w:r>
        <w:rPr>
          <w:color w:val="006FC0"/>
        </w:rPr>
        <w:t>summary</w:t>
      </w:r>
    </w:p>
    <w:p w14:paraId="06380431" w14:textId="77777777" w:rsidR="001B7427" w:rsidRDefault="00D216A2">
      <w:pPr>
        <w:pStyle w:val="Heading1"/>
        <w:tabs>
          <w:tab w:val="left" w:pos="719"/>
        </w:tabs>
        <w:spacing w:before="238"/>
        <w:ind w:left="152" w:firstLine="0"/>
      </w:pPr>
      <w:r>
        <w:rPr>
          <w:color w:val="006FC0"/>
        </w:rPr>
        <w:t>1</w:t>
      </w:r>
      <w:r>
        <w:rPr>
          <w:color w:val="006FC0"/>
        </w:rPr>
        <w:tab/>
        <w:t>CONFERENCE</w:t>
      </w:r>
      <w:r>
        <w:rPr>
          <w:color w:val="006FC0"/>
          <w:spacing w:val="-5"/>
        </w:rPr>
        <w:t xml:space="preserve"> </w:t>
      </w:r>
      <w:r>
        <w:rPr>
          <w:color w:val="006FC0"/>
        </w:rPr>
        <w:t>SUMMARY</w:t>
      </w:r>
    </w:p>
    <w:p w14:paraId="2E05924F" w14:textId="77777777" w:rsidR="001B7427" w:rsidRDefault="001B7427">
      <w:pPr>
        <w:pStyle w:val="BodyText"/>
        <w:spacing w:before="7"/>
        <w:rPr>
          <w:b/>
          <w:sz w:val="19"/>
        </w:rPr>
      </w:pPr>
    </w:p>
    <w:p w14:paraId="26CAB79E" w14:textId="77777777" w:rsidR="001B7427" w:rsidRDefault="00D216A2">
      <w:pPr>
        <w:pStyle w:val="BodyText"/>
        <w:spacing w:before="1"/>
        <w:ind w:left="152" w:right="112"/>
        <w:jc w:val="both"/>
      </w:pPr>
      <w:r>
        <w:t>More than 587 delegates attended this 20</w:t>
      </w:r>
      <w:r>
        <w:rPr>
          <w:vertAlign w:val="superscript"/>
        </w:rPr>
        <w:t>th</w:t>
      </w:r>
      <w:r>
        <w:t xml:space="preserve"> IALA Conference, effectively hosted by the Brazilian Navy in 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Janeiro.</w:t>
      </w:r>
    </w:p>
    <w:p w14:paraId="49F2F6D9" w14:textId="77777777" w:rsidR="001B7427" w:rsidRDefault="00D216A2">
      <w:pPr>
        <w:pStyle w:val="BodyText"/>
        <w:spacing w:before="120"/>
        <w:ind w:left="152" w:right="110"/>
        <w:jc w:val="both"/>
      </w:pPr>
      <w:r>
        <w:t>A record number of presentations were made with a total of 120 in 16 technical sessions over four days in</w:t>
      </w:r>
      <w:r>
        <w:rPr>
          <w:spacing w:val="1"/>
        </w:rPr>
        <w:t xml:space="preserve"> </w:t>
      </w:r>
      <w:r>
        <w:t>two</w:t>
      </w:r>
      <w:r>
        <w:rPr>
          <w:spacing w:val="-8"/>
        </w:rPr>
        <w:t xml:space="preserve"> </w:t>
      </w:r>
      <w:r>
        <w:t>separate</w:t>
      </w:r>
      <w:r>
        <w:rPr>
          <w:spacing w:val="-5"/>
        </w:rPr>
        <w:t xml:space="preserve"> </w:t>
      </w:r>
      <w:r>
        <w:t>rooms:</w:t>
      </w:r>
      <w:r>
        <w:rPr>
          <w:spacing w:val="-8"/>
        </w:rPr>
        <w:t xml:space="preserve"> </w:t>
      </w:r>
      <w:r>
        <w:t>Plenary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Speakers’</w:t>
      </w:r>
      <w:r>
        <w:rPr>
          <w:spacing w:val="-6"/>
        </w:rPr>
        <w:t xml:space="preserve"> </w:t>
      </w:r>
      <w:r>
        <w:t>corner.</w:t>
      </w:r>
      <w:r>
        <w:rPr>
          <w:spacing w:val="-6"/>
        </w:rPr>
        <w:t xml:space="preserve"> </w:t>
      </w:r>
      <w:r>
        <w:t>Conference</w:t>
      </w:r>
      <w:r>
        <w:rPr>
          <w:spacing w:val="-6"/>
        </w:rPr>
        <w:t xml:space="preserve"> </w:t>
      </w:r>
      <w:r>
        <w:t>participants</w:t>
      </w:r>
      <w:r>
        <w:rPr>
          <w:spacing w:val="-5"/>
        </w:rPr>
        <w:t xml:space="preserve"> </w:t>
      </w:r>
      <w:r>
        <w:t>were</w:t>
      </w:r>
      <w:r>
        <w:rPr>
          <w:spacing w:val="-8"/>
        </w:rPr>
        <w:t xml:space="preserve"> </w:t>
      </w:r>
      <w:r>
        <w:t>able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see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discuss</w:t>
      </w:r>
      <w:r>
        <w:rPr>
          <w:spacing w:val="-9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latest</w:t>
      </w:r>
      <w:r>
        <w:rPr>
          <w:spacing w:val="-1"/>
        </w:rPr>
        <w:t xml:space="preserve"> </w:t>
      </w:r>
      <w:r>
        <w:t>developments in AtoN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VTS technology</w:t>
      </w:r>
      <w:r>
        <w:rPr>
          <w:spacing w:val="-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large industrial</w:t>
      </w:r>
      <w:r>
        <w:rPr>
          <w:spacing w:val="-3"/>
        </w:rPr>
        <w:t xml:space="preserve"> </w:t>
      </w:r>
      <w:r>
        <w:t>exhibition.</w:t>
      </w:r>
    </w:p>
    <w:p w14:paraId="08F4C37E" w14:textId="77777777" w:rsidR="001B7427" w:rsidRDefault="00D216A2">
      <w:pPr>
        <w:pStyle w:val="BodyText"/>
        <w:spacing w:before="121"/>
        <w:ind w:left="152"/>
        <w:jc w:val="both"/>
      </w:pPr>
      <w:r>
        <w:t>The</w:t>
      </w:r>
      <w:r>
        <w:rPr>
          <w:spacing w:val="-4"/>
        </w:rPr>
        <w:t xml:space="preserve"> </w:t>
      </w:r>
      <w:r>
        <w:t>20</w:t>
      </w:r>
      <w:r>
        <w:rPr>
          <w:vertAlign w:val="superscript"/>
        </w:rPr>
        <w:t>th</w:t>
      </w:r>
      <w:r>
        <w:rPr>
          <w:spacing w:val="-4"/>
        </w:rPr>
        <w:t xml:space="preserve"> </w:t>
      </w:r>
      <w:r>
        <w:t>IALA</w:t>
      </w:r>
      <w:r>
        <w:rPr>
          <w:spacing w:val="-4"/>
        </w:rPr>
        <w:t xml:space="preserve"> </w:t>
      </w:r>
      <w:r>
        <w:t>Conference</w:t>
      </w:r>
      <w:r>
        <w:rPr>
          <w:spacing w:val="-5"/>
        </w:rPr>
        <w:t xml:space="preserve"> </w:t>
      </w:r>
      <w:r>
        <w:t>concluded</w:t>
      </w:r>
      <w:r>
        <w:rPr>
          <w:spacing w:val="-4"/>
        </w:rPr>
        <w:t xml:space="preserve"> </w:t>
      </w:r>
      <w:r>
        <w:t>that:</w:t>
      </w:r>
    </w:p>
    <w:p w14:paraId="30FC7864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spacing w:before="178"/>
        <w:ind w:right="111"/>
      </w:pPr>
      <w:r>
        <w:t>Sustainability and its link to the UN SDGs is of increasing importance and IALA is duty bound to raise</w:t>
      </w:r>
      <w:r>
        <w:rPr>
          <w:spacing w:val="-4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profile</w:t>
      </w:r>
      <w:r>
        <w:rPr>
          <w:spacing w:val="1"/>
        </w:rPr>
        <w:t xml:space="preserve"> </w:t>
      </w:r>
      <w:r>
        <w:t>of this</w:t>
      </w:r>
      <w:r>
        <w:rPr>
          <w:spacing w:val="1"/>
        </w:rPr>
        <w:t xml:space="preserve"> </w:t>
      </w:r>
      <w:r>
        <w:t>area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committees.</w:t>
      </w:r>
      <w:r>
        <w:rPr>
          <w:spacing w:val="1"/>
        </w:rPr>
        <w:t xml:space="preserve"> </w:t>
      </w:r>
      <w:r>
        <w:t>Members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innovate</w:t>
      </w:r>
      <w:r>
        <w:rPr>
          <w:spacing w:val="1"/>
        </w:rPr>
        <w:t xml:space="preserve"> </w:t>
      </w:r>
      <w:r>
        <w:t>sustainable</w:t>
      </w:r>
      <w:r>
        <w:rPr>
          <w:spacing w:val="1"/>
        </w:rPr>
        <w:t xml:space="preserve"> </w:t>
      </w:r>
      <w:r>
        <w:t>approaches by recognizing,</w:t>
      </w:r>
      <w:r>
        <w:rPr>
          <w:spacing w:val="-3"/>
        </w:rPr>
        <w:t xml:space="preserve"> </w:t>
      </w:r>
      <w:r>
        <w:t>developing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reviewing</w:t>
      </w:r>
      <w:r>
        <w:rPr>
          <w:spacing w:val="-4"/>
        </w:rPr>
        <w:t xml:space="preserve"> </w:t>
      </w:r>
      <w:r>
        <w:t>the whole lifecycle</w:t>
      </w:r>
      <w:r>
        <w:rPr>
          <w:spacing w:val="-2"/>
        </w:rPr>
        <w:t xml:space="preserve"> </w:t>
      </w:r>
      <w:r>
        <w:t>of AtoN</w:t>
      </w:r>
      <w:r>
        <w:rPr>
          <w:spacing w:val="-4"/>
        </w:rPr>
        <w:t xml:space="preserve"> </w:t>
      </w:r>
      <w:r>
        <w:t>services.</w:t>
      </w:r>
    </w:p>
    <w:p w14:paraId="60A34FF8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spacing w:before="119"/>
        <w:ind w:right="109"/>
      </w:pPr>
      <w:r>
        <w:t>In addition to GNSS, various space and terrestrial technologies are able to provide PNT and integrity</w:t>
      </w:r>
      <w:r>
        <w:rPr>
          <w:spacing w:val="-47"/>
        </w:rPr>
        <w:t xml:space="preserve"> </w:t>
      </w:r>
      <w:r>
        <w:rPr>
          <w:spacing w:val="-1"/>
        </w:rPr>
        <w:t>information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maritime</w:t>
      </w:r>
      <w:r>
        <w:rPr>
          <w:spacing w:val="-7"/>
        </w:rPr>
        <w:t xml:space="preserve"> </w:t>
      </w:r>
      <w:r>
        <w:rPr>
          <w:spacing w:val="-1"/>
        </w:rPr>
        <w:t>user.</w:t>
      </w:r>
      <w:r>
        <w:rPr>
          <w:spacing w:val="-9"/>
        </w:rPr>
        <w:t xml:space="preserve"> </w:t>
      </w:r>
      <w:r>
        <w:rPr>
          <w:spacing w:val="-1"/>
        </w:rPr>
        <w:t>IALA</w:t>
      </w:r>
      <w:r>
        <w:rPr>
          <w:spacing w:val="-8"/>
        </w:rPr>
        <w:t xml:space="preserve"> </w:t>
      </w:r>
      <w:r>
        <w:rPr>
          <w:spacing w:val="-1"/>
        </w:rPr>
        <w:t>should</w:t>
      </w:r>
      <w:r>
        <w:rPr>
          <w:spacing w:val="-9"/>
        </w:rPr>
        <w:t xml:space="preserve"> </w:t>
      </w:r>
      <w:r>
        <w:rPr>
          <w:spacing w:val="-1"/>
        </w:rPr>
        <w:t>continue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rPr>
          <w:spacing w:val="-1"/>
        </w:rPr>
        <w:t>facilitate</w:t>
      </w:r>
      <w:r>
        <w:rPr>
          <w:spacing w:val="-8"/>
        </w:rPr>
        <w:t xml:space="preserve"> </w:t>
      </w:r>
      <w:r>
        <w:rPr>
          <w:spacing w:val="-1"/>
        </w:rPr>
        <w:t>collaboration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standardization</w:t>
      </w:r>
      <w:r>
        <w:rPr>
          <w:spacing w:val="-47"/>
        </w:rPr>
        <w:t xml:space="preserve"> </w:t>
      </w:r>
      <w:r>
        <w:t>taking</w:t>
      </w:r>
      <w:r>
        <w:rPr>
          <w:spacing w:val="-2"/>
        </w:rPr>
        <w:t xml:space="preserve"> </w:t>
      </w:r>
      <w:r>
        <w:t>a holistic</w:t>
      </w:r>
      <w:r>
        <w:rPr>
          <w:spacing w:val="-1"/>
        </w:rPr>
        <w:t xml:space="preserve"> </w:t>
      </w:r>
      <w:r>
        <w:t>approach</w:t>
      </w:r>
      <w:r>
        <w:rPr>
          <w:spacing w:val="-3"/>
        </w:rPr>
        <w:t xml:space="preserve"> </w:t>
      </w:r>
      <w:r>
        <w:t>to achieve</w:t>
      </w:r>
      <w:r>
        <w:rPr>
          <w:spacing w:val="1"/>
        </w:rPr>
        <w:t xml:space="preserve"> </w:t>
      </w:r>
      <w:r>
        <w:t>resilient</w:t>
      </w:r>
      <w:r>
        <w:rPr>
          <w:spacing w:val="-3"/>
        </w:rPr>
        <w:t xml:space="preserve"> </w:t>
      </w:r>
      <w:r>
        <w:t>PNT.</w:t>
      </w:r>
    </w:p>
    <w:p w14:paraId="743FCD69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ind w:right="110"/>
      </w:pPr>
      <w:r>
        <w:t>To</w:t>
      </w:r>
      <w:r>
        <w:rPr>
          <w:spacing w:val="1"/>
        </w:rPr>
        <w:t xml:space="preserve"> </w:t>
      </w:r>
      <w:r>
        <w:t>achieve</w:t>
      </w:r>
      <w:r>
        <w:rPr>
          <w:spacing w:val="1"/>
        </w:rPr>
        <w:t xml:space="preserve"> </w:t>
      </w:r>
      <w:r>
        <w:t>digital</w:t>
      </w:r>
      <w:r>
        <w:rPr>
          <w:spacing w:val="1"/>
        </w:rPr>
        <w:t xml:space="preserve"> </w:t>
      </w:r>
      <w:r>
        <w:t>transformation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S-100</w:t>
      </w:r>
      <w:r>
        <w:rPr>
          <w:spacing w:val="1"/>
        </w:rPr>
        <w:t xml:space="preserve"> </w:t>
      </w:r>
      <w:r>
        <w:t>domain,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importance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collaboration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continued</w:t>
      </w:r>
      <w:r>
        <w:rPr>
          <w:spacing w:val="-4"/>
        </w:rPr>
        <w:t xml:space="preserve"> </w:t>
      </w:r>
      <w:r>
        <w:t>dialogue</w:t>
      </w:r>
      <w:r>
        <w:rPr>
          <w:spacing w:val="-3"/>
        </w:rPr>
        <w:t xml:space="preserve"> </w:t>
      </w:r>
      <w:r>
        <w:t>between</w:t>
      </w:r>
      <w:r>
        <w:rPr>
          <w:spacing w:val="-5"/>
        </w:rPr>
        <w:t xml:space="preserve"> </w:t>
      </w:r>
      <w:r>
        <w:t>IHO,</w:t>
      </w:r>
      <w:r>
        <w:rPr>
          <w:spacing w:val="-3"/>
        </w:rPr>
        <w:t xml:space="preserve"> </w:t>
      </w:r>
      <w:r>
        <w:t>IALA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domain</w:t>
      </w:r>
      <w:r>
        <w:rPr>
          <w:spacing w:val="-5"/>
        </w:rPr>
        <w:t xml:space="preserve"> </w:t>
      </w:r>
      <w:r>
        <w:t>controllers</w:t>
      </w:r>
      <w:r>
        <w:rPr>
          <w:spacing w:val="-3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necessary.</w:t>
      </w:r>
      <w:r>
        <w:rPr>
          <w:spacing w:val="-4"/>
        </w:rPr>
        <w:t xml:space="preserve"> </w:t>
      </w:r>
      <w:r>
        <w:t>IALA</w:t>
      </w:r>
      <w:r>
        <w:rPr>
          <w:spacing w:val="-5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stand</w:t>
      </w:r>
      <w:r>
        <w:rPr>
          <w:spacing w:val="-47"/>
        </w:rPr>
        <w:t xml:space="preserve"> </w:t>
      </w:r>
      <w:r>
        <w:t>ready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assist</w:t>
      </w:r>
      <w:r>
        <w:rPr>
          <w:spacing w:val="-2"/>
        </w:rPr>
        <w:t xml:space="preserve"> </w:t>
      </w:r>
      <w:r>
        <w:t>coastal</w:t>
      </w:r>
      <w:r>
        <w:rPr>
          <w:spacing w:val="-1"/>
        </w:rPr>
        <w:t xml:space="preserve"> </w:t>
      </w:r>
      <w:r>
        <w:t>authorities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transition</w:t>
      </w:r>
      <w:r>
        <w:rPr>
          <w:spacing w:val="-3"/>
        </w:rPr>
        <w:t xml:space="preserve"> </w:t>
      </w:r>
      <w:r>
        <w:t>to S-100</w:t>
      </w:r>
      <w:r>
        <w:rPr>
          <w:spacing w:val="1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products.</w:t>
      </w:r>
    </w:p>
    <w:p w14:paraId="4EB819B3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ind w:right="108"/>
      </w:pPr>
      <w:r>
        <w:t>Autonomy is a driver to leverage the development of digital products. AtoN has a role in support of</w:t>
      </w:r>
      <w:r>
        <w:rPr>
          <w:spacing w:val="1"/>
        </w:rPr>
        <w:t xml:space="preserve"> </w:t>
      </w:r>
      <w:r>
        <w:t>autonomous</w:t>
      </w:r>
      <w:r>
        <w:rPr>
          <w:spacing w:val="-8"/>
        </w:rPr>
        <w:t xml:space="preserve"> </w:t>
      </w:r>
      <w:r>
        <w:t>vessels</w:t>
      </w:r>
      <w:r>
        <w:rPr>
          <w:spacing w:val="-10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technology</w:t>
      </w:r>
      <w:r>
        <w:rPr>
          <w:spacing w:val="-7"/>
        </w:rPr>
        <w:t xml:space="preserve"> </w:t>
      </w:r>
      <w:r>
        <w:t>needs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standardized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meet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future</w:t>
      </w:r>
      <w:r>
        <w:rPr>
          <w:spacing w:val="-8"/>
        </w:rPr>
        <w:t xml:space="preserve"> </w:t>
      </w:r>
      <w:r>
        <w:t>requirements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all</w:t>
      </w:r>
      <w:r>
        <w:rPr>
          <w:spacing w:val="-48"/>
        </w:rPr>
        <w:t xml:space="preserve"> </w:t>
      </w:r>
      <w:r>
        <w:t>vessels.</w:t>
      </w:r>
    </w:p>
    <w:p w14:paraId="07BEB8E1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spacing w:before="119"/>
        <w:ind w:right="110"/>
      </w:pPr>
      <w:r>
        <w:t>The</w:t>
      </w:r>
      <w:r>
        <w:rPr>
          <w:spacing w:val="-6"/>
        </w:rPr>
        <w:t xml:space="preserve"> </w:t>
      </w:r>
      <w:r>
        <w:t>IALA</w:t>
      </w:r>
      <w:r>
        <w:rPr>
          <w:spacing w:val="-9"/>
        </w:rPr>
        <w:t xml:space="preserve"> </w:t>
      </w:r>
      <w:r>
        <w:t>Risk</w:t>
      </w:r>
      <w:r>
        <w:rPr>
          <w:spacing w:val="-9"/>
        </w:rPr>
        <w:t xml:space="preserve"> </w:t>
      </w:r>
      <w:r>
        <w:t>Toolbox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proven</w:t>
      </w:r>
      <w:r>
        <w:rPr>
          <w:spacing w:val="-9"/>
        </w:rPr>
        <w:t xml:space="preserve"> </w:t>
      </w:r>
      <w:r>
        <w:t>benefits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enhanced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cover</w:t>
      </w:r>
      <w:r>
        <w:rPr>
          <w:spacing w:val="-7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ships</w:t>
      </w:r>
      <w:r>
        <w:rPr>
          <w:spacing w:val="-9"/>
        </w:rPr>
        <w:t xml:space="preserve"> </w:t>
      </w:r>
      <w:r>
        <w:t>on</w:t>
      </w:r>
      <w:r>
        <w:rPr>
          <w:spacing w:val="-47"/>
        </w:rPr>
        <w:t xml:space="preserve"> </w:t>
      </w:r>
      <w:r>
        <w:t>all voyages. The IALA Toolbox forms an essential part of assessment of risk and their mitigation</w:t>
      </w:r>
      <w:r>
        <w:rPr>
          <w:spacing w:val="1"/>
        </w:rPr>
        <w:t xml:space="preserve"> </w:t>
      </w:r>
      <w:r>
        <w:t>requirements.</w:t>
      </w:r>
      <w:r>
        <w:rPr>
          <w:spacing w:val="1"/>
        </w:rPr>
        <w:t xml:space="preserve"> </w:t>
      </w:r>
      <w:r>
        <w:t>Simulation</w:t>
      </w:r>
      <w:r>
        <w:rPr>
          <w:spacing w:val="1"/>
        </w:rPr>
        <w:t xml:space="preserve"> </w:t>
      </w:r>
      <w:r>
        <w:t>techniques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comprehensive</w:t>
      </w:r>
      <w:r>
        <w:rPr>
          <w:spacing w:val="1"/>
        </w:rPr>
        <w:t xml:space="preserve"> </w:t>
      </w:r>
      <w:r>
        <w:t>assessment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mitigation</w:t>
      </w:r>
      <w:r>
        <w:rPr>
          <w:spacing w:val="1"/>
        </w:rPr>
        <w:t xml:space="preserve"> </w:t>
      </w:r>
      <w:r>
        <w:t>measures.</w:t>
      </w:r>
    </w:p>
    <w:p w14:paraId="3AC742D7" w14:textId="77777777" w:rsidR="001B7427" w:rsidRDefault="00D216A2">
      <w:pPr>
        <w:pStyle w:val="ListParagraph"/>
        <w:numPr>
          <w:ilvl w:val="0"/>
          <w:numId w:val="1"/>
        </w:numPr>
        <w:tabs>
          <w:tab w:val="left" w:pos="874"/>
        </w:tabs>
        <w:spacing w:before="122"/>
        <w:ind w:right="109"/>
      </w:pPr>
      <w:r>
        <w:t>IALA should encourage members to collaborate and have proper structures and procedures in place</w:t>
      </w:r>
      <w:r>
        <w:rPr>
          <w:spacing w:val="-4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order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prevent,</w:t>
      </w:r>
      <w:r>
        <w:rPr>
          <w:spacing w:val="-4"/>
        </w:rPr>
        <w:t xml:space="preserve"> </w:t>
      </w:r>
      <w:r>
        <w:t>identify,</w:t>
      </w:r>
      <w:r>
        <w:rPr>
          <w:spacing w:val="-3"/>
        </w:rPr>
        <w:t xml:space="preserve"> </w:t>
      </w:r>
      <w:r>
        <w:t>deal</w:t>
      </w:r>
      <w:r>
        <w:rPr>
          <w:spacing w:val="-7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recover</w:t>
      </w:r>
      <w:r>
        <w:rPr>
          <w:spacing w:val="-5"/>
        </w:rPr>
        <w:t xml:space="preserve"> </w:t>
      </w:r>
      <w:r>
        <w:t>effectively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cyber</w:t>
      </w:r>
      <w:r>
        <w:rPr>
          <w:spacing w:val="-4"/>
        </w:rPr>
        <w:t xml:space="preserve"> </w:t>
      </w:r>
      <w:r>
        <w:t>security</w:t>
      </w:r>
      <w:r>
        <w:rPr>
          <w:spacing w:val="-3"/>
        </w:rPr>
        <w:t xml:space="preserve"> </w:t>
      </w:r>
      <w:r>
        <w:t>events.</w:t>
      </w:r>
      <w:r>
        <w:rPr>
          <w:spacing w:val="-4"/>
        </w:rPr>
        <w:t xml:space="preserve"> </w:t>
      </w:r>
      <w:r>
        <w:t>IALA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rPr>
          <w:spacing w:val="-1"/>
        </w:rPr>
        <w:t>role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supporting</w:t>
      </w:r>
      <w:r>
        <w:rPr>
          <w:spacing w:val="-12"/>
        </w:rPr>
        <w:t xml:space="preserve"> </w:t>
      </w:r>
      <w:r>
        <w:rPr>
          <w:spacing w:val="-1"/>
        </w:rPr>
        <w:t>dissemination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lessons</w:t>
      </w:r>
      <w:r>
        <w:rPr>
          <w:spacing w:val="-12"/>
        </w:rPr>
        <w:t xml:space="preserve"> </w:t>
      </w:r>
      <w:r>
        <w:t>learnt</w:t>
      </w:r>
      <w:r>
        <w:rPr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order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increase</w:t>
      </w:r>
      <w:r>
        <w:rPr>
          <w:spacing w:val="-11"/>
        </w:rPr>
        <w:t xml:space="preserve"> </w:t>
      </w:r>
      <w:r>
        <w:t>resilience</w:t>
      </w:r>
      <w:r>
        <w:rPr>
          <w:spacing w:val="-11"/>
        </w:rPr>
        <w:t xml:space="preserve"> </w:t>
      </w:r>
      <w:r>
        <w:t>against</w:t>
      </w:r>
      <w:r>
        <w:rPr>
          <w:spacing w:val="-10"/>
        </w:rPr>
        <w:t xml:space="preserve"> </w:t>
      </w:r>
      <w:r>
        <w:t>these</w:t>
      </w:r>
      <w:r>
        <w:rPr>
          <w:spacing w:val="-10"/>
        </w:rPr>
        <w:t xml:space="preserve"> </w:t>
      </w:r>
      <w:r>
        <w:t>threats.</w:t>
      </w:r>
    </w:p>
    <w:p w14:paraId="095C074D" w14:textId="77777777" w:rsidR="001B7427" w:rsidRDefault="001B7427">
      <w:pPr>
        <w:pStyle w:val="BodyText"/>
        <w:rPr>
          <w:sz w:val="20"/>
        </w:rPr>
      </w:pPr>
    </w:p>
    <w:p w14:paraId="2A90DC9B" w14:textId="77777777" w:rsidR="001B7427" w:rsidRDefault="001B7427">
      <w:pPr>
        <w:pStyle w:val="BodyText"/>
        <w:rPr>
          <w:sz w:val="20"/>
        </w:rPr>
      </w:pPr>
    </w:p>
    <w:p w14:paraId="126BF2AA" w14:textId="6D79B550" w:rsidR="001B7427" w:rsidRDefault="00D216A2">
      <w:pPr>
        <w:pStyle w:val="BodyText"/>
        <w:spacing w:before="4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D91E427" wp14:editId="5F9B8CE9">
                <wp:simplePos x="0" y="0"/>
                <wp:positionH relativeFrom="page">
                  <wp:posOffset>719455</wp:posOffset>
                </wp:positionH>
                <wp:positionV relativeFrom="paragraph">
                  <wp:posOffset>128270</wp:posOffset>
                </wp:positionV>
                <wp:extent cx="1829435" cy="7620"/>
                <wp:effectExtent l="0" t="0" r="0" b="0"/>
                <wp:wrapTopAndBottom/>
                <wp:docPr id="14683464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9D89B" id="Rectangle 2" o:spid="_x0000_s1026" style="position:absolute;margin-left:56.65pt;margin-top:10.1pt;width:144.05pt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2491AC1" w14:textId="77777777" w:rsidR="001B7427" w:rsidRDefault="00D216A2">
      <w:pPr>
        <w:pStyle w:val="ListParagraph"/>
        <w:numPr>
          <w:ilvl w:val="0"/>
          <w:numId w:val="2"/>
        </w:numPr>
        <w:tabs>
          <w:tab w:val="left" w:pos="298"/>
        </w:tabs>
        <w:spacing w:before="63"/>
        <w:ind w:right="4761" w:firstLine="0"/>
        <w:rPr>
          <w:rFonts w:ascii="Arial MT"/>
          <w:sz w:val="16"/>
        </w:rPr>
      </w:pPr>
      <w:r>
        <w:rPr>
          <w:rFonts w:ascii="Arial MT"/>
          <w:sz w:val="16"/>
        </w:rPr>
        <w:t>Input document number, to be assigned by the Committee Secretary</w:t>
      </w:r>
      <w:r>
        <w:rPr>
          <w:rFonts w:ascii="Arial MT"/>
          <w:spacing w:val="-42"/>
          <w:sz w:val="16"/>
        </w:rPr>
        <w:t xml:space="preserve"> </w:t>
      </w:r>
      <w:r>
        <w:rPr>
          <w:rFonts w:ascii="Arial MT"/>
          <w:sz w:val="16"/>
        </w:rPr>
        <w:t>2</w:t>
      </w:r>
      <w:r>
        <w:rPr>
          <w:rFonts w:ascii="Arial MT"/>
          <w:spacing w:val="9"/>
          <w:sz w:val="16"/>
        </w:rPr>
        <w:t xml:space="preserve"> </w:t>
      </w:r>
      <w:r>
        <w:rPr>
          <w:rFonts w:ascii="Arial MT"/>
          <w:sz w:val="16"/>
        </w:rPr>
        <w:t>Leave open if</w:t>
      </w:r>
      <w:r>
        <w:rPr>
          <w:rFonts w:ascii="Arial MT"/>
          <w:spacing w:val="-1"/>
          <w:sz w:val="16"/>
        </w:rPr>
        <w:t xml:space="preserve"> </w:t>
      </w:r>
      <w:r>
        <w:rPr>
          <w:rFonts w:ascii="Arial MT"/>
          <w:sz w:val="16"/>
        </w:rPr>
        <w:t>uncertain</w:t>
      </w:r>
    </w:p>
    <w:p w14:paraId="59944464" w14:textId="77777777" w:rsidR="001B7427" w:rsidRDefault="001B7427">
      <w:pPr>
        <w:rPr>
          <w:rFonts w:ascii="Arial MT"/>
          <w:sz w:val="16"/>
        </w:rPr>
        <w:sectPr w:rsidR="001B7427">
          <w:headerReference w:type="default" r:id="rId9"/>
          <w:footerReference w:type="default" r:id="rId10"/>
          <w:type w:val="continuous"/>
          <w:pgSz w:w="11910" w:h="16840"/>
          <w:pgMar w:top="1040" w:right="1020" w:bottom="920" w:left="980" w:header="107" w:footer="734" w:gutter="0"/>
          <w:pgNumType w:start="1"/>
          <w:cols w:space="720"/>
        </w:sectPr>
      </w:pPr>
    </w:p>
    <w:p w14:paraId="281087D9" w14:textId="77777777" w:rsidR="001B7427" w:rsidRDefault="00D216A2">
      <w:pPr>
        <w:pStyle w:val="ListParagraph"/>
        <w:numPr>
          <w:ilvl w:val="1"/>
          <w:numId w:val="2"/>
        </w:numPr>
        <w:tabs>
          <w:tab w:val="left" w:pos="874"/>
        </w:tabs>
        <w:spacing w:before="91"/>
        <w:ind w:right="115"/>
      </w:pPr>
      <w:r>
        <w:lastRenderedPageBreak/>
        <w:t>VTS technology needs to take into account human factors with increased digitalization, including AI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VTS.</w:t>
      </w:r>
    </w:p>
    <w:p w14:paraId="1D38494E" w14:textId="77777777" w:rsidR="001B7427" w:rsidRDefault="00D216A2">
      <w:pPr>
        <w:pStyle w:val="ListParagraph"/>
        <w:numPr>
          <w:ilvl w:val="1"/>
          <w:numId w:val="2"/>
        </w:numPr>
        <w:tabs>
          <w:tab w:val="left" w:pos="874"/>
        </w:tabs>
        <w:ind w:right="108"/>
      </w:pPr>
      <w:r>
        <w:t>IALA acknowledges that virtual tools and the use of e-learning contributes to flexible, efficient and</w:t>
      </w:r>
      <w:r>
        <w:rPr>
          <w:spacing w:val="1"/>
        </w:rPr>
        <w:t xml:space="preserve"> </w:t>
      </w:r>
      <w:r>
        <w:t>sustainable training. In addition, IALA recognizes its role in promoting the use of language testing</w:t>
      </w:r>
      <w:r>
        <w:rPr>
          <w:spacing w:val="1"/>
        </w:rPr>
        <w:t xml:space="preserve"> </w:t>
      </w:r>
      <w:r>
        <w:t>tools</w:t>
      </w:r>
      <w:r>
        <w:rPr>
          <w:spacing w:val="-1"/>
        </w:rPr>
        <w:t xml:space="preserve"> </w:t>
      </w:r>
      <w:r>
        <w:t>to improve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communication</w:t>
      </w:r>
      <w:r>
        <w:rPr>
          <w:spacing w:val="-1"/>
        </w:rPr>
        <w:t xml:space="preserve"> </w:t>
      </w:r>
      <w:r>
        <w:t>capabilities</w:t>
      </w:r>
      <w:r>
        <w:rPr>
          <w:spacing w:val="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VTS</w:t>
      </w:r>
      <w:r>
        <w:rPr>
          <w:spacing w:val="-2"/>
        </w:rPr>
        <w:t xml:space="preserve"> </w:t>
      </w:r>
      <w:r>
        <w:t>operators.</w:t>
      </w:r>
    </w:p>
    <w:p w14:paraId="1360F507" w14:textId="77777777" w:rsidR="001B7427" w:rsidRDefault="00D216A2">
      <w:pPr>
        <w:pStyle w:val="ListParagraph"/>
        <w:numPr>
          <w:ilvl w:val="1"/>
          <w:numId w:val="2"/>
        </w:numPr>
        <w:tabs>
          <w:tab w:val="left" w:pos="874"/>
        </w:tabs>
        <w:ind w:right="111"/>
      </w:pPr>
      <w:r>
        <w:t>Physical</w:t>
      </w:r>
      <w:r>
        <w:rPr>
          <w:spacing w:val="-7"/>
        </w:rPr>
        <w:t xml:space="preserve"> </w:t>
      </w:r>
      <w:r>
        <w:t>AtoN</w:t>
      </w:r>
      <w:r>
        <w:rPr>
          <w:spacing w:val="-9"/>
        </w:rPr>
        <w:t xml:space="preserve"> </w:t>
      </w:r>
      <w:r>
        <w:t>remains</w:t>
      </w:r>
      <w:r>
        <w:rPr>
          <w:spacing w:val="-6"/>
        </w:rPr>
        <w:t xml:space="preserve"> </w:t>
      </w:r>
      <w:r>
        <w:t>important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mariner.</w:t>
      </w:r>
      <w:r>
        <w:rPr>
          <w:spacing w:val="-9"/>
        </w:rPr>
        <w:t xml:space="preserve"> </w:t>
      </w:r>
      <w:r>
        <w:t>IALA</w:t>
      </w:r>
      <w:r>
        <w:rPr>
          <w:spacing w:val="-9"/>
        </w:rPr>
        <w:t xml:space="preserve"> </w:t>
      </w:r>
      <w:r>
        <w:t>members</w:t>
      </w:r>
      <w:r>
        <w:rPr>
          <w:spacing w:val="-6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continue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pursue</w:t>
      </w:r>
      <w:r>
        <w:rPr>
          <w:spacing w:val="-9"/>
        </w:rPr>
        <w:t xml:space="preserve"> </w:t>
      </w:r>
      <w:r>
        <w:t>emerging</w:t>
      </w:r>
      <w:r>
        <w:rPr>
          <w:spacing w:val="-48"/>
        </w:rPr>
        <w:t xml:space="preserve"> </w:t>
      </w:r>
      <w:r>
        <w:t>technologies and approaches such as big data analytics, Internet of Things (IoT), machine vision</w:t>
      </w:r>
      <w:r>
        <w:rPr>
          <w:spacing w:val="1"/>
        </w:rPr>
        <w:t xml:space="preserve"> </w:t>
      </w:r>
      <w:r>
        <w:t>technology and drones to make their services more effective and meet the future needs of the</w:t>
      </w:r>
      <w:r>
        <w:rPr>
          <w:spacing w:val="1"/>
        </w:rPr>
        <w:t xml:space="preserve"> </w:t>
      </w:r>
      <w:r>
        <w:t>mariner.</w:t>
      </w:r>
    </w:p>
    <w:p w14:paraId="09A4D028" w14:textId="77777777" w:rsidR="001B7427" w:rsidRDefault="001B7427">
      <w:pPr>
        <w:pStyle w:val="BodyText"/>
        <w:spacing w:before="6"/>
        <w:rPr>
          <w:sz w:val="19"/>
        </w:rPr>
      </w:pPr>
    </w:p>
    <w:p w14:paraId="12D2545E" w14:textId="77777777" w:rsidR="001B7427" w:rsidRDefault="00D216A2">
      <w:pPr>
        <w:pStyle w:val="Heading1"/>
        <w:numPr>
          <w:ilvl w:val="0"/>
          <w:numId w:val="2"/>
        </w:numPr>
        <w:tabs>
          <w:tab w:val="left" w:pos="719"/>
          <w:tab w:val="left" w:pos="720"/>
        </w:tabs>
        <w:spacing w:before="1"/>
        <w:ind w:left="719" w:hanging="568"/>
        <w:rPr>
          <w:color w:val="006FC0"/>
        </w:rPr>
      </w:pPr>
      <w:r>
        <w:rPr>
          <w:color w:val="006FC0"/>
        </w:rPr>
        <w:t>REFERENCES</w:t>
      </w:r>
    </w:p>
    <w:p w14:paraId="29FB58B7" w14:textId="77777777" w:rsidR="001B7427" w:rsidRDefault="001B7427">
      <w:pPr>
        <w:pStyle w:val="BodyText"/>
        <w:spacing w:before="7"/>
        <w:rPr>
          <w:b/>
          <w:sz w:val="19"/>
        </w:rPr>
      </w:pPr>
    </w:p>
    <w:p w14:paraId="2A8731A9" w14:textId="77777777" w:rsidR="001B7427" w:rsidRDefault="00D216A2">
      <w:pPr>
        <w:pStyle w:val="BodyText"/>
        <w:tabs>
          <w:tab w:val="left" w:pos="719"/>
        </w:tabs>
        <w:ind w:left="152"/>
      </w:pPr>
      <w:r>
        <w:rPr>
          <w:rFonts w:ascii="Arial MT"/>
        </w:rPr>
        <w:t>[1]</w:t>
      </w:r>
      <w:r>
        <w:rPr>
          <w:rFonts w:ascii="Arial MT"/>
        </w:rPr>
        <w:tab/>
      </w:r>
      <w:r>
        <w:t>IALA</w:t>
      </w:r>
      <w:r>
        <w:rPr>
          <w:spacing w:val="-2"/>
        </w:rPr>
        <w:t xml:space="preserve"> </w:t>
      </w:r>
      <w:r>
        <w:t>Conference</w:t>
      </w:r>
      <w:r>
        <w:rPr>
          <w:spacing w:val="-3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2023</w:t>
      </w:r>
    </w:p>
    <w:p w14:paraId="1F88D752" w14:textId="77777777" w:rsidR="001B7427" w:rsidRDefault="001B7427">
      <w:pPr>
        <w:pStyle w:val="BodyText"/>
        <w:spacing w:before="9"/>
        <w:rPr>
          <w:sz w:val="19"/>
        </w:rPr>
      </w:pPr>
    </w:p>
    <w:p w14:paraId="5FB91DBC" w14:textId="77777777" w:rsidR="001B7427" w:rsidRDefault="00D216A2">
      <w:pPr>
        <w:pStyle w:val="Heading1"/>
        <w:numPr>
          <w:ilvl w:val="0"/>
          <w:numId w:val="2"/>
        </w:numPr>
        <w:tabs>
          <w:tab w:val="left" w:pos="719"/>
          <w:tab w:val="left" w:pos="720"/>
        </w:tabs>
        <w:ind w:left="719" w:hanging="568"/>
        <w:rPr>
          <w:color w:val="006FC0"/>
        </w:rPr>
      </w:pPr>
      <w:r>
        <w:rPr>
          <w:color w:val="006FC0"/>
        </w:rPr>
        <w:t>ACTION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REQUESTED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OF</w:t>
      </w:r>
      <w:r>
        <w:rPr>
          <w:color w:val="006FC0"/>
          <w:spacing w:val="-3"/>
        </w:rPr>
        <w:t xml:space="preserve"> </w:t>
      </w:r>
      <w:r>
        <w:rPr>
          <w:color w:val="006FC0"/>
        </w:rPr>
        <w:t>THE</w:t>
      </w:r>
      <w:r>
        <w:rPr>
          <w:color w:val="006FC0"/>
          <w:spacing w:val="-2"/>
        </w:rPr>
        <w:t xml:space="preserve"> </w:t>
      </w:r>
      <w:r>
        <w:rPr>
          <w:color w:val="006FC0"/>
        </w:rPr>
        <w:t>COMMITTEE</w:t>
      </w:r>
    </w:p>
    <w:p w14:paraId="5BB690EF" w14:textId="77777777" w:rsidR="001B7427" w:rsidRDefault="001B7427">
      <w:pPr>
        <w:pStyle w:val="BodyText"/>
        <w:spacing w:before="8"/>
        <w:rPr>
          <w:b/>
          <w:sz w:val="19"/>
        </w:rPr>
      </w:pPr>
    </w:p>
    <w:p w14:paraId="05E30049" w14:textId="77777777" w:rsidR="001B7427" w:rsidRDefault="00D216A2">
      <w:pPr>
        <w:pStyle w:val="BodyText"/>
        <w:ind w:left="152"/>
      </w:pPr>
      <w:r>
        <w:t>The</w:t>
      </w:r>
      <w:r>
        <w:rPr>
          <w:spacing w:val="-2"/>
        </w:rPr>
        <w:t xml:space="preserve"> </w:t>
      </w:r>
      <w:r>
        <w:t>Committee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requested</w:t>
      </w:r>
      <w:r>
        <w:rPr>
          <w:spacing w:val="-2"/>
        </w:rPr>
        <w:t xml:space="preserve"> </w:t>
      </w:r>
      <w:r>
        <w:t>to:</w:t>
      </w:r>
    </w:p>
    <w:p w14:paraId="708EB3BA" w14:textId="77777777" w:rsidR="001B7427" w:rsidRDefault="00D216A2">
      <w:pPr>
        <w:pStyle w:val="BodyText"/>
        <w:tabs>
          <w:tab w:val="left" w:pos="719"/>
        </w:tabs>
        <w:spacing w:before="120"/>
        <w:ind w:left="152"/>
      </w:pPr>
      <w:r>
        <w:rPr>
          <w:rFonts w:ascii="Arial MT"/>
        </w:rPr>
        <w:t>1</w:t>
      </w:r>
      <w:r>
        <w:rPr>
          <w:rFonts w:ascii="Arial MT"/>
        </w:rPr>
        <w:tab/>
      </w:r>
      <w:r>
        <w:t>Note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contents</w:t>
      </w:r>
      <w:r>
        <w:rPr>
          <w:spacing w:val="-2"/>
        </w:rPr>
        <w:t xml:space="preserve"> </w:t>
      </w:r>
      <w:r>
        <w:t>of this</w:t>
      </w:r>
      <w:r>
        <w:rPr>
          <w:spacing w:val="-3"/>
        </w:rPr>
        <w:t xml:space="preserve"> </w:t>
      </w:r>
      <w:r>
        <w:t>paper.</w:t>
      </w:r>
    </w:p>
    <w:sectPr w:rsidR="001B7427">
      <w:pgSz w:w="11910" w:h="16840"/>
      <w:pgMar w:top="1040" w:right="1020" w:bottom="920" w:left="980" w:header="107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0DC95" w14:textId="77777777" w:rsidR="00D216A2" w:rsidRDefault="00D216A2">
      <w:r>
        <w:separator/>
      </w:r>
    </w:p>
  </w:endnote>
  <w:endnote w:type="continuationSeparator" w:id="0">
    <w:p w14:paraId="72FD7148" w14:textId="77777777" w:rsidR="00D216A2" w:rsidRDefault="00D2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6FCB" w14:textId="545E7E41" w:rsidR="001B7427" w:rsidRDefault="00D216A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6281587" wp14:editId="36396EDA">
              <wp:simplePos x="0" y="0"/>
              <wp:positionH relativeFrom="page">
                <wp:posOffset>3707130</wp:posOffset>
              </wp:positionH>
              <wp:positionV relativeFrom="page">
                <wp:posOffset>10086975</wp:posOffset>
              </wp:positionV>
              <wp:extent cx="147320" cy="165735"/>
              <wp:effectExtent l="0" t="0" r="0" b="0"/>
              <wp:wrapNone/>
              <wp:docPr id="171135988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CECF22" w14:textId="77777777" w:rsidR="001B7427" w:rsidRDefault="00D216A2">
                          <w:pPr>
                            <w:pStyle w:val="BodyText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815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94.2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+SQQ/eEAAAANAQAADwAAAAAAAAAAAAAAAAAvBAAAZHJzL2Rvd25yZXYueG1sUEsFBgAAAAAEAAQA&#10;8wAAAD0FAAAAAA==&#10;" filled="f" stroked="f">
              <v:textbox inset="0,0,0,0">
                <w:txbxContent>
                  <w:p w14:paraId="5ACECF22" w14:textId="77777777" w:rsidR="001B7427" w:rsidRDefault="00D216A2">
                    <w:pPr>
                      <w:pStyle w:val="BodyText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7021" w14:textId="77777777" w:rsidR="00D216A2" w:rsidRDefault="00D216A2">
      <w:r>
        <w:separator/>
      </w:r>
    </w:p>
  </w:footnote>
  <w:footnote w:type="continuationSeparator" w:id="0">
    <w:p w14:paraId="4014765F" w14:textId="77777777" w:rsidR="00D216A2" w:rsidRDefault="00D2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58F6" w14:textId="77777777" w:rsidR="001B7427" w:rsidRDefault="00D216A2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3ABF6A2B" wp14:editId="5C58CFC8">
          <wp:simplePos x="0" y="0"/>
          <wp:positionH relativeFrom="page">
            <wp:posOffset>6259067</wp:posOffset>
          </wp:positionH>
          <wp:positionV relativeFrom="page">
            <wp:posOffset>68132</wp:posOffset>
          </wp:positionV>
          <wp:extent cx="413766" cy="42234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3766" cy="422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6B52"/>
    <w:multiLevelType w:val="hybridMultilevel"/>
    <w:tmpl w:val="01B6FA28"/>
    <w:lvl w:ilvl="0" w:tplc="7F7A08D8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A3C2B984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86D2BC10">
      <w:numFmt w:val="bullet"/>
      <w:lvlText w:val="•"/>
      <w:lvlJc w:val="left"/>
      <w:pPr>
        <w:ind w:left="2685" w:hanging="360"/>
      </w:pPr>
      <w:rPr>
        <w:rFonts w:hint="default"/>
        <w:lang w:val="en-US" w:eastAsia="en-US" w:bidi="ar-SA"/>
      </w:rPr>
    </w:lvl>
    <w:lvl w:ilvl="3" w:tplc="583682F0">
      <w:numFmt w:val="bullet"/>
      <w:lvlText w:val="•"/>
      <w:lvlJc w:val="left"/>
      <w:pPr>
        <w:ind w:left="3587" w:hanging="360"/>
      </w:pPr>
      <w:rPr>
        <w:rFonts w:hint="default"/>
        <w:lang w:val="en-US" w:eastAsia="en-US" w:bidi="ar-SA"/>
      </w:rPr>
    </w:lvl>
    <w:lvl w:ilvl="4" w:tplc="9974A6D6">
      <w:numFmt w:val="bullet"/>
      <w:lvlText w:val="•"/>
      <w:lvlJc w:val="left"/>
      <w:pPr>
        <w:ind w:left="4490" w:hanging="360"/>
      </w:pPr>
      <w:rPr>
        <w:rFonts w:hint="default"/>
        <w:lang w:val="en-US" w:eastAsia="en-US" w:bidi="ar-SA"/>
      </w:rPr>
    </w:lvl>
    <w:lvl w:ilvl="5" w:tplc="D9DA24E8">
      <w:numFmt w:val="bullet"/>
      <w:lvlText w:val="•"/>
      <w:lvlJc w:val="left"/>
      <w:pPr>
        <w:ind w:left="5393" w:hanging="360"/>
      </w:pPr>
      <w:rPr>
        <w:rFonts w:hint="default"/>
        <w:lang w:val="en-US" w:eastAsia="en-US" w:bidi="ar-SA"/>
      </w:rPr>
    </w:lvl>
    <w:lvl w:ilvl="6" w:tplc="44E0DB06"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plc="2990D3CC">
      <w:numFmt w:val="bullet"/>
      <w:lvlText w:val="•"/>
      <w:lvlJc w:val="left"/>
      <w:pPr>
        <w:ind w:left="7198" w:hanging="360"/>
      </w:pPr>
      <w:rPr>
        <w:rFonts w:hint="default"/>
        <w:lang w:val="en-US" w:eastAsia="en-US" w:bidi="ar-SA"/>
      </w:rPr>
    </w:lvl>
    <w:lvl w:ilvl="8" w:tplc="E69A3566">
      <w:numFmt w:val="bullet"/>
      <w:lvlText w:val="•"/>
      <w:lvlJc w:val="left"/>
      <w:pPr>
        <w:ind w:left="810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E56571F"/>
    <w:multiLevelType w:val="hybridMultilevel"/>
    <w:tmpl w:val="03D430F2"/>
    <w:lvl w:ilvl="0" w:tplc="24369D42">
      <w:start w:val="1"/>
      <w:numFmt w:val="decimal"/>
      <w:lvlText w:val="%1"/>
      <w:lvlJc w:val="left"/>
      <w:pPr>
        <w:ind w:left="152" w:hanging="145"/>
        <w:jc w:val="left"/>
      </w:pPr>
      <w:rPr>
        <w:rFonts w:hint="default"/>
        <w:w w:val="100"/>
        <w:lang w:val="en-US" w:eastAsia="en-US" w:bidi="ar-SA"/>
      </w:rPr>
    </w:lvl>
    <w:lvl w:ilvl="1" w:tplc="86BEB812">
      <w:numFmt w:val="bullet"/>
      <w:lvlText w:val=""/>
      <w:lvlJc w:val="left"/>
      <w:pPr>
        <w:ind w:left="873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FD9A9728">
      <w:numFmt w:val="bullet"/>
      <w:lvlText w:val="•"/>
      <w:lvlJc w:val="left"/>
      <w:pPr>
        <w:ind w:left="1882" w:hanging="360"/>
      </w:pPr>
      <w:rPr>
        <w:rFonts w:hint="default"/>
        <w:lang w:val="en-US" w:eastAsia="en-US" w:bidi="ar-SA"/>
      </w:rPr>
    </w:lvl>
    <w:lvl w:ilvl="3" w:tplc="5628D25E">
      <w:numFmt w:val="bullet"/>
      <w:lvlText w:val="•"/>
      <w:lvlJc w:val="left"/>
      <w:pPr>
        <w:ind w:left="2885" w:hanging="360"/>
      </w:pPr>
      <w:rPr>
        <w:rFonts w:hint="default"/>
        <w:lang w:val="en-US" w:eastAsia="en-US" w:bidi="ar-SA"/>
      </w:rPr>
    </w:lvl>
    <w:lvl w:ilvl="4" w:tplc="DB40C312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ar-SA"/>
      </w:rPr>
    </w:lvl>
    <w:lvl w:ilvl="5" w:tplc="111250AE">
      <w:numFmt w:val="bullet"/>
      <w:lvlText w:val="•"/>
      <w:lvlJc w:val="left"/>
      <w:pPr>
        <w:ind w:left="4891" w:hanging="360"/>
      </w:pPr>
      <w:rPr>
        <w:rFonts w:hint="default"/>
        <w:lang w:val="en-US" w:eastAsia="en-US" w:bidi="ar-SA"/>
      </w:rPr>
    </w:lvl>
    <w:lvl w:ilvl="6" w:tplc="91BC6578">
      <w:numFmt w:val="bullet"/>
      <w:lvlText w:val="•"/>
      <w:lvlJc w:val="left"/>
      <w:pPr>
        <w:ind w:left="5894" w:hanging="360"/>
      </w:pPr>
      <w:rPr>
        <w:rFonts w:hint="default"/>
        <w:lang w:val="en-US" w:eastAsia="en-US" w:bidi="ar-SA"/>
      </w:rPr>
    </w:lvl>
    <w:lvl w:ilvl="7" w:tplc="1F2E9E00">
      <w:numFmt w:val="bullet"/>
      <w:lvlText w:val="•"/>
      <w:lvlJc w:val="left"/>
      <w:pPr>
        <w:ind w:left="6897" w:hanging="360"/>
      </w:pPr>
      <w:rPr>
        <w:rFonts w:hint="default"/>
        <w:lang w:val="en-US" w:eastAsia="en-US" w:bidi="ar-SA"/>
      </w:rPr>
    </w:lvl>
    <w:lvl w:ilvl="8" w:tplc="102E2BF2">
      <w:numFmt w:val="bullet"/>
      <w:lvlText w:val="•"/>
      <w:lvlJc w:val="left"/>
      <w:pPr>
        <w:ind w:left="7900" w:hanging="360"/>
      </w:pPr>
      <w:rPr>
        <w:rFonts w:hint="default"/>
        <w:lang w:val="en-US" w:eastAsia="en-US" w:bidi="ar-SA"/>
      </w:rPr>
    </w:lvl>
  </w:abstractNum>
  <w:num w:numId="1" w16cid:durableId="570652310">
    <w:abstractNumId w:val="0"/>
  </w:num>
  <w:num w:numId="2" w16cid:durableId="1882352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27"/>
    <w:rsid w:val="000E45FB"/>
    <w:rsid w:val="001B7427"/>
    <w:rsid w:val="009D359E"/>
    <w:rsid w:val="00D2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403D90"/>
  <w15:docId w15:val="{2148F223-C27E-4566-92C4-803E496D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719" w:hanging="56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2843" w:right="2810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21"/>
      <w:ind w:left="873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44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F4964-BF22-4284-A186-C78784C21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F67FD-6EDE-4BB2-84BE-5C6254BE5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Southall</dc:creator>
  <cp:lastModifiedBy>Jaime Alvarez</cp:lastModifiedBy>
  <cp:revision>3</cp:revision>
  <dcterms:created xsi:type="dcterms:W3CDTF">2023-09-22T13:55:00Z</dcterms:created>
  <dcterms:modified xsi:type="dcterms:W3CDTF">2023-10-10T08:41:00Z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2023-09-22T00:00:00Z</vt:filetime>
  </property>
</Properties>
</file>