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D4D4A7C" w:rsidR="00420A38" w:rsidRPr="007A395D" w:rsidRDefault="00420A38" w:rsidP="00B61686">
      <w:pPr>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930062">
        <w:rPr>
          <w:rFonts w:ascii="Calibri" w:hAnsi="Calibri"/>
        </w:rPr>
        <w:t>7</w:t>
      </w:r>
      <w:r w:rsidRPr="007A395D">
        <w:rPr>
          <w:rFonts w:ascii="Calibri" w:hAnsi="Calibri"/>
        </w:rPr>
        <w:t>-</w:t>
      </w:r>
      <w:r w:rsidR="00B61686">
        <w:rPr>
          <w:rFonts w:ascii="Calibri" w:hAnsi="Calibri"/>
        </w:rPr>
        <w:t>3.1.1.1</w:t>
      </w:r>
      <w:r w:rsidR="001803EB">
        <w:rPr>
          <w:rFonts w:ascii="Calibri" w:hAnsi="Calibri"/>
        </w:rPr>
        <w:t>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6AAE013"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1744D" w:rsidRPr="0001744D">
        <w:rPr>
          <w:rFonts w:ascii="Calibri" w:hAnsi="Calibri" w:cs="Arial"/>
          <w:bCs/>
          <w:sz w:val="24"/>
          <w:szCs w:val="24"/>
        </w:rPr>
        <w:t>X</w:t>
      </w:r>
      <w:r w:rsidRPr="007A395D">
        <w:rPr>
          <w:rFonts w:ascii="Calibri" w:hAnsi="Calibri" w:cs="Arial"/>
          <w:sz w:val="24"/>
          <w:szCs w:val="24"/>
        </w:rPr>
        <w:t xml:space="preserve">  Input</w:t>
      </w:r>
    </w:p>
    <w:p w14:paraId="0BC79547" w14:textId="76DBD649"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009D1A67">
        <w:rPr>
          <w:rFonts w:ascii="Calibri" w:hAnsi="Calibri" w:cs="Arial"/>
        </w:rPr>
        <w:t>DTEC</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5EC7203F"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1744D">
        <w:rPr>
          <w:rFonts w:ascii="Calibri" w:hAnsi="Calibri"/>
        </w:rPr>
        <w:t>Cécile Zanette</w:t>
      </w:r>
      <w:r w:rsidR="009F1B5E">
        <w:rPr>
          <w:rFonts w:ascii="Calibri" w:hAnsi="Calibri"/>
        </w:rPr>
        <w:t xml:space="preserve"> (</w:t>
      </w:r>
      <w:proofErr w:type="spellStart"/>
      <w:r w:rsidR="009F1B5E">
        <w:rPr>
          <w:rFonts w:ascii="Calibri" w:hAnsi="Calibri"/>
        </w:rPr>
        <w:t>Mediterraneo</w:t>
      </w:r>
      <w:proofErr w:type="spellEnd"/>
      <w:r w:rsidR="009F1B5E">
        <w:rPr>
          <w:rFonts w:ascii="Calibri" w:hAnsi="Calibri"/>
        </w:rPr>
        <w:t xml:space="preserve"> </w:t>
      </w:r>
      <w:proofErr w:type="spellStart"/>
      <w:r w:rsidR="009F1B5E">
        <w:rPr>
          <w:rFonts w:ascii="Calibri" w:hAnsi="Calibri"/>
        </w:rPr>
        <w:t>Señales</w:t>
      </w:r>
      <w:proofErr w:type="spellEnd"/>
      <w:r w:rsidR="009F1B5E">
        <w:rPr>
          <w:rFonts w:ascii="Calibri" w:hAnsi="Calibri"/>
        </w:rPr>
        <w:t xml:space="preserve"> </w:t>
      </w:r>
      <w:proofErr w:type="spellStart"/>
      <w:r w:rsidR="009F1B5E">
        <w:rPr>
          <w:rFonts w:ascii="Calibri" w:hAnsi="Calibri"/>
        </w:rPr>
        <w:t>Maritimas</w:t>
      </w:r>
      <w:proofErr w:type="spellEnd"/>
      <w:r w:rsidR="009F1B5E">
        <w:rPr>
          <w:rFonts w:ascii="Calibri" w:hAnsi="Calibri"/>
        </w:rPr>
        <w:t xml:space="preserve"> S.L.)</w:t>
      </w:r>
    </w:p>
    <w:p w14:paraId="60BCC120" w14:textId="77777777" w:rsidR="0080294B" w:rsidRPr="007A395D" w:rsidRDefault="0080294B" w:rsidP="00FE5674">
      <w:pPr>
        <w:pStyle w:val="BodyText"/>
        <w:tabs>
          <w:tab w:val="left" w:pos="2835"/>
        </w:tabs>
        <w:rPr>
          <w:rFonts w:ascii="Calibri" w:hAnsi="Calibri"/>
        </w:rPr>
      </w:pPr>
    </w:p>
    <w:p w14:paraId="4834080C" w14:textId="0E907077" w:rsidR="00A446C9" w:rsidRPr="00605E43" w:rsidRDefault="00886A5B" w:rsidP="00A446C9">
      <w:pPr>
        <w:pStyle w:val="Title"/>
        <w:rPr>
          <w:rFonts w:ascii="Calibri" w:hAnsi="Calibri"/>
          <w:color w:val="0070C0"/>
        </w:rPr>
      </w:pPr>
      <w:r>
        <w:rPr>
          <w:rFonts w:ascii="Calibri" w:hAnsi="Calibri"/>
          <w:color w:val="0070C0"/>
        </w:rPr>
        <w:t>Proposal for Guideline o</w:t>
      </w:r>
      <w:r w:rsidR="009F1B5E">
        <w:rPr>
          <w:rFonts w:ascii="Calibri" w:hAnsi="Calibri"/>
          <w:color w:val="0070C0"/>
        </w:rPr>
        <w:t>n</w:t>
      </w:r>
      <w:r>
        <w:rPr>
          <w:rFonts w:ascii="Calibri" w:hAnsi="Calibri"/>
          <w:color w:val="0070C0"/>
        </w:rPr>
        <w:t xml:space="preserve"> the collection</w:t>
      </w:r>
      <w:r w:rsidR="009F1B5E">
        <w:rPr>
          <w:rFonts w:ascii="Calibri" w:hAnsi="Calibri"/>
          <w:color w:val="0070C0"/>
        </w:rPr>
        <w:t>, integration,</w:t>
      </w:r>
      <w:r w:rsidR="0015641F">
        <w:rPr>
          <w:rFonts w:ascii="Calibri" w:hAnsi="Calibri"/>
          <w:color w:val="0070C0"/>
        </w:rPr>
        <w:t xml:space="preserve"> </w:t>
      </w:r>
      <w:r>
        <w:rPr>
          <w:rFonts w:ascii="Calibri" w:hAnsi="Calibri"/>
          <w:color w:val="0070C0"/>
        </w:rPr>
        <w:t>and dissemination of oceanographic and meteorological data to mariners</w:t>
      </w:r>
    </w:p>
    <w:p w14:paraId="0F258596" w14:textId="50FB6E37" w:rsidR="00A446C9" w:rsidRPr="00605E43" w:rsidRDefault="00A446C9" w:rsidP="00605E43">
      <w:pPr>
        <w:pStyle w:val="Heading1"/>
      </w:pPr>
      <w:r w:rsidRPr="00605E43">
        <w:t>Summary</w:t>
      </w:r>
    </w:p>
    <w:p w14:paraId="5432CFB6" w14:textId="31531DEC" w:rsidR="00B56BDF" w:rsidRDefault="00B96A63" w:rsidP="00B56BDF">
      <w:pPr>
        <w:pStyle w:val="BodyText"/>
        <w:rPr>
          <w:rFonts w:ascii="Calibri" w:hAnsi="Calibri"/>
        </w:rPr>
      </w:pPr>
      <w:r>
        <w:rPr>
          <w:rFonts w:ascii="Calibri" w:hAnsi="Calibri"/>
        </w:rPr>
        <w:t xml:space="preserve">This input paper is aimed at proposing the addition of a new task to develop a guideline on the collection, integration, </w:t>
      </w:r>
      <w:r w:rsidR="00886A5B">
        <w:rPr>
          <w:rFonts w:ascii="Calibri" w:hAnsi="Calibri"/>
        </w:rPr>
        <w:t xml:space="preserve">and </w:t>
      </w:r>
      <w:r>
        <w:rPr>
          <w:rFonts w:ascii="Calibri" w:hAnsi="Calibri"/>
        </w:rPr>
        <w:t xml:space="preserve">dissemination of oceanographic and meteorological </w:t>
      </w:r>
      <w:r w:rsidR="008B35A1">
        <w:rPr>
          <w:rFonts w:ascii="Calibri" w:hAnsi="Calibri"/>
        </w:rPr>
        <w:t xml:space="preserve">(Metocean) </w:t>
      </w:r>
      <w:r>
        <w:rPr>
          <w:rFonts w:ascii="Calibri" w:hAnsi="Calibri"/>
        </w:rPr>
        <w:t xml:space="preserve">data </w:t>
      </w:r>
      <w:r w:rsidR="00886A5B">
        <w:rPr>
          <w:rFonts w:ascii="Calibri" w:hAnsi="Calibri"/>
        </w:rPr>
        <w:t xml:space="preserve">to mariners </w:t>
      </w:r>
      <w:r>
        <w:rPr>
          <w:rFonts w:ascii="Calibri" w:hAnsi="Calibri"/>
        </w:rPr>
        <w:t>with the aim of providing guidance to Competent Authorities that wish to provide this type of serv</w:t>
      </w:r>
      <w:r w:rsidR="00886A5B">
        <w:rPr>
          <w:rFonts w:ascii="Calibri" w:hAnsi="Calibri"/>
        </w:rPr>
        <w:t>ice.</w:t>
      </w:r>
    </w:p>
    <w:p w14:paraId="3C575A26" w14:textId="77777777" w:rsidR="001C44A3" w:rsidRPr="00605E43" w:rsidRDefault="00BD4E6F" w:rsidP="00605E43">
      <w:pPr>
        <w:pStyle w:val="Heading2"/>
      </w:pPr>
      <w:r w:rsidRPr="00605E43">
        <w:t>Purpose</w:t>
      </w:r>
      <w:r w:rsidR="004D1D85" w:rsidRPr="00605E43">
        <w:t xml:space="preserve"> of the document</w:t>
      </w:r>
    </w:p>
    <w:p w14:paraId="7D0FC1DC" w14:textId="480E33F1" w:rsidR="008B35A1" w:rsidRPr="007A395D" w:rsidRDefault="00886A5B" w:rsidP="008B35A1">
      <w:pPr>
        <w:pStyle w:val="BodyText"/>
        <w:rPr>
          <w:rFonts w:ascii="Calibri" w:hAnsi="Calibri"/>
        </w:rPr>
      </w:pPr>
      <w:r>
        <w:rPr>
          <w:rFonts w:ascii="Calibri" w:hAnsi="Calibri"/>
        </w:rPr>
        <w:t xml:space="preserve">Starting a new task to work </w:t>
      </w:r>
      <w:r w:rsidR="009F1B5E">
        <w:rPr>
          <w:rFonts w:ascii="Calibri" w:hAnsi="Calibri"/>
        </w:rPr>
        <w:t>on</w:t>
      </w:r>
      <w:r>
        <w:rPr>
          <w:rFonts w:ascii="Calibri" w:hAnsi="Calibri"/>
        </w:rPr>
        <w:t xml:space="preserve"> the development of a new Guideline that </w:t>
      </w:r>
      <w:r w:rsidR="009F1B5E">
        <w:rPr>
          <w:rFonts w:ascii="Calibri" w:hAnsi="Calibri"/>
        </w:rPr>
        <w:t xml:space="preserve">would provide a broader and more complete </w:t>
      </w:r>
      <w:r w:rsidR="009F1B5E" w:rsidRPr="009F1B5E">
        <w:rPr>
          <w:rFonts w:ascii="Calibri" w:hAnsi="Calibri"/>
        </w:rPr>
        <w:t xml:space="preserve">document that the one initially programmed with </w:t>
      </w:r>
      <w:r w:rsidR="008B35A1" w:rsidRPr="009F1B5E">
        <w:rPr>
          <w:rFonts w:ascii="Calibri" w:hAnsi="Calibri"/>
        </w:rPr>
        <w:t>the 2.3.3 task to “Develop Guideline on meteorological and oceanographical data dissemination”</w:t>
      </w:r>
      <w:r w:rsidR="009F1B5E" w:rsidRPr="009F1B5E">
        <w:rPr>
          <w:rFonts w:ascii="Calibri" w:hAnsi="Calibri"/>
        </w:rPr>
        <w:t xml:space="preserve">, which </w:t>
      </w:r>
      <w:r w:rsidR="008B35A1" w:rsidRPr="009F1B5E">
        <w:rPr>
          <w:rFonts w:ascii="Calibri" w:hAnsi="Calibri"/>
        </w:rPr>
        <w:t>was cancelled</w:t>
      </w:r>
      <w:r w:rsidR="009F1B5E" w:rsidRPr="009F1B5E">
        <w:rPr>
          <w:rFonts w:ascii="Calibri" w:hAnsi="Calibri"/>
        </w:rPr>
        <w:t>, and integrate at least part of the topic planned to be developed in a new Guideline on complimentary use of AtoN</w:t>
      </w:r>
      <w:r w:rsidR="008B35A1" w:rsidRPr="009F1B5E">
        <w:rPr>
          <w:rFonts w:ascii="Calibri" w:hAnsi="Calibri"/>
        </w:rPr>
        <w:t>.</w:t>
      </w:r>
    </w:p>
    <w:p w14:paraId="36D645BE" w14:textId="77777777" w:rsidR="00B56BDF" w:rsidRPr="007A395D" w:rsidRDefault="00B56BDF" w:rsidP="00605E43">
      <w:pPr>
        <w:pStyle w:val="Heading2"/>
      </w:pPr>
      <w:r w:rsidRPr="007A395D">
        <w:t>Related documents</w:t>
      </w:r>
    </w:p>
    <w:p w14:paraId="553E55ED" w14:textId="5F272E5F" w:rsidR="00E55927" w:rsidRPr="00886A5B" w:rsidRDefault="00886A5B" w:rsidP="00886A5B">
      <w:pPr>
        <w:pStyle w:val="BodyText"/>
        <w:numPr>
          <w:ilvl w:val="0"/>
          <w:numId w:val="45"/>
        </w:numPr>
        <w:rPr>
          <w:rFonts w:ascii="Calibri" w:hAnsi="Calibri"/>
        </w:rPr>
      </w:pPr>
      <w:r w:rsidRPr="00886A5B">
        <w:rPr>
          <w:rFonts w:ascii="Calibri" w:hAnsi="Calibri"/>
        </w:rPr>
        <w:t xml:space="preserve">Draft IALA Guideline “Guideline on </w:t>
      </w:r>
      <w:r>
        <w:rPr>
          <w:rFonts w:ascii="Calibri" w:hAnsi="Calibri"/>
        </w:rPr>
        <w:t>Meteorological and Oceanographic Data Dissemination”</w:t>
      </w:r>
    </w:p>
    <w:p w14:paraId="53733F03" w14:textId="77777777" w:rsidR="00A446C9" w:rsidRPr="007A395D" w:rsidRDefault="00A446C9" w:rsidP="00605E43">
      <w:pPr>
        <w:pStyle w:val="Heading1"/>
      </w:pPr>
      <w:r w:rsidRPr="007A395D">
        <w:t>Background</w:t>
      </w:r>
    </w:p>
    <w:p w14:paraId="1A0FD54E" w14:textId="2CCC4BC3" w:rsidR="00886A5B" w:rsidRPr="007A395D" w:rsidRDefault="00886A5B" w:rsidP="00886A5B">
      <w:pPr>
        <w:pStyle w:val="BodyText"/>
        <w:rPr>
          <w:rFonts w:ascii="Calibri" w:hAnsi="Calibri"/>
        </w:rPr>
      </w:pPr>
      <w:r>
        <w:rPr>
          <w:rFonts w:ascii="Calibri" w:hAnsi="Calibri"/>
        </w:rPr>
        <w:t>During ENG16, the group working on Task 2.3.3 “Develop Guideline on meteorological and oceanographical data dissemination”</w:t>
      </w:r>
      <w:r w:rsidR="008B35A1">
        <w:rPr>
          <w:rFonts w:ascii="Calibri" w:hAnsi="Calibri"/>
        </w:rPr>
        <w:t xml:space="preserve"> </w:t>
      </w:r>
      <w:r w:rsidR="005F3570">
        <w:rPr>
          <w:rFonts w:ascii="Calibri" w:hAnsi="Calibri"/>
        </w:rPr>
        <w:t>concluded</w:t>
      </w:r>
      <w:r w:rsidR="008B35A1">
        <w:rPr>
          <w:rFonts w:ascii="Calibri" w:hAnsi="Calibri"/>
        </w:rPr>
        <w:t xml:space="preserve"> the topic of this task formed part of a broader subject related to the collection of Metocean data and its dissemination by Competent Authorities and suggested a broader Guideline to be proposed.</w:t>
      </w:r>
    </w:p>
    <w:p w14:paraId="041E9135" w14:textId="77777777" w:rsidR="00A446C9" w:rsidRPr="007A395D" w:rsidRDefault="00A446C9" w:rsidP="00605E43">
      <w:pPr>
        <w:pStyle w:val="Heading1"/>
      </w:pPr>
      <w:r w:rsidRPr="007A395D">
        <w:t>Discussion</w:t>
      </w:r>
    </w:p>
    <w:p w14:paraId="23B5467E" w14:textId="726AF8A7" w:rsidR="00F25BF4" w:rsidRDefault="008B35A1" w:rsidP="00A446C9">
      <w:pPr>
        <w:pStyle w:val="BodyText"/>
        <w:rPr>
          <w:rFonts w:ascii="Calibri" w:hAnsi="Calibri"/>
        </w:rPr>
      </w:pPr>
      <w:r>
        <w:rPr>
          <w:rFonts w:ascii="Calibri" w:hAnsi="Calibri"/>
        </w:rPr>
        <w:t>In order to provide guidance to Competent Authorities on the topic of Metocean data collection and dissemination a broader Guideline is need</w:t>
      </w:r>
      <w:r w:rsidR="005F3570">
        <w:rPr>
          <w:rFonts w:ascii="Calibri" w:hAnsi="Calibri"/>
        </w:rPr>
        <w:t>ed</w:t>
      </w:r>
      <w:r>
        <w:rPr>
          <w:rFonts w:ascii="Calibri" w:hAnsi="Calibri"/>
        </w:rPr>
        <w:t xml:space="preserve"> to outline the different aspects to consider in the set up of such a service including definition of parameters to be measured, selection of equipment and technologies, design of communication systems, design of solutions for the dissemination of data. This guideline would serve a tool as well as outline good practices to set up such a system while referring to other </w:t>
      </w:r>
      <w:r w:rsidR="005F3570">
        <w:rPr>
          <w:rFonts w:ascii="Calibri" w:hAnsi="Calibri"/>
        </w:rPr>
        <w:t xml:space="preserve">applicable </w:t>
      </w:r>
      <w:r>
        <w:rPr>
          <w:rFonts w:ascii="Calibri" w:hAnsi="Calibri"/>
        </w:rPr>
        <w:t xml:space="preserve">IALA Guidelines and Recommendations depending on the </w:t>
      </w:r>
      <w:r w:rsidR="005F3570">
        <w:rPr>
          <w:rFonts w:ascii="Calibri" w:hAnsi="Calibri"/>
        </w:rPr>
        <w:t>system designed (e.g., on buoys, on communications, etc.).</w:t>
      </w:r>
    </w:p>
    <w:p w14:paraId="67158EFC" w14:textId="77777777" w:rsidR="00977DAD" w:rsidRPr="009F1B5E" w:rsidRDefault="005F3570" w:rsidP="00A446C9">
      <w:pPr>
        <w:pStyle w:val="BodyText"/>
        <w:rPr>
          <w:rFonts w:ascii="Calibri" w:hAnsi="Calibri"/>
        </w:rPr>
      </w:pPr>
      <w:r w:rsidRPr="009F1B5E">
        <w:rPr>
          <w:rFonts w:ascii="Calibri" w:hAnsi="Calibri"/>
        </w:rPr>
        <w:lastRenderedPageBreak/>
        <w:t>This broader Guideline should also include at least part of another related proposed Guideline on the complimentary use of AtoN. It is my understanding that this proposed Guideline is aimed at defining other uses that AtoN system</w:t>
      </w:r>
      <w:r w:rsidR="00977DAD" w:rsidRPr="009F1B5E">
        <w:rPr>
          <w:rFonts w:ascii="Calibri" w:hAnsi="Calibri"/>
        </w:rPr>
        <w:t>s</w:t>
      </w:r>
      <w:r w:rsidRPr="009F1B5E">
        <w:rPr>
          <w:rFonts w:ascii="Calibri" w:hAnsi="Calibri"/>
        </w:rPr>
        <w:t xml:space="preserve"> could offer such at tsunami monitoring, met hydro monitoring or private communications platform.</w:t>
      </w:r>
      <w:r w:rsidR="00977DAD" w:rsidRPr="009F1B5E">
        <w:rPr>
          <w:rFonts w:ascii="Calibri" w:hAnsi="Calibri"/>
        </w:rPr>
        <w:t xml:space="preserve"> </w:t>
      </w:r>
    </w:p>
    <w:p w14:paraId="70AFC885" w14:textId="14BB0E05" w:rsidR="005F3570" w:rsidRPr="009F1B5E" w:rsidRDefault="00977DAD" w:rsidP="00A446C9">
      <w:pPr>
        <w:pStyle w:val="BodyText"/>
        <w:rPr>
          <w:rFonts w:ascii="Calibri" w:hAnsi="Calibri"/>
        </w:rPr>
      </w:pPr>
      <w:r w:rsidRPr="009F1B5E">
        <w:rPr>
          <w:rFonts w:ascii="Calibri" w:hAnsi="Calibri"/>
        </w:rPr>
        <w:t>This part would be included in the equipment design and would detail how in such projects Competent Authorities should evaluate the possibility of installing measurement equipment on existing AtoN structures or substituting existing AtoN structures with new systems with double use as AtoN marking and measurement systems. Indeed, data buoys do not need to be exclusively ODAS buoys or Special Mark but other marks could be considered depending on the location for measurement.</w:t>
      </w:r>
    </w:p>
    <w:p w14:paraId="46E08DDD" w14:textId="4D798119" w:rsidR="0015641F" w:rsidRDefault="00977DAD" w:rsidP="00A446C9">
      <w:pPr>
        <w:pStyle w:val="BodyText"/>
        <w:rPr>
          <w:rFonts w:ascii="Calibri" w:hAnsi="Calibri"/>
        </w:rPr>
      </w:pPr>
      <w:r w:rsidRPr="009F1B5E">
        <w:rPr>
          <w:rFonts w:ascii="Calibri" w:hAnsi="Calibri"/>
        </w:rPr>
        <w:t xml:space="preserve">However, I would like to add a nuance that tsunami systems </w:t>
      </w:r>
      <w:r w:rsidR="009F1B5E" w:rsidRPr="009F1B5E">
        <w:rPr>
          <w:rFonts w:ascii="Calibri" w:hAnsi="Calibri"/>
        </w:rPr>
        <w:t>sh</w:t>
      </w:r>
      <w:r w:rsidRPr="009F1B5E">
        <w:rPr>
          <w:rFonts w:ascii="Calibri" w:hAnsi="Calibri"/>
        </w:rPr>
        <w:t xml:space="preserve">ould not be </w:t>
      </w:r>
      <w:r w:rsidR="009F1B5E" w:rsidRPr="009F1B5E">
        <w:rPr>
          <w:rFonts w:ascii="Calibri" w:hAnsi="Calibri"/>
        </w:rPr>
        <w:t>discussed</w:t>
      </w:r>
      <w:r w:rsidRPr="009F1B5E">
        <w:rPr>
          <w:rFonts w:ascii="Calibri" w:hAnsi="Calibri"/>
        </w:rPr>
        <w:t xml:space="preserve"> in such a Guideline. Tsunami systems are installed at very high depth in areas that are remote and not where AtoNs are normally located. </w:t>
      </w:r>
      <w:r w:rsidR="0015641F" w:rsidRPr="009F1B5E">
        <w:rPr>
          <w:rFonts w:ascii="Calibri" w:hAnsi="Calibri"/>
        </w:rPr>
        <w:t>As far as I’m aware the closest to shore of those systems are 58 and 71 nm from</w:t>
      </w:r>
      <w:r w:rsidRPr="009F1B5E">
        <w:rPr>
          <w:rFonts w:ascii="Calibri" w:hAnsi="Calibri"/>
        </w:rPr>
        <w:t xml:space="preserve"> </w:t>
      </w:r>
      <w:r w:rsidR="0015641F" w:rsidRPr="009F1B5E">
        <w:rPr>
          <w:rFonts w:ascii="Calibri" w:hAnsi="Calibri"/>
        </w:rPr>
        <w:t>the coast but the majority are over 150nm from the coast and up to &gt;1000 nm.</w:t>
      </w:r>
      <w:r w:rsidR="0015641F">
        <w:rPr>
          <w:rFonts w:ascii="Calibri" w:hAnsi="Calibri"/>
        </w:rPr>
        <w:t xml:space="preserve"> </w:t>
      </w:r>
    </w:p>
    <w:p w14:paraId="291B7D57" w14:textId="337F99B1" w:rsidR="005F3570" w:rsidRDefault="0015641F" w:rsidP="00A446C9">
      <w:pPr>
        <w:pStyle w:val="BodyText"/>
        <w:rPr>
          <w:rFonts w:ascii="Calibri" w:hAnsi="Calibri"/>
        </w:rPr>
      </w:pPr>
      <w:r>
        <w:rPr>
          <w:rFonts w:ascii="Calibri" w:hAnsi="Calibri"/>
        </w:rPr>
        <w:t>For this proposed Guideline, the following content list could be used:</w:t>
      </w:r>
    </w:p>
    <w:p w14:paraId="7C5E1800" w14:textId="771CA262" w:rsidR="00F25BF4" w:rsidRPr="0042456B" w:rsidRDefault="0015641F" w:rsidP="00605E43">
      <w:pPr>
        <w:pStyle w:val="Heading2"/>
      </w:pPr>
      <w:r w:rsidRPr="0042456B">
        <w:t>D</w:t>
      </w:r>
      <w:r w:rsidR="001062EB" w:rsidRPr="0042456B">
        <w:t>ata Collection</w:t>
      </w:r>
    </w:p>
    <w:p w14:paraId="436A79B6" w14:textId="59B61D03" w:rsidR="00361A61" w:rsidRPr="0042456B" w:rsidRDefault="0015641F" w:rsidP="00493635">
      <w:pPr>
        <w:pStyle w:val="Heading3"/>
        <w:rPr>
          <w:rFonts w:ascii="Calibri" w:hAnsi="Calibri"/>
        </w:rPr>
      </w:pPr>
      <w:r w:rsidRPr="0042456B">
        <w:rPr>
          <w:rFonts w:ascii="Calibri" w:hAnsi="Calibri"/>
        </w:rPr>
        <w:t>Definition of parameters</w:t>
      </w:r>
      <w:r w:rsidR="001062EB" w:rsidRPr="0042456B">
        <w:rPr>
          <w:rFonts w:ascii="Calibri" w:hAnsi="Calibri"/>
        </w:rPr>
        <w:t xml:space="preserve"> and sensors</w:t>
      </w:r>
      <w:r w:rsidR="00B85ADA" w:rsidRPr="0042456B">
        <w:rPr>
          <w:rFonts w:ascii="Calibri" w:hAnsi="Calibri"/>
        </w:rPr>
        <w:t>’</w:t>
      </w:r>
      <w:r w:rsidR="001062EB" w:rsidRPr="0042456B">
        <w:rPr>
          <w:rFonts w:ascii="Calibri" w:hAnsi="Calibri"/>
        </w:rPr>
        <w:t xml:space="preserve"> selection</w:t>
      </w:r>
    </w:p>
    <w:p w14:paraId="3E43B1D4" w14:textId="77777777" w:rsidR="00493635" w:rsidRPr="0042456B" w:rsidRDefault="00493635" w:rsidP="006B24CC">
      <w:pPr>
        <w:pStyle w:val="Heading3"/>
        <w:rPr>
          <w:rFonts w:ascii="Calibri" w:hAnsi="Calibri"/>
        </w:rPr>
      </w:pPr>
      <w:r w:rsidRPr="0042456B">
        <w:rPr>
          <w:rFonts w:ascii="Calibri" w:hAnsi="Calibri"/>
        </w:rPr>
        <w:t>Definition of structures</w:t>
      </w:r>
    </w:p>
    <w:p w14:paraId="270F56D5" w14:textId="2096FB89" w:rsidR="00C27A4F" w:rsidRPr="0042456B" w:rsidRDefault="009F1B5E" w:rsidP="00C27A4F">
      <w:pPr>
        <w:pStyle w:val="List1"/>
        <w:numPr>
          <w:ilvl w:val="0"/>
          <w:numId w:val="40"/>
        </w:numPr>
        <w:rPr>
          <w:rFonts w:ascii="Calibri" w:hAnsi="Calibri"/>
        </w:rPr>
      </w:pPr>
      <w:r>
        <w:rPr>
          <w:rFonts w:ascii="Calibri" w:hAnsi="Calibri"/>
        </w:rPr>
        <w:t>Fixed</w:t>
      </w:r>
      <w:r w:rsidR="00C27A4F" w:rsidRPr="0042456B">
        <w:rPr>
          <w:rFonts w:ascii="Calibri" w:hAnsi="Calibri"/>
        </w:rPr>
        <w:t xml:space="preserve"> structures</w:t>
      </w:r>
    </w:p>
    <w:p w14:paraId="443B753A" w14:textId="40184562" w:rsidR="006B24CC" w:rsidRPr="0042456B" w:rsidRDefault="009F1B5E" w:rsidP="00C27A4F">
      <w:pPr>
        <w:pStyle w:val="List1"/>
        <w:numPr>
          <w:ilvl w:val="0"/>
          <w:numId w:val="40"/>
        </w:numPr>
        <w:rPr>
          <w:rFonts w:ascii="Calibri" w:hAnsi="Calibri"/>
        </w:rPr>
      </w:pPr>
      <w:r>
        <w:rPr>
          <w:rFonts w:ascii="Calibri" w:hAnsi="Calibri"/>
        </w:rPr>
        <w:t>Floating</w:t>
      </w:r>
      <w:r w:rsidR="00EF5855" w:rsidRPr="0042456B">
        <w:rPr>
          <w:rFonts w:ascii="Calibri" w:hAnsi="Calibri"/>
        </w:rPr>
        <w:t xml:space="preserve"> structures</w:t>
      </w:r>
    </w:p>
    <w:p w14:paraId="366C4A42" w14:textId="0CCDC8B9" w:rsidR="00EF5855" w:rsidRPr="0042456B" w:rsidRDefault="006E70E5" w:rsidP="00EF5855">
      <w:pPr>
        <w:pStyle w:val="Heading3"/>
        <w:rPr>
          <w:rFonts w:ascii="Calibri" w:hAnsi="Calibri"/>
        </w:rPr>
      </w:pPr>
      <w:r w:rsidRPr="0042456B">
        <w:rPr>
          <w:rFonts w:ascii="Calibri" w:hAnsi="Calibri"/>
        </w:rPr>
        <w:t>D</w:t>
      </w:r>
      <w:r w:rsidR="00B53C96" w:rsidRPr="0042456B">
        <w:rPr>
          <w:rFonts w:ascii="Calibri" w:hAnsi="Calibri"/>
        </w:rPr>
        <w:t xml:space="preserve">esign </w:t>
      </w:r>
      <w:r w:rsidR="00AB0EF3" w:rsidRPr="0042456B">
        <w:rPr>
          <w:rFonts w:ascii="Calibri" w:hAnsi="Calibri"/>
        </w:rPr>
        <w:t>studies</w:t>
      </w:r>
      <w:r w:rsidRPr="0042456B">
        <w:rPr>
          <w:rFonts w:ascii="Calibri" w:hAnsi="Calibri"/>
        </w:rPr>
        <w:t xml:space="preserve"> and design considerations</w:t>
      </w:r>
    </w:p>
    <w:p w14:paraId="2D2EF731" w14:textId="0BD94590" w:rsidR="006E70E5" w:rsidRPr="0042456B" w:rsidRDefault="001130BC" w:rsidP="009F1B5E">
      <w:pPr>
        <w:pStyle w:val="Bullet1"/>
        <w:numPr>
          <w:ilvl w:val="0"/>
          <w:numId w:val="10"/>
        </w:numPr>
        <w:tabs>
          <w:tab w:val="clear" w:pos="720"/>
        </w:tabs>
        <w:ind w:left="1134" w:hanging="567"/>
        <w:rPr>
          <w:rFonts w:ascii="Calibri" w:hAnsi="Calibri"/>
        </w:rPr>
      </w:pPr>
      <w:r w:rsidRPr="0042456B">
        <w:rPr>
          <w:rFonts w:ascii="Calibri" w:hAnsi="Calibri"/>
        </w:rPr>
        <w:t>Solar power a</w:t>
      </w:r>
      <w:r w:rsidR="00F60DE6" w:rsidRPr="0042456B">
        <w:rPr>
          <w:rFonts w:ascii="Calibri" w:hAnsi="Calibri"/>
        </w:rPr>
        <w:t>utonomy calculations</w:t>
      </w:r>
      <w:r w:rsidRPr="0042456B">
        <w:rPr>
          <w:rFonts w:ascii="Calibri" w:hAnsi="Calibri"/>
        </w:rPr>
        <w:t>, mooring calculations, etc.</w:t>
      </w:r>
    </w:p>
    <w:p w14:paraId="3E6BE6A6" w14:textId="4A04F7C2" w:rsidR="001130BC" w:rsidRPr="0042456B" w:rsidRDefault="008F3616" w:rsidP="009F1B5E">
      <w:pPr>
        <w:pStyle w:val="Bullet1"/>
        <w:numPr>
          <w:ilvl w:val="0"/>
          <w:numId w:val="10"/>
        </w:numPr>
        <w:tabs>
          <w:tab w:val="clear" w:pos="720"/>
        </w:tabs>
        <w:ind w:left="1134" w:hanging="567"/>
        <w:rPr>
          <w:rFonts w:ascii="Calibri" w:hAnsi="Calibri"/>
        </w:rPr>
      </w:pPr>
      <w:r w:rsidRPr="0042456B">
        <w:rPr>
          <w:rFonts w:ascii="Calibri" w:hAnsi="Calibri"/>
        </w:rPr>
        <w:t>Complimentary use of AtoN</w:t>
      </w:r>
    </w:p>
    <w:p w14:paraId="615CEF4F" w14:textId="2322C4AD" w:rsidR="000C056B" w:rsidRDefault="000C056B" w:rsidP="009F1B5E">
      <w:pPr>
        <w:pStyle w:val="Bullet1"/>
        <w:numPr>
          <w:ilvl w:val="0"/>
          <w:numId w:val="10"/>
        </w:numPr>
        <w:tabs>
          <w:tab w:val="clear" w:pos="720"/>
        </w:tabs>
        <w:ind w:left="1134" w:hanging="567"/>
        <w:rPr>
          <w:rFonts w:ascii="Calibri" w:hAnsi="Calibri"/>
        </w:rPr>
      </w:pPr>
      <w:r w:rsidRPr="0042456B">
        <w:rPr>
          <w:rFonts w:ascii="Calibri" w:hAnsi="Calibri"/>
        </w:rPr>
        <w:t>Incorporating provisions for the safety of systems: vandalism, collisions, etc.</w:t>
      </w:r>
    </w:p>
    <w:p w14:paraId="535EFE13" w14:textId="30890EF4" w:rsidR="006B24CC" w:rsidRPr="00A27C82" w:rsidRDefault="006B24CC" w:rsidP="006B24CC">
      <w:pPr>
        <w:pStyle w:val="Heading2"/>
      </w:pPr>
      <w:r w:rsidRPr="0042456B">
        <w:t xml:space="preserve">Data processing and </w:t>
      </w:r>
      <w:r w:rsidRPr="00A27C82">
        <w:t>transmission</w:t>
      </w:r>
    </w:p>
    <w:p w14:paraId="7E460B9F" w14:textId="533D9458" w:rsidR="006B24CC" w:rsidRPr="00A27C82" w:rsidRDefault="00F14054" w:rsidP="006B24CC">
      <w:pPr>
        <w:pStyle w:val="Heading3"/>
        <w:rPr>
          <w:rFonts w:ascii="Calibri" w:hAnsi="Calibri"/>
        </w:rPr>
      </w:pPr>
      <w:r w:rsidRPr="00A27C82">
        <w:rPr>
          <w:rFonts w:ascii="Calibri" w:hAnsi="Calibri"/>
        </w:rPr>
        <w:t>Data quality control</w:t>
      </w:r>
      <w:r w:rsidR="00D047DF" w:rsidRPr="00A27C82">
        <w:rPr>
          <w:rFonts w:ascii="Calibri" w:hAnsi="Calibri"/>
        </w:rPr>
        <w:t xml:space="preserve"> and format </w:t>
      </w:r>
    </w:p>
    <w:p w14:paraId="523630FD" w14:textId="425F947A" w:rsidR="00AB0EF3" w:rsidRPr="00A27C82" w:rsidRDefault="005D7479" w:rsidP="006B24CC">
      <w:pPr>
        <w:pStyle w:val="Heading3"/>
        <w:rPr>
          <w:rFonts w:ascii="Calibri" w:hAnsi="Calibri"/>
        </w:rPr>
      </w:pPr>
      <w:r w:rsidRPr="00A27C82">
        <w:rPr>
          <w:rFonts w:ascii="Calibri" w:hAnsi="Calibri"/>
        </w:rPr>
        <w:t>Transmission</w:t>
      </w:r>
      <w:r w:rsidR="0081028F" w:rsidRPr="00A27C82">
        <w:rPr>
          <w:rFonts w:ascii="Calibri" w:hAnsi="Calibri"/>
        </w:rPr>
        <w:t xml:space="preserve"> strategies</w:t>
      </w:r>
      <w:r w:rsidR="00D047DF" w:rsidRPr="00A27C82">
        <w:rPr>
          <w:rFonts w:ascii="Calibri" w:hAnsi="Calibri"/>
        </w:rPr>
        <w:t xml:space="preserve"> </w:t>
      </w:r>
    </w:p>
    <w:p w14:paraId="7194DDC3" w14:textId="2DB6F339" w:rsidR="006B24CC" w:rsidRPr="00A27C82" w:rsidRDefault="006B24CC" w:rsidP="006B24CC">
      <w:pPr>
        <w:pStyle w:val="Heading2"/>
      </w:pPr>
      <w:r w:rsidRPr="00A27C82">
        <w:t>Data Dissemination to Users</w:t>
      </w:r>
    </w:p>
    <w:p w14:paraId="64A62AB5" w14:textId="747D44DC" w:rsidR="00903D39" w:rsidRPr="00A27C82" w:rsidRDefault="001E23FA" w:rsidP="00903D39">
      <w:pPr>
        <w:pStyle w:val="Heading3"/>
        <w:rPr>
          <w:rFonts w:ascii="Calibri" w:hAnsi="Calibri"/>
        </w:rPr>
      </w:pPr>
      <w:r w:rsidRPr="00A27C82">
        <w:rPr>
          <w:rFonts w:ascii="Calibri" w:hAnsi="Calibri"/>
        </w:rPr>
        <w:t>Dissemination Strategies</w:t>
      </w:r>
    </w:p>
    <w:p w14:paraId="3FCB0E5D" w14:textId="038053EE" w:rsidR="00270913" w:rsidRPr="00A27C82" w:rsidRDefault="00D659F3" w:rsidP="009F1B5E">
      <w:pPr>
        <w:pStyle w:val="Bullet1"/>
        <w:numPr>
          <w:ilvl w:val="0"/>
          <w:numId w:val="10"/>
        </w:numPr>
        <w:tabs>
          <w:tab w:val="clear" w:pos="720"/>
        </w:tabs>
        <w:ind w:left="1134" w:hanging="567"/>
        <w:rPr>
          <w:rFonts w:ascii="Calibri" w:hAnsi="Calibri"/>
        </w:rPr>
      </w:pPr>
      <w:r w:rsidRPr="00A27C82">
        <w:rPr>
          <w:rFonts w:ascii="Calibri" w:hAnsi="Calibri"/>
        </w:rPr>
        <w:t xml:space="preserve">Direct broadcasting vs </w:t>
      </w:r>
      <w:r w:rsidR="00270913" w:rsidRPr="00A27C82">
        <w:rPr>
          <w:rFonts w:ascii="Calibri" w:hAnsi="Calibri"/>
        </w:rPr>
        <w:t>Data filtering</w:t>
      </w:r>
    </w:p>
    <w:p w14:paraId="5315E97B" w14:textId="2ED98B42" w:rsidR="00815E95" w:rsidRPr="00A27C82" w:rsidRDefault="00815E95" w:rsidP="009F1B5E">
      <w:pPr>
        <w:pStyle w:val="Bullet1"/>
        <w:numPr>
          <w:ilvl w:val="0"/>
          <w:numId w:val="10"/>
        </w:numPr>
        <w:tabs>
          <w:tab w:val="clear" w:pos="720"/>
        </w:tabs>
        <w:ind w:left="1134" w:hanging="567"/>
        <w:rPr>
          <w:rFonts w:ascii="Calibri" w:hAnsi="Calibri"/>
        </w:rPr>
      </w:pPr>
      <w:r w:rsidRPr="00A27C82">
        <w:rPr>
          <w:rFonts w:ascii="Calibri" w:hAnsi="Calibri"/>
        </w:rPr>
        <w:t>Segmentation of users</w:t>
      </w:r>
    </w:p>
    <w:p w14:paraId="60F77A05" w14:textId="54861FEA" w:rsidR="00D659F3" w:rsidRPr="00A27C82" w:rsidRDefault="00815E95" w:rsidP="009F1B5E">
      <w:pPr>
        <w:pStyle w:val="Bullet1"/>
        <w:numPr>
          <w:ilvl w:val="0"/>
          <w:numId w:val="10"/>
        </w:numPr>
        <w:tabs>
          <w:tab w:val="clear" w:pos="720"/>
        </w:tabs>
        <w:ind w:left="1134" w:hanging="567"/>
        <w:rPr>
          <w:rFonts w:ascii="Calibri" w:hAnsi="Calibri"/>
        </w:rPr>
      </w:pPr>
      <w:r w:rsidRPr="00A27C82">
        <w:rPr>
          <w:rFonts w:ascii="Calibri" w:hAnsi="Calibri"/>
        </w:rPr>
        <w:t>Monetized strategies and third party data sharing</w:t>
      </w:r>
    </w:p>
    <w:p w14:paraId="069F4DC7" w14:textId="5EA7F73F" w:rsidR="00C66861" w:rsidRPr="00A27C82" w:rsidRDefault="00A50572" w:rsidP="009D49C5">
      <w:pPr>
        <w:pStyle w:val="Heading3"/>
        <w:rPr>
          <w:rFonts w:ascii="Calibri" w:hAnsi="Calibri"/>
        </w:rPr>
      </w:pPr>
      <w:r w:rsidRPr="00A27C82">
        <w:rPr>
          <w:rFonts w:ascii="Calibri" w:hAnsi="Calibri"/>
        </w:rPr>
        <w:t>Systems for dissemination of data</w:t>
      </w:r>
    </w:p>
    <w:p w14:paraId="4BD4A049" w14:textId="7B71B1B4" w:rsidR="00EE3EFA" w:rsidRPr="009F1B5E" w:rsidRDefault="00EE3EFA" w:rsidP="009F1B5E">
      <w:pPr>
        <w:pStyle w:val="List1"/>
        <w:numPr>
          <w:ilvl w:val="0"/>
          <w:numId w:val="46"/>
        </w:numPr>
        <w:rPr>
          <w:rFonts w:ascii="Calibri" w:hAnsi="Calibri"/>
        </w:rPr>
      </w:pPr>
      <w:r w:rsidRPr="009F1B5E">
        <w:rPr>
          <w:rFonts w:ascii="Calibri" w:hAnsi="Calibri"/>
        </w:rPr>
        <w:t xml:space="preserve">AIS </w:t>
      </w:r>
      <w:r w:rsidR="00747C8E" w:rsidRPr="009F1B5E">
        <w:rPr>
          <w:rFonts w:ascii="Calibri" w:hAnsi="Calibri"/>
        </w:rPr>
        <w:t>Message 8</w:t>
      </w:r>
    </w:p>
    <w:p w14:paraId="52DAC39A" w14:textId="1276CB90" w:rsidR="00747C8E" w:rsidRPr="00A27C82" w:rsidRDefault="00747C8E" w:rsidP="009D49C5">
      <w:pPr>
        <w:pStyle w:val="List1"/>
        <w:numPr>
          <w:ilvl w:val="0"/>
          <w:numId w:val="40"/>
        </w:numPr>
        <w:rPr>
          <w:rFonts w:ascii="Calibri" w:hAnsi="Calibri"/>
        </w:rPr>
      </w:pPr>
      <w:r w:rsidRPr="00A27C82">
        <w:rPr>
          <w:rFonts w:ascii="Calibri" w:hAnsi="Calibri"/>
        </w:rPr>
        <w:t>VHF radio</w:t>
      </w:r>
    </w:p>
    <w:p w14:paraId="5A1BFBB8" w14:textId="3435DB43" w:rsidR="00747C8E" w:rsidRPr="00A27C82" w:rsidRDefault="00747C8E" w:rsidP="00747C8E">
      <w:pPr>
        <w:pStyle w:val="List1"/>
        <w:numPr>
          <w:ilvl w:val="0"/>
          <w:numId w:val="40"/>
        </w:numPr>
        <w:rPr>
          <w:rFonts w:ascii="Calibri" w:hAnsi="Calibri"/>
        </w:rPr>
      </w:pPr>
      <w:r w:rsidRPr="00A27C82">
        <w:rPr>
          <w:rFonts w:ascii="Calibri" w:hAnsi="Calibri"/>
        </w:rPr>
        <w:t>Panels</w:t>
      </w:r>
    </w:p>
    <w:p w14:paraId="7BD33B3F" w14:textId="60E14470" w:rsidR="006B24CC" w:rsidRPr="00A27C82" w:rsidRDefault="00747C8E" w:rsidP="0014175A">
      <w:pPr>
        <w:pStyle w:val="List1"/>
        <w:numPr>
          <w:ilvl w:val="0"/>
          <w:numId w:val="40"/>
        </w:numPr>
        <w:rPr>
          <w:rFonts w:ascii="Calibri" w:hAnsi="Calibri"/>
        </w:rPr>
      </w:pPr>
      <w:r w:rsidRPr="00A27C82">
        <w:rPr>
          <w:rFonts w:ascii="Calibri" w:hAnsi="Calibri"/>
        </w:rPr>
        <w:t>Website</w:t>
      </w:r>
      <w:r w:rsidR="00D047DF" w:rsidRPr="00A27C82">
        <w:rPr>
          <w:rFonts w:ascii="Calibri" w:hAnsi="Calibri"/>
        </w:rPr>
        <w:t>/API</w:t>
      </w:r>
    </w:p>
    <w:p w14:paraId="66D9A376" w14:textId="25EEBF76" w:rsidR="006B24CC" w:rsidRPr="00A27C82" w:rsidRDefault="006B24CC" w:rsidP="006B24CC">
      <w:pPr>
        <w:pStyle w:val="Heading2"/>
      </w:pPr>
      <w:r w:rsidRPr="00A27C82">
        <w:t>Project implementation</w:t>
      </w:r>
    </w:p>
    <w:p w14:paraId="04C4921D" w14:textId="4D5BC713" w:rsidR="006B24CC" w:rsidRPr="00A27C82" w:rsidRDefault="00AF05E3" w:rsidP="006B24CC">
      <w:pPr>
        <w:pStyle w:val="Heading3"/>
        <w:rPr>
          <w:rFonts w:ascii="Calibri" w:hAnsi="Calibri"/>
        </w:rPr>
      </w:pPr>
      <w:r w:rsidRPr="00A27C82">
        <w:rPr>
          <w:rFonts w:ascii="Calibri" w:hAnsi="Calibri"/>
        </w:rPr>
        <w:t xml:space="preserve">Installation and </w:t>
      </w:r>
      <w:r w:rsidR="001E7345" w:rsidRPr="00A27C82">
        <w:rPr>
          <w:rFonts w:ascii="Calibri" w:hAnsi="Calibri"/>
        </w:rPr>
        <w:t>Training</w:t>
      </w:r>
    </w:p>
    <w:p w14:paraId="042615A4" w14:textId="64D08BD6" w:rsidR="006B24CC" w:rsidRPr="00A27C82" w:rsidRDefault="00AF05E3" w:rsidP="006B24CC">
      <w:pPr>
        <w:pStyle w:val="Heading3"/>
        <w:rPr>
          <w:rFonts w:ascii="Calibri" w:hAnsi="Calibri"/>
        </w:rPr>
      </w:pPr>
      <w:r w:rsidRPr="00A27C82">
        <w:rPr>
          <w:rFonts w:ascii="Calibri" w:hAnsi="Calibri"/>
        </w:rPr>
        <w:t xml:space="preserve">Operation and maintenance </w:t>
      </w:r>
    </w:p>
    <w:p w14:paraId="16AE6650" w14:textId="17F0EC27" w:rsidR="004D1D85" w:rsidRPr="007A395D" w:rsidRDefault="004D1D85" w:rsidP="009F1B5E">
      <w:pPr>
        <w:pStyle w:val="AnnexHeading3"/>
        <w:numPr>
          <w:ilvl w:val="0"/>
          <w:numId w:val="0"/>
        </w:numPr>
        <w:rPr>
          <w:rFonts w:ascii="Calibri" w:hAnsi="Calibri"/>
          <w:lang w:eastAsia="en-US"/>
        </w:rPr>
      </w:pPr>
    </w:p>
    <w:sectPr w:rsidR="004D1D85"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A8906" w14:textId="77777777" w:rsidR="002F57D3" w:rsidRDefault="002F57D3" w:rsidP="00362CD9">
      <w:r>
        <w:separator/>
      </w:r>
    </w:p>
  </w:endnote>
  <w:endnote w:type="continuationSeparator" w:id="0">
    <w:p w14:paraId="6F32D3F2" w14:textId="77777777" w:rsidR="002F57D3" w:rsidRDefault="002F57D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3C353" w14:textId="77777777" w:rsidR="002F57D3" w:rsidRDefault="002F57D3" w:rsidP="00362CD9">
      <w:r>
        <w:separator/>
      </w:r>
    </w:p>
  </w:footnote>
  <w:footnote w:type="continuationSeparator" w:id="0">
    <w:p w14:paraId="1A5A4333" w14:textId="77777777" w:rsidR="002F57D3" w:rsidRDefault="002F57D3"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1803E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1803E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1803E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45E3DE2"/>
    <w:multiLevelType w:val="hybridMultilevel"/>
    <w:tmpl w:val="E76A9402"/>
    <w:lvl w:ilvl="0" w:tplc="69067B7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933779334">
    <w:abstractNumId w:val="1"/>
  </w:num>
  <w:num w:numId="2" w16cid:durableId="1807698008">
    <w:abstractNumId w:val="0"/>
  </w:num>
  <w:num w:numId="3" w16cid:durableId="807548557">
    <w:abstractNumId w:val="7"/>
  </w:num>
  <w:num w:numId="4" w16cid:durableId="1715885521">
    <w:abstractNumId w:val="21"/>
  </w:num>
  <w:num w:numId="5" w16cid:durableId="795299070">
    <w:abstractNumId w:val="15"/>
  </w:num>
  <w:num w:numId="6" w16cid:durableId="129978852">
    <w:abstractNumId w:val="4"/>
  </w:num>
  <w:num w:numId="7" w16cid:durableId="1699313965">
    <w:abstractNumId w:val="24"/>
  </w:num>
  <w:num w:numId="8" w16cid:durableId="1334335939">
    <w:abstractNumId w:val="10"/>
  </w:num>
  <w:num w:numId="9" w16cid:durableId="1304844542">
    <w:abstractNumId w:val="8"/>
  </w:num>
  <w:num w:numId="10" w16cid:durableId="1073502286">
    <w:abstractNumId w:val="17"/>
  </w:num>
  <w:num w:numId="11" w16cid:durableId="1872453391">
    <w:abstractNumId w:val="16"/>
  </w:num>
  <w:num w:numId="12" w16cid:durableId="682706149">
    <w:abstractNumId w:val="14"/>
  </w:num>
  <w:num w:numId="13" w16cid:durableId="1026560291">
    <w:abstractNumId w:val="22"/>
  </w:num>
  <w:num w:numId="14" w16cid:durableId="546184337">
    <w:abstractNumId w:val="5"/>
  </w:num>
  <w:num w:numId="15" w16cid:durableId="1171289832">
    <w:abstractNumId w:val="25"/>
  </w:num>
  <w:num w:numId="16" w16cid:durableId="1962687647">
    <w:abstractNumId w:val="13"/>
  </w:num>
  <w:num w:numId="17" w16cid:durableId="1408919963">
    <w:abstractNumId w:val="6"/>
  </w:num>
  <w:num w:numId="18" w16cid:durableId="73867475">
    <w:abstractNumId w:val="19"/>
  </w:num>
  <w:num w:numId="19" w16cid:durableId="471603700">
    <w:abstractNumId w:val="13"/>
  </w:num>
  <w:num w:numId="20" w16cid:durableId="1496605428">
    <w:abstractNumId w:val="13"/>
  </w:num>
  <w:num w:numId="21" w16cid:durableId="411045043">
    <w:abstractNumId w:val="13"/>
  </w:num>
  <w:num w:numId="22" w16cid:durableId="15734405">
    <w:abstractNumId w:val="13"/>
  </w:num>
  <w:num w:numId="23" w16cid:durableId="962687737">
    <w:abstractNumId w:val="20"/>
  </w:num>
  <w:num w:numId="24" w16cid:durableId="1706058781">
    <w:abstractNumId w:val="3"/>
  </w:num>
  <w:num w:numId="25" w16cid:durableId="1270315804">
    <w:abstractNumId w:val="3"/>
  </w:num>
  <w:num w:numId="26" w16cid:durableId="1570773060">
    <w:abstractNumId w:val="3"/>
  </w:num>
  <w:num w:numId="27" w16cid:durableId="2079742493">
    <w:abstractNumId w:val="9"/>
  </w:num>
  <w:num w:numId="28" w16cid:durableId="1809325366">
    <w:abstractNumId w:val="9"/>
  </w:num>
  <w:num w:numId="29" w16cid:durableId="678586368">
    <w:abstractNumId w:val="9"/>
  </w:num>
  <w:num w:numId="30" w16cid:durableId="2086567125">
    <w:abstractNumId w:val="9"/>
  </w:num>
  <w:num w:numId="31" w16cid:durableId="756055991">
    <w:abstractNumId w:val="9"/>
  </w:num>
  <w:num w:numId="32" w16cid:durableId="1851869556">
    <w:abstractNumId w:val="9"/>
  </w:num>
  <w:num w:numId="33" w16cid:durableId="1821119252">
    <w:abstractNumId w:val="18"/>
  </w:num>
  <w:num w:numId="34" w16cid:durableId="939222022">
    <w:abstractNumId w:val="18"/>
  </w:num>
  <w:num w:numId="35" w16cid:durableId="799493722">
    <w:abstractNumId w:val="18"/>
  </w:num>
  <w:num w:numId="36" w16cid:durableId="523639360">
    <w:abstractNumId w:val="11"/>
  </w:num>
  <w:num w:numId="37" w16cid:durableId="599340071">
    <w:abstractNumId w:val="5"/>
  </w:num>
  <w:num w:numId="38" w16cid:durableId="1683622515">
    <w:abstractNumId w:val="14"/>
  </w:num>
  <w:num w:numId="39" w16cid:durableId="25837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838642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6506320">
    <w:abstractNumId w:val="2"/>
  </w:num>
  <w:num w:numId="42" w16cid:durableId="1904556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82151534">
    <w:abstractNumId w:val="2"/>
  </w:num>
  <w:num w:numId="44" w16cid:durableId="1254709207">
    <w:abstractNumId w:val="12"/>
  </w:num>
  <w:num w:numId="45" w16cid:durableId="999967950">
    <w:abstractNumId w:val="23"/>
  </w:num>
  <w:num w:numId="46" w16cid:durableId="154281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1744D"/>
    <w:rsid w:val="00026AAB"/>
    <w:rsid w:val="00036A03"/>
    <w:rsid w:val="00036B9E"/>
    <w:rsid w:val="00037DF4"/>
    <w:rsid w:val="0004700E"/>
    <w:rsid w:val="00070C13"/>
    <w:rsid w:val="000715C9"/>
    <w:rsid w:val="00084F33"/>
    <w:rsid w:val="000A77A7"/>
    <w:rsid w:val="000B1707"/>
    <w:rsid w:val="000C056B"/>
    <w:rsid w:val="000C1B3E"/>
    <w:rsid w:val="000C349E"/>
    <w:rsid w:val="000E7478"/>
    <w:rsid w:val="001062EB"/>
    <w:rsid w:val="00110AE7"/>
    <w:rsid w:val="001130BC"/>
    <w:rsid w:val="0014175A"/>
    <w:rsid w:val="0015641F"/>
    <w:rsid w:val="00177F4D"/>
    <w:rsid w:val="001803EB"/>
    <w:rsid w:val="00180DDA"/>
    <w:rsid w:val="001B2A2D"/>
    <w:rsid w:val="001B737D"/>
    <w:rsid w:val="001B7EF8"/>
    <w:rsid w:val="001C44A3"/>
    <w:rsid w:val="001E0E15"/>
    <w:rsid w:val="001E23FA"/>
    <w:rsid w:val="001E7345"/>
    <w:rsid w:val="001F528A"/>
    <w:rsid w:val="001F704E"/>
    <w:rsid w:val="00201722"/>
    <w:rsid w:val="002125B0"/>
    <w:rsid w:val="00243228"/>
    <w:rsid w:val="00251483"/>
    <w:rsid w:val="00255CAA"/>
    <w:rsid w:val="00264305"/>
    <w:rsid w:val="00270913"/>
    <w:rsid w:val="002A0346"/>
    <w:rsid w:val="002A291E"/>
    <w:rsid w:val="002A4487"/>
    <w:rsid w:val="002B49E9"/>
    <w:rsid w:val="002C632E"/>
    <w:rsid w:val="002D05F4"/>
    <w:rsid w:val="002D3E8B"/>
    <w:rsid w:val="002D4575"/>
    <w:rsid w:val="002D5C0C"/>
    <w:rsid w:val="002E03D1"/>
    <w:rsid w:val="002E6B74"/>
    <w:rsid w:val="002E6FCA"/>
    <w:rsid w:val="002F57D3"/>
    <w:rsid w:val="00356CD0"/>
    <w:rsid w:val="00361A61"/>
    <w:rsid w:val="00362CD9"/>
    <w:rsid w:val="003761CA"/>
    <w:rsid w:val="00380DAF"/>
    <w:rsid w:val="00393B14"/>
    <w:rsid w:val="003972CE"/>
    <w:rsid w:val="003B28F5"/>
    <w:rsid w:val="003B7B7D"/>
    <w:rsid w:val="003C54CB"/>
    <w:rsid w:val="003C73F8"/>
    <w:rsid w:val="003C7A2A"/>
    <w:rsid w:val="003D2DC1"/>
    <w:rsid w:val="003D69D0"/>
    <w:rsid w:val="003F2918"/>
    <w:rsid w:val="003F430E"/>
    <w:rsid w:val="0041088C"/>
    <w:rsid w:val="00412DD0"/>
    <w:rsid w:val="00420A38"/>
    <w:rsid w:val="0042456B"/>
    <w:rsid w:val="00431B19"/>
    <w:rsid w:val="004661AD"/>
    <w:rsid w:val="00493635"/>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D7479"/>
    <w:rsid w:val="005E262D"/>
    <w:rsid w:val="005F23D3"/>
    <w:rsid w:val="005F3570"/>
    <w:rsid w:val="005F7E20"/>
    <w:rsid w:val="00605E43"/>
    <w:rsid w:val="006153BB"/>
    <w:rsid w:val="00653A87"/>
    <w:rsid w:val="006652C3"/>
    <w:rsid w:val="00691FD0"/>
    <w:rsid w:val="00692148"/>
    <w:rsid w:val="006A1A1E"/>
    <w:rsid w:val="006B24CC"/>
    <w:rsid w:val="006C5948"/>
    <w:rsid w:val="006D3734"/>
    <w:rsid w:val="006E70E5"/>
    <w:rsid w:val="006F2A74"/>
    <w:rsid w:val="006F3C77"/>
    <w:rsid w:val="007000D4"/>
    <w:rsid w:val="007118F5"/>
    <w:rsid w:val="00712AA4"/>
    <w:rsid w:val="007146C4"/>
    <w:rsid w:val="00721AA1"/>
    <w:rsid w:val="00724B67"/>
    <w:rsid w:val="00747C8E"/>
    <w:rsid w:val="007547F8"/>
    <w:rsid w:val="00765622"/>
    <w:rsid w:val="00770B6C"/>
    <w:rsid w:val="00783FEA"/>
    <w:rsid w:val="007A395D"/>
    <w:rsid w:val="007B6BD5"/>
    <w:rsid w:val="007C346C"/>
    <w:rsid w:val="007E6479"/>
    <w:rsid w:val="0080294B"/>
    <w:rsid w:val="0081028F"/>
    <w:rsid w:val="008102D6"/>
    <w:rsid w:val="00815E95"/>
    <w:rsid w:val="0082480E"/>
    <w:rsid w:val="00850293"/>
    <w:rsid w:val="00851373"/>
    <w:rsid w:val="00851BA6"/>
    <w:rsid w:val="0085654D"/>
    <w:rsid w:val="00861160"/>
    <w:rsid w:val="0086654F"/>
    <w:rsid w:val="00886A5B"/>
    <w:rsid w:val="008A356F"/>
    <w:rsid w:val="008A4653"/>
    <w:rsid w:val="008A4717"/>
    <w:rsid w:val="008A50CC"/>
    <w:rsid w:val="008B3040"/>
    <w:rsid w:val="008B35A1"/>
    <w:rsid w:val="008C574F"/>
    <w:rsid w:val="008D1694"/>
    <w:rsid w:val="008D6C1F"/>
    <w:rsid w:val="008D79CB"/>
    <w:rsid w:val="008F07BC"/>
    <w:rsid w:val="008F2D04"/>
    <w:rsid w:val="008F3616"/>
    <w:rsid w:val="00903D39"/>
    <w:rsid w:val="0091760D"/>
    <w:rsid w:val="0092692B"/>
    <w:rsid w:val="00927CC9"/>
    <w:rsid w:val="00930062"/>
    <w:rsid w:val="00930561"/>
    <w:rsid w:val="00943E9C"/>
    <w:rsid w:val="00953F4D"/>
    <w:rsid w:val="00960BB8"/>
    <w:rsid w:val="00964F5C"/>
    <w:rsid w:val="00973B57"/>
    <w:rsid w:val="00975900"/>
    <w:rsid w:val="00977DAD"/>
    <w:rsid w:val="009831C0"/>
    <w:rsid w:val="0099161D"/>
    <w:rsid w:val="009D1A67"/>
    <w:rsid w:val="009F1B5E"/>
    <w:rsid w:val="00A0389B"/>
    <w:rsid w:val="00A27C82"/>
    <w:rsid w:val="00A33A3C"/>
    <w:rsid w:val="00A446C9"/>
    <w:rsid w:val="00A50572"/>
    <w:rsid w:val="00A635D6"/>
    <w:rsid w:val="00A8553A"/>
    <w:rsid w:val="00A93AED"/>
    <w:rsid w:val="00AB0EF3"/>
    <w:rsid w:val="00AE1319"/>
    <w:rsid w:val="00AE34BB"/>
    <w:rsid w:val="00AF05E3"/>
    <w:rsid w:val="00B00A18"/>
    <w:rsid w:val="00B226F2"/>
    <w:rsid w:val="00B274DF"/>
    <w:rsid w:val="00B51846"/>
    <w:rsid w:val="00B53C96"/>
    <w:rsid w:val="00B56BDF"/>
    <w:rsid w:val="00B61686"/>
    <w:rsid w:val="00B65812"/>
    <w:rsid w:val="00B766DC"/>
    <w:rsid w:val="00B85ADA"/>
    <w:rsid w:val="00B85CD6"/>
    <w:rsid w:val="00B90A27"/>
    <w:rsid w:val="00B9554D"/>
    <w:rsid w:val="00B96A63"/>
    <w:rsid w:val="00BB2B9F"/>
    <w:rsid w:val="00BB7D9E"/>
    <w:rsid w:val="00BC2334"/>
    <w:rsid w:val="00BC6816"/>
    <w:rsid w:val="00BD3CB8"/>
    <w:rsid w:val="00BD4E6F"/>
    <w:rsid w:val="00BF32F0"/>
    <w:rsid w:val="00BF4DCE"/>
    <w:rsid w:val="00C05CE5"/>
    <w:rsid w:val="00C27A4F"/>
    <w:rsid w:val="00C372C1"/>
    <w:rsid w:val="00C40E51"/>
    <w:rsid w:val="00C509D3"/>
    <w:rsid w:val="00C6171E"/>
    <w:rsid w:val="00C66861"/>
    <w:rsid w:val="00CA6F2C"/>
    <w:rsid w:val="00CD6A13"/>
    <w:rsid w:val="00CF1871"/>
    <w:rsid w:val="00D01874"/>
    <w:rsid w:val="00D019CE"/>
    <w:rsid w:val="00D047DF"/>
    <w:rsid w:val="00D1133E"/>
    <w:rsid w:val="00D17A34"/>
    <w:rsid w:val="00D26628"/>
    <w:rsid w:val="00D332B3"/>
    <w:rsid w:val="00D55207"/>
    <w:rsid w:val="00D659F3"/>
    <w:rsid w:val="00D81801"/>
    <w:rsid w:val="00D901F4"/>
    <w:rsid w:val="00D92B45"/>
    <w:rsid w:val="00D9468C"/>
    <w:rsid w:val="00D95962"/>
    <w:rsid w:val="00DA5408"/>
    <w:rsid w:val="00DC389B"/>
    <w:rsid w:val="00DE2FEE"/>
    <w:rsid w:val="00DF1467"/>
    <w:rsid w:val="00E00BE9"/>
    <w:rsid w:val="00E22A11"/>
    <w:rsid w:val="00E31E5C"/>
    <w:rsid w:val="00E44DD2"/>
    <w:rsid w:val="00E558C3"/>
    <w:rsid w:val="00E55927"/>
    <w:rsid w:val="00E60540"/>
    <w:rsid w:val="00E77122"/>
    <w:rsid w:val="00E912A6"/>
    <w:rsid w:val="00EA469D"/>
    <w:rsid w:val="00EA4844"/>
    <w:rsid w:val="00EA4D9C"/>
    <w:rsid w:val="00EA5A97"/>
    <w:rsid w:val="00EB2248"/>
    <w:rsid w:val="00EB75EE"/>
    <w:rsid w:val="00EE3CC5"/>
    <w:rsid w:val="00EE3EFA"/>
    <w:rsid w:val="00EE4C1D"/>
    <w:rsid w:val="00EF3685"/>
    <w:rsid w:val="00EF5855"/>
    <w:rsid w:val="00F04350"/>
    <w:rsid w:val="00F133DB"/>
    <w:rsid w:val="00F14054"/>
    <w:rsid w:val="00F159EB"/>
    <w:rsid w:val="00F25BF4"/>
    <w:rsid w:val="00F267DB"/>
    <w:rsid w:val="00F431C0"/>
    <w:rsid w:val="00F46F6F"/>
    <w:rsid w:val="00F60608"/>
    <w:rsid w:val="00F60DE6"/>
    <w:rsid w:val="00F62217"/>
    <w:rsid w:val="00FB17A9"/>
    <w:rsid w:val="00FB527C"/>
    <w:rsid w:val="00FB6F75"/>
    <w:rsid w:val="00FB7D03"/>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5F3570"/>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www.w3.org/2000/xmlns/"/>
    <ds:schemaRef ds:uri="ac5f8115-f13f-4d01-aff4-515a67108c33"/>
    <ds:schemaRef ds:uri="http://schemas.microsoft.com/office/infopath/2007/PartnerControls"/>
    <ds:schemaRef ds:uri="06022411-6e02-423b-85fd-39e0748b9219"/>
    <ds:schemaRef ds:uri="http://www.w3.org/2001/XMLSchema-instance"/>
  </ds:schemaRefs>
</ds:datastoreItem>
</file>

<file path=customXml/itemProps3.xml><?xml version="1.0" encoding="utf-8"?>
<ds:datastoreItem xmlns:ds="http://schemas.openxmlformats.org/officeDocument/2006/customXml" ds:itemID="{CCFF7C7D-B18B-48CF-887C-88D2747C404C}">
  <ds:schemaRefs>
    <ds:schemaRef ds:uri="http://schemas.microsoft.com/office/2006/metadata/contentType"/>
    <ds:schemaRef ds:uri="http://schemas.microsoft.com/office/2006/metadata/properties/metaAttributes"/>
    <ds:schemaRef ds:uri="http://www.w3.org/2000/xmlns/"/>
    <ds:schemaRef ds:uri="http://www.w3.org/2001/XMLSchema"/>
    <ds:schemaRef ds:uri="ac5f8115-f13f-4d01-aff4-515a67108c33"/>
    <ds:schemaRef ds:uri="06022411-6e02-423b-85fd-39e0748b9219"/>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659</Words>
  <Characters>3627</Characters>
  <Application>Microsoft Office Word</Application>
  <DocSecurity>0</DocSecurity>
  <Lines>30</Lines>
  <Paragraphs>8</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5</cp:revision>
  <dcterms:created xsi:type="dcterms:W3CDTF">2023-09-15T13:14:00Z</dcterms:created>
  <dcterms:modified xsi:type="dcterms:W3CDTF">2023-09-29T18:20:00Z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