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1316280" w14:textId="0A0DF8DA" w:rsidR="005139F2" w:rsidRDefault="00D94269">
      <w:pPr>
        <w:pStyle w:val="Header"/>
        <w:tabs>
          <w:tab w:val="clear" w:pos="9639"/>
          <w:tab w:val="right" w:pos="5954"/>
        </w:tabs>
        <w:spacing w:after="240"/>
        <w:jc w:val="right"/>
        <w:rPr>
          <w:rFonts w:ascii="Calibri" w:hAnsi="Calibri"/>
        </w:rPr>
      </w:pPr>
      <w:r>
        <w:rPr>
          <w:rFonts w:ascii="Calibri" w:hAnsi="Calibri"/>
        </w:rPr>
        <w:t xml:space="preserve">Input paper: </w:t>
      </w:r>
      <w:r>
        <w:rPr>
          <w:rStyle w:val="FootnoteReference"/>
          <w:rFonts w:ascii="Calibri" w:hAnsi="Calibri"/>
          <w:sz w:val="22"/>
          <w:vertAlign w:val="superscript"/>
        </w:rPr>
        <w:footnoteReference w:id="1"/>
      </w:r>
      <w:r>
        <w:rPr>
          <w:rFonts w:ascii="Calibri" w:hAnsi="Calibri"/>
        </w:rPr>
        <w:t xml:space="preserve">  </w:t>
      </w:r>
      <w:r w:rsidRPr="00D94269">
        <w:rPr>
          <w:rFonts w:ascii="Calibri" w:hAnsi="Calibri"/>
        </w:rPr>
        <w:t>ENG18-3.2.1.1</w:t>
      </w:r>
    </w:p>
    <w:p w14:paraId="4E9C8E68" w14:textId="77777777" w:rsidR="005139F2" w:rsidRDefault="005139F2">
      <w:pPr>
        <w:pStyle w:val="BodyText"/>
        <w:rPr>
          <w:rFonts w:ascii="Calibri" w:hAnsi="Calibri"/>
        </w:rPr>
      </w:pPr>
    </w:p>
    <w:p w14:paraId="671017AD" w14:textId="77777777" w:rsidR="005139F2" w:rsidRDefault="005139F2">
      <w:pPr>
        <w:pStyle w:val="BodyText"/>
        <w:rPr>
          <w:rFonts w:ascii="Calibri" w:hAnsi="Calibri"/>
        </w:rPr>
      </w:pPr>
    </w:p>
    <w:p w14:paraId="6F693743" w14:textId="77777777" w:rsidR="005139F2" w:rsidRDefault="00D94269">
      <w:pPr>
        <w:pStyle w:val="BodyText"/>
        <w:tabs>
          <w:tab w:val="left" w:pos="2835"/>
        </w:tabs>
        <w:rPr>
          <w:rFonts w:ascii="Calibri" w:hAnsi="Calibri"/>
        </w:rPr>
      </w:pPr>
      <w:r>
        <w:rPr>
          <w:rFonts w:ascii="Calibri" w:hAnsi="Calibri"/>
        </w:rPr>
        <w:t xml:space="preserve">Input paper for the following Committee(s): </w:t>
      </w:r>
      <w:r>
        <w:rPr>
          <w:rFonts w:ascii="Calibri" w:hAnsi="Calibri"/>
        </w:rPr>
        <w:tab/>
      </w:r>
      <w:r>
        <w:rPr>
          <w:rFonts w:ascii="Calibri" w:hAnsi="Calibri"/>
          <w:sz w:val="18"/>
          <w:szCs w:val="18"/>
        </w:rPr>
        <w:t>check as appropriate</w:t>
      </w:r>
      <w:r>
        <w:rPr>
          <w:rFonts w:ascii="Calibri" w:hAnsi="Calibri"/>
          <w:sz w:val="18"/>
          <w:szCs w:val="18"/>
        </w:rPr>
        <w:tab/>
      </w:r>
      <w:r>
        <w:rPr>
          <w:rFonts w:ascii="Calibri" w:hAnsi="Calibri"/>
        </w:rPr>
        <w:tab/>
        <w:t>Purpose of paper:</w:t>
      </w:r>
    </w:p>
    <w:p w14:paraId="327A095D" w14:textId="77777777" w:rsidR="005139F2" w:rsidRDefault="00D94269">
      <w:pPr>
        <w:pStyle w:val="BodyText"/>
        <w:tabs>
          <w:tab w:val="left" w:pos="1843"/>
        </w:tabs>
        <w:rPr>
          <w:rFonts w:ascii="Calibri" w:hAnsi="Calibri" w:cs="Arial"/>
          <w:b/>
          <w:sz w:val="24"/>
          <w:szCs w:val="24"/>
        </w:rPr>
      </w:pPr>
      <w:r>
        <w:rPr>
          <w:rFonts w:ascii="Calibri" w:hAnsi="Calibri" w:cs="Arial"/>
          <w:b/>
          <w:sz w:val="24"/>
          <w:szCs w:val="24"/>
        </w:rPr>
        <w:t>□</w:t>
      </w:r>
      <w:r>
        <w:rPr>
          <w:rFonts w:ascii="Calibri" w:hAnsi="Calibri" w:cs="Arial"/>
          <w:sz w:val="24"/>
          <w:szCs w:val="24"/>
        </w:rPr>
        <w:t xml:space="preserve">  </w:t>
      </w:r>
      <w:r>
        <w:rPr>
          <w:rFonts w:ascii="Calibri" w:hAnsi="Calibri" w:cs="Arial"/>
        </w:rPr>
        <w:t>ARM</w:t>
      </w:r>
      <w:r>
        <w:rPr>
          <w:rFonts w:ascii="Calibri" w:hAnsi="Calibri" w:cs="Arial"/>
        </w:rPr>
        <w:tab/>
        <w:t>X</w:t>
      </w:r>
      <w:r>
        <w:rPr>
          <w:rFonts w:ascii="Calibri" w:hAnsi="Calibri" w:cs="Arial"/>
          <w:sz w:val="24"/>
          <w:szCs w:val="24"/>
        </w:rPr>
        <w:t xml:space="preserve">  </w:t>
      </w:r>
      <w:r>
        <w:rPr>
          <w:rFonts w:ascii="Calibri" w:hAnsi="Calibri" w:cs="Arial"/>
        </w:rPr>
        <w:t>ENG</w:t>
      </w:r>
      <w:r>
        <w:rPr>
          <w:rFonts w:ascii="Calibri" w:hAnsi="Calibri" w:cs="Arial"/>
        </w:rPr>
        <w:tab/>
      </w:r>
      <w:r>
        <w:rPr>
          <w:rFonts w:ascii="Calibri" w:hAnsi="Calibri" w:cs="Arial"/>
        </w:rPr>
        <w:tab/>
      </w:r>
      <w:r>
        <w:rPr>
          <w:rFonts w:ascii="Calibri" w:hAnsi="Calibri" w:cs="Arial"/>
          <w:b/>
          <w:sz w:val="24"/>
          <w:szCs w:val="24"/>
        </w:rPr>
        <w:t>□</w:t>
      </w:r>
      <w:r>
        <w:rPr>
          <w:rFonts w:ascii="Calibri" w:hAnsi="Calibri" w:cs="Arial"/>
          <w:sz w:val="24"/>
          <w:szCs w:val="24"/>
        </w:rPr>
        <w:t xml:space="preserve">  </w:t>
      </w:r>
      <w:r>
        <w:rPr>
          <w:rFonts w:ascii="Calibri" w:hAnsi="Calibri" w:cs="Arial"/>
        </w:rPr>
        <w:t>PAP</w:t>
      </w:r>
      <w:r>
        <w:rPr>
          <w:rFonts w:ascii="Calibri" w:hAnsi="Calibri" w:cs="Arial"/>
          <w:sz w:val="24"/>
          <w:szCs w:val="24"/>
        </w:rPr>
        <w:tab/>
      </w:r>
      <w:r>
        <w:rPr>
          <w:rFonts w:ascii="Calibri" w:hAnsi="Calibri" w:cs="Arial"/>
          <w:sz w:val="24"/>
          <w:szCs w:val="24"/>
        </w:rPr>
        <w:tab/>
      </w:r>
      <w:r>
        <w:rPr>
          <w:rFonts w:ascii="Calibri" w:hAnsi="Calibri" w:cs="Arial"/>
          <w:sz w:val="24"/>
          <w:szCs w:val="24"/>
        </w:rPr>
        <w:tab/>
      </w:r>
      <w:r>
        <w:rPr>
          <w:rFonts w:ascii="Calibri" w:hAnsi="Calibri" w:cs="Arial"/>
          <w:sz w:val="24"/>
          <w:szCs w:val="24"/>
        </w:rPr>
        <w:tab/>
      </w:r>
      <w:r>
        <w:rPr>
          <w:rFonts w:ascii="Calibri" w:hAnsi="Calibri" w:cs="Arial"/>
          <w:sz w:val="24"/>
          <w:szCs w:val="24"/>
        </w:rPr>
        <w:tab/>
      </w:r>
      <w:r>
        <w:rPr>
          <w:rFonts w:ascii="Calibri" w:hAnsi="Calibri" w:cs="Arial"/>
          <w:b/>
          <w:sz w:val="24"/>
          <w:szCs w:val="24"/>
        </w:rPr>
        <w:t>□</w:t>
      </w:r>
      <w:r>
        <w:rPr>
          <w:rFonts w:ascii="Calibri" w:hAnsi="Calibri" w:cs="Arial"/>
          <w:sz w:val="24"/>
          <w:szCs w:val="24"/>
        </w:rPr>
        <w:t xml:space="preserve">  Input</w:t>
      </w:r>
    </w:p>
    <w:p w14:paraId="0EC610BA" w14:textId="1596C943" w:rsidR="005139F2" w:rsidRDefault="00D94269">
      <w:pPr>
        <w:pStyle w:val="BodyText"/>
        <w:tabs>
          <w:tab w:val="left" w:pos="1843"/>
        </w:tabs>
        <w:rPr>
          <w:rFonts w:ascii="Calibri" w:hAnsi="Calibri"/>
        </w:rPr>
      </w:pPr>
      <w:r>
        <w:rPr>
          <w:rFonts w:ascii="Calibri" w:hAnsi="Calibri" w:cs="Arial"/>
          <w:b/>
          <w:sz w:val="24"/>
          <w:szCs w:val="24"/>
        </w:rPr>
        <w:t>□</w:t>
      </w:r>
      <w:r>
        <w:rPr>
          <w:rFonts w:ascii="Calibri" w:hAnsi="Calibri" w:cs="Arial"/>
          <w:sz w:val="24"/>
          <w:szCs w:val="24"/>
        </w:rPr>
        <w:t xml:space="preserve">  </w:t>
      </w:r>
      <w:r>
        <w:rPr>
          <w:rFonts w:ascii="Calibri" w:hAnsi="Calibri" w:cs="Arial"/>
        </w:rPr>
        <w:t>DTEC</w:t>
      </w:r>
      <w:r>
        <w:rPr>
          <w:rFonts w:ascii="Calibri" w:hAnsi="Calibri" w:cs="Arial"/>
          <w:b/>
          <w:sz w:val="24"/>
          <w:szCs w:val="24"/>
        </w:rPr>
        <w:tab/>
        <w:t>□</w:t>
      </w:r>
      <w:r>
        <w:rPr>
          <w:rFonts w:ascii="Calibri" w:hAnsi="Calibri" w:cs="Arial"/>
          <w:sz w:val="24"/>
          <w:szCs w:val="24"/>
        </w:rPr>
        <w:t xml:space="preserve">  </w:t>
      </w:r>
      <w:r>
        <w:rPr>
          <w:rFonts w:ascii="Calibri" w:hAnsi="Calibri" w:cs="Arial"/>
        </w:rPr>
        <w:t>VTS</w:t>
      </w:r>
      <w:r>
        <w:rPr>
          <w:rFonts w:ascii="Calibri" w:hAnsi="Calibri" w:cs="Arial"/>
          <w:sz w:val="24"/>
          <w:szCs w:val="24"/>
        </w:rPr>
        <w:tab/>
      </w:r>
      <w:r>
        <w:rPr>
          <w:rFonts w:ascii="Calibri" w:hAnsi="Calibri" w:cs="Arial"/>
          <w:sz w:val="24"/>
          <w:szCs w:val="24"/>
        </w:rPr>
        <w:tab/>
      </w:r>
      <w:r>
        <w:rPr>
          <w:rFonts w:ascii="Calibri" w:hAnsi="Calibri" w:cs="Arial"/>
          <w:sz w:val="24"/>
          <w:szCs w:val="24"/>
        </w:rPr>
        <w:tab/>
      </w:r>
      <w:r>
        <w:rPr>
          <w:rFonts w:ascii="Calibri" w:hAnsi="Calibri" w:cs="Arial"/>
          <w:sz w:val="24"/>
          <w:szCs w:val="24"/>
        </w:rPr>
        <w:tab/>
      </w:r>
      <w:r>
        <w:rPr>
          <w:rFonts w:ascii="Calibri" w:hAnsi="Calibri" w:cs="Arial"/>
          <w:sz w:val="24"/>
          <w:szCs w:val="24"/>
        </w:rPr>
        <w:tab/>
      </w:r>
      <w:r>
        <w:rPr>
          <w:rFonts w:ascii="Calibri" w:hAnsi="Calibri" w:cs="Arial"/>
          <w:sz w:val="24"/>
          <w:szCs w:val="24"/>
        </w:rPr>
        <w:tab/>
      </w:r>
      <w:r>
        <w:rPr>
          <w:rFonts w:ascii="Calibri" w:hAnsi="Calibri" w:cs="Arial"/>
          <w:sz w:val="24"/>
          <w:szCs w:val="24"/>
        </w:rPr>
        <w:tab/>
      </w:r>
      <w:r w:rsidR="00934A51">
        <w:rPr>
          <w:rFonts w:ascii="Calibri" w:eastAsia="SimSun" w:hAnsi="Calibri" w:cs="Arial"/>
          <w:b/>
          <w:sz w:val="24"/>
          <w:szCs w:val="24"/>
          <w:lang w:val="en-US" w:eastAsia="zh-CN"/>
        </w:rPr>
        <w:t>x</w:t>
      </w:r>
      <w:r>
        <w:rPr>
          <w:rFonts w:ascii="Calibri" w:hAnsi="Calibri" w:cs="Arial"/>
          <w:sz w:val="24"/>
          <w:szCs w:val="24"/>
        </w:rPr>
        <w:t xml:space="preserve">  Information</w:t>
      </w:r>
    </w:p>
    <w:p w14:paraId="5F7C5E2D" w14:textId="77777777" w:rsidR="005139F2" w:rsidRDefault="005139F2">
      <w:pPr>
        <w:pStyle w:val="BodyText"/>
        <w:rPr>
          <w:rFonts w:ascii="Calibri" w:hAnsi="Calibri"/>
        </w:rPr>
      </w:pPr>
    </w:p>
    <w:p w14:paraId="4135BD70" w14:textId="77777777" w:rsidR="005139F2" w:rsidRDefault="00D94269">
      <w:pPr>
        <w:pStyle w:val="BodyText"/>
        <w:rPr>
          <w:rFonts w:ascii="Calibri" w:hAnsi="Calibri"/>
        </w:rPr>
      </w:pPr>
      <w:r>
        <w:rPr>
          <w:rFonts w:ascii="Calibri" w:hAnsi="Calibri"/>
        </w:rPr>
        <w:t xml:space="preserve">Agenda item </w:t>
      </w:r>
      <w:r>
        <w:rPr>
          <w:rStyle w:val="FootnoteReference"/>
          <w:rFonts w:ascii="Calibri" w:hAnsi="Calibri"/>
          <w:sz w:val="22"/>
          <w:vertAlign w:val="superscript"/>
        </w:rPr>
        <w:footnoteReference w:id="2"/>
      </w:r>
      <w:r>
        <w:rPr>
          <w:rFonts w:ascii="Calibri" w:hAnsi="Calibri"/>
        </w:rPr>
        <w:tab/>
      </w:r>
      <w:r>
        <w:rPr>
          <w:rFonts w:ascii="Calibri" w:hAnsi="Calibri"/>
        </w:rPr>
        <w:tab/>
      </w:r>
      <w:r>
        <w:rPr>
          <w:rFonts w:ascii="Calibri" w:hAnsi="Calibri"/>
        </w:rPr>
        <w:tab/>
        <w:t>n.n</w:t>
      </w:r>
    </w:p>
    <w:p w14:paraId="45B14A67" w14:textId="36B2ADED" w:rsidR="005139F2" w:rsidRPr="00934A51" w:rsidRDefault="00D94269">
      <w:pPr>
        <w:pStyle w:val="BodyText"/>
        <w:rPr>
          <w:rFonts w:ascii="Calibri" w:hAnsi="Calibri"/>
          <w:lang w:val="en-US"/>
        </w:rPr>
      </w:pPr>
      <w:r>
        <w:rPr>
          <w:rFonts w:ascii="Calibri" w:hAnsi="Calibri"/>
        </w:rPr>
        <w:t xml:space="preserve">Technical Domain / Task Number </w:t>
      </w:r>
      <w:r>
        <w:rPr>
          <w:rFonts w:ascii="Calibri" w:hAnsi="Calibri"/>
          <w:vertAlign w:val="superscript"/>
        </w:rPr>
        <w:t>2</w:t>
      </w:r>
      <w:r>
        <w:rPr>
          <w:rFonts w:ascii="Calibri" w:hAnsi="Calibri"/>
        </w:rPr>
        <w:tab/>
      </w:r>
      <w:r>
        <w:rPr>
          <w:rFonts w:ascii="Calibri" w:eastAsia="SimSun" w:hAnsi="Calibri"/>
          <w:lang w:val="en-US" w:eastAsia="zh-CN"/>
        </w:rPr>
        <w:t>Task 2.3.3/2.3.</w:t>
      </w:r>
      <w:r w:rsidR="00934A51">
        <w:rPr>
          <w:rFonts w:ascii="Calibri" w:eastAsia="SimSun" w:hAnsi="Calibri"/>
          <w:lang w:val="en-US" w:eastAsia="zh-CN"/>
        </w:rPr>
        <w:t>4</w:t>
      </w:r>
    </w:p>
    <w:p w14:paraId="3D802DA8" w14:textId="283F7D51" w:rsidR="005139F2" w:rsidRDefault="00D94269">
      <w:pPr>
        <w:pStyle w:val="BodyText"/>
        <w:rPr>
          <w:rFonts w:ascii="Calibri" w:hAnsi="Calibri"/>
          <w:color w:val="FF0000"/>
        </w:rPr>
      </w:pPr>
      <w:r>
        <w:rPr>
          <w:rFonts w:ascii="Calibri" w:hAnsi="Calibri"/>
        </w:rPr>
        <w:t>Author(s) / Submitter(s)</w:t>
      </w:r>
      <w:r>
        <w:rPr>
          <w:rFonts w:ascii="Calibri" w:hAnsi="Calibri"/>
        </w:rPr>
        <w:tab/>
      </w:r>
      <w:r>
        <w:rPr>
          <w:rFonts w:ascii="Calibri" w:hAnsi="Calibri"/>
        </w:rPr>
        <w:tab/>
      </w:r>
      <w:r>
        <w:rPr>
          <w:rFonts w:ascii="Calibri" w:hAnsi="Calibri"/>
        </w:rPr>
        <w:tab/>
      </w:r>
      <w:r>
        <w:rPr>
          <w:rFonts w:ascii="Calibri" w:eastAsia="SimSun" w:hAnsi="Calibri"/>
          <w:lang w:val="en-US" w:eastAsia="zh-CN"/>
        </w:rPr>
        <w:t>CHINA MSA</w:t>
      </w:r>
    </w:p>
    <w:p w14:paraId="79645082" w14:textId="77777777" w:rsidR="005139F2" w:rsidRDefault="005139F2">
      <w:pPr>
        <w:pStyle w:val="BodyText"/>
        <w:rPr>
          <w:rFonts w:ascii="Calibri" w:hAnsi="Calibri"/>
        </w:rPr>
      </w:pPr>
    </w:p>
    <w:p w14:paraId="18717A33" w14:textId="77777777" w:rsidR="005139F2" w:rsidRDefault="00D94269">
      <w:pPr>
        <w:pStyle w:val="Title"/>
        <w:rPr>
          <w:rFonts w:ascii="Calibri" w:hAnsi="Calibri" w:cs="Calibri"/>
          <w:color w:val="0070C0"/>
          <w:lang w:val="en-US" w:eastAsia="zh-CN"/>
        </w:rPr>
      </w:pPr>
      <w:bookmarkStart w:id="0" w:name="OLE_LINK6"/>
      <w:r>
        <w:rPr>
          <w:rFonts w:ascii="Calibri" w:hAnsi="Calibri" w:cs="Calibri"/>
          <w:color w:val="0070C0"/>
          <w:lang w:val="en-US" w:eastAsia="zh-CN"/>
        </w:rPr>
        <w:t>Application of Combined Mooring with Special Construction</w:t>
      </w:r>
    </w:p>
    <w:bookmarkEnd w:id="0"/>
    <w:p w14:paraId="5469AA74" w14:textId="77777777" w:rsidR="005139F2" w:rsidRDefault="00D94269">
      <w:pPr>
        <w:pStyle w:val="Heading1"/>
      </w:pPr>
      <w:r>
        <w:t>Summary</w:t>
      </w:r>
    </w:p>
    <w:p w14:paraId="74BCF942" w14:textId="77777777" w:rsidR="005139F2" w:rsidRDefault="00D94269">
      <w:pPr>
        <w:pStyle w:val="BodyText"/>
        <w:rPr>
          <w:rFonts w:ascii="Calibri" w:hAnsi="Calibri"/>
          <w:lang w:val="en-US" w:eastAsia="zh-CN"/>
        </w:rPr>
      </w:pPr>
      <w:r>
        <w:rPr>
          <w:rFonts w:ascii="Calibri" w:hAnsi="Calibri"/>
          <w:lang w:val="en-US" w:eastAsia="zh-CN"/>
        </w:rPr>
        <w:t xml:space="preserve">This paper describes the application of a combined mooring with special construction in China. Compared with the traditional concrete mooring, the new mooring have better effect in preventing </w:t>
      </w:r>
      <w:bookmarkStart w:id="1" w:name="OLE_LINK3"/>
      <w:r>
        <w:rPr>
          <w:rFonts w:ascii="Calibri" w:hAnsi="Calibri"/>
          <w:lang w:val="en-US" w:eastAsia="zh-CN"/>
        </w:rPr>
        <w:t>unexpected movement</w:t>
      </w:r>
      <w:bookmarkEnd w:id="1"/>
      <w:r>
        <w:rPr>
          <w:rFonts w:ascii="Calibri" w:hAnsi="Calibri"/>
          <w:lang w:val="en-US" w:eastAsia="zh-CN"/>
        </w:rPr>
        <w:t xml:space="preserve"> of buoys, and the mooring is lighter in weight and simpler in construction. This paper shares the experience of the China MSA in applying this new type of mooring, which </w:t>
      </w:r>
      <w:r>
        <w:rPr>
          <w:rFonts w:ascii="Calibri" w:hAnsi="Calibri" w:hint="eastAsia"/>
          <w:lang w:val="en-US" w:eastAsia="zh-CN"/>
        </w:rPr>
        <w:t>aims to</w:t>
      </w:r>
      <w:r>
        <w:rPr>
          <w:rFonts w:ascii="Calibri" w:hAnsi="Calibri"/>
          <w:lang w:val="en-US" w:eastAsia="zh-CN"/>
        </w:rPr>
        <w:t xml:space="preserve"> </w:t>
      </w:r>
      <w:r>
        <w:rPr>
          <w:rFonts w:ascii="Calibri" w:hAnsi="Calibri" w:hint="eastAsia"/>
          <w:lang w:val="en-US" w:eastAsia="zh-CN"/>
        </w:rPr>
        <w:t>provide</w:t>
      </w:r>
      <w:r>
        <w:rPr>
          <w:rFonts w:ascii="Calibri" w:hAnsi="Calibri" w:hint="eastAsia"/>
          <w:u w:val="dotted"/>
          <w:lang w:val="en-US" w:eastAsia="zh-CN"/>
        </w:rPr>
        <w:t xml:space="preserve"> information for the</w:t>
      </w:r>
      <w:r>
        <w:rPr>
          <w:rFonts w:ascii="Calibri" w:hAnsi="Calibri"/>
          <w:lang w:val="en-US" w:eastAsia="zh-CN"/>
        </w:rPr>
        <w:t xml:space="preserve"> revis</w:t>
      </w:r>
      <w:r>
        <w:rPr>
          <w:rFonts w:ascii="Calibri" w:hAnsi="Calibri" w:hint="eastAsia"/>
          <w:lang w:val="en-US" w:eastAsia="zh-CN"/>
        </w:rPr>
        <w:t>ion of Guideline</w:t>
      </w:r>
      <w:r>
        <w:rPr>
          <w:rFonts w:ascii="Calibri" w:hAnsi="Calibri"/>
          <w:lang w:val="en-US" w:eastAsia="zh-CN"/>
        </w:rPr>
        <w:t xml:space="preserve"> G1066 or other relevant documents.</w:t>
      </w:r>
    </w:p>
    <w:p w14:paraId="10B34002" w14:textId="77777777" w:rsidR="005139F2" w:rsidRDefault="00D94269">
      <w:pPr>
        <w:pStyle w:val="Heading2"/>
      </w:pPr>
      <w:r>
        <w:t>Related documents</w:t>
      </w:r>
    </w:p>
    <w:p w14:paraId="47AB36E9" w14:textId="77777777" w:rsidR="005139F2" w:rsidRDefault="00D94269">
      <w:pPr>
        <w:pStyle w:val="References"/>
        <w:rPr>
          <w:rFonts w:ascii="Calibri" w:eastAsia="SimSun" w:hAnsi="Calibri"/>
          <w:lang w:val="en-US" w:eastAsia="zh-CN"/>
        </w:rPr>
      </w:pPr>
      <w:r>
        <w:rPr>
          <w:rFonts w:ascii="Calibri" w:eastAsia="SimSun" w:hAnsi="Calibri" w:hint="eastAsia"/>
          <w:lang w:val="en-US" w:eastAsia="zh-CN"/>
        </w:rPr>
        <w:t xml:space="preserve">Recommendation </w:t>
      </w:r>
      <w:r>
        <w:rPr>
          <w:rFonts w:ascii="Calibri" w:eastAsia="SimSun" w:hAnsi="Calibri"/>
          <w:lang w:val="en-US" w:eastAsia="zh-CN"/>
        </w:rPr>
        <w:t xml:space="preserve">R0107 </w:t>
      </w:r>
      <w:bookmarkStart w:id="2" w:name="_Hlk156806096"/>
      <w:r>
        <w:rPr>
          <w:rFonts w:ascii="Calibri" w:eastAsia="SimSun" w:hAnsi="Calibri"/>
          <w:lang w:val="en-US" w:eastAsia="zh-CN"/>
        </w:rPr>
        <w:t>Moorings</w:t>
      </w:r>
      <w:bookmarkEnd w:id="2"/>
      <w:r>
        <w:rPr>
          <w:rFonts w:ascii="Calibri" w:eastAsia="SimSun" w:hAnsi="Calibri"/>
          <w:lang w:val="en-US" w:eastAsia="zh-CN"/>
        </w:rPr>
        <w:t xml:space="preserve"> for </w:t>
      </w:r>
      <w:r>
        <w:rPr>
          <w:rFonts w:ascii="Calibri" w:eastAsia="SimSun" w:hAnsi="Calibri" w:hint="eastAsia"/>
          <w:lang w:val="en-US" w:eastAsia="zh-CN"/>
        </w:rPr>
        <w:t>F</w:t>
      </w:r>
      <w:r>
        <w:rPr>
          <w:rFonts w:ascii="Calibri" w:eastAsia="SimSun" w:hAnsi="Calibri"/>
          <w:lang w:val="en-US" w:eastAsia="zh-CN"/>
        </w:rPr>
        <w:t>loating AtoN</w:t>
      </w:r>
    </w:p>
    <w:p w14:paraId="0E666C9A" w14:textId="77777777" w:rsidR="005139F2" w:rsidRDefault="00D94269">
      <w:pPr>
        <w:pStyle w:val="References"/>
        <w:rPr>
          <w:rFonts w:ascii="Calibri" w:eastAsia="SimSun" w:hAnsi="Calibri"/>
          <w:lang w:val="en-US" w:eastAsia="zh-CN"/>
        </w:rPr>
      </w:pPr>
      <w:r>
        <w:rPr>
          <w:rFonts w:ascii="Calibri" w:eastAsia="SimSun" w:hAnsi="Calibri" w:hint="eastAsia"/>
          <w:lang w:val="en-US" w:eastAsia="zh-CN"/>
        </w:rPr>
        <w:t xml:space="preserve">Guideline </w:t>
      </w:r>
      <w:r>
        <w:rPr>
          <w:rFonts w:ascii="Calibri" w:eastAsia="SimSun" w:hAnsi="Calibri"/>
          <w:lang w:val="en-US" w:eastAsia="zh-CN"/>
        </w:rPr>
        <w:t xml:space="preserve">G1066 Design of </w:t>
      </w:r>
      <w:r>
        <w:rPr>
          <w:rFonts w:ascii="Calibri" w:eastAsia="SimSun" w:hAnsi="Calibri" w:hint="eastAsia"/>
          <w:lang w:val="en-US" w:eastAsia="zh-CN"/>
        </w:rPr>
        <w:t>F</w:t>
      </w:r>
      <w:r>
        <w:rPr>
          <w:rFonts w:ascii="Calibri" w:eastAsia="SimSun" w:hAnsi="Calibri"/>
          <w:lang w:val="en-US" w:eastAsia="zh-CN"/>
        </w:rPr>
        <w:t xml:space="preserve">loating AtoN </w:t>
      </w:r>
      <w:r>
        <w:rPr>
          <w:rFonts w:ascii="Calibri" w:eastAsia="SimSun" w:hAnsi="Calibri" w:hint="eastAsia"/>
          <w:lang w:val="en-US" w:eastAsia="zh-CN"/>
        </w:rPr>
        <w:t>M</w:t>
      </w:r>
      <w:r>
        <w:rPr>
          <w:rFonts w:ascii="Calibri" w:eastAsia="SimSun" w:hAnsi="Calibri"/>
          <w:lang w:val="en-US" w:eastAsia="zh-CN"/>
        </w:rPr>
        <w:t>oorings</w:t>
      </w:r>
    </w:p>
    <w:p w14:paraId="0A610F43" w14:textId="77777777" w:rsidR="005139F2" w:rsidRDefault="00D94269">
      <w:pPr>
        <w:pStyle w:val="Heading1"/>
      </w:pPr>
      <w:r>
        <w:t>Background</w:t>
      </w:r>
    </w:p>
    <w:p w14:paraId="48934379" w14:textId="77777777" w:rsidR="005139F2" w:rsidRDefault="00D94269">
      <w:pPr>
        <w:pStyle w:val="BodyText"/>
        <w:rPr>
          <w:rFonts w:ascii="Calibri" w:hAnsi="Calibri"/>
          <w:lang w:val="en-US" w:eastAsia="zh-CN"/>
        </w:rPr>
      </w:pPr>
      <w:r>
        <w:rPr>
          <w:rFonts w:ascii="Calibri" w:hAnsi="Calibri"/>
          <w:lang w:val="en-US" w:eastAsia="zh-CN"/>
        </w:rPr>
        <w:t xml:space="preserve">In some </w:t>
      </w:r>
      <w:bookmarkStart w:id="3" w:name="OLE_LINK1"/>
      <w:r>
        <w:rPr>
          <w:rFonts w:ascii="Calibri" w:hAnsi="Calibri"/>
          <w:lang w:val="en-US" w:eastAsia="zh-CN"/>
        </w:rPr>
        <w:t>turbulent</w:t>
      </w:r>
      <w:bookmarkEnd w:id="3"/>
      <w:r>
        <w:rPr>
          <w:rFonts w:ascii="Calibri" w:hAnsi="Calibri"/>
          <w:lang w:val="en-US" w:eastAsia="zh-CN"/>
        </w:rPr>
        <w:t xml:space="preserve"> waters, or when extreme weather occurs, buoys are prone to shift and </w:t>
      </w:r>
      <w:r>
        <w:rPr>
          <w:rFonts w:ascii="Calibri" w:hAnsi="Calibri" w:hint="eastAsia"/>
          <w:lang w:val="en-US" w:eastAsia="zh-CN"/>
        </w:rPr>
        <w:t>threaten</w:t>
      </w:r>
      <w:r>
        <w:rPr>
          <w:rFonts w:ascii="Calibri" w:hAnsi="Calibri"/>
          <w:lang w:val="en-US" w:eastAsia="zh-CN"/>
        </w:rPr>
        <w:t xml:space="preserve"> the safety of navigation. How to prevent the unexpected movement of buoys has always been one of the key tasks of China MSA, especially of the </w:t>
      </w:r>
      <w:r>
        <w:rPr>
          <w:rFonts w:ascii="Calibri" w:hAnsi="Calibri" w:hint="eastAsia"/>
          <w:lang w:val="en-US" w:eastAsia="zh-CN"/>
        </w:rPr>
        <w:t>d</w:t>
      </w:r>
      <w:r>
        <w:rPr>
          <w:rFonts w:ascii="Calibri" w:hAnsi="Calibri"/>
          <w:lang w:val="en-US" w:eastAsia="zh-CN"/>
        </w:rPr>
        <w:t>epartment</w:t>
      </w:r>
      <w:r>
        <w:rPr>
          <w:rFonts w:ascii="Calibri" w:hAnsi="Calibri" w:hint="eastAsia"/>
          <w:lang w:val="en-US" w:eastAsia="zh-CN"/>
        </w:rPr>
        <w:t xml:space="preserve"> responsible for </w:t>
      </w:r>
      <w:r>
        <w:rPr>
          <w:rFonts w:ascii="Calibri" w:hAnsi="Calibri"/>
          <w:lang w:val="en-US" w:eastAsia="zh-CN"/>
        </w:rPr>
        <w:t>Aids to Navigation (AtoN)</w:t>
      </w:r>
      <w:r>
        <w:rPr>
          <w:rFonts w:ascii="Calibri" w:hAnsi="Calibri" w:hint="eastAsia"/>
          <w:lang w:val="en-US" w:eastAsia="zh-CN"/>
        </w:rPr>
        <w:t xml:space="preserve"> management</w:t>
      </w:r>
      <w:r>
        <w:rPr>
          <w:rFonts w:ascii="Calibri" w:hAnsi="Calibri"/>
          <w:lang w:val="en-US" w:eastAsia="zh-CN"/>
        </w:rPr>
        <w:t>. In the past, the main ways to prevent the buoys from unexpected movement is to increase the weight of concrete sinker and to use cast iron sinker. However, the effect of these measures is sometimes not obvious, or bring new problems, such as increasing the difficulty of buoy tender operation while weig</w:t>
      </w:r>
      <w:r>
        <w:rPr>
          <w:rFonts w:ascii="Calibri" w:hAnsi="Calibri"/>
          <w:lang w:val="en-US" w:eastAsia="zh-CN"/>
        </w:rPr>
        <w:t>hting concrete sinker, and difficult to recover the sinkers after adopting cast iron sinker. In recent years, China MSA has adopted a special construction of combined mooring, which has been tested and achieved obvious positive results.</w:t>
      </w:r>
    </w:p>
    <w:p w14:paraId="54905365" w14:textId="77777777" w:rsidR="005139F2" w:rsidRDefault="00D94269">
      <w:pPr>
        <w:pStyle w:val="Heading1"/>
      </w:pPr>
      <w:r>
        <w:t>Discussion</w:t>
      </w:r>
    </w:p>
    <w:p w14:paraId="3FDC2CBF" w14:textId="77777777" w:rsidR="005139F2" w:rsidRDefault="00D94269">
      <w:pPr>
        <w:pStyle w:val="Heading2"/>
      </w:pPr>
      <w:r>
        <w:rPr>
          <w:rFonts w:eastAsia="SimSun"/>
          <w:lang w:eastAsia="zh-CN"/>
        </w:rPr>
        <w:t>The construction of mooring</w:t>
      </w:r>
    </w:p>
    <w:p w14:paraId="7CAD7A2B" w14:textId="77777777" w:rsidR="005139F2" w:rsidRDefault="00D94269">
      <w:pPr>
        <w:pStyle w:val="BodyText"/>
        <w:rPr>
          <w:rFonts w:ascii="Calibri" w:hAnsi="Calibri"/>
          <w:lang w:eastAsia="zh-CN"/>
        </w:rPr>
      </w:pPr>
      <w:r>
        <w:rPr>
          <w:rFonts w:ascii="Calibri" w:hAnsi="Calibri"/>
          <w:lang w:eastAsia="zh-CN"/>
        </w:rPr>
        <w:t>The</w:t>
      </w:r>
      <w:r>
        <w:rPr>
          <w:rFonts w:ascii="Calibri" w:hAnsi="Calibri"/>
          <w:lang w:val="en-US" w:eastAsia="zh-CN"/>
        </w:rPr>
        <w:t xml:space="preserve"> mooring</w:t>
      </w:r>
      <w:r>
        <w:rPr>
          <w:rFonts w:ascii="Calibri" w:hAnsi="Calibri"/>
          <w:lang w:eastAsia="zh-CN"/>
        </w:rPr>
        <w:t xml:space="preserve"> in special </w:t>
      </w:r>
      <w:r>
        <w:rPr>
          <w:rFonts w:ascii="Calibri" w:hAnsi="Calibri"/>
          <w:lang w:val="en-US" w:eastAsia="zh-CN"/>
        </w:rPr>
        <w:t>construction is</w:t>
      </w:r>
      <w:r>
        <w:rPr>
          <w:rFonts w:ascii="Calibri" w:hAnsi="Calibri"/>
          <w:lang w:eastAsia="zh-CN"/>
        </w:rPr>
        <w:t xml:space="preserve"> composed of </w:t>
      </w:r>
      <w:r>
        <w:rPr>
          <w:rFonts w:ascii="Calibri" w:hAnsi="Calibri"/>
          <w:lang w:val="en-US" w:eastAsia="zh-CN"/>
        </w:rPr>
        <w:t xml:space="preserve">a </w:t>
      </w:r>
      <w:r>
        <w:rPr>
          <w:rFonts w:ascii="Calibri" w:hAnsi="Calibri"/>
          <w:lang w:eastAsia="zh-CN"/>
        </w:rPr>
        <w:t xml:space="preserve">steel </w:t>
      </w:r>
      <w:r>
        <w:rPr>
          <w:rFonts w:ascii="Calibri" w:hAnsi="Calibri"/>
          <w:lang w:val="en-US" w:eastAsia="zh-CN"/>
        </w:rPr>
        <w:t>cuboid</w:t>
      </w:r>
      <w:r>
        <w:rPr>
          <w:rFonts w:ascii="Calibri" w:hAnsi="Calibri"/>
          <w:lang w:eastAsia="zh-CN"/>
        </w:rPr>
        <w:t xml:space="preserve"> and </w:t>
      </w:r>
      <w:r>
        <w:rPr>
          <w:rFonts w:ascii="Calibri" w:hAnsi="Calibri"/>
          <w:lang w:val="en-US" w:eastAsia="zh-CN"/>
        </w:rPr>
        <w:t xml:space="preserve">a </w:t>
      </w:r>
      <w:r>
        <w:rPr>
          <w:rFonts w:ascii="Calibri" w:hAnsi="Calibri"/>
          <w:lang w:eastAsia="zh-CN"/>
        </w:rPr>
        <w:t>steel triangular claw, both of them are linked by shackle and mooring chain. The ratio</w:t>
      </w:r>
      <w:r>
        <w:rPr>
          <w:rFonts w:ascii="Calibri" w:hAnsi="Calibri"/>
          <w:lang w:val="en-US" w:eastAsia="zh-CN"/>
        </w:rPr>
        <w:t xml:space="preserve"> between the </w:t>
      </w:r>
      <w:r>
        <w:rPr>
          <w:rFonts w:ascii="Calibri" w:hAnsi="Calibri"/>
          <w:lang w:eastAsia="zh-CN"/>
        </w:rPr>
        <w:t>length, width</w:t>
      </w:r>
      <w:r>
        <w:rPr>
          <w:rFonts w:ascii="Calibri" w:hAnsi="Calibri"/>
          <w:lang w:val="en-US" w:eastAsia="zh-CN"/>
        </w:rPr>
        <w:t xml:space="preserve"> and </w:t>
      </w:r>
      <w:r>
        <w:rPr>
          <w:rFonts w:ascii="Calibri" w:hAnsi="Calibri"/>
          <w:lang w:eastAsia="zh-CN"/>
        </w:rPr>
        <w:t xml:space="preserve">height of the </w:t>
      </w:r>
      <w:r>
        <w:rPr>
          <w:rFonts w:ascii="Calibri" w:hAnsi="Calibri"/>
          <w:lang w:val="en-US" w:eastAsia="zh-CN"/>
        </w:rPr>
        <w:t xml:space="preserve">steel cuboid </w:t>
      </w:r>
      <w:r>
        <w:rPr>
          <w:rFonts w:ascii="Calibri" w:hAnsi="Calibri" w:hint="eastAsia"/>
          <w:lang w:val="en-US" w:eastAsia="zh-CN"/>
        </w:rPr>
        <w:t>is a</w:t>
      </w:r>
      <w:r>
        <w:rPr>
          <w:rFonts w:ascii="Calibri" w:hAnsi="Calibri"/>
          <w:lang w:eastAsia="zh-CN"/>
        </w:rPr>
        <w:t xml:space="preserve"> golden ratio, </w:t>
      </w:r>
      <w:bookmarkStart w:id="4" w:name="OLE_LINK2"/>
      <w:r>
        <w:rPr>
          <w:rFonts w:ascii="Calibri" w:hAnsi="Calibri"/>
          <w:lang w:eastAsia="zh-CN"/>
        </w:rPr>
        <w:t>and the six outer surfaces of the</w:t>
      </w:r>
      <w:r>
        <w:rPr>
          <w:rFonts w:ascii="Calibri" w:hAnsi="Calibri"/>
          <w:lang w:val="en-US" w:eastAsia="zh-CN"/>
        </w:rPr>
        <w:t xml:space="preserve"> steel cuboid</w:t>
      </w:r>
      <w:r>
        <w:rPr>
          <w:rFonts w:ascii="Calibri" w:hAnsi="Calibri"/>
          <w:lang w:eastAsia="zh-CN"/>
        </w:rPr>
        <w:t xml:space="preserve"> are inwardly spliced by steel plates to form grooves. </w:t>
      </w:r>
      <w:bookmarkEnd w:id="4"/>
      <w:r>
        <w:rPr>
          <w:rFonts w:ascii="Calibri" w:hAnsi="Calibri"/>
          <w:lang w:eastAsia="zh-CN"/>
        </w:rPr>
        <w:t xml:space="preserve">The four surfaces of the </w:t>
      </w:r>
      <w:r>
        <w:rPr>
          <w:rFonts w:ascii="Calibri" w:hAnsi="Calibri"/>
          <w:lang w:val="en-US" w:eastAsia="zh-CN"/>
        </w:rPr>
        <w:t>cuboid</w:t>
      </w:r>
      <w:r>
        <w:rPr>
          <w:rFonts w:ascii="Calibri" w:hAnsi="Calibri"/>
          <w:lang w:eastAsia="zh-CN"/>
        </w:rPr>
        <w:t xml:space="preserve"> are welded with reinforced connecting rods, which can be connected to the shackles and mooring chains.</w:t>
      </w:r>
    </w:p>
    <w:p w14:paraId="2634BB35" w14:textId="77777777" w:rsidR="005139F2" w:rsidRDefault="00D94269">
      <w:pPr>
        <w:pStyle w:val="BodyText"/>
        <w:jc w:val="center"/>
        <w:rPr>
          <w:rFonts w:ascii="Calibri" w:hAnsi="Calibri"/>
          <w:sz w:val="32"/>
          <w:szCs w:val="32"/>
        </w:rPr>
      </w:pPr>
      <w:r>
        <w:rPr>
          <w:rFonts w:ascii="Calibri" w:hAnsi="Calibri"/>
          <w:noProof/>
          <w:snapToGrid w:val="0"/>
          <w:w w:val="0"/>
          <w:u w:color="000000"/>
          <w:shd w:val="clear" w:color="000000" w:fill="000000"/>
          <w:lang w:val="zh-CN" w:bidi="zh-CN"/>
        </w:rPr>
        <w:lastRenderedPageBreak/>
        <w:drawing>
          <wp:inline distT="0" distB="0" distL="0" distR="0" wp14:anchorId="2854A82E" wp14:editId="52C4B491">
            <wp:extent cx="4876800" cy="2139315"/>
            <wp:effectExtent l="0" t="0" r="0" b="9525"/>
            <wp:docPr id="110677672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6776720" name="图片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a:xfrm>
                      <a:off x="0" y="0"/>
                      <a:ext cx="4876800" cy="2139315"/>
                    </a:xfrm>
                    <a:prstGeom prst="rect">
                      <a:avLst/>
                    </a:prstGeom>
                    <a:noFill/>
                    <a:ln>
                      <a:noFill/>
                    </a:ln>
                  </pic:spPr>
                </pic:pic>
              </a:graphicData>
            </a:graphic>
          </wp:inline>
        </w:drawing>
      </w:r>
    </w:p>
    <w:p w14:paraId="4FFEB632" w14:textId="77777777" w:rsidR="005139F2" w:rsidRDefault="00D94269">
      <w:pPr>
        <w:pStyle w:val="Figure"/>
        <w:rPr>
          <w:rFonts w:ascii="Calibri" w:hAnsi="Calibri"/>
          <w:lang w:val="en-US" w:eastAsia="zh-CN"/>
        </w:rPr>
      </w:pPr>
      <w:r>
        <w:rPr>
          <w:rFonts w:ascii="Calibri" w:hAnsi="Calibri"/>
          <w:lang w:val="en-US" w:eastAsia="zh-CN"/>
        </w:rPr>
        <w:t xml:space="preserve">Schematic diagram of the </w:t>
      </w:r>
      <w:bookmarkStart w:id="5" w:name="OLE_LINK5"/>
      <w:r>
        <w:rPr>
          <w:rFonts w:ascii="Calibri" w:hAnsi="Calibri"/>
          <w:lang w:val="en-US" w:eastAsia="zh-CN"/>
        </w:rPr>
        <w:t>combined mooring with special construction</w:t>
      </w:r>
    </w:p>
    <w:bookmarkEnd w:id="5"/>
    <w:p w14:paraId="79A0831D" w14:textId="77777777" w:rsidR="005139F2" w:rsidRDefault="005139F2">
      <w:pPr>
        <w:rPr>
          <w:rFonts w:ascii="Calibri" w:eastAsia="SimSun" w:hAnsi="Calibri"/>
          <w:lang w:val="en-US" w:eastAsia="zh-CN"/>
        </w:rPr>
      </w:pPr>
    </w:p>
    <w:p w14:paraId="1DD2DF68" w14:textId="77777777" w:rsidR="005139F2" w:rsidRDefault="005139F2">
      <w:pPr>
        <w:pStyle w:val="BodyText"/>
        <w:rPr>
          <w:rFonts w:ascii="Calibri" w:hAnsi="Calibri"/>
          <w:lang w:eastAsia="zh-CN"/>
        </w:rPr>
      </w:pPr>
    </w:p>
    <w:p w14:paraId="3DD1539A" w14:textId="77777777" w:rsidR="005139F2" w:rsidRDefault="00D94269">
      <w:pPr>
        <w:pStyle w:val="BodyText"/>
        <w:jc w:val="center"/>
        <w:rPr>
          <w:rFonts w:ascii="Calibri" w:hAnsi="Calibri"/>
        </w:rPr>
      </w:pPr>
      <w:r>
        <w:rPr>
          <w:rFonts w:ascii="Calibri" w:hAnsi="Calibri"/>
          <w:noProof/>
        </w:rPr>
        <w:drawing>
          <wp:inline distT="0" distB="0" distL="0" distR="0" wp14:anchorId="5F4FFFEE" wp14:editId="1B1A44D3">
            <wp:extent cx="4205605" cy="1634490"/>
            <wp:effectExtent l="0" t="0" r="635" b="11430"/>
            <wp:docPr id="1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
                    <pic:cNvPicPr>
                      <a:picLocks noChangeAspect="1"/>
                    </pic:cNvPicPr>
                  </pic:nvPicPr>
                  <pic:blipFill>
                    <a:blip r:embed="rId13"/>
                    <a:srcRect l="33795" t="24715" r="22968" b="50078"/>
                    <a:stretch>
                      <a:fillRect/>
                    </a:stretch>
                  </pic:blipFill>
                  <pic:spPr>
                    <a:xfrm>
                      <a:off x="0" y="0"/>
                      <a:ext cx="4205605" cy="1634490"/>
                    </a:xfrm>
                    <a:prstGeom prst="rect">
                      <a:avLst/>
                    </a:prstGeom>
                    <a:noFill/>
                    <a:ln>
                      <a:noFill/>
                    </a:ln>
                  </pic:spPr>
                </pic:pic>
              </a:graphicData>
            </a:graphic>
          </wp:inline>
        </w:drawing>
      </w:r>
    </w:p>
    <w:p w14:paraId="228104FA" w14:textId="77777777" w:rsidR="005139F2" w:rsidRDefault="00D94269">
      <w:pPr>
        <w:pStyle w:val="Figure"/>
        <w:rPr>
          <w:rFonts w:ascii="Calibri" w:hAnsi="Calibri"/>
          <w:lang w:val="en-US" w:eastAsia="zh-CN"/>
        </w:rPr>
      </w:pPr>
      <w:r>
        <w:rPr>
          <w:rFonts w:ascii="Calibri" w:hAnsi="Calibri"/>
          <w:lang w:val="en-US" w:eastAsia="zh-CN"/>
        </w:rPr>
        <w:t>Schematic diagram of the combined mooring with special construction</w:t>
      </w:r>
    </w:p>
    <w:p w14:paraId="4AA8AFFB" w14:textId="77777777" w:rsidR="005139F2" w:rsidRDefault="005139F2">
      <w:pPr>
        <w:rPr>
          <w:rFonts w:ascii="Calibri" w:eastAsia="SimSun" w:hAnsi="Calibri"/>
          <w:lang w:val="en-US" w:eastAsia="zh-CN"/>
        </w:rPr>
      </w:pPr>
    </w:p>
    <w:p w14:paraId="4473FCC3" w14:textId="77777777" w:rsidR="005139F2" w:rsidRDefault="005139F2">
      <w:pPr>
        <w:rPr>
          <w:rFonts w:ascii="Calibri" w:eastAsia="SimSun" w:hAnsi="Calibri"/>
          <w:lang w:val="en-US" w:eastAsia="zh-CN"/>
        </w:rPr>
      </w:pPr>
    </w:p>
    <w:p w14:paraId="30B490BE" w14:textId="77777777" w:rsidR="005139F2" w:rsidRDefault="00D94269">
      <w:pPr>
        <w:jc w:val="center"/>
        <w:rPr>
          <w:rFonts w:ascii="Calibri" w:hAnsi="Calibri"/>
        </w:rPr>
      </w:pPr>
      <w:r>
        <w:rPr>
          <w:rFonts w:ascii="Calibri" w:hAnsi="Calibri"/>
          <w:noProof/>
          <w:sz w:val="32"/>
          <w:szCs w:val="32"/>
        </w:rPr>
        <w:drawing>
          <wp:inline distT="0" distB="0" distL="0" distR="0" wp14:anchorId="59CF13B0" wp14:editId="78333A40">
            <wp:extent cx="4575175" cy="2322195"/>
            <wp:effectExtent l="0" t="0" r="12065" b="9525"/>
            <wp:docPr id="24" name="图片 3" descr="C:\Users\hbxxk\Desktop\微信图片_2021102810185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3" descr="C:\Users\hbxxk\Desktop\微信图片_20211028101858.jpg"/>
                    <pic:cNvPicPr>
                      <a:picLocks noChangeAspect="1" noChangeArrowheads="1"/>
                    </pic:cNvPicPr>
                  </pic:nvPicPr>
                  <pic:blipFill>
                    <a:blip r:embed="rId14" cstate="print"/>
                    <a:srcRect t="14214" b="17906"/>
                    <a:stretch>
                      <a:fillRect/>
                    </a:stretch>
                  </pic:blipFill>
                  <pic:spPr>
                    <a:xfrm>
                      <a:off x="0" y="0"/>
                      <a:ext cx="4575175" cy="2322195"/>
                    </a:xfrm>
                    <a:prstGeom prst="rect">
                      <a:avLst/>
                    </a:prstGeom>
                    <a:noFill/>
                    <a:ln w="9525">
                      <a:noFill/>
                      <a:miter lim="800000"/>
                      <a:headEnd/>
                      <a:tailEnd/>
                    </a:ln>
                  </pic:spPr>
                </pic:pic>
              </a:graphicData>
            </a:graphic>
          </wp:inline>
        </w:drawing>
      </w:r>
    </w:p>
    <w:p w14:paraId="1A21A2F1" w14:textId="77777777" w:rsidR="005139F2" w:rsidRDefault="00D94269">
      <w:pPr>
        <w:pStyle w:val="Figure"/>
        <w:rPr>
          <w:rFonts w:ascii="Calibri" w:hAnsi="Calibri"/>
          <w:lang w:val="en-US" w:eastAsia="zh-CN"/>
        </w:rPr>
      </w:pPr>
      <w:r>
        <w:rPr>
          <w:rFonts w:ascii="Calibri" w:hAnsi="Calibri"/>
          <w:lang w:val="en-US" w:eastAsia="zh-CN"/>
        </w:rPr>
        <w:t>REAL PICTURE of the combined mooring with special construction</w:t>
      </w:r>
    </w:p>
    <w:p w14:paraId="1774A9D5" w14:textId="77777777" w:rsidR="005139F2" w:rsidRDefault="005139F2">
      <w:pPr>
        <w:pStyle w:val="Figure"/>
        <w:numPr>
          <w:ilvl w:val="0"/>
          <w:numId w:val="0"/>
        </w:numPr>
        <w:rPr>
          <w:rFonts w:ascii="Calibri" w:hAnsi="Calibri"/>
          <w:lang w:val="en-US" w:eastAsia="zh-CN"/>
        </w:rPr>
      </w:pPr>
    </w:p>
    <w:p w14:paraId="71A3FF48" w14:textId="77777777" w:rsidR="005139F2" w:rsidRDefault="00D94269">
      <w:pPr>
        <w:jc w:val="center"/>
        <w:rPr>
          <w:rFonts w:ascii="Calibri" w:hAnsi="Calibri"/>
          <w:sz w:val="32"/>
          <w:szCs w:val="32"/>
        </w:rPr>
      </w:pPr>
      <w:r>
        <w:rPr>
          <w:rFonts w:ascii="Calibri" w:hAnsi="Calibri"/>
          <w:noProof/>
          <w:sz w:val="32"/>
          <w:szCs w:val="32"/>
        </w:rPr>
        <w:lastRenderedPageBreak/>
        <w:drawing>
          <wp:inline distT="0" distB="0" distL="0" distR="0" wp14:anchorId="604E97FE" wp14:editId="4229D718">
            <wp:extent cx="3534410" cy="2185035"/>
            <wp:effectExtent l="0" t="0" r="1270" b="9525"/>
            <wp:docPr id="26" name="图片 4" descr="C:\Users\hbxxk\Desktop\微信图片_2021102810185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4" descr="C:\Users\hbxxk\Desktop\微信图片_20211028101852.jpg"/>
                    <pic:cNvPicPr>
                      <a:picLocks noChangeAspect="1" noChangeArrowheads="1"/>
                    </pic:cNvPicPr>
                  </pic:nvPicPr>
                  <pic:blipFill>
                    <a:blip r:embed="rId15" cstate="print"/>
                    <a:srcRect t="10744" b="6612"/>
                    <a:stretch>
                      <a:fillRect/>
                    </a:stretch>
                  </pic:blipFill>
                  <pic:spPr>
                    <a:xfrm>
                      <a:off x="0" y="0"/>
                      <a:ext cx="3534410" cy="2185035"/>
                    </a:xfrm>
                    <a:prstGeom prst="rect">
                      <a:avLst/>
                    </a:prstGeom>
                    <a:noFill/>
                    <a:ln w="9525">
                      <a:noFill/>
                      <a:miter lim="800000"/>
                      <a:headEnd/>
                      <a:tailEnd/>
                    </a:ln>
                  </pic:spPr>
                </pic:pic>
              </a:graphicData>
            </a:graphic>
          </wp:inline>
        </w:drawing>
      </w:r>
    </w:p>
    <w:p w14:paraId="3B85621F" w14:textId="77777777" w:rsidR="005139F2" w:rsidRDefault="00D94269">
      <w:pPr>
        <w:pStyle w:val="Figure"/>
        <w:rPr>
          <w:rFonts w:ascii="Calibri" w:hAnsi="Calibri"/>
          <w:lang w:val="en-US" w:eastAsia="zh-CN"/>
        </w:rPr>
      </w:pPr>
      <w:r>
        <w:rPr>
          <w:rFonts w:ascii="Calibri" w:hAnsi="Calibri"/>
          <w:lang w:val="en-US" w:eastAsia="zh-CN"/>
        </w:rPr>
        <w:t>REAL PICTURE of the steel cuboid</w:t>
      </w:r>
    </w:p>
    <w:p w14:paraId="07120792" w14:textId="77777777" w:rsidR="005139F2" w:rsidRDefault="005139F2">
      <w:pPr>
        <w:rPr>
          <w:rFonts w:ascii="Calibri" w:hAnsi="Calibri"/>
          <w:sz w:val="32"/>
          <w:szCs w:val="32"/>
          <w:lang w:val="en-US"/>
        </w:rPr>
      </w:pPr>
    </w:p>
    <w:p w14:paraId="59B92A61" w14:textId="77777777" w:rsidR="005139F2" w:rsidRDefault="00D94269">
      <w:pPr>
        <w:jc w:val="center"/>
        <w:rPr>
          <w:rFonts w:ascii="Calibri" w:hAnsi="Calibri"/>
          <w:sz w:val="32"/>
          <w:szCs w:val="32"/>
        </w:rPr>
      </w:pPr>
      <w:r>
        <w:rPr>
          <w:rFonts w:ascii="Calibri" w:hAnsi="Calibri"/>
          <w:noProof/>
          <w:sz w:val="32"/>
          <w:szCs w:val="32"/>
        </w:rPr>
        <w:drawing>
          <wp:inline distT="0" distB="0" distL="0" distR="0" wp14:anchorId="5A2D9C2B" wp14:editId="22CCFF68">
            <wp:extent cx="2683510" cy="3175000"/>
            <wp:effectExtent l="0" t="0" r="13970" b="10160"/>
            <wp:docPr id="27" name="图片 5" descr="C:\Users\hbxxk\Desktop\微信图片_2021102810183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5" descr="C:\Users\hbxxk\Desktop\微信图片_20211028101838.jpg"/>
                    <pic:cNvPicPr>
                      <a:picLocks noChangeAspect="1" noChangeArrowheads="1"/>
                    </pic:cNvPicPr>
                  </pic:nvPicPr>
                  <pic:blipFill>
                    <a:blip r:embed="rId16" cstate="print"/>
                    <a:srcRect t="5728" b="5418"/>
                    <a:stretch>
                      <a:fillRect/>
                    </a:stretch>
                  </pic:blipFill>
                  <pic:spPr>
                    <a:xfrm>
                      <a:off x="0" y="0"/>
                      <a:ext cx="2683510" cy="3175000"/>
                    </a:xfrm>
                    <a:prstGeom prst="rect">
                      <a:avLst/>
                    </a:prstGeom>
                    <a:noFill/>
                    <a:ln w="9525">
                      <a:noFill/>
                      <a:miter lim="800000"/>
                      <a:headEnd/>
                      <a:tailEnd/>
                    </a:ln>
                  </pic:spPr>
                </pic:pic>
              </a:graphicData>
            </a:graphic>
          </wp:inline>
        </w:drawing>
      </w:r>
    </w:p>
    <w:p w14:paraId="2F9BA9E0" w14:textId="77777777" w:rsidR="005139F2" w:rsidRDefault="00D94269">
      <w:pPr>
        <w:pStyle w:val="Figure"/>
        <w:rPr>
          <w:rFonts w:ascii="Calibri" w:hAnsi="Calibri"/>
          <w:lang w:val="en-US" w:eastAsia="zh-CN"/>
        </w:rPr>
      </w:pPr>
      <w:bookmarkStart w:id="6" w:name="OLE_LINK4"/>
      <w:r>
        <w:rPr>
          <w:rFonts w:ascii="Calibri" w:hAnsi="Calibri"/>
          <w:lang w:val="en-US" w:eastAsia="zh-CN"/>
        </w:rPr>
        <w:t xml:space="preserve">REAL PICTURE of the </w:t>
      </w:r>
      <w:r>
        <w:rPr>
          <w:rFonts w:ascii="Calibri" w:hAnsi="Calibri"/>
          <w:lang w:val="en-US" w:eastAsia="zh-CN"/>
        </w:rPr>
        <w:t>steel claw</w:t>
      </w:r>
    </w:p>
    <w:p w14:paraId="01D0B9AA" w14:textId="77777777" w:rsidR="005139F2" w:rsidRDefault="005139F2">
      <w:pPr>
        <w:rPr>
          <w:rFonts w:ascii="Calibri" w:eastAsia="SimSun" w:hAnsi="Calibri"/>
          <w:lang w:val="en-US" w:eastAsia="zh-CN"/>
        </w:rPr>
      </w:pPr>
    </w:p>
    <w:p w14:paraId="3F6F6694" w14:textId="77777777" w:rsidR="005139F2" w:rsidRDefault="005139F2">
      <w:pPr>
        <w:rPr>
          <w:rFonts w:ascii="Calibri" w:eastAsia="SimSun" w:hAnsi="Calibri"/>
          <w:lang w:val="en-US" w:eastAsia="zh-CN"/>
        </w:rPr>
      </w:pPr>
    </w:p>
    <w:bookmarkEnd w:id="6"/>
    <w:p w14:paraId="2FBF21F9" w14:textId="77777777" w:rsidR="005139F2" w:rsidRDefault="00D94269">
      <w:pPr>
        <w:jc w:val="center"/>
        <w:rPr>
          <w:rFonts w:ascii="Calibri" w:hAnsi="Calibri"/>
        </w:rPr>
      </w:pPr>
      <w:r>
        <w:rPr>
          <w:rFonts w:ascii="Calibri" w:hAnsi="Calibri"/>
          <w:noProof/>
          <w:sz w:val="32"/>
          <w:szCs w:val="32"/>
        </w:rPr>
        <w:drawing>
          <wp:inline distT="0" distB="0" distL="0" distR="0" wp14:anchorId="2D6EEDD5" wp14:editId="13A6CEF0">
            <wp:extent cx="3916680" cy="2066290"/>
            <wp:effectExtent l="0" t="0" r="0" b="6350"/>
            <wp:docPr id="28" name="图片 6" descr="C:\Users\hbxxk\Desktop\微信图片_2021102810184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6" descr="C:\Users\hbxxk\Desktop\微信图片_20211028101846.jpg"/>
                    <pic:cNvPicPr>
                      <a:picLocks noChangeAspect="1" noChangeArrowheads="1"/>
                    </pic:cNvPicPr>
                  </pic:nvPicPr>
                  <pic:blipFill>
                    <a:blip r:embed="rId17" cstate="print"/>
                    <a:srcRect t="18182" b="11295"/>
                    <a:stretch>
                      <a:fillRect/>
                    </a:stretch>
                  </pic:blipFill>
                  <pic:spPr>
                    <a:xfrm>
                      <a:off x="0" y="0"/>
                      <a:ext cx="3916680" cy="2066290"/>
                    </a:xfrm>
                    <a:prstGeom prst="rect">
                      <a:avLst/>
                    </a:prstGeom>
                    <a:noFill/>
                    <a:ln w="9525">
                      <a:noFill/>
                      <a:miter lim="800000"/>
                      <a:headEnd/>
                      <a:tailEnd/>
                    </a:ln>
                  </pic:spPr>
                </pic:pic>
              </a:graphicData>
            </a:graphic>
          </wp:inline>
        </w:drawing>
      </w:r>
    </w:p>
    <w:p w14:paraId="52870EA5" w14:textId="77777777" w:rsidR="005139F2" w:rsidRDefault="00D94269">
      <w:pPr>
        <w:pStyle w:val="Figure"/>
        <w:rPr>
          <w:rFonts w:ascii="Calibri" w:hAnsi="Calibri"/>
        </w:rPr>
      </w:pPr>
      <w:r>
        <w:rPr>
          <w:rFonts w:ascii="Calibri" w:hAnsi="Calibri"/>
          <w:lang w:val="en-US" w:eastAsia="zh-CN"/>
        </w:rPr>
        <w:t>REAL PICTURE of clenching shackle </w:t>
      </w:r>
    </w:p>
    <w:p w14:paraId="2249AAD5" w14:textId="77777777" w:rsidR="005139F2" w:rsidRDefault="00D94269">
      <w:pPr>
        <w:pStyle w:val="BodyText"/>
        <w:rPr>
          <w:rFonts w:ascii="Calibri" w:hAnsi="Calibri"/>
          <w:lang w:val="en-US" w:eastAsia="zh-CN"/>
        </w:rPr>
      </w:pPr>
      <w:r>
        <w:rPr>
          <w:rFonts w:ascii="Calibri" w:hAnsi="Calibri"/>
          <w:lang w:val="en-US" w:eastAsia="zh-CN"/>
        </w:rPr>
        <w:lastRenderedPageBreak/>
        <w:t>When the combined mooring with a special construction is launched, the triangular claw touches the bottom first, followed by the side of the steel cuboid. Whichever side of the cuboid touches the seabed, the side of the cuboid is pulled by the mooring chain and embedded in the sedimentary seabed. The greater the external force, the deeper and denser the mooring sink into the sediment layer, and the more sediment accumulates at the front end, thus preventing the mooring from moving. When the mooring are full</w:t>
      </w:r>
      <w:r>
        <w:rPr>
          <w:rFonts w:ascii="Calibri" w:hAnsi="Calibri"/>
          <w:lang w:val="en-US" w:eastAsia="zh-CN"/>
        </w:rPr>
        <w:t>y submerged or half submerged and in the case of soft substrates, the groove on the bottom of the mooring contacting the seafloor eventually removes the water and mud from the mooring to create a vacuum. The mud and sand mixture on the bottom produces a non-Newtonian fluid effect at the moment of external force, and the mooring produce a large pulling force to prevent the buoy from shifting.</w:t>
      </w:r>
    </w:p>
    <w:p w14:paraId="7F2B6D84" w14:textId="77777777" w:rsidR="005139F2" w:rsidRDefault="00D94269">
      <w:pPr>
        <w:pStyle w:val="BodyText"/>
        <w:jc w:val="center"/>
        <w:rPr>
          <w:rFonts w:ascii="Calibri" w:hAnsi="Calibri"/>
          <w:lang w:val="en-US" w:eastAsia="zh-CN"/>
        </w:rPr>
      </w:pPr>
      <w:r>
        <w:rPr>
          <w:rFonts w:ascii="Calibri" w:hAnsi="Calibri"/>
          <w:noProof/>
          <w:lang w:val="en-US" w:eastAsia="zh-CN"/>
        </w:rPr>
        <w:drawing>
          <wp:inline distT="0" distB="0" distL="114300" distR="114300" wp14:anchorId="015D7667" wp14:editId="7993FD25">
            <wp:extent cx="1805305" cy="2794000"/>
            <wp:effectExtent l="0" t="0" r="4445" b="6350"/>
            <wp:docPr id="16" name="图片 16" descr="22a5ed2a7b059096022abeaf2515f5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descr="22a5ed2a7b059096022abeaf2515f5e"/>
                    <pic:cNvPicPr>
                      <a:picLocks noChangeAspect="1"/>
                    </pic:cNvPicPr>
                  </pic:nvPicPr>
                  <pic:blipFill>
                    <a:blip r:embed="rId18"/>
                    <a:srcRect l="17507" t="324" r="11790" b="17482"/>
                    <a:stretch>
                      <a:fillRect/>
                    </a:stretch>
                  </pic:blipFill>
                  <pic:spPr>
                    <a:xfrm>
                      <a:off x="0" y="0"/>
                      <a:ext cx="1808316" cy="2798044"/>
                    </a:xfrm>
                    <a:prstGeom prst="rect">
                      <a:avLst/>
                    </a:prstGeom>
                  </pic:spPr>
                </pic:pic>
              </a:graphicData>
            </a:graphic>
          </wp:inline>
        </w:drawing>
      </w:r>
    </w:p>
    <w:p w14:paraId="40154D60" w14:textId="77777777" w:rsidR="005139F2" w:rsidRDefault="00D94269">
      <w:pPr>
        <w:pStyle w:val="Figure"/>
        <w:rPr>
          <w:rFonts w:ascii="Calibri" w:hAnsi="Calibri"/>
          <w:lang w:val="en-US" w:eastAsia="zh-CN"/>
        </w:rPr>
      </w:pPr>
      <w:r>
        <w:rPr>
          <w:rFonts w:ascii="Calibri" w:hAnsi="Calibri"/>
          <w:lang w:val="en-US" w:eastAsia="zh-CN"/>
        </w:rPr>
        <w:t>Launching operation - single steel triangular claw construction</w:t>
      </w:r>
    </w:p>
    <w:p w14:paraId="0C462F6C" w14:textId="77777777" w:rsidR="005139F2" w:rsidRDefault="00D94269">
      <w:pPr>
        <w:pStyle w:val="BodyText"/>
        <w:rPr>
          <w:rFonts w:ascii="Calibri" w:hAnsi="Calibri"/>
          <w:lang w:val="en-US" w:eastAsia="zh-CN"/>
        </w:rPr>
      </w:pPr>
      <w:r>
        <w:rPr>
          <w:rFonts w:ascii="Calibri" w:hAnsi="Calibri"/>
          <w:lang w:val="en-US" w:eastAsia="zh-CN"/>
        </w:rPr>
        <w:t>In the case of strong currents or poor substrate quality, the grip effect and stability of the mooring can be improved by adding a steel claw on the other side of the steel cuboid.</w:t>
      </w:r>
    </w:p>
    <w:p w14:paraId="7B960A03" w14:textId="77777777" w:rsidR="005139F2" w:rsidRDefault="00D94269">
      <w:pPr>
        <w:pStyle w:val="BodyText"/>
        <w:jc w:val="center"/>
        <w:rPr>
          <w:rFonts w:ascii="Calibri" w:hAnsi="Calibri"/>
          <w:lang w:val="en-US" w:eastAsia="zh-CN"/>
        </w:rPr>
      </w:pPr>
      <w:r>
        <w:rPr>
          <w:rFonts w:ascii="Calibri" w:hAnsi="Calibri"/>
          <w:noProof/>
          <w:lang w:val="en-US" w:eastAsia="zh-CN"/>
        </w:rPr>
        <w:drawing>
          <wp:inline distT="0" distB="0" distL="114300" distR="114300" wp14:anchorId="3D636955" wp14:editId="29CCAEAF">
            <wp:extent cx="2641600" cy="2516505"/>
            <wp:effectExtent l="0" t="0" r="6350" b="0"/>
            <wp:docPr id="18" name="图片 18" descr="8107c65fc5372c3d11cff16904d769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descr="8107c65fc5372c3d11cff16904d769e"/>
                    <pic:cNvPicPr>
                      <a:picLocks noChangeAspect="1"/>
                    </pic:cNvPicPr>
                  </pic:nvPicPr>
                  <pic:blipFill>
                    <a:blip r:embed="rId19"/>
                    <a:stretch>
                      <a:fillRect/>
                    </a:stretch>
                  </pic:blipFill>
                  <pic:spPr>
                    <a:xfrm>
                      <a:off x="0" y="0"/>
                      <a:ext cx="2644510" cy="2519351"/>
                    </a:xfrm>
                    <a:prstGeom prst="rect">
                      <a:avLst/>
                    </a:prstGeom>
                  </pic:spPr>
                </pic:pic>
              </a:graphicData>
            </a:graphic>
          </wp:inline>
        </w:drawing>
      </w:r>
    </w:p>
    <w:p w14:paraId="460B15BE" w14:textId="77777777" w:rsidR="005139F2" w:rsidRDefault="00D94269">
      <w:pPr>
        <w:pStyle w:val="Figure"/>
        <w:rPr>
          <w:rFonts w:ascii="Calibri" w:hAnsi="Calibri"/>
          <w:lang w:val="en-US" w:eastAsia="zh-CN"/>
        </w:rPr>
      </w:pPr>
      <w:bookmarkStart w:id="7" w:name="OLE_LINK7"/>
      <w:r>
        <w:rPr>
          <w:rFonts w:ascii="Calibri" w:hAnsi="Calibri"/>
          <w:lang w:val="en-US" w:eastAsia="zh-CN"/>
        </w:rPr>
        <w:t>Inspection operation - Double steel triangular claw construction</w:t>
      </w:r>
    </w:p>
    <w:p w14:paraId="324DEF38" w14:textId="77777777" w:rsidR="005139F2" w:rsidRDefault="005139F2">
      <w:pPr>
        <w:rPr>
          <w:rFonts w:ascii="Calibri" w:eastAsia="SimSun" w:hAnsi="Calibri"/>
          <w:lang w:val="en-US" w:eastAsia="zh-CN"/>
        </w:rPr>
      </w:pPr>
    </w:p>
    <w:p w14:paraId="72DEFEF9" w14:textId="77777777" w:rsidR="005139F2" w:rsidRDefault="00D94269">
      <w:pPr>
        <w:pStyle w:val="Heading2"/>
        <w:tabs>
          <w:tab w:val="clear" w:pos="567"/>
        </w:tabs>
        <w:rPr>
          <w:rFonts w:eastAsia="SimSun"/>
          <w:lang w:val="en-US" w:eastAsia="zh-CN"/>
        </w:rPr>
      </w:pPr>
      <w:r>
        <w:rPr>
          <w:rFonts w:eastAsia="SimSun"/>
          <w:lang w:val="en-US" w:eastAsia="zh-CN"/>
        </w:rPr>
        <w:t>Test report</w:t>
      </w:r>
    </w:p>
    <w:bookmarkEnd w:id="7"/>
    <w:p w14:paraId="6FE8892B" w14:textId="77777777" w:rsidR="005139F2" w:rsidRDefault="00D94269">
      <w:pPr>
        <w:pStyle w:val="BodyText"/>
        <w:rPr>
          <w:rFonts w:ascii="Calibri" w:hAnsi="Calibri"/>
          <w:lang w:val="en-US" w:eastAsia="zh-CN"/>
        </w:rPr>
      </w:pPr>
      <w:r>
        <w:rPr>
          <w:rFonts w:ascii="Calibri" w:hAnsi="Calibri"/>
          <w:lang w:val="en-US" w:eastAsia="zh-CN"/>
        </w:rPr>
        <w:t xml:space="preserve">The tests were carried out in the waters of southern China, where the Pearl River, the third largest river in China, enters the sea. The Pearl River has many tributaries with complex water systems, and enters the sea with turbulent currents. What’s more, there are also large-scale offshore wind farms in the coastal area. </w:t>
      </w:r>
      <w:r>
        <w:rPr>
          <w:rFonts w:ascii="Calibri" w:hAnsi="Calibri"/>
          <w:lang w:val="en-US" w:eastAsia="zh-CN"/>
        </w:rPr>
        <w:lastRenderedPageBreak/>
        <w:t>Every year, during the typhoon, rainy season and other extreme weather periods, some buoys are very easy to shift away from the designed position.</w:t>
      </w:r>
    </w:p>
    <w:p w14:paraId="46E33A6B" w14:textId="77777777" w:rsidR="005139F2" w:rsidRDefault="005139F2">
      <w:pPr>
        <w:pStyle w:val="List1"/>
        <w:numPr>
          <w:ilvl w:val="0"/>
          <w:numId w:val="0"/>
        </w:numPr>
        <w:rPr>
          <w:rFonts w:ascii="Calibri" w:hAnsi="Calibri"/>
          <w:lang w:val="en-US"/>
        </w:rPr>
      </w:pPr>
    </w:p>
    <w:p w14:paraId="16450832" w14:textId="77777777" w:rsidR="005139F2" w:rsidRDefault="00D94269">
      <w:pPr>
        <w:pStyle w:val="List1"/>
        <w:numPr>
          <w:ilvl w:val="0"/>
          <w:numId w:val="0"/>
        </w:numPr>
        <w:jc w:val="center"/>
        <w:rPr>
          <w:rFonts w:ascii="Calibri" w:hAnsi="Calibri"/>
          <w:lang w:val="en-US"/>
        </w:rPr>
      </w:pPr>
      <w:r>
        <w:rPr>
          <w:rFonts w:ascii="Calibri" w:hAnsi="Calibri"/>
          <w:noProof/>
        </w:rPr>
        <mc:AlternateContent>
          <mc:Choice Requires="wps">
            <w:drawing>
              <wp:anchor distT="0" distB="0" distL="114300" distR="114300" simplePos="0" relativeHeight="251661312" behindDoc="0" locked="0" layoutInCell="1" allowOverlap="1" wp14:anchorId="2C562A05" wp14:editId="0096CF5F">
                <wp:simplePos x="0" y="0"/>
                <wp:positionH relativeFrom="column">
                  <wp:posOffset>3051175</wp:posOffset>
                </wp:positionH>
                <wp:positionV relativeFrom="paragraph">
                  <wp:posOffset>1720850</wp:posOffset>
                </wp:positionV>
                <wp:extent cx="540385" cy="1089660"/>
                <wp:effectExtent l="13970" t="13970" r="24765" b="24130"/>
                <wp:wrapNone/>
                <wp:docPr id="7" name="矩形 7"/>
                <wp:cNvGraphicFramePr/>
                <a:graphic xmlns:a="http://schemas.openxmlformats.org/drawingml/2006/main">
                  <a:graphicData uri="http://schemas.microsoft.com/office/word/2010/wordprocessingShape">
                    <wps:wsp>
                      <wps:cNvSpPr/>
                      <wps:spPr>
                        <a:xfrm>
                          <a:off x="3159125" y="6859270"/>
                          <a:ext cx="540385" cy="1089660"/>
                        </a:xfrm>
                        <a:prstGeom prst="rect">
                          <a:avLst/>
                        </a:prstGeom>
                        <a:noFill/>
                        <a:ln w="28575" cmpd="sng">
                          <a:solidFill>
                            <a:srgbClr val="FF0000"/>
                          </a:solidFill>
                          <a:prstDash val="solid"/>
                        </a:ln>
                      </wps:spPr>
                      <wps:style>
                        <a:lnRef idx="2">
                          <a:schemeClr val="accent1">
                            <a:lumMod val="75000"/>
                          </a:schemeClr>
                        </a:lnRef>
                        <a:fillRef idx="1">
                          <a:schemeClr val="accent1"/>
                        </a:fillRef>
                        <a:effectRef idx="0">
                          <a:srgbClr val="FFFFFF"/>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w14:anchorId="45A9FDA7" id="矩形 7" o:spid="_x0000_s1026" style="position:absolute;left:0;text-align:left;margin-left:240.25pt;margin-top:135.5pt;width:42.55pt;height:85.8pt;z-index:2516613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" filled="f" strokecolor="red" strokeweight="2.25pt"/>
            </w:pict>
          </mc:Fallback>
        </mc:AlternateContent>
      </w:r>
      <w:r>
        <w:rPr>
          <w:rFonts w:ascii="Calibri" w:hAnsi="Calibri"/>
          <w:noProof/>
          <w:lang w:val="en-US"/>
        </w:rPr>
        <w:drawing>
          <wp:inline distT="0" distB="0" distL="114300" distR="114300" wp14:anchorId="349E22EA" wp14:editId="31AE35B7">
            <wp:extent cx="4726305" cy="3006725"/>
            <wp:effectExtent l="0" t="0" r="0" b="3175"/>
            <wp:docPr id="6" name="图片 6" descr="360截图202401181506186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360截图20240118150618615"/>
                    <pic:cNvPicPr>
                      <a:picLocks noChangeAspect="1"/>
                    </pic:cNvPicPr>
                  </pic:nvPicPr>
                  <pic:blipFill>
                    <a:blip r:embed="rId20"/>
                    <a:stretch>
                      <a:fillRect/>
                    </a:stretch>
                  </pic:blipFill>
                  <pic:spPr>
                    <a:xfrm>
                      <a:off x="0" y="0"/>
                      <a:ext cx="4730907" cy="3009608"/>
                    </a:xfrm>
                    <a:prstGeom prst="rect">
                      <a:avLst/>
                    </a:prstGeom>
                  </pic:spPr>
                </pic:pic>
              </a:graphicData>
            </a:graphic>
          </wp:inline>
        </w:drawing>
      </w:r>
    </w:p>
    <w:p w14:paraId="71581A29" w14:textId="77777777" w:rsidR="005139F2" w:rsidRDefault="00D94269">
      <w:pPr>
        <w:pStyle w:val="Figure"/>
        <w:rPr>
          <w:rFonts w:ascii="Calibri" w:hAnsi="Calibri"/>
          <w:lang w:val="en-US" w:eastAsia="zh-CN"/>
        </w:rPr>
      </w:pPr>
      <w:r>
        <w:rPr>
          <w:rFonts w:ascii="Calibri" w:hAnsi="Calibri"/>
          <w:lang w:val="en-US" w:eastAsia="zh-CN"/>
        </w:rPr>
        <w:t>Test site – Pearl River estuary</w:t>
      </w:r>
    </w:p>
    <w:p w14:paraId="5BF09958" w14:textId="77777777" w:rsidR="005139F2" w:rsidRDefault="005139F2">
      <w:pPr>
        <w:rPr>
          <w:rFonts w:ascii="Calibri" w:eastAsia="SimSun" w:hAnsi="Calibri"/>
          <w:lang w:val="en-US" w:eastAsia="zh-CN"/>
        </w:rPr>
      </w:pPr>
    </w:p>
    <w:p w14:paraId="3837A7F3" w14:textId="77777777" w:rsidR="005139F2" w:rsidRDefault="005139F2">
      <w:pPr>
        <w:rPr>
          <w:rFonts w:ascii="Calibri" w:eastAsia="SimSun" w:hAnsi="Calibri"/>
          <w:lang w:val="en-US" w:eastAsia="zh-CN"/>
        </w:rPr>
      </w:pPr>
    </w:p>
    <w:p w14:paraId="4A32ED18" w14:textId="77777777" w:rsidR="005139F2" w:rsidRDefault="00D94269">
      <w:pPr>
        <w:pStyle w:val="List1"/>
        <w:numPr>
          <w:ilvl w:val="0"/>
          <w:numId w:val="0"/>
        </w:numPr>
        <w:jc w:val="center"/>
        <w:rPr>
          <w:rFonts w:ascii="Calibri" w:hAnsi="Calibri"/>
          <w:lang w:val="en-US"/>
        </w:rPr>
      </w:pPr>
      <w:r>
        <w:rPr>
          <w:rFonts w:ascii="Calibri" w:hAnsi="Calibri"/>
          <w:noProof/>
        </w:rPr>
        <mc:AlternateContent>
          <mc:Choice Requires="wps">
            <w:drawing>
              <wp:anchor distT="0" distB="0" distL="114300" distR="114300" simplePos="0" relativeHeight="251662336" behindDoc="0" locked="0" layoutInCell="1" allowOverlap="1" wp14:anchorId="034F7022" wp14:editId="198D7E7D">
                <wp:simplePos x="0" y="0"/>
                <wp:positionH relativeFrom="column">
                  <wp:posOffset>3082925</wp:posOffset>
                </wp:positionH>
                <wp:positionV relativeFrom="paragraph">
                  <wp:posOffset>1460500</wp:posOffset>
                </wp:positionV>
                <wp:extent cx="429895" cy="342900"/>
                <wp:effectExtent l="13970" t="13970" r="28575" b="24130"/>
                <wp:wrapNone/>
                <wp:docPr id="11" name="矩形 11"/>
                <wp:cNvGraphicFramePr/>
                <a:graphic xmlns:a="http://schemas.openxmlformats.org/drawingml/2006/main">
                  <a:graphicData uri="http://schemas.microsoft.com/office/word/2010/wordprocessingShape">
                    <wps:wsp>
                      <wps:cNvSpPr/>
                      <wps:spPr>
                        <a:xfrm>
                          <a:off x="3764915" y="1880870"/>
                          <a:ext cx="429895" cy="342900"/>
                        </a:xfrm>
                        <a:prstGeom prst="rect">
                          <a:avLst/>
                        </a:prstGeom>
                        <a:noFill/>
                        <a:ln w="28575" cmpd="sng">
                          <a:solidFill>
                            <a:srgbClr val="FF0000"/>
                          </a:solidFill>
                          <a:prstDash val="solid"/>
                        </a:ln>
                      </wps:spPr>
                      <wps:style>
                        <a:lnRef idx="2">
                          <a:schemeClr val="accent1">
                            <a:lumMod val="75000"/>
                          </a:schemeClr>
                        </a:lnRef>
                        <a:fillRef idx="1">
                          <a:schemeClr val="accent1"/>
                        </a:fillRef>
                        <a:effectRef idx="0">
                          <a:srgbClr val="FFFFFF"/>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w14:anchorId="6362B327" id="矩形 11" o:spid="_x0000_s1026" style="position:absolute;left:0;text-align:left;margin-left:242.75pt;margin-top:115pt;width:33.85pt;height:27pt;z-index:25166233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" filled="f" strokecolor="red" strokeweight="2.25pt"/>
            </w:pict>
          </mc:Fallback>
        </mc:AlternateContent>
      </w:r>
      <w:r>
        <w:rPr>
          <w:rFonts w:ascii="Calibri" w:hAnsi="Calibri"/>
          <w:noProof/>
          <w:lang w:val="en-US"/>
        </w:rPr>
        <w:drawing>
          <wp:inline distT="0" distB="0" distL="114300" distR="114300" wp14:anchorId="643A5119" wp14:editId="2C461073">
            <wp:extent cx="4776470" cy="2912110"/>
            <wp:effectExtent l="0" t="0" r="5080" b="2540"/>
            <wp:docPr id="8" name="图片 8" descr="360截图202401181114416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360截图20240118111441693"/>
                    <pic:cNvPicPr>
                      <a:picLocks noChangeAspect="1"/>
                    </pic:cNvPicPr>
                  </pic:nvPicPr>
                  <pic:blipFill>
                    <a:blip r:embed="rId21"/>
                    <a:stretch>
                      <a:fillRect/>
                    </a:stretch>
                  </pic:blipFill>
                  <pic:spPr>
                    <a:xfrm>
                      <a:off x="0" y="0"/>
                      <a:ext cx="4780634" cy="2914737"/>
                    </a:xfrm>
                    <a:prstGeom prst="rect">
                      <a:avLst/>
                    </a:prstGeom>
                  </pic:spPr>
                </pic:pic>
              </a:graphicData>
            </a:graphic>
          </wp:inline>
        </w:drawing>
      </w:r>
    </w:p>
    <w:p w14:paraId="1EBE8710" w14:textId="77777777" w:rsidR="005139F2" w:rsidRDefault="00D94269">
      <w:pPr>
        <w:pStyle w:val="Figure"/>
        <w:rPr>
          <w:rFonts w:ascii="Calibri" w:hAnsi="Calibri"/>
          <w:lang w:eastAsia="zh-CN"/>
        </w:rPr>
      </w:pPr>
      <w:r>
        <w:rPr>
          <w:rFonts w:ascii="Calibri" w:hAnsi="Calibri"/>
          <w:lang w:val="en-US" w:eastAsia="zh-CN"/>
        </w:rPr>
        <w:t>Test site – Confluence of Pearl River tributaries</w:t>
      </w:r>
    </w:p>
    <w:p w14:paraId="0E504662" w14:textId="77777777" w:rsidR="005139F2" w:rsidRDefault="00D94269">
      <w:pPr>
        <w:pStyle w:val="List1"/>
        <w:numPr>
          <w:ilvl w:val="0"/>
          <w:numId w:val="0"/>
        </w:numPr>
        <w:jc w:val="center"/>
        <w:rPr>
          <w:rFonts w:ascii="Calibri" w:hAnsi="Calibri"/>
          <w:lang w:val="en-US"/>
        </w:rPr>
      </w:pPr>
      <w:r>
        <w:rPr>
          <w:rFonts w:ascii="Calibri" w:hAnsi="Calibri"/>
          <w:noProof/>
        </w:rPr>
        <w:lastRenderedPageBreak/>
        <mc:AlternateContent>
          <mc:Choice Requires="wps">
            <w:drawing>
              <wp:anchor distT="0" distB="0" distL="114300" distR="114300" simplePos="0" relativeHeight="251663360" behindDoc="0" locked="0" layoutInCell="1" allowOverlap="1" wp14:anchorId="16F1DE34" wp14:editId="57E61CDF">
                <wp:simplePos x="0" y="0"/>
                <wp:positionH relativeFrom="column">
                  <wp:posOffset>2984500</wp:posOffset>
                </wp:positionH>
                <wp:positionV relativeFrom="paragraph">
                  <wp:posOffset>1158240</wp:posOffset>
                </wp:positionV>
                <wp:extent cx="593725" cy="777875"/>
                <wp:effectExtent l="12700" t="12700" r="18415" b="17145"/>
                <wp:wrapNone/>
                <wp:docPr id="13" name="矩形 13"/>
                <wp:cNvGraphicFramePr/>
                <a:graphic xmlns:a="http://schemas.openxmlformats.org/drawingml/2006/main">
                  <a:graphicData uri="http://schemas.microsoft.com/office/word/2010/wordprocessingShape">
                    <wps:wsp>
                      <wps:cNvSpPr/>
                      <wps:spPr>
                        <a:xfrm>
                          <a:off x="3677285" y="4199255"/>
                          <a:ext cx="593725" cy="777875"/>
                        </a:xfrm>
                        <a:prstGeom prst="rect">
                          <a:avLst/>
                        </a:prstGeom>
                        <a:noFill/>
                        <a:ln>
                          <a:solidFill>
                            <a:srgbClr val="FF0000"/>
                          </a:solidFill>
                        </a:ln>
                      </wps:spPr>
                      <wps:style>
                        <a:lnRef idx="2">
                          <a:schemeClr val="accent1">
                            <a:lumMod val="75000"/>
                          </a:schemeClr>
                        </a:lnRef>
                        <a:fillRef idx="1">
                          <a:schemeClr val="accent1"/>
                        </a:fillRef>
                        <a:effectRef idx="0">
                          <a:srgbClr val="FFFFFF"/>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w14:anchorId="166A7938" id="矩形 13" o:spid="_x0000_s1026" style="position:absolute;left:0;text-align:left;margin-left:235pt;margin-top:91.2pt;width:46.75pt;height:61.25pt;z-index:25166336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" filled="f" strokecolor="red" strokeweight="2pt"/>
            </w:pict>
          </mc:Fallback>
        </mc:AlternateContent>
      </w:r>
      <w:r>
        <w:rPr>
          <w:rFonts w:ascii="Calibri" w:hAnsi="Calibri"/>
          <w:noProof/>
          <w:lang w:val="en-US"/>
        </w:rPr>
        <w:drawing>
          <wp:inline distT="0" distB="0" distL="114300" distR="114300" wp14:anchorId="31EE88C1" wp14:editId="2701239D">
            <wp:extent cx="4286885" cy="3300730"/>
            <wp:effectExtent l="0" t="0" r="0" b="0"/>
            <wp:docPr id="12" name="图片 12" descr="360截图202401181116143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descr="360截图20240118111614373"/>
                    <pic:cNvPicPr>
                      <a:picLocks noChangeAspect="1"/>
                    </pic:cNvPicPr>
                  </pic:nvPicPr>
                  <pic:blipFill>
                    <a:blip r:embed="rId22"/>
                    <a:stretch>
                      <a:fillRect/>
                    </a:stretch>
                  </pic:blipFill>
                  <pic:spPr>
                    <a:xfrm>
                      <a:off x="0" y="0"/>
                      <a:ext cx="4292203" cy="3304785"/>
                    </a:xfrm>
                    <a:prstGeom prst="rect">
                      <a:avLst/>
                    </a:prstGeom>
                  </pic:spPr>
                </pic:pic>
              </a:graphicData>
            </a:graphic>
          </wp:inline>
        </w:drawing>
      </w:r>
    </w:p>
    <w:p w14:paraId="38A8E1B6" w14:textId="77777777" w:rsidR="005139F2" w:rsidRDefault="00D94269">
      <w:pPr>
        <w:pStyle w:val="Figure"/>
        <w:rPr>
          <w:rFonts w:ascii="Calibri" w:hAnsi="Calibri"/>
          <w:lang w:val="en-US" w:eastAsia="zh-CN"/>
        </w:rPr>
      </w:pPr>
      <w:r>
        <w:rPr>
          <w:rFonts w:ascii="Calibri" w:hAnsi="Calibri"/>
          <w:lang w:val="en-US" w:eastAsia="zh-CN"/>
        </w:rPr>
        <w:t>Test Site - Open Water Artificial Waterway</w:t>
      </w:r>
    </w:p>
    <w:p w14:paraId="41E7E13A" w14:textId="77777777" w:rsidR="005139F2" w:rsidRDefault="00D94269">
      <w:pPr>
        <w:pStyle w:val="List1"/>
        <w:numPr>
          <w:ilvl w:val="0"/>
          <w:numId w:val="0"/>
        </w:numPr>
        <w:jc w:val="center"/>
        <w:rPr>
          <w:rFonts w:ascii="Calibri" w:hAnsi="Calibri"/>
          <w:lang w:val="en-US"/>
        </w:rPr>
      </w:pPr>
      <w:r>
        <w:rPr>
          <w:rFonts w:ascii="Calibri" w:hAnsi="Calibri"/>
          <w:noProof/>
        </w:rPr>
        <mc:AlternateContent>
          <mc:Choice Requires="wps">
            <w:drawing>
              <wp:anchor distT="0" distB="0" distL="114300" distR="114300" simplePos="0" relativeHeight="251664384" behindDoc="0" locked="0" layoutInCell="1" allowOverlap="1" wp14:anchorId="71C00D28" wp14:editId="6FC5B08A">
                <wp:simplePos x="0" y="0"/>
                <wp:positionH relativeFrom="column">
                  <wp:posOffset>2179320</wp:posOffset>
                </wp:positionH>
                <wp:positionV relativeFrom="paragraph">
                  <wp:posOffset>1160780</wp:posOffset>
                </wp:positionV>
                <wp:extent cx="1697990" cy="1279525"/>
                <wp:effectExtent l="12700" t="12700" r="26670" b="18415"/>
                <wp:wrapNone/>
                <wp:docPr id="15" name="矩形 15"/>
                <wp:cNvGraphicFramePr/>
                <a:graphic xmlns:a="http://schemas.openxmlformats.org/drawingml/2006/main">
                  <a:graphicData uri="http://schemas.microsoft.com/office/word/2010/wordprocessingShape">
                    <wps:wsp>
                      <wps:cNvSpPr/>
                      <wps:spPr>
                        <a:xfrm>
                          <a:off x="2806700" y="6838315"/>
                          <a:ext cx="1697990" cy="1279525"/>
                        </a:xfrm>
                        <a:prstGeom prst="rect">
                          <a:avLst/>
                        </a:prstGeom>
                        <a:noFill/>
                        <a:ln>
                          <a:solidFill>
                            <a:srgbClr val="FF0000"/>
                          </a:solidFill>
                        </a:ln>
                      </wps:spPr>
                      <wps:style>
                        <a:lnRef idx="2">
                          <a:schemeClr val="accent1">
                            <a:lumMod val="75000"/>
                          </a:schemeClr>
                        </a:lnRef>
                        <a:fillRef idx="1">
                          <a:schemeClr val="accent1"/>
                        </a:fillRef>
                        <a:effectRef idx="0">
                          <a:srgbClr val="FFFFFF"/>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w14:anchorId="39D1983D" id="矩形 15" o:spid="_x0000_s1026" style="position:absolute;left:0;text-align:left;margin-left:171.6pt;margin-top:91.4pt;width:133.7pt;height:100.75pt;z-index:25166438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" filled="f" strokecolor="red" strokeweight="2pt"/>
            </w:pict>
          </mc:Fallback>
        </mc:AlternateContent>
      </w:r>
      <w:r>
        <w:rPr>
          <w:rFonts w:ascii="Calibri" w:hAnsi="Calibri"/>
          <w:noProof/>
          <w:lang w:val="en-US"/>
        </w:rPr>
        <w:drawing>
          <wp:inline distT="0" distB="0" distL="114300" distR="114300" wp14:anchorId="0E128576" wp14:editId="7796C5EC">
            <wp:extent cx="5025390" cy="3180080"/>
            <wp:effectExtent l="0" t="0" r="3810" b="1270"/>
            <wp:docPr id="14" name="图片 14" descr="360截图20240118111652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descr="360截图20240118111652272"/>
                    <pic:cNvPicPr>
                      <a:picLocks noChangeAspect="1"/>
                    </pic:cNvPicPr>
                  </pic:nvPicPr>
                  <pic:blipFill>
                    <a:blip r:embed="rId23"/>
                    <a:stretch>
                      <a:fillRect/>
                    </a:stretch>
                  </pic:blipFill>
                  <pic:spPr>
                    <a:xfrm>
                      <a:off x="0" y="0"/>
                      <a:ext cx="5032467" cy="3184575"/>
                    </a:xfrm>
                    <a:prstGeom prst="rect">
                      <a:avLst/>
                    </a:prstGeom>
                  </pic:spPr>
                </pic:pic>
              </a:graphicData>
            </a:graphic>
          </wp:inline>
        </w:drawing>
      </w:r>
    </w:p>
    <w:p w14:paraId="77B84D4D" w14:textId="77777777" w:rsidR="005139F2" w:rsidRDefault="00D94269">
      <w:pPr>
        <w:pStyle w:val="Figure"/>
        <w:rPr>
          <w:rFonts w:ascii="Calibri" w:hAnsi="Calibri"/>
          <w:lang w:val="en-US" w:eastAsia="zh-CN"/>
        </w:rPr>
      </w:pPr>
      <w:r>
        <w:rPr>
          <w:rFonts w:ascii="Calibri" w:hAnsi="Calibri"/>
          <w:lang w:val="en-US" w:eastAsia="zh-CN"/>
        </w:rPr>
        <w:t>Test site - Wind farms far offshore</w:t>
      </w:r>
    </w:p>
    <w:p w14:paraId="747A7E01" w14:textId="77777777" w:rsidR="005139F2" w:rsidRDefault="005139F2">
      <w:pPr>
        <w:rPr>
          <w:rFonts w:ascii="Calibri" w:eastAsia="SimSun" w:hAnsi="Calibri"/>
          <w:lang w:val="en-US" w:eastAsia="zh-CN"/>
        </w:rPr>
      </w:pPr>
    </w:p>
    <w:p w14:paraId="1A40D018" w14:textId="77777777" w:rsidR="005139F2" w:rsidRDefault="00D94269">
      <w:pPr>
        <w:pStyle w:val="BodyText"/>
        <w:rPr>
          <w:rFonts w:ascii="Calibri" w:hAnsi="Calibri"/>
          <w:lang w:val="en-US" w:eastAsia="zh-CN"/>
        </w:rPr>
      </w:pPr>
      <w:r>
        <w:rPr>
          <w:rFonts w:ascii="Calibri" w:hAnsi="Calibri"/>
          <w:lang w:val="en-US" w:eastAsia="zh-CN"/>
        </w:rPr>
        <w:t xml:space="preserve">The size of the combined mooring is 2m*1.24m*0.76m for the steel cuboid and 1.6m for the steel triangular claw. The total weight of the new combined construction is 0.98 tons. </w:t>
      </w:r>
      <w:r>
        <w:rPr>
          <w:rFonts w:ascii="Calibri" w:hAnsi="Calibri" w:hint="eastAsia"/>
          <w:lang w:val="en-US" w:eastAsia="zh-CN"/>
        </w:rPr>
        <w:t>By</w:t>
      </w:r>
      <w:r>
        <w:rPr>
          <w:rFonts w:ascii="Calibri" w:hAnsi="Calibri"/>
          <w:lang w:val="en-US" w:eastAsia="zh-CN"/>
        </w:rPr>
        <w:t xml:space="preserve"> January 2024, a total of 23 buoys have been tested, mainly </w:t>
      </w:r>
      <w:r>
        <w:rPr>
          <w:rFonts w:ascii="Calibri" w:hAnsi="Calibri" w:hint="eastAsia"/>
          <w:lang w:val="en-US" w:eastAsia="zh-CN"/>
        </w:rPr>
        <w:t>sited</w:t>
      </w:r>
      <w:r>
        <w:rPr>
          <w:rFonts w:ascii="Calibri" w:hAnsi="Calibri"/>
          <w:lang w:val="en-US" w:eastAsia="zh-CN"/>
        </w:rPr>
        <w:t xml:space="preserve"> in the Pearl River estuary, Pearl River tributaries at the confluence, artificial navigation channel, as well as the offshore wind farm waters where the unexpected movement of buoys easily happen. The test report is as follows.</w:t>
      </w:r>
    </w:p>
    <w:p w14:paraId="437BF991" w14:textId="77777777" w:rsidR="005139F2" w:rsidRDefault="005139F2">
      <w:pPr>
        <w:rPr>
          <w:rFonts w:ascii="Calibri" w:eastAsia="SimSun" w:hAnsi="Calibri"/>
          <w:lang w:val="en-US" w:eastAsia="zh-CN"/>
        </w:rPr>
      </w:pPr>
    </w:p>
    <w:p w14:paraId="06220925" w14:textId="77777777" w:rsidR="005139F2" w:rsidRDefault="005139F2">
      <w:pPr>
        <w:rPr>
          <w:rFonts w:ascii="Calibri" w:eastAsia="SimSun" w:hAnsi="Calibri"/>
          <w:lang w:val="en-US" w:eastAsia="zh-CN"/>
        </w:rPr>
      </w:pPr>
    </w:p>
    <w:p w14:paraId="62C57F45" w14:textId="77777777" w:rsidR="005139F2" w:rsidRDefault="005139F2">
      <w:pPr>
        <w:rPr>
          <w:rFonts w:ascii="Calibri" w:eastAsia="SimSun" w:hAnsi="Calibri"/>
          <w:lang w:val="en-US" w:eastAsia="zh-CN"/>
        </w:rPr>
      </w:pPr>
    </w:p>
    <w:p w14:paraId="4DB06810" w14:textId="77777777" w:rsidR="005139F2" w:rsidRDefault="005139F2">
      <w:pPr>
        <w:rPr>
          <w:rFonts w:ascii="Calibri" w:eastAsia="SimSun" w:hAnsi="Calibri"/>
          <w:lang w:val="en-US" w:eastAsia="zh-CN"/>
        </w:rPr>
      </w:pPr>
    </w:p>
    <w:p w14:paraId="0394FA2B" w14:textId="77777777" w:rsidR="005139F2" w:rsidRDefault="005139F2">
      <w:pPr>
        <w:rPr>
          <w:rFonts w:ascii="Calibri" w:eastAsia="SimSun" w:hAnsi="Calibri"/>
          <w:lang w:val="en-US" w:eastAsia="zh-CN"/>
        </w:rPr>
      </w:pPr>
    </w:p>
    <w:p w14:paraId="054DFA9F" w14:textId="77777777" w:rsidR="005139F2" w:rsidRDefault="00D94269">
      <w:pPr>
        <w:pStyle w:val="Table"/>
        <w:ind w:left="0" w:firstLine="0"/>
        <w:rPr>
          <w:rFonts w:ascii="Calibri" w:hAnsi="Calibri"/>
        </w:rPr>
      </w:pPr>
      <w:r>
        <w:rPr>
          <w:rFonts w:ascii="Calibri" w:eastAsia="SimSun" w:hAnsi="Calibri"/>
          <w:lang w:val="en-US" w:eastAsia="zh-CN"/>
        </w:rPr>
        <w:lastRenderedPageBreak/>
        <w:t xml:space="preserve">Test report </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99"/>
        <w:gridCol w:w="1329"/>
        <w:gridCol w:w="1256"/>
        <w:gridCol w:w="806"/>
        <w:gridCol w:w="2268"/>
        <w:gridCol w:w="1111"/>
        <w:gridCol w:w="1859"/>
      </w:tblGrid>
      <w:tr w:rsidR="005139F2" w14:paraId="27173E1A" w14:textId="77777777">
        <w:tc>
          <w:tcPr>
            <w:tcW w:w="999" w:type="dxa"/>
            <w:vAlign w:val="center"/>
          </w:tcPr>
          <w:p w14:paraId="1B9465AE" w14:textId="77777777" w:rsidR="005139F2" w:rsidRDefault="00D94269">
            <w:pPr>
              <w:pStyle w:val="BodyText"/>
              <w:rPr>
                <w:rFonts w:ascii="Calibri" w:hAnsi="Calibri"/>
                <w:lang w:val="en-US" w:eastAsia="zh-CN"/>
              </w:rPr>
            </w:pPr>
            <w:r>
              <w:rPr>
                <w:rFonts w:ascii="Calibri" w:hAnsi="Calibri"/>
                <w:lang w:val="en-US" w:eastAsia="zh-CN"/>
              </w:rPr>
              <w:t>Number</w:t>
            </w:r>
          </w:p>
          <w:p w14:paraId="270D755E" w14:textId="77777777" w:rsidR="005139F2" w:rsidRDefault="005139F2">
            <w:pPr>
              <w:pStyle w:val="BodyText"/>
              <w:rPr>
                <w:rFonts w:ascii="Calibri" w:hAnsi="Calibri"/>
                <w:lang w:val="en-US" w:eastAsia="zh-CN"/>
              </w:rPr>
            </w:pPr>
          </w:p>
        </w:tc>
        <w:tc>
          <w:tcPr>
            <w:tcW w:w="1329" w:type="dxa"/>
            <w:vAlign w:val="center"/>
          </w:tcPr>
          <w:p w14:paraId="4A5C509E" w14:textId="77777777" w:rsidR="005139F2" w:rsidRDefault="00D94269">
            <w:pPr>
              <w:pStyle w:val="BodyText"/>
              <w:rPr>
                <w:rFonts w:ascii="Calibri" w:hAnsi="Calibri"/>
                <w:lang w:val="en-US" w:eastAsia="zh-CN"/>
              </w:rPr>
            </w:pPr>
            <w:r>
              <w:rPr>
                <w:rFonts w:ascii="Calibri" w:hAnsi="Calibri"/>
                <w:lang w:val="en-US" w:eastAsia="zh-CN"/>
              </w:rPr>
              <w:t>Water Area</w:t>
            </w:r>
          </w:p>
        </w:tc>
        <w:tc>
          <w:tcPr>
            <w:tcW w:w="1256" w:type="dxa"/>
            <w:vAlign w:val="center"/>
          </w:tcPr>
          <w:p w14:paraId="528DA373" w14:textId="77777777" w:rsidR="005139F2" w:rsidRDefault="00D94269">
            <w:pPr>
              <w:pStyle w:val="BodyText"/>
              <w:rPr>
                <w:rFonts w:ascii="Calibri" w:hAnsi="Calibri"/>
                <w:lang w:val="en-US" w:eastAsia="zh-CN"/>
              </w:rPr>
            </w:pPr>
            <w:r>
              <w:rPr>
                <w:rFonts w:ascii="Calibri" w:hAnsi="Calibri"/>
                <w:lang w:val="en-US" w:eastAsia="zh-CN"/>
              </w:rPr>
              <w:t>Substrate Substance</w:t>
            </w:r>
          </w:p>
        </w:tc>
        <w:tc>
          <w:tcPr>
            <w:tcW w:w="806" w:type="dxa"/>
            <w:vAlign w:val="center"/>
          </w:tcPr>
          <w:p w14:paraId="1EC45BC1" w14:textId="77777777" w:rsidR="005139F2" w:rsidRDefault="00D94269">
            <w:pPr>
              <w:pStyle w:val="BodyText"/>
              <w:rPr>
                <w:rFonts w:ascii="Calibri" w:hAnsi="Calibri"/>
                <w:lang w:val="en-US" w:eastAsia="zh-CN"/>
              </w:rPr>
            </w:pPr>
            <w:r>
              <w:rPr>
                <w:rFonts w:ascii="Calibri" w:hAnsi="Calibri"/>
                <w:lang w:val="en-US" w:eastAsia="zh-CN"/>
              </w:rPr>
              <w:t>Water Depth (m)</w:t>
            </w:r>
          </w:p>
        </w:tc>
        <w:tc>
          <w:tcPr>
            <w:tcW w:w="2268" w:type="dxa"/>
            <w:vAlign w:val="center"/>
          </w:tcPr>
          <w:p w14:paraId="6E00C0F2" w14:textId="77777777" w:rsidR="005139F2" w:rsidRDefault="00D94269">
            <w:pPr>
              <w:pStyle w:val="BodyText"/>
              <w:rPr>
                <w:rFonts w:ascii="Calibri" w:hAnsi="Calibri"/>
                <w:lang w:val="en-US" w:eastAsia="zh-CN"/>
              </w:rPr>
            </w:pPr>
            <w:r>
              <w:rPr>
                <w:rFonts w:ascii="Calibri" w:hAnsi="Calibri"/>
                <w:lang w:val="en-US" w:eastAsia="zh-CN"/>
              </w:rPr>
              <w:t>Characteristics</w:t>
            </w:r>
          </w:p>
        </w:tc>
        <w:tc>
          <w:tcPr>
            <w:tcW w:w="1111" w:type="dxa"/>
            <w:vAlign w:val="center"/>
          </w:tcPr>
          <w:p w14:paraId="2DF6E8D8" w14:textId="77777777" w:rsidR="005139F2" w:rsidRDefault="00D94269">
            <w:pPr>
              <w:pStyle w:val="BodyText"/>
              <w:rPr>
                <w:rFonts w:ascii="Calibri" w:hAnsi="Calibri"/>
                <w:lang w:val="en-US" w:eastAsia="zh-CN"/>
              </w:rPr>
            </w:pPr>
            <w:r>
              <w:rPr>
                <w:rFonts w:ascii="Calibri" w:hAnsi="Calibri"/>
                <w:lang w:val="en-US" w:eastAsia="zh-CN"/>
              </w:rPr>
              <w:t>Test Quantity</w:t>
            </w:r>
          </w:p>
        </w:tc>
        <w:tc>
          <w:tcPr>
            <w:tcW w:w="1859" w:type="dxa"/>
            <w:vAlign w:val="center"/>
          </w:tcPr>
          <w:p w14:paraId="744F73B8" w14:textId="77777777" w:rsidR="005139F2" w:rsidRDefault="00D94269">
            <w:pPr>
              <w:pStyle w:val="BodyText"/>
              <w:rPr>
                <w:rFonts w:ascii="Calibri" w:hAnsi="Calibri"/>
                <w:lang w:val="en-US" w:eastAsia="zh-CN"/>
              </w:rPr>
            </w:pPr>
            <w:r>
              <w:rPr>
                <w:rFonts w:ascii="Calibri" w:hAnsi="Calibri"/>
                <w:lang w:val="en-US" w:eastAsia="zh-CN"/>
              </w:rPr>
              <w:t>Test Results</w:t>
            </w:r>
          </w:p>
        </w:tc>
      </w:tr>
      <w:tr w:rsidR="005139F2" w14:paraId="05293B7B" w14:textId="77777777">
        <w:tc>
          <w:tcPr>
            <w:tcW w:w="999" w:type="dxa"/>
            <w:vAlign w:val="center"/>
          </w:tcPr>
          <w:p w14:paraId="41B6206B" w14:textId="77777777" w:rsidR="005139F2" w:rsidRDefault="005139F2">
            <w:pPr>
              <w:pStyle w:val="Table"/>
              <w:numPr>
                <w:ilvl w:val="0"/>
                <w:numId w:val="16"/>
              </w:numPr>
              <w:rPr>
                <w:rFonts w:ascii="Calibri" w:hAnsi="Calibri"/>
              </w:rPr>
            </w:pPr>
          </w:p>
        </w:tc>
        <w:tc>
          <w:tcPr>
            <w:tcW w:w="1329" w:type="dxa"/>
            <w:vAlign w:val="center"/>
          </w:tcPr>
          <w:p w14:paraId="030692D3" w14:textId="77777777" w:rsidR="005139F2" w:rsidRDefault="00D94269">
            <w:pPr>
              <w:pStyle w:val="BodyText"/>
              <w:rPr>
                <w:rFonts w:ascii="Calibri" w:hAnsi="Calibri"/>
                <w:lang w:val="en-US" w:eastAsia="zh-CN"/>
              </w:rPr>
            </w:pPr>
            <w:r>
              <w:rPr>
                <w:rFonts w:ascii="Calibri" w:hAnsi="Calibri"/>
                <w:lang w:val="en-US" w:eastAsia="zh-CN"/>
              </w:rPr>
              <w:t>Pearl River estuary</w:t>
            </w:r>
          </w:p>
        </w:tc>
        <w:tc>
          <w:tcPr>
            <w:tcW w:w="1256" w:type="dxa"/>
          </w:tcPr>
          <w:p w14:paraId="2E3B55FC" w14:textId="77777777" w:rsidR="005139F2" w:rsidRDefault="00D94269">
            <w:pPr>
              <w:pStyle w:val="BodyText"/>
              <w:rPr>
                <w:rFonts w:ascii="Calibri" w:hAnsi="Calibri"/>
                <w:lang w:val="en-US" w:eastAsia="zh-CN"/>
              </w:rPr>
            </w:pPr>
            <w:r>
              <w:rPr>
                <w:rFonts w:ascii="Calibri" w:hAnsi="Calibri" w:hint="eastAsia"/>
                <w:lang w:val="en-US" w:eastAsia="zh-CN"/>
              </w:rPr>
              <w:t>Mud ,sand</w:t>
            </w:r>
          </w:p>
        </w:tc>
        <w:tc>
          <w:tcPr>
            <w:tcW w:w="806" w:type="dxa"/>
            <w:vAlign w:val="center"/>
          </w:tcPr>
          <w:p w14:paraId="355E7A45" w14:textId="77777777" w:rsidR="005139F2" w:rsidRDefault="00D94269">
            <w:pPr>
              <w:pStyle w:val="BodyText"/>
              <w:rPr>
                <w:rFonts w:ascii="Calibri" w:hAnsi="Calibri"/>
                <w:lang w:val="en-US" w:eastAsia="zh-CN"/>
              </w:rPr>
            </w:pPr>
            <w:r>
              <w:rPr>
                <w:rFonts w:ascii="Calibri" w:hAnsi="Calibri"/>
                <w:lang w:val="en-US" w:eastAsia="zh-CN"/>
              </w:rPr>
              <w:t>15-20</w:t>
            </w:r>
          </w:p>
        </w:tc>
        <w:tc>
          <w:tcPr>
            <w:tcW w:w="2268" w:type="dxa"/>
            <w:vAlign w:val="center"/>
          </w:tcPr>
          <w:p w14:paraId="04856BC2" w14:textId="77777777" w:rsidR="005139F2" w:rsidRDefault="00D94269">
            <w:pPr>
              <w:pStyle w:val="BodyText"/>
              <w:rPr>
                <w:rFonts w:ascii="Calibri" w:hAnsi="Calibri"/>
                <w:lang w:val="en-US" w:eastAsia="zh-CN"/>
              </w:rPr>
            </w:pPr>
            <w:r>
              <w:rPr>
                <w:rFonts w:ascii="Calibri" w:hAnsi="Calibri"/>
                <w:lang w:val="en-US" w:eastAsia="zh-CN"/>
              </w:rPr>
              <w:t xml:space="preserve">The </w:t>
            </w:r>
            <w:r>
              <w:rPr>
                <w:rFonts w:ascii="Calibri" w:hAnsi="Calibri"/>
                <w:lang w:val="en-US" w:eastAsia="zh-CN"/>
              </w:rPr>
              <w:t>water flow is rapid all year round, and during the rainy season when there is a high tide, the flow rate can reach 3-4 knots, and the substrate sludge is easy to be loosened.</w:t>
            </w:r>
          </w:p>
        </w:tc>
        <w:tc>
          <w:tcPr>
            <w:tcW w:w="1111" w:type="dxa"/>
            <w:vAlign w:val="center"/>
          </w:tcPr>
          <w:p w14:paraId="0D8397EB" w14:textId="77777777" w:rsidR="005139F2" w:rsidRDefault="00D94269">
            <w:pPr>
              <w:pStyle w:val="BodyText"/>
              <w:rPr>
                <w:rFonts w:ascii="Calibri" w:hAnsi="Calibri"/>
                <w:lang w:val="en-US" w:eastAsia="zh-CN"/>
              </w:rPr>
            </w:pPr>
            <w:r>
              <w:rPr>
                <w:rFonts w:ascii="Calibri" w:hAnsi="Calibri"/>
                <w:lang w:val="en-US" w:eastAsia="zh-CN"/>
              </w:rPr>
              <w:t>13</w:t>
            </w:r>
          </w:p>
        </w:tc>
        <w:tc>
          <w:tcPr>
            <w:tcW w:w="1859" w:type="dxa"/>
            <w:vAlign w:val="center"/>
          </w:tcPr>
          <w:p w14:paraId="0C67CCD2" w14:textId="77777777" w:rsidR="005139F2" w:rsidRDefault="00D94269">
            <w:pPr>
              <w:pStyle w:val="BodyText"/>
              <w:rPr>
                <w:rFonts w:ascii="Calibri" w:hAnsi="Calibri"/>
                <w:lang w:val="en-US" w:eastAsia="zh-CN"/>
              </w:rPr>
            </w:pPr>
            <w:r>
              <w:rPr>
                <w:rFonts w:ascii="Calibri" w:hAnsi="Calibri"/>
                <w:lang w:val="en-US" w:eastAsia="zh-CN"/>
              </w:rPr>
              <w:t>Reduction in buoy off-position after trial with partial adoption of double steel triangular claws</w:t>
            </w:r>
          </w:p>
        </w:tc>
      </w:tr>
      <w:tr w:rsidR="005139F2" w14:paraId="71BBE3A0" w14:textId="77777777">
        <w:tc>
          <w:tcPr>
            <w:tcW w:w="999" w:type="dxa"/>
            <w:vAlign w:val="center"/>
          </w:tcPr>
          <w:p w14:paraId="19DB9116" w14:textId="77777777" w:rsidR="005139F2" w:rsidRDefault="005139F2">
            <w:pPr>
              <w:pStyle w:val="Table"/>
              <w:numPr>
                <w:ilvl w:val="0"/>
                <w:numId w:val="16"/>
              </w:numPr>
              <w:rPr>
                <w:rFonts w:ascii="Calibri" w:hAnsi="Calibri"/>
                <w:lang w:eastAsia="zh-CN"/>
              </w:rPr>
            </w:pPr>
          </w:p>
        </w:tc>
        <w:tc>
          <w:tcPr>
            <w:tcW w:w="1329" w:type="dxa"/>
            <w:vAlign w:val="center"/>
          </w:tcPr>
          <w:p w14:paraId="1759C3B3" w14:textId="77777777" w:rsidR="005139F2" w:rsidRDefault="00D94269">
            <w:pPr>
              <w:pStyle w:val="BodyText"/>
              <w:rPr>
                <w:rFonts w:ascii="Calibri" w:hAnsi="Calibri"/>
                <w:lang w:val="en-US" w:eastAsia="zh-CN"/>
              </w:rPr>
            </w:pPr>
            <w:r>
              <w:rPr>
                <w:rFonts w:ascii="Calibri" w:hAnsi="Calibri"/>
                <w:lang w:val="en-US" w:eastAsia="zh-CN"/>
              </w:rPr>
              <w:t>Confluence of Pearl River tributaries</w:t>
            </w:r>
          </w:p>
        </w:tc>
        <w:tc>
          <w:tcPr>
            <w:tcW w:w="1256" w:type="dxa"/>
          </w:tcPr>
          <w:p w14:paraId="69B5612C" w14:textId="77777777" w:rsidR="005139F2" w:rsidRDefault="00D94269">
            <w:pPr>
              <w:pStyle w:val="BodyText"/>
              <w:rPr>
                <w:rFonts w:ascii="Calibri" w:hAnsi="Calibri"/>
                <w:lang w:val="en-US" w:eastAsia="zh-CN"/>
              </w:rPr>
            </w:pPr>
            <w:r>
              <w:rPr>
                <w:rFonts w:ascii="Calibri" w:hAnsi="Calibri" w:hint="eastAsia"/>
                <w:lang w:val="en-US" w:eastAsia="zh-CN"/>
              </w:rPr>
              <w:t>Mud ,sand</w:t>
            </w:r>
          </w:p>
        </w:tc>
        <w:tc>
          <w:tcPr>
            <w:tcW w:w="806" w:type="dxa"/>
            <w:vAlign w:val="center"/>
          </w:tcPr>
          <w:p w14:paraId="6E5DC932" w14:textId="77777777" w:rsidR="005139F2" w:rsidRDefault="00D94269">
            <w:pPr>
              <w:pStyle w:val="BodyText"/>
              <w:rPr>
                <w:rFonts w:ascii="Calibri" w:hAnsi="Calibri"/>
                <w:lang w:val="en-US" w:eastAsia="zh-CN"/>
              </w:rPr>
            </w:pPr>
            <w:r>
              <w:rPr>
                <w:rFonts w:ascii="Calibri" w:hAnsi="Calibri"/>
                <w:lang w:val="en-US" w:eastAsia="zh-CN"/>
              </w:rPr>
              <w:t>10-15</w:t>
            </w:r>
          </w:p>
        </w:tc>
        <w:tc>
          <w:tcPr>
            <w:tcW w:w="2268" w:type="dxa"/>
            <w:vAlign w:val="center"/>
          </w:tcPr>
          <w:p w14:paraId="1EFC78CE" w14:textId="77777777" w:rsidR="005139F2" w:rsidRDefault="00D94269">
            <w:pPr>
              <w:pStyle w:val="BodyText"/>
              <w:rPr>
                <w:rFonts w:ascii="Calibri" w:hAnsi="Calibri"/>
                <w:lang w:val="en-US" w:eastAsia="zh-CN"/>
              </w:rPr>
            </w:pPr>
            <w:r>
              <w:rPr>
                <w:rFonts w:ascii="Calibri" w:hAnsi="Calibri"/>
                <w:lang w:val="en-US" w:eastAsia="zh-CN"/>
              </w:rPr>
              <w:t>At the confluence of rivers, the water flow is rapid, the direction of flow changes quickly, and the substrate sludge is easy to loose</w:t>
            </w:r>
          </w:p>
        </w:tc>
        <w:tc>
          <w:tcPr>
            <w:tcW w:w="1111" w:type="dxa"/>
            <w:vAlign w:val="center"/>
          </w:tcPr>
          <w:p w14:paraId="56B33134" w14:textId="77777777" w:rsidR="005139F2" w:rsidRDefault="00D94269">
            <w:pPr>
              <w:pStyle w:val="BodyText"/>
              <w:rPr>
                <w:rFonts w:ascii="Calibri" w:hAnsi="Calibri"/>
                <w:lang w:val="en-US" w:eastAsia="zh-CN"/>
              </w:rPr>
            </w:pPr>
            <w:r>
              <w:rPr>
                <w:rFonts w:ascii="Calibri" w:hAnsi="Calibri"/>
                <w:lang w:val="en-US" w:eastAsia="zh-CN"/>
              </w:rPr>
              <w:t>2</w:t>
            </w:r>
          </w:p>
        </w:tc>
        <w:tc>
          <w:tcPr>
            <w:tcW w:w="1859" w:type="dxa"/>
            <w:vAlign w:val="center"/>
          </w:tcPr>
          <w:p w14:paraId="337384D6" w14:textId="77777777" w:rsidR="005139F2" w:rsidRDefault="00D94269">
            <w:pPr>
              <w:pStyle w:val="BodyText"/>
              <w:rPr>
                <w:rFonts w:ascii="Calibri" w:hAnsi="Calibri"/>
                <w:lang w:val="en-US" w:eastAsia="zh-CN"/>
              </w:rPr>
            </w:pPr>
            <w:r>
              <w:rPr>
                <w:rFonts w:ascii="Calibri" w:hAnsi="Calibri"/>
                <w:lang w:val="en-US" w:eastAsia="zh-CN"/>
              </w:rPr>
              <w:t xml:space="preserve">The buoy position has been </w:t>
            </w:r>
            <w:r>
              <w:rPr>
                <w:rFonts w:ascii="Calibri" w:hAnsi="Calibri"/>
                <w:lang w:val="en-US" w:eastAsia="zh-CN"/>
              </w:rPr>
              <w:t>maintained stable and no further deviation after trial with partial adoption of double steel triangular claws</w:t>
            </w:r>
          </w:p>
        </w:tc>
      </w:tr>
      <w:tr w:rsidR="005139F2" w14:paraId="633D9236" w14:textId="77777777">
        <w:tc>
          <w:tcPr>
            <w:tcW w:w="999" w:type="dxa"/>
            <w:vAlign w:val="center"/>
          </w:tcPr>
          <w:p w14:paraId="501861D1" w14:textId="77777777" w:rsidR="005139F2" w:rsidRDefault="005139F2">
            <w:pPr>
              <w:pStyle w:val="Table"/>
              <w:numPr>
                <w:ilvl w:val="0"/>
                <w:numId w:val="16"/>
              </w:numPr>
              <w:rPr>
                <w:rFonts w:ascii="Calibri" w:hAnsi="Calibri"/>
                <w:lang w:eastAsia="zh-CN"/>
              </w:rPr>
            </w:pPr>
          </w:p>
        </w:tc>
        <w:tc>
          <w:tcPr>
            <w:tcW w:w="1329" w:type="dxa"/>
            <w:vAlign w:val="center"/>
          </w:tcPr>
          <w:p w14:paraId="526D6FF5" w14:textId="77777777" w:rsidR="005139F2" w:rsidRDefault="00D94269">
            <w:pPr>
              <w:pStyle w:val="BodyText"/>
              <w:rPr>
                <w:rFonts w:ascii="Calibri" w:hAnsi="Calibri"/>
                <w:lang w:val="en-US" w:eastAsia="zh-CN"/>
              </w:rPr>
            </w:pPr>
            <w:r>
              <w:rPr>
                <w:rFonts w:ascii="Calibri" w:hAnsi="Calibri"/>
                <w:lang w:val="en-US" w:eastAsia="zh-CN"/>
              </w:rPr>
              <w:t>Open Water Artificial Waterway</w:t>
            </w:r>
          </w:p>
        </w:tc>
        <w:tc>
          <w:tcPr>
            <w:tcW w:w="1256" w:type="dxa"/>
          </w:tcPr>
          <w:p w14:paraId="4B6CEC76" w14:textId="77777777" w:rsidR="005139F2" w:rsidRDefault="00D94269">
            <w:pPr>
              <w:pStyle w:val="BodyText"/>
              <w:rPr>
                <w:rFonts w:ascii="Calibri" w:hAnsi="Calibri"/>
                <w:lang w:val="en-US" w:eastAsia="zh-CN"/>
              </w:rPr>
            </w:pPr>
            <w:r>
              <w:rPr>
                <w:rFonts w:ascii="Calibri" w:hAnsi="Calibri" w:hint="eastAsia"/>
                <w:lang w:val="en-US" w:eastAsia="zh-CN"/>
              </w:rPr>
              <w:t>mud</w:t>
            </w:r>
          </w:p>
        </w:tc>
        <w:tc>
          <w:tcPr>
            <w:tcW w:w="806" w:type="dxa"/>
            <w:vAlign w:val="center"/>
          </w:tcPr>
          <w:p w14:paraId="2CB83845" w14:textId="77777777" w:rsidR="005139F2" w:rsidRDefault="00D94269">
            <w:pPr>
              <w:pStyle w:val="BodyText"/>
              <w:rPr>
                <w:rFonts w:ascii="Calibri" w:hAnsi="Calibri"/>
                <w:lang w:val="en-US" w:eastAsia="zh-CN"/>
              </w:rPr>
            </w:pPr>
            <w:r>
              <w:rPr>
                <w:rFonts w:ascii="Calibri" w:hAnsi="Calibri"/>
                <w:lang w:val="en-US" w:eastAsia="zh-CN"/>
              </w:rPr>
              <w:t>15-20</w:t>
            </w:r>
          </w:p>
        </w:tc>
        <w:tc>
          <w:tcPr>
            <w:tcW w:w="2268" w:type="dxa"/>
            <w:vAlign w:val="center"/>
          </w:tcPr>
          <w:p w14:paraId="32537AE5" w14:textId="77777777" w:rsidR="005139F2" w:rsidRDefault="00D94269">
            <w:pPr>
              <w:pStyle w:val="BodyText"/>
              <w:rPr>
                <w:rFonts w:ascii="Calibri" w:hAnsi="Calibri"/>
                <w:lang w:val="en-US" w:eastAsia="zh-CN"/>
              </w:rPr>
            </w:pPr>
            <w:r>
              <w:rPr>
                <w:rFonts w:ascii="Calibri" w:hAnsi="Calibri"/>
                <w:lang w:val="en-US" w:eastAsia="zh-CN"/>
              </w:rPr>
              <w:t>Open water artificial navigation channel has a big difference in water depth, and the surging waves are big all year round. Buoys are easily shifted in winter and typhoon season</w:t>
            </w:r>
          </w:p>
        </w:tc>
        <w:tc>
          <w:tcPr>
            <w:tcW w:w="1111" w:type="dxa"/>
            <w:vAlign w:val="center"/>
          </w:tcPr>
          <w:p w14:paraId="479E7623" w14:textId="77777777" w:rsidR="005139F2" w:rsidRDefault="00D94269">
            <w:pPr>
              <w:pStyle w:val="BodyText"/>
              <w:rPr>
                <w:rFonts w:ascii="Calibri" w:hAnsi="Calibri"/>
                <w:lang w:val="en-US" w:eastAsia="zh-CN"/>
              </w:rPr>
            </w:pPr>
            <w:r>
              <w:rPr>
                <w:rFonts w:ascii="Calibri" w:hAnsi="Calibri"/>
                <w:lang w:val="en-US" w:eastAsia="zh-CN"/>
              </w:rPr>
              <w:t>5</w:t>
            </w:r>
          </w:p>
        </w:tc>
        <w:tc>
          <w:tcPr>
            <w:tcW w:w="1859" w:type="dxa"/>
            <w:vAlign w:val="center"/>
          </w:tcPr>
          <w:p w14:paraId="2526F97A" w14:textId="77777777" w:rsidR="005139F2" w:rsidRDefault="00D94269">
            <w:pPr>
              <w:pStyle w:val="BodyText"/>
              <w:rPr>
                <w:rFonts w:ascii="Calibri" w:hAnsi="Calibri"/>
                <w:lang w:val="en-US" w:eastAsia="zh-CN"/>
              </w:rPr>
            </w:pPr>
            <w:r>
              <w:rPr>
                <w:rFonts w:ascii="Calibri" w:hAnsi="Calibri"/>
                <w:lang w:val="en-US" w:eastAsia="zh-CN"/>
              </w:rPr>
              <w:t>No deviation occurred during the following typhoon season after the trial, and other buoys in the same waters had deviations during the typhoon season</w:t>
            </w:r>
          </w:p>
        </w:tc>
      </w:tr>
      <w:tr w:rsidR="005139F2" w14:paraId="0BA20E6D" w14:textId="77777777">
        <w:tc>
          <w:tcPr>
            <w:tcW w:w="999" w:type="dxa"/>
            <w:vAlign w:val="center"/>
          </w:tcPr>
          <w:p w14:paraId="4C1F1A1A" w14:textId="77777777" w:rsidR="005139F2" w:rsidRDefault="005139F2">
            <w:pPr>
              <w:pStyle w:val="Table"/>
              <w:numPr>
                <w:ilvl w:val="0"/>
                <w:numId w:val="16"/>
              </w:numPr>
              <w:rPr>
                <w:rFonts w:ascii="Calibri" w:hAnsi="Calibri"/>
                <w:lang w:eastAsia="zh-CN"/>
              </w:rPr>
            </w:pPr>
          </w:p>
        </w:tc>
        <w:tc>
          <w:tcPr>
            <w:tcW w:w="1329" w:type="dxa"/>
            <w:vAlign w:val="center"/>
          </w:tcPr>
          <w:p w14:paraId="60393448" w14:textId="77777777" w:rsidR="005139F2" w:rsidRDefault="00D94269">
            <w:pPr>
              <w:pStyle w:val="BodyText"/>
              <w:rPr>
                <w:rFonts w:ascii="Calibri" w:hAnsi="Calibri"/>
                <w:lang w:val="en-US" w:eastAsia="zh-CN"/>
              </w:rPr>
            </w:pPr>
            <w:r>
              <w:rPr>
                <w:rFonts w:ascii="Calibri" w:hAnsi="Calibri"/>
                <w:lang w:val="en-US" w:eastAsia="zh-CN"/>
              </w:rPr>
              <w:t>Wind farms far offshore</w:t>
            </w:r>
          </w:p>
        </w:tc>
        <w:tc>
          <w:tcPr>
            <w:tcW w:w="1256" w:type="dxa"/>
          </w:tcPr>
          <w:p w14:paraId="0D978A06" w14:textId="77777777" w:rsidR="005139F2" w:rsidRDefault="00D94269">
            <w:pPr>
              <w:pStyle w:val="BodyText"/>
              <w:rPr>
                <w:rFonts w:ascii="Calibri" w:hAnsi="Calibri"/>
                <w:lang w:val="en-US" w:eastAsia="zh-CN"/>
              </w:rPr>
            </w:pPr>
            <w:r>
              <w:rPr>
                <w:rFonts w:ascii="Calibri" w:hAnsi="Calibri" w:hint="eastAsia"/>
                <w:lang w:val="en-US" w:eastAsia="zh-CN"/>
              </w:rPr>
              <w:t>Mud ,sand</w:t>
            </w:r>
          </w:p>
        </w:tc>
        <w:tc>
          <w:tcPr>
            <w:tcW w:w="806" w:type="dxa"/>
            <w:vAlign w:val="center"/>
          </w:tcPr>
          <w:p w14:paraId="0996AFD2" w14:textId="77777777" w:rsidR="005139F2" w:rsidRDefault="00D94269">
            <w:pPr>
              <w:pStyle w:val="BodyText"/>
              <w:rPr>
                <w:rFonts w:ascii="Calibri" w:hAnsi="Calibri"/>
                <w:lang w:val="en-US" w:eastAsia="zh-CN"/>
              </w:rPr>
            </w:pPr>
            <w:r>
              <w:rPr>
                <w:rFonts w:ascii="Calibri" w:hAnsi="Calibri"/>
                <w:lang w:val="en-US" w:eastAsia="zh-CN"/>
              </w:rPr>
              <w:t>20-50</w:t>
            </w:r>
          </w:p>
        </w:tc>
        <w:tc>
          <w:tcPr>
            <w:tcW w:w="2268" w:type="dxa"/>
            <w:vAlign w:val="center"/>
          </w:tcPr>
          <w:p w14:paraId="74E3C222" w14:textId="77777777" w:rsidR="005139F2" w:rsidRDefault="00D94269">
            <w:pPr>
              <w:pStyle w:val="BodyText"/>
              <w:rPr>
                <w:rFonts w:ascii="Calibri" w:hAnsi="Calibri"/>
                <w:lang w:val="en-US" w:eastAsia="zh-CN"/>
              </w:rPr>
            </w:pPr>
            <w:r>
              <w:rPr>
                <w:rFonts w:ascii="Calibri" w:hAnsi="Calibri"/>
                <w:lang w:val="en-US" w:eastAsia="zh-CN"/>
              </w:rPr>
              <w:t>The water depth here is deep, with large swells all year round, and the buoys are prone to shifting during winter and typhoon seasons</w:t>
            </w:r>
          </w:p>
        </w:tc>
        <w:tc>
          <w:tcPr>
            <w:tcW w:w="1111" w:type="dxa"/>
            <w:vAlign w:val="center"/>
          </w:tcPr>
          <w:p w14:paraId="609B910E" w14:textId="77777777" w:rsidR="005139F2" w:rsidRDefault="00D94269">
            <w:pPr>
              <w:pStyle w:val="BodyText"/>
              <w:rPr>
                <w:rFonts w:ascii="Calibri" w:hAnsi="Calibri"/>
                <w:lang w:val="en-US" w:eastAsia="zh-CN"/>
              </w:rPr>
            </w:pPr>
            <w:r>
              <w:rPr>
                <w:rFonts w:ascii="Calibri" w:hAnsi="Calibri"/>
                <w:lang w:val="en-US" w:eastAsia="zh-CN"/>
              </w:rPr>
              <w:t>3</w:t>
            </w:r>
          </w:p>
        </w:tc>
        <w:tc>
          <w:tcPr>
            <w:tcW w:w="1859" w:type="dxa"/>
            <w:vAlign w:val="center"/>
          </w:tcPr>
          <w:p w14:paraId="4B18A5EB" w14:textId="77777777" w:rsidR="005139F2" w:rsidRDefault="00D94269">
            <w:pPr>
              <w:pStyle w:val="BodyText"/>
              <w:rPr>
                <w:rFonts w:ascii="Calibri" w:hAnsi="Calibri"/>
                <w:lang w:val="en-US" w:eastAsia="zh-CN"/>
              </w:rPr>
            </w:pPr>
            <w:r>
              <w:rPr>
                <w:rFonts w:ascii="Calibri" w:hAnsi="Calibri"/>
                <w:lang w:val="en-US" w:eastAsia="zh-CN"/>
              </w:rPr>
              <w:t xml:space="preserve">Slight or no deviation compared to other buoys in the same waters during the following typhoon </w:t>
            </w:r>
            <w:r>
              <w:rPr>
                <w:rFonts w:ascii="Calibri" w:hAnsi="Calibri"/>
                <w:lang w:val="en-US" w:eastAsia="zh-CN"/>
              </w:rPr>
              <w:t>season after trial.</w:t>
            </w:r>
          </w:p>
        </w:tc>
      </w:tr>
    </w:tbl>
    <w:p w14:paraId="63102E35" w14:textId="77777777" w:rsidR="005139F2" w:rsidRDefault="005139F2">
      <w:pPr>
        <w:pStyle w:val="List1"/>
        <w:numPr>
          <w:ilvl w:val="0"/>
          <w:numId w:val="0"/>
        </w:numPr>
        <w:rPr>
          <w:rFonts w:ascii="Calibri" w:hAnsi="Calibri"/>
        </w:rPr>
      </w:pPr>
    </w:p>
    <w:p w14:paraId="7EC99372" w14:textId="77777777" w:rsidR="005139F2" w:rsidRDefault="00D94269">
      <w:pPr>
        <w:pStyle w:val="Heading2"/>
      </w:pPr>
      <w:r>
        <w:rPr>
          <w:rFonts w:eastAsia="SimSun"/>
          <w:lang w:val="en-US" w:eastAsia="zh-CN"/>
        </w:rPr>
        <w:t xml:space="preserve">Test conclusion </w:t>
      </w:r>
    </w:p>
    <w:p w14:paraId="162A87B5" w14:textId="77777777" w:rsidR="005139F2" w:rsidRDefault="00D94269">
      <w:pPr>
        <w:pStyle w:val="BodyText"/>
        <w:rPr>
          <w:rFonts w:ascii="Calibri" w:hAnsi="Calibri"/>
          <w:lang w:val="en-US" w:eastAsia="zh-CN"/>
        </w:rPr>
      </w:pPr>
      <w:r>
        <w:rPr>
          <w:rFonts w:ascii="Calibri" w:hAnsi="Calibri"/>
          <w:lang w:val="en-US" w:eastAsia="zh-CN"/>
        </w:rPr>
        <w:t>After testing, this combined mooring with special construction has obvious advantages over traditional concrete mooring or cast iron mooring in preventing the buoy from deviating from its designed position. The main advantages include:</w:t>
      </w:r>
    </w:p>
    <w:p w14:paraId="78A4F800" w14:textId="77777777" w:rsidR="005139F2" w:rsidRDefault="00D94269">
      <w:pPr>
        <w:pStyle w:val="List1"/>
        <w:numPr>
          <w:ilvl w:val="0"/>
          <w:numId w:val="17"/>
        </w:numPr>
        <w:rPr>
          <w:rFonts w:ascii="Calibri" w:hAnsi="Calibri"/>
        </w:rPr>
      </w:pPr>
      <w:r>
        <w:rPr>
          <w:rFonts w:ascii="Calibri" w:eastAsia="SimSun" w:hAnsi="Calibri"/>
          <w:lang w:eastAsia="zh-CN"/>
        </w:rPr>
        <w:t>Great</w:t>
      </w:r>
      <w:r>
        <w:rPr>
          <w:rFonts w:ascii="Calibri" w:eastAsia="SimSun" w:hAnsi="Calibri" w:hint="eastAsia"/>
          <w:lang w:val="en-US" w:eastAsia="zh-CN"/>
        </w:rPr>
        <w:t xml:space="preserve"> hoiding power</w:t>
      </w:r>
      <w:r>
        <w:rPr>
          <w:rFonts w:ascii="Calibri" w:hAnsi="Calibri"/>
        </w:rPr>
        <w:t xml:space="preserve">. Traditional concrete or cast iron mooring mainly rely on their own gravity to grip. </w:t>
      </w:r>
      <w:r>
        <w:rPr>
          <w:rFonts w:ascii="Calibri" w:eastAsia="SimSun" w:hAnsi="Calibri"/>
          <w:lang w:val="en-US" w:eastAsia="zh-CN"/>
        </w:rPr>
        <w:t xml:space="preserve">The </w:t>
      </w:r>
      <w:r>
        <w:rPr>
          <w:rFonts w:ascii="Calibri" w:hAnsi="Calibri"/>
          <w:lang w:val="en-US" w:eastAsia="zh-CN"/>
        </w:rPr>
        <w:t>combined mooring with special construction</w:t>
      </w:r>
      <w:r>
        <w:rPr>
          <w:rFonts w:ascii="Calibri" w:hAnsi="Calibri"/>
        </w:rPr>
        <w:t xml:space="preserve"> is composed of </w:t>
      </w:r>
      <w:r>
        <w:rPr>
          <w:rFonts w:ascii="Calibri" w:eastAsia="SimSun" w:hAnsi="Calibri"/>
          <w:lang w:val="en-US" w:eastAsia="zh-CN"/>
        </w:rPr>
        <w:t xml:space="preserve">a </w:t>
      </w:r>
      <w:r>
        <w:rPr>
          <w:rFonts w:ascii="Calibri" w:hAnsi="Calibri"/>
        </w:rPr>
        <w:t xml:space="preserve">steel </w:t>
      </w:r>
      <w:r>
        <w:rPr>
          <w:rFonts w:ascii="Calibri" w:eastAsia="SimSun" w:hAnsi="Calibri"/>
          <w:lang w:val="en-US" w:eastAsia="zh-CN"/>
        </w:rPr>
        <w:t>cuboid</w:t>
      </w:r>
      <w:r>
        <w:rPr>
          <w:rFonts w:ascii="Calibri" w:hAnsi="Calibri"/>
        </w:rPr>
        <w:t xml:space="preserve"> and </w:t>
      </w:r>
      <w:r>
        <w:rPr>
          <w:rFonts w:ascii="Calibri" w:eastAsia="SimSun" w:hAnsi="Calibri"/>
          <w:lang w:val="en-US" w:eastAsia="zh-CN"/>
        </w:rPr>
        <w:t xml:space="preserve">a </w:t>
      </w:r>
      <w:r>
        <w:rPr>
          <w:rFonts w:ascii="Calibri" w:hAnsi="Calibri"/>
        </w:rPr>
        <w:t xml:space="preserve">steel claw. The concave construction of the </w:t>
      </w:r>
      <w:r>
        <w:rPr>
          <w:rFonts w:ascii="Calibri" w:eastAsia="SimSun" w:hAnsi="Calibri"/>
          <w:lang w:eastAsia="zh-CN"/>
        </w:rPr>
        <w:t>steel cuboid</w:t>
      </w:r>
      <w:r>
        <w:rPr>
          <w:rFonts w:ascii="Calibri" w:hAnsi="Calibri"/>
        </w:rPr>
        <w:t xml:space="preserve"> plays a similar role as the mooring' grip, and the steel claw plays the role of stabilizing the</w:t>
      </w:r>
      <w:r>
        <w:rPr>
          <w:rFonts w:ascii="Calibri" w:eastAsia="SimSun" w:hAnsi="Calibri" w:hint="eastAsia"/>
          <w:lang w:val="en-US" w:eastAsia="zh-CN"/>
        </w:rPr>
        <w:t xml:space="preserve"> posture of</w:t>
      </w:r>
      <w:r>
        <w:rPr>
          <w:rFonts w:ascii="Calibri" w:hAnsi="Calibri"/>
        </w:rPr>
        <w:t xml:space="preserve"> </w:t>
      </w:r>
      <w:r>
        <w:rPr>
          <w:rFonts w:ascii="Calibri" w:eastAsia="SimSun" w:hAnsi="Calibri"/>
          <w:lang w:eastAsia="zh-CN"/>
        </w:rPr>
        <w:t>steel cuboid</w:t>
      </w:r>
      <w:r>
        <w:rPr>
          <w:rFonts w:ascii="Calibri" w:hAnsi="Calibri"/>
        </w:rPr>
        <w:t xml:space="preserve"> when it is landed to ensure that the mooring </w:t>
      </w:r>
      <w:r>
        <w:rPr>
          <w:rFonts w:ascii="Calibri" w:hAnsi="Calibri"/>
        </w:rPr>
        <w:lastRenderedPageBreak/>
        <w:t xml:space="preserve">effectively grip the ground. After the mooring is stabilized on the ground, the mooring </w:t>
      </w:r>
      <w:r>
        <w:rPr>
          <w:rFonts w:ascii="Calibri" w:eastAsia="SimSun" w:hAnsi="Calibri"/>
          <w:lang w:val="en-US" w:eastAsia="zh-CN"/>
        </w:rPr>
        <w:t>is</w:t>
      </w:r>
      <w:r>
        <w:rPr>
          <w:rFonts w:ascii="Calibri" w:hAnsi="Calibri"/>
        </w:rPr>
        <w:t xml:space="preserve"> more and more embedded in the mud and sand under the action of external force, which can provide a larger and more stable gripping force for the buoy.</w:t>
      </w:r>
    </w:p>
    <w:p w14:paraId="6BCB229D" w14:textId="77777777" w:rsidR="005139F2" w:rsidRDefault="00D94269">
      <w:pPr>
        <w:pStyle w:val="List1"/>
        <w:numPr>
          <w:ilvl w:val="0"/>
          <w:numId w:val="17"/>
        </w:numPr>
        <w:rPr>
          <w:rFonts w:ascii="Calibri" w:hAnsi="Calibri"/>
        </w:rPr>
      </w:pPr>
      <w:r>
        <w:rPr>
          <w:rFonts w:ascii="Calibri" w:hAnsi="Calibri"/>
        </w:rPr>
        <w:t>Light weight and simple construction. Take the size of the new type of mooring tested by China MSA as an example, the total volume is comparable to that of traditional concrete mooring, while the weight is only one-fifth of that of the latter.</w:t>
      </w:r>
    </w:p>
    <w:p w14:paraId="6AFBE2BC" w14:textId="77777777" w:rsidR="005139F2" w:rsidRDefault="00D94269">
      <w:pPr>
        <w:pStyle w:val="List1"/>
        <w:numPr>
          <w:ilvl w:val="0"/>
          <w:numId w:val="17"/>
        </w:numPr>
        <w:rPr>
          <w:rFonts w:ascii="Calibri" w:hAnsi="Calibri"/>
        </w:rPr>
      </w:pPr>
      <w:r>
        <w:rPr>
          <w:rFonts w:ascii="Calibri" w:hAnsi="Calibri"/>
          <w:lang w:val="en-US"/>
        </w:rPr>
        <w:t xml:space="preserve">Simple operation and strong compatibility. The mooring </w:t>
      </w:r>
      <w:r>
        <w:rPr>
          <w:rFonts w:ascii="Calibri" w:eastAsia="SimSun" w:hAnsi="Calibri"/>
          <w:lang w:val="en-US" w:eastAsia="zh-CN"/>
        </w:rPr>
        <w:t xml:space="preserve">is </w:t>
      </w:r>
      <w:r>
        <w:rPr>
          <w:rFonts w:ascii="Calibri" w:hAnsi="Calibri"/>
          <w:lang w:val="en-US"/>
        </w:rPr>
        <w:t xml:space="preserve">relatively easy to </w:t>
      </w:r>
      <w:r>
        <w:rPr>
          <w:rFonts w:ascii="Calibri" w:eastAsia="SimSun" w:hAnsi="Calibri"/>
          <w:lang w:val="en-US" w:eastAsia="zh-CN"/>
        </w:rPr>
        <w:t>launch</w:t>
      </w:r>
      <w:r>
        <w:rPr>
          <w:rFonts w:ascii="Calibri" w:hAnsi="Calibri"/>
          <w:lang w:val="en-US"/>
        </w:rPr>
        <w:t xml:space="preserve"> and recover without special equipment, and can be connected with conventional mooring chains and shackles.</w:t>
      </w:r>
    </w:p>
    <w:p w14:paraId="5C363052" w14:textId="77777777" w:rsidR="005139F2" w:rsidRDefault="00D94269">
      <w:pPr>
        <w:pStyle w:val="List1"/>
        <w:numPr>
          <w:ilvl w:val="0"/>
          <w:numId w:val="17"/>
        </w:numPr>
        <w:rPr>
          <w:rFonts w:ascii="Calibri" w:hAnsi="Calibri"/>
          <w:lang w:val="en-US"/>
        </w:rPr>
      </w:pPr>
      <w:r>
        <w:rPr>
          <w:rFonts w:ascii="Calibri" w:hAnsi="Calibri"/>
          <w:lang w:val="en-US"/>
        </w:rPr>
        <w:t>Flexible configuration and wide range of application scenarios. The mooring is formed by the combination of steel cuboid and steel claw with shackles and mooring chain. The size and quantity of steel rectangular body, steel triangular claw, mooring chain and shackles can be configured differently according to the needs, which is suitable for a variety of application scenarios.</w:t>
      </w:r>
    </w:p>
    <w:p w14:paraId="25E89487" w14:textId="77777777" w:rsidR="005139F2" w:rsidRDefault="00D94269">
      <w:pPr>
        <w:pStyle w:val="List1"/>
        <w:numPr>
          <w:ilvl w:val="0"/>
          <w:numId w:val="0"/>
        </w:numPr>
        <w:rPr>
          <w:rFonts w:ascii="Calibri" w:hAnsi="Calibri"/>
          <w:lang w:val="en-US"/>
        </w:rPr>
      </w:pPr>
      <w:r>
        <w:rPr>
          <w:rFonts w:ascii="Calibri" w:hAnsi="Calibri"/>
          <w:lang w:val="en-US"/>
        </w:rPr>
        <w:t>This combined mooring with special construction is designed by a senior engineer of AtoN department, China MSA, who has obtained the invention certificate for the special mooring construction, also known as Cao's Mooring. Tests on the special combined mooring are still going on. In addition to buoys, China MSA is also actively conducting applied research in scenarios such as offshore construction protection and physical collision prevention for bridges.</w:t>
      </w:r>
    </w:p>
    <w:p w14:paraId="6696D79B" w14:textId="77777777" w:rsidR="005139F2" w:rsidRDefault="00D94269">
      <w:pPr>
        <w:pStyle w:val="Heading1"/>
      </w:pPr>
      <w:r>
        <w:t>Action requested of the Committee</w:t>
      </w:r>
    </w:p>
    <w:p w14:paraId="43DA49F9" w14:textId="77777777" w:rsidR="005139F2" w:rsidRDefault="00D94269">
      <w:pPr>
        <w:pStyle w:val="AnnexHeading3"/>
        <w:rPr>
          <w:rFonts w:ascii="Calibri" w:hAnsi="Calibri" w:cs="Calibri"/>
          <w:lang w:val="en-US"/>
        </w:rPr>
      </w:pPr>
      <w:r>
        <w:rPr>
          <w:rFonts w:ascii="Calibri" w:hAnsi="Calibri" w:cs="Calibri"/>
        </w:rPr>
        <w:t>The Committee is requested to note</w:t>
      </w:r>
      <w:r>
        <w:rPr>
          <w:rFonts w:ascii="Calibri" w:hAnsi="Calibri" w:cs="Calibri" w:hint="eastAsia"/>
          <w:lang w:val="en-US"/>
        </w:rPr>
        <w:t xml:space="preserve"> </w:t>
      </w:r>
      <w:r>
        <w:rPr>
          <w:rFonts w:ascii="Calibri" w:hAnsi="Calibri" w:cs="Calibri"/>
        </w:rPr>
        <w:t xml:space="preserve">the information in this </w:t>
      </w:r>
      <w:r>
        <w:rPr>
          <w:rFonts w:ascii="Calibri" w:hAnsi="Calibri" w:cs="Calibri" w:hint="eastAsia"/>
          <w:lang w:val="en-US"/>
        </w:rPr>
        <w:t>document.</w:t>
      </w:r>
      <w:r>
        <w:rPr>
          <w:rFonts w:ascii="Calibri" w:hAnsi="Calibri" w:cs="Calibri"/>
        </w:rPr>
        <w:t xml:space="preserve"> </w:t>
      </w:r>
    </w:p>
    <w:sectPr w:rsidR="005139F2">
      <w:headerReference w:type="default" r:id="rId24"/>
      <w:footerReference w:type="default" r:id="rId25"/>
      <w:pgSz w:w="11906" w:h="16838"/>
      <w:pgMar w:top="1134" w:right="1134" w:bottom="1134"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57A41E7" w14:textId="77777777" w:rsidR="00351A8A" w:rsidRDefault="00351A8A">
      <w:r>
        <w:separator/>
      </w:r>
    </w:p>
  </w:endnote>
  <w:endnote w:type="continuationSeparator" w:id="0">
    <w:p w14:paraId="1FE1E3A4" w14:textId="77777777" w:rsidR="00351A8A" w:rsidRDefault="00351A8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Bold">
    <w:altName w:val="Arial"/>
    <w:panose1 w:val="020B0704020202020204"/>
    <w:charset w:val="00"/>
    <w:family w:val="roman"/>
    <w:pitch w:val="default"/>
  </w:font>
  <w:font w:name="Arial">
    <w:panose1 w:val="020B0604020202020204"/>
    <w:charset w:val="00"/>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5A6A8E" w14:textId="77777777" w:rsidR="005139F2" w:rsidRDefault="00D94269">
    <w:pPr>
      <w:pStyle w:val="Footer"/>
      <w:rPr>
        <w:rFonts w:ascii="Calibri" w:hAnsi="Calibri"/>
      </w:rPr>
    </w:pPr>
    <w:r>
      <w:rPr>
        <w:rFonts w:ascii="Calibri" w:hAnsi="Calibri"/>
        <w:sz w:val="20"/>
        <w:szCs w:val="20"/>
      </w:rPr>
      <w:t>Application of Combined Moorings with Special Construction</w:t>
    </w:r>
    <w:r>
      <w:rPr>
        <w:rFonts w:ascii="Calibri" w:hAnsi="Calibri"/>
      </w:rPr>
      <w:tab/>
    </w:r>
    <w:r>
      <w:rPr>
        <w:rFonts w:ascii="Calibri" w:hAnsi="Calibri"/>
      </w:rPr>
      <w:fldChar w:fldCharType="begin"/>
    </w:r>
    <w:r>
      <w:rPr>
        <w:rFonts w:ascii="Calibri" w:hAnsi="Calibri"/>
      </w:rPr>
      <w:instrText xml:space="preserve"> PAGE   \* MERGEFORMAT </w:instrText>
    </w:r>
    <w:r>
      <w:rPr>
        <w:rFonts w:ascii="Calibri" w:hAnsi="Calibri"/>
      </w:rPr>
      <w:fldChar w:fldCharType="separate"/>
    </w:r>
    <w:r>
      <w:rPr>
        <w:rFonts w:ascii="Calibri" w:hAnsi="Calibri"/>
      </w:rPr>
      <w:t>5</w:t>
    </w:r>
    <w:r>
      <w:rPr>
        <w:rFonts w:ascii="Calibri" w:hAnsi="Calibri"/>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5642B61" w14:textId="77777777" w:rsidR="00351A8A" w:rsidRDefault="00351A8A">
      <w:r>
        <w:separator/>
      </w:r>
    </w:p>
  </w:footnote>
  <w:footnote w:type="continuationSeparator" w:id="0">
    <w:p w14:paraId="1D4F7A71" w14:textId="77777777" w:rsidR="00351A8A" w:rsidRDefault="00351A8A">
      <w:r>
        <w:continuationSeparator/>
      </w:r>
    </w:p>
  </w:footnote>
  <w:footnote w:id="1">
    <w:p w14:paraId="2B1AD190" w14:textId="77777777" w:rsidR="005139F2" w:rsidRDefault="00D94269">
      <w:pPr>
        <w:pStyle w:val="FootnoteText"/>
        <w:rPr>
          <w:lang w:val="en-US"/>
        </w:rPr>
      </w:pPr>
      <w:r>
        <w:rPr>
          <w:rStyle w:val="FootnoteReference"/>
        </w:rPr>
        <w:footnoteRef/>
      </w:r>
      <w:r>
        <w:t xml:space="preserve"> </w:t>
      </w:r>
      <w:r>
        <w:rPr>
          <w:sz w:val="16"/>
          <w:szCs w:val="16"/>
        </w:rPr>
        <w:t>Input document number, to be assigned by the Committee Secretary</w:t>
      </w:r>
    </w:p>
  </w:footnote>
  <w:footnote w:id="2">
    <w:p w14:paraId="3EE65229" w14:textId="77777777" w:rsidR="005139F2" w:rsidRDefault="00D94269">
      <w:pPr>
        <w:pStyle w:val="FootnoteText"/>
      </w:pPr>
      <w:r>
        <w:rPr>
          <w:rStyle w:val="FootnoteReference"/>
        </w:rPr>
        <w:footnoteRef/>
      </w:r>
      <w:r>
        <w:t xml:space="preserve"> </w:t>
      </w:r>
      <w:r>
        <w:rPr>
          <w:sz w:val="16"/>
          <w:szCs w:val="16"/>
        </w:rPr>
        <w:t>Leave open if uncertain</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7713F9" w14:textId="77777777" w:rsidR="005139F2" w:rsidRDefault="00D94269">
    <w:pPr>
      <w:pStyle w:val="Header"/>
      <w:jc w:val="right"/>
    </w:pPr>
    <w:r>
      <w:rPr>
        <w:noProof/>
      </w:rPr>
      <w:drawing>
        <wp:anchor distT="0" distB="0" distL="114300" distR="114300" simplePos="0" relativeHeight="251657216" behindDoc="0" locked="0" layoutInCell="1" allowOverlap="1" wp14:anchorId="57C82A21" wp14:editId="35050E5A">
          <wp:simplePos x="0" y="0"/>
          <wp:positionH relativeFrom="column">
            <wp:posOffset>5447030</wp:posOffset>
          </wp:positionH>
          <wp:positionV relativeFrom="paragraph">
            <wp:posOffset>-427990</wp:posOffset>
          </wp:positionV>
          <wp:extent cx="574675" cy="560070"/>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574675" cy="560070"/>
                  </a:xfrm>
                  <a:prstGeom prst="rect">
                    <a:avLst/>
                  </a:prstGeom>
                </pic:spPr>
              </pic:pic>
            </a:graphicData>
          </a:graphic>
        </wp:anchor>
      </w:drawing>
    </w:r>
    <w:r>
      <w:pict w14:anchorId="1E046EC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9770658" o:spid="_x0000_s1027" type="#_x0000_t136" style="position:absolute;left:0;text-align:left;margin-left:0;margin-top:0;width:623.85pt;height:65.65pt;rotation:315;z-index:-251658240;mso-position-horizontal:center;mso-position-horizontal-relative:margin;mso-position-vertical:center;mso-position-vertical-relative:margin;mso-width-relative:page;mso-height-relative:page" o:allowincell="f" fillcolor="silver" stroked="f">
          <v:fill opacity=".5"/>
          <v:textpath style="font-family:&quot;Arial&quot;;font-size:1pt" fitpath="t" string="IALA Working Document"/>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9208B517"/>
    <w:multiLevelType w:val="singleLevel"/>
    <w:tmpl w:val="9208B517"/>
    <w:lvl w:ilvl="0">
      <w:start w:val="1"/>
      <w:numFmt w:val="decimal"/>
      <w:lvlText w:val="%1."/>
      <w:lvlJc w:val="left"/>
      <w:pPr>
        <w:ind w:left="425" w:hanging="425"/>
      </w:pPr>
      <w:rPr>
        <w:rFonts w:hint="default"/>
      </w:rPr>
    </w:lvl>
  </w:abstractNum>
  <w:abstractNum w:abstractNumId="1" w15:restartNumberingAfterBreak="0">
    <w:nsid w:val="03A21C71"/>
    <w:multiLevelType w:val="multilevel"/>
    <w:tmpl w:val="03A21C71"/>
    <w:lvl w:ilvl="0">
      <w:start w:val="1"/>
      <w:numFmt w:val="decimal"/>
      <w:pStyle w:val="Appendix"/>
      <w:lvlText w:val="APPENDIX %1"/>
      <w:lvlJc w:val="left"/>
      <w:pPr>
        <w:ind w:left="1701" w:hanging="1701"/>
      </w:pPr>
      <w:rPr>
        <w:rFonts w:ascii="Arial Bold" w:hAnsi="Arial Bold" w:cs="Times New Roman" w:hint="default"/>
        <w:b/>
        <w:bCs/>
        <w:i w:val="0"/>
        <w:iCs w:val="0"/>
        <w:caps/>
        <w:smallCaps w:val="0"/>
        <w:strike w:val="0"/>
        <w:dstrike w:val="0"/>
        <w:vanish w:val="0"/>
        <w:color w:val="4F81BD" w:themeColor="accent1"/>
        <w:spacing w:val="0"/>
        <w:w w:val="0"/>
        <w:kern w:val="0"/>
        <w:position w:val="0"/>
        <w:sz w:val="24"/>
        <w:szCs w:val="24"/>
        <w:u w:val="none" w:color="000000"/>
        <w:vertAlign w:val="baseline"/>
        <w14:shadow w14:blurRad="0" w14:dist="0" w14:dir="0" w14:sx="0" w14:sy="0" w14:kx="0" w14:ky="0" w14:algn="none">
          <w14:srgbClr w14:val="000000"/>
        </w14:shadow>
        <w14:ligatures w14:val="none"/>
        <w14:numForm w14:val="default"/>
        <w14:numSpacing w14:val="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15:restartNumberingAfterBreak="0">
    <w:nsid w:val="0B8D6414"/>
    <w:multiLevelType w:val="multilevel"/>
    <w:tmpl w:val="0B8D6414"/>
    <w:lvl w:ilvl="0">
      <w:start w:val="1"/>
      <w:numFmt w:val="decimal"/>
      <w:pStyle w:val="AnnexHeading1"/>
      <w:lvlText w:val="%1"/>
      <w:lvlJc w:val="left"/>
      <w:pPr>
        <w:tabs>
          <w:tab w:val="left" w:pos="567"/>
        </w:tabs>
        <w:ind w:left="567" w:hanging="567"/>
      </w:pPr>
      <w:rPr>
        <w:rFonts w:ascii="Arial Bold" w:hAnsi="Arial Bold" w:hint="default"/>
        <w:b/>
        <w:i w:val="0"/>
        <w:sz w:val="24"/>
      </w:rPr>
    </w:lvl>
    <w:lvl w:ilvl="1">
      <w:start w:val="1"/>
      <w:numFmt w:val="decimal"/>
      <w:pStyle w:val="AnnexHeading2"/>
      <w:lvlText w:val="%1.%2"/>
      <w:lvlJc w:val="left"/>
      <w:pPr>
        <w:tabs>
          <w:tab w:val="left" w:pos="851"/>
        </w:tabs>
        <w:ind w:left="851" w:hanging="851"/>
      </w:pPr>
      <w:rPr>
        <w:rFonts w:ascii="Arial Bold" w:hAnsi="Arial Bold" w:hint="default"/>
        <w:b/>
        <w:i w:val="0"/>
        <w:sz w:val="22"/>
      </w:rPr>
    </w:lvl>
    <w:lvl w:ilvl="2">
      <w:start w:val="1"/>
      <w:numFmt w:val="decimal"/>
      <w:lvlText w:val="%2.%3.%1"/>
      <w:lvlJc w:val="left"/>
      <w:pPr>
        <w:tabs>
          <w:tab w:val="left" w:pos="992"/>
        </w:tabs>
        <w:ind w:left="992" w:hanging="992"/>
      </w:pPr>
      <w:rPr>
        <w:rFonts w:ascii="Arial" w:hAnsi="Arial" w:hint="default"/>
        <w:b w:val="0"/>
        <w:i w:val="0"/>
        <w:sz w:val="22"/>
      </w:rPr>
    </w:lvl>
    <w:lvl w:ilvl="3">
      <w:start w:val="1"/>
      <w:numFmt w:val="decimal"/>
      <w:pStyle w:val="AnnexHeading4"/>
      <w:lvlText w:val="%1.%2.%3.%4"/>
      <w:lvlJc w:val="left"/>
      <w:pPr>
        <w:tabs>
          <w:tab w:val="left" w:pos="1134"/>
        </w:tabs>
        <w:ind w:left="1134" w:hanging="1134"/>
      </w:pPr>
      <w:rPr>
        <w:rFonts w:ascii="Arial" w:hAnsi="Arial" w:hint="default"/>
        <w:b w:val="0"/>
        <w:i w:val="0"/>
        <w:sz w:val="22"/>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 w15:restartNumberingAfterBreak="0">
    <w:nsid w:val="19C37E91"/>
    <w:multiLevelType w:val="multilevel"/>
    <w:tmpl w:val="19C37E91"/>
    <w:lvl w:ilvl="0">
      <w:start w:val="1"/>
      <w:numFmt w:val="decimal"/>
      <w:pStyle w:val="Heading1"/>
      <w:lvlText w:val="%1"/>
      <w:lvlJc w:val="left"/>
      <w:pPr>
        <w:tabs>
          <w:tab w:val="left" w:pos="567"/>
        </w:tabs>
        <w:ind w:left="567" w:hanging="567"/>
      </w:pPr>
      <w:rPr>
        <w:rFonts w:hint="default"/>
      </w:rPr>
    </w:lvl>
    <w:lvl w:ilvl="1">
      <w:start w:val="1"/>
      <w:numFmt w:val="decimal"/>
      <w:pStyle w:val="Heading2"/>
      <w:lvlText w:val="%1.%2"/>
      <w:lvlJc w:val="left"/>
      <w:pPr>
        <w:tabs>
          <w:tab w:val="left" w:pos="851"/>
        </w:tabs>
        <w:ind w:left="851" w:hanging="851"/>
      </w:pPr>
      <w:rPr>
        <w:rFonts w:hint="default"/>
      </w:rPr>
    </w:lvl>
    <w:lvl w:ilvl="2">
      <w:start w:val="1"/>
      <w:numFmt w:val="decimal"/>
      <w:pStyle w:val="Heading3"/>
      <w:lvlText w:val="%1.%2.%3"/>
      <w:lvlJc w:val="left"/>
      <w:pPr>
        <w:tabs>
          <w:tab w:val="left" w:pos="992"/>
        </w:tabs>
        <w:ind w:left="992" w:hanging="992"/>
      </w:pPr>
      <w:rPr>
        <w:rFonts w:hint="default"/>
      </w:rPr>
    </w:lvl>
    <w:lvl w:ilvl="3">
      <w:start w:val="1"/>
      <w:numFmt w:val="decimal"/>
      <w:pStyle w:val="Heading4"/>
      <w:lvlText w:val="%1.%2.%3.%4"/>
      <w:lvlJc w:val="left"/>
      <w:pPr>
        <w:tabs>
          <w:tab w:val="left" w:pos="1134"/>
        </w:tabs>
        <w:ind w:left="1134" w:hanging="1134"/>
      </w:pPr>
      <w:rPr>
        <w:rFonts w:hint="default"/>
      </w:rPr>
    </w:lvl>
    <w:lvl w:ilvl="4">
      <w:start w:val="1"/>
      <w:numFmt w:val="decimal"/>
      <w:pStyle w:val="Heading5"/>
      <w:lvlText w:val="%1.%2.%3.%4.%5"/>
      <w:lvlJc w:val="left"/>
      <w:pPr>
        <w:tabs>
          <w:tab w:val="left" w:pos="1008"/>
        </w:tabs>
        <w:ind w:left="1008" w:hanging="1008"/>
      </w:pPr>
      <w:rPr>
        <w:rFonts w:hint="default"/>
      </w:rPr>
    </w:lvl>
    <w:lvl w:ilvl="5">
      <w:start w:val="1"/>
      <w:numFmt w:val="decimal"/>
      <w:pStyle w:val="Heading6"/>
      <w:lvlText w:val="%1.%2.%3.%4.%5.%6"/>
      <w:lvlJc w:val="left"/>
      <w:pPr>
        <w:tabs>
          <w:tab w:val="left" w:pos="1152"/>
        </w:tabs>
        <w:ind w:left="1152" w:hanging="1152"/>
      </w:pPr>
      <w:rPr>
        <w:rFonts w:hint="default"/>
      </w:rPr>
    </w:lvl>
    <w:lvl w:ilvl="6">
      <w:start w:val="1"/>
      <w:numFmt w:val="decimal"/>
      <w:pStyle w:val="Heading7"/>
      <w:lvlText w:val="%1.%2.%3.%4.%5.%6.%7"/>
      <w:lvlJc w:val="left"/>
      <w:pPr>
        <w:tabs>
          <w:tab w:val="left" w:pos="1296"/>
        </w:tabs>
        <w:ind w:left="1296" w:hanging="1296"/>
      </w:pPr>
      <w:rPr>
        <w:rFonts w:hint="default"/>
      </w:rPr>
    </w:lvl>
    <w:lvl w:ilvl="7">
      <w:start w:val="1"/>
      <w:numFmt w:val="decimal"/>
      <w:pStyle w:val="Heading8"/>
      <w:lvlText w:val="%1.%2.%3.%4.%5.%6.%7.%8"/>
      <w:lvlJc w:val="left"/>
      <w:pPr>
        <w:tabs>
          <w:tab w:val="left" w:pos="1440"/>
        </w:tabs>
        <w:ind w:left="1440" w:hanging="1440"/>
      </w:pPr>
      <w:rPr>
        <w:rFonts w:hint="default"/>
      </w:rPr>
    </w:lvl>
    <w:lvl w:ilvl="8">
      <w:start w:val="1"/>
      <w:numFmt w:val="decimal"/>
      <w:pStyle w:val="Heading9"/>
      <w:lvlText w:val="%1.%2.%3.%4.%5.%6.%7.%8.%9"/>
      <w:lvlJc w:val="left"/>
      <w:pPr>
        <w:tabs>
          <w:tab w:val="left" w:pos="1584"/>
        </w:tabs>
        <w:ind w:left="1584" w:hanging="1584"/>
      </w:pPr>
      <w:rPr>
        <w:rFonts w:hint="default"/>
      </w:rPr>
    </w:lvl>
  </w:abstractNum>
  <w:abstractNum w:abstractNumId="4" w15:restartNumberingAfterBreak="0">
    <w:nsid w:val="1E7E01D9"/>
    <w:multiLevelType w:val="multilevel"/>
    <w:tmpl w:val="1E7E01D9"/>
    <w:lvl w:ilvl="0">
      <w:start w:val="1"/>
      <w:numFmt w:val="decimal"/>
      <w:pStyle w:val="References"/>
      <w:lvlText w:val="[%1]"/>
      <w:lvlJc w:val="left"/>
      <w:pPr>
        <w:tabs>
          <w:tab w:val="left" w:pos="567"/>
        </w:tabs>
        <w:ind w:left="567" w:hanging="567"/>
      </w:pPr>
      <w:rPr>
        <w:rFonts w:ascii="Arial" w:hAnsi="Arial" w:hint="default"/>
        <w:b w:val="0"/>
        <w:i w:val="0"/>
        <w:sz w:val="22"/>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5" w15:restartNumberingAfterBreak="0">
    <w:nsid w:val="376301AE"/>
    <w:multiLevelType w:val="multilevel"/>
    <w:tmpl w:val="376301AE"/>
    <w:lvl w:ilvl="0">
      <w:start w:val="1"/>
      <w:numFmt w:val="decimal"/>
      <w:pStyle w:val="AppendixHeading1"/>
      <w:lvlText w:val="%1"/>
      <w:lvlJc w:val="left"/>
      <w:pPr>
        <w:tabs>
          <w:tab w:val="left" w:pos="567"/>
        </w:tabs>
        <w:ind w:left="567" w:hanging="567"/>
      </w:pPr>
      <w:rPr>
        <w:rFonts w:ascii="Arial" w:hAnsi="Arial" w:hint="default"/>
        <w:b/>
        <w:i w:val="0"/>
        <w:sz w:val="24"/>
      </w:rPr>
    </w:lvl>
    <w:lvl w:ilvl="1">
      <w:start w:val="1"/>
      <w:numFmt w:val="decimal"/>
      <w:pStyle w:val="AppendixHeading2"/>
      <w:lvlText w:val="%1.%2"/>
      <w:lvlJc w:val="left"/>
      <w:pPr>
        <w:tabs>
          <w:tab w:val="left" w:pos="851"/>
        </w:tabs>
        <w:ind w:left="851" w:hanging="851"/>
      </w:pPr>
      <w:rPr>
        <w:rFonts w:ascii="Arial" w:hAnsi="Arial" w:hint="default"/>
        <w:b/>
        <w:i w:val="0"/>
        <w:sz w:val="22"/>
      </w:rPr>
    </w:lvl>
    <w:lvl w:ilvl="2">
      <w:start w:val="1"/>
      <w:numFmt w:val="decimal"/>
      <w:pStyle w:val="AppendixHeading3"/>
      <w:lvlText w:val="%1.%2.%3"/>
      <w:lvlJc w:val="left"/>
      <w:pPr>
        <w:tabs>
          <w:tab w:val="left" w:pos="992"/>
        </w:tabs>
        <w:ind w:left="992" w:hanging="992"/>
      </w:pPr>
      <w:rPr>
        <w:rFonts w:ascii="Arial" w:hAnsi="Arial" w:hint="default"/>
        <w:b w:val="0"/>
        <w:i w:val="0"/>
        <w:sz w:val="22"/>
      </w:rPr>
    </w:lvl>
    <w:lvl w:ilvl="3">
      <w:start w:val="1"/>
      <w:numFmt w:val="decimal"/>
      <w:pStyle w:val="AppendixHeading4"/>
      <w:lvlText w:val="%1.%2.%3.%4"/>
      <w:lvlJc w:val="left"/>
      <w:pPr>
        <w:tabs>
          <w:tab w:val="left"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 w15:restartNumberingAfterBreak="0">
    <w:nsid w:val="3E6B4F5D"/>
    <w:multiLevelType w:val="multilevel"/>
    <w:tmpl w:val="3E6B4F5D"/>
    <w:lvl w:ilvl="0">
      <w:start w:val="1"/>
      <w:numFmt w:val="decimal"/>
      <w:pStyle w:val="equation"/>
      <w:lvlText w:val="(equation %1)"/>
      <w:lvlJc w:val="right"/>
      <w:pPr>
        <w:ind w:left="8180" w:hanging="360"/>
      </w:pPr>
      <w:rPr>
        <w:rFonts w:cs="Times New Roman"/>
        <w:b w:val="0"/>
        <w:bCs w:val="0"/>
        <w:i w:val="0"/>
        <w:iCs w:val="0"/>
        <w:caps w:val="0"/>
        <w:smallCaps w:val="0"/>
        <w:strike w:val="0"/>
        <w:dstrike w:val="0"/>
        <w:vanish w:val="0"/>
        <w:color w:val="000000"/>
        <w:spacing w:val="0"/>
        <w:kern w:val="0"/>
        <w:position w:val="0"/>
        <w:u w:val="none"/>
        <w:vertAlign w:val="baseline"/>
        <w14:shadow w14:blurRad="0" w14:dist="0" w14:dir="0" w14:sx="0" w14:sy="0" w14:kx="0" w14:ky="0" w14:algn="none">
          <w14:srgbClr w14:val="000000"/>
        </w14:shadow>
      </w:rPr>
    </w:lvl>
    <w:lvl w:ilvl="1">
      <w:start w:val="1"/>
      <w:numFmt w:val="lowerLetter"/>
      <w:lvlText w:val="%2."/>
      <w:lvlJc w:val="left"/>
      <w:pPr>
        <w:ind w:left="8900" w:hanging="360"/>
      </w:pPr>
    </w:lvl>
    <w:lvl w:ilvl="2">
      <w:start w:val="1"/>
      <w:numFmt w:val="lowerRoman"/>
      <w:lvlText w:val="%3."/>
      <w:lvlJc w:val="right"/>
      <w:pPr>
        <w:ind w:left="9620" w:hanging="180"/>
      </w:pPr>
    </w:lvl>
    <w:lvl w:ilvl="3">
      <w:start w:val="1"/>
      <w:numFmt w:val="decimal"/>
      <w:lvlText w:val="%4."/>
      <w:lvlJc w:val="left"/>
      <w:pPr>
        <w:ind w:left="10340" w:hanging="360"/>
      </w:pPr>
    </w:lvl>
    <w:lvl w:ilvl="4">
      <w:start w:val="1"/>
      <w:numFmt w:val="lowerLetter"/>
      <w:lvlText w:val="%5."/>
      <w:lvlJc w:val="left"/>
      <w:pPr>
        <w:ind w:left="11060" w:hanging="360"/>
      </w:pPr>
    </w:lvl>
    <w:lvl w:ilvl="5">
      <w:start w:val="1"/>
      <w:numFmt w:val="lowerRoman"/>
      <w:lvlText w:val="%6."/>
      <w:lvlJc w:val="right"/>
      <w:pPr>
        <w:ind w:left="11780" w:hanging="180"/>
      </w:pPr>
    </w:lvl>
    <w:lvl w:ilvl="6">
      <w:start w:val="1"/>
      <w:numFmt w:val="decimal"/>
      <w:lvlText w:val="%7."/>
      <w:lvlJc w:val="left"/>
      <w:pPr>
        <w:ind w:left="12500" w:hanging="360"/>
      </w:pPr>
    </w:lvl>
    <w:lvl w:ilvl="7">
      <w:start w:val="1"/>
      <w:numFmt w:val="lowerLetter"/>
      <w:lvlText w:val="%8."/>
      <w:lvlJc w:val="left"/>
      <w:pPr>
        <w:ind w:left="13220" w:hanging="360"/>
      </w:pPr>
    </w:lvl>
    <w:lvl w:ilvl="8">
      <w:start w:val="1"/>
      <w:numFmt w:val="lowerRoman"/>
      <w:lvlText w:val="%9."/>
      <w:lvlJc w:val="right"/>
      <w:pPr>
        <w:ind w:left="13940" w:hanging="180"/>
      </w:pPr>
    </w:lvl>
  </w:abstractNum>
  <w:abstractNum w:abstractNumId="7" w15:restartNumberingAfterBreak="0">
    <w:nsid w:val="44041789"/>
    <w:multiLevelType w:val="multilevel"/>
    <w:tmpl w:val="44041789"/>
    <w:lvl w:ilvl="0">
      <w:start w:val="1"/>
      <w:numFmt w:val="decimal"/>
      <w:pStyle w:val="List1"/>
      <w:lvlText w:val="%1"/>
      <w:lvlJc w:val="left"/>
      <w:pPr>
        <w:tabs>
          <w:tab w:val="left" w:pos="567"/>
        </w:tabs>
        <w:ind w:left="567" w:hanging="567"/>
      </w:pPr>
      <w:rPr>
        <w:rFonts w:ascii="Arial" w:hAnsi="Arial" w:hint="default"/>
        <w:b w:val="0"/>
        <w:i w:val="0"/>
        <w:sz w:val="22"/>
        <w:szCs w:val="22"/>
      </w:rPr>
    </w:lvl>
    <w:lvl w:ilvl="1">
      <w:start w:val="1"/>
      <w:numFmt w:val="lowerLetter"/>
      <w:pStyle w:val="List1indent1"/>
      <w:lvlText w:val="%2."/>
      <w:lvlJc w:val="left"/>
      <w:pPr>
        <w:tabs>
          <w:tab w:val="left" w:pos="1134"/>
        </w:tabs>
        <w:ind w:left="1134" w:hanging="567"/>
      </w:pPr>
      <w:rPr>
        <w:rFonts w:hint="default"/>
      </w:rPr>
    </w:lvl>
    <w:lvl w:ilvl="2">
      <w:start w:val="1"/>
      <w:numFmt w:val="lowerRoman"/>
      <w:pStyle w:val="List1indent2"/>
      <w:lvlText w:val="%3."/>
      <w:lvlJc w:val="left"/>
      <w:pPr>
        <w:tabs>
          <w:tab w:val="left"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8" w15:restartNumberingAfterBreak="0">
    <w:nsid w:val="479B424D"/>
    <w:multiLevelType w:val="multilevel"/>
    <w:tmpl w:val="479B424D"/>
    <w:lvl w:ilvl="0">
      <w:start w:val="1"/>
      <w:numFmt w:val="bullet"/>
      <w:pStyle w:val="Bullet3"/>
      <w:lvlText w:val=""/>
      <w:lvlJc w:val="left"/>
      <w:pPr>
        <w:ind w:left="720" w:hanging="360"/>
      </w:pPr>
      <w:rPr>
        <w:rFonts w:ascii="Wingdings" w:hAnsi="Wingding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9" w15:restartNumberingAfterBreak="0">
    <w:nsid w:val="48011C53"/>
    <w:multiLevelType w:val="multilevel"/>
    <w:tmpl w:val="48011C53"/>
    <w:lvl w:ilvl="0">
      <w:start w:val="1"/>
      <w:numFmt w:val="decimal"/>
      <w:pStyle w:val="AnnexFigure"/>
      <w:lvlText w:val="Figure %1"/>
      <w:lvlJc w:val="left"/>
      <w:pPr>
        <w:tabs>
          <w:tab w:val="left" w:pos="1701"/>
        </w:tabs>
        <w:ind w:left="1701" w:hanging="1701"/>
      </w:pPr>
      <w:rPr>
        <w:rFonts w:ascii="Arial" w:hAnsi="Arial" w:hint="default"/>
        <w:b w:val="0"/>
        <w:i/>
        <w:sz w:val="22"/>
      </w:rPr>
    </w:lvl>
    <w:lvl w:ilvl="1">
      <w:start w:val="1"/>
      <w:numFmt w:val="lowerLetter"/>
      <w:lvlText w:val="%2."/>
      <w:lvlJc w:val="left"/>
      <w:pPr>
        <w:tabs>
          <w:tab w:val="left" w:pos="1440"/>
        </w:tabs>
        <w:ind w:left="1440" w:hanging="360"/>
      </w:pPr>
    </w:lvl>
    <w:lvl w:ilvl="2">
      <w:start w:val="1"/>
      <w:numFmt w:val="lowerRoman"/>
      <w:lvlText w:val="%3."/>
      <w:lvlJc w:val="right"/>
      <w:pPr>
        <w:tabs>
          <w:tab w:val="left" w:pos="2160"/>
        </w:tabs>
        <w:ind w:left="2160" w:hanging="180"/>
      </w:pPr>
    </w:lvl>
    <w:lvl w:ilvl="3">
      <w:start w:val="1"/>
      <w:numFmt w:val="decimal"/>
      <w:lvlText w:val="%4."/>
      <w:lvlJc w:val="left"/>
      <w:pPr>
        <w:tabs>
          <w:tab w:val="left" w:pos="2880"/>
        </w:tabs>
        <w:ind w:left="2880" w:hanging="360"/>
      </w:pPr>
    </w:lvl>
    <w:lvl w:ilvl="4">
      <w:start w:val="1"/>
      <w:numFmt w:val="lowerLetter"/>
      <w:lvlText w:val="%5."/>
      <w:lvlJc w:val="left"/>
      <w:pPr>
        <w:tabs>
          <w:tab w:val="left" w:pos="3600"/>
        </w:tabs>
        <w:ind w:left="3600" w:hanging="360"/>
      </w:pPr>
    </w:lvl>
    <w:lvl w:ilvl="5">
      <w:start w:val="1"/>
      <w:numFmt w:val="lowerRoman"/>
      <w:lvlText w:val="%6."/>
      <w:lvlJc w:val="right"/>
      <w:pPr>
        <w:tabs>
          <w:tab w:val="left" w:pos="4320"/>
        </w:tabs>
        <w:ind w:left="4320" w:hanging="180"/>
      </w:pPr>
    </w:lvl>
    <w:lvl w:ilvl="6">
      <w:start w:val="1"/>
      <w:numFmt w:val="decimal"/>
      <w:lvlText w:val="%7."/>
      <w:lvlJc w:val="left"/>
      <w:pPr>
        <w:tabs>
          <w:tab w:val="left" w:pos="5040"/>
        </w:tabs>
        <w:ind w:left="5040" w:hanging="360"/>
      </w:pPr>
    </w:lvl>
    <w:lvl w:ilvl="7">
      <w:start w:val="1"/>
      <w:numFmt w:val="lowerLetter"/>
      <w:lvlText w:val="%8."/>
      <w:lvlJc w:val="left"/>
      <w:pPr>
        <w:tabs>
          <w:tab w:val="left" w:pos="5760"/>
        </w:tabs>
        <w:ind w:left="5760" w:hanging="360"/>
      </w:pPr>
    </w:lvl>
    <w:lvl w:ilvl="8">
      <w:start w:val="1"/>
      <w:numFmt w:val="lowerRoman"/>
      <w:lvlText w:val="%9."/>
      <w:lvlJc w:val="right"/>
      <w:pPr>
        <w:tabs>
          <w:tab w:val="left" w:pos="6480"/>
        </w:tabs>
        <w:ind w:left="6480" w:hanging="180"/>
      </w:pPr>
    </w:lvl>
  </w:abstractNum>
  <w:abstractNum w:abstractNumId="10" w15:restartNumberingAfterBreak="0">
    <w:nsid w:val="4A8C31DD"/>
    <w:multiLevelType w:val="multilevel"/>
    <w:tmpl w:val="4A8C31DD"/>
    <w:lvl w:ilvl="0">
      <w:start w:val="1"/>
      <w:numFmt w:val="bullet"/>
      <w:pStyle w:val="Bullet2"/>
      <w:lvlText w:val="-"/>
      <w:lvlJc w:val="left"/>
      <w:pPr>
        <w:ind w:left="2421" w:hanging="360"/>
      </w:pPr>
      <w:rPr>
        <w:rFonts w:ascii="Arial" w:hAnsi="Arial" w:hint="default"/>
      </w:rPr>
    </w:lvl>
    <w:lvl w:ilvl="1">
      <w:start w:val="1"/>
      <w:numFmt w:val="bullet"/>
      <w:lvlText w:val="o"/>
      <w:lvlJc w:val="left"/>
      <w:pPr>
        <w:ind w:left="3141" w:hanging="360"/>
      </w:pPr>
      <w:rPr>
        <w:rFonts w:ascii="Courier New" w:hAnsi="Courier New" w:cs="Courier New" w:hint="default"/>
      </w:rPr>
    </w:lvl>
    <w:lvl w:ilvl="2">
      <w:start w:val="1"/>
      <w:numFmt w:val="bullet"/>
      <w:lvlText w:val=""/>
      <w:lvlJc w:val="left"/>
      <w:pPr>
        <w:ind w:left="3861" w:hanging="360"/>
      </w:pPr>
      <w:rPr>
        <w:rFonts w:ascii="Wingdings" w:hAnsi="Wingdings" w:hint="default"/>
      </w:rPr>
    </w:lvl>
    <w:lvl w:ilvl="3">
      <w:start w:val="1"/>
      <w:numFmt w:val="bullet"/>
      <w:lvlText w:val=""/>
      <w:lvlJc w:val="left"/>
      <w:pPr>
        <w:ind w:left="4581" w:hanging="360"/>
      </w:pPr>
      <w:rPr>
        <w:rFonts w:ascii="Symbol" w:hAnsi="Symbol" w:hint="default"/>
      </w:rPr>
    </w:lvl>
    <w:lvl w:ilvl="4">
      <w:start w:val="1"/>
      <w:numFmt w:val="bullet"/>
      <w:lvlText w:val="o"/>
      <w:lvlJc w:val="left"/>
      <w:pPr>
        <w:ind w:left="5301" w:hanging="360"/>
      </w:pPr>
      <w:rPr>
        <w:rFonts w:ascii="Courier New" w:hAnsi="Courier New" w:cs="Courier New" w:hint="default"/>
      </w:rPr>
    </w:lvl>
    <w:lvl w:ilvl="5">
      <w:start w:val="1"/>
      <w:numFmt w:val="bullet"/>
      <w:lvlText w:val=""/>
      <w:lvlJc w:val="left"/>
      <w:pPr>
        <w:ind w:left="6021" w:hanging="360"/>
      </w:pPr>
      <w:rPr>
        <w:rFonts w:ascii="Wingdings" w:hAnsi="Wingdings" w:hint="default"/>
      </w:rPr>
    </w:lvl>
    <w:lvl w:ilvl="6">
      <w:start w:val="1"/>
      <w:numFmt w:val="bullet"/>
      <w:lvlText w:val=""/>
      <w:lvlJc w:val="left"/>
      <w:pPr>
        <w:ind w:left="6741" w:hanging="360"/>
      </w:pPr>
      <w:rPr>
        <w:rFonts w:ascii="Symbol" w:hAnsi="Symbol" w:hint="default"/>
      </w:rPr>
    </w:lvl>
    <w:lvl w:ilvl="7">
      <w:start w:val="1"/>
      <w:numFmt w:val="bullet"/>
      <w:lvlText w:val="o"/>
      <w:lvlJc w:val="left"/>
      <w:pPr>
        <w:ind w:left="7461" w:hanging="360"/>
      </w:pPr>
      <w:rPr>
        <w:rFonts w:ascii="Courier New" w:hAnsi="Courier New" w:cs="Courier New" w:hint="default"/>
      </w:rPr>
    </w:lvl>
    <w:lvl w:ilvl="8">
      <w:start w:val="1"/>
      <w:numFmt w:val="bullet"/>
      <w:lvlText w:val=""/>
      <w:lvlJc w:val="left"/>
      <w:pPr>
        <w:ind w:left="8181" w:hanging="360"/>
      </w:pPr>
      <w:rPr>
        <w:rFonts w:ascii="Wingdings" w:hAnsi="Wingdings" w:hint="default"/>
      </w:rPr>
    </w:lvl>
  </w:abstractNum>
  <w:abstractNum w:abstractNumId="11" w15:restartNumberingAfterBreak="0">
    <w:nsid w:val="4BC63137"/>
    <w:multiLevelType w:val="multilevel"/>
    <w:tmpl w:val="4BC63137"/>
    <w:lvl w:ilvl="0">
      <w:start w:val="1"/>
      <w:numFmt w:val="bullet"/>
      <w:pStyle w:val="Bullet1"/>
      <w:lvlText w:val=""/>
      <w:lvlJc w:val="left"/>
      <w:pPr>
        <w:tabs>
          <w:tab w:val="left" w:pos="720"/>
        </w:tabs>
        <w:ind w:left="720" w:hanging="360"/>
      </w:pPr>
      <w:rPr>
        <w:rFonts w:ascii="Symbol" w:hAnsi="Symbol" w:cs="Symbol" w:hint="default"/>
      </w:rPr>
    </w:lvl>
    <w:lvl w:ilvl="1">
      <w:start w:val="1"/>
      <w:numFmt w:val="bullet"/>
      <w:lvlText w:val="o"/>
      <w:lvlJc w:val="left"/>
      <w:pPr>
        <w:tabs>
          <w:tab w:val="left" w:pos="1440"/>
        </w:tabs>
        <w:ind w:left="1440" w:hanging="360"/>
      </w:pPr>
      <w:rPr>
        <w:rFonts w:ascii="Courier New" w:hAnsi="Courier New" w:cs="Courier New" w:hint="default"/>
      </w:rPr>
    </w:lvl>
    <w:lvl w:ilvl="2">
      <w:start w:val="1"/>
      <w:numFmt w:val="bullet"/>
      <w:lvlText w:val=""/>
      <w:lvlJc w:val="left"/>
      <w:pPr>
        <w:tabs>
          <w:tab w:val="left" w:pos="2160"/>
        </w:tabs>
        <w:ind w:left="2160" w:hanging="360"/>
      </w:pPr>
      <w:rPr>
        <w:rFonts w:ascii="Wingdings" w:hAnsi="Wingdings" w:cs="Wingdings" w:hint="default"/>
      </w:rPr>
    </w:lvl>
    <w:lvl w:ilvl="3">
      <w:start w:val="1"/>
      <w:numFmt w:val="bullet"/>
      <w:lvlText w:val=""/>
      <w:lvlJc w:val="left"/>
      <w:pPr>
        <w:tabs>
          <w:tab w:val="left" w:pos="2880"/>
        </w:tabs>
        <w:ind w:left="2880" w:hanging="360"/>
      </w:pPr>
      <w:rPr>
        <w:rFonts w:ascii="Symbol" w:hAnsi="Symbol" w:cs="Symbol" w:hint="default"/>
      </w:rPr>
    </w:lvl>
    <w:lvl w:ilvl="4">
      <w:start w:val="1"/>
      <w:numFmt w:val="bullet"/>
      <w:lvlText w:val="o"/>
      <w:lvlJc w:val="left"/>
      <w:pPr>
        <w:tabs>
          <w:tab w:val="left" w:pos="3600"/>
        </w:tabs>
        <w:ind w:left="3600" w:hanging="360"/>
      </w:pPr>
      <w:rPr>
        <w:rFonts w:ascii="Courier New" w:hAnsi="Courier New" w:cs="Courier New" w:hint="default"/>
      </w:rPr>
    </w:lvl>
    <w:lvl w:ilvl="5">
      <w:start w:val="1"/>
      <w:numFmt w:val="bullet"/>
      <w:lvlText w:val=""/>
      <w:lvlJc w:val="left"/>
      <w:pPr>
        <w:tabs>
          <w:tab w:val="left" w:pos="4320"/>
        </w:tabs>
        <w:ind w:left="4320" w:hanging="360"/>
      </w:pPr>
      <w:rPr>
        <w:rFonts w:ascii="Wingdings" w:hAnsi="Wingdings" w:cs="Wingdings" w:hint="default"/>
      </w:rPr>
    </w:lvl>
    <w:lvl w:ilvl="6">
      <w:start w:val="1"/>
      <w:numFmt w:val="bullet"/>
      <w:lvlText w:val=""/>
      <w:lvlJc w:val="left"/>
      <w:pPr>
        <w:tabs>
          <w:tab w:val="left" w:pos="5040"/>
        </w:tabs>
        <w:ind w:left="5040" w:hanging="360"/>
      </w:pPr>
      <w:rPr>
        <w:rFonts w:ascii="Symbol" w:hAnsi="Symbol" w:cs="Symbol" w:hint="default"/>
      </w:rPr>
    </w:lvl>
    <w:lvl w:ilvl="7">
      <w:start w:val="1"/>
      <w:numFmt w:val="bullet"/>
      <w:lvlText w:val="o"/>
      <w:lvlJc w:val="left"/>
      <w:pPr>
        <w:tabs>
          <w:tab w:val="left" w:pos="5760"/>
        </w:tabs>
        <w:ind w:left="5760" w:hanging="360"/>
      </w:pPr>
      <w:rPr>
        <w:rFonts w:ascii="Courier New" w:hAnsi="Courier New" w:cs="Courier New" w:hint="default"/>
      </w:rPr>
    </w:lvl>
    <w:lvl w:ilvl="8">
      <w:start w:val="1"/>
      <w:numFmt w:val="bullet"/>
      <w:lvlText w:val=""/>
      <w:lvlJc w:val="left"/>
      <w:pPr>
        <w:tabs>
          <w:tab w:val="left" w:pos="6480"/>
        </w:tabs>
        <w:ind w:left="6480" w:hanging="360"/>
      </w:pPr>
      <w:rPr>
        <w:rFonts w:ascii="Wingdings" w:hAnsi="Wingdings" w:cs="Wingdings" w:hint="default"/>
      </w:rPr>
    </w:lvl>
  </w:abstractNum>
  <w:abstractNum w:abstractNumId="12" w15:restartNumberingAfterBreak="0">
    <w:nsid w:val="51B55D23"/>
    <w:multiLevelType w:val="multilevel"/>
    <w:tmpl w:val="51B55D23"/>
    <w:lvl w:ilvl="0">
      <w:start w:val="1"/>
      <w:numFmt w:val="decimal"/>
      <w:pStyle w:val="Table"/>
      <w:lvlText w:val="Table %1"/>
      <w:lvlJc w:val="left"/>
      <w:pPr>
        <w:tabs>
          <w:tab w:val="left" w:pos="1134"/>
        </w:tabs>
        <w:ind w:left="1134" w:hanging="1134"/>
      </w:pPr>
      <w:rPr>
        <w:rFonts w:hint="default"/>
      </w:rPr>
    </w:lvl>
    <w:lvl w:ilvl="1">
      <w:start w:val="1"/>
      <w:numFmt w:val="lowerLetter"/>
      <w:lvlText w:val="%2."/>
      <w:lvlJc w:val="left"/>
      <w:pPr>
        <w:tabs>
          <w:tab w:val="left" w:pos="1440"/>
        </w:tabs>
        <w:ind w:left="1440" w:hanging="360"/>
      </w:pPr>
    </w:lvl>
    <w:lvl w:ilvl="2">
      <w:start w:val="1"/>
      <w:numFmt w:val="lowerRoman"/>
      <w:lvlText w:val="%3."/>
      <w:lvlJc w:val="right"/>
      <w:pPr>
        <w:tabs>
          <w:tab w:val="left" w:pos="2160"/>
        </w:tabs>
        <w:ind w:left="2160" w:hanging="180"/>
      </w:pPr>
    </w:lvl>
    <w:lvl w:ilvl="3">
      <w:start w:val="1"/>
      <w:numFmt w:val="decimal"/>
      <w:lvlText w:val="%4."/>
      <w:lvlJc w:val="left"/>
      <w:pPr>
        <w:tabs>
          <w:tab w:val="left" w:pos="2880"/>
        </w:tabs>
        <w:ind w:left="2880" w:hanging="360"/>
      </w:pPr>
    </w:lvl>
    <w:lvl w:ilvl="4">
      <w:start w:val="1"/>
      <w:numFmt w:val="lowerLetter"/>
      <w:lvlText w:val="%5."/>
      <w:lvlJc w:val="left"/>
      <w:pPr>
        <w:tabs>
          <w:tab w:val="left" w:pos="3600"/>
        </w:tabs>
        <w:ind w:left="3600" w:hanging="360"/>
      </w:pPr>
    </w:lvl>
    <w:lvl w:ilvl="5">
      <w:start w:val="1"/>
      <w:numFmt w:val="lowerRoman"/>
      <w:lvlText w:val="%6."/>
      <w:lvlJc w:val="right"/>
      <w:pPr>
        <w:tabs>
          <w:tab w:val="left" w:pos="4320"/>
        </w:tabs>
        <w:ind w:left="4320" w:hanging="180"/>
      </w:pPr>
    </w:lvl>
    <w:lvl w:ilvl="6">
      <w:start w:val="1"/>
      <w:numFmt w:val="decimal"/>
      <w:lvlText w:val="%7."/>
      <w:lvlJc w:val="left"/>
      <w:pPr>
        <w:tabs>
          <w:tab w:val="left" w:pos="5040"/>
        </w:tabs>
        <w:ind w:left="5040" w:hanging="360"/>
      </w:pPr>
    </w:lvl>
    <w:lvl w:ilvl="7">
      <w:start w:val="1"/>
      <w:numFmt w:val="lowerLetter"/>
      <w:lvlText w:val="%8."/>
      <w:lvlJc w:val="left"/>
      <w:pPr>
        <w:tabs>
          <w:tab w:val="left" w:pos="5760"/>
        </w:tabs>
        <w:ind w:left="5760" w:hanging="360"/>
      </w:pPr>
    </w:lvl>
    <w:lvl w:ilvl="8">
      <w:start w:val="1"/>
      <w:numFmt w:val="lowerRoman"/>
      <w:lvlText w:val="%9."/>
      <w:lvlJc w:val="right"/>
      <w:pPr>
        <w:tabs>
          <w:tab w:val="left" w:pos="6480"/>
        </w:tabs>
        <w:ind w:left="6480" w:hanging="180"/>
      </w:pPr>
    </w:lvl>
  </w:abstractNum>
  <w:abstractNum w:abstractNumId="13" w15:restartNumberingAfterBreak="0">
    <w:nsid w:val="60585238"/>
    <w:multiLevelType w:val="multilevel"/>
    <w:tmpl w:val="60585238"/>
    <w:lvl w:ilvl="0">
      <w:start w:val="1"/>
      <w:numFmt w:val="upperLetter"/>
      <w:pStyle w:val="Annex"/>
      <w:lvlText w:val="ANNEX %1"/>
      <w:lvlJc w:val="left"/>
      <w:pPr>
        <w:ind w:left="360" w:hanging="360"/>
      </w:pPr>
      <w:rPr>
        <w:rFonts w:ascii="Times New Roman" w:hAnsi="Times New Roman" w:cs="Times New Roman"/>
        <w:b w:val="0"/>
        <w:bCs w:val="0"/>
        <w:i w:val="0"/>
        <w:iCs w:val="0"/>
        <w:caps w:val="0"/>
        <w:smallCaps w:val="0"/>
        <w:strike w:val="0"/>
        <w:dstrike w:val="0"/>
        <w:snapToGrid w:val="0"/>
        <w:vanish w:val="0"/>
        <w:color w:val="000000"/>
        <w:spacing w:val="0"/>
        <w:w w:val="0"/>
        <w:kern w:val="0"/>
        <w:position w:val="0"/>
        <w:sz w:val="0"/>
        <w:szCs w:val="0"/>
        <w:u w:val="none" w:color="000000"/>
        <w:shd w:val="clear" w:color="000000" w:fill="000000"/>
        <w:vertAlign w:val="baseline"/>
        <w:lang w:val="zh-CN" w:eastAsia="zh-CN" w:bidi="zh-CN"/>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scene3d>
          <w14:camera w14:prst="orthographicFront"/>
          <w14:lightRig w14:rig="threePt" w14:dir="t">
            <w14:rot w14:lat="0" w14:lon="0" w14:rev="0"/>
          </w14:lightRig>
        </w14:scene3d>
        <w14:props3d w14:extrusionH="0" w14:contourW="0" w14:prstMaterial="none"/>
        <w14:ligatures w14:val="none"/>
        <w14:numForm w14:val="default"/>
        <w14:numSpacing w14:val="default"/>
      </w:rPr>
    </w:lvl>
    <w:lvl w:ilvl="1">
      <w:start w:val="1"/>
      <w:numFmt w:val="lowerLetter"/>
      <w:lvlText w:val="%2."/>
      <w:lvlJc w:val="left"/>
      <w:pPr>
        <w:tabs>
          <w:tab w:val="left" w:pos="1440"/>
        </w:tabs>
        <w:ind w:left="1440" w:hanging="360"/>
      </w:pPr>
    </w:lvl>
    <w:lvl w:ilvl="2">
      <w:start w:val="1"/>
      <w:numFmt w:val="lowerRoman"/>
      <w:lvlText w:val="%3."/>
      <w:lvlJc w:val="right"/>
      <w:pPr>
        <w:tabs>
          <w:tab w:val="left" w:pos="2160"/>
        </w:tabs>
        <w:ind w:left="2160" w:hanging="180"/>
      </w:pPr>
    </w:lvl>
    <w:lvl w:ilvl="3">
      <w:start w:val="1"/>
      <w:numFmt w:val="decimal"/>
      <w:lvlText w:val="%4."/>
      <w:lvlJc w:val="left"/>
      <w:pPr>
        <w:tabs>
          <w:tab w:val="left" w:pos="2880"/>
        </w:tabs>
        <w:ind w:left="2880" w:hanging="360"/>
      </w:pPr>
    </w:lvl>
    <w:lvl w:ilvl="4">
      <w:start w:val="1"/>
      <w:numFmt w:val="lowerLetter"/>
      <w:lvlText w:val="%5."/>
      <w:lvlJc w:val="left"/>
      <w:pPr>
        <w:tabs>
          <w:tab w:val="left" w:pos="3600"/>
        </w:tabs>
        <w:ind w:left="3600" w:hanging="360"/>
      </w:pPr>
    </w:lvl>
    <w:lvl w:ilvl="5">
      <w:start w:val="1"/>
      <w:numFmt w:val="lowerRoman"/>
      <w:lvlText w:val="%6."/>
      <w:lvlJc w:val="right"/>
      <w:pPr>
        <w:tabs>
          <w:tab w:val="left" w:pos="4320"/>
        </w:tabs>
        <w:ind w:left="4320" w:hanging="180"/>
      </w:pPr>
    </w:lvl>
    <w:lvl w:ilvl="6">
      <w:start w:val="1"/>
      <w:numFmt w:val="decimal"/>
      <w:lvlText w:val="%7."/>
      <w:lvlJc w:val="left"/>
      <w:pPr>
        <w:tabs>
          <w:tab w:val="left" w:pos="5040"/>
        </w:tabs>
        <w:ind w:left="5040" w:hanging="360"/>
      </w:pPr>
    </w:lvl>
    <w:lvl w:ilvl="7">
      <w:start w:val="1"/>
      <w:numFmt w:val="lowerLetter"/>
      <w:lvlText w:val="%8."/>
      <w:lvlJc w:val="left"/>
      <w:pPr>
        <w:tabs>
          <w:tab w:val="left" w:pos="5760"/>
        </w:tabs>
        <w:ind w:left="5760" w:hanging="360"/>
      </w:pPr>
    </w:lvl>
    <w:lvl w:ilvl="8">
      <w:start w:val="1"/>
      <w:numFmt w:val="lowerRoman"/>
      <w:lvlText w:val="%9."/>
      <w:lvlJc w:val="right"/>
      <w:pPr>
        <w:tabs>
          <w:tab w:val="left" w:pos="6480"/>
        </w:tabs>
        <w:ind w:left="6480" w:hanging="180"/>
      </w:pPr>
    </w:lvl>
  </w:abstractNum>
  <w:abstractNum w:abstractNumId="14" w15:restartNumberingAfterBreak="0">
    <w:nsid w:val="634C1CBF"/>
    <w:multiLevelType w:val="singleLevel"/>
    <w:tmpl w:val="634C1CBF"/>
    <w:lvl w:ilvl="0">
      <w:start w:val="1"/>
      <w:numFmt w:val="decimal"/>
      <w:pStyle w:val="Figure"/>
      <w:lvlText w:val="Figure %1"/>
      <w:lvlJc w:val="left"/>
      <w:pPr>
        <w:tabs>
          <w:tab w:val="left" w:pos="1134"/>
        </w:tabs>
        <w:ind w:left="1134" w:hanging="1134"/>
      </w:pPr>
      <w:rPr>
        <w:rFonts w:ascii="Arial" w:hAnsi="Arial" w:hint="default"/>
        <w:b w:val="0"/>
        <w:i/>
        <w:sz w:val="22"/>
      </w:rPr>
    </w:lvl>
  </w:abstractNum>
  <w:abstractNum w:abstractNumId="15" w15:restartNumberingAfterBreak="0">
    <w:nsid w:val="69E674AF"/>
    <w:multiLevelType w:val="multilevel"/>
    <w:tmpl w:val="69E674AF"/>
    <w:lvl w:ilvl="0">
      <w:start w:val="1"/>
      <w:numFmt w:val="decimal"/>
      <w:pStyle w:val="AnnexTable"/>
      <w:lvlText w:val="Table %1"/>
      <w:lvlJc w:val="left"/>
      <w:pPr>
        <w:tabs>
          <w:tab w:val="left" w:pos="1134"/>
        </w:tabs>
        <w:ind w:left="1134" w:hanging="1134"/>
      </w:pPr>
      <w:rPr>
        <w:rFonts w:ascii="Arial" w:hAnsi="Arial" w:hint="default"/>
        <w:b w:val="0"/>
        <w:i/>
        <w:sz w:val="22"/>
      </w:rPr>
    </w:lvl>
    <w:lvl w:ilvl="1">
      <w:start w:val="1"/>
      <w:numFmt w:val="lowerLetter"/>
      <w:lvlText w:val="%2."/>
      <w:lvlJc w:val="left"/>
      <w:pPr>
        <w:tabs>
          <w:tab w:val="left" w:pos="1440"/>
        </w:tabs>
        <w:ind w:left="1440" w:hanging="360"/>
      </w:pPr>
    </w:lvl>
    <w:lvl w:ilvl="2">
      <w:start w:val="1"/>
      <w:numFmt w:val="lowerRoman"/>
      <w:lvlText w:val="%3."/>
      <w:lvlJc w:val="right"/>
      <w:pPr>
        <w:tabs>
          <w:tab w:val="left" w:pos="2160"/>
        </w:tabs>
        <w:ind w:left="2160" w:hanging="180"/>
      </w:pPr>
    </w:lvl>
    <w:lvl w:ilvl="3">
      <w:start w:val="1"/>
      <w:numFmt w:val="decimal"/>
      <w:lvlText w:val="%4."/>
      <w:lvlJc w:val="left"/>
      <w:pPr>
        <w:tabs>
          <w:tab w:val="left" w:pos="2880"/>
        </w:tabs>
        <w:ind w:left="2880" w:hanging="360"/>
      </w:pPr>
    </w:lvl>
    <w:lvl w:ilvl="4">
      <w:start w:val="1"/>
      <w:numFmt w:val="lowerLetter"/>
      <w:lvlText w:val="%5."/>
      <w:lvlJc w:val="left"/>
      <w:pPr>
        <w:tabs>
          <w:tab w:val="left" w:pos="3600"/>
        </w:tabs>
        <w:ind w:left="3600" w:hanging="360"/>
      </w:pPr>
    </w:lvl>
    <w:lvl w:ilvl="5">
      <w:start w:val="1"/>
      <w:numFmt w:val="lowerRoman"/>
      <w:lvlText w:val="%6."/>
      <w:lvlJc w:val="right"/>
      <w:pPr>
        <w:tabs>
          <w:tab w:val="left" w:pos="4320"/>
        </w:tabs>
        <w:ind w:left="4320" w:hanging="180"/>
      </w:pPr>
    </w:lvl>
    <w:lvl w:ilvl="6">
      <w:start w:val="1"/>
      <w:numFmt w:val="decimal"/>
      <w:lvlText w:val="%7."/>
      <w:lvlJc w:val="left"/>
      <w:pPr>
        <w:tabs>
          <w:tab w:val="left" w:pos="5040"/>
        </w:tabs>
        <w:ind w:left="5040" w:hanging="360"/>
      </w:pPr>
    </w:lvl>
    <w:lvl w:ilvl="7">
      <w:start w:val="1"/>
      <w:numFmt w:val="lowerLetter"/>
      <w:lvlText w:val="%8."/>
      <w:lvlJc w:val="left"/>
      <w:pPr>
        <w:tabs>
          <w:tab w:val="left" w:pos="5760"/>
        </w:tabs>
        <w:ind w:left="5760" w:hanging="360"/>
      </w:pPr>
    </w:lvl>
    <w:lvl w:ilvl="8">
      <w:start w:val="1"/>
      <w:numFmt w:val="lowerRoman"/>
      <w:lvlText w:val="%9."/>
      <w:lvlJc w:val="right"/>
      <w:pPr>
        <w:tabs>
          <w:tab w:val="left" w:pos="6480"/>
        </w:tabs>
        <w:ind w:left="6480" w:hanging="180"/>
      </w:pPr>
    </w:lvl>
  </w:abstractNum>
  <w:num w:numId="1" w16cid:durableId="360782554">
    <w:abstractNumId w:val="3"/>
  </w:num>
  <w:num w:numId="2" w16cid:durableId="1801066374">
    <w:abstractNumId w:val="13"/>
  </w:num>
  <w:num w:numId="3" w16cid:durableId="1352292830">
    <w:abstractNumId w:val="9"/>
  </w:num>
  <w:num w:numId="4" w16cid:durableId="1128937112">
    <w:abstractNumId w:val="2"/>
  </w:num>
  <w:num w:numId="5" w16cid:durableId="1359163858">
    <w:abstractNumId w:val="15"/>
  </w:num>
  <w:num w:numId="6" w16cid:durableId="1047144710">
    <w:abstractNumId w:val="11"/>
  </w:num>
  <w:num w:numId="7" w16cid:durableId="1316955760">
    <w:abstractNumId w:val="10"/>
  </w:num>
  <w:num w:numId="8" w16cid:durableId="46073372">
    <w:abstractNumId w:val="8"/>
  </w:num>
  <w:num w:numId="9" w16cid:durableId="1189955008">
    <w:abstractNumId w:val="14"/>
  </w:num>
  <w:num w:numId="10" w16cid:durableId="1234123773">
    <w:abstractNumId w:val="7"/>
  </w:num>
  <w:num w:numId="11" w16cid:durableId="1785078033">
    <w:abstractNumId w:val="12"/>
  </w:num>
  <w:num w:numId="12" w16cid:durableId="2080786743">
    <w:abstractNumId w:val="4"/>
  </w:num>
  <w:num w:numId="13" w16cid:durableId="288709851">
    <w:abstractNumId w:val="5"/>
  </w:num>
  <w:num w:numId="14" w16cid:durableId="2121336692">
    <w:abstractNumId w:val="6"/>
  </w:num>
  <w:num w:numId="15" w16cid:durableId="701636895">
    <w:abstractNumId w:val="1"/>
  </w:num>
  <w:num w:numId="16" w16cid:durableId="386993489">
    <w:abstractNumId w:val="0"/>
  </w:num>
  <w:num w:numId="17" w16cid:durableId="1128209109">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oNotDisplayPageBoundaries/>
  <w:displayBackgroundShape/>
  <w:bordersDoNotSurroundHeader/>
  <w:bordersDoNotSurroundFooter/>
  <w:defaultTabStop w:val="720"/>
  <w:hyphenationZone w:val="425"/>
  <w:drawingGridHorizontalSpacing w:val="120"/>
  <w:noPunctuationKerning/>
  <w:characterSpacingControl w:val="doNotCompress"/>
  <w:hdrShapeDefaults>
    <o:shapedefaults v:ext="edit" spidmax="2050" fillcolor="white">
      <v:fill color="white"/>
    </o:shapedefaults>
    <o:shapelayout v:ext="edit">
      <o:idmap v:ext="edit" data="1"/>
    </o:shapelayout>
  </w:hdrShapeDefaults>
  <w:footnotePr>
    <w:footnote w:id="-1"/>
    <w:footnote w:id="0"/>
  </w:footnotePr>
  <w:endnotePr>
    <w:endnote w:id="-1"/>
    <w:endnote w:id="0"/>
  </w:endnotePr>
  <w:compat>
    <w:doNotExpandShiftReturn/>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commondata" w:val="eyJoZGlkIjoiNjkyZGJmZjFjMWUzMzMwYWJhODA4MGM5ZTI3NDgzYjIifQ=="/>
  </w:docVars>
  <w:rsids>
    <w:rsidRoot w:val="00FE5674"/>
    <w:rsid w:val="000005D3"/>
    <w:rsid w:val="000049D8"/>
    <w:rsid w:val="0000622D"/>
    <w:rsid w:val="00026AAB"/>
    <w:rsid w:val="00036A03"/>
    <w:rsid w:val="00036B9E"/>
    <w:rsid w:val="00037DF4"/>
    <w:rsid w:val="000466E8"/>
    <w:rsid w:val="0004700E"/>
    <w:rsid w:val="00070C13"/>
    <w:rsid w:val="000715C9"/>
    <w:rsid w:val="00084F33"/>
    <w:rsid w:val="000A77A7"/>
    <w:rsid w:val="000B1707"/>
    <w:rsid w:val="000B2CE3"/>
    <w:rsid w:val="000C1B3E"/>
    <w:rsid w:val="000C349E"/>
    <w:rsid w:val="000E2BE0"/>
    <w:rsid w:val="000E7718"/>
    <w:rsid w:val="0010063D"/>
    <w:rsid w:val="00110AE7"/>
    <w:rsid w:val="00177F4D"/>
    <w:rsid w:val="00180DDA"/>
    <w:rsid w:val="001B2A2D"/>
    <w:rsid w:val="001B737D"/>
    <w:rsid w:val="001C44A3"/>
    <w:rsid w:val="001E0E15"/>
    <w:rsid w:val="001F528A"/>
    <w:rsid w:val="001F621B"/>
    <w:rsid w:val="001F704E"/>
    <w:rsid w:val="00201722"/>
    <w:rsid w:val="002125B0"/>
    <w:rsid w:val="002125F2"/>
    <w:rsid w:val="00223ADE"/>
    <w:rsid w:val="00243228"/>
    <w:rsid w:val="00251483"/>
    <w:rsid w:val="00255CAA"/>
    <w:rsid w:val="00264305"/>
    <w:rsid w:val="002957C4"/>
    <w:rsid w:val="002A0346"/>
    <w:rsid w:val="002A4487"/>
    <w:rsid w:val="002B49E9"/>
    <w:rsid w:val="002C632E"/>
    <w:rsid w:val="002D3E8B"/>
    <w:rsid w:val="002D4575"/>
    <w:rsid w:val="002D5687"/>
    <w:rsid w:val="002D5C0C"/>
    <w:rsid w:val="002E03D1"/>
    <w:rsid w:val="002E6B74"/>
    <w:rsid w:val="002E6FCA"/>
    <w:rsid w:val="00351A8A"/>
    <w:rsid w:val="00356CD0"/>
    <w:rsid w:val="00362CD9"/>
    <w:rsid w:val="003761CA"/>
    <w:rsid w:val="00380DAF"/>
    <w:rsid w:val="003972CE"/>
    <w:rsid w:val="003B28F5"/>
    <w:rsid w:val="003B7B7D"/>
    <w:rsid w:val="003C54CB"/>
    <w:rsid w:val="003C7A2A"/>
    <w:rsid w:val="003D2333"/>
    <w:rsid w:val="003D2DC1"/>
    <w:rsid w:val="003D69D0"/>
    <w:rsid w:val="003F2918"/>
    <w:rsid w:val="003F430E"/>
    <w:rsid w:val="00403308"/>
    <w:rsid w:val="0041088C"/>
    <w:rsid w:val="00412DD0"/>
    <w:rsid w:val="00420A38"/>
    <w:rsid w:val="00431B19"/>
    <w:rsid w:val="004661AD"/>
    <w:rsid w:val="004A6C1D"/>
    <w:rsid w:val="004D1D85"/>
    <w:rsid w:val="004D3C3A"/>
    <w:rsid w:val="004E1CD1"/>
    <w:rsid w:val="004F664E"/>
    <w:rsid w:val="004F7EFC"/>
    <w:rsid w:val="005107EB"/>
    <w:rsid w:val="00511277"/>
    <w:rsid w:val="005139F2"/>
    <w:rsid w:val="00521345"/>
    <w:rsid w:val="00526DF0"/>
    <w:rsid w:val="00545CC4"/>
    <w:rsid w:val="00546048"/>
    <w:rsid w:val="00550B57"/>
    <w:rsid w:val="00551FFF"/>
    <w:rsid w:val="005542F2"/>
    <w:rsid w:val="005607A2"/>
    <w:rsid w:val="00561FD4"/>
    <w:rsid w:val="0057198B"/>
    <w:rsid w:val="00573CFE"/>
    <w:rsid w:val="0057460F"/>
    <w:rsid w:val="005969F2"/>
    <w:rsid w:val="00597FAE"/>
    <w:rsid w:val="005B32A3"/>
    <w:rsid w:val="005C0D44"/>
    <w:rsid w:val="005C566C"/>
    <w:rsid w:val="005C7E69"/>
    <w:rsid w:val="005E262D"/>
    <w:rsid w:val="005F23D3"/>
    <w:rsid w:val="005F7E20"/>
    <w:rsid w:val="0060111A"/>
    <w:rsid w:val="00605E43"/>
    <w:rsid w:val="00612E9A"/>
    <w:rsid w:val="006153BB"/>
    <w:rsid w:val="00627E23"/>
    <w:rsid w:val="006412AC"/>
    <w:rsid w:val="006462AD"/>
    <w:rsid w:val="00661B9E"/>
    <w:rsid w:val="006652C3"/>
    <w:rsid w:val="006655F4"/>
    <w:rsid w:val="006770E9"/>
    <w:rsid w:val="00691FD0"/>
    <w:rsid w:val="00692148"/>
    <w:rsid w:val="006A1A1E"/>
    <w:rsid w:val="006B4251"/>
    <w:rsid w:val="006C5948"/>
    <w:rsid w:val="006D3734"/>
    <w:rsid w:val="006F0CCB"/>
    <w:rsid w:val="006F2A74"/>
    <w:rsid w:val="007000D4"/>
    <w:rsid w:val="007118F5"/>
    <w:rsid w:val="00712AA4"/>
    <w:rsid w:val="007146C4"/>
    <w:rsid w:val="00721AA1"/>
    <w:rsid w:val="00724B67"/>
    <w:rsid w:val="007547F8"/>
    <w:rsid w:val="00765622"/>
    <w:rsid w:val="00770B6C"/>
    <w:rsid w:val="00783FEA"/>
    <w:rsid w:val="007A395D"/>
    <w:rsid w:val="007A666B"/>
    <w:rsid w:val="007B6BD5"/>
    <w:rsid w:val="007C346C"/>
    <w:rsid w:val="007E6479"/>
    <w:rsid w:val="0080294B"/>
    <w:rsid w:val="0082480E"/>
    <w:rsid w:val="00850293"/>
    <w:rsid w:val="00851373"/>
    <w:rsid w:val="00851BA6"/>
    <w:rsid w:val="0085654D"/>
    <w:rsid w:val="00861160"/>
    <w:rsid w:val="0086654F"/>
    <w:rsid w:val="008713AF"/>
    <w:rsid w:val="008A356F"/>
    <w:rsid w:val="008A4653"/>
    <w:rsid w:val="008A4717"/>
    <w:rsid w:val="008A50CC"/>
    <w:rsid w:val="008B3040"/>
    <w:rsid w:val="008C1164"/>
    <w:rsid w:val="008C574F"/>
    <w:rsid w:val="008D1694"/>
    <w:rsid w:val="008D6C1F"/>
    <w:rsid w:val="008D79CB"/>
    <w:rsid w:val="008F07BC"/>
    <w:rsid w:val="0091760D"/>
    <w:rsid w:val="0092692B"/>
    <w:rsid w:val="00930062"/>
    <w:rsid w:val="00930561"/>
    <w:rsid w:val="00934A51"/>
    <w:rsid w:val="00943E9C"/>
    <w:rsid w:val="00953F4D"/>
    <w:rsid w:val="00960BB8"/>
    <w:rsid w:val="00964F5C"/>
    <w:rsid w:val="00973B57"/>
    <w:rsid w:val="00975400"/>
    <w:rsid w:val="00975900"/>
    <w:rsid w:val="009831C0"/>
    <w:rsid w:val="0099161D"/>
    <w:rsid w:val="009D1A67"/>
    <w:rsid w:val="009D59AC"/>
    <w:rsid w:val="00A0389B"/>
    <w:rsid w:val="00A33A3C"/>
    <w:rsid w:val="00A446C9"/>
    <w:rsid w:val="00A57D65"/>
    <w:rsid w:val="00A635D6"/>
    <w:rsid w:val="00A72A75"/>
    <w:rsid w:val="00A8553A"/>
    <w:rsid w:val="00A93AED"/>
    <w:rsid w:val="00AE1319"/>
    <w:rsid w:val="00AE34BB"/>
    <w:rsid w:val="00B00A18"/>
    <w:rsid w:val="00B226F2"/>
    <w:rsid w:val="00B274DF"/>
    <w:rsid w:val="00B37EDB"/>
    <w:rsid w:val="00B56BDF"/>
    <w:rsid w:val="00B65812"/>
    <w:rsid w:val="00B766DC"/>
    <w:rsid w:val="00B85CD6"/>
    <w:rsid w:val="00B90A27"/>
    <w:rsid w:val="00B9554D"/>
    <w:rsid w:val="00BB2B9F"/>
    <w:rsid w:val="00BB7D9E"/>
    <w:rsid w:val="00BC2334"/>
    <w:rsid w:val="00BD2920"/>
    <w:rsid w:val="00BD3CB8"/>
    <w:rsid w:val="00BD4E6F"/>
    <w:rsid w:val="00BF32F0"/>
    <w:rsid w:val="00BF4DCE"/>
    <w:rsid w:val="00C03A6A"/>
    <w:rsid w:val="00C05CE5"/>
    <w:rsid w:val="00C60E4A"/>
    <w:rsid w:val="00C6171E"/>
    <w:rsid w:val="00CA6F2C"/>
    <w:rsid w:val="00CD6A13"/>
    <w:rsid w:val="00CF1871"/>
    <w:rsid w:val="00D01874"/>
    <w:rsid w:val="00D019CE"/>
    <w:rsid w:val="00D1133E"/>
    <w:rsid w:val="00D17A34"/>
    <w:rsid w:val="00D26628"/>
    <w:rsid w:val="00D332B3"/>
    <w:rsid w:val="00D55207"/>
    <w:rsid w:val="00D81801"/>
    <w:rsid w:val="00D92B45"/>
    <w:rsid w:val="00D94269"/>
    <w:rsid w:val="00D95962"/>
    <w:rsid w:val="00DC389B"/>
    <w:rsid w:val="00DD00B0"/>
    <w:rsid w:val="00DE2FEE"/>
    <w:rsid w:val="00DF1467"/>
    <w:rsid w:val="00E00BE9"/>
    <w:rsid w:val="00E22A11"/>
    <w:rsid w:val="00E31E5C"/>
    <w:rsid w:val="00E44DD2"/>
    <w:rsid w:val="00E511C0"/>
    <w:rsid w:val="00E558C3"/>
    <w:rsid w:val="00E55927"/>
    <w:rsid w:val="00E60540"/>
    <w:rsid w:val="00E60B35"/>
    <w:rsid w:val="00E77122"/>
    <w:rsid w:val="00E912A6"/>
    <w:rsid w:val="00E91B28"/>
    <w:rsid w:val="00EA3722"/>
    <w:rsid w:val="00EA4844"/>
    <w:rsid w:val="00EA4D9C"/>
    <w:rsid w:val="00EA5A97"/>
    <w:rsid w:val="00EB2248"/>
    <w:rsid w:val="00EB75EE"/>
    <w:rsid w:val="00EE3CC5"/>
    <w:rsid w:val="00EE4C1D"/>
    <w:rsid w:val="00EF3685"/>
    <w:rsid w:val="00F04350"/>
    <w:rsid w:val="00F133DB"/>
    <w:rsid w:val="00F14F3B"/>
    <w:rsid w:val="00F157F3"/>
    <w:rsid w:val="00F159EB"/>
    <w:rsid w:val="00F24BB8"/>
    <w:rsid w:val="00F25BF4"/>
    <w:rsid w:val="00F267DB"/>
    <w:rsid w:val="00F339C1"/>
    <w:rsid w:val="00F46F6F"/>
    <w:rsid w:val="00F60608"/>
    <w:rsid w:val="00F62217"/>
    <w:rsid w:val="00F95EAD"/>
    <w:rsid w:val="00FB17A9"/>
    <w:rsid w:val="00FB527C"/>
    <w:rsid w:val="00FB6F75"/>
    <w:rsid w:val="00FB7D03"/>
    <w:rsid w:val="00FC0EB3"/>
    <w:rsid w:val="00FD675E"/>
    <w:rsid w:val="00FE5674"/>
    <w:rsid w:val="019764BB"/>
    <w:rsid w:val="08ED7AD5"/>
    <w:rsid w:val="0B020A3C"/>
    <w:rsid w:val="0C7940ED"/>
    <w:rsid w:val="13045DE1"/>
    <w:rsid w:val="143C6770"/>
    <w:rsid w:val="14FF5C46"/>
    <w:rsid w:val="15727047"/>
    <w:rsid w:val="20F13E27"/>
    <w:rsid w:val="267A43B5"/>
    <w:rsid w:val="2980406B"/>
    <w:rsid w:val="335E449E"/>
    <w:rsid w:val="34DE1BBE"/>
    <w:rsid w:val="3CB14C8F"/>
    <w:rsid w:val="40A6726B"/>
    <w:rsid w:val="41C938AF"/>
    <w:rsid w:val="435B4CAB"/>
    <w:rsid w:val="464A38DB"/>
    <w:rsid w:val="487D6C4D"/>
    <w:rsid w:val="48CB639B"/>
    <w:rsid w:val="5BFC2319"/>
    <w:rsid w:val="5C07232C"/>
    <w:rsid w:val="5CE7019A"/>
    <w:rsid w:val="5E9C10EA"/>
    <w:rsid w:val="61AF299C"/>
    <w:rsid w:val="66874B29"/>
    <w:rsid w:val="717B78DE"/>
    <w:rsid w:val="7846695C"/>
    <w:rsid w:val="7A8A7C55"/>
    <w:rsid w:val="7D423284"/>
    <w:rsid w:val="7E110EE0"/>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fillcolor="white">
      <v:fill color="white"/>
    </o:shapedefaults>
    <o:shapelayout v:ext="edit">
      <o:idmap v:ext="edit" data="2"/>
    </o:shapelayout>
  </w:shapeDefaults>
  <w:decimalSymbol w:val="."/>
  <w:listSeparator w:val=","/>
  <w14:docId w14:val="7142E307"/>
  <w15:docId w15:val="{0762CAC1-E9DF-44C5-9D95-A6C162BEA74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SimSun" w:hAnsi="Times New Roman" w:cs="Times New Roman"/>
        <w:lang w:val="en-US" w:eastAsia="zh-CN"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qFormat="1"/>
    <w:lsdException w:name="toc 2" w:uiPriority="39" w:qFormat="1"/>
    <w:lsdException w:name="toc 3" w:uiPriority="39" w:qFormat="1"/>
    <w:lsdException w:name="toc 4" w:uiPriority="39" w:qFormat="1"/>
    <w:lsdException w:name="toc 5" w:semiHidden="1" w:uiPriority="0" w:qFormat="1"/>
    <w:lsdException w:name="toc 6" w:semiHidden="1" w:uiPriority="0" w:qFormat="1"/>
    <w:lsdException w:name="toc 7" w:semiHidden="1" w:uiPriority="0" w:qFormat="1"/>
    <w:lsdException w:name="toc 8" w:semiHidden="1" w:uiPriority="0" w:qFormat="1"/>
    <w:lsdException w:name="toc 9" w:semiHidden="1" w:uiPriority="0" w:qFormat="1"/>
    <w:lsdException w:name="Normal Indent" w:semiHidden="1" w:unhideWhenUsed="1"/>
    <w:lsdException w:name="footnote text" w:semiHidden="1" w:uiPriority="0" w:qFormat="1"/>
    <w:lsdException w:name="annotation text" w:semiHidden="1" w:unhideWhenUsed="1" w:qFormat="1"/>
    <w:lsdException w:name="header" w:uiPriority="0" w:qFormat="1"/>
    <w:lsdException w:name="footer" w:uiPriority="0" w:qFormat="1"/>
    <w:lsdException w:name="index heading" w:semiHidden="1" w:unhideWhenUsed="1"/>
    <w:lsdException w:name="caption" w:semiHidden="1" w:uiPriority="35" w:unhideWhenUsed="1" w:qFormat="1"/>
    <w:lsdException w:name="table of figures" w:qFormat="1"/>
    <w:lsdException w:name="envelope address" w:semiHidden="1" w:unhideWhenUsed="1"/>
    <w:lsdException w:name="envelope return" w:semiHidden="1" w:unhideWhenUsed="1"/>
    <w:lsdException w:name="footnote reference" w:semiHidden="1" w:uiPriority="0" w:qFormat="1"/>
    <w:lsdException w:name="annotation reference" w:semiHidden="1" w:unhideWhenUsed="1" w:qFormat="1"/>
    <w:lsdException w:name="line number" w:semiHidden="1" w:unhideWhenUsed="1"/>
    <w:lsdException w:name="page number" w:uiPriority="0" w:qFormat="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qFormat="1"/>
    <w:lsdException w:name="Body Text" w:uiPriority="0" w:qFormat="1"/>
    <w:lsdException w:name="Body Text Indent" w:uiPriority="0" w:qFormat="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iPriority="0" w:unhideWhenUsed="1"/>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uiPriority="0" w:qFormat="1"/>
    <w:lsdException w:name="Body Text Indent 3" w:semiHidden="1" w:unhideWhenUsed="1"/>
    <w:lsdException w:name="Block Text" w:semiHidden="1" w:unhideWhenUsed="1"/>
    <w:lsdException w:name="Hyperlink" w:qFormat="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59" w:qFormat="1"/>
    <w:lsdException w:name="Table Theme" w:semiHidden="1" w:unhideWhenUsed="1"/>
    <w:lsdException w:name="Placeholder Text" w:semiHidden="1" w:unhideWhenUsed="1"/>
    <w:lsdException w:name="No Spacing" w:semiHidden="1"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nhideWhenUsed="1"/>
    <w:lsdException w:name="List Paragraph" w:uiPriority="34" w:qFormat="1"/>
    <w:lsdException w:name="Quote" w:semiHidden="1" w:unhideWhenUsed="1"/>
    <w:lsdException w:name="Intense Quote" w:semiHidden="1"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utoRedefine/>
    <w:qFormat/>
    <w:rPr>
      <w:rFonts w:ascii="Arial" w:eastAsia="Calibri" w:hAnsi="Arial" w:cs="Calibri"/>
      <w:sz w:val="22"/>
      <w:szCs w:val="22"/>
      <w:lang w:val="en-GB" w:eastAsia="en-GB"/>
    </w:rPr>
  </w:style>
  <w:style w:type="paragraph" w:styleId="Heading1">
    <w:name w:val="heading 1"/>
    <w:basedOn w:val="Normal"/>
    <w:next w:val="BodyText"/>
    <w:link w:val="Heading1Char"/>
    <w:autoRedefine/>
    <w:qFormat/>
    <w:pPr>
      <w:keepNext/>
      <w:numPr>
        <w:numId w:val="1"/>
      </w:numPr>
      <w:spacing w:before="240" w:after="240"/>
      <w:outlineLvl w:val="0"/>
    </w:pPr>
    <w:rPr>
      <w:rFonts w:ascii="Calibri" w:hAnsi="Calibri"/>
      <w:b/>
      <w:caps/>
      <w:color w:val="0070C0"/>
      <w:kern w:val="28"/>
      <w:sz w:val="24"/>
      <w:lang w:eastAsia="de-DE"/>
    </w:rPr>
  </w:style>
  <w:style w:type="paragraph" w:styleId="Heading2">
    <w:name w:val="heading 2"/>
    <w:basedOn w:val="Normal"/>
    <w:next w:val="BodyText"/>
    <w:link w:val="Heading2Char"/>
    <w:autoRedefine/>
    <w:qFormat/>
    <w:pPr>
      <w:numPr>
        <w:ilvl w:val="1"/>
        <w:numId w:val="1"/>
      </w:numPr>
      <w:tabs>
        <w:tab w:val="left" w:pos="567"/>
      </w:tabs>
      <w:spacing w:before="120" w:after="120"/>
      <w:outlineLvl w:val="1"/>
    </w:pPr>
    <w:rPr>
      <w:rFonts w:ascii="Calibri" w:hAnsi="Calibri"/>
      <w:b/>
      <w:color w:val="0070C0"/>
      <w:sz w:val="24"/>
      <w:szCs w:val="24"/>
    </w:rPr>
  </w:style>
  <w:style w:type="paragraph" w:styleId="Heading3">
    <w:name w:val="heading 3"/>
    <w:basedOn w:val="Normal"/>
    <w:next w:val="BodyText"/>
    <w:link w:val="Heading3Char"/>
    <w:autoRedefine/>
    <w:qFormat/>
    <w:pPr>
      <w:keepNext/>
      <w:numPr>
        <w:ilvl w:val="2"/>
        <w:numId w:val="1"/>
      </w:numPr>
      <w:spacing w:before="120" w:after="120"/>
      <w:outlineLvl w:val="2"/>
    </w:pPr>
    <w:rPr>
      <w:szCs w:val="20"/>
      <w:lang w:eastAsia="de-DE"/>
    </w:rPr>
  </w:style>
  <w:style w:type="paragraph" w:styleId="Heading4">
    <w:name w:val="heading 4"/>
    <w:basedOn w:val="Normal"/>
    <w:next w:val="BodyTextIndent"/>
    <w:link w:val="Heading4Char"/>
    <w:autoRedefine/>
    <w:qFormat/>
    <w:pPr>
      <w:keepNext/>
      <w:numPr>
        <w:ilvl w:val="3"/>
        <w:numId w:val="1"/>
      </w:numPr>
      <w:spacing w:before="120" w:after="120"/>
      <w:outlineLvl w:val="3"/>
    </w:pPr>
    <w:rPr>
      <w:szCs w:val="20"/>
      <w:lang w:val="en-US" w:eastAsia="de-DE"/>
    </w:rPr>
  </w:style>
  <w:style w:type="paragraph" w:styleId="Heading5">
    <w:name w:val="heading 5"/>
    <w:basedOn w:val="Normal"/>
    <w:next w:val="Normal"/>
    <w:link w:val="Heading5Char"/>
    <w:autoRedefine/>
    <w:qFormat/>
    <w:pPr>
      <w:numPr>
        <w:ilvl w:val="4"/>
        <w:numId w:val="1"/>
      </w:numPr>
      <w:spacing w:before="240" w:after="120"/>
      <w:outlineLvl w:val="4"/>
    </w:pPr>
    <w:rPr>
      <w:rFonts w:eastAsia="Times New Roman" w:cs="Times New Roman"/>
      <w:szCs w:val="20"/>
      <w:lang w:val="de-DE" w:eastAsia="de-DE"/>
    </w:rPr>
  </w:style>
  <w:style w:type="paragraph" w:styleId="Heading6">
    <w:name w:val="heading 6"/>
    <w:basedOn w:val="Normal"/>
    <w:next w:val="BodyTextIndent2"/>
    <w:link w:val="Heading6Char"/>
    <w:autoRedefine/>
    <w:qFormat/>
    <w:pPr>
      <w:numPr>
        <w:ilvl w:val="5"/>
        <w:numId w:val="1"/>
      </w:numPr>
      <w:tabs>
        <w:tab w:val="left" w:pos="1418"/>
      </w:tabs>
      <w:spacing w:before="120" w:after="120"/>
      <w:outlineLvl w:val="5"/>
    </w:pPr>
    <w:rPr>
      <w:szCs w:val="20"/>
      <w:lang w:val="de-DE" w:eastAsia="de-DE"/>
    </w:rPr>
  </w:style>
  <w:style w:type="paragraph" w:styleId="Heading7">
    <w:name w:val="heading 7"/>
    <w:basedOn w:val="Normal"/>
    <w:next w:val="BodyTextIndent2"/>
    <w:link w:val="Heading7Char"/>
    <w:autoRedefine/>
    <w:qFormat/>
    <w:pPr>
      <w:numPr>
        <w:ilvl w:val="6"/>
        <w:numId w:val="1"/>
      </w:numPr>
      <w:tabs>
        <w:tab w:val="left" w:pos="1701"/>
      </w:tabs>
      <w:spacing w:before="120" w:after="120"/>
      <w:outlineLvl w:val="6"/>
    </w:pPr>
    <w:rPr>
      <w:szCs w:val="20"/>
      <w:lang w:val="de-DE" w:eastAsia="de-DE"/>
    </w:rPr>
  </w:style>
  <w:style w:type="paragraph" w:styleId="Heading8">
    <w:name w:val="heading 8"/>
    <w:basedOn w:val="Normal"/>
    <w:next w:val="BodyTextIndent2"/>
    <w:link w:val="Heading8Char"/>
    <w:autoRedefine/>
    <w:qFormat/>
    <w:pPr>
      <w:numPr>
        <w:ilvl w:val="7"/>
        <w:numId w:val="1"/>
      </w:numPr>
      <w:tabs>
        <w:tab w:val="left" w:pos="1985"/>
      </w:tabs>
      <w:spacing w:before="120" w:after="120"/>
      <w:outlineLvl w:val="7"/>
    </w:pPr>
    <w:rPr>
      <w:szCs w:val="20"/>
      <w:lang w:val="de-DE" w:eastAsia="de-DE"/>
    </w:rPr>
  </w:style>
  <w:style w:type="paragraph" w:styleId="Heading9">
    <w:name w:val="heading 9"/>
    <w:basedOn w:val="Normal"/>
    <w:next w:val="BodyTextIndent2"/>
    <w:link w:val="Heading9Char"/>
    <w:autoRedefine/>
    <w:qFormat/>
    <w:pPr>
      <w:numPr>
        <w:ilvl w:val="8"/>
        <w:numId w:val="1"/>
      </w:numPr>
      <w:tabs>
        <w:tab w:val="left" w:pos="2268"/>
      </w:tabs>
      <w:spacing w:before="120" w:after="120"/>
      <w:outlineLvl w:val="8"/>
    </w:pPr>
    <w:rPr>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autoRedefine/>
    <w:qFormat/>
    <w:pPr>
      <w:spacing w:after="120"/>
      <w:jc w:val="both"/>
    </w:pPr>
  </w:style>
  <w:style w:type="paragraph" w:styleId="BodyTextIndent">
    <w:name w:val="Body Text Indent"/>
    <w:basedOn w:val="Normal"/>
    <w:link w:val="BodyTextIndentChar"/>
    <w:autoRedefine/>
    <w:qFormat/>
    <w:pPr>
      <w:spacing w:after="120"/>
      <w:ind w:left="567"/>
    </w:pPr>
  </w:style>
  <w:style w:type="paragraph" w:styleId="BodyTextIndent2">
    <w:name w:val="Body Text Indent 2"/>
    <w:basedOn w:val="Normal"/>
    <w:link w:val="BodyTextIndent2Char"/>
    <w:autoRedefine/>
    <w:qFormat/>
    <w:pPr>
      <w:spacing w:after="120"/>
      <w:ind w:left="1134"/>
      <w:jc w:val="both"/>
    </w:pPr>
    <w:rPr>
      <w:lang w:eastAsia="de-DE"/>
    </w:rPr>
  </w:style>
  <w:style w:type="paragraph" w:styleId="TOC7">
    <w:name w:val="toc 7"/>
    <w:basedOn w:val="Normal"/>
    <w:next w:val="Normal"/>
    <w:autoRedefine/>
    <w:semiHidden/>
    <w:qFormat/>
    <w:pPr>
      <w:ind w:left="1200"/>
    </w:pPr>
    <w:rPr>
      <w:sz w:val="20"/>
      <w:szCs w:val="20"/>
    </w:rPr>
  </w:style>
  <w:style w:type="paragraph" w:styleId="CommentText">
    <w:name w:val="annotation text"/>
    <w:basedOn w:val="Normal"/>
    <w:link w:val="CommentTextChar"/>
    <w:autoRedefine/>
    <w:uiPriority w:val="99"/>
    <w:semiHidden/>
    <w:unhideWhenUsed/>
    <w:qFormat/>
    <w:rPr>
      <w:sz w:val="20"/>
      <w:szCs w:val="20"/>
    </w:rPr>
  </w:style>
  <w:style w:type="paragraph" w:styleId="TOC5">
    <w:name w:val="toc 5"/>
    <w:basedOn w:val="Normal"/>
    <w:next w:val="Normal"/>
    <w:autoRedefine/>
    <w:semiHidden/>
    <w:qFormat/>
    <w:pPr>
      <w:ind w:left="880"/>
    </w:pPr>
    <w:rPr>
      <w:rFonts w:ascii="Times New Roman" w:eastAsia="Times New Roman" w:hAnsi="Times New Roman" w:cs="Times New Roman"/>
      <w:szCs w:val="24"/>
      <w:lang w:eastAsia="en-US"/>
    </w:rPr>
  </w:style>
  <w:style w:type="paragraph" w:styleId="TOC3">
    <w:name w:val="toc 3"/>
    <w:basedOn w:val="Normal"/>
    <w:next w:val="Normal"/>
    <w:autoRedefine/>
    <w:uiPriority w:val="39"/>
    <w:qFormat/>
    <w:pPr>
      <w:tabs>
        <w:tab w:val="left" w:pos="2268"/>
        <w:tab w:val="right" w:pos="9639"/>
      </w:tabs>
      <w:ind w:left="2268" w:right="284" w:hanging="850"/>
    </w:pPr>
    <w:rPr>
      <w:rFonts w:ascii="Calibri" w:eastAsia="Times New Roman" w:hAnsi="Calibri" w:cs="Times New Roman"/>
    </w:rPr>
  </w:style>
  <w:style w:type="paragraph" w:styleId="TOC8">
    <w:name w:val="toc 8"/>
    <w:basedOn w:val="Normal"/>
    <w:next w:val="Normal"/>
    <w:autoRedefine/>
    <w:semiHidden/>
    <w:qFormat/>
    <w:pPr>
      <w:ind w:left="1440"/>
    </w:pPr>
    <w:rPr>
      <w:sz w:val="20"/>
      <w:szCs w:val="20"/>
    </w:rPr>
  </w:style>
  <w:style w:type="paragraph" w:styleId="BalloonText">
    <w:name w:val="Balloon Text"/>
    <w:basedOn w:val="Normal"/>
    <w:link w:val="BalloonTextChar"/>
    <w:autoRedefine/>
    <w:uiPriority w:val="99"/>
    <w:semiHidden/>
    <w:unhideWhenUsed/>
    <w:qFormat/>
    <w:rPr>
      <w:rFonts w:ascii="Tahoma" w:hAnsi="Tahoma" w:cs="Tahoma"/>
      <w:sz w:val="16"/>
      <w:szCs w:val="16"/>
    </w:rPr>
  </w:style>
  <w:style w:type="paragraph" w:styleId="Footer">
    <w:name w:val="footer"/>
    <w:basedOn w:val="Normal"/>
    <w:link w:val="FooterChar"/>
    <w:autoRedefine/>
    <w:qFormat/>
    <w:pPr>
      <w:tabs>
        <w:tab w:val="center" w:pos="4820"/>
        <w:tab w:val="right" w:pos="9639"/>
      </w:tabs>
    </w:pPr>
  </w:style>
  <w:style w:type="paragraph" w:styleId="Header">
    <w:name w:val="header"/>
    <w:basedOn w:val="Normal"/>
    <w:link w:val="HeaderChar"/>
    <w:autoRedefine/>
    <w:qFormat/>
    <w:pPr>
      <w:tabs>
        <w:tab w:val="center" w:pos="4820"/>
        <w:tab w:val="right" w:pos="9639"/>
      </w:tabs>
    </w:pPr>
  </w:style>
  <w:style w:type="paragraph" w:styleId="TOC1">
    <w:name w:val="toc 1"/>
    <w:basedOn w:val="Normal"/>
    <w:next w:val="Normal"/>
    <w:autoRedefine/>
    <w:uiPriority w:val="39"/>
    <w:qFormat/>
    <w:pPr>
      <w:tabs>
        <w:tab w:val="left" w:pos="567"/>
        <w:tab w:val="right" w:pos="9639"/>
      </w:tabs>
      <w:spacing w:before="120"/>
      <w:ind w:right="284"/>
    </w:pPr>
    <w:rPr>
      <w:rFonts w:eastAsia="Times New Roman" w:cs="Arial"/>
      <w:bCs/>
      <w:iCs/>
      <w:caps/>
      <w:lang w:eastAsia="en-US"/>
    </w:rPr>
  </w:style>
  <w:style w:type="paragraph" w:styleId="TOC4">
    <w:name w:val="toc 4"/>
    <w:basedOn w:val="Normal"/>
    <w:next w:val="Normal"/>
    <w:autoRedefine/>
    <w:uiPriority w:val="39"/>
    <w:qFormat/>
    <w:pPr>
      <w:tabs>
        <w:tab w:val="left" w:pos="1418"/>
        <w:tab w:val="right" w:pos="9639"/>
      </w:tabs>
      <w:spacing w:before="120" w:after="120"/>
      <w:ind w:left="1418" w:right="284" w:hanging="1418"/>
    </w:pPr>
    <w:rPr>
      <w:rFonts w:eastAsia="Times New Roman" w:cs="Times New Roman"/>
      <w:b/>
      <w:caps/>
      <w:szCs w:val="24"/>
      <w:lang w:eastAsia="en-US"/>
    </w:rPr>
  </w:style>
  <w:style w:type="paragraph" w:styleId="Subtitle">
    <w:name w:val="Subtitle"/>
    <w:basedOn w:val="Normal"/>
    <w:link w:val="SubtitleChar"/>
    <w:autoRedefine/>
    <w:qFormat/>
    <w:pPr>
      <w:spacing w:after="60"/>
      <w:jc w:val="center"/>
      <w:outlineLvl w:val="1"/>
    </w:pPr>
    <w:rPr>
      <w:rFonts w:cs="Arial"/>
    </w:rPr>
  </w:style>
  <w:style w:type="paragraph" w:styleId="FootnoteText">
    <w:name w:val="footnote text"/>
    <w:basedOn w:val="Normal"/>
    <w:link w:val="FootnoteTextChar"/>
    <w:autoRedefine/>
    <w:semiHidden/>
    <w:qFormat/>
    <w:rPr>
      <w:sz w:val="20"/>
      <w:szCs w:val="20"/>
    </w:rPr>
  </w:style>
  <w:style w:type="paragraph" w:styleId="TOC6">
    <w:name w:val="toc 6"/>
    <w:basedOn w:val="Normal"/>
    <w:next w:val="Normal"/>
    <w:autoRedefine/>
    <w:semiHidden/>
    <w:qFormat/>
    <w:pPr>
      <w:ind w:left="1100"/>
    </w:pPr>
    <w:rPr>
      <w:rFonts w:ascii="Times New Roman" w:eastAsia="Times New Roman" w:hAnsi="Times New Roman" w:cs="Times New Roman"/>
      <w:szCs w:val="24"/>
      <w:lang w:eastAsia="en-US"/>
    </w:rPr>
  </w:style>
  <w:style w:type="paragraph" w:styleId="TableofFigures">
    <w:name w:val="table of figures"/>
    <w:basedOn w:val="Normal"/>
    <w:next w:val="Normal"/>
    <w:autoRedefine/>
    <w:uiPriority w:val="99"/>
    <w:qFormat/>
    <w:pPr>
      <w:tabs>
        <w:tab w:val="left" w:pos="1418"/>
        <w:tab w:val="right" w:pos="9639"/>
      </w:tabs>
      <w:spacing w:before="60" w:after="60"/>
      <w:ind w:left="1418" w:right="282" w:hanging="1418"/>
    </w:pPr>
    <w:rPr>
      <w:rFonts w:eastAsia="Times New Roman" w:cs="Times New Roman"/>
      <w:szCs w:val="24"/>
      <w:lang w:eastAsia="en-US"/>
    </w:rPr>
  </w:style>
  <w:style w:type="paragraph" w:styleId="TOC2">
    <w:name w:val="toc 2"/>
    <w:basedOn w:val="Normal"/>
    <w:next w:val="Normal"/>
    <w:autoRedefine/>
    <w:uiPriority w:val="39"/>
    <w:qFormat/>
    <w:pPr>
      <w:tabs>
        <w:tab w:val="left" w:pos="1418"/>
        <w:tab w:val="right" w:pos="9639"/>
      </w:tabs>
      <w:spacing w:before="120"/>
      <w:ind w:left="1418" w:right="284" w:hanging="851"/>
    </w:pPr>
    <w:rPr>
      <w:rFonts w:eastAsia="Times New Roman" w:cs="Times New Roman"/>
      <w:bCs/>
      <w:szCs w:val="26"/>
      <w:lang w:eastAsia="en-US"/>
    </w:rPr>
  </w:style>
  <w:style w:type="paragraph" w:styleId="TOC9">
    <w:name w:val="toc 9"/>
    <w:basedOn w:val="Normal"/>
    <w:next w:val="Normal"/>
    <w:autoRedefine/>
    <w:semiHidden/>
    <w:qFormat/>
    <w:pPr>
      <w:ind w:left="1680"/>
    </w:pPr>
    <w:rPr>
      <w:sz w:val="20"/>
      <w:szCs w:val="20"/>
    </w:rPr>
  </w:style>
  <w:style w:type="paragraph" w:styleId="Title">
    <w:name w:val="Title"/>
    <w:basedOn w:val="Normal"/>
    <w:link w:val="TitleChar"/>
    <w:autoRedefine/>
    <w:qFormat/>
    <w:pPr>
      <w:spacing w:before="120" w:after="240"/>
      <w:jc w:val="center"/>
      <w:outlineLvl w:val="0"/>
    </w:pPr>
    <w:rPr>
      <w:rFonts w:cs="Arial"/>
      <w:b/>
      <w:bCs/>
      <w:kern w:val="28"/>
      <w:sz w:val="32"/>
      <w:szCs w:val="32"/>
    </w:rPr>
  </w:style>
  <w:style w:type="paragraph" w:styleId="CommentSubject">
    <w:name w:val="annotation subject"/>
    <w:basedOn w:val="CommentText"/>
    <w:next w:val="CommentText"/>
    <w:link w:val="CommentSubjectChar"/>
    <w:autoRedefine/>
    <w:uiPriority w:val="99"/>
    <w:semiHidden/>
    <w:unhideWhenUsed/>
    <w:qFormat/>
    <w:rPr>
      <w:b/>
      <w:bCs/>
    </w:rPr>
  </w:style>
  <w:style w:type="table" w:styleId="TableGrid">
    <w:name w:val="Table Grid"/>
    <w:basedOn w:val="TableNormal"/>
    <w:autoRedefine/>
    <w:uiPriority w:val="59"/>
    <w:qFormat/>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PageNumber">
    <w:name w:val="page number"/>
    <w:basedOn w:val="DefaultParagraphFont"/>
    <w:autoRedefine/>
    <w:qFormat/>
  </w:style>
  <w:style w:type="character" w:styleId="Hyperlink">
    <w:name w:val="Hyperlink"/>
    <w:autoRedefine/>
    <w:uiPriority w:val="99"/>
    <w:qFormat/>
    <w:rPr>
      <w:vertAlign w:val="baseline"/>
    </w:rPr>
  </w:style>
  <w:style w:type="character" w:styleId="CommentReference">
    <w:name w:val="annotation reference"/>
    <w:basedOn w:val="DefaultParagraphFont"/>
    <w:autoRedefine/>
    <w:uiPriority w:val="99"/>
    <w:semiHidden/>
    <w:unhideWhenUsed/>
    <w:qFormat/>
    <w:rPr>
      <w:sz w:val="16"/>
      <w:szCs w:val="16"/>
    </w:rPr>
  </w:style>
  <w:style w:type="character" w:styleId="FootnoteReference">
    <w:name w:val="footnote reference"/>
    <w:autoRedefine/>
    <w:semiHidden/>
    <w:qFormat/>
    <w:rPr>
      <w:rFonts w:ascii="Arial" w:hAnsi="Arial"/>
      <w:sz w:val="16"/>
    </w:rPr>
  </w:style>
  <w:style w:type="character" w:customStyle="1" w:styleId="Heading1Char">
    <w:name w:val="Heading 1 Char"/>
    <w:link w:val="Heading1"/>
    <w:autoRedefine/>
    <w:qFormat/>
    <w:rPr>
      <w:rFonts w:cs="Calibri"/>
      <w:b/>
      <w:caps/>
      <w:color w:val="0070C0"/>
      <w:kern w:val="28"/>
      <w:sz w:val="24"/>
      <w:szCs w:val="22"/>
      <w:lang w:eastAsia="de-DE"/>
    </w:rPr>
  </w:style>
  <w:style w:type="character" w:customStyle="1" w:styleId="Heading2Char">
    <w:name w:val="Heading 2 Char"/>
    <w:link w:val="Heading2"/>
    <w:autoRedefine/>
    <w:qFormat/>
    <w:rPr>
      <w:rFonts w:cs="Calibri"/>
      <w:b/>
      <w:color w:val="0070C0"/>
      <w:sz w:val="24"/>
      <w:szCs w:val="24"/>
    </w:rPr>
  </w:style>
  <w:style w:type="paragraph" w:customStyle="1" w:styleId="Annex">
    <w:name w:val="Annex"/>
    <w:basedOn w:val="Heading1"/>
    <w:next w:val="Normal"/>
    <w:autoRedefine/>
    <w:qFormat/>
    <w:pPr>
      <w:numPr>
        <w:numId w:val="2"/>
      </w:numPr>
      <w:tabs>
        <w:tab w:val="left" w:pos="1701"/>
      </w:tabs>
      <w:jc w:val="both"/>
    </w:pPr>
    <w:rPr>
      <w:snapToGrid w:val="0"/>
      <w:kern w:val="0"/>
      <w:lang w:eastAsia="en-GB"/>
    </w:rPr>
  </w:style>
  <w:style w:type="paragraph" w:customStyle="1" w:styleId="AnnexFigure">
    <w:name w:val="Annex Figure"/>
    <w:basedOn w:val="Normal"/>
    <w:next w:val="Normal"/>
    <w:autoRedefine/>
    <w:qFormat/>
    <w:pPr>
      <w:numPr>
        <w:numId w:val="3"/>
      </w:numPr>
      <w:spacing w:before="120" w:after="120"/>
      <w:jc w:val="center"/>
    </w:pPr>
    <w:rPr>
      <w:i/>
    </w:rPr>
  </w:style>
  <w:style w:type="paragraph" w:customStyle="1" w:styleId="AnnexHeading1">
    <w:name w:val="Annex Heading 1"/>
    <w:basedOn w:val="Normal"/>
    <w:next w:val="BodyText"/>
    <w:autoRedefine/>
    <w:qFormat/>
    <w:pPr>
      <w:numPr>
        <w:numId w:val="4"/>
      </w:numPr>
      <w:spacing w:before="120" w:after="120"/>
    </w:pPr>
    <w:rPr>
      <w:rFonts w:cs="Arial"/>
      <w:b/>
      <w:caps/>
      <w:sz w:val="24"/>
    </w:rPr>
  </w:style>
  <w:style w:type="paragraph" w:customStyle="1" w:styleId="AnnexHeading2">
    <w:name w:val="Annex Heading 2"/>
    <w:basedOn w:val="Normal"/>
    <w:next w:val="BodyText"/>
    <w:autoRedefine/>
    <w:qFormat/>
    <w:pPr>
      <w:numPr>
        <w:ilvl w:val="1"/>
        <w:numId w:val="4"/>
      </w:numPr>
      <w:spacing w:before="120" w:after="120"/>
    </w:pPr>
    <w:rPr>
      <w:rFonts w:cs="Arial"/>
      <w:b/>
    </w:rPr>
  </w:style>
  <w:style w:type="paragraph" w:customStyle="1" w:styleId="AnnexHeading3">
    <w:name w:val="Annex Heading 3"/>
    <w:basedOn w:val="Normal"/>
    <w:next w:val="Normal"/>
    <w:autoRedefine/>
    <w:qFormat/>
    <w:pPr>
      <w:tabs>
        <w:tab w:val="left" w:pos="992"/>
      </w:tabs>
      <w:spacing w:before="120" w:after="120"/>
    </w:pPr>
    <w:rPr>
      <w:rFonts w:eastAsia="SimSun" w:cs="Arial"/>
      <w:lang w:eastAsia="zh-CN"/>
    </w:rPr>
  </w:style>
  <w:style w:type="paragraph" w:customStyle="1" w:styleId="AnnexHeading4">
    <w:name w:val="Annex Heading 4"/>
    <w:basedOn w:val="Normal"/>
    <w:next w:val="BodyText"/>
    <w:autoRedefine/>
    <w:qFormat/>
    <w:pPr>
      <w:numPr>
        <w:ilvl w:val="3"/>
        <w:numId w:val="4"/>
      </w:numPr>
      <w:spacing w:before="120" w:after="120"/>
    </w:pPr>
    <w:rPr>
      <w:rFonts w:cs="Arial"/>
    </w:rPr>
  </w:style>
  <w:style w:type="paragraph" w:customStyle="1" w:styleId="AnnexTable">
    <w:name w:val="Annex Table"/>
    <w:basedOn w:val="Normal"/>
    <w:next w:val="Normal"/>
    <w:autoRedefine/>
    <w:qFormat/>
    <w:pPr>
      <w:numPr>
        <w:numId w:val="5"/>
      </w:numPr>
      <w:tabs>
        <w:tab w:val="left" w:pos="1418"/>
      </w:tabs>
      <w:spacing w:before="120" w:after="120"/>
      <w:jc w:val="center"/>
    </w:pPr>
    <w:rPr>
      <w:i/>
    </w:rPr>
  </w:style>
  <w:style w:type="character" w:customStyle="1" w:styleId="BodyTextChar">
    <w:name w:val="Body Text Char"/>
    <w:link w:val="BodyText"/>
    <w:autoRedefine/>
    <w:qFormat/>
    <w:rPr>
      <w:rFonts w:ascii="Arial" w:eastAsia="Calibri" w:hAnsi="Arial" w:cs="Calibri"/>
      <w:sz w:val="22"/>
      <w:szCs w:val="22"/>
      <w:lang w:val="en-GB" w:eastAsia="en-GB"/>
    </w:rPr>
  </w:style>
  <w:style w:type="paragraph" w:customStyle="1" w:styleId="Bullet1">
    <w:name w:val="Bullet 1"/>
    <w:basedOn w:val="Normal"/>
    <w:autoRedefine/>
    <w:qFormat/>
    <w:pPr>
      <w:numPr>
        <w:numId w:val="6"/>
      </w:numPr>
      <w:tabs>
        <w:tab w:val="clear" w:pos="720"/>
        <w:tab w:val="left" w:pos="1134"/>
      </w:tabs>
      <w:spacing w:after="120"/>
      <w:ind w:left="1134" w:hanging="567"/>
      <w:jc w:val="both"/>
      <w:outlineLvl w:val="0"/>
    </w:pPr>
    <w:rPr>
      <w:rFonts w:cs="Arial"/>
      <w:lang w:eastAsia="de-DE"/>
    </w:rPr>
  </w:style>
  <w:style w:type="paragraph" w:customStyle="1" w:styleId="Bullet1text">
    <w:name w:val="Bullet 1 text"/>
    <w:basedOn w:val="Normal"/>
    <w:autoRedefine/>
    <w:qFormat/>
    <w:pPr>
      <w:suppressAutoHyphens/>
      <w:spacing w:after="120"/>
      <w:ind w:left="1134"/>
      <w:jc w:val="both"/>
    </w:pPr>
    <w:rPr>
      <w:rFonts w:cs="Arial"/>
      <w:lang w:val="fr-FR"/>
    </w:rPr>
  </w:style>
  <w:style w:type="paragraph" w:customStyle="1" w:styleId="Bullet2">
    <w:name w:val="Bullet 2"/>
    <w:basedOn w:val="Normal"/>
    <w:autoRedefine/>
    <w:qFormat/>
    <w:pPr>
      <w:numPr>
        <w:numId w:val="7"/>
      </w:numPr>
      <w:tabs>
        <w:tab w:val="left" w:pos="1701"/>
      </w:tabs>
      <w:spacing w:after="120"/>
      <w:ind w:left="1701" w:hanging="567"/>
      <w:jc w:val="both"/>
    </w:pPr>
    <w:rPr>
      <w:rFonts w:cs="Arial"/>
    </w:rPr>
  </w:style>
  <w:style w:type="paragraph" w:customStyle="1" w:styleId="Bullet2text">
    <w:name w:val="Bullet 2 text"/>
    <w:basedOn w:val="Normal"/>
    <w:autoRedefine/>
    <w:qFormat/>
    <w:pPr>
      <w:suppressAutoHyphens/>
      <w:spacing w:after="120"/>
      <w:ind w:left="1701"/>
      <w:jc w:val="both"/>
    </w:pPr>
    <w:rPr>
      <w:rFonts w:cs="Arial"/>
    </w:rPr>
  </w:style>
  <w:style w:type="paragraph" w:customStyle="1" w:styleId="Bullet3">
    <w:name w:val="Bullet 3"/>
    <w:basedOn w:val="Normal"/>
    <w:autoRedefine/>
    <w:qFormat/>
    <w:pPr>
      <w:numPr>
        <w:numId w:val="8"/>
      </w:numPr>
      <w:tabs>
        <w:tab w:val="left" w:pos="2268"/>
      </w:tabs>
      <w:spacing w:after="60"/>
      <w:ind w:left="2268" w:hanging="567"/>
      <w:jc w:val="both"/>
    </w:pPr>
    <w:rPr>
      <w:rFonts w:cs="Arial"/>
      <w:sz w:val="20"/>
    </w:rPr>
  </w:style>
  <w:style w:type="paragraph" w:customStyle="1" w:styleId="Bullet3text">
    <w:name w:val="Bullet 3 text"/>
    <w:basedOn w:val="Normal"/>
    <w:autoRedefine/>
    <w:qFormat/>
    <w:pPr>
      <w:suppressAutoHyphens/>
      <w:spacing w:after="60"/>
      <w:ind w:left="2268"/>
    </w:pPr>
    <w:rPr>
      <w:rFonts w:cs="Arial"/>
      <w:sz w:val="20"/>
    </w:rPr>
  </w:style>
  <w:style w:type="paragraph" w:customStyle="1" w:styleId="Figure">
    <w:name w:val="Figure_#"/>
    <w:basedOn w:val="Normal"/>
    <w:next w:val="Normal"/>
    <w:autoRedefine/>
    <w:qFormat/>
    <w:pPr>
      <w:numPr>
        <w:numId w:val="9"/>
      </w:numPr>
      <w:spacing w:before="120" w:after="120"/>
      <w:jc w:val="center"/>
    </w:pPr>
    <w:rPr>
      <w:i/>
      <w:szCs w:val="20"/>
    </w:rPr>
  </w:style>
  <w:style w:type="character" w:customStyle="1" w:styleId="FooterChar">
    <w:name w:val="Footer Char"/>
    <w:link w:val="Footer"/>
    <w:autoRedefine/>
    <w:qFormat/>
    <w:rPr>
      <w:rFonts w:ascii="Arial" w:hAnsi="Arial" w:cs="Times New Roman"/>
      <w:szCs w:val="24"/>
    </w:rPr>
  </w:style>
  <w:style w:type="character" w:customStyle="1" w:styleId="HeaderChar">
    <w:name w:val="Header Char"/>
    <w:link w:val="Header"/>
    <w:autoRedefine/>
    <w:qFormat/>
    <w:rPr>
      <w:rFonts w:ascii="Arial" w:eastAsia="Calibri" w:hAnsi="Arial" w:cs="Times New Roman"/>
      <w:szCs w:val="24"/>
      <w:lang w:eastAsia="en-GB"/>
    </w:rPr>
  </w:style>
  <w:style w:type="character" w:customStyle="1" w:styleId="Heading3Char">
    <w:name w:val="Heading 3 Char"/>
    <w:link w:val="Heading3"/>
    <w:autoRedefine/>
    <w:qFormat/>
    <w:rPr>
      <w:rFonts w:ascii="Arial" w:hAnsi="Arial" w:cs="Calibri"/>
      <w:szCs w:val="20"/>
      <w:lang w:eastAsia="de-DE"/>
    </w:rPr>
  </w:style>
  <w:style w:type="character" w:customStyle="1" w:styleId="Heading4Char">
    <w:name w:val="Heading 4 Char"/>
    <w:link w:val="Heading4"/>
    <w:autoRedefine/>
    <w:qFormat/>
    <w:rPr>
      <w:rFonts w:ascii="Arial" w:hAnsi="Arial" w:cs="Calibri"/>
      <w:szCs w:val="20"/>
      <w:lang w:val="en-US" w:eastAsia="de-DE"/>
    </w:rPr>
  </w:style>
  <w:style w:type="character" w:customStyle="1" w:styleId="Heading5Char">
    <w:name w:val="Heading 5 Char"/>
    <w:link w:val="Heading5"/>
    <w:autoRedefine/>
    <w:qFormat/>
    <w:rPr>
      <w:rFonts w:ascii="Arial" w:eastAsia="Times New Roman" w:hAnsi="Arial" w:cs="Times New Roman"/>
      <w:szCs w:val="20"/>
      <w:lang w:val="de-DE" w:eastAsia="de-DE"/>
    </w:rPr>
  </w:style>
  <w:style w:type="character" w:customStyle="1" w:styleId="Heading6Char">
    <w:name w:val="Heading 6 Char"/>
    <w:link w:val="Heading6"/>
    <w:autoRedefine/>
    <w:qFormat/>
    <w:rPr>
      <w:rFonts w:ascii="Arial" w:hAnsi="Arial" w:cs="Calibri"/>
      <w:szCs w:val="20"/>
      <w:lang w:val="de-DE" w:eastAsia="de-DE"/>
    </w:rPr>
  </w:style>
  <w:style w:type="character" w:customStyle="1" w:styleId="Heading7Char">
    <w:name w:val="Heading 7 Char"/>
    <w:link w:val="Heading7"/>
    <w:autoRedefine/>
    <w:qFormat/>
    <w:rPr>
      <w:rFonts w:ascii="Arial" w:hAnsi="Arial" w:cs="Calibri"/>
      <w:szCs w:val="20"/>
      <w:lang w:val="de-DE" w:eastAsia="de-DE"/>
    </w:rPr>
  </w:style>
  <w:style w:type="character" w:customStyle="1" w:styleId="Heading8Char">
    <w:name w:val="Heading 8 Char"/>
    <w:link w:val="Heading8"/>
    <w:autoRedefine/>
    <w:qFormat/>
    <w:rPr>
      <w:rFonts w:ascii="Arial" w:hAnsi="Arial" w:cs="Calibri"/>
      <w:szCs w:val="20"/>
      <w:lang w:val="de-DE" w:eastAsia="de-DE"/>
    </w:rPr>
  </w:style>
  <w:style w:type="character" w:customStyle="1" w:styleId="Heading9Char">
    <w:name w:val="Heading 9 Char"/>
    <w:link w:val="Heading9"/>
    <w:autoRedefine/>
    <w:qFormat/>
    <w:rPr>
      <w:rFonts w:ascii="Arial" w:hAnsi="Arial" w:cs="Calibri"/>
      <w:szCs w:val="20"/>
      <w:lang w:val="de-DE" w:eastAsia="de-DE"/>
    </w:rPr>
  </w:style>
  <w:style w:type="paragraph" w:customStyle="1" w:styleId="List1">
    <w:name w:val="List 1"/>
    <w:basedOn w:val="Normal"/>
    <w:autoRedefine/>
    <w:qFormat/>
    <w:pPr>
      <w:numPr>
        <w:numId w:val="10"/>
      </w:numPr>
      <w:spacing w:after="120"/>
      <w:jc w:val="both"/>
    </w:pPr>
    <w:rPr>
      <w:rFonts w:eastAsia="MS Mincho"/>
      <w:lang w:eastAsia="ja-JP"/>
    </w:rPr>
  </w:style>
  <w:style w:type="paragraph" w:customStyle="1" w:styleId="List1indent2">
    <w:name w:val="List 1 indent 2"/>
    <w:basedOn w:val="Normal"/>
    <w:autoRedefine/>
    <w:qFormat/>
    <w:pPr>
      <w:widowControl w:val="0"/>
      <w:numPr>
        <w:ilvl w:val="2"/>
        <w:numId w:val="10"/>
      </w:numPr>
      <w:autoSpaceDE w:val="0"/>
      <w:autoSpaceDN w:val="0"/>
      <w:adjustRightInd w:val="0"/>
      <w:spacing w:after="120"/>
      <w:jc w:val="both"/>
    </w:pPr>
    <w:rPr>
      <w:rFonts w:cs="Arial"/>
      <w:sz w:val="20"/>
      <w:szCs w:val="20"/>
    </w:rPr>
  </w:style>
  <w:style w:type="paragraph" w:customStyle="1" w:styleId="List1indent2text">
    <w:name w:val="List 1 indent 2 text"/>
    <w:basedOn w:val="Normal"/>
    <w:autoRedefine/>
    <w:qFormat/>
    <w:pPr>
      <w:spacing w:after="60"/>
      <w:ind w:left="1701"/>
      <w:jc w:val="both"/>
    </w:pPr>
    <w:rPr>
      <w:rFonts w:cs="Arial"/>
      <w:sz w:val="20"/>
    </w:rPr>
  </w:style>
  <w:style w:type="paragraph" w:customStyle="1" w:styleId="List1indenttext">
    <w:name w:val="List 1 indent text"/>
    <w:basedOn w:val="Normal"/>
    <w:autoRedefine/>
    <w:qFormat/>
    <w:pPr>
      <w:spacing w:after="120"/>
      <w:ind w:left="1134"/>
      <w:jc w:val="both"/>
    </w:pPr>
    <w:rPr>
      <w:szCs w:val="20"/>
    </w:rPr>
  </w:style>
  <w:style w:type="paragraph" w:customStyle="1" w:styleId="List1text">
    <w:name w:val="List 1 text"/>
    <w:basedOn w:val="Normal"/>
    <w:autoRedefine/>
    <w:qFormat/>
    <w:pPr>
      <w:spacing w:after="120"/>
      <w:ind w:left="567"/>
    </w:pPr>
    <w:rPr>
      <w:rFonts w:cs="Arial"/>
    </w:rPr>
  </w:style>
  <w:style w:type="paragraph" w:customStyle="1" w:styleId="Table">
    <w:name w:val="Table_#"/>
    <w:basedOn w:val="Normal"/>
    <w:next w:val="Normal"/>
    <w:autoRedefine/>
    <w:qFormat/>
    <w:pPr>
      <w:numPr>
        <w:numId w:val="11"/>
      </w:numPr>
      <w:spacing w:before="120" w:after="120"/>
      <w:jc w:val="center"/>
    </w:pPr>
    <w:rPr>
      <w:i/>
      <w:szCs w:val="20"/>
    </w:rPr>
  </w:style>
  <w:style w:type="character" w:customStyle="1" w:styleId="BodyTextIndentChar">
    <w:name w:val="Body Text Indent Char"/>
    <w:link w:val="BodyTextIndent"/>
    <w:autoRedefine/>
    <w:qFormat/>
    <w:rPr>
      <w:rFonts w:ascii="Arial" w:hAnsi="Arial" w:cs="Times New Roman"/>
      <w:szCs w:val="24"/>
    </w:rPr>
  </w:style>
  <w:style w:type="character" w:customStyle="1" w:styleId="BodyTextIndent2Char">
    <w:name w:val="Body Text Indent 2 Char"/>
    <w:link w:val="BodyTextIndent2"/>
    <w:autoRedefine/>
    <w:qFormat/>
    <w:rPr>
      <w:rFonts w:ascii="Arial" w:hAnsi="Arial" w:cs="Times New Roman"/>
      <w:szCs w:val="24"/>
      <w:lang w:eastAsia="de-DE"/>
    </w:rPr>
  </w:style>
  <w:style w:type="character" w:customStyle="1" w:styleId="FootnoteTextChar">
    <w:name w:val="Footnote Text Char"/>
    <w:link w:val="FootnoteText"/>
    <w:autoRedefine/>
    <w:semiHidden/>
    <w:qFormat/>
    <w:rPr>
      <w:rFonts w:ascii="Arial" w:hAnsi="Arial" w:cs="Times New Roman"/>
      <w:sz w:val="20"/>
      <w:szCs w:val="20"/>
    </w:rPr>
  </w:style>
  <w:style w:type="character" w:customStyle="1" w:styleId="SubtitleChar">
    <w:name w:val="Subtitle Char"/>
    <w:link w:val="Subtitle"/>
    <w:autoRedefine/>
    <w:qFormat/>
    <w:rPr>
      <w:rFonts w:ascii="Arial" w:hAnsi="Arial" w:cs="Arial"/>
      <w:szCs w:val="24"/>
    </w:rPr>
  </w:style>
  <w:style w:type="character" w:customStyle="1" w:styleId="TitleChar">
    <w:name w:val="Title Char"/>
    <w:link w:val="Title"/>
    <w:autoRedefine/>
    <w:qFormat/>
    <w:rPr>
      <w:rFonts w:ascii="Arial" w:hAnsi="Arial" w:cs="Arial"/>
      <w:b/>
      <w:bCs/>
      <w:kern w:val="28"/>
      <w:sz w:val="32"/>
      <w:szCs w:val="32"/>
    </w:rPr>
  </w:style>
  <w:style w:type="paragraph" w:customStyle="1" w:styleId="List1indent1">
    <w:name w:val="List 1 indent 1"/>
    <w:basedOn w:val="Normal"/>
    <w:autoRedefine/>
    <w:qFormat/>
    <w:pPr>
      <w:numPr>
        <w:ilvl w:val="1"/>
        <w:numId w:val="10"/>
      </w:numPr>
      <w:spacing w:after="120"/>
      <w:jc w:val="both"/>
    </w:pPr>
    <w:rPr>
      <w:rFonts w:cs="Arial"/>
    </w:rPr>
  </w:style>
  <w:style w:type="paragraph" w:customStyle="1" w:styleId="List1indent1text">
    <w:name w:val="List 1 indent 1 text"/>
    <w:basedOn w:val="Normal"/>
    <w:autoRedefine/>
    <w:qFormat/>
    <w:pPr>
      <w:spacing w:after="120"/>
      <w:ind w:left="1134"/>
      <w:jc w:val="both"/>
    </w:pPr>
    <w:rPr>
      <w:rFonts w:cs="Arial"/>
      <w:lang w:eastAsia="fr-FR"/>
    </w:rPr>
  </w:style>
  <w:style w:type="paragraph" w:customStyle="1" w:styleId="References">
    <w:name w:val="References"/>
    <w:basedOn w:val="Normal"/>
    <w:autoRedefine/>
    <w:qFormat/>
    <w:pPr>
      <w:numPr>
        <w:numId w:val="12"/>
      </w:numPr>
      <w:spacing w:after="120"/>
    </w:pPr>
    <w:rPr>
      <w:szCs w:val="20"/>
    </w:rPr>
  </w:style>
  <w:style w:type="paragraph" w:customStyle="1" w:styleId="AppendixHeading1">
    <w:name w:val="Appendix Heading 1"/>
    <w:basedOn w:val="Normal"/>
    <w:next w:val="BodyText"/>
    <w:autoRedefine/>
    <w:qFormat/>
    <w:pPr>
      <w:numPr>
        <w:numId w:val="13"/>
      </w:numPr>
      <w:spacing w:before="120" w:after="120"/>
    </w:pPr>
    <w:rPr>
      <w:rFonts w:cs="Arial"/>
      <w:b/>
      <w:caps/>
      <w:sz w:val="24"/>
    </w:rPr>
  </w:style>
  <w:style w:type="paragraph" w:customStyle="1" w:styleId="AppendixHeading2">
    <w:name w:val="Appendix Heading 2"/>
    <w:basedOn w:val="Normal"/>
    <w:next w:val="BodyText"/>
    <w:autoRedefine/>
    <w:qFormat/>
    <w:pPr>
      <w:numPr>
        <w:ilvl w:val="1"/>
        <w:numId w:val="13"/>
      </w:numPr>
      <w:spacing w:before="120" w:after="120"/>
    </w:pPr>
    <w:rPr>
      <w:rFonts w:cs="Arial"/>
      <w:b/>
    </w:rPr>
  </w:style>
  <w:style w:type="paragraph" w:customStyle="1" w:styleId="AppendixHeading3">
    <w:name w:val="Appendix Heading 3"/>
    <w:basedOn w:val="Normal"/>
    <w:next w:val="Normal"/>
    <w:autoRedefine/>
    <w:qFormat/>
    <w:pPr>
      <w:numPr>
        <w:ilvl w:val="2"/>
        <w:numId w:val="13"/>
      </w:numPr>
      <w:spacing w:before="120" w:after="120"/>
    </w:pPr>
    <w:rPr>
      <w:rFonts w:cs="Arial"/>
    </w:rPr>
  </w:style>
  <w:style w:type="paragraph" w:customStyle="1" w:styleId="AppendixHeading4">
    <w:name w:val="Appendix Heading 4"/>
    <w:basedOn w:val="Normal"/>
    <w:next w:val="BodyText"/>
    <w:autoRedefine/>
    <w:qFormat/>
    <w:pPr>
      <w:numPr>
        <w:ilvl w:val="3"/>
        <w:numId w:val="13"/>
      </w:numPr>
      <w:spacing w:before="120" w:after="120"/>
    </w:pPr>
    <w:rPr>
      <w:rFonts w:cs="Arial"/>
    </w:rPr>
  </w:style>
  <w:style w:type="paragraph" w:customStyle="1" w:styleId="equation">
    <w:name w:val="equation"/>
    <w:basedOn w:val="Normal"/>
    <w:next w:val="BodyText"/>
    <w:autoRedefine/>
    <w:qFormat/>
    <w:pPr>
      <w:keepNext/>
      <w:numPr>
        <w:numId w:val="14"/>
      </w:numPr>
      <w:tabs>
        <w:tab w:val="left" w:pos="142"/>
      </w:tabs>
      <w:spacing w:after="120"/>
      <w:jc w:val="right"/>
    </w:pPr>
    <w:rPr>
      <w:rFonts w:eastAsia="Times New Roman" w:cs="Times New Roman"/>
      <w:szCs w:val="24"/>
      <w:lang w:eastAsia="en-US"/>
    </w:rPr>
  </w:style>
  <w:style w:type="paragraph" w:customStyle="1" w:styleId="Appendix">
    <w:name w:val="Appendix"/>
    <w:basedOn w:val="Normal"/>
    <w:next w:val="Normal"/>
    <w:autoRedefine/>
    <w:qFormat/>
    <w:pPr>
      <w:numPr>
        <w:numId w:val="15"/>
      </w:numPr>
      <w:spacing w:before="120" w:after="240"/>
      <w:ind w:left="1985" w:hanging="1985"/>
    </w:pPr>
    <w:rPr>
      <w:b/>
      <w:sz w:val="24"/>
      <w:szCs w:val="28"/>
      <w:lang w:eastAsia="en-US"/>
    </w:rPr>
  </w:style>
  <w:style w:type="character" w:customStyle="1" w:styleId="BalloonTextChar">
    <w:name w:val="Balloon Text Char"/>
    <w:basedOn w:val="DefaultParagraphFont"/>
    <w:link w:val="BalloonText"/>
    <w:autoRedefine/>
    <w:uiPriority w:val="99"/>
    <w:semiHidden/>
    <w:qFormat/>
    <w:rPr>
      <w:rFonts w:ascii="Tahoma" w:hAnsi="Tahoma" w:cs="Tahoma"/>
      <w:sz w:val="16"/>
      <w:szCs w:val="16"/>
    </w:rPr>
  </w:style>
  <w:style w:type="paragraph" w:styleId="ListParagraph">
    <w:name w:val="List Paragraph"/>
    <w:basedOn w:val="Normal"/>
    <w:autoRedefine/>
    <w:uiPriority w:val="34"/>
    <w:qFormat/>
    <w:pPr>
      <w:ind w:left="720"/>
      <w:contextualSpacing/>
    </w:pPr>
  </w:style>
  <w:style w:type="character" w:customStyle="1" w:styleId="CommentTextChar">
    <w:name w:val="Comment Text Char"/>
    <w:basedOn w:val="DefaultParagraphFont"/>
    <w:link w:val="CommentText"/>
    <w:autoRedefine/>
    <w:uiPriority w:val="99"/>
    <w:semiHidden/>
    <w:qFormat/>
    <w:rPr>
      <w:rFonts w:ascii="Arial" w:hAnsi="Arial" w:cs="Calibri"/>
    </w:rPr>
  </w:style>
  <w:style w:type="character" w:customStyle="1" w:styleId="CommentSubjectChar">
    <w:name w:val="Comment Subject Char"/>
    <w:basedOn w:val="CommentTextChar"/>
    <w:link w:val="CommentSubject"/>
    <w:autoRedefine/>
    <w:uiPriority w:val="99"/>
    <w:semiHidden/>
    <w:qFormat/>
    <w:rPr>
      <w:rFonts w:ascii="Arial" w:hAnsi="Arial" w:cs="Calibri"/>
      <w:b/>
      <w:bCs/>
    </w:rPr>
  </w:style>
  <w:style w:type="paragraph" w:customStyle="1" w:styleId="1">
    <w:name w:val="修订1"/>
    <w:autoRedefine/>
    <w:hidden/>
    <w:uiPriority w:val="99"/>
    <w:unhideWhenUsed/>
    <w:qFormat/>
    <w:rPr>
      <w:rFonts w:ascii="Arial" w:eastAsia="Calibri" w:hAnsi="Arial" w:cs="Calibri"/>
      <w:sz w:val="22"/>
      <w:szCs w:val="22"/>
      <w:lang w:val="en-GB"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2.png"/><Relationship Id="rId18" Type="http://schemas.openxmlformats.org/officeDocument/2006/relationships/image" Target="media/image7.jpeg"/><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image" Target="media/image10.jpeg"/><Relationship Id="rId7" Type="http://schemas.openxmlformats.org/officeDocument/2006/relationships/styles" Target="styles.xml"/><Relationship Id="rId12" Type="http://schemas.openxmlformats.org/officeDocument/2006/relationships/image" Target="media/image1.png"/><Relationship Id="rId17" Type="http://schemas.openxmlformats.org/officeDocument/2006/relationships/image" Target="media/image6.jpeg"/><Relationship Id="rId25"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image" Target="media/image5.jpeg"/><Relationship Id="rId20" Type="http://schemas.openxmlformats.org/officeDocument/2006/relationships/image" Target="media/image9.jpeg"/><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header" Target="header1.xml"/><Relationship Id="rId5" Type="http://schemas.openxmlformats.org/officeDocument/2006/relationships/customXml" Target="../customXml/item5.xml"/><Relationship Id="rId15" Type="http://schemas.openxmlformats.org/officeDocument/2006/relationships/image" Target="media/image4.jpeg"/><Relationship Id="rId23" Type="http://schemas.openxmlformats.org/officeDocument/2006/relationships/image" Target="media/image12.jpeg"/><Relationship Id="rId10" Type="http://schemas.openxmlformats.org/officeDocument/2006/relationships/footnotes" Target="footnotes.xml"/><Relationship Id="rId19" Type="http://schemas.openxmlformats.org/officeDocument/2006/relationships/image" Target="media/image8.jpeg"/><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3.jpeg"/><Relationship Id="rId22" Type="http://schemas.openxmlformats.org/officeDocument/2006/relationships/image" Target="media/image11.jpeg"/><Relationship Id="rId27"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ac5f8115-f13f-4d01-aff4-515a67108c33">
      <Terms xmlns="http://schemas.microsoft.com/office/infopath/2007/PartnerControls"/>
    </lcf76f155ced4ddcb4097134ff3c332f>
    <TaxCatchAll xmlns="06022411-6e02-423b-85fd-39e0748b9219" xsi:nil="true"/>
  </documentManagement>
</p:properties>
</file>

<file path=customXml/item3.xml><?xml version="1.0" encoding="utf-8"?>
<s:customData xmlns="http://www.wps.cn/officeDocument/2013/wpsCustomData" xmlns:s="http://www.wps.cn/officeDocument/2013/wpsCustomData">
  <customSectProps>
    <customSectPr/>
  </customSectProps>
  <customShpExts>
    <customShpInfo spid="_x0000_s1027"/>
    <customShpInfo spid="_x0000_s1026" textRotate="1"/>
  </customShpExts>
</s:customData>
</file>

<file path=customXml/item4.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8" ma:contentTypeDescription="Create a new document." ma:contentTypeScope="" ma:versionID="a17fa82a8844458a6a0c8620d34b563f">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a78a909af5cc50c69a19459e6e32af70"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31604d76-ecdf-464b-8720-89396eb59a6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ff2b8b40-6d33-49af-abef-1171a80bfd6f}" ma:internalName="TaxCatchAll" ma:showField="CatchAllData" ma:web="06022411-6e02-423b-85fd-39e0748b921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BD5D004-0F54-462F-8EC6-6F32BB74DEDC}">
  <ds:schemaRefs>
    <ds:schemaRef ds:uri="http://schemas.microsoft.com/sharepoint/v3/contenttype/forms"/>
  </ds:schemaRefs>
</ds:datastoreItem>
</file>

<file path=customXml/itemProps2.xml><?xml version="1.0" encoding="utf-8"?>
<ds:datastoreItem xmlns:ds="http://schemas.openxmlformats.org/officeDocument/2006/customXml" ds:itemID="{29FEF68F-3BBF-4102-95A9-D897E0DC8512}">
  <ds:schemaRefs>
    <ds:schemaRef ds:uri="http://schemas.microsoft.com/office/2006/metadata/properties"/>
    <ds:schemaRef ds:uri="http://schemas.microsoft.com/office/infopath/2007/PartnerControls"/>
    <ds:schemaRef ds:uri="ac5f8115-f13f-4d01-aff4-515a67108c33"/>
    <ds:schemaRef ds:uri="06022411-6e02-423b-85fd-39e0748b9219"/>
  </ds:schemaRefs>
</ds:datastoreItem>
</file>

<file path=customXml/itemProps3.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4.xml><?xml version="1.0" encoding="utf-8"?>
<ds:datastoreItem xmlns:ds="http://schemas.openxmlformats.org/officeDocument/2006/customXml" ds:itemID="{D1E16091-AC55-4201-AA36-26F78A45386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c5f8115-f13f-4d01-aff4-515a67108c33"/>
    <ds:schemaRef ds:uri="06022411-6e02-423b-85fd-39e0748b921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5.xml><?xml version="1.0" encoding="utf-8"?>
<ds:datastoreItem xmlns:ds="http://schemas.openxmlformats.org/officeDocument/2006/customXml" ds:itemID="{67B46AEA-873E-4805-86B2-11DCF0F06F0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8</Pages>
  <Words>1299</Words>
  <Characters>7405</Characters>
  <Application>Microsoft Office Word</Application>
  <DocSecurity>0</DocSecurity>
  <Lines>61</Lines>
  <Paragraphs>17</Paragraphs>
  <ScaleCrop>false</ScaleCrop>
  <Company/>
  <LinksUpToDate>false</LinksUpToDate>
  <CharactersWithSpaces>8687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Wim</dc:creator>
  <cp:lastModifiedBy>Jaime Alvarez</cp:lastModifiedBy>
  <cp:revision>6</cp:revision>
  <dcterms:created xsi:type="dcterms:W3CDTF">2024-02-04T01:12:00Z</dcterms:created>
  <dcterms:modified xsi:type="dcterms:W3CDTF">2024-03-14T17:13:00Z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0x010100FB4C6AB7F4ADAA4ABC48D93214FE8FD2</vt:lpwstr>
  </property>
  <property fmtid="{D5CDD505-2E9C-101B-9397-08002B2CF9AE}" pid="3" name="Order">
    <vt:r8>14559800</vt:r8>
  </property>
  <property fmtid="{D5CDD505-2E9C-101B-9397-08002B2CF9AE}" pid="4" name="MediaServiceImageTags">
    <vt:lpwstr/>
  </property>
  <property fmtid="{D5CDD505-2E9C-101B-9397-08002B2CF9AE}" pid="5" name="KSOProductBuildVer">
    <vt:lpwstr>2052-12.1.0.16250</vt:lpwstr>
  </property>
  <property fmtid="{D5CDD505-2E9C-101B-9397-08002B2CF9AE}" pid="6" name="ICV">
    <vt:lpwstr>F7620B29D4654C1B836B71A049BB961A_12</vt:lpwstr>
  </property>
</Properties>
</file>