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CB0854" w14:textId="21F4691F" w:rsidR="0031030B" w:rsidRDefault="00382B17">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w:t>
      </w:r>
      <w:r>
        <w:rPr>
          <w:rFonts w:ascii="Calibri" w:eastAsia="SimSun" w:hAnsi="Calibri" w:hint="eastAsia"/>
          <w:lang w:val="en-US" w:eastAsia="zh-CN"/>
        </w:rPr>
        <w:t>ARM</w:t>
      </w:r>
      <w:r>
        <w:rPr>
          <w:rFonts w:ascii="Calibri" w:eastAsia="SimSun" w:hAnsi="Calibri" w:hint="eastAsia"/>
          <w:lang w:val="en-US" w:eastAsia="zh-CN"/>
        </w:rPr>
        <w:t>18</w:t>
      </w:r>
      <w:r>
        <w:rPr>
          <w:rFonts w:ascii="Calibri" w:hAnsi="Calibri"/>
        </w:rPr>
        <w:t>-7.3.2</w:t>
      </w:r>
    </w:p>
    <w:p w14:paraId="3638CAA6" w14:textId="77777777" w:rsidR="0031030B" w:rsidRDefault="0031030B">
      <w:pPr>
        <w:pStyle w:val="BodyText"/>
        <w:tabs>
          <w:tab w:val="left" w:pos="2835"/>
        </w:tabs>
        <w:rPr>
          <w:rFonts w:ascii="Calibri" w:hAnsi="Calibri"/>
        </w:rPr>
      </w:pPr>
    </w:p>
    <w:p w14:paraId="3BC321FD" w14:textId="77777777" w:rsidR="0031030B" w:rsidRDefault="0031030B">
      <w:pPr>
        <w:pStyle w:val="BodyText"/>
        <w:tabs>
          <w:tab w:val="left" w:pos="2835"/>
        </w:tabs>
        <w:rPr>
          <w:rFonts w:ascii="Calibri" w:hAnsi="Calibri"/>
        </w:rPr>
      </w:pPr>
    </w:p>
    <w:p w14:paraId="47FBBF07" w14:textId="77777777" w:rsidR="0031030B" w:rsidRDefault="00382B17">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1FDC3A66" w14:textId="77777777" w:rsidR="0031030B" w:rsidRDefault="00382B17">
      <w:pPr>
        <w:pStyle w:val="BodyText"/>
        <w:tabs>
          <w:tab w:val="left" w:pos="1843"/>
        </w:tabs>
        <w:rPr>
          <w:rFonts w:ascii="Calibri" w:hAnsi="Calibri" w:cs="Arial"/>
          <w:b/>
          <w:sz w:val="24"/>
          <w:szCs w:val="24"/>
        </w:rPr>
      </w:pPr>
      <w:r>
        <w:rPr>
          <w:rFonts w:ascii="Calibri" w:hAnsi="Calibri" w:cs="Arial"/>
          <w:b/>
          <w:sz w:val="24"/>
          <w:szCs w:val="24"/>
        </w:rPr>
        <w:sym w:font="Wingdings 2" w:char="0052"/>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X</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eastAsia="SimSun" w:hAnsi="Calibri" w:cs="Arial" w:hint="eastAsia"/>
          <w:b/>
          <w:sz w:val="24"/>
          <w:szCs w:val="24"/>
          <w:lang w:eastAsia="zh-CN"/>
        </w:rPr>
        <w:t>☑</w:t>
      </w:r>
      <w:r>
        <w:rPr>
          <w:rFonts w:ascii="Calibri" w:hAnsi="Calibri" w:cs="Arial"/>
          <w:sz w:val="24"/>
          <w:szCs w:val="24"/>
        </w:rPr>
        <w:t xml:space="preserve">  Input</w:t>
      </w:r>
    </w:p>
    <w:p w14:paraId="5EB92023" w14:textId="77777777" w:rsidR="0031030B" w:rsidRDefault="00382B17">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DTEC</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7F12CAAF" w14:textId="77777777" w:rsidR="0031030B" w:rsidRDefault="0031030B">
      <w:pPr>
        <w:pStyle w:val="BodyText"/>
        <w:tabs>
          <w:tab w:val="left" w:pos="2835"/>
        </w:tabs>
        <w:rPr>
          <w:rFonts w:ascii="Calibri" w:hAnsi="Calibri"/>
        </w:rPr>
      </w:pPr>
    </w:p>
    <w:p w14:paraId="0EF691F7" w14:textId="508ED5DE" w:rsidR="0031030B" w:rsidRDefault="00382B17">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t>7.3</w:t>
      </w:r>
    </w:p>
    <w:p w14:paraId="53A9B3EC" w14:textId="1C44A05A" w:rsidR="0031030B" w:rsidRDefault="00382B17">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sidR="00660091">
        <w:rPr>
          <w:rFonts w:ascii="Calibri" w:hAnsi="Calibri"/>
        </w:rPr>
        <w:t>CHINA</w:t>
      </w:r>
      <w:r>
        <w:rPr>
          <w:rFonts w:ascii="Calibri" w:hAnsi="Calibri" w:hint="eastAsia"/>
        </w:rPr>
        <w:t xml:space="preserve"> MSA</w:t>
      </w:r>
    </w:p>
    <w:p w14:paraId="306857D3" w14:textId="77777777" w:rsidR="0031030B" w:rsidRDefault="0031030B">
      <w:pPr>
        <w:pStyle w:val="BodyText"/>
        <w:tabs>
          <w:tab w:val="left" w:pos="2835"/>
        </w:tabs>
        <w:rPr>
          <w:rFonts w:ascii="Calibri" w:hAnsi="Calibri"/>
        </w:rPr>
      </w:pPr>
    </w:p>
    <w:p w14:paraId="2DFE137E" w14:textId="77777777" w:rsidR="0031030B" w:rsidRDefault="00382B17">
      <w:pPr>
        <w:pStyle w:val="Title"/>
        <w:rPr>
          <w:rFonts w:ascii="Calibri" w:hAnsi="Calibri"/>
          <w:color w:val="0070C0"/>
          <w:lang w:val="en-US"/>
        </w:rPr>
      </w:pPr>
      <w:r>
        <w:rPr>
          <w:rFonts w:ascii="Calibri" w:eastAsia="SimSun" w:hAnsi="Calibri" w:hint="eastAsia"/>
          <w:color w:val="0070C0"/>
          <w:lang w:val="en-US" w:eastAsia="zh-CN"/>
        </w:rPr>
        <w:t>Proposals for revision of Guideline G1078</w:t>
      </w:r>
    </w:p>
    <w:p w14:paraId="073E9A73" w14:textId="77777777" w:rsidR="0031030B" w:rsidRDefault="00382B17">
      <w:pPr>
        <w:pStyle w:val="Heading1"/>
      </w:pPr>
      <w:r>
        <w:t>Summary</w:t>
      </w:r>
    </w:p>
    <w:p w14:paraId="07B7E0CF" w14:textId="75E643A9" w:rsidR="0031030B" w:rsidRDefault="00382B17">
      <w:pPr>
        <w:pStyle w:val="BodyText"/>
        <w:rPr>
          <w:rFonts w:ascii="Calibri" w:hAnsi="Calibri"/>
        </w:rPr>
      </w:pPr>
      <w:r>
        <w:rPr>
          <w:rFonts w:ascii="Calibri" w:hAnsi="Calibri" w:hint="eastAsia"/>
        </w:rPr>
        <w:t>The 78th Council of IALA reviewed and approved the 2023-2027 work programme, which includes work on updating the G10</w:t>
      </w:r>
      <w:r>
        <w:rPr>
          <w:rFonts w:ascii="Calibri" w:eastAsia="SimSun" w:hAnsi="Calibri" w:hint="eastAsia"/>
          <w:lang w:val="en-US" w:eastAsia="zh-CN"/>
        </w:rPr>
        <w:t>78</w:t>
      </w:r>
      <w:r>
        <w:rPr>
          <w:rFonts w:ascii="Calibri" w:hAnsi="Calibri" w:hint="eastAsia"/>
        </w:rPr>
        <w:t xml:space="preserve"> planned by the </w:t>
      </w:r>
      <w:r>
        <w:rPr>
          <w:rFonts w:ascii="Calibri" w:eastAsia="SimSun" w:hAnsi="Calibri" w:hint="eastAsia"/>
          <w:lang w:val="en-US" w:eastAsia="zh-CN"/>
        </w:rPr>
        <w:t>ARM</w:t>
      </w:r>
      <w:r>
        <w:rPr>
          <w:rFonts w:ascii="Calibri" w:hAnsi="Calibri" w:hint="eastAsia"/>
        </w:rPr>
        <w:t xml:space="preserve"> Committee. In accordance with the requirements of the plan, China MSA </w:t>
      </w:r>
      <w:r>
        <w:rPr>
          <w:rFonts w:ascii="Calibri" w:eastAsia="SimSun" w:hAnsi="Calibri" w:hint="eastAsia"/>
          <w:lang w:val="en-US" w:eastAsia="zh-CN"/>
        </w:rPr>
        <w:t>submits</w:t>
      </w:r>
      <w:r>
        <w:rPr>
          <w:rFonts w:ascii="Calibri" w:hAnsi="Calibri" w:hint="eastAsia"/>
        </w:rPr>
        <w:t xml:space="preserve"> </w:t>
      </w:r>
      <w:r>
        <w:rPr>
          <w:rFonts w:ascii="Calibri" w:eastAsia="SimSun" w:hAnsi="Calibri" w:hint="eastAsia"/>
          <w:lang w:val="en-US" w:eastAsia="zh-CN"/>
        </w:rPr>
        <w:t>some suggestions on the revision</w:t>
      </w:r>
      <w:r>
        <w:rPr>
          <w:rFonts w:ascii="Calibri" w:hAnsi="Calibri" w:hint="eastAsia"/>
        </w:rPr>
        <w:t xml:space="preserve"> to G10</w:t>
      </w:r>
      <w:r>
        <w:rPr>
          <w:rFonts w:ascii="Calibri" w:eastAsia="SimSun" w:hAnsi="Calibri" w:hint="eastAsia"/>
          <w:lang w:val="en-US" w:eastAsia="zh-CN"/>
        </w:rPr>
        <w:t>78</w:t>
      </w:r>
      <w:r>
        <w:rPr>
          <w:rFonts w:ascii="Calibri" w:hAnsi="Calibri" w:hint="eastAsia"/>
        </w:rPr>
        <w:t xml:space="preserve"> on The Use of AtoN in the Design of Fairways</w:t>
      </w:r>
      <w:r>
        <w:rPr>
          <w:rFonts w:ascii="Calibri" w:hAnsi="Calibri"/>
          <w:lang w:val="en-US"/>
        </w:rPr>
        <w:t xml:space="preserve"> (</w:t>
      </w:r>
      <w:r>
        <w:rPr>
          <w:rFonts w:ascii="Calibri" w:hAnsi="Calibri" w:hint="eastAsia"/>
        </w:rPr>
        <w:t>ed2.0</w:t>
      </w:r>
      <w:r>
        <w:rPr>
          <w:rFonts w:ascii="Calibri" w:hAnsi="Calibri"/>
          <w:lang w:val="en-US"/>
        </w:rPr>
        <w:t>)</w:t>
      </w:r>
      <w:r>
        <w:rPr>
          <w:rFonts w:ascii="Calibri" w:hAnsi="Calibri" w:hint="eastAsia"/>
        </w:rPr>
        <w:t>.</w:t>
      </w:r>
    </w:p>
    <w:p w14:paraId="6559EA90" w14:textId="77777777" w:rsidR="0031030B" w:rsidRDefault="00382B17">
      <w:pPr>
        <w:numPr>
          <w:ilvl w:val="1"/>
          <w:numId w:val="17"/>
        </w:numPr>
        <w:spacing w:before="120" w:after="120"/>
        <w:outlineLvl w:val="1"/>
        <w:rPr>
          <w:rFonts w:ascii="Calibri" w:eastAsia="SimSun" w:hAnsi="Calibri"/>
          <w:b/>
          <w:color w:val="0070C0"/>
          <w:sz w:val="24"/>
          <w:szCs w:val="24"/>
        </w:rPr>
      </w:pPr>
      <w:r>
        <w:rPr>
          <w:rFonts w:ascii="Calibri" w:eastAsia="SimSun" w:hAnsi="Calibri"/>
          <w:b/>
          <w:color w:val="0070C0"/>
          <w:sz w:val="24"/>
          <w:szCs w:val="24"/>
        </w:rPr>
        <w:t>Purpose of the document</w:t>
      </w:r>
    </w:p>
    <w:p w14:paraId="458888A7" w14:textId="344ABC6F" w:rsidR="0031030B" w:rsidRDefault="00382B17">
      <w:pPr>
        <w:pStyle w:val="BodyText"/>
        <w:rPr>
          <w:rFonts w:ascii="Calibri" w:hAnsi="Calibri"/>
        </w:rPr>
      </w:pPr>
      <w:r>
        <w:rPr>
          <w:rFonts w:ascii="Calibri" w:hAnsi="Calibri" w:hint="eastAsia"/>
        </w:rPr>
        <w:t>To update G10</w:t>
      </w:r>
      <w:r>
        <w:rPr>
          <w:rFonts w:ascii="Calibri" w:eastAsia="SimSun" w:hAnsi="Calibri" w:hint="eastAsia"/>
          <w:lang w:val="en-US" w:eastAsia="zh-CN"/>
        </w:rPr>
        <w:t>78</w:t>
      </w:r>
      <w:r>
        <w:rPr>
          <w:rFonts w:ascii="Calibri" w:hAnsi="Calibri" w:hint="eastAsia"/>
        </w:rPr>
        <w:t xml:space="preserve"> on The Use of AtoN in the Design of Fairways</w:t>
      </w:r>
      <w:r>
        <w:rPr>
          <w:rFonts w:ascii="Calibri" w:hAnsi="Calibri"/>
          <w:lang w:val="en-US"/>
        </w:rPr>
        <w:t xml:space="preserve"> (</w:t>
      </w:r>
      <w:r>
        <w:rPr>
          <w:rFonts w:ascii="Calibri" w:hAnsi="Calibri" w:hint="eastAsia"/>
        </w:rPr>
        <w:t>ed2.0</w:t>
      </w:r>
      <w:r>
        <w:rPr>
          <w:rFonts w:ascii="Calibri" w:hAnsi="Calibri"/>
          <w:lang w:val="en-US"/>
        </w:rPr>
        <w:t>)</w:t>
      </w:r>
      <w:r>
        <w:rPr>
          <w:rFonts w:ascii="Calibri" w:eastAsia="SimSun" w:hAnsi="Calibri" w:hint="eastAsia"/>
          <w:lang w:val="en-US" w:eastAsia="zh-CN"/>
        </w:rPr>
        <w:t>.</w:t>
      </w:r>
    </w:p>
    <w:p w14:paraId="21EF4F8D" w14:textId="77777777" w:rsidR="0031030B" w:rsidRDefault="00382B17">
      <w:pPr>
        <w:numPr>
          <w:ilvl w:val="1"/>
          <w:numId w:val="17"/>
        </w:numPr>
        <w:spacing w:before="120" w:after="120"/>
        <w:outlineLvl w:val="1"/>
        <w:rPr>
          <w:rFonts w:ascii="Calibri" w:eastAsia="SimSun" w:hAnsi="Calibri"/>
          <w:b/>
          <w:color w:val="0070C0"/>
          <w:sz w:val="24"/>
          <w:szCs w:val="24"/>
        </w:rPr>
      </w:pPr>
      <w:r>
        <w:rPr>
          <w:rFonts w:ascii="Calibri" w:eastAsia="SimSun" w:hAnsi="Calibri" w:hint="eastAsia"/>
          <w:b/>
          <w:color w:val="0070C0"/>
          <w:sz w:val="24"/>
          <w:szCs w:val="24"/>
        </w:rPr>
        <w:t>Related documents</w:t>
      </w:r>
    </w:p>
    <w:p w14:paraId="74CBA8BD" w14:textId="1CC953EF" w:rsidR="0031030B" w:rsidRDefault="00382B17">
      <w:pPr>
        <w:pStyle w:val="References"/>
        <w:rPr>
          <w:rFonts w:ascii="Calibri" w:hAnsi="Calibri"/>
          <w:lang w:eastAsia="zh-CN"/>
        </w:rPr>
      </w:pPr>
      <w:r>
        <w:rPr>
          <w:rFonts w:ascii="Calibri" w:hAnsi="Calibri"/>
        </w:rPr>
        <w:t xml:space="preserve">IALA </w:t>
      </w:r>
      <w:r>
        <w:rPr>
          <w:rFonts w:ascii="Calibri" w:hAnsi="Calibri" w:hint="eastAsia"/>
          <w:lang w:eastAsia="de-DE"/>
        </w:rPr>
        <w:t xml:space="preserve">G1063 </w:t>
      </w:r>
      <w:r>
        <w:rPr>
          <w:rFonts w:ascii="Calibri" w:hAnsi="Calibri" w:hint="eastAsia"/>
        </w:rPr>
        <w:t>The Use of AtoN in the Design of Fairways</w:t>
      </w:r>
      <w:r>
        <w:rPr>
          <w:rFonts w:ascii="Calibri" w:eastAsia="SimSun" w:hAnsi="Calibri" w:hint="eastAsia"/>
          <w:lang w:val="en-US" w:eastAsia="zh-CN"/>
        </w:rPr>
        <w:t xml:space="preserve"> and channels</w:t>
      </w:r>
      <w:r>
        <w:rPr>
          <w:rFonts w:ascii="Calibri" w:eastAsia="SimSun" w:hAnsi="Calibri"/>
          <w:lang w:val="en-US" w:eastAsia="zh-CN"/>
        </w:rPr>
        <w:t xml:space="preserve"> </w:t>
      </w:r>
      <w:r>
        <w:rPr>
          <w:rFonts w:ascii="Calibri" w:hAnsi="Calibri"/>
          <w:lang w:val="en-US"/>
        </w:rPr>
        <w:t>(</w:t>
      </w:r>
      <w:r>
        <w:rPr>
          <w:rFonts w:ascii="Calibri" w:hAnsi="Calibri" w:hint="eastAsia"/>
        </w:rPr>
        <w:t>ed2.0</w:t>
      </w:r>
      <w:r>
        <w:rPr>
          <w:rFonts w:ascii="Calibri" w:hAnsi="Calibri"/>
          <w:lang w:val="en-US"/>
        </w:rPr>
        <w:t>)</w:t>
      </w:r>
    </w:p>
    <w:p w14:paraId="441556AB" w14:textId="77777777" w:rsidR="0031030B" w:rsidRDefault="00382B17">
      <w:pPr>
        <w:pStyle w:val="References"/>
        <w:rPr>
          <w:rFonts w:ascii="Calibri" w:hAnsi="Calibri"/>
          <w:lang w:eastAsia="zh-CN"/>
        </w:rPr>
      </w:pPr>
      <w:r>
        <w:rPr>
          <w:rFonts w:ascii="Calibri" w:hAnsi="Calibri" w:hint="eastAsia"/>
          <w:lang w:eastAsia="zh-CN"/>
        </w:rPr>
        <w:t>IALA-committee-work-programme-2023-2027</w:t>
      </w:r>
    </w:p>
    <w:p w14:paraId="01AAA947" w14:textId="2066A6B8" w:rsidR="0031030B" w:rsidRDefault="00382B17">
      <w:pPr>
        <w:pStyle w:val="References"/>
        <w:rPr>
          <w:rFonts w:ascii="Calibri" w:hAnsi="Calibri"/>
          <w:lang w:eastAsia="zh-CN"/>
        </w:rPr>
      </w:pPr>
      <w:r>
        <w:rPr>
          <w:rFonts w:ascii="Calibri" w:hAnsi="Calibri" w:hint="eastAsia"/>
          <w:lang w:eastAsia="zh-CN"/>
        </w:rPr>
        <w:t>IALA G1081 Provision of Virtual Aids to Navigation-Ed2.0</w:t>
      </w:r>
      <w:r>
        <w:rPr>
          <w:rFonts w:ascii="Calibri" w:hAnsi="Calibri"/>
          <w:lang w:val="en-US" w:eastAsia="zh-CN"/>
        </w:rPr>
        <w:t xml:space="preserve">, </w:t>
      </w:r>
      <w:r>
        <w:rPr>
          <w:rFonts w:ascii="Calibri" w:hAnsi="Calibri" w:hint="eastAsia"/>
          <w:lang w:eastAsia="zh-CN"/>
        </w:rPr>
        <w:t>June 2021</w:t>
      </w:r>
    </w:p>
    <w:p w14:paraId="0B2CC364" w14:textId="2C1D559F" w:rsidR="0031030B" w:rsidRDefault="00382B17">
      <w:pPr>
        <w:pStyle w:val="References"/>
        <w:rPr>
          <w:rFonts w:ascii="Calibri" w:hAnsi="Calibri"/>
          <w:lang w:eastAsia="zh-CN"/>
        </w:rPr>
      </w:pPr>
      <w:r>
        <w:rPr>
          <w:rFonts w:ascii="Calibri" w:hAnsi="Calibri" w:hint="eastAsia"/>
        </w:rPr>
        <w:t xml:space="preserve">IALA R0143 </w:t>
      </w:r>
      <w:r>
        <w:rPr>
          <w:rFonts w:ascii="Calibri" w:hAnsi="Calibri" w:hint="eastAsia"/>
        </w:rPr>
        <w:t>Provision of Virtual Aids to Navigation</w:t>
      </w:r>
      <w:r>
        <w:rPr>
          <w:rFonts w:ascii="Calibri" w:hAnsi="Calibri"/>
          <w:lang w:val="en-US"/>
        </w:rPr>
        <w:t xml:space="preserve"> (</w:t>
      </w:r>
      <w:r>
        <w:rPr>
          <w:rFonts w:ascii="Calibri" w:hAnsi="Calibri" w:hint="eastAsia"/>
        </w:rPr>
        <w:t>O-143</w:t>
      </w:r>
      <w:r>
        <w:rPr>
          <w:rFonts w:ascii="Calibri" w:hAnsi="Calibri"/>
          <w:lang w:val="en-US"/>
        </w:rPr>
        <w:t>)</w:t>
      </w:r>
      <w:r>
        <w:rPr>
          <w:rFonts w:ascii="Calibri" w:hAnsi="Calibri" w:hint="eastAsia"/>
        </w:rPr>
        <w:t>-Ed2.0</w:t>
      </w:r>
      <w:r>
        <w:rPr>
          <w:rFonts w:ascii="Calibri" w:hAnsi="Calibri"/>
          <w:lang w:val="en-US"/>
        </w:rPr>
        <w:t xml:space="preserve">, </w:t>
      </w:r>
      <w:r>
        <w:rPr>
          <w:rFonts w:ascii="Calibri" w:hAnsi="Calibri" w:hint="eastAsia"/>
        </w:rPr>
        <w:t>June 2021</w:t>
      </w:r>
    </w:p>
    <w:p w14:paraId="4F508874" w14:textId="77777777" w:rsidR="0031030B" w:rsidRDefault="00382B17">
      <w:pPr>
        <w:pStyle w:val="Heading1"/>
      </w:pPr>
      <w:r>
        <w:rPr>
          <w:rFonts w:hint="eastAsia"/>
        </w:rPr>
        <w:t>Background</w:t>
      </w:r>
    </w:p>
    <w:p w14:paraId="5F8FB2A8" w14:textId="7B599FC0" w:rsidR="0031030B" w:rsidRDefault="00382B17">
      <w:pPr>
        <w:pStyle w:val="BodyText"/>
        <w:rPr>
          <w:rFonts w:ascii="Calibri" w:eastAsia="SimSun" w:hAnsi="Calibri"/>
          <w:lang w:val="en-US" w:eastAsia="zh-CN"/>
        </w:rPr>
      </w:pPr>
      <w:r>
        <w:rPr>
          <w:rFonts w:ascii="Calibri" w:hAnsi="Calibri" w:hint="eastAsia"/>
        </w:rPr>
        <w:t xml:space="preserve"> The </w:t>
      </w:r>
      <w:r>
        <w:rPr>
          <w:rFonts w:ascii="Calibri" w:eastAsia="SimSun" w:hAnsi="Calibri" w:hint="eastAsia"/>
          <w:lang w:val="en-US" w:eastAsia="zh-CN"/>
        </w:rPr>
        <w:t xml:space="preserve">IALA </w:t>
      </w:r>
      <w:r>
        <w:rPr>
          <w:rFonts w:ascii="Calibri" w:hAnsi="Calibri" w:hint="eastAsia"/>
        </w:rPr>
        <w:t>G1078</w:t>
      </w:r>
      <w:r>
        <w:rPr>
          <w:rFonts w:ascii="Calibri" w:eastAsia="SimSun" w:hAnsi="Calibri" w:hint="eastAsia"/>
          <w:lang w:val="en-US" w:eastAsia="zh-CN"/>
        </w:rPr>
        <w:t xml:space="preserve"> on </w:t>
      </w:r>
      <w:r>
        <w:rPr>
          <w:rFonts w:ascii="Calibri" w:hAnsi="Calibri" w:hint="eastAsia"/>
        </w:rPr>
        <w:t>The Use of AtoN in the Design of Fairways</w:t>
      </w:r>
      <w:r>
        <w:rPr>
          <w:rFonts w:ascii="Calibri" w:hAnsi="Calibri"/>
          <w:lang w:val="en-US"/>
        </w:rPr>
        <w:t xml:space="preserve"> (</w:t>
      </w:r>
      <w:r>
        <w:rPr>
          <w:rFonts w:ascii="Calibri" w:hAnsi="Calibri" w:hint="eastAsia"/>
        </w:rPr>
        <w:t>ed</w:t>
      </w:r>
      <w:r>
        <w:rPr>
          <w:rFonts w:ascii="Calibri" w:eastAsia="SimSun" w:hAnsi="Calibri" w:hint="eastAsia"/>
          <w:lang w:val="en-US" w:eastAsia="zh-CN"/>
        </w:rPr>
        <w:t xml:space="preserve">ition </w:t>
      </w:r>
      <w:r>
        <w:rPr>
          <w:rFonts w:ascii="Calibri" w:hAnsi="Calibri" w:hint="eastAsia"/>
        </w:rPr>
        <w:t>2.0</w:t>
      </w:r>
      <w:r>
        <w:rPr>
          <w:rFonts w:ascii="Calibri" w:hAnsi="Calibri"/>
          <w:lang w:val="en-US"/>
        </w:rPr>
        <w:t>)</w:t>
      </w:r>
      <w:r>
        <w:rPr>
          <w:rFonts w:ascii="Calibri" w:hAnsi="Calibri" w:hint="eastAsia"/>
        </w:rPr>
        <w:t xml:space="preserve"> was published in October 2021. The purpose of this guideline is to give guidance for Marine Aids to Navigation (AtoN) providers and competent </w:t>
      </w:r>
      <w:r>
        <w:rPr>
          <w:rFonts w:ascii="Calibri" w:eastAsia="SimSun" w:hAnsi="Calibri" w:hint="eastAsia"/>
          <w:lang w:val="en-US" w:eastAsia="zh-CN"/>
        </w:rPr>
        <w:t>A</w:t>
      </w:r>
      <w:r>
        <w:rPr>
          <w:rFonts w:ascii="Calibri" w:hAnsi="Calibri" w:hint="eastAsia"/>
        </w:rPr>
        <w:t>uthorities on the use of AtoN in the design of fairways and channels</w:t>
      </w:r>
      <w:r>
        <w:rPr>
          <w:rFonts w:ascii="Calibri" w:eastAsia="SimSun" w:hAnsi="Calibri" w:hint="eastAsia"/>
          <w:lang w:val="en-US" w:eastAsia="zh-CN"/>
        </w:rPr>
        <w:t>,</w:t>
      </w:r>
      <w:r>
        <w:rPr>
          <w:rFonts w:ascii="Calibri" w:hAnsi="Calibri" w:hint="eastAsia"/>
        </w:rPr>
        <w:t xml:space="preserve"> and</w:t>
      </w:r>
      <w:r>
        <w:rPr>
          <w:rFonts w:ascii="Calibri" w:eastAsia="SimSun" w:hAnsi="Calibri" w:hint="eastAsia"/>
          <w:lang w:val="en-US" w:eastAsia="zh-CN"/>
        </w:rPr>
        <w:t xml:space="preserve"> review of existing AtoN for fairways and channels.</w:t>
      </w:r>
      <w:r>
        <w:rPr>
          <w:rFonts w:ascii="Calibri" w:eastAsia="SimSun" w:hAnsi="Calibri"/>
          <w:lang w:val="en-US" w:eastAsia="zh-CN"/>
        </w:rPr>
        <w:t xml:space="preserve"> </w:t>
      </w:r>
      <w:r>
        <w:rPr>
          <w:rFonts w:ascii="Calibri" w:eastAsia="SimSun" w:hAnsi="Calibri" w:hint="eastAsia"/>
          <w:lang w:val="en-US" w:eastAsia="zh-CN"/>
        </w:rPr>
        <w:t>In the guideline, factors that should be considered when designing or reviewing AtoN for fairways/channels approach to and exiting from a Port or Harbour, through an area wit</w:t>
      </w:r>
      <w:r>
        <w:rPr>
          <w:rFonts w:ascii="Calibri" w:eastAsia="SimSun" w:hAnsi="Calibri" w:hint="eastAsia"/>
          <w:lang w:val="en-US" w:eastAsia="zh-CN"/>
        </w:rPr>
        <w:t>h specific features,</w:t>
      </w:r>
      <w:r>
        <w:rPr>
          <w:rFonts w:ascii="Calibri" w:eastAsia="SimSun" w:hAnsi="Calibri"/>
          <w:lang w:val="en-US" w:eastAsia="zh-CN"/>
        </w:rPr>
        <w:t xml:space="preserve"> </w:t>
      </w:r>
      <w:r>
        <w:rPr>
          <w:rFonts w:ascii="Calibri" w:eastAsia="SimSun" w:hAnsi="Calibri" w:hint="eastAsia"/>
          <w:lang w:val="en-US" w:eastAsia="zh-CN"/>
        </w:rPr>
        <w:t>fairway</w:t>
      </w:r>
      <w:r>
        <w:rPr>
          <w:rFonts w:ascii="Calibri" w:eastAsia="SimSun" w:hAnsi="Calibri"/>
          <w:lang w:val="en-US" w:eastAsia="zh-CN"/>
        </w:rPr>
        <w:t>/</w:t>
      </w:r>
      <w:r>
        <w:rPr>
          <w:rFonts w:ascii="Calibri" w:eastAsia="SimSun" w:hAnsi="Calibri" w:hint="eastAsia"/>
          <w:lang w:val="en-US" w:eastAsia="zh-CN"/>
        </w:rPr>
        <w:t>channel cutting across</w:t>
      </w:r>
      <w:r>
        <w:rPr>
          <w:rFonts w:ascii="Calibri" w:eastAsia="SimSun" w:hAnsi="Calibri"/>
          <w:lang w:val="en-US" w:eastAsia="zh-CN"/>
        </w:rPr>
        <w:t xml:space="preserve"> a </w:t>
      </w:r>
      <w:r>
        <w:rPr>
          <w:rFonts w:ascii="Calibri" w:eastAsia="SimSun" w:hAnsi="Calibri" w:hint="eastAsia"/>
          <w:lang w:val="en-US" w:eastAsia="zh-CN"/>
        </w:rPr>
        <w:t>fishing, environmental and</w:t>
      </w:r>
      <w:r>
        <w:rPr>
          <w:rFonts w:ascii="Calibri" w:eastAsia="SimSun" w:hAnsi="Calibri"/>
          <w:lang w:val="en-US" w:eastAsia="zh-CN"/>
        </w:rPr>
        <w:t xml:space="preserve"> / </w:t>
      </w:r>
      <w:r>
        <w:rPr>
          <w:rFonts w:ascii="Calibri" w:eastAsia="SimSun" w:hAnsi="Calibri" w:hint="eastAsia"/>
          <w:lang w:val="en-US" w:eastAsia="zh-CN"/>
        </w:rPr>
        <w:t>or protected area (including dynamic marine mammal protected areas), and two-way traffic are provided.  Relevant cases are also provided in the appendix.</w:t>
      </w:r>
    </w:p>
    <w:p w14:paraId="26C5B07F" w14:textId="00B5C0B7" w:rsidR="0031030B" w:rsidRDefault="00382B17">
      <w:pPr>
        <w:pStyle w:val="BodyText"/>
        <w:rPr>
          <w:rFonts w:ascii="Calibri" w:hAnsi="Calibri"/>
          <w:color w:val="548DD4" w:themeColor="text2" w:themeTint="99"/>
        </w:rPr>
      </w:pPr>
      <w:r>
        <w:rPr>
          <w:rFonts w:ascii="Calibri" w:hAnsi="Calibri"/>
          <w:lang w:val="en-US"/>
        </w:rPr>
        <w:t>R</w:t>
      </w:r>
      <w:r>
        <w:rPr>
          <w:rFonts w:ascii="Calibri" w:hAnsi="Calibri" w:hint="eastAsia"/>
        </w:rPr>
        <w:t>ecent years</w:t>
      </w:r>
      <w:r>
        <w:rPr>
          <w:rFonts w:ascii="Calibri" w:hAnsi="Calibri"/>
          <w:lang w:val="en-US"/>
        </w:rPr>
        <w:t xml:space="preserve"> has witnessed the rapid development of </w:t>
      </w:r>
      <w:r>
        <w:rPr>
          <w:rFonts w:ascii="Calibri" w:hAnsi="Calibri" w:hint="eastAsia"/>
        </w:rPr>
        <w:t xml:space="preserve">shipping </w:t>
      </w:r>
      <w:r>
        <w:rPr>
          <w:rFonts w:ascii="Calibri" w:hAnsi="Calibri"/>
          <w:lang w:val="en-US"/>
        </w:rPr>
        <w:t>industry</w:t>
      </w:r>
      <w:r>
        <w:rPr>
          <w:rFonts w:ascii="Calibri" w:hAnsi="Calibri" w:hint="eastAsia"/>
        </w:rPr>
        <w:t xml:space="preserve">. In order to make the most of the available water depth, </w:t>
      </w:r>
      <w:r>
        <w:rPr>
          <w:rFonts w:ascii="Calibri" w:hAnsi="Calibri"/>
          <w:lang w:val="en-US"/>
        </w:rPr>
        <w:t xml:space="preserve">projects including </w:t>
      </w:r>
      <w:r>
        <w:rPr>
          <w:rFonts w:ascii="Calibri" w:hAnsi="Calibri" w:hint="eastAsia"/>
        </w:rPr>
        <w:t xml:space="preserve">dredging channels and </w:t>
      </w:r>
      <w:r>
        <w:rPr>
          <w:rFonts w:ascii="Calibri" w:hAnsi="Calibri"/>
          <w:lang w:val="en-US"/>
        </w:rPr>
        <w:t xml:space="preserve">setting </w:t>
      </w:r>
      <w:r>
        <w:rPr>
          <w:rFonts w:ascii="Calibri" w:eastAsia="SimSun" w:hAnsi="Calibri" w:hint="eastAsia"/>
          <w:lang w:val="en-US" w:eastAsia="zh-CN"/>
        </w:rPr>
        <w:t>m</w:t>
      </w:r>
      <w:r>
        <w:rPr>
          <w:rFonts w:ascii="Calibri" w:hAnsi="Calibri" w:hint="eastAsia"/>
        </w:rPr>
        <w:t>ultiple-channel have been increasingly utilized in major ports across China. The</w:t>
      </w:r>
      <w:r>
        <w:rPr>
          <w:rFonts w:ascii="Calibri" w:eastAsia="SimSun" w:hAnsi="Calibri" w:hint="eastAsia"/>
          <w:lang w:val="en-US" w:eastAsia="zh-CN"/>
        </w:rPr>
        <w:t xml:space="preserve"> </w:t>
      </w:r>
      <w:r>
        <w:rPr>
          <w:rFonts w:ascii="Calibri" w:hAnsi="Calibri" w:hint="eastAsia"/>
        </w:rPr>
        <w:t xml:space="preserve">demand for using different water depths of the channel is different, </w:t>
      </w:r>
      <w:r>
        <w:rPr>
          <w:rFonts w:ascii="Calibri" w:eastAsia="SimSun" w:hAnsi="Calibri" w:hint="eastAsia"/>
          <w:lang w:val="en-US" w:eastAsia="zh-CN"/>
        </w:rPr>
        <w:t xml:space="preserve">and </w:t>
      </w:r>
      <w:r>
        <w:rPr>
          <w:rFonts w:ascii="Calibri" w:hAnsi="Calibri" w:hint="eastAsia"/>
        </w:rPr>
        <w:t>the</w:t>
      </w:r>
      <w:r>
        <w:rPr>
          <w:rFonts w:ascii="Calibri" w:hAnsi="Calibri"/>
          <w:lang w:val="en-US"/>
        </w:rPr>
        <w:t>re are various</w:t>
      </w:r>
      <w:r>
        <w:rPr>
          <w:rFonts w:ascii="Calibri" w:hAnsi="Calibri" w:hint="eastAsia"/>
        </w:rPr>
        <w:t xml:space="preserve"> factors</w:t>
      </w:r>
      <w:r>
        <w:rPr>
          <w:rFonts w:ascii="Calibri" w:hAnsi="Calibri"/>
          <w:lang w:val="en-US"/>
        </w:rPr>
        <w:t xml:space="preserve"> </w:t>
      </w:r>
      <w:r>
        <w:rPr>
          <w:rFonts w:ascii="Calibri" w:eastAsia="SimSun" w:hAnsi="Calibri" w:hint="eastAsia"/>
          <w:lang w:val="en-US" w:eastAsia="zh-CN"/>
        </w:rPr>
        <w:t>in</w:t>
      </w:r>
      <w:r>
        <w:rPr>
          <w:rFonts w:ascii="Calibri" w:hAnsi="Calibri" w:hint="eastAsia"/>
        </w:rPr>
        <w:t xml:space="preserve"> the AtoN design </w:t>
      </w:r>
      <w:r>
        <w:rPr>
          <w:rFonts w:ascii="Calibri" w:eastAsia="SimSun" w:hAnsi="Calibri" w:hint="eastAsia"/>
          <w:lang w:val="en-US" w:eastAsia="zh-CN"/>
        </w:rPr>
        <w:t xml:space="preserve">or review </w:t>
      </w:r>
      <w:r>
        <w:rPr>
          <w:rFonts w:ascii="Calibri" w:hAnsi="Calibri" w:hint="eastAsia"/>
        </w:rPr>
        <w:t xml:space="preserve">of the channel route, which also involves the application of virtual AIS AtoN. China has carried out </w:t>
      </w:r>
      <w:r>
        <w:rPr>
          <w:rFonts w:ascii="Calibri" w:eastAsia="SimSun" w:hAnsi="Calibri" w:hint="eastAsia"/>
          <w:lang w:val="en-US" w:eastAsia="zh-CN"/>
        </w:rPr>
        <w:t>useful</w:t>
      </w:r>
      <w:r>
        <w:rPr>
          <w:rFonts w:ascii="Calibri" w:hAnsi="Calibri" w:hint="eastAsia"/>
        </w:rPr>
        <w:t xml:space="preserve"> practices in these areas and formulated corresponding standards</w:t>
      </w:r>
      <w:r>
        <w:rPr>
          <w:rFonts w:ascii="Calibri" w:eastAsia="SimSun" w:hAnsi="Calibri" w:hint="eastAsia"/>
          <w:lang w:val="en-US" w:eastAsia="zh-CN"/>
        </w:rPr>
        <w:t>,</w:t>
      </w:r>
      <w:r w:rsidR="00B451CD">
        <w:rPr>
          <w:rFonts w:ascii="Calibri" w:eastAsia="SimSun" w:hAnsi="Calibri"/>
          <w:lang w:val="en-US" w:eastAsia="zh-CN"/>
        </w:rPr>
        <w:t xml:space="preserve"> </w:t>
      </w:r>
      <w:r>
        <w:rPr>
          <w:rFonts w:ascii="Calibri" w:hAnsi="Calibri" w:hint="eastAsia"/>
        </w:rPr>
        <w:t>which c</w:t>
      </w:r>
      <w:r>
        <w:rPr>
          <w:rFonts w:ascii="Calibri" w:hAnsi="Calibri"/>
          <w:lang w:val="en-US"/>
        </w:rPr>
        <w:t>ould</w:t>
      </w:r>
      <w:r>
        <w:rPr>
          <w:rFonts w:ascii="Calibri" w:hAnsi="Calibri" w:hint="eastAsia"/>
        </w:rPr>
        <w:t xml:space="preserve"> </w:t>
      </w:r>
      <w:r>
        <w:rPr>
          <w:rFonts w:ascii="Calibri" w:eastAsia="SimSun" w:hAnsi="Calibri" w:hint="eastAsia"/>
          <w:lang w:eastAsia="zh-CN"/>
        </w:rPr>
        <w:t>provide a reference for</w:t>
      </w:r>
      <w:r>
        <w:rPr>
          <w:rFonts w:ascii="Calibri" w:hAnsi="Calibri" w:hint="eastAsia"/>
        </w:rPr>
        <w:t xml:space="preserve"> other countries.</w:t>
      </w:r>
    </w:p>
    <w:p w14:paraId="0910CD55" w14:textId="77777777" w:rsidR="0031030B" w:rsidRDefault="00382B17">
      <w:pPr>
        <w:pStyle w:val="BodyText"/>
        <w:rPr>
          <w:rFonts w:ascii="Calibri" w:hAnsi="Calibri"/>
        </w:rPr>
      </w:pPr>
      <w:r>
        <w:rPr>
          <w:rFonts w:ascii="Calibri" w:hAnsi="Calibri" w:hint="eastAsia"/>
        </w:rPr>
        <w:lastRenderedPageBreak/>
        <w:t>A comprehensive review of G1078 has been conducted and its amendments have been incorporated into the 2023-2027 IALA Committee work plan.</w:t>
      </w:r>
    </w:p>
    <w:p w14:paraId="64A1FD82" w14:textId="77777777" w:rsidR="0031030B" w:rsidRDefault="00382B17">
      <w:pPr>
        <w:pStyle w:val="Heading1"/>
      </w:pPr>
      <w:r>
        <w:rPr>
          <w:rFonts w:eastAsia="SimSun" w:hint="eastAsia"/>
          <w:lang w:val="en-US" w:eastAsia="zh-CN"/>
        </w:rPr>
        <w:t>Discussion</w:t>
      </w:r>
    </w:p>
    <w:p w14:paraId="358756F1" w14:textId="77777777" w:rsidR="0031030B" w:rsidRDefault="00382B17">
      <w:pPr>
        <w:pStyle w:val="Heading2"/>
      </w:pPr>
      <w:r>
        <w:rPr>
          <w:rFonts w:eastAsia="SimSun" w:hint="eastAsia"/>
          <w:lang w:val="en-US" w:eastAsia="zh-CN"/>
        </w:rPr>
        <w:t>Add the design or review of AtoN for dredged channels In Chapter 3 and Chapter 5</w:t>
      </w:r>
    </w:p>
    <w:p w14:paraId="241F38EA" w14:textId="77777777" w:rsidR="0031030B" w:rsidRDefault="00382B17">
      <w:pPr>
        <w:pStyle w:val="BodyText"/>
        <w:rPr>
          <w:rFonts w:ascii="Calibri" w:hAnsi="Calibri"/>
        </w:rPr>
      </w:pPr>
      <w:r>
        <w:rPr>
          <w:rFonts w:ascii="Calibri" w:hAnsi="Calibri" w:hint="eastAsia"/>
        </w:rPr>
        <w:t xml:space="preserve">In Chapter 3, </w:t>
      </w:r>
      <w:r>
        <w:rPr>
          <w:rFonts w:ascii="Calibri" w:hAnsi="Calibri"/>
          <w:lang w:val="en-US"/>
        </w:rPr>
        <w:t xml:space="preserve">to </w:t>
      </w:r>
      <w:r>
        <w:rPr>
          <w:rFonts w:ascii="Calibri" w:hAnsi="Calibri"/>
          <w:lang w:val="en-US" w:eastAsia="zh-CN"/>
        </w:rPr>
        <w:t>add the content that should be considered in the design or review of AtoN for dredg</w:t>
      </w:r>
      <w:r>
        <w:rPr>
          <w:rFonts w:ascii="Calibri" w:hAnsi="Calibri" w:hint="eastAsia"/>
          <w:lang w:val="en-US" w:eastAsia="zh-CN"/>
        </w:rPr>
        <w:t>ed</w:t>
      </w:r>
      <w:r>
        <w:rPr>
          <w:rFonts w:ascii="Calibri" w:hAnsi="Calibri"/>
          <w:lang w:val="en-US" w:eastAsia="zh-CN"/>
        </w:rPr>
        <w:t xml:space="preserve"> channels</w:t>
      </w:r>
      <w:r>
        <w:rPr>
          <w:rFonts w:ascii="Calibri" w:hAnsi="Calibri" w:hint="eastAsia"/>
          <w:lang w:val="en-US" w:eastAsia="zh-CN"/>
        </w:rPr>
        <w:t xml:space="preserve">: </w:t>
      </w:r>
      <w:r>
        <w:rPr>
          <w:rFonts w:ascii="Calibri" w:eastAsia="SimSun" w:hAnsi="Calibri" w:hint="eastAsia"/>
          <w:lang w:val="en-US" w:eastAsia="zh-CN"/>
        </w:rPr>
        <w:t>buoys</w:t>
      </w:r>
      <w:r>
        <w:rPr>
          <w:rFonts w:ascii="Calibri" w:hAnsi="Calibri" w:hint="eastAsia"/>
        </w:rPr>
        <w:t xml:space="preserve"> should be continuously positioned along the channel boundary. The location of the buoy should be determined based on the channel's wind, wave, and tide current conditions, as well as the dimensions and navigation requirements of the channel, the maintenance and dredging requirements of the channel, the water depth outside the channel trough, and the characteristics of the </w:t>
      </w:r>
      <w:r>
        <w:rPr>
          <w:rFonts w:ascii="Calibri" w:eastAsia="SimSun" w:hAnsi="Calibri" w:hint="eastAsia"/>
          <w:lang w:val="en-US" w:eastAsia="zh-CN"/>
        </w:rPr>
        <w:t>buoy</w:t>
      </w:r>
      <w:r>
        <w:rPr>
          <w:rFonts w:ascii="Calibri" w:hAnsi="Calibri" w:hint="eastAsia"/>
        </w:rPr>
        <w:t xml:space="preserve">. It is recommended </w:t>
      </w:r>
      <w:r>
        <w:rPr>
          <w:rFonts w:ascii="Calibri" w:eastAsia="SimSun" w:hAnsi="Calibri" w:hint="eastAsia"/>
          <w:lang w:val="en-US" w:eastAsia="zh-CN"/>
        </w:rPr>
        <w:t>that the</w:t>
      </w:r>
      <w:r>
        <w:rPr>
          <w:rFonts w:ascii="Calibri" w:eastAsia="SimSun" w:hAnsi="Calibri" w:hint="eastAsia"/>
          <w:lang w:val="en-US" w:eastAsia="zh-CN"/>
        </w:rPr>
        <w:t xml:space="preserve"> buoy </w:t>
      </w:r>
      <w:r>
        <w:rPr>
          <w:rFonts w:ascii="Calibri" w:hAnsi="Calibri" w:hint="eastAsia"/>
        </w:rPr>
        <w:t>position</w:t>
      </w:r>
      <w:r>
        <w:rPr>
          <w:rFonts w:ascii="Calibri" w:eastAsia="SimSun" w:hAnsi="Calibri" w:hint="eastAsia"/>
          <w:lang w:val="en-US" w:eastAsia="zh-CN"/>
        </w:rPr>
        <w:t xml:space="preserve"> should have a proper distance with</w:t>
      </w:r>
      <w:r>
        <w:rPr>
          <w:rFonts w:ascii="Calibri" w:hAnsi="Calibri" w:hint="eastAsia"/>
        </w:rPr>
        <w:t xml:space="preserve"> the bottom edge of the channel.</w:t>
      </w:r>
    </w:p>
    <w:p w14:paraId="5CD728EC" w14:textId="57AEE80C" w:rsidR="0031030B" w:rsidRDefault="00382B17">
      <w:pPr>
        <w:pStyle w:val="BodyText"/>
        <w:rPr>
          <w:rFonts w:ascii="Calibri" w:hAnsi="Calibri"/>
        </w:rPr>
      </w:pPr>
      <w:bookmarkStart w:id="0" w:name="OLE_LINK1"/>
      <w:r>
        <w:rPr>
          <w:rFonts w:ascii="Calibri" w:hAnsi="Calibri" w:hint="eastAsia"/>
        </w:rPr>
        <w:t>Inclusion of a provision in 5.2:</w:t>
      </w:r>
      <w:bookmarkEnd w:id="0"/>
      <w:r>
        <w:rPr>
          <w:rFonts w:ascii="Calibri" w:hAnsi="Calibri" w:hint="eastAsia"/>
        </w:rPr>
        <w:t xml:space="preserve"> Under standard meteorological visibility conditions, the placement of </w:t>
      </w:r>
      <w:r>
        <w:rPr>
          <w:rFonts w:ascii="Calibri" w:eastAsia="SimSun" w:hAnsi="Calibri" w:hint="eastAsia"/>
          <w:lang w:val="en-US" w:eastAsia="zh-CN"/>
        </w:rPr>
        <w:t xml:space="preserve">buoys </w:t>
      </w:r>
      <w:r>
        <w:rPr>
          <w:rFonts w:ascii="Calibri" w:hAnsi="Calibri" w:hint="eastAsia"/>
        </w:rPr>
        <w:t xml:space="preserve">on the straight section of a dredged channel should meet the </w:t>
      </w:r>
      <w:r>
        <w:rPr>
          <w:rFonts w:ascii="Calibri" w:eastAsia="SimSun" w:hAnsi="Calibri" w:hint="eastAsia"/>
          <w:lang w:val="en-US" w:eastAsia="zh-CN"/>
        </w:rPr>
        <w:t>visual</w:t>
      </w:r>
      <w:r>
        <w:rPr>
          <w:rFonts w:ascii="Calibri" w:hAnsi="Calibri" w:hint="eastAsia"/>
        </w:rPr>
        <w:t xml:space="preserve"> requirements</w:t>
      </w:r>
      <w:r>
        <w:rPr>
          <w:rFonts w:ascii="Calibri" w:hAnsi="Calibri"/>
          <w:lang w:val="en-US"/>
        </w:rPr>
        <w:t xml:space="preserve"> </w:t>
      </w:r>
      <w:r>
        <w:rPr>
          <w:rFonts w:ascii="Calibri" w:hAnsi="Calibri" w:hint="eastAsia"/>
        </w:rPr>
        <w:t>that</w:t>
      </w:r>
      <w:r>
        <w:rPr>
          <w:rFonts w:ascii="Calibri" w:eastAsia="SimSun" w:hAnsi="Calibri" w:hint="eastAsia"/>
          <w:lang w:val="en-US" w:eastAsia="zh-CN"/>
        </w:rPr>
        <w:t xml:space="preserve"> next </w:t>
      </w:r>
      <w:r>
        <w:rPr>
          <w:rFonts w:ascii="Calibri" w:hAnsi="Calibri" w:hint="eastAsia"/>
        </w:rPr>
        <w:t>sequentia</w:t>
      </w:r>
      <w:r>
        <w:rPr>
          <w:rFonts w:ascii="Calibri" w:eastAsia="SimSun" w:hAnsi="Calibri" w:hint="eastAsia"/>
          <w:lang w:val="en-US" w:eastAsia="zh-CN"/>
        </w:rPr>
        <w:t>l</w:t>
      </w:r>
      <w:r>
        <w:rPr>
          <w:rFonts w:ascii="Calibri" w:hAnsi="Calibri" w:hint="eastAsia"/>
        </w:rPr>
        <w:t xml:space="preserve"> mark can be seen from</w:t>
      </w:r>
      <w:r>
        <w:rPr>
          <w:rFonts w:ascii="Calibri" w:eastAsia="SimSun" w:hAnsi="Calibri" w:hint="eastAsia"/>
          <w:lang w:val="en-US" w:eastAsia="zh-CN"/>
        </w:rPr>
        <w:t xml:space="preserve"> the mark </w:t>
      </w:r>
      <w:r>
        <w:rPr>
          <w:rFonts w:ascii="Calibri" w:hAnsi="Calibri" w:hint="eastAsia"/>
        </w:rPr>
        <w:t xml:space="preserve">during the day, and </w:t>
      </w:r>
      <w:r>
        <w:rPr>
          <w:rFonts w:ascii="Calibri" w:eastAsia="SimSun" w:hAnsi="Calibri" w:hint="eastAsia"/>
          <w:lang w:val="en-US" w:eastAsia="zh-CN"/>
        </w:rPr>
        <w:t xml:space="preserve">the next </w:t>
      </w:r>
      <w:r>
        <w:rPr>
          <w:rFonts w:ascii="Calibri" w:hAnsi="Calibri" w:hint="eastAsia"/>
        </w:rPr>
        <w:t>two mark can be seen</w:t>
      </w:r>
      <w:r>
        <w:rPr>
          <w:rFonts w:ascii="Calibri" w:hAnsi="Calibri"/>
          <w:lang w:val="en-US"/>
        </w:rPr>
        <w:t xml:space="preserve"> </w:t>
      </w:r>
      <w:r>
        <w:rPr>
          <w:rFonts w:ascii="Calibri" w:hAnsi="Calibri" w:hint="eastAsia"/>
        </w:rPr>
        <w:t>at night.</w:t>
      </w:r>
    </w:p>
    <w:p w14:paraId="4549BD40" w14:textId="77777777" w:rsidR="0031030B" w:rsidRDefault="00382B17">
      <w:pPr>
        <w:pStyle w:val="Heading2"/>
      </w:pPr>
      <w:r>
        <w:rPr>
          <w:rFonts w:eastAsia="SimSun" w:hint="eastAsia"/>
          <w:lang w:val="en-US" w:eastAsia="zh-CN"/>
        </w:rPr>
        <w:t>Add the design of or review of AtoN for multiple-channel In Chapter 3 and Chapter 5</w:t>
      </w:r>
    </w:p>
    <w:p w14:paraId="38EE2016" w14:textId="77777777" w:rsidR="0031030B" w:rsidRDefault="00382B17">
      <w:pPr>
        <w:pStyle w:val="BodyText"/>
        <w:rPr>
          <w:rFonts w:ascii="Calibri" w:hAnsi="Calibri"/>
        </w:rPr>
      </w:pPr>
      <w:r>
        <w:rPr>
          <w:rFonts w:ascii="Calibri" w:hAnsi="Calibri" w:hint="eastAsia"/>
        </w:rPr>
        <w:t xml:space="preserve">In Chapter 3, </w:t>
      </w:r>
      <w:r>
        <w:rPr>
          <w:rFonts w:ascii="Calibri" w:hAnsi="Calibri"/>
          <w:lang w:val="en-US"/>
        </w:rPr>
        <w:t xml:space="preserve">to </w:t>
      </w:r>
      <w:r>
        <w:rPr>
          <w:rFonts w:ascii="Calibri" w:hAnsi="Calibri" w:hint="eastAsia"/>
        </w:rPr>
        <w:t xml:space="preserve">add the content that should be considered in the design or review of </w:t>
      </w:r>
      <w:bookmarkStart w:id="1" w:name="OLE_LINK2"/>
      <w:r>
        <w:rPr>
          <w:rFonts w:ascii="Calibri" w:hAnsi="Calibri" w:hint="eastAsia"/>
        </w:rPr>
        <w:t>AtoN</w:t>
      </w:r>
      <w:bookmarkEnd w:id="1"/>
      <w:r>
        <w:rPr>
          <w:rFonts w:ascii="Calibri" w:hAnsi="Calibri" w:hint="eastAsia"/>
        </w:rPr>
        <w:t xml:space="preserve"> for </w:t>
      </w:r>
      <w:r>
        <w:rPr>
          <w:rFonts w:ascii="Calibri" w:eastAsia="SimSun" w:hAnsi="Calibri" w:hint="eastAsia"/>
          <w:lang w:val="en-US" w:eastAsia="zh-CN"/>
        </w:rPr>
        <w:t>m</w:t>
      </w:r>
      <w:r>
        <w:rPr>
          <w:rFonts w:ascii="Calibri" w:hAnsi="Calibri" w:hint="eastAsia"/>
        </w:rPr>
        <w:t>ultiple-channel: The multiple-channel should be marked with AtoN</w:t>
      </w:r>
      <w:r>
        <w:rPr>
          <w:rFonts w:ascii="Calibri" w:eastAsia="SimSun" w:hAnsi="Calibri" w:hint="eastAsia"/>
          <w:lang w:val="en-US" w:eastAsia="zh-CN"/>
        </w:rPr>
        <w:t xml:space="preserve"> </w:t>
      </w:r>
      <w:r>
        <w:rPr>
          <w:rFonts w:ascii="Calibri" w:hAnsi="Calibri" w:hint="eastAsia"/>
        </w:rPr>
        <w:t>to the navigation requirements and setting conditions.</w:t>
      </w:r>
    </w:p>
    <w:p w14:paraId="2251ABAF" w14:textId="2FF9FCE5" w:rsidR="0031030B" w:rsidRDefault="00382B17">
      <w:pPr>
        <w:pStyle w:val="BodyText"/>
        <w:rPr>
          <w:rFonts w:ascii="Calibri" w:hAnsi="Calibri"/>
        </w:rPr>
      </w:pPr>
      <w:r>
        <w:rPr>
          <w:rFonts w:ascii="Calibri" w:hAnsi="Calibri" w:hint="eastAsia"/>
        </w:rPr>
        <w:t>Inclusion of a provision in 5.2:</w:t>
      </w:r>
      <w:r>
        <w:rPr>
          <w:rFonts w:ascii="Calibri" w:eastAsia="SimSun" w:hAnsi="Calibri" w:hint="eastAsia"/>
          <w:lang w:val="en-US" w:eastAsia="zh-CN"/>
        </w:rPr>
        <w:t xml:space="preserve"> </w:t>
      </w:r>
      <w:r>
        <w:rPr>
          <w:rFonts w:ascii="Calibri" w:hAnsi="Calibri"/>
          <w:lang w:val="en-US"/>
        </w:rPr>
        <w:t>A</w:t>
      </w:r>
      <w:r>
        <w:rPr>
          <w:rFonts w:ascii="Calibri" w:hAnsi="Calibri" w:hint="eastAsia"/>
        </w:rPr>
        <w:t xml:space="preserve"> </w:t>
      </w:r>
      <w:r>
        <w:rPr>
          <w:rFonts w:ascii="Calibri" w:eastAsia="SimSun" w:hAnsi="Calibri" w:hint="eastAsia"/>
          <w:lang w:eastAsia="zh-CN"/>
        </w:rPr>
        <w:t>multiple-channel</w:t>
      </w:r>
      <w:r>
        <w:rPr>
          <w:rFonts w:ascii="Calibri" w:eastAsia="SimSun" w:hAnsi="Calibri" w:hint="eastAsia"/>
          <w:lang w:val="en-US" w:eastAsia="zh-CN"/>
        </w:rPr>
        <w:t xml:space="preserve"> </w:t>
      </w:r>
      <w:r>
        <w:rPr>
          <w:rFonts w:ascii="Calibri" w:hAnsi="Calibri" w:hint="eastAsia"/>
        </w:rPr>
        <w:t xml:space="preserve">system </w:t>
      </w:r>
      <w:r>
        <w:rPr>
          <w:rFonts w:ascii="Calibri" w:eastAsia="SimSun" w:hAnsi="Calibri" w:hint="eastAsia"/>
          <w:lang w:val="en-US" w:eastAsia="zh-CN"/>
        </w:rPr>
        <w:t>in which</w:t>
      </w:r>
      <w:r>
        <w:rPr>
          <w:rFonts w:ascii="Calibri" w:hAnsi="Calibri" w:hint="eastAsia"/>
        </w:rPr>
        <w:t xml:space="preserve"> the middle is designated for larger vessels and the sides for smaller boats can be marked by</w:t>
      </w:r>
      <w:r>
        <w:rPr>
          <w:rFonts w:ascii="Calibri" w:eastAsia="SimSun" w:hAnsi="Calibri" w:hint="eastAsia"/>
          <w:lang w:val="en-US" w:eastAsia="zh-CN"/>
        </w:rPr>
        <w:t xml:space="preserve"> </w:t>
      </w:r>
      <w:bookmarkStart w:id="2" w:name="OLE_LINK3"/>
      <w:r>
        <w:rPr>
          <w:rFonts w:ascii="Calibri" w:eastAsia="SimSun" w:hAnsi="Calibri" w:hint="eastAsia"/>
          <w:lang w:val="en-US" w:eastAsia="zh-CN"/>
        </w:rPr>
        <w:t>lateral marks</w:t>
      </w:r>
      <w:bookmarkEnd w:id="2"/>
      <w:r>
        <w:rPr>
          <w:rFonts w:ascii="Calibri" w:hAnsi="Calibri" w:hint="eastAsia"/>
        </w:rPr>
        <w:t xml:space="preserve"> indicating the outer boundary for smaller boats, and virtual </w:t>
      </w:r>
      <w:bookmarkStart w:id="3" w:name="OLE_LINK4"/>
      <w:r>
        <w:rPr>
          <w:rFonts w:ascii="Calibri" w:hAnsi="Calibri" w:hint="eastAsia"/>
        </w:rPr>
        <w:t>AtoN</w:t>
      </w:r>
      <w:bookmarkEnd w:id="3"/>
      <w:r>
        <w:rPr>
          <w:rFonts w:ascii="Calibri" w:eastAsia="SimSun" w:hAnsi="Calibri" w:hint="eastAsia"/>
          <w:lang w:val="en-US" w:eastAsia="zh-CN"/>
        </w:rPr>
        <w:t xml:space="preserve"> </w:t>
      </w:r>
      <w:r>
        <w:rPr>
          <w:rFonts w:ascii="Calibri" w:hAnsi="Calibri" w:hint="eastAsia"/>
        </w:rPr>
        <w:t>can be used to</w:t>
      </w:r>
      <w:r>
        <w:rPr>
          <w:rFonts w:ascii="Calibri" w:eastAsia="SimSun" w:hAnsi="Calibri" w:hint="eastAsia"/>
          <w:lang w:val="en-US" w:eastAsia="zh-CN"/>
        </w:rPr>
        <w:t xml:space="preserve"> mark</w:t>
      </w:r>
      <w:r>
        <w:rPr>
          <w:rFonts w:ascii="Calibri" w:hAnsi="Calibri" w:hint="eastAsia"/>
        </w:rPr>
        <w:t xml:space="preserve"> the boundaries for larger vessels. For </w:t>
      </w:r>
      <w:r>
        <w:rPr>
          <w:rFonts w:ascii="Calibri" w:eastAsia="SimSun" w:hAnsi="Calibri" w:hint="eastAsia"/>
          <w:lang w:eastAsia="zh-CN"/>
        </w:rPr>
        <w:t>multiple-channel</w:t>
      </w:r>
      <w:r>
        <w:rPr>
          <w:rFonts w:ascii="Calibri" w:eastAsia="SimSun" w:hAnsi="Calibri" w:hint="eastAsia"/>
          <w:lang w:val="en-US" w:eastAsia="zh-CN"/>
        </w:rPr>
        <w:t xml:space="preserve"> </w:t>
      </w:r>
      <w:r>
        <w:rPr>
          <w:rFonts w:ascii="Calibri" w:hAnsi="Calibri" w:hint="eastAsia"/>
        </w:rPr>
        <w:t xml:space="preserve">systems where the larger and smaller boat lanes are </w:t>
      </w:r>
      <w:r>
        <w:rPr>
          <w:rFonts w:ascii="Calibri" w:eastAsia="SimSun" w:hAnsi="Calibri" w:hint="eastAsia"/>
          <w:lang w:val="en-US" w:eastAsia="zh-CN"/>
        </w:rPr>
        <w:t>separate</w:t>
      </w:r>
      <w:r>
        <w:rPr>
          <w:rFonts w:ascii="Calibri" w:hAnsi="Calibri" w:hint="eastAsia"/>
        </w:rPr>
        <w:t xml:space="preserve">, </w:t>
      </w:r>
      <w:r>
        <w:rPr>
          <w:rFonts w:ascii="Calibri" w:eastAsia="SimSun" w:hAnsi="Calibri" w:hint="eastAsia"/>
          <w:lang w:val="en-US" w:eastAsia="zh-CN"/>
        </w:rPr>
        <w:t>lateral marks</w:t>
      </w:r>
      <w:r>
        <w:rPr>
          <w:rFonts w:ascii="Calibri" w:hAnsi="Calibri" w:hint="eastAsia"/>
        </w:rPr>
        <w:t xml:space="preserve"> can be placed outside the two </w:t>
      </w:r>
      <w:r>
        <w:rPr>
          <w:rFonts w:ascii="Calibri" w:eastAsia="SimSun" w:hAnsi="Calibri" w:hint="eastAsia"/>
          <w:lang w:val="en-US" w:eastAsia="zh-CN"/>
        </w:rPr>
        <w:t>lane</w:t>
      </w:r>
      <w:r>
        <w:rPr>
          <w:rFonts w:ascii="Calibri" w:hAnsi="Calibri" w:hint="eastAsia"/>
        </w:rPr>
        <w:t>s, and virtual AtoN</w:t>
      </w:r>
      <w:r>
        <w:rPr>
          <w:rFonts w:ascii="Calibri" w:hAnsi="Calibri"/>
          <w:lang w:val="en-US"/>
        </w:rPr>
        <w:t xml:space="preserve"> </w:t>
      </w:r>
      <w:r>
        <w:rPr>
          <w:rFonts w:ascii="Calibri" w:hAnsi="Calibri" w:hint="eastAsia"/>
        </w:rPr>
        <w:t>can</w:t>
      </w:r>
      <w:r>
        <w:rPr>
          <w:rFonts w:ascii="Calibri" w:eastAsia="SimSun" w:hAnsi="Calibri"/>
          <w:lang w:val="en-US" w:eastAsia="zh-CN"/>
        </w:rPr>
        <w:t xml:space="preserve"> </w:t>
      </w:r>
      <w:r>
        <w:rPr>
          <w:rFonts w:ascii="Calibri" w:hAnsi="Calibri" w:hint="eastAsia"/>
        </w:rPr>
        <w:t>be used to define the boundary between them.</w:t>
      </w:r>
    </w:p>
    <w:p w14:paraId="32341B30" w14:textId="77777777" w:rsidR="0031030B" w:rsidRDefault="0031030B">
      <w:pPr>
        <w:pStyle w:val="BodyText"/>
        <w:rPr>
          <w:rFonts w:ascii="Calibri" w:hAnsi="Calibri"/>
        </w:rPr>
      </w:pPr>
    </w:p>
    <w:p w14:paraId="1403C646" w14:textId="2467A5A6" w:rsidR="0031030B" w:rsidRDefault="00382B17">
      <w:pPr>
        <w:pStyle w:val="Heading2"/>
      </w:pPr>
      <w:r>
        <w:rPr>
          <w:rFonts w:eastAsia="SimSun" w:hint="eastAsia"/>
          <w:lang w:val="en-US" w:eastAsia="zh-CN"/>
        </w:rPr>
        <w:t xml:space="preserve"> Add the appendix of the case "Design of AtoN for Dredged channels - AtoN for the Yangtze Estuary Deepwater Channel (China)" </w:t>
      </w:r>
    </w:p>
    <w:p w14:paraId="6FDA29FE" w14:textId="48DAD4B6" w:rsidR="0031030B" w:rsidRDefault="00382B17">
      <w:pPr>
        <w:pStyle w:val="BodyText"/>
        <w:rPr>
          <w:rFonts w:ascii="Calibri" w:eastAsia="SimSun" w:hAnsi="Calibri"/>
          <w:lang w:val="en-US" w:eastAsia="zh-CN"/>
        </w:rPr>
      </w:pPr>
      <w:r>
        <w:rPr>
          <w:rFonts w:ascii="Calibri" w:eastAsia="SimSun" w:hAnsi="Calibri" w:hint="eastAsia"/>
          <w:lang w:val="en-US" w:eastAsia="zh-CN"/>
        </w:rPr>
        <w:t xml:space="preserve">The Yangtze Estuary Deepwater Channel Regulation Project is a world-class estuary management initiative, representing the largest, most investment-intensive, and most challenging project in China's maritime history. The project's navigation channel spans approximately 92.2 kilometers (approximately 50 nautical miles) with a channel bottom width ranging from 350 to 400 meters.  To ensure the achievement of the desired water depth, not only was the channel dredged, but also a series of underwater structures, </w:t>
      </w:r>
      <w:r>
        <w:rPr>
          <w:rFonts w:ascii="Calibri" w:eastAsia="SimSun" w:hAnsi="Calibri" w:hint="eastAsia"/>
          <w:lang w:val="en-US" w:eastAsia="zh-CN"/>
        </w:rPr>
        <w:t xml:space="preserve">totaling approximately 120 kilometers in length and comprising of diverging outlets, guide jetties, and spur dikes, were constructed. The implementation of this project has significantly improved the environmental water conditions: vessel traffic increases in volume and size, channels intersect, and numerous underwater structures are </w:t>
      </w:r>
      <w:r>
        <w:rPr>
          <w:rFonts w:ascii="Calibri" w:eastAsia="SimSun" w:hAnsi="Calibri"/>
          <w:lang w:val="en-US" w:eastAsia="zh-CN"/>
        </w:rPr>
        <w:t>constructed</w:t>
      </w:r>
      <w:r>
        <w:rPr>
          <w:rFonts w:ascii="Calibri" w:eastAsia="SimSun" w:hAnsi="Calibri" w:hint="eastAsia"/>
          <w:lang w:val="en-US" w:eastAsia="zh-CN"/>
        </w:rPr>
        <w:t xml:space="preserve">.  Consequently, the establishment of AtoN faces unprecedented challenges. </w:t>
      </w:r>
      <w:r>
        <w:rPr>
          <w:rFonts w:ascii="Calibri" w:eastAsia="SimSun" w:hAnsi="Calibri"/>
          <w:lang w:val="en-US" w:eastAsia="zh-CN"/>
        </w:rPr>
        <w:t>Therefore, to a</w:t>
      </w:r>
      <w:r>
        <w:rPr>
          <w:rFonts w:ascii="Calibri" w:eastAsia="SimSun" w:hAnsi="Calibri" w:hint="eastAsia"/>
          <w:lang w:val="en-US" w:eastAsia="zh-CN"/>
        </w:rPr>
        <w:t>dd an appendix to G1078: Design of AtoN for Dredged channels - AtoN for the</w:t>
      </w:r>
      <w:r>
        <w:rPr>
          <w:rFonts w:ascii="Calibri" w:eastAsia="SimSun" w:hAnsi="Calibri" w:hint="eastAsia"/>
          <w:lang w:val="en-US" w:eastAsia="zh-CN"/>
        </w:rPr>
        <w:t xml:space="preserve"> Yangtze Estuary Deepwater Channel (China), which c</w:t>
      </w:r>
      <w:r>
        <w:rPr>
          <w:rFonts w:ascii="Calibri" w:eastAsia="SimSun" w:hAnsi="Calibri"/>
          <w:lang w:val="en-US" w:eastAsia="zh-CN"/>
        </w:rPr>
        <w:t>ould</w:t>
      </w:r>
      <w:r>
        <w:rPr>
          <w:rFonts w:ascii="Calibri" w:eastAsia="SimSun" w:hAnsi="Calibri" w:hint="eastAsia"/>
          <w:lang w:val="en-US" w:eastAsia="zh-CN"/>
        </w:rPr>
        <w:t xml:space="preserve"> provide a good case study for the design of AtoN for dredged waterways.</w:t>
      </w:r>
    </w:p>
    <w:p w14:paraId="1F89E8D1" w14:textId="77777777" w:rsidR="0031030B" w:rsidRDefault="00382B17">
      <w:pPr>
        <w:pStyle w:val="Heading1"/>
        <w:rPr>
          <w:rFonts w:eastAsia="SimSun"/>
          <w:lang w:val="en-US" w:eastAsia="zh-CN"/>
        </w:rPr>
      </w:pPr>
      <w:r>
        <w:rPr>
          <w:rFonts w:eastAsia="SimSun" w:hint="eastAsia"/>
          <w:lang w:val="en-US" w:eastAsia="zh-CN"/>
        </w:rPr>
        <w:t>proposal</w:t>
      </w:r>
    </w:p>
    <w:p w14:paraId="08B55100" w14:textId="0E1F230F" w:rsidR="0031030B" w:rsidRDefault="00382B17">
      <w:pPr>
        <w:pStyle w:val="BodyText"/>
        <w:rPr>
          <w:rFonts w:ascii="Calibri" w:eastAsia="SimSun" w:hAnsi="Calibri"/>
          <w:lang w:val="en-US" w:eastAsia="zh-CN"/>
        </w:rPr>
      </w:pPr>
      <w:r>
        <w:rPr>
          <w:rFonts w:ascii="Calibri" w:eastAsia="SimSun" w:hAnsi="Calibri" w:hint="eastAsia"/>
          <w:lang w:val="en-US" w:eastAsia="zh-CN"/>
        </w:rPr>
        <w:t xml:space="preserve">It is recommended that the ARM Committee adopt the aforementioned content, which including the appendices listed in the attachment, as </w:t>
      </w:r>
      <w:r>
        <w:rPr>
          <w:rFonts w:ascii="Calibri" w:eastAsia="SimSun" w:hAnsi="Calibri"/>
          <w:lang w:val="en-US" w:eastAsia="zh-CN"/>
        </w:rPr>
        <w:t>base</w:t>
      </w:r>
      <w:r>
        <w:rPr>
          <w:rFonts w:ascii="Calibri" w:eastAsia="SimSun" w:hAnsi="Calibri" w:hint="eastAsia"/>
          <w:lang w:val="en-US" w:eastAsia="zh-CN"/>
        </w:rPr>
        <w:t xml:space="preserve"> document for updating G1078.</w:t>
      </w:r>
    </w:p>
    <w:p w14:paraId="2EF133E2" w14:textId="77777777" w:rsidR="0031030B" w:rsidRDefault="00382B17">
      <w:pPr>
        <w:pStyle w:val="Heading1"/>
      </w:pPr>
      <w:r>
        <w:rPr>
          <w:rFonts w:hint="eastAsia"/>
        </w:rPr>
        <w:t>Action requested of the Committee</w:t>
      </w:r>
    </w:p>
    <w:p w14:paraId="7660387E" w14:textId="77777777" w:rsidR="0031030B" w:rsidRDefault="00382B17">
      <w:pPr>
        <w:pStyle w:val="List1"/>
        <w:numPr>
          <w:ilvl w:val="0"/>
          <w:numId w:val="0"/>
        </w:numPr>
        <w:rPr>
          <w:rFonts w:ascii="Calibri" w:eastAsia="SimSun" w:hAnsi="Calibri"/>
          <w:lang w:val="en-US" w:eastAsia="zh-CN"/>
        </w:rPr>
      </w:pPr>
      <w:r>
        <w:rPr>
          <w:rFonts w:ascii="Calibri" w:hAnsi="Calibri" w:hint="eastAsia"/>
        </w:rPr>
        <w:t>The Committee is invited to consider the proposal, and take action as appropriate</w:t>
      </w:r>
      <w:r>
        <w:rPr>
          <w:rFonts w:ascii="Calibri" w:eastAsia="SimSun" w:hAnsi="Calibri" w:hint="eastAsia"/>
          <w:lang w:val="en-US" w:eastAsia="zh-CN"/>
        </w:rPr>
        <w:t>.</w:t>
      </w:r>
    </w:p>
    <w:p w14:paraId="64644058" w14:textId="77777777" w:rsidR="0031030B" w:rsidRDefault="0031030B">
      <w:pPr>
        <w:pStyle w:val="List1"/>
        <w:numPr>
          <w:ilvl w:val="0"/>
          <w:numId w:val="0"/>
        </w:numPr>
        <w:ind w:left="567" w:hanging="567"/>
        <w:rPr>
          <w:rFonts w:ascii="Calibri" w:hAnsi="Calibri"/>
        </w:rPr>
      </w:pPr>
    </w:p>
    <w:p w14:paraId="7505527F" w14:textId="77777777" w:rsidR="0031030B" w:rsidRDefault="0031030B">
      <w:pPr>
        <w:pStyle w:val="List1"/>
        <w:numPr>
          <w:ilvl w:val="0"/>
          <w:numId w:val="0"/>
        </w:numPr>
        <w:ind w:left="567" w:hanging="567"/>
        <w:rPr>
          <w:rFonts w:ascii="Calibri" w:hAnsi="Calibri"/>
        </w:rPr>
      </w:pPr>
    </w:p>
    <w:p w14:paraId="30938410" w14:textId="77777777" w:rsidR="0031030B" w:rsidRDefault="0031030B">
      <w:pPr>
        <w:pStyle w:val="Annex"/>
        <w:sectPr w:rsidR="0031030B" w:rsidSect="003D4DBC">
          <w:headerReference w:type="even" r:id="rId11"/>
          <w:headerReference w:type="default" r:id="rId12"/>
          <w:footerReference w:type="default" r:id="rId13"/>
          <w:headerReference w:type="first" r:id="rId14"/>
          <w:pgSz w:w="11906" w:h="16838"/>
          <w:pgMar w:top="709" w:right="991" w:bottom="1134" w:left="1134" w:header="709" w:footer="709" w:gutter="0"/>
          <w:cols w:space="708"/>
          <w:titlePg/>
          <w:docGrid w:linePitch="360"/>
        </w:sectPr>
      </w:pPr>
    </w:p>
    <w:p w14:paraId="263E24D1" w14:textId="77777777" w:rsidR="0031030B" w:rsidRDefault="00382B17">
      <w:pPr>
        <w:pStyle w:val="Heading1"/>
        <w:numPr>
          <w:ilvl w:val="0"/>
          <w:numId w:val="0"/>
        </w:numPr>
        <w:rPr>
          <w:color w:val="4472C4"/>
          <w:lang w:val="en-US" w:eastAsia="zh-CN"/>
          <w14:textFill>
            <w14:solidFill>
              <w14:srgbClr w14:val="4472C4">
                <w14:lumMod w14:val="65000"/>
                <w14:lumOff w14:val="35000"/>
              </w14:srgbClr>
            </w14:solidFill>
          </w14:textFill>
        </w:rPr>
      </w:pPr>
      <w:bookmarkStart w:id="4" w:name="_Toc24463"/>
      <w:bookmarkStart w:id="5" w:name="_Toc95819399"/>
      <w:r>
        <w:rPr>
          <w:rFonts w:hint="eastAsia"/>
          <w:color w:val="4472C4"/>
          <w:lang w:val="en-US" w:eastAsia="zh-CN"/>
          <w14:textFill>
            <w14:solidFill>
              <w14:srgbClr w14:val="4472C4">
                <w14:lumMod w14:val="65000"/>
                <w14:lumOff w14:val="35000"/>
              </w14:srgbClr>
            </w14:solidFill>
          </w14:textFill>
        </w:rPr>
        <w:lastRenderedPageBreak/>
        <w:t xml:space="preserve">Annex 1  "Design of AtoN </w:t>
      </w:r>
      <w:r>
        <w:rPr>
          <w:rFonts w:hint="eastAsia"/>
          <w:color w:val="4472C4"/>
          <w:lang w:val="en-US" w:eastAsia="zh-CN"/>
          <w14:textFill>
            <w14:solidFill>
              <w14:srgbClr w14:val="4472C4">
                <w14:lumMod w14:val="65000"/>
                <w14:lumOff w14:val="35000"/>
              </w14:srgbClr>
            </w14:solidFill>
          </w14:textFill>
        </w:rPr>
        <w:t>for Dredged channels - AtoN for the Yangtze Estuary Deepwater Channel (China)"</w:t>
      </w:r>
    </w:p>
    <w:bookmarkEnd w:id="4"/>
    <w:bookmarkEnd w:id="5"/>
    <w:p w14:paraId="391738F2"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Cs/>
          <w:color w:val="000000"/>
          <w:szCs w:val="21"/>
        </w:rPr>
        <w:t xml:space="preserve">At the water area of Yangtze River Estuary, there are 511 </w:t>
      </w:r>
      <w:r>
        <w:rPr>
          <w:rFonts w:eastAsia="SimSun" w:cs="Arial" w:hint="eastAsia"/>
          <w:bCs/>
          <w:color w:val="000000"/>
          <w:szCs w:val="21"/>
          <w:lang w:eastAsia="zh-CN"/>
        </w:rPr>
        <w:t>AtoN</w:t>
      </w:r>
      <w:r>
        <w:rPr>
          <w:rFonts w:cs="Arial"/>
          <w:bCs/>
          <w:color w:val="000000"/>
          <w:szCs w:val="21"/>
        </w:rPr>
        <w:t xml:space="preserve"> </w:t>
      </w:r>
      <w:r>
        <w:rPr>
          <w:rFonts w:eastAsia="SimSun" w:cs="Arial" w:hint="eastAsia"/>
          <w:bCs/>
          <w:color w:val="000000"/>
          <w:szCs w:val="21"/>
          <w:lang w:val="en-US" w:eastAsia="zh-CN"/>
        </w:rPr>
        <w:t>mark</w:t>
      </w:r>
      <w:r>
        <w:rPr>
          <w:rFonts w:cs="Arial"/>
          <w:bCs/>
          <w:color w:val="000000"/>
          <w:szCs w:val="21"/>
        </w:rPr>
        <w:t xml:space="preserve">s, including  </w:t>
      </w:r>
      <w:r>
        <w:rPr>
          <w:rFonts w:cs="Arial" w:hint="eastAsia"/>
          <w:bCs/>
          <w:color w:val="000000"/>
          <w:szCs w:val="21"/>
        </w:rPr>
        <w:t xml:space="preserve">visual </w:t>
      </w:r>
      <w:r>
        <w:rPr>
          <w:rFonts w:eastAsia="SimSun" w:cs="Arial" w:hint="eastAsia"/>
          <w:bCs/>
          <w:color w:val="000000"/>
          <w:szCs w:val="21"/>
          <w:lang w:eastAsia="zh-CN"/>
        </w:rPr>
        <w:t>AtoN</w:t>
      </w:r>
      <w:r>
        <w:rPr>
          <w:rFonts w:cs="Arial" w:hint="eastAsia"/>
          <w:bCs/>
          <w:color w:val="000000"/>
          <w:szCs w:val="21"/>
        </w:rPr>
        <w:t>s</w:t>
      </w:r>
      <w:r>
        <w:rPr>
          <w:rFonts w:eastAsia="SimSun" w:cs="Arial" w:hint="eastAsia"/>
          <w:bCs/>
          <w:color w:val="000000"/>
          <w:szCs w:val="21"/>
          <w:lang w:val="en-US" w:eastAsia="zh-CN"/>
        </w:rPr>
        <w:t xml:space="preserve"> </w:t>
      </w:r>
      <w:r>
        <w:rPr>
          <w:rFonts w:cs="Arial"/>
          <w:bCs/>
          <w:color w:val="000000"/>
          <w:szCs w:val="21"/>
        </w:rPr>
        <w:t xml:space="preserve">such as light vessels, light-buoys, light beacon </w:t>
      </w:r>
      <w:r>
        <w:rPr>
          <w:rFonts w:eastAsia="SimSun" w:cs="Arial" w:hint="eastAsia"/>
          <w:bCs/>
          <w:color w:val="000000"/>
          <w:szCs w:val="21"/>
          <w:lang w:val="en-US" w:eastAsia="zh-CN"/>
        </w:rPr>
        <w:t>&amp;</w:t>
      </w:r>
      <w:r>
        <w:rPr>
          <w:rFonts w:cs="Arial"/>
          <w:bCs/>
          <w:color w:val="000000"/>
          <w:szCs w:val="21"/>
        </w:rPr>
        <w:t xml:space="preserve"> lighthouses, and radio </w:t>
      </w:r>
      <w:bookmarkStart w:id="6" w:name="OLE_LINK5"/>
      <w:r>
        <w:rPr>
          <w:rFonts w:eastAsia="SimSun" w:cs="Arial" w:hint="eastAsia"/>
          <w:bCs/>
          <w:color w:val="000000"/>
          <w:szCs w:val="21"/>
          <w:lang w:eastAsia="zh-CN"/>
        </w:rPr>
        <w:t>AtoN</w:t>
      </w:r>
      <w:bookmarkEnd w:id="6"/>
      <w:r>
        <w:rPr>
          <w:rFonts w:cs="Arial"/>
          <w:bCs/>
          <w:color w:val="000000"/>
          <w:szCs w:val="21"/>
        </w:rPr>
        <w:t xml:space="preserve">, such as racon </w:t>
      </w:r>
      <w:r>
        <w:rPr>
          <w:rFonts w:eastAsia="SimSun" w:cs="Arial" w:hint="eastAsia"/>
          <w:bCs/>
          <w:color w:val="000000"/>
          <w:szCs w:val="21"/>
          <w:lang w:val="en-US" w:eastAsia="zh-CN"/>
        </w:rPr>
        <w:t>&amp;</w:t>
      </w:r>
      <w:r>
        <w:rPr>
          <w:rFonts w:cs="Arial"/>
          <w:bCs/>
          <w:color w:val="000000"/>
          <w:szCs w:val="21"/>
        </w:rPr>
        <w:t xml:space="preserve"> AIS  </w:t>
      </w:r>
      <w:r>
        <w:rPr>
          <w:rFonts w:eastAsia="SimSun" w:cs="Arial" w:hint="eastAsia"/>
          <w:bCs/>
          <w:color w:val="000000"/>
          <w:szCs w:val="21"/>
          <w:lang w:eastAsia="zh-CN"/>
        </w:rPr>
        <w:t>AtoN</w:t>
      </w:r>
      <w:r>
        <w:rPr>
          <w:rFonts w:cs="Arial"/>
          <w:bCs/>
          <w:color w:val="000000"/>
          <w:szCs w:val="21"/>
        </w:rPr>
        <w:t>s, and virtual AIS</w:t>
      </w:r>
      <w:bookmarkStart w:id="7" w:name="OLE_LINK6"/>
      <w:r>
        <w:rPr>
          <w:rFonts w:cs="Arial"/>
          <w:bCs/>
          <w:color w:val="000000"/>
          <w:szCs w:val="21"/>
        </w:rPr>
        <w:t xml:space="preserve"> </w:t>
      </w:r>
      <w:r>
        <w:rPr>
          <w:rFonts w:eastAsia="SimSun" w:cs="Arial" w:hint="eastAsia"/>
          <w:bCs/>
          <w:color w:val="000000"/>
          <w:szCs w:val="21"/>
          <w:lang w:eastAsia="zh-CN"/>
        </w:rPr>
        <w:t>AtoN</w:t>
      </w:r>
      <w:bookmarkEnd w:id="7"/>
      <w:r>
        <w:rPr>
          <w:rFonts w:cs="Arial"/>
          <w:bCs/>
          <w:color w:val="000000"/>
          <w:szCs w:val="21"/>
        </w:rPr>
        <w:t xml:space="preserve"> and warning </w:t>
      </w:r>
      <w:r>
        <w:rPr>
          <w:rFonts w:eastAsia="SimSun" w:cs="Arial" w:hint="eastAsia"/>
          <w:bCs/>
          <w:color w:val="000000"/>
          <w:szCs w:val="21"/>
          <w:lang w:val="en-US" w:eastAsia="zh-CN"/>
        </w:rPr>
        <w:t>sign dayboard</w:t>
      </w:r>
      <w:r>
        <w:rPr>
          <w:rFonts w:cs="Arial"/>
          <w:bCs/>
          <w:color w:val="000000"/>
          <w:szCs w:val="21"/>
        </w:rPr>
        <w:t xml:space="preserve">s according to the characteristics and demands for </w:t>
      </w:r>
      <w:r>
        <w:rPr>
          <w:rFonts w:eastAsia="SimSun" w:cs="Arial" w:hint="eastAsia"/>
          <w:bCs/>
          <w:color w:val="000000"/>
          <w:szCs w:val="21"/>
          <w:lang w:val="en-US" w:eastAsia="zh-CN"/>
        </w:rPr>
        <w:t xml:space="preserve">the </w:t>
      </w:r>
      <w:r>
        <w:rPr>
          <w:rFonts w:cs="Arial"/>
          <w:bCs/>
          <w:color w:val="000000"/>
          <w:szCs w:val="21"/>
        </w:rPr>
        <w:t xml:space="preserve">control project of deep-water navigation channel at Yangtze River Estuary. For details, see </w:t>
      </w:r>
      <w:r>
        <w:rPr>
          <w:rFonts w:eastAsia="SimSun" w:cs="Arial" w:hint="eastAsia"/>
          <w:bCs/>
          <w:color w:val="000000"/>
          <w:szCs w:val="21"/>
          <w:lang w:val="en-US" w:eastAsia="zh-CN"/>
        </w:rPr>
        <w:t>t</w:t>
      </w:r>
      <w:r>
        <w:rPr>
          <w:rFonts w:cs="Arial"/>
          <w:bCs/>
          <w:color w:val="000000"/>
          <w:szCs w:val="21"/>
        </w:rPr>
        <w:t>able 1.</w:t>
      </w:r>
    </w:p>
    <w:p w14:paraId="4AF07FA5"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
          <w:bCs/>
          <w:color w:val="000000"/>
          <w:szCs w:val="21"/>
        </w:rPr>
        <w:t xml:space="preserve">Table 1: Number </w:t>
      </w:r>
      <w:r>
        <w:rPr>
          <w:rFonts w:eastAsia="SimSun" w:cs="Arial" w:hint="eastAsia"/>
          <w:b/>
          <w:bCs/>
          <w:color w:val="000000"/>
          <w:szCs w:val="21"/>
          <w:lang w:eastAsia="zh-CN"/>
        </w:rPr>
        <w:t>AtoN</w:t>
      </w:r>
      <w:r>
        <w:rPr>
          <w:rFonts w:cs="Arial"/>
          <w:b/>
          <w:bCs/>
          <w:color w:val="000000"/>
          <w:szCs w:val="21"/>
        </w:rPr>
        <w:t xml:space="preserve"> to be </w:t>
      </w:r>
      <w:r>
        <w:rPr>
          <w:rFonts w:eastAsia="SimSun" w:cs="Arial" w:hint="eastAsia"/>
          <w:b/>
          <w:bCs/>
          <w:color w:val="000000"/>
          <w:szCs w:val="21"/>
          <w:lang w:val="en-US" w:eastAsia="zh-CN"/>
        </w:rPr>
        <w:t>establish</w:t>
      </w:r>
      <w:r>
        <w:rPr>
          <w:rFonts w:cs="Arial"/>
          <w:b/>
          <w:bCs/>
          <w:color w:val="000000"/>
          <w:szCs w:val="21"/>
        </w:rPr>
        <w:t>ed at Yangtze River Estuary</w:t>
      </w:r>
    </w:p>
    <w:tbl>
      <w:tblPr>
        <w:tblW w:w="4785"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48"/>
        <w:gridCol w:w="882"/>
        <w:gridCol w:w="1000"/>
        <w:gridCol w:w="1215"/>
        <w:gridCol w:w="1114"/>
        <w:gridCol w:w="1125"/>
        <w:gridCol w:w="1048"/>
        <w:gridCol w:w="846"/>
        <w:gridCol w:w="236"/>
      </w:tblGrid>
      <w:tr w:rsidR="0031030B" w14:paraId="3981F1B7" w14:textId="77777777">
        <w:trPr>
          <w:gridAfter w:val="1"/>
          <w:wAfter w:w="125" w:type="pct"/>
        </w:trPr>
        <w:tc>
          <w:tcPr>
            <w:tcW w:w="949" w:type="pct"/>
            <w:tcBorders>
              <w:tl2br w:val="single" w:sz="4" w:space="0" w:color="auto"/>
            </w:tcBorders>
          </w:tcPr>
          <w:p w14:paraId="075DADB8" w14:textId="77777777" w:rsidR="0031030B" w:rsidRDefault="00382B17" w:rsidP="00660091">
            <w:pPr>
              <w:tabs>
                <w:tab w:val="left" w:pos="1134"/>
              </w:tabs>
              <w:adjustRightInd w:val="0"/>
              <w:snapToGrid w:val="0"/>
              <w:spacing w:beforeLines="20" w:before="48" w:afterLines="20" w:after="48"/>
              <w:ind w:firstLineChars="135" w:firstLine="297"/>
              <w:jc w:val="both"/>
              <w:rPr>
                <w:rFonts w:cs="Arial"/>
                <w:bCs/>
                <w:color w:val="000000"/>
                <w:szCs w:val="21"/>
              </w:rPr>
            </w:pPr>
            <w:r>
              <w:rPr>
                <w:rFonts w:cs="Arial"/>
                <w:bCs/>
                <w:color w:val="000000"/>
                <w:szCs w:val="21"/>
              </w:rPr>
              <w:t>Location</w:t>
            </w:r>
          </w:p>
          <w:p w14:paraId="2FDE17FA" w14:textId="77777777" w:rsidR="0031030B" w:rsidRDefault="00382B17" w:rsidP="00660091">
            <w:pPr>
              <w:tabs>
                <w:tab w:val="left" w:pos="1134"/>
              </w:tabs>
              <w:adjustRightInd w:val="0"/>
              <w:snapToGrid w:val="0"/>
              <w:spacing w:beforeLines="20" w:before="48" w:afterLines="20" w:after="48"/>
              <w:ind w:firstLineChars="16" w:firstLine="35"/>
              <w:jc w:val="both"/>
              <w:rPr>
                <w:rFonts w:cs="Arial"/>
                <w:bCs/>
                <w:color w:val="000000"/>
                <w:szCs w:val="21"/>
              </w:rPr>
            </w:pPr>
            <w:r>
              <w:rPr>
                <w:rFonts w:cs="Arial"/>
                <w:bCs/>
                <w:color w:val="000000"/>
                <w:szCs w:val="21"/>
              </w:rPr>
              <w:t>Type</w:t>
            </w:r>
          </w:p>
        </w:tc>
        <w:tc>
          <w:tcPr>
            <w:tcW w:w="479" w:type="pct"/>
            <w:vAlign w:val="center"/>
          </w:tcPr>
          <w:p w14:paraId="764AAB22" w14:textId="77777777" w:rsidR="0031030B" w:rsidRDefault="00382B17" w:rsidP="00660091">
            <w:pPr>
              <w:jc w:val="both"/>
              <w:rPr>
                <w:szCs w:val="21"/>
              </w:rPr>
            </w:pPr>
            <w:r>
              <w:rPr>
                <w:szCs w:val="21"/>
              </w:rPr>
              <w:t>North Passage</w:t>
            </w:r>
          </w:p>
        </w:tc>
        <w:tc>
          <w:tcPr>
            <w:tcW w:w="543" w:type="pct"/>
            <w:vAlign w:val="center"/>
          </w:tcPr>
          <w:p w14:paraId="299424F9" w14:textId="77777777" w:rsidR="0031030B" w:rsidRDefault="00382B17" w:rsidP="00660091">
            <w:pPr>
              <w:jc w:val="both"/>
              <w:rPr>
                <w:szCs w:val="21"/>
              </w:rPr>
            </w:pPr>
            <w:r>
              <w:rPr>
                <w:szCs w:val="21"/>
              </w:rPr>
              <w:t>South Passage</w:t>
            </w:r>
          </w:p>
        </w:tc>
        <w:tc>
          <w:tcPr>
            <w:tcW w:w="660" w:type="pct"/>
            <w:vAlign w:val="center"/>
          </w:tcPr>
          <w:p w14:paraId="335B3468" w14:textId="77777777" w:rsidR="0031030B" w:rsidRDefault="00382B17" w:rsidP="00660091">
            <w:pPr>
              <w:ind w:leftChars="-28" w:rightChars="-18" w:right="-40" w:hangingChars="28" w:hanging="62"/>
              <w:jc w:val="both"/>
              <w:rPr>
                <w:szCs w:val="21"/>
              </w:rPr>
            </w:pPr>
            <w:r>
              <w:rPr>
                <w:szCs w:val="21"/>
              </w:rPr>
              <w:t>South</w:t>
            </w:r>
            <w:r>
              <w:rPr>
                <w:rFonts w:hint="eastAsia"/>
                <w:szCs w:val="21"/>
              </w:rPr>
              <w:t xml:space="preserve"> </w:t>
            </w:r>
            <w:r>
              <w:rPr>
                <w:szCs w:val="21"/>
              </w:rPr>
              <w:t>Port Waterway</w:t>
            </w:r>
          </w:p>
        </w:tc>
        <w:tc>
          <w:tcPr>
            <w:tcW w:w="605" w:type="pct"/>
            <w:vAlign w:val="center"/>
          </w:tcPr>
          <w:p w14:paraId="4CF64C5A" w14:textId="77777777" w:rsidR="0031030B" w:rsidRDefault="00382B17" w:rsidP="00660091">
            <w:pPr>
              <w:ind w:leftChars="-1" w:left="-2" w:rightChars="-27" w:right="-59"/>
              <w:jc w:val="both"/>
              <w:rPr>
                <w:szCs w:val="21"/>
              </w:rPr>
            </w:pPr>
            <w:r>
              <w:rPr>
                <w:szCs w:val="21"/>
              </w:rPr>
              <w:t>South Waterway</w:t>
            </w:r>
          </w:p>
        </w:tc>
        <w:tc>
          <w:tcPr>
            <w:tcW w:w="611" w:type="pct"/>
            <w:vAlign w:val="center"/>
          </w:tcPr>
          <w:p w14:paraId="1FDBF8FB" w14:textId="77777777" w:rsidR="0031030B" w:rsidRDefault="00382B17" w:rsidP="00660091">
            <w:pPr>
              <w:jc w:val="both"/>
              <w:rPr>
                <w:szCs w:val="21"/>
              </w:rPr>
            </w:pPr>
            <w:r>
              <w:rPr>
                <w:szCs w:val="21"/>
              </w:rPr>
              <w:t>North Port Waterway</w:t>
            </w:r>
          </w:p>
        </w:tc>
        <w:tc>
          <w:tcPr>
            <w:tcW w:w="569" w:type="pct"/>
            <w:vAlign w:val="center"/>
          </w:tcPr>
          <w:p w14:paraId="54EB7852" w14:textId="77777777" w:rsidR="0031030B" w:rsidRDefault="00382B17" w:rsidP="00660091">
            <w:pPr>
              <w:ind w:rightChars="-27" w:right="-59"/>
              <w:jc w:val="both"/>
              <w:rPr>
                <w:szCs w:val="21"/>
              </w:rPr>
            </w:pPr>
            <w:r>
              <w:rPr>
                <w:szCs w:val="21"/>
              </w:rPr>
              <w:t>North Waterway</w:t>
            </w:r>
          </w:p>
        </w:tc>
        <w:tc>
          <w:tcPr>
            <w:tcW w:w="459" w:type="pct"/>
            <w:vAlign w:val="center"/>
          </w:tcPr>
          <w:p w14:paraId="6873B209" w14:textId="77777777" w:rsidR="0031030B" w:rsidRDefault="00382B17" w:rsidP="00660091">
            <w:pPr>
              <w:ind w:rightChars="-32" w:right="-70"/>
              <w:jc w:val="both"/>
              <w:rPr>
                <w:szCs w:val="21"/>
              </w:rPr>
            </w:pPr>
            <w:r>
              <w:rPr>
                <w:szCs w:val="21"/>
              </w:rPr>
              <w:t>Subtotal</w:t>
            </w:r>
          </w:p>
        </w:tc>
      </w:tr>
      <w:tr w:rsidR="0031030B" w14:paraId="74209215" w14:textId="77777777">
        <w:trPr>
          <w:gridAfter w:val="1"/>
          <w:wAfter w:w="125" w:type="pct"/>
        </w:trPr>
        <w:tc>
          <w:tcPr>
            <w:tcW w:w="949" w:type="pct"/>
          </w:tcPr>
          <w:p w14:paraId="4922C947" w14:textId="77777777" w:rsidR="0031030B" w:rsidRDefault="00382B17" w:rsidP="00660091">
            <w:pPr>
              <w:jc w:val="both"/>
              <w:rPr>
                <w:szCs w:val="21"/>
              </w:rPr>
            </w:pPr>
            <w:r>
              <w:rPr>
                <w:szCs w:val="21"/>
              </w:rPr>
              <w:t>Light-boats</w:t>
            </w:r>
          </w:p>
        </w:tc>
        <w:tc>
          <w:tcPr>
            <w:tcW w:w="479" w:type="pct"/>
          </w:tcPr>
          <w:p w14:paraId="569093CA" w14:textId="77777777" w:rsidR="0031030B" w:rsidRDefault="00382B17" w:rsidP="00660091">
            <w:pPr>
              <w:jc w:val="both"/>
              <w:rPr>
                <w:szCs w:val="21"/>
              </w:rPr>
            </w:pPr>
            <w:r>
              <w:rPr>
                <w:szCs w:val="21"/>
              </w:rPr>
              <w:t>2</w:t>
            </w:r>
          </w:p>
        </w:tc>
        <w:tc>
          <w:tcPr>
            <w:tcW w:w="543" w:type="pct"/>
          </w:tcPr>
          <w:p w14:paraId="038294E9" w14:textId="77777777" w:rsidR="0031030B" w:rsidRDefault="00382B17" w:rsidP="00660091">
            <w:pPr>
              <w:jc w:val="both"/>
              <w:rPr>
                <w:szCs w:val="21"/>
              </w:rPr>
            </w:pPr>
            <w:r>
              <w:rPr>
                <w:szCs w:val="21"/>
              </w:rPr>
              <w:t>3</w:t>
            </w:r>
          </w:p>
        </w:tc>
        <w:tc>
          <w:tcPr>
            <w:tcW w:w="660" w:type="pct"/>
          </w:tcPr>
          <w:p w14:paraId="43977108" w14:textId="77777777" w:rsidR="0031030B" w:rsidRDefault="0031030B" w:rsidP="00660091">
            <w:pPr>
              <w:jc w:val="both"/>
              <w:rPr>
                <w:szCs w:val="21"/>
              </w:rPr>
            </w:pPr>
          </w:p>
        </w:tc>
        <w:tc>
          <w:tcPr>
            <w:tcW w:w="605" w:type="pct"/>
          </w:tcPr>
          <w:p w14:paraId="23D81733" w14:textId="77777777" w:rsidR="0031030B" w:rsidRDefault="00382B17" w:rsidP="00660091">
            <w:pPr>
              <w:jc w:val="both"/>
              <w:rPr>
                <w:szCs w:val="21"/>
              </w:rPr>
            </w:pPr>
            <w:r>
              <w:rPr>
                <w:szCs w:val="21"/>
              </w:rPr>
              <w:t>2</w:t>
            </w:r>
          </w:p>
        </w:tc>
        <w:tc>
          <w:tcPr>
            <w:tcW w:w="611" w:type="pct"/>
          </w:tcPr>
          <w:p w14:paraId="33FECA75" w14:textId="77777777" w:rsidR="0031030B" w:rsidRDefault="0031030B" w:rsidP="00660091">
            <w:pPr>
              <w:jc w:val="both"/>
              <w:rPr>
                <w:szCs w:val="21"/>
              </w:rPr>
            </w:pPr>
          </w:p>
        </w:tc>
        <w:tc>
          <w:tcPr>
            <w:tcW w:w="569" w:type="pct"/>
          </w:tcPr>
          <w:p w14:paraId="50A9B68E" w14:textId="77777777" w:rsidR="0031030B" w:rsidRDefault="0031030B" w:rsidP="00660091">
            <w:pPr>
              <w:jc w:val="both"/>
              <w:rPr>
                <w:szCs w:val="21"/>
              </w:rPr>
            </w:pPr>
          </w:p>
        </w:tc>
        <w:tc>
          <w:tcPr>
            <w:tcW w:w="459" w:type="pct"/>
            <w:vAlign w:val="center"/>
          </w:tcPr>
          <w:p w14:paraId="19CD4D70" w14:textId="77777777" w:rsidR="0031030B" w:rsidRDefault="00382B17" w:rsidP="00660091">
            <w:pPr>
              <w:jc w:val="both"/>
              <w:rPr>
                <w:szCs w:val="21"/>
              </w:rPr>
            </w:pPr>
            <w:r>
              <w:rPr>
                <w:szCs w:val="21"/>
              </w:rPr>
              <w:t>7</w:t>
            </w:r>
          </w:p>
        </w:tc>
      </w:tr>
      <w:tr w:rsidR="0031030B" w14:paraId="12AE26E1" w14:textId="77777777">
        <w:trPr>
          <w:gridAfter w:val="1"/>
          <w:wAfter w:w="125" w:type="pct"/>
        </w:trPr>
        <w:tc>
          <w:tcPr>
            <w:tcW w:w="949" w:type="pct"/>
          </w:tcPr>
          <w:p w14:paraId="20912C03" w14:textId="77777777" w:rsidR="0031030B" w:rsidRDefault="00382B17" w:rsidP="00660091">
            <w:pPr>
              <w:jc w:val="both"/>
              <w:rPr>
                <w:szCs w:val="21"/>
              </w:rPr>
            </w:pPr>
            <w:r>
              <w:rPr>
                <w:szCs w:val="21"/>
              </w:rPr>
              <w:t>Light-buoy</w:t>
            </w:r>
          </w:p>
        </w:tc>
        <w:tc>
          <w:tcPr>
            <w:tcW w:w="479" w:type="pct"/>
          </w:tcPr>
          <w:p w14:paraId="7C5236A5" w14:textId="77777777" w:rsidR="0031030B" w:rsidRDefault="00382B17" w:rsidP="00660091">
            <w:pPr>
              <w:jc w:val="both"/>
              <w:rPr>
                <w:szCs w:val="21"/>
              </w:rPr>
            </w:pPr>
            <w:r>
              <w:rPr>
                <w:szCs w:val="21"/>
              </w:rPr>
              <w:t>58</w:t>
            </w:r>
          </w:p>
        </w:tc>
        <w:tc>
          <w:tcPr>
            <w:tcW w:w="543" w:type="pct"/>
          </w:tcPr>
          <w:p w14:paraId="790743AF" w14:textId="77777777" w:rsidR="0031030B" w:rsidRDefault="00382B17" w:rsidP="00660091">
            <w:pPr>
              <w:jc w:val="both"/>
              <w:rPr>
                <w:szCs w:val="21"/>
              </w:rPr>
            </w:pPr>
            <w:r>
              <w:rPr>
                <w:szCs w:val="21"/>
              </w:rPr>
              <w:t>73</w:t>
            </w:r>
          </w:p>
        </w:tc>
        <w:tc>
          <w:tcPr>
            <w:tcW w:w="660" w:type="pct"/>
          </w:tcPr>
          <w:p w14:paraId="26BC9892" w14:textId="77777777" w:rsidR="0031030B" w:rsidRDefault="00382B17" w:rsidP="00660091">
            <w:pPr>
              <w:jc w:val="both"/>
              <w:rPr>
                <w:szCs w:val="21"/>
              </w:rPr>
            </w:pPr>
            <w:r>
              <w:rPr>
                <w:szCs w:val="21"/>
              </w:rPr>
              <w:t>29</w:t>
            </w:r>
          </w:p>
        </w:tc>
        <w:tc>
          <w:tcPr>
            <w:tcW w:w="605" w:type="pct"/>
          </w:tcPr>
          <w:p w14:paraId="2C35E697" w14:textId="77777777" w:rsidR="0031030B" w:rsidRDefault="00382B17" w:rsidP="00660091">
            <w:pPr>
              <w:jc w:val="both"/>
              <w:rPr>
                <w:szCs w:val="21"/>
              </w:rPr>
            </w:pPr>
            <w:r>
              <w:rPr>
                <w:szCs w:val="21"/>
              </w:rPr>
              <w:t>58</w:t>
            </w:r>
          </w:p>
        </w:tc>
        <w:tc>
          <w:tcPr>
            <w:tcW w:w="611" w:type="pct"/>
          </w:tcPr>
          <w:p w14:paraId="2ADC089F" w14:textId="77777777" w:rsidR="0031030B" w:rsidRDefault="00382B17" w:rsidP="00660091">
            <w:pPr>
              <w:jc w:val="both"/>
              <w:rPr>
                <w:szCs w:val="21"/>
              </w:rPr>
            </w:pPr>
            <w:r>
              <w:rPr>
                <w:szCs w:val="21"/>
              </w:rPr>
              <w:t>54</w:t>
            </w:r>
          </w:p>
        </w:tc>
        <w:tc>
          <w:tcPr>
            <w:tcW w:w="569" w:type="pct"/>
          </w:tcPr>
          <w:p w14:paraId="56438677" w14:textId="77777777" w:rsidR="0031030B" w:rsidRDefault="00382B17" w:rsidP="00660091">
            <w:pPr>
              <w:jc w:val="both"/>
              <w:rPr>
                <w:szCs w:val="21"/>
              </w:rPr>
            </w:pPr>
            <w:r>
              <w:rPr>
                <w:szCs w:val="21"/>
              </w:rPr>
              <w:t>30</w:t>
            </w:r>
          </w:p>
        </w:tc>
        <w:tc>
          <w:tcPr>
            <w:tcW w:w="459" w:type="pct"/>
            <w:vAlign w:val="center"/>
          </w:tcPr>
          <w:p w14:paraId="778A60BD" w14:textId="77777777" w:rsidR="0031030B" w:rsidRDefault="00382B17" w:rsidP="00660091">
            <w:pPr>
              <w:jc w:val="both"/>
              <w:rPr>
                <w:rFonts w:eastAsia="SimSun"/>
                <w:szCs w:val="21"/>
                <w:lang w:val="en-US" w:eastAsia="zh-CN"/>
              </w:rPr>
            </w:pPr>
            <w:r>
              <w:rPr>
                <w:rFonts w:eastAsia="SimSun" w:hint="eastAsia"/>
                <w:szCs w:val="21"/>
                <w:lang w:val="en-US" w:eastAsia="zh-CN"/>
              </w:rPr>
              <w:t>302</w:t>
            </w:r>
          </w:p>
        </w:tc>
      </w:tr>
      <w:tr w:rsidR="0031030B" w14:paraId="43A396BE" w14:textId="77777777">
        <w:trPr>
          <w:gridAfter w:val="1"/>
          <w:wAfter w:w="125" w:type="pct"/>
        </w:trPr>
        <w:tc>
          <w:tcPr>
            <w:tcW w:w="949" w:type="pct"/>
          </w:tcPr>
          <w:p w14:paraId="3E162EB9" w14:textId="77777777" w:rsidR="0031030B" w:rsidRDefault="00382B17" w:rsidP="00660091">
            <w:pPr>
              <w:jc w:val="both"/>
              <w:rPr>
                <w:szCs w:val="21"/>
              </w:rPr>
            </w:pPr>
            <w:r>
              <w:rPr>
                <w:szCs w:val="21"/>
              </w:rPr>
              <w:t>Light beacon</w:t>
            </w:r>
          </w:p>
        </w:tc>
        <w:tc>
          <w:tcPr>
            <w:tcW w:w="479" w:type="pct"/>
          </w:tcPr>
          <w:p w14:paraId="740B56C1" w14:textId="77777777" w:rsidR="0031030B" w:rsidRDefault="00382B17" w:rsidP="00660091">
            <w:pPr>
              <w:jc w:val="both"/>
              <w:rPr>
                <w:szCs w:val="21"/>
              </w:rPr>
            </w:pPr>
            <w:r>
              <w:rPr>
                <w:szCs w:val="21"/>
              </w:rPr>
              <w:t>52</w:t>
            </w:r>
          </w:p>
        </w:tc>
        <w:tc>
          <w:tcPr>
            <w:tcW w:w="543" w:type="pct"/>
          </w:tcPr>
          <w:p w14:paraId="720C2B5D" w14:textId="77777777" w:rsidR="0031030B" w:rsidRDefault="00382B17" w:rsidP="00660091">
            <w:pPr>
              <w:jc w:val="both"/>
              <w:rPr>
                <w:szCs w:val="21"/>
              </w:rPr>
            </w:pPr>
            <w:r>
              <w:rPr>
                <w:szCs w:val="21"/>
              </w:rPr>
              <w:t>6</w:t>
            </w:r>
          </w:p>
        </w:tc>
        <w:tc>
          <w:tcPr>
            <w:tcW w:w="660" w:type="pct"/>
          </w:tcPr>
          <w:p w14:paraId="57E8755C" w14:textId="77777777" w:rsidR="0031030B" w:rsidRDefault="00382B17" w:rsidP="00660091">
            <w:pPr>
              <w:jc w:val="both"/>
              <w:rPr>
                <w:szCs w:val="21"/>
              </w:rPr>
            </w:pPr>
            <w:r>
              <w:rPr>
                <w:szCs w:val="21"/>
              </w:rPr>
              <w:t>13</w:t>
            </w:r>
          </w:p>
        </w:tc>
        <w:tc>
          <w:tcPr>
            <w:tcW w:w="605" w:type="pct"/>
          </w:tcPr>
          <w:p w14:paraId="0BEB3DE4" w14:textId="77777777" w:rsidR="0031030B" w:rsidRDefault="00382B17" w:rsidP="00660091">
            <w:pPr>
              <w:jc w:val="both"/>
              <w:rPr>
                <w:szCs w:val="21"/>
              </w:rPr>
            </w:pPr>
            <w:r>
              <w:rPr>
                <w:szCs w:val="21"/>
              </w:rPr>
              <w:t>28</w:t>
            </w:r>
          </w:p>
        </w:tc>
        <w:tc>
          <w:tcPr>
            <w:tcW w:w="611" w:type="pct"/>
          </w:tcPr>
          <w:p w14:paraId="5AB203C8" w14:textId="77777777" w:rsidR="0031030B" w:rsidRDefault="00382B17" w:rsidP="00660091">
            <w:pPr>
              <w:jc w:val="both"/>
              <w:rPr>
                <w:szCs w:val="21"/>
              </w:rPr>
            </w:pPr>
            <w:r>
              <w:rPr>
                <w:szCs w:val="21"/>
              </w:rPr>
              <w:t>9</w:t>
            </w:r>
          </w:p>
        </w:tc>
        <w:tc>
          <w:tcPr>
            <w:tcW w:w="569" w:type="pct"/>
          </w:tcPr>
          <w:p w14:paraId="7A47F315" w14:textId="77777777" w:rsidR="0031030B" w:rsidRDefault="00382B17" w:rsidP="00660091">
            <w:pPr>
              <w:jc w:val="both"/>
              <w:rPr>
                <w:szCs w:val="21"/>
              </w:rPr>
            </w:pPr>
            <w:r>
              <w:rPr>
                <w:szCs w:val="21"/>
              </w:rPr>
              <w:t>2</w:t>
            </w:r>
          </w:p>
        </w:tc>
        <w:tc>
          <w:tcPr>
            <w:tcW w:w="459" w:type="pct"/>
            <w:vAlign w:val="center"/>
          </w:tcPr>
          <w:p w14:paraId="35456E41" w14:textId="77777777" w:rsidR="0031030B" w:rsidRDefault="00382B17" w:rsidP="00660091">
            <w:pPr>
              <w:jc w:val="both"/>
              <w:rPr>
                <w:rFonts w:eastAsia="SimSun"/>
                <w:szCs w:val="21"/>
                <w:lang w:val="en-US" w:eastAsia="zh-CN"/>
              </w:rPr>
            </w:pPr>
            <w:r>
              <w:rPr>
                <w:rFonts w:eastAsia="SimSun" w:hint="eastAsia"/>
                <w:szCs w:val="21"/>
                <w:lang w:val="en-US" w:eastAsia="zh-CN"/>
              </w:rPr>
              <w:t>110</w:t>
            </w:r>
          </w:p>
        </w:tc>
      </w:tr>
      <w:tr w:rsidR="0031030B" w14:paraId="297F116C" w14:textId="77777777">
        <w:trPr>
          <w:gridAfter w:val="1"/>
          <w:wAfter w:w="125" w:type="pct"/>
        </w:trPr>
        <w:tc>
          <w:tcPr>
            <w:tcW w:w="949" w:type="pct"/>
          </w:tcPr>
          <w:p w14:paraId="75DADCC6" w14:textId="77777777" w:rsidR="0031030B" w:rsidRDefault="00382B17" w:rsidP="00660091">
            <w:pPr>
              <w:jc w:val="both"/>
              <w:rPr>
                <w:szCs w:val="21"/>
              </w:rPr>
            </w:pPr>
            <w:r>
              <w:rPr>
                <w:szCs w:val="21"/>
              </w:rPr>
              <w:t>Lighthouse</w:t>
            </w:r>
          </w:p>
        </w:tc>
        <w:tc>
          <w:tcPr>
            <w:tcW w:w="479" w:type="pct"/>
          </w:tcPr>
          <w:p w14:paraId="68548B64" w14:textId="77777777" w:rsidR="0031030B" w:rsidRDefault="00382B17" w:rsidP="00660091">
            <w:pPr>
              <w:jc w:val="both"/>
              <w:rPr>
                <w:szCs w:val="21"/>
              </w:rPr>
            </w:pPr>
            <w:r>
              <w:rPr>
                <w:szCs w:val="21"/>
              </w:rPr>
              <w:t>1</w:t>
            </w:r>
          </w:p>
        </w:tc>
        <w:tc>
          <w:tcPr>
            <w:tcW w:w="543" w:type="pct"/>
          </w:tcPr>
          <w:p w14:paraId="0E747816" w14:textId="77777777" w:rsidR="0031030B" w:rsidRDefault="0031030B" w:rsidP="00660091">
            <w:pPr>
              <w:jc w:val="both"/>
              <w:rPr>
                <w:szCs w:val="21"/>
              </w:rPr>
            </w:pPr>
          </w:p>
        </w:tc>
        <w:tc>
          <w:tcPr>
            <w:tcW w:w="660" w:type="pct"/>
          </w:tcPr>
          <w:p w14:paraId="252FA807" w14:textId="77777777" w:rsidR="0031030B" w:rsidRDefault="0031030B" w:rsidP="00660091">
            <w:pPr>
              <w:jc w:val="both"/>
              <w:rPr>
                <w:szCs w:val="21"/>
              </w:rPr>
            </w:pPr>
          </w:p>
        </w:tc>
        <w:tc>
          <w:tcPr>
            <w:tcW w:w="605" w:type="pct"/>
          </w:tcPr>
          <w:p w14:paraId="304DEBB0" w14:textId="77777777" w:rsidR="0031030B" w:rsidRDefault="0031030B" w:rsidP="00660091">
            <w:pPr>
              <w:jc w:val="both"/>
              <w:rPr>
                <w:szCs w:val="21"/>
              </w:rPr>
            </w:pPr>
          </w:p>
        </w:tc>
        <w:tc>
          <w:tcPr>
            <w:tcW w:w="611" w:type="pct"/>
          </w:tcPr>
          <w:p w14:paraId="38577BEE" w14:textId="77777777" w:rsidR="0031030B" w:rsidRDefault="00382B17" w:rsidP="00660091">
            <w:pPr>
              <w:jc w:val="both"/>
              <w:rPr>
                <w:szCs w:val="21"/>
              </w:rPr>
            </w:pPr>
            <w:r>
              <w:rPr>
                <w:szCs w:val="21"/>
              </w:rPr>
              <w:t>1</w:t>
            </w:r>
          </w:p>
        </w:tc>
        <w:tc>
          <w:tcPr>
            <w:tcW w:w="569" w:type="pct"/>
          </w:tcPr>
          <w:p w14:paraId="0F3A2DC2" w14:textId="77777777" w:rsidR="0031030B" w:rsidRDefault="0031030B" w:rsidP="00660091">
            <w:pPr>
              <w:jc w:val="both"/>
              <w:rPr>
                <w:szCs w:val="21"/>
              </w:rPr>
            </w:pPr>
          </w:p>
        </w:tc>
        <w:tc>
          <w:tcPr>
            <w:tcW w:w="459" w:type="pct"/>
            <w:vAlign w:val="center"/>
          </w:tcPr>
          <w:p w14:paraId="45FA2C37" w14:textId="77777777" w:rsidR="0031030B" w:rsidRDefault="00382B17" w:rsidP="00660091">
            <w:pPr>
              <w:jc w:val="both"/>
              <w:rPr>
                <w:rFonts w:eastAsia="SimSun"/>
                <w:szCs w:val="21"/>
                <w:lang w:eastAsia="zh-CN"/>
              </w:rPr>
            </w:pPr>
            <w:r>
              <w:rPr>
                <w:rFonts w:eastAsia="SimSun" w:hint="eastAsia"/>
                <w:szCs w:val="21"/>
                <w:lang w:val="en-US" w:eastAsia="zh-CN"/>
              </w:rPr>
              <w:t>2</w:t>
            </w:r>
          </w:p>
        </w:tc>
      </w:tr>
      <w:tr w:rsidR="0031030B" w14:paraId="62FC2300" w14:textId="77777777">
        <w:trPr>
          <w:gridAfter w:val="1"/>
          <w:wAfter w:w="125" w:type="pct"/>
        </w:trPr>
        <w:tc>
          <w:tcPr>
            <w:tcW w:w="949" w:type="pct"/>
            <w:shd w:val="clear" w:color="auto" w:fill="FFFFFF"/>
          </w:tcPr>
          <w:p w14:paraId="0ACC351A" w14:textId="77777777" w:rsidR="0031030B" w:rsidRDefault="00382B17" w:rsidP="00660091">
            <w:pPr>
              <w:jc w:val="both"/>
              <w:rPr>
                <w:szCs w:val="21"/>
              </w:rPr>
            </w:pPr>
            <w:r>
              <w:rPr>
                <w:szCs w:val="21"/>
              </w:rPr>
              <w:t>Warning sign</w:t>
            </w:r>
          </w:p>
        </w:tc>
        <w:tc>
          <w:tcPr>
            <w:tcW w:w="479" w:type="pct"/>
            <w:shd w:val="clear" w:color="auto" w:fill="FFFFFF"/>
          </w:tcPr>
          <w:p w14:paraId="571DEA41" w14:textId="77777777" w:rsidR="0031030B" w:rsidRDefault="0031030B" w:rsidP="00660091">
            <w:pPr>
              <w:jc w:val="both"/>
              <w:rPr>
                <w:szCs w:val="21"/>
              </w:rPr>
            </w:pPr>
          </w:p>
        </w:tc>
        <w:tc>
          <w:tcPr>
            <w:tcW w:w="543" w:type="pct"/>
            <w:shd w:val="clear" w:color="auto" w:fill="FFFFFF"/>
          </w:tcPr>
          <w:p w14:paraId="31B0A837" w14:textId="77777777" w:rsidR="0031030B" w:rsidRDefault="0031030B" w:rsidP="00660091">
            <w:pPr>
              <w:jc w:val="both"/>
              <w:rPr>
                <w:szCs w:val="21"/>
              </w:rPr>
            </w:pPr>
          </w:p>
        </w:tc>
        <w:tc>
          <w:tcPr>
            <w:tcW w:w="660" w:type="pct"/>
            <w:shd w:val="clear" w:color="auto" w:fill="FFFFFF"/>
          </w:tcPr>
          <w:p w14:paraId="61320F55" w14:textId="77777777" w:rsidR="0031030B" w:rsidRDefault="0031030B" w:rsidP="00660091">
            <w:pPr>
              <w:jc w:val="both"/>
              <w:rPr>
                <w:szCs w:val="21"/>
              </w:rPr>
            </w:pPr>
          </w:p>
        </w:tc>
        <w:tc>
          <w:tcPr>
            <w:tcW w:w="605" w:type="pct"/>
            <w:shd w:val="clear" w:color="auto" w:fill="FFFFFF"/>
          </w:tcPr>
          <w:p w14:paraId="58832969" w14:textId="77777777" w:rsidR="0031030B" w:rsidRDefault="00382B17" w:rsidP="00660091">
            <w:pPr>
              <w:jc w:val="both"/>
              <w:rPr>
                <w:szCs w:val="21"/>
              </w:rPr>
            </w:pPr>
            <w:r>
              <w:rPr>
                <w:szCs w:val="21"/>
              </w:rPr>
              <w:t>4</w:t>
            </w:r>
          </w:p>
        </w:tc>
        <w:tc>
          <w:tcPr>
            <w:tcW w:w="611" w:type="pct"/>
            <w:shd w:val="clear" w:color="auto" w:fill="FFFFFF"/>
          </w:tcPr>
          <w:p w14:paraId="3AD892D0" w14:textId="77777777" w:rsidR="0031030B" w:rsidRDefault="0031030B" w:rsidP="00660091">
            <w:pPr>
              <w:jc w:val="both"/>
              <w:rPr>
                <w:szCs w:val="21"/>
              </w:rPr>
            </w:pPr>
          </w:p>
        </w:tc>
        <w:tc>
          <w:tcPr>
            <w:tcW w:w="569" w:type="pct"/>
            <w:shd w:val="clear" w:color="auto" w:fill="FFFFFF"/>
          </w:tcPr>
          <w:p w14:paraId="2184FE18" w14:textId="77777777" w:rsidR="0031030B" w:rsidRDefault="0031030B" w:rsidP="00660091">
            <w:pPr>
              <w:jc w:val="both"/>
              <w:rPr>
                <w:szCs w:val="21"/>
              </w:rPr>
            </w:pPr>
          </w:p>
        </w:tc>
        <w:tc>
          <w:tcPr>
            <w:tcW w:w="459" w:type="pct"/>
            <w:shd w:val="clear" w:color="auto" w:fill="FFFFFF"/>
            <w:vAlign w:val="center"/>
          </w:tcPr>
          <w:p w14:paraId="0614B1F8" w14:textId="77777777" w:rsidR="0031030B" w:rsidRDefault="00382B17" w:rsidP="00660091">
            <w:pPr>
              <w:jc w:val="both"/>
              <w:rPr>
                <w:rFonts w:eastAsia="SimSun"/>
                <w:szCs w:val="21"/>
                <w:lang w:eastAsia="zh-CN"/>
              </w:rPr>
            </w:pPr>
            <w:r>
              <w:rPr>
                <w:rFonts w:eastAsia="SimSun" w:hint="eastAsia"/>
                <w:szCs w:val="21"/>
                <w:lang w:val="en-US" w:eastAsia="zh-CN"/>
              </w:rPr>
              <w:t>4</w:t>
            </w:r>
          </w:p>
        </w:tc>
      </w:tr>
      <w:tr w:rsidR="0031030B" w14:paraId="5A9421F2" w14:textId="77777777">
        <w:trPr>
          <w:gridAfter w:val="1"/>
          <w:wAfter w:w="125" w:type="pct"/>
        </w:trPr>
        <w:tc>
          <w:tcPr>
            <w:tcW w:w="949" w:type="pct"/>
            <w:shd w:val="clear" w:color="auto" w:fill="FFFFFF"/>
          </w:tcPr>
          <w:p w14:paraId="7DD7A1C5" w14:textId="77777777" w:rsidR="0031030B" w:rsidRDefault="00382B17" w:rsidP="00660091">
            <w:pPr>
              <w:jc w:val="both"/>
              <w:rPr>
                <w:rFonts w:eastAsia="SimSun"/>
                <w:szCs w:val="21"/>
                <w:lang w:eastAsia="zh-CN"/>
              </w:rPr>
            </w:pPr>
            <w:r>
              <w:rPr>
                <w:szCs w:val="21"/>
              </w:rPr>
              <w:t xml:space="preserve">Virtual AIS </w:t>
            </w:r>
            <w:bookmarkStart w:id="8" w:name="OLE_LINK7"/>
            <w:r>
              <w:rPr>
                <w:rFonts w:eastAsia="SimSun" w:hint="eastAsia"/>
                <w:szCs w:val="21"/>
                <w:lang w:eastAsia="zh-CN"/>
              </w:rPr>
              <w:t>AtoN</w:t>
            </w:r>
            <w:bookmarkEnd w:id="8"/>
          </w:p>
        </w:tc>
        <w:tc>
          <w:tcPr>
            <w:tcW w:w="479" w:type="pct"/>
            <w:shd w:val="clear" w:color="auto" w:fill="FFFFFF"/>
          </w:tcPr>
          <w:p w14:paraId="5465FC8C" w14:textId="77777777" w:rsidR="0031030B" w:rsidRDefault="00382B17" w:rsidP="00660091">
            <w:pPr>
              <w:jc w:val="both"/>
              <w:rPr>
                <w:szCs w:val="21"/>
              </w:rPr>
            </w:pPr>
            <w:r>
              <w:rPr>
                <w:szCs w:val="21"/>
              </w:rPr>
              <w:t>3</w:t>
            </w:r>
          </w:p>
        </w:tc>
        <w:tc>
          <w:tcPr>
            <w:tcW w:w="543" w:type="pct"/>
            <w:shd w:val="clear" w:color="auto" w:fill="FFFFFF"/>
          </w:tcPr>
          <w:p w14:paraId="67967BF8" w14:textId="77777777" w:rsidR="0031030B" w:rsidRDefault="00382B17" w:rsidP="00660091">
            <w:pPr>
              <w:jc w:val="both"/>
              <w:rPr>
                <w:szCs w:val="21"/>
              </w:rPr>
            </w:pPr>
            <w:r>
              <w:rPr>
                <w:szCs w:val="21"/>
              </w:rPr>
              <w:t>4</w:t>
            </w:r>
          </w:p>
        </w:tc>
        <w:tc>
          <w:tcPr>
            <w:tcW w:w="660" w:type="pct"/>
            <w:shd w:val="clear" w:color="auto" w:fill="FFFFFF"/>
          </w:tcPr>
          <w:p w14:paraId="131ED5A1" w14:textId="77777777" w:rsidR="0031030B" w:rsidRDefault="00382B17" w:rsidP="00660091">
            <w:pPr>
              <w:jc w:val="both"/>
              <w:rPr>
                <w:szCs w:val="21"/>
              </w:rPr>
            </w:pPr>
            <w:r>
              <w:rPr>
                <w:szCs w:val="21"/>
              </w:rPr>
              <w:t>8</w:t>
            </w:r>
          </w:p>
        </w:tc>
        <w:tc>
          <w:tcPr>
            <w:tcW w:w="605" w:type="pct"/>
            <w:shd w:val="clear" w:color="auto" w:fill="FFFFFF"/>
          </w:tcPr>
          <w:p w14:paraId="20F6309F" w14:textId="77777777" w:rsidR="0031030B" w:rsidRDefault="00382B17" w:rsidP="00660091">
            <w:pPr>
              <w:jc w:val="both"/>
              <w:rPr>
                <w:szCs w:val="21"/>
              </w:rPr>
            </w:pPr>
            <w:r>
              <w:rPr>
                <w:szCs w:val="21"/>
              </w:rPr>
              <w:t>16</w:t>
            </w:r>
          </w:p>
        </w:tc>
        <w:tc>
          <w:tcPr>
            <w:tcW w:w="611" w:type="pct"/>
            <w:shd w:val="clear" w:color="auto" w:fill="FFFFFF"/>
          </w:tcPr>
          <w:p w14:paraId="1FB400E8" w14:textId="77777777" w:rsidR="0031030B" w:rsidRDefault="00382B17" w:rsidP="00660091">
            <w:pPr>
              <w:jc w:val="both"/>
              <w:rPr>
                <w:szCs w:val="21"/>
              </w:rPr>
            </w:pPr>
            <w:r>
              <w:rPr>
                <w:szCs w:val="21"/>
              </w:rPr>
              <w:t>2</w:t>
            </w:r>
          </w:p>
        </w:tc>
        <w:tc>
          <w:tcPr>
            <w:tcW w:w="569" w:type="pct"/>
            <w:shd w:val="clear" w:color="auto" w:fill="FFFFFF"/>
          </w:tcPr>
          <w:p w14:paraId="57938026" w14:textId="77777777" w:rsidR="0031030B" w:rsidRDefault="0031030B" w:rsidP="00660091">
            <w:pPr>
              <w:jc w:val="both"/>
              <w:rPr>
                <w:szCs w:val="21"/>
              </w:rPr>
            </w:pPr>
          </w:p>
        </w:tc>
        <w:tc>
          <w:tcPr>
            <w:tcW w:w="459" w:type="pct"/>
            <w:shd w:val="clear" w:color="auto" w:fill="FFFFFF"/>
            <w:vAlign w:val="center"/>
          </w:tcPr>
          <w:p w14:paraId="50A810AA" w14:textId="77777777" w:rsidR="0031030B" w:rsidRDefault="00382B17" w:rsidP="00660091">
            <w:pPr>
              <w:jc w:val="both"/>
              <w:rPr>
                <w:rFonts w:eastAsia="SimSun"/>
                <w:szCs w:val="21"/>
                <w:lang w:val="en-US" w:eastAsia="zh-CN"/>
              </w:rPr>
            </w:pPr>
            <w:r>
              <w:rPr>
                <w:rFonts w:eastAsia="SimSun" w:hint="eastAsia"/>
                <w:szCs w:val="21"/>
                <w:lang w:val="en-US" w:eastAsia="zh-CN"/>
              </w:rPr>
              <w:t>33</w:t>
            </w:r>
          </w:p>
        </w:tc>
      </w:tr>
      <w:tr w:rsidR="0031030B" w14:paraId="0F1ABC15" w14:textId="77777777">
        <w:trPr>
          <w:gridAfter w:val="1"/>
          <w:wAfter w:w="125" w:type="pct"/>
        </w:trPr>
        <w:tc>
          <w:tcPr>
            <w:tcW w:w="949" w:type="pct"/>
            <w:shd w:val="clear" w:color="auto" w:fill="FFFFFF"/>
          </w:tcPr>
          <w:p w14:paraId="7FE73918" w14:textId="77777777" w:rsidR="0031030B" w:rsidRDefault="00382B17" w:rsidP="00660091">
            <w:pPr>
              <w:jc w:val="both"/>
              <w:rPr>
                <w:szCs w:val="21"/>
              </w:rPr>
            </w:pPr>
            <w:r>
              <w:rPr>
                <w:szCs w:val="21"/>
              </w:rPr>
              <w:t xml:space="preserve">AIS </w:t>
            </w:r>
            <w:r>
              <w:rPr>
                <w:rFonts w:eastAsia="SimSun" w:hint="eastAsia"/>
                <w:szCs w:val="21"/>
                <w:lang w:eastAsia="zh-CN"/>
              </w:rPr>
              <w:t>AtoN</w:t>
            </w:r>
            <w:r>
              <w:rPr>
                <w:szCs w:val="21"/>
              </w:rPr>
              <w:t>s</w:t>
            </w:r>
          </w:p>
        </w:tc>
        <w:tc>
          <w:tcPr>
            <w:tcW w:w="479" w:type="pct"/>
            <w:shd w:val="clear" w:color="auto" w:fill="FFFFFF"/>
          </w:tcPr>
          <w:p w14:paraId="64865B68" w14:textId="77777777" w:rsidR="0031030B" w:rsidRDefault="00382B17" w:rsidP="00660091">
            <w:pPr>
              <w:jc w:val="both"/>
              <w:rPr>
                <w:szCs w:val="21"/>
              </w:rPr>
            </w:pPr>
            <w:r>
              <w:rPr>
                <w:szCs w:val="21"/>
              </w:rPr>
              <w:t>9</w:t>
            </w:r>
          </w:p>
        </w:tc>
        <w:tc>
          <w:tcPr>
            <w:tcW w:w="543" w:type="pct"/>
            <w:shd w:val="clear" w:color="auto" w:fill="FFFFFF"/>
          </w:tcPr>
          <w:p w14:paraId="116D9135" w14:textId="77777777" w:rsidR="0031030B" w:rsidRDefault="00382B17" w:rsidP="00660091">
            <w:pPr>
              <w:jc w:val="both"/>
              <w:rPr>
                <w:szCs w:val="21"/>
              </w:rPr>
            </w:pPr>
            <w:r>
              <w:rPr>
                <w:szCs w:val="21"/>
              </w:rPr>
              <w:t>9</w:t>
            </w:r>
          </w:p>
        </w:tc>
        <w:tc>
          <w:tcPr>
            <w:tcW w:w="660" w:type="pct"/>
            <w:shd w:val="clear" w:color="auto" w:fill="FFFFFF"/>
          </w:tcPr>
          <w:p w14:paraId="33684B5D" w14:textId="77777777" w:rsidR="0031030B" w:rsidRDefault="00382B17" w:rsidP="00660091">
            <w:pPr>
              <w:jc w:val="both"/>
              <w:rPr>
                <w:szCs w:val="21"/>
              </w:rPr>
            </w:pPr>
            <w:r>
              <w:rPr>
                <w:szCs w:val="21"/>
              </w:rPr>
              <w:t>1</w:t>
            </w:r>
          </w:p>
        </w:tc>
        <w:tc>
          <w:tcPr>
            <w:tcW w:w="605" w:type="pct"/>
            <w:shd w:val="clear" w:color="auto" w:fill="FFFFFF"/>
          </w:tcPr>
          <w:p w14:paraId="431FEF99" w14:textId="77777777" w:rsidR="0031030B" w:rsidRDefault="00382B17" w:rsidP="00660091">
            <w:pPr>
              <w:jc w:val="both"/>
              <w:rPr>
                <w:szCs w:val="21"/>
              </w:rPr>
            </w:pPr>
            <w:r>
              <w:rPr>
                <w:szCs w:val="21"/>
              </w:rPr>
              <w:t>9</w:t>
            </w:r>
          </w:p>
        </w:tc>
        <w:tc>
          <w:tcPr>
            <w:tcW w:w="611" w:type="pct"/>
            <w:shd w:val="clear" w:color="auto" w:fill="FFFFFF"/>
          </w:tcPr>
          <w:p w14:paraId="3B379EFE" w14:textId="77777777" w:rsidR="0031030B" w:rsidRDefault="00382B17" w:rsidP="00660091">
            <w:pPr>
              <w:jc w:val="both"/>
              <w:rPr>
                <w:szCs w:val="21"/>
              </w:rPr>
            </w:pPr>
            <w:r>
              <w:rPr>
                <w:szCs w:val="21"/>
              </w:rPr>
              <w:t>4</w:t>
            </w:r>
          </w:p>
        </w:tc>
        <w:tc>
          <w:tcPr>
            <w:tcW w:w="569" w:type="pct"/>
            <w:shd w:val="clear" w:color="auto" w:fill="FFFFFF"/>
          </w:tcPr>
          <w:p w14:paraId="5FDB4B04" w14:textId="77777777" w:rsidR="0031030B" w:rsidRDefault="00382B17" w:rsidP="00660091">
            <w:pPr>
              <w:jc w:val="both"/>
              <w:rPr>
                <w:szCs w:val="21"/>
              </w:rPr>
            </w:pPr>
            <w:r>
              <w:rPr>
                <w:szCs w:val="21"/>
              </w:rPr>
              <w:t>4</w:t>
            </w:r>
          </w:p>
        </w:tc>
        <w:tc>
          <w:tcPr>
            <w:tcW w:w="459" w:type="pct"/>
            <w:shd w:val="clear" w:color="auto" w:fill="FFFFFF"/>
            <w:vAlign w:val="center"/>
          </w:tcPr>
          <w:p w14:paraId="7AD9C2FF" w14:textId="77777777" w:rsidR="0031030B" w:rsidRDefault="00382B17" w:rsidP="00660091">
            <w:pPr>
              <w:jc w:val="both"/>
              <w:rPr>
                <w:rFonts w:eastAsia="SimSun"/>
                <w:szCs w:val="21"/>
                <w:lang w:val="en-US" w:eastAsia="zh-CN"/>
              </w:rPr>
            </w:pPr>
            <w:r>
              <w:rPr>
                <w:rFonts w:eastAsia="SimSun" w:hint="eastAsia"/>
                <w:szCs w:val="21"/>
                <w:lang w:val="en-US" w:eastAsia="zh-CN"/>
              </w:rPr>
              <w:t>36</w:t>
            </w:r>
          </w:p>
        </w:tc>
      </w:tr>
      <w:tr w:rsidR="0031030B" w14:paraId="1BCCEAA4" w14:textId="77777777">
        <w:trPr>
          <w:gridAfter w:val="1"/>
          <w:wAfter w:w="125" w:type="pct"/>
        </w:trPr>
        <w:tc>
          <w:tcPr>
            <w:tcW w:w="949" w:type="pct"/>
            <w:shd w:val="clear" w:color="auto" w:fill="FFFFFF"/>
          </w:tcPr>
          <w:p w14:paraId="0FAE2675" w14:textId="77777777" w:rsidR="0031030B" w:rsidRDefault="00382B17" w:rsidP="00660091">
            <w:pPr>
              <w:jc w:val="both"/>
              <w:rPr>
                <w:szCs w:val="21"/>
              </w:rPr>
            </w:pPr>
            <w:r>
              <w:rPr>
                <w:szCs w:val="21"/>
              </w:rPr>
              <w:t>Racon</w:t>
            </w:r>
          </w:p>
        </w:tc>
        <w:tc>
          <w:tcPr>
            <w:tcW w:w="479" w:type="pct"/>
            <w:shd w:val="clear" w:color="auto" w:fill="FFFFFF"/>
          </w:tcPr>
          <w:p w14:paraId="27060C28" w14:textId="77777777" w:rsidR="0031030B" w:rsidRDefault="00382B17" w:rsidP="00660091">
            <w:pPr>
              <w:jc w:val="both"/>
              <w:rPr>
                <w:szCs w:val="21"/>
              </w:rPr>
            </w:pPr>
            <w:r>
              <w:rPr>
                <w:szCs w:val="21"/>
              </w:rPr>
              <w:t>8</w:t>
            </w:r>
          </w:p>
        </w:tc>
        <w:tc>
          <w:tcPr>
            <w:tcW w:w="543" w:type="pct"/>
            <w:shd w:val="clear" w:color="auto" w:fill="FFFFFF"/>
          </w:tcPr>
          <w:p w14:paraId="2E0D101B" w14:textId="77777777" w:rsidR="0031030B" w:rsidRDefault="00382B17" w:rsidP="00660091">
            <w:pPr>
              <w:jc w:val="both"/>
              <w:rPr>
                <w:szCs w:val="21"/>
              </w:rPr>
            </w:pPr>
            <w:r>
              <w:rPr>
                <w:szCs w:val="21"/>
              </w:rPr>
              <w:t>4</w:t>
            </w:r>
          </w:p>
        </w:tc>
        <w:tc>
          <w:tcPr>
            <w:tcW w:w="660" w:type="pct"/>
            <w:shd w:val="clear" w:color="auto" w:fill="FFFFFF"/>
          </w:tcPr>
          <w:p w14:paraId="462FB0C7" w14:textId="77777777" w:rsidR="0031030B" w:rsidRDefault="00382B17" w:rsidP="00660091">
            <w:pPr>
              <w:jc w:val="both"/>
              <w:rPr>
                <w:szCs w:val="21"/>
              </w:rPr>
            </w:pPr>
            <w:r>
              <w:rPr>
                <w:szCs w:val="21"/>
              </w:rPr>
              <w:t>1</w:t>
            </w:r>
          </w:p>
        </w:tc>
        <w:tc>
          <w:tcPr>
            <w:tcW w:w="605" w:type="pct"/>
            <w:shd w:val="clear" w:color="auto" w:fill="FFFFFF"/>
          </w:tcPr>
          <w:p w14:paraId="2E9D9B62" w14:textId="77777777" w:rsidR="0031030B" w:rsidRDefault="00382B17" w:rsidP="00660091">
            <w:pPr>
              <w:jc w:val="both"/>
              <w:rPr>
                <w:szCs w:val="21"/>
              </w:rPr>
            </w:pPr>
            <w:r>
              <w:rPr>
                <w:szCs w:val="21"/>
              </w:rPr>
              <w:t>3</w:t>
            </w:r>
          </w:p>
        </w:tc>
        <w:tc>
          <w:tcPr>
            <w:tcW w:w="611" w:type="pct"/>
            <w:shd w:val="clear" w:color="auto" w:fill="FFFFFF"/>
          </w:tcPr>
          <w:p w14:paraId="6F5ED750" w14:textId="77777777" w:rsidR="0031030B" w:rsidRDefault="00382B17" w:rsidP="00660091">
            <w:pPr>
              <w:jc w:val="both"/>
              <w:rPr>
                <w:szCs w:val="21"/>
              </w:rPr>
            </w:pPr>
            <w:r>
              <w:rPr>
                <w:szCs w:val="21"/>
              </w:rPr>
              <w:t>1</w:t>
            </w:r>
          </w:p>
        </w:tc>
        <w:tc>
          <w:tcPr>
            <w:tcW w:w="569" w:type="pct"/>
            <w:shd w:val="clear" w:color="auto" w:fill="FFFFFF"/>
          </w:tcPr>
          <w:p w14:paraId="24771AAA" w14:textId="77777777" w:rsidR="0031030B" w:rsidRDefault="0031030B" w:rsidP="00660091">
            <w:pPr>
              <w:jc w:val="both"/>
              <w:rPr>
                <w:szCs w:val="21"/>
              </w:rPr>
            </w:pPr>
          </w:p>
        </w:tc>
        <w:tc>
          <w:tcPr>
            <w:tcW w:w="459" w:type="pct"/>
            <w:shd w:val="clear" w:color="auto" w:fill="FFFFFF"/>
            <w:vAlign w:val="center"/>
          </w:tcPr>
          <w:p w14:paraId="0846B651" w14:textId="77777777" w:rsidR="0031030B" w:rsidRDefault="00382B17" w:rsidP="00660091">
            <w:pPr>
              <w:jc w:val="both"/>
              <w:rPr>
                <w:rFonts w:eastAsia="SimSun"/>
                <w:szCs w:val="21"/>
                <w:lang w:val="en-US" w:eastAsia="zh-CN"/>
              </w:rPr>
            </w:pPr>
            <w:r>
              <w:rPr>
                <w:rFonts w:eastAsia="SimSun" w:hint="eastAsia"/>
                <w:szCs w:val="21"/>
                <w:lang w:val="en-US" w:eastAsia="zh-CN"/>
              </w:rPr>
              <w:t>17</w:t>
            </w:r>
          </w:p>
        </w:tc>
      </w:tr>
      <w:tr w:rsidR="0031030B" w14:paraId="7A920E1F" w14:textId="77777777">
        <w:tc>
          <w:tcPr>
            <w:tcW w:w="949" w:type="pct"/>
          </w:tcPr>
          <w:p w14:paraId="1F52454F" w14:textId="77777777" w:rsidR="0031030B" w:rsidRDefault="00382B17" w:rsidP="00660091">
            <w:pPr>
              <w:jc w:val="both"/>
              <w:rPr>
                <w:szCs w:val="21"/>
              </w:rPr>
            </w:pPr>
            <w:r>
              <w:rPr>
                <w:szCs w:val="21"/>
              </w:rPr>
              <w:t>Total</w:t>
            </w:r>
          </w:p>
        </w:tc>
        <w:tc>
          <w:tcPr>
            <w:tcW w:w="479" w:type="pct"/>
            <w:vAlign w:val="center"/>
          </w:tcPr>
          <w:p w14:paraId="3239B63A" w14:textId="77777777" w:rsidR="0031030B" w:rsidRDefault="0031030B" w:rsidP="00660091">
            <w:pPr>
              <w:jc w:val="both"/>
              <w:rPr>
                <w:szCs w:val="21"/>
              </w:rPr>
            </w:pPr>
          </w:p>
        </w:tc>
        <w:tc>
          <w:tcPr>
            <w:tcW w:w="543" w:type="pct"/>
            <w:vAlign w:val="center"/>
          </w:tcPr>
          <w:p w14:paraId="6B109055" w14:textId="77777777" w:rsidR="0031030B" w:rsidRDefault="0031030B" w:rsidP="00660091">
            <w:pPr>
              <w:jc w:val="both"/>
              <w:rPr>
                <w:szCs w:val="21"/>
              </w:rPr>
            </w:pPr>
          </w:p>
        </w:tc>
        <w:tc>
          <w:tcPr>
            <w:tcW w:w="660" w:type="pct"/>
            <w:vAlign w:val="center"/>
          </w:tcPr>
          <w:p w14:paraId="757DEEBB" w14:textId="77777777" w:rsidR="0031030B" w:rsidRDefault="0031030B" w:rsidP="00660091">
            <w:pPr>
              <w:jc w:val="both"/>
              <w:rPr>
                <w:szCs w:val="21"/>
              </w:rPr>
            </w:pPr>
          </w:p>
        </w:tc>
        <w:tc>
          <w:tcPr>
            <w:tcW w:w="605" w:type="pct"/>
            <w:vAlign w:val="center"/>
          </w:tcPr>
          <w:p w14:paraId="7B3C84D3" w14:textId="77777777" w:rsidR="0031030B" w:rsidRDefault="0031030B" w:rsidP="00660091">
            <w:pPr>
              <w:jc w:val="both"/>
              <w:rPr>
                <w:szCs w:val="21"/>
              </w:rPr>
            </w:pPr>
          </w:p>
        </w:tc>
        <w:tc>
          <w:tcPr>
            <w:tcW w:w="611" w:type="pct"/>
            <w:vAlign w:val="center"/>
          </w:tcPr>
          <w:p w14:paraId="5BC08D75" w14:textId="77777777" w:rsidR="0031030B" w:rsidRDefault="0031030B" w:rsidP="00660091">
            <w:pPr>
              <w:jc w:val="both"/>
              <w:rPr>
                <w:szCs w:val="21"/>
              </w:rPr>
            </w:pPr>
          </w:p>
        </w:tc>
        <w:tc>
          <w:tcPr>
            <w:tcW w:w="569" w:type="pct"/>
            <w:vAlign w:val="center"/>
          </w:tcPr>
          <w:p w14:paraId="04FFB69F" w14:textId="77777777" w:rsidR="0031030B" w:rsidRDefault="0031030B" w:rsidP="00660091">
            <w:pPr>
              <w:jc w:val="both"/>
              <w:rPr>
                <w:szCs w:val="21"/>
              </w:rPr>
            </w:pPr>
          </w:p>
        </w:tc>
        <w:tc>
          <w:tcPr>
            <w:tcW w:w="459" w:type="pct"/>
            <w:vAlign w:val="center"/>
          </w:tcPr>
          <w:p w14:paraId="610DA190" w14:textId="77777777" w:rsidR="0031030B" w:rsidRDefault="00382B17" w:rsidP="00660091">
            <w:pPr>
              <w:jc w:val="both"/>
              <w:rPr>
                <w:szCs w:val="21"/>
              </w:rPr>
            </w:pPr>
            <w:r>
              <w:rPr>
                <w:szCs w:val="21"/>
              </w:rPr>
              <w:t>511</w:t>
            </w:r>
          </w:p>
        </w:tc>
        <w:tc>
          <w:tcPr>
            <w:tcW w:w="125" w:type="pct"/>
            <w:tcBorders>
              <w:top w:val="nil"/>
              <w:bottom w:val="nil"/>
            </w:tcBorders>
          </w:tcPr>
          <w:p w14:paraId="62FC0D2B" w14:textId="77777777" w:rsidR="0031030B" w:rsidRDefault="0031030B" w:rsidP="00660091">
            <w:pPr>
              <w:tabs>
                <w:tab w:val="left" w:pos="1134"/>
              </w:tabs>
              <w:adjustRightInd w:val="0"/>
              <w:snapToGrid w:val="0"/>
              <w:spacing w:beforeLines="20" w:before="48" w:afterLines="20" w:after="48"/>
              <w:ind w:firstLineChars="16" w:firstLine="35"/>
              <w:jc w:val="both"/>
              <w:rPr>
                <w:rFonts w:cs="Arial"/>
                <w:bCs/>
                <w:color w:val="000000"/>
                <w:szCs w:val="21"/>
              </w:rPr>
            </w:pPr>
          </w:p>
        </w:tc>
      </w:tr>
    </w:tbl>
    <w:p w14:paraId="5034C3DB" w14:textId="77777777" w:rsidR="0031030B" w:rsidRDefault="0031030B" w:rsidP="00660091">
      <w:pPr>
        <w:tabs>
          <w:tab w:val="left" w:pos="1134"/>
        </w:tabs>
        <w:adjustRightInd w:val="0"/>
        <w:snapToGrid w:val="0"/>
        <w:spacing w:beforeLines="50" w:before="120" w:afterLines="50" w:after="120"/>
        <w:ind w:firstLineChars="232" w:firstLine="512"/>
        <w:jc w:val="both"/>
        <w:rPr>
          <w:rFonts w:cs="Arial"/>
          <w:b/>
          <w:bCs/>
          <w:color w:val="000000"/>
          <w:szCs w:val="21"/>
        </w:rPr>
      </w:pPr>
    </w:p>
    <w:p w14:paraId="134A877F" w14:textId="77777777" w:rsidR="0031030B" w:rsidRDefault="00382B17" w:rsidP="00660091">
      <w:pPr>
        <w:adjustRightInd w:val="0"/>
        <w:snapToGrid w:val="0"/>
        <w:spacing w:beforeLines="50" w:before="120" w:afterLines="50" w:after="120"/>
        <w:jc w:val="both"/>
        <w:rPr>
          <w:rFonts w:eastAsia="SimSun" w:cs="Arial"/>
          <w:b/>
          <w:bCs/>
          <w:color w:val="000000"/>
          <w:sz w:val="28"/>
          <w:szCs w:val="28"/>
          <w:lang w:eastAsia="zh-CN"/>
        </w:rPr>
      </w:pPr>
      <w:r>
        <w:rPr>
          <w:rFonts w:eastAsia="SimSun" w:cs="Arial" w:hint="eastAsia"/>
          <w:b/>
          <w:bCs/>
          <w:color w:val="000000"/>
          <w:sz w:val="28"/>
          <w:szCs w:val="28"/>
          <w:lang w:val="en-US" w:eastAsia="zh-CN"/>
        </w:rPr>
        <w:t xml:space="preserve">1.1 </w:t>
      </w:r>
      <w:r>
        <w:rPr>
          <w:rFonts w:eastAsia="SimSun" w:cs="Arial" w:hint="eastAsia"/>
          <w:b/>
          <w:bCs/>
          <w:color w:val="000000"/>
          <w:sz w:val="28"/>
          <w:szCs w:val="28"/>
          <w:lang w:eastAsia="zh-CN"/>
        </w:rPr>
        <w:t>AtoN</w:t>
      </w:r>
      <w:r>
        <w:rPr>
          <w:rFonts w:cs="Arial"/>
          <w:b/>
          <w:bCs/>
          <w:color w:val="000000"/>
          <w:sz w:val="28"/>
          <w:szCs w:val="28"/>
        </w:rPr>
        <w:t xml:space="preserve"> </w:t>
      </w:r>
      <w:r>
        <w:rPr>
          <w:rFonts w:eastAsia="SimSun" w:cs="Arial" w:hint="eastAsia"/>
          <w:b/>
          <w:bCs/>
          <w:color w:val="000000"/>
          <w:sz w:val="28"/>
          <w:szCs w:val="28"/>
          <w:lang w:val="en-US" w:eastAsia="zh-CN"/>
        </w:rPr>
        <w:t>Layout</w:t>
      </w:r>
      <w:r>
        <w:rPr>
          <w:rFonts w:cs="Arial"/>
          <w:b/>
          <w:bCs/>
          <w:color w:val="000000"/>
          <w:sz w:val="28"/>
          <w:szCs w:val="28"/>
        </w:rPr>
        <w:t xml:space="preserve"> for </w:t>
      </w:r>
      <w:r>
        <w:rPr>
          <w:rFonts w:eastAsia="SimSun" w:cs="Arial" w:hint="eastAsia"/>
          <w:b/>
          <w:bCs/>
          <w:color w:val="000000"/>
          <w:sz w:val="28"/>
          <w:szCs w:val="28"/>
          <w:lang w:eastAsia="zh-CN"/>
        </w:rPr>
        <w:t>multiple-channel</w:t>
      </w:r>
    </w:p>
    <w:p w14:paraId="2D3CCBEF"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Cs/>
          <w:color w:val="000000"/>
          <w:szCs w:val="21"/>
        </w:rPr>
        <w:t>In order to meet the navigation demands in the deep</w:t>
      </w:r>
      <w:r>
        <w:rPr>
          <w:rFonts w:cs="Arial" w:hint="eastAsia"/>
          <w:bCs/>
          <w:color w:val="000000"/>
          <w:szCs w:val="21"/>
        </w:rPr>
        <w:t xml:space="preserve"> </w:t>
      </w:r>
      <w:r>
        <w:rPr>
          <w:rFonts w:cs="Arial"/>
          <w:bCs/>
          <w:color w:val="000000"/>
          <w:szCs w:val="21"/>
        </w:rPr>
        <w:t xml:space="preserve">water channels and ensure the safe navigation of ships while reducing the project investment, the </w:t>
      </w:r>
      <w:r>
        <w:rPr>
          <w:rFonts w:eastAsia="SimSun" w:cs="Arial" w:hint="eastAsia"/>
          <w:bCs/>
          <w:color w:val="000000"/>
          <w:szCs w:val="21"/>
          <w:lang w:eastAsia="zh-CN"/>
        </w:rPr>
        <w:t>AtoN</w:t>
      </w:r>
      <w:r>
        <w:rPr>
          <w:rFonts w:cs="Arial"/>
          <w:bCs/>
          <w:color w:val="000000"/>
          <w:szCs w:val="21"/>
        </w:rPr>
        <w:t xml:space="preserve"> </w:t>
      </w:r>
      <w:r>
        <w:rPr>
          <w:rFonts w:eastAsia="SimSun" w:cs="Arial" w:hint="eastAsia"/>
          <w:bCs/>
          <w:color w:val="000000"/>
          <w:szCs w:val="21"/>
          <w:lang w:val="en-US" w:eastAsia="zh-CN"/>
        </w:rPr>
        <w:t>is</w:t>
      </w:r>
      <w:r>
        <w:rPr>
          <w:rFonts w:cs="Arial"/>
          <w:bCs/>
          <w:color w:val="000000"/>
          <w:szCs w:val="21"/>
        </w:rPr>
        <w:t xml:space="preserve"> mostly placed in the middle of the deep water channels for two-way navigation (main channel) and the </w:t>
      </w:r>
      <w:r>
        <w:rPr>
          <w:rFonts w:eastAsia="SimSun" w:cs="Arial" w:hint="eastAsia"/>
          <w:bCs/>
          <w:color w:val="000000"/>
          <w:szCs w:val="21"/>
          <w:lang w:eastAsia="zh-CN"/>
        </w:rPr>
        <w:t>multiple-channel</w:t>
      </w:r>
      <w:r>
        <w:rPr>
          <w:rFonts w:cs="Arial"/>
          <w:bCs/>
          <w:color w:val="000000"/>
          <w:szCs w:val="21"/>
        </w:rPr>
        <w:t xml:space="preserve"> for one-way navigation of small ships (auxiliary channels), with the cross-section shown in Fig. </w:t>
      </w:r>
      <w:r>
        <w:rPr>
          <w:rFonts w:eastAsia="SimSun" w:cs="Arial" w:hint="eastAsia"/>
          <w:bCs/>
          <w:color w:val="000000"/>
          <w:szCs w:val="21"/>
          <w:lang w:val="en-US" w:eastAsia="zh-CN"/>
        </w:rPr>
        <w:t>1</w:t>
      </w:r>
      <w:r>
        <w:rPr>
          <w:rFonts w:cs="Arial"/>
          <w:bCs/>
          <w:color w:val="000000"/>
          <w:szCs w:val="21"/>
        </w:rPr>
        <w:t>.</w:t>
      </w:r>
    </w:p>
    <w:p w14:paraId="10685D87" w14:textId="77777777" w:rsidR="0031030B" w:rsidRDefault="0031030B" w:rsidP="00660091">
      <w:pPr>
        <w:tabs>
          <w:tab w:val="left" w:pos="1134"/>
        </w:tabs>
        <w:adjustRightInd w:val="0"/>
        <w:snapToGrid w:val="0"/>
        <w:spacing w:beforeLines="50" w:before="120" w:afterLines="50" w:after="120"/>
        <w:jc w:val="both"/>
        <w:rPr>
          <w:rFonts w:cs="Arial"/>
          <w:bCs/>
          <w:color w:val="000000"/>
          <w:szCs w:val="21"/>
        </w:rPr>
      </w:pPr>
    </w:p>
    <w:p w14:paraId="0ED8C562" w14:textId="77777777" w:rsidR="0031030B" w:rsidRDefault="00382B17" w:rsidP="00660091">
      <w:pPr>
        <w:tabs>
          <w:tab w:val="left" w:pos="1134"/>
        </w:tabs>
        <w:adjustRightInd w:val="0"/>
        <w:snapToGrid w:val="0"/>
        <w:spacing w:beforeLines="50" w:before="120" w:afterLines="50" w:after="120"/>
        <w:jc w:val="both"/>
        <w:rPr>
          <w:rFonts w:cs="Arial"/>
          <w:b/>
          <w:bCs/>
          <w:color w:val="000000"/>
          <w:szCs w:val="21"/>
        </w:rPr>
      </w:pPr>
      <w:r>
        <w:rPr>
          <w:rFonts w:cs="Arial"/>
          <w:b/>
          <w:bCs/>
          <w:noProof/>
          <w:color w:val="000000"/>
          <w:szCs w:val="21"/>
        </w:rPr>
        <w:drawing>
          <wp:inline distT="0" distB="0" distL="0" distR="0" wp14:anchorId="3E9671AA" wp14:editId="2C935AAE">
            <wp:extent cx="3712845" cy="2494915"/>
            <wp:effectExtent l="0" t="0" r="8255" b="6985"/>
            <wp:docPr id="1" name="图片 1" descr="D:\My Documents\My Pictures\未命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My Documents\My Pictures\未命名.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713343" cy="2495366"/>
                    </a:xfrm>
                    <a:prstGeom prst="rect">
                      <a:avLst/>
                    </a:prstGeom>
                    <a:noFill/>
                    <a:ln>
                      <a:noFill/>
                    </a:ln>
                  </pic:spPr>
                </pic:pic>
              </a:graphicData>
            </a:graphic>
          </wp:inline>
        </w:drawing>
      </w:r>
    </w:p>
    <w:p w14:paraId="2D190310" w14:textId="50CE244A" w:rsidR="0031030B" w:rsidRDefault="00382B17" w:rsidP="00660091">
      <w:pPr>
        <w:tabs>
          <w:tab w:val="left" w:pos="1134"/>
        </w:tabs>
        <w:adjustRightInd w:val="0"/>
        <w:snapToGrid w:val="0"/>
        <w:spacing w:beforeLines="50" w:before="120" w:afterLines="50" w:after="120"/>
        <w:jc w:val="both"/>
        <w:rPr>
          <w:rFonts w:cs="Arial"/>
          <w:b/>
          <w:bCs/>
          <w:color w:val="000000"/>
          <w:szCs w:val="21"/>
        </w:rPr>
      </w:pPr>
      <w:r>
        <w:rPr>
          <w:rFonts w:cs="Arial"/>
          <w:b/>
          <w:bCs/>
          <w:color w:val="000000"/>
          <w:szCs w:val="21"/>
        </w:rPr>
        <w:t xml:space="preserve">Fig. </w:t>
      </w:r>
      <w:r>
        <w:rPr>
          <w:rFonts w:eastAsia="SimSun" w:cs="Arial" w:hint="eastAsia"/>
          <w:b/>
          <w:bCs/>
          <w:color w:val="000000"/>
          <w:szCs w:val="21"/>
          <w:lang w:val="en-US" w:eastAsia="zh-CN"/>
        </w:rPr>
        <w:t>1</w:t>
      </w:r>
      <w:r>
        <w:rPr>
          <w:rFonts w:cs="Arial"/>
          <w:b/>
          <w:bCs/>
          <w:color w:val="000000"/>
          <w:szCs w:val="21"/>
        </w:rPr>
        <w:t xml:space="preserve"> The cross-section of </w:t>
      </w:r>
      <w:r>
        <w:rPr>
          <w:rFonts w:cs="Arial"/>
          <w:b/>
          <w:bCs/>
          <w:color w:val="000000"/>
          <w:szCs w:val="21"/>
          <w:lang w:val="en-US"/>
        </w:rPr>
        <w:t>multiple-</w:t>
      </w:r>
      <w:r>
        <w:rPr>
          <w:rFonts w:cs="Arial"/>
          <w:b/>
          <w:bCs/>
          <w:color w:val="000000"/>
          <w:szCs w:val="21"/>
        </w:rPr>
        <w:t>channel</w:t>
      </w:r>
    </w:p>
    <w:p w14:paraId="33975B13" w14:textId="77777777" w:rsidR="0031030B" w:rsidRDefault="00382B17" w:rsidP="00660091">
      <w:pPr>
        <w:tabs>
          <w:tab w:val="left" w:pos="1134"/>
        </w:tabs>
        <w:adjustRightInd w:val="0"/>
        <w:snapToGrid w:val="0"/>
        <w:spacing w:beforeLines="50" w:before="120" w:afterLines="50" w:after="120"/>
        <w:jc w:val="both"/>
        <w:rPr>
          <w:rFonts w:cs="Arial"/>
          <w:bCs/>
          <w:color w:val="0000FF"/>
          <w:szCs w:val="21"/>
        </w:rPr>
      </w:pPr>
      <w:r>
        <w:rPr>
          <w:rFonts w:cs="Arial"/>
          <w:bCs/>
          <w:color w:val="000000"/>
          <w:szCs w:val="21"/>
        </w:rPr>
        <w:t>In the South Port waters, i.e., from Yuanyuansha -- the main channel at Yangtze River Estuary upstream to its crossing with Huangpu River,</w:t>
      </w:r>
      <w:r>
        <w:rPr>
          <w:rFonts w:eastAsia="SimSun" w:cs="Arial" w:hint="eastAsia"/>
          <w:bCs/>
          <w:color w:val="000000"/>
          <w:szCs w:val="21"/>
          <w:lang w:val="en-US" w:eastAsia="zh-CN"/>
        </w:rPr>
        <w:t xml:space="preserve">the </w:t>
      </w:r>
      <w:r>
        <w:rPr>
          <w:rFonts w:cs="Arial"/>
          <w:bCs/>
          <w:color w:val="000000"/>
          <w:szCs w:val="21"/>
        </w:rPr>
        <w:t xml:space="preserve">water depth was desirable before the project, with large ship traffic volume. By virtue of the anchorage to the north and Waigaoqiao Terminal to the south, ships here may turn round, get berthed, go in and out of the anchorage and maneuver to avoid collision. </w:t>
      </w:r>
      <w:r>
        <w:rPr>
          <w:rFonts w:eastAsia="SimSun" w:cs="Arial" w:hint="eastAsia"/>
          <w:bCs/>
          <w:color w:val="000000"/>
          <w:szCs w:val="21"/>
          <w:lang w:val="en-US" w:eastAsia="zh-CN"/>
        </w:rPr>
        <w:t>With</w:t>
      </w:r>
      <w:r>
        <w:rPr>
          <w:rFonts w:cs="Arial"/>
          <w:bCs/>
          <w:color w:val="000000"/>
          <w:szCs w:val="21"/>
        </w:rPr>
        <w:t xml:space="preserve"> the project, the deployment of </w:t>
      </w:r>
      <w:r>
        <w:rPr>
          <w:rFonts w:eastAsia="SimSun" w:cs="Arial" w:hint="eastAsia"/>
          <w:bCs/>
          <w:color w:val="000000"/>
          <w:szCs w:val="21"/>
          <w:lang w:eastAsia="zh-CN"/>
        </w:rPr>
        <w:t>AtoN</w:t>
      </w:r>
      <w:r>
        <w:rPr>
          <w:rFonts w:cs="Arial"/>
          <w:bCs/>
          <w:color w:val="000000"/>
          <w:szCs w:val="21"/>
        </w:rPr>
        <w:t xml:space="preserve">s became a hard nut, for the ships </w:t>
      </w:r>
      <w:r>
        <w:rPr>
          <w:rFonts w:eastAsia="SimSun" w:cs="Arial" w:hint="eastAsia"/>
          <w:bCs/>
          <w:color w:val="000000"/>
          <w:szCs w:val="21"/>
          <w:lang w:val="en-US" w:eastAsia="zh-CN"/>
        </w:rPr>
        <w:t xml:space="preserve">will be </w:t>
      </w:r>
      <w:r>
        <w:rPr>
          <w:rFonts w:cs="Arial"/>
          <w:bCs/>
          <w:color w:val="000000"/>
          <w:szCs w:val="21"/>
        </w:rPr>
        <w:lastRenderedPageBreak/>
        <w:t xml:space="preserve">larger, the channels </w:t>
      </w:r>
      <w:r>
        <w:rPr>
          <w:rFonts w:eastAsia="SimSun" w:cs="Arial" w:hint="eastAsia"/>
          <w:bCs/>
          <w:color w:val="000000"/>
          <w:szCs w:val="21"/>
          <w:lang w:val="en-US" w:eastAsia="zh-CN"/>
        </w:rPr>
        <w:t>will</w:t>
      </w:r>
      <w:r>
        <w:rPr>
          <w:rFonts w:cs="Arial"/>
          <w:bCs/>
          <w:color w:val="000000"/>
          <w:szCs w:val="21"/>
        </w:rPr>
        <w:t xml:space="preserve"> be dredged locally with the ship </w:t>
      </w:r>
      <w:r>
        <w:rPr>
          <w:rFonts w:eastAsia="SimSun" w:cs="Arial" w:hint="eastAsia"/>
          <w:bCs/>
          <w:color w:val="000000"/>
          <w:szCs w:val="21"/>
          <w:lang w:val="en-US" w:eastAsia="zh-CN"/>
        </w:rPr>
        <w:t>traffic</w:t>
      </w:r>
      <w:r>
        <w:rPr>
          <w:rFonts w:cs="Arial"/>
          <w:bCs/>
          <w:color w:val="000000"/>
          <w:szCs w:val="21"/>
        </w:rPr>
        <w:t xml:space="preserve"> continuing to increase and the big and small ships must be separate</w:t>
      </w:r>
      <w:r>
        <w:rPr>
          <w:rFonts w:cs="Arial"/>
          <w:bCs/>
          <w:szCs w:val="21"/>
        </w:rPr>
        <w:t>d.</w:t>
      </w:r>
      <w:r>
        <w:rPr>
          <w:rFonts w:cs="Arial" w:hint="eastAsia"/>
          <w:bCs/>
          <w:szCs w:val="21"/>
        </w:rPr>
        <w:t xml:space="preserve">If the </w:t>
      </w:r>
      <w:r>
        <w:rPr>
          <w:rFonts w:eastAsia="SimSun" w:cs="Arial" w:hint="eastAsia"/>
          <w:bCs/>
          <w:szCs w:val="21"/>
          <w:lang w:val="en-US" w:eastAsia="zh-CN"/>
        </w:rPr>
        <w:t>Light-buoy</w:t>
      </w:r>
      <w:r>
        <w:rPr>
          <w:rFonts w:cs="Arial" w:hint="eastAsia"/>
          <w:bCs/>
          <w:szCs w:val="21"/>
        </w:rPr>
        <w:t xml:space="preserve"> </w:t>
      </w:r>
      <w:r>
        <w:rPr>
          <w:rFonts w:eastAsia="SimSun" w:cs="Arial" w:hint="eastAsia"/>
          <w:bCs/>
          <w:szCs w:val="21"/>
          <w:lang w:val="en-US" w:eastAsia="zh-CN"/>
        </w:rPr>
        <w:t>is</w:t>
      </w:r>
      <w:r>
        <w:rPr>
          <w:rFonts w:cs="Arial" w:hint="eastAsia"/>
          <w:bCs/>
          <w:szCs w:val="21"/>
        </w:rPr>
        <w:t xml:space="preserve"> </w:t>
      </w:r>
      <w:r>
        <w:rPr>
          <w:rFonts w:eastAsia="SimSun" w:cs="Arial" w:hint="eastAsia"/>
          <w:bCs/>
          <w:szCs w:val="21"/>
          <w:lang w:val="en-US" w:eastAsia="zh-CN"/>
        </w:rPr>
        <w:t xml:space="preserve">used </w:t>
      </w:r>
      <w:r>
        <w:rPr>
          <w:rFonts w:cs="Arial" w:hint="eastAsia"/>
          <w:bCs/>
          <w:szCs w:val="21"/>
        </w:rPr>
        <w:t xml:space="preserve">to </w:t>
      </w:r>
      <w:r>
        <w:rPr>
          <w:rFonts w:cs="Arial" w:hint="eastAsia"/>
          <w:bCs/>
          <w:szCs w:val="21"/>
        </w:rPr>
        <w:t xml:space="preserve">mark each </w:t>
      </w:r>
      <w:r>
        <w:rPr>
          <w:rFonts w:eastAsia="SimSun" w:cs="Arial" w:hint="eastAsia"/>
          <w:bCs/>
          <w:szCs w:val="21"/>
          <w:lang w:eastAsia="zh-CN"/>
        </w:rPr>
        <w:t>channel</w:t>
      </w:r>
      <w:r>
        <w:rPr>
          <w:rFonts w:eastAsia="SimSun" w:cs="Arial" w:hint="eastAsia"/>
          <w:bCs/>
          <w:szCs w:val="21"/>
          <w:lang w:val="en-US" w:eastAsia="zh-CN"/>
        </w:rPr>
        <w:t xml:space="preserve"> of multiple-channel</w:t>
      </w:r>
      <w:r>
        <w:rPr>
          <w:rFonts w:cs="Arial" w:hint="eastAsia"/>
          <w:bCs/>
          <w:szCs w:val="21"/>
        </w:rPr>
        <w:t>, they will become an obstacle to navigation in narrow waterways, making it inconvenient for ships to navigate.</w:t>
      </w:r>
    </w:p>
    <w:p w14:paraId="508DAEB5"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Cs/>
          <w:color w:val="000000"/>
          <w:szCs w:val="21"/>
        </w:rPr>
        <w:t>Currently, the</w:t>
      </w:r>
      <w:r>
        <w:rPr>
          <w:rFonts w:eastAsia="SimSun" w:cs="Arial" w:hint="eastAsia"/>
          <w:bCs/>
          <w:color w:val="000000"/>
          <w:szCs w:val="21"/>
          <w:lang w:val="en-US" w:eastAsia="zh-CN"/>
        </w:rPr>
        <w:t xml:space="preserve"> shore</w:t>
      </w:r>
      <w:r>
        <w:rPr>
          <w:rFonts w:cs="Arial"/>
          <w:bCs/>
          <w:color w:val="000000"/>
          <w:szCs w:val="21"/>
        </w:rPr>
        <w:t>-based AIS</w:t>
      </w:r>
      <w:r>
        <w:rPr>
          <w:rFonts w:eastAsia="SimSun" w:cs="Arial" w:hint="eastAsia"/>
          <w:bCs/>
          <w:color w:val="000000"/>
          <w:szCs w:val="21"/>
          <w:lang w:val="en-US" w:eastAsia="zh-CN"/>
        </w:rPr>
        <w:t xml:space="preserve"> system</w:t>
      </w:r>
      <w:r>
        <w:rPr>
          <w:rFonts w:cs="Arial"/>
          <w:bCs/>
          <w:color w:val="000000"/>
          <w:szCs w:val="21"/>
        </w:rPr>
        <w:t xml:space="preserve"> along China’s coastal areas has been basically completed, forming a continuous coverage at the waters along the Yangtze River Estuary. According to the 2002 revised edition of SOLOS, ships of and over 500DWT should be equipped with AIS before 2008. This means it was possible to deploy virtual AIS </w:t>
      </w:r>
      <w:r>
        <w:rPr>
          <w:rFonts w:eastAsia="SimSun" w:cs="Arial" w:hint="eastAsia"/>
          <w:bCs/>
          <w:color w:val="000000"/>
          <w:szCs w:val="21"/>
          <w:lang w:eastAsia="zh-CN"/>
        </w:rPr>
        <w:t>AtoN</w:t>
      </w:r>
      <w:r>
        <w:rPr>
          <w:rFonts w:cs="Arial"/>
          <w:bCs/>
          <w:color w:val="000000"/>
          <w:szCs w:val="21"/>
        </w:rPr>
        <w:t xml:space="preserve">. Therefore, the virtual AIS </w:t>
      </w:r>
      <w:r>
        <w:rPr>
          <w:rFonts w:eastAsia="SimSun" w:cs="Arial" w:hint="eastAsia"/>
          <w:bCs/>
          <w:color w:val="000000"/>
          <w:szCs w:val="21"/>
          <w:lang w:eastAsia="zh-CN"/>
        </w:rPr>
        <w:t>AtoN</w:t>
      </w:r>
      <w:r>
        <w:rPr>
          <w:rFonts w:cs="Arial"/>
          <w:bCs/>
          <w:color w:val="000000"/>
          <w:szCs w:val="21"/>
        </w:rPr>
        <w:t xml:space="preserve"> </w:t>
      </w:r>
      <w:r>
        <w:rPr>
          <w:rFonts w:eastAsia="SimSun" w:cs="Arial" w:hint="eastAsia"/>
          <w:bCs/>
          <w:color w:val="000000"/>
          <w:szCs w:val="21"/>
          <w:lang w:val="en-US" w:eastAsia="zh-CN"/>
        </w:rPr>
        <w:t>is designed</w:t>
      </w:r>
      <w:r>
        <w:rPr>
          <w:rFonts w:cs="Arial"/>
          <w:bCs/>
          <w:color w:val="000000"/>
          <w:szCs w:val="21"/>
        </w:rPr>
        <w:t xml:space="preserve"> to mark the limits of </w:t>
      </w:r>
      <w:r>
        <w:rPr>
          <w:rFonts w:eastAsia="SimSun" w:cs="Arial" w:hint="eastAsia"/>
          <w:bCs/>
          <w:color w:val="000000"/>
          <w:szCs w:val="21"/>
          <w:lang w:eastAsia="zh-CN"/>
        </w:rPr>
        <w:t>multiple-channel</w:t>
      </w:r>
      <w:r>
        <w:rPr>
          <w:rFonts w:cs="Arial"/>
          <w:bCs/>
          <w:color w:val="000000"/>
          <w:szCs w:val="21"/>
        </w:rPr>
        <w:t xml:space="preserve">,  </w:t>
      </w:r>
      <w:r>
        <w:rPr>
          <w:rFonts w:eastAsia="SimSun" w:cs="Arial" w:hint="eastAsia"/>
          <w:bCs/>
          <w:color w:val="000000"/>
          <w:szCs w:val="21"/>
          <w:lang w:val="en-US" w:eastAsia="zh-CN"/>
        </w:rPr>
        <w:t xml:space="preserve">and </w:t>
      </w:r>
      <w:r>
        <w:rPr>
          <w:rFonts w:cs="Arial"/>
          <w:bCs/>
          <w:color w:val="000000"/>
          <w:szCs w:val="21"/>
        </w:rPr>
        <w:t xml:space="preserve">AIS </w:t>
      </w:r>
      <w:r>
        <w:rPr>
          <w:rFonts w:eastAsia="SimSun" w:cs="Arial" w:hint="eastAsia"/>
          <w:bCs/>
          <w:color w:val="000000"/>
          <w:szCs w:val="21"/>
          <w:lang w:eastAsia="zh-CN"/>
        </w:rPr>
        <w:t>AtoN</w:t>
      </w:r>
      <w:r>
        <w:rPr>
          <w:rFonts w:cs="Arial"/>
          <w:bCs/>
          <w:color w:val="000000"/>
          <w:szCs w:val="21"/>
        </w:rPr>
        <w:t xml:space="preserve"> </w:t>
      </w:r>
      <w:r>
        <w:rPr>
          <w:rFonts w:eastAsia="SimSun" w:cs="Arial" w:hint="eastAsia"/>
          <w:bCs/>
          <w:color w:val="000000"/>
          <w:szCs w:val="21"/>
          <w:lang w:val="en-US" w:eastAsia="zh-CN"/>
        </w:rPr>
        <w:t xml:space="preserve">is designed </w:t>
      </w:r>
      <w:r>
        <w:rPr>
          <w:rFonts w:cs="Arial"/>
          <w:bCs/>
          <w:color w:val="000000"/>
          <w:szCs w:val="21"/>
        </w:rPr>
        <w:t xml:space="preserve">to mark the limits of the main channel and light-buoys to mark the limits of auxiliary channels. In this way, as for small ships, visual observation is adequate to identify the limits of auxiliary channel; while bigger ships can sail in the main channel along the ECDIS so as to meet the requirement of marking the limits of the main channel. Fig </w:t>
      </w:r>
      <w:r>
        <w:rPr>
          <w:rFonts w:eastAsia="SimSun" w:cs="Arial" w:hint="eastAsia"/>
          <w:bCs/>
          <w:color w:val="000000"/>
          <w:szCs w:val="21"/>
          <w:lang w:val="en-US" w:eastAsia="zh-CN"/>
        </w:rPr>
        <w:t>2</w:t>
      </w:r>
      <w:r>
        <w:rPr>
          <w:rFonts w:cs="Arial"/>
          <w:bCs/>
          <w:color w:val="000000"/>
          <w:szCs w:val="21"/>
        </w:rPr>
        <w:t xml:space="preserve"> shows the application of this solution in South Port Waters.</w:t>
      </w:r>
    </w:p>
    <w:p w14:paraId="6674488B"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noProof/>
          <w:szCs w:val="21"/>
        </w:rPr>
        <w:drawing>
          <wp:inline distT="0" distB="0" distL="0" distR="0" wp14:anchorId="2C0A8979" wp14:editId="2B48ACA4">
            <wp:extent cx="4126865" cy="2226310"/>
            <wp:effectExtent l="0" t="0" r="635" b="8890"/>
            <wp:docPr id="13" name="图片框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框 1028"/>
                    <pic:cNvPicPr>
                      <a:picLocks noChangeAspect="1" noChangeArrowheads="1"/>
                    </pic:cNvPicPr>
                  </pic:nvPicPr>
                  <pic:blipFill>
                    <a:blip r:embed="rId16">
                      <a:extLst>
                        <a:ext uri="{28A0092B-C50C-407E-A947-70E740481C1C}">
                          <a14:useLocalDpi xmlns:a14="http://schemas.microsoft.com/office/drawing/2010/main" val="0"/>
                        </a:ext>
                      </a:extLst>
                    </a:blip>
                    <a:srcRect l="5112" t="21329" r="1918" b="13626"/>
                    <a:stretch>
                      <a:fillRect/>
                    </a:stretch>
                  </pic:blipFill>
                  <pic:spPr>
                    <a:xfrm>
                      <a:off x="0" y="0"/>
                      <a:ext cx="4126865" cy="2226310"/>
                    </a:xfrm>
                    <a:prstGeom prst="rect">
                      <a:avLst/>
                    </a:prstGeom>
                    <a:noFill/>
                    <a:ln>
                      <a:noFill/>
                    </a:ln>
                  </pic:spPr>
                </pic:pic>
              </a:graphicData>
            </a:graphic>
          </wp:inline>
        </w:drawing>
      </w:r>
    </w:p>
    <w:p w14:paraId="160FE0D4" w14:textId="77777777" w:rsidR="0031030B" w:rsidRDefault="00382B17" w:rsidP="00660091">
      <w:pPr>
        <w:tabs>
          <w:tab w:val="left" w:pos="1134"/>
        </w:tabs>
        <w:adjustRightInd w:val="0"/>
        <w:snapToGrid w:val="0"/>
        <w:spacing w:beforeLines="50" w:before="120" w:afterLines="50" w:after="120"/>
        <w:jc w:val="both"/>
        <w:rPr>
          <w:rFonts w:cs="Arial"/>
          <w:b/>
          <w:bCs/>
          <w:color w:val="000000"/>
          <w:szCs w:val="21"/>
        </w:rPr>
      </w:pPr>
      <w:r>
        <w:rPr>
          <w:rFonts w:cs="Arial"/>
          <w:b/>
          <w:bCs/>
          <w:color w:val="000000"/>
          <w:szCs w:val="21"/>
        </w:rPr>
        <w:t>Fig.</w:t>
      </w:r>
      <w:r>
        <w:rPr>
          <w:rFonts w:eastAsia="SimSun" w:cs="Arial" w:hint="eastAsia"/>
          <w:b/>
          <w:bCs/>
          <w:color w:val="000000"/>
          <w:szCs w:val="21"/>
          <w:lang w:val="en-US" w:eastAsia="zh-CN"/>
        </w:rPr>
        <w:t>2</w:t>
      </w:r>
      <w:r>
        <w:rPr>
          <w:rFonts w:cs="Arial"/>
          <w:b/>
          <w:bCs/>
          <w:color w:val="000000"/>
          <w:szCs w:val="21"/>
        </w:rPr>
        <w:t xml:space="preserve"> Deployment of </w:t>
      </w:r>
      <w:r>
        <w:rPr>
          <w:rFonts w:eastAsia="SimSun" w:cs="Arial" w:hint="eastAsia"/>
          <w:b/>
          <w:bCs/>
          <w:color w:val="000000"/>
          <w:szCs w:val="21"/>
          <w:lang w:eastAsia="zh-CN"/>
        </w:rPr>
        <w:t>AtoN</w:t>
      </w:r>
      <w:r>
        <w:rPr>
          <w:rFonts w:cs="Arial"/>
          <w:b/>
          <w:bCs/>
          <w:color w:val="000000"/>
          <w:szCs w:val="21"/>
        </w:rPr>
        <w:t xml:space="preserve"> at South Port Waters</w:t>
      </w:r>
    </w:p>
    <w:p w14:paraId="7A30E0CE" w14:textId="77777777" w:rsidR="0031030B" w:rsidRDefault="00382B17" w:rsidP="00660091">
      <w:pPr>
        <w:adjustRightInd w:val="0"/>
        <w:snapToGrid w:val="0"/>
        <w:spacing w:beforeLines="50" w:before="120" w:afterLines="50" w:after="120"/>
        <w:ind w:left="420" w:hanging="420"/>
        <w:jc w:val="both"/>
        <w:rPr>
          <w:rFonts w:cs="Arial"/>
          <w:b/>
          <w:bCs/>
          <w:color w:val="000000"/>
          <w:sz w:val="28"/>
          <w:szCs w:val="28"/>
        </w:rPr>
      </w:pPr>
      <w:r>
        <w:rPr>
          <w:rFonts w:eastAsia="SimSun" w:cs="Arial" w:hint="eastAsia"/>
          <w:b/>
          <w:bCs/>
          <w:color w:val="000000"/>
          <w:sz w:val="28"/>
          <w:szCs w:val="28"/>
          <w:lang w:val="en-US" w:eastAsia="zh-CN"/>
        </w:rPr>
        <w:t xml:space="preserve">1.2 </w:t>
      </w:r>
      <w:r>
        <w:rPr>
          <w:rFonts w:cs="Arial"/>
          <w:b/>
          <w:bCs/>
          <w:color w:val="000000"/>
          <w:sz w:val="28"/>
          <w:szCs w:val="28"/>
        </w:rPr>
        <w:t>A Number of Warning Modes adopted for newly built guiding dikes under Special Navigation Conditions</w:t>
      </w:r>
    </w:p>
    <w:p w14:paraId="402D3D17" w14:textId="0F5307F2" w:rsidR="0031030B" w:rsidRDefault="00382B17" w:rsidP="00660091">
      <w:pPr>
        <w:widowControl w:val="0"/>
        <w:tabs>
          <w:tab w:val="left" w:pos="1134"/>
        </w:tabs>
        <w:overflowPunct w:val="0"/>
        <w:adjustRightInd w:val="0"/>
        <w:snapToGrid w:val="0"/>
        <w:spacing w:beforeLines="50" w:before="120" w:afterLines="50" w:after="120"/>
        <w:ind w:rightChars="-19" w:right="-42"/>
        <w:jc w:val="both"/>
        <w:rPr>
          <w:rFonts w:cs="Arial"/>
          <w:bCs/>
          <w:color w:val="000000"/>
          <w:szCs w:val="21"/>
        </w:rPr>
      </w:pPr>
      <w:r>
        <w:rPr>
          <w:rFonts w:cs="Arial"/>
          <w:bCs/>
          <w:color w:val="000000"/>
          <w:szCs w:val="21"/>
        </w:rPr>
        <w:t xml:space="preserve">The regulating structures for </w:t>
      </w:r>
      <w:bookmarkStart w:id="9" w:name="OLE_LINK8"/>
      <w:r>
        <w:rPr>
          <w:rFonts w:eastAsia="SimSun" w:cs="Arial" w:hint="eastAsia"/>
          <w:bCs/>
          <w:color w:val="000000"/>
          <w:szCs w:val="21"/>
          <w:lang w:val="en-US" w:eastAsia="zh-CN"/>
        </w:rPr>
        <w:t>Xin</w:t>
      </w:r>
      <w:bookmarkEnd w:id="9"/>
      <w:r>
        <w:rPr>
          <w:rFonts w:cs="Arial"/>
          <w:bCs/>
          <w:color w:val="000000"/>
          <w:szCs w:val="21"/>
        </w:rPr>
        <w:t xml:space="preserve">Liuhe sand bar and Nanshatou Channel submerged dikes at the diverge of South Port and North Port deep water channels at the Yangtze River Estuary is composed of </w:t>
      </w:r>
      <w:bookmarkStart w:id="10" w:name="OLE_LINK9"/>
      <w:r>
        <w:rPr>
          <w:rFonts w:eastAsia="SimSun" w:cs="Arial" w:hint="eastAsia"/>
          <w:bCs/>
          <w:color w:val="000000"/>
          <w:szCs w:val="21"/>
          <w:lang w:val="en-US" w:eastAsia="zh-CN"/>
        </w:rPr>
        <w:t>Xin</w:t>
      </w:r>
      <w:bookmarkEnd w:id="10"/>
      <w:r>
        <w:rPr>
          <w:rFonts w:cs="Arial"/>
          <w:bCs/>
          <w:color w:val="000000"/>
          <w:szCs w:val="21"/>
        </w:rPr>
        <w:t xml:space="preserve">Liuhe sand bar works and Nanshatou submerged dike works. </w:t>
      </w:r>
      <w:r>
        <w:rPr>
          <w:rFonts w:cs="Arial" w:hint="eastAsia"/>
          <w:bCs/>
          <w:color w:val="000000"/>
          <w:szCs w:val="21"/>
        </w:rPr>
        <w:t xml:space="preserve">The </w:t>
      </w:r>
      <w:r>
        <w:rPr>
          <w:rFonts w:eastAsia="SimSun" w:cs="Arial" w:hint="eastAsia"/>
          <w:bCs/>
          <w:color w:val="000000"/>
          <w:szCs w:val="21"/>
          <w:lang w:val="en-US" w:eastAsia="zh-CN"/>
        </w:rPr>
        <w:t>Xin</w:t>
      </w:r>
      <w:r>
        <w:rPr>
          <w:rFonts w:cs="Arial" w:hint="eastAsia"/>
          <w:bCs/>
          <w:color w:val="000000"/>
          <w:szCs w:val="21"/>
        </w:rPr>
        <w:t xml:space="preserve"> Liuhe sand beach protection project consists of a southern beach protection embankment, a northern beach protection embankment, a beachhead protection embankment, and a submerged beach protection embankment, with a total length of 8610m</w:t>
      </w:r>
      <w:r>
        <w:rPr>
          <w:rFonts w:cs="Arial"/>
          <w:bCs/>
          <w:color w:val="000000"/>
          <w:szCs w:val="21"/>
        </w:rPr>
        <w:t>, of which the total length for the first three</w:t>
      </w:r>
      <w:r>
        <w:rPr>
          <w:rFonts w:cs="Arial"/>
          <w:bCs/>
          <w:color w:val="000000"/>
          <w:szCs w:val="21"/>
        </w:rPr>
        <w:t xml:space="preserve"> dikes is 3,073m, with a top elevation of +2.0m; while the submerged dike is 537m in length and 2.0m in height. </w:t>
      </w:r>
      <w:r>
        <w:rPr>
          <w:rFonts w:eastAsia="SimSun" w:cs="Arial" w:hint="eastAsia"/>
          <w:bCs/>
          <w:color w:val="000000"/>
          <w:szCs w:val="21"/>
          <w:lang w:val="en-US" w:eastAsia="zh-CN"/>
        </w:rPr>
        <w:t>t</w:t>
      </w:r>
      <w:r>
        <w:rPr>
          <w:rFonts w:cs="Arial"/>
          <w:bCs/>
          <w:color w:val="000000"/>
          <w:szCs w:val="21"/>
        </w:rPr>
        <w:t xml:space="preserve">he Nanshatou Channel submerged dike is 2,390m in length, of which the transitory part connecting the Northern Dike is 500m in length, with a height of 2.0m and gradually reduced to -2.0 m. </w:t>
      </w:r>
      <w:r>
        <w:rPr>
          <w:rFonts w:eastAsia="SimSun" w:cs="Arial"/>
          <w:bCs/>
          <w:color w:val="000000"/>
          <w:szCs w:val="21"/>
          <w:lang w:val="en-US" w:eastAsia="zh-CN"/>
        </w:rPr>
        <w:t>T</w:t>
      </w:r>
      <w:r>
        <w:rPr>
          <w:rFonts w:cs="Arial"/>
          <w:bCs/>
          <w:color w:val="000000"/>
          <w:szCs w:val="21"/>
        </w:rPr>
        <w:t>he main part of the submerged dike is 1,300m in length, with the top elevation of -2.0m. The transitory part connecting the Zhongyangsha Longitudinal Dike that runs along the channel for 590m, with the top ele</w:t>
      </w:r>
      <w:r>
        <w:rPr>
          <w:rFonts w:cs="Arial"/>
          <w:bCs/>
          <w:color w:val="000000"/>
          <w:szCs w:val="21"/>
        </w:rPr>
        <w:t xml:space="preserve">vation gradually rising from -2.0m at the main dike to +3.2m as high as that of the Zhongyangsha Longitudinal Dike. </w:t>
      </w:r>
    </w:p>
    <w:p w14:paraId="228D77BF" w14:textId="7F649950"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Cs/>
          <w:color w:val="000000"/>
          <w:szCs w:val="21"/>
        </w:rPr>
        <w:t xml:space="preserve">According to relevant specifications, </w:t>
      </w:r>
      <w:r>
        <w:rPr>
          <w:rFonts w:eastAsia="SimSun" w:cs="Arial" w:hint="eastAsia"/>
          <w:bCs/>
          <w:color w:val="000000"/>
          <w:szCs w:val="21"/>
          <w:lang w:eastAsia="zh-CN"/>
        </w:rPr>
        <w:t>AtoN</w:t>
      </w:r>
      <w:r>
        <w:rPr>
          <w:rFonts w:cs="Arial"/>
          <w:bCs/>
          <w:color w:val="000000"/>
          <w:szCs w:val="21"/>
        </w:rPr>
        <w:t xml:space="preserve">s shall be placed to identify the position and orientation of regulating structures. Light beacons shall be placed on the Southern Dike, the Northern Dike and the Round-up Dike. Besides, the submerged dikes are marked by a combination of light beacons and traffic warning signs, as the downstream part of the Nanshatou Channel where submerged dikes are constructed was originally a habitual navigation channel for a large volume of traffic for passenger boats, fishing boats and other small ships. After the </w:t>
      </w:r>
      <w:r>
        <w:rPr>
          <w:rFonts w:cs="Arial"/>
          <w:bCs/>
          <w:color w:val="000000"/>
          <w:szCs w:val="21"/>
        </w:rPr>
        <w:t>navigation is prohibited in this area , many small ships may still sail in this area out of habit</w:t>
      </w:r>
      <w:r>
        <w:rPr>
          <w:rFonts w:eastAsia="SimSun" w:cs="Arial" w:hint="eastAsia"/>
          <w:bCs/>
          <w:color w:val="000000"/>
          <w:szCs w:val="21"/>
          <w:lang w:val="en-US" w:eastAsia="zh-CN"/>
        </w:rPr>
        <w:t>s</w:t>
      </w:r>
      <w:r>
        <w:rPr>
          <w:rFonts w:cs="Arial"/>
          <w:bCs/>
          <w:color w:val="000000"/>
          <w:szCs w:val="21"/>
        </w:rPr>
        <w:t xml:space="preserve">. That is </w:t>
      </w:r>
      <w:r>
        <w:rPr>
          <w:rFonts w:cs="Arial"/>
          <w:bCs/>
          <w:color w:val="000000"/>
          <w:szCs w:val="21"/>
          <w:lang w:val="en-US"/>
        </w:rPr>
        <w:t>the reason that</w:t>
      </w:r>
      <w:r>
        <w:rPr>
          <w:rFonts w:cs="Arial"/>
          <w:bCs/>
          <w:color w:val="000000"/>
          <w:szCs w:val="21"/>
        </w:rPr>
        <w:t xml:space="preserve"> the submerged dikes are noted on the warning signs with two Chinese Characters “</w:t>
      </w:r>
      <w:r>
        <w:rPr>
          <w:rFonts w:cs="Arial" w:hint="eastAsia"/>
          <w:bCs/>
          <w:color w:val="000000"/>
          <w:szCs w:val="21"/>
        </w:rPr>
        <w:t>qiandi</w:t>
      </w:r>
      <w:r>
        <w:rPr>
          <w:rFonts w:cs="Arial"/>
          <w:bCs/>
          <w:color w:val="000000"/>
          <w:szCs w:val="21"/>
        </w:rPr>
        <w:t>”, so as to increase the ships’ ability to identify the signs and to reinforce the warning effect. Fig</w:t>
      </w:r>
      <w:r>
        <w:rPr>
          <w:rFonts w:eastAsia="SimSun" w:cs="Arial" w:hint="eastAsia"/>
          <w:bCs/>
          <w:color w:val="000000"/>
          <w:szCs w:val="21"/>
          <w:lang w:val="en-US" w:eastAsia="zh-CN"/>
        </w:rPr>
        <w:t>.3</w:t>
      </w:r>
      <w:r>
        <w:rPr>
          <w:rFonts w:cs="Arial"/>
          <w:bCs/>
          <w:color w:val="000000"/>
          <w:szCs w:val="21"/>
        </w:rPr>
        <w:t xml:space="preserve"> shows the </w:t>
      </w:r>
      <w:r>
        <w:rPr>
          <w:rFonts w:eastAsia="SimSun" w:cs="Arial" w:hint="eastAsia"/>
          <w:bCs/>
          <w:color w:val="000000"/>
          <w:szCs w:val="21"/>
          <w:lang w:val="en-US" w:eastAsia="zh-CN"/>
        </w:rPr>
        <w:t>boards</w:t>
      </w:r>
      <w:r>
        <w:rPr>
          <w:rFonts w:cs="Arial"/>
          <w:bCs/>
          <w:color w:val="000000"/>
          <w:szCs w:val="21"/>
        </w:rPr>
        <w:t xml:space="preserve"> and structure designs.</w:t>
      </w:r>
      <w:r>
        <w:rPr>
          <w:rFonts w:cs="Arial"/>
          <w:bCs/>
          <w:color w:val="000000"/>
          <w:szCs w:val="21"/>
        </w:rPr>
        <w:br/>
      </w:r>
    </w:p>
    <w:p w14:paraId="28378C71" w14:textId="77777777" w:rsidR="0031030B" w:rsidRDefault="00382B17" w:rsidP="00660091">
      <w:pPr>
        <w:tabs>
          <w:tab w:val="left" w:pos="1134"/>
        </w:tabs>
        <w:adjustRightInd w:val="0"/>
        <w:snapToGrid w:val="0"/>
        <w:spacing w:beforeLines="50" w:before="120" w:afterLines="50" w:after="120"/>
        <w:jc w:val="both"/>
        <w:rPr>
          <w:rFonts w:cs="Arial"/>
          <w:szCs w:val="21"/>
        </w:rPr>
      </w:pPr>
      <w:r>
        <w:rPr>
          <w:rFonts w:cs="Arial"/>
          <w:noProof/>
          <w:szCs w:val="21"/>
        </w:rPr>
        <w:lastRenderedPageBreak/>
        <w:drawing>
          <wp:inline distT="0" distB="0" distL="0" distR="0" wp14:anchorId="1E13E693" wp14:editId="7C814474">
            <wp:extent cx="3514725" cy="2687320"/>
            <wp:effectExtent l="0" t="0" r="3175" b="5080"/>
            <wp:docPr id="14" name="图片框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框 1039"/>
                    <pic:cNvPicPr>
                      <a:picLocks noChangeAspect="1" noChangeArrowheads="1"/>
                    </pic:cNvPicPr>
                  </pic:nvPicPr>
                  <pic:blipFill>
                    <a:blip r:embed="rId17">
                      <a:extLst>
                        <a:ext uri="{28A0092B-C50C-407E-A947-70E740481C1C}">
                          <a14:useLocalDpi xmlns:a14="http://schemas.microsoft.com/office/drawing/2010/main" val="0"/>
                        </a:ext>
                      </a:extLst>
                    </a:blip>
                    <a:srcRect l="10245"/>
                    <a:stretch>
                      <a:fillRect/>
                    </a:stretch>
                  </pic:blipFill>
                  <pic:spPr>
                    <a:xfrm>
                      <a:off x="0" y="0"/>
                      <a:ext cx="3514725" cy="2687320"/>
                    </a:xfrm>
                    <a:prstGeom prst="rect">
                      <a:avLst/>
                    </a:prstGeom>
                    <a:noFill/>
                    <a:ln>
                      <a:noFill/>
                    </a:ln>
                  </pic:spPr>
                </pic:pic>
              </a:graphicData>
            </a:graphic>
          </wp:inline>
        </w:drawing>
      </w:r>
      <w:r>
        <w:rPr>
          <w:rFonts w:cs="Arial"/>
          <w:noProof/>
          <w:szCs w:val="21"/>
        </w:rPr>
        <w:drawing>
          <wp:inline distT="0" distB="0" distL="0" distR="0" wp14:anchorId="062C190B" wp14:editId="64C97B0F">
            <wp:extent cx="1676400" cy="2694940"/>
            <wp:effectExtent l="0" t="0" r="0" b="1016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676400" cy="2694940"/>
                    </a:xfrm>
                    <a:prstGeom prst="rect">
                      <a:avLst/>
                    </a:prstGeom>
                    <a:noFill/>
                  </pic:spPr>
                </pic:pic>
              </a:graphicData>
            </a:graphic>
          </wp:inline>
        </w:drawing>
      </w:r>
    </w:p>
    <w:p w14:paraId="76138B69" w14:textId="77777777" w:rsidR="0031030B" w:rsidRDefault="0031030B" w:rsidP="00660091">
      <w:pPr>
        <w:tabs>
          <w:tab w:val="left" w:pos="1134"/>
        </w:tabs>
        <w:adjustRightInd w:val="0"/>
        <w:snapToGrid w:val="0"/>
        <w:spacing w:beforeLines="50" w:before="120" w:afterLines="50" w:after="120"/>
        <w:jc w:val="both"/>
        <w:rPr>
          <w:rFonts w:cs="Arial"/>
          <w:bCs/>
          <w:color w:val="000000"/>
          <w:szCs w:val="21"/>
        </w:rPr>
      </w:pPr>
    </w:p>
    <w:p w14:paraId="66D83C78"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
          <w:bCs/>
          <w:color w:val="000000"/>
          <w:szCs w:val="21"/>
        </w:rPr>
        <w:t xml:space="preserve">Fig. </w:t>
      </w:r>
      <w:r>
        <w:rPr>
          <w:rFonts w:eastAsia="SimSun" w:cs="Arial" w:hint="eastAsia"/>
          <w:b/>
          <w:bCs/>
          <w:color w:val="000000"/>
          <w:szCs w:val="21"/>
          <w:lang w:val="en-US" w:eastAsia="zh-CN"/>
        </w:rPr>
        <w:t>3</w:t>
      </w:r>
      <w:r>
        <w:rPr>
          <w:rFonts w:cs="Arial"/>
          <w:b/>
          <w:bCs/>
          <w:color w:val="000000"/>
          <w:szCs w:val="21"/>
        </w:rPr>
        <w:t xml:space="preserve"> Installation of warning signs in guiding dikes</w:t>
      </w:r>
    </w:p>
    <w:p w14:paraId="1094B538" w14:textId="77777777" w:rsidR="0031030B" w:rsidRDefault="00382B17" w:rsidP="00660091">
      <w:pPr>
        <w:adjustRightInd w:val="0"/>
        <w:snapToGrid w:val="0"/>
        <w:spacing w:beforeLines="50" w:before="120" w:afterLines="50" w:after="120"/>
        <w:jc w:val="both"/>
        <w:rPr>
          <w:rFonts w:cs="Arial"/>
          <w:b/>
          <w:bCs/>
          <w:color w:val="000000"/>
          <w:sz w:val="28"/>
          <w:szCs w:val="28"/>
        </w:rPr>
      </w:pPr>
      <w:r>
        <w:rPr>
          <w:rFonts w:eastAsia="SimSun" w:cs="Arial" w:hint="eastAsia"/>
          <w:b/>
          <w:bCs/>
          <w:color w:val="000000"/>
          <w:sz w:val="28"/>
          <w:szCs w:val="28"/>
          <w:lang w:val="en-US" w:eastAsia="zh-CN"/>
        </w:rPr>
        <w:t xml:space="preserve">1.3 </w:t>
      </w:r>
      <w:r>
        <w:rPr>
          <w:rFonts w:cs="Arial"/>
          <w:b/>
          <w:bCs/>
          <w:color w:val="000000"/>
          <w:sz w:val="28"/>
          <w:szCs w:val="28"/>
        </w:rPr>
        <w:t>Solution for drifting buoy</w:t>
      </w:r>
    </w:p>
    <w:p w14:paraId="33F8CEDB"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hint="eastAsia"/>
          <w:bCs/>
          <w:color w:val="000000"/>
          <w:szCs w:val="21"/>
        </w:rPr>
        <w:t>There are three turning points along the North Passage, and the maximum turning angle at one of them is 36</w:t>
      </w:r>
      <w:r>
        <w:rPr>
          <w:rFonts w:cs="Arial" w:hint="eastAsia"/>
          <w:bCs/>
          <w:color w:val="000000"/>
          <w:szCs w:val="21"/>
        </w:rPr>
        <w:t>°</w:t>
      </w:r>
      <w:r>
        <w:rPr>
          <w:rFonts w:cs="Arial" w:hint="eastAsia"/>
          <w:bCs/>
          <w:color w:val="000000"/>
          <w:szCs w:val="21"/>
        </w:rPr>
        <w:t xml:space="preserve">. The maximum pressure angle between the channel and the main </w:t>
      </w:r>
      <w:r>
        <w:rPr>
          <w:rFonts w:eastAsia="SimSun" w:cs="Arial" w:hint="eastAsia"/>
          <w:bCs/>
          <w:color w:val="000000"/>
          <w:szCs w:val="21"/>
          <w:lang w:val="en-US" w:eastAsia="zh-CN"/>
        </w:rPr>
        <w:t xml:space="preserve">tide </w:t>
      </w:r>
      <w:r>
        <w:rPr>
          <w:rFonts w:cs="Arial" w:hint="eastAsia"/>
          <w:bCs/>
          <w:color w:val="000000"/>
          <w:szCs w:val="21"/>
        </w:rPr>
        <w:t xml:space="preserve"> current of the ebb and flow is 25</w:t>
      </w:r>
      <w:r>
        <w:rPr>
          <w:rFonts w:cs="Arial" w:hint="eastAsia"/>
          <w:bCs/>
          <w:color w:val="000000"/>
          <w:szCs w:val="21"/>
        </w:rPr>
        <w:t>°</w:t>
      </w:r>
      <w:r>
        <w:rPr>
          <w:rFonts w:cs="Arial" w:hint="eastAsia"/>
          <w:bCs/>
          <w:color w:val="000000"/>
          <w:szCs w:val="21"/>
        </w:rPr>
        <w:t xml:space="preserve">, far exceeding </w:t>
      </w:r>
      <w:r>
        <w:rPr>
          <w:rFonts w:cs="Arial"/>
          <w:bCs/>
          <w:color w:val="000000"/>
          <w:szCs w:val="21"/>
        </w:rPr>
        <w:t xml:space="preserve"> the requirement that the design pressure difference </w:t>
      </w:r>
      <w:r>
        <w:rPr>
          <w:rFonts w:cs="Arial" w:hint="eastAsia"/>
          <w:bCs/>
          <w:color w:val="000000"/>
          <w:szCs w:val="21"/>
        </w:rPr>
        <w:t xml:space="preserve">wind </w:t>
      </w:r>
      <w:r>
        <w:rPr>
          <w:rFonts w:cs="Arial"/>
          <w:bCs/>
          <w:color w:val="000000"/>
          <w:szCs w:val="21"/>
        </w:rPr>
        <w:t xml:space="preserve">of ships in the channels shall be less than 10°-15° recommended by IALA in its Guide to </w:t>
      </w:r>
      <w:r>
        <w:rPr>
          <w:rFonts w:eastAsia="SimSun" w:cs="Arial" w:hint="eastAsia"/>
          <w:bCs/>
          <w:color w:val="000000"/>
          <w:szCs w:val="21"/>
          <w:lang w:eastAsia="zh-CN"/>
        </w:rPr>
        <w:t>AtoN</w:t>
      </w:r>
      <w:r>
        <w:rPr>
          <w:rFonts w:cs="Arial"/>
          <w:bCs/>
          <w:color w:val="000000"/>
          <w:szCs w:val="21"/>
        </w:rPr>
        <w:t xml:space="preserve">. </w:t>
      </w:r>
    </w:p>
    <w:p w14:paraId="6B247329" w14:textId="515AA06D"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Cs/>
          <w:color w:val="000000"/>
          <w:szCs w:val="21"/>
        </w:rPr>
        <w:t xml:space="preserve">Besides the difficulty in controlling the ships’ maneuvering, the setting, application, maintenance and management of light-buoys also increase the technical difficulties. As a result, we adopted a cross isometric deployment, i.e., deploying the light-buoys at equal distance on each side and symmetrically positioned on opposite sides, to </w:t>
      </w:r>
      <w:r>
        <w:rPr>
          <w:rFonts w:eastAsia="SimSun" w:cs="Arial" w:hint="eastAsia"/>
          <w:bCs/>
          <w:color w:val="000000"/>
          <w:szCs w:val="21"/>
          <w:lang w:val="en-US" w:eastAsia="zh-CN"/>
        </w:rPr>
        <w:t>m</w:t>
      </w:r>
      <w:r>
        <w:rPr>
          <w:rFonts w:cs="Arial"/>
          <w:bCs/>
          <w:color w:val="000000"/>
          <w:szCs w:val="21"/>
        </w:rPr>
        <w:t>ark the limits of the navigation passage, aid the sh</w:t>
      </w:r>
      <w:r>
        <w:rPr>
          <w:rFonts w:eastAsia="SimSun" w:cs="Arial" w:hint="eastAsia"/>
          <w:bCs/>
          <w:color w:val="000000"/>
          <w:szCs w:val="21"/>
          <w:lang w:val="en-US" w:eastAsia="zh-CN"/>
        </w:rPr>
        <w:t>i</w:t>
      </w:r>
      <w:r>
        <w:rPr>
          <w:rFonts w:cs="Arial"/>
          <w:bCs/>
          <w:color w:val="000000"/>
          <w:szCs w:val="21"/>
        </w:rPr>
        <w:t xml:space="preserve">ps to avoid buoys and facilitate the maintenance and management of light-buoys. However, after Phase 1 project was implemented, we found the </w:t>
      </w:r>
      <w:r>
        <w:rPr>
          <w:rFonts w:eastAsia="SimSun" w:cs="Arial" w:hint="eastAsia"/>
          <w:bCs/>
          <w:color w:val="000000"/>
          <w:szCs w:val="21"/>
          <w:lang w:val="en-US" w:eastAsia="zh-CN"/>
        </w:rPr>
        <w:t xml:space="preserve">some </w:t>
      </w:r>
      <w:r>
        <w:rPr>
          <w:rFonts w:cs="Arial"/>
          <w:bCs/>
          <w:color w:val="000000"/>
          <w:szCs w:val="21"/>
        </w:rPr>
        <w:t xml:space="preserve">light-buoys had drifted.  Analysis </w:t>
      </w:r>
      <w:r>
        <w:rPr>
          <w:rFonts w:cs="Arial"/>
          <w:bCs/>
          <w:color w:val="000000"/>
          <w:szCs w:val="21"/>
          <w:lang w:val="en-US"/>
        </w:rPr>
        <w:t>indicates</w:t>
      </w:r>
      <w:r>
        <w:rPr>
          <w:rFonts w:cs="Arial"/>
          <w:bCs/>
          <w:color w:val="000000"/>
          <w:szCs w:val="21"/>
        </w:rPr>
        <w:t xml:space="preserve"> that, on the one hand, the dikes in the project restrain the flow, increasing the flow volume of water returning to the North Passage, accelerating the flow dynamics, building up the natural brushing to the channel, so as to deepen the channel, lead the flow and redu</w:t>
      </w:r>
      <w:r>
        <w:rPr>
          <w:rFonts w:cs="Arial"/>
          <w:bCs/>
          <w:color w:val="000000"/>
          <w:szCs w:val="21"/>
        </w:rPr>
        <w:t xml:space="preserve">ce the back silting. Data shows that after the project completion, the flow rate in some channel segments sped up from the original 0.5m/s- 1.0m/s to 2.0m/s-3.0m/s and in particular, the rotating flow at the outer channel of North Passage </w:t>
      </w:r>
      <w:r>
        <w:rPr>
          <w:rFonts w:eastAsia="SimSun" w:cs="Arial" w:hint="eastAsia"/>
          <w:bCs/>
          <w:color w:val="000000"/>
          <w:szCs w:val="21"/>
          <w:lang w:eastAsia="zh-CN"/>
        </w:rPr>
        <w:t>has a greater angle</w:t>
      </w:r>
      <w:r>
        <w:rPr>
          <w:rFonts w:cs="Arial"/>
          <w:bCs/>
          <w:color w:val="000000"/>
          <w:szCs w:val="21"/>
        </w:rPr>
        <w:t xml:space="preserve">; on the other hand, in the geological aspect, the project has silty sand </w:t>
      </w:r>
      <w:r>
        <w:rPr>
          <w:rFonts w:eastAsia="SimSun" w:cs="Arial" w:hint="eastAsia"/>
          <w:bCs/>
          <w:color w:val="000000"/>
          <w:szCs w:val="21"/>
          <w:lang w:val="en-US" w:eastAsia="zh-CN"/>
        </w:rPr>
        <w:t>and</w:t>
      </w:r>
      <w:r>
        <w:rPr>
          <w:rFonts w:cs="Arial"/>
          <w:bCs/>
          <w:color w:val="000000"/>
          <w:szCs w:val="21"/>
        </w:rPr>
        <w:t xml:space="preserve"> mucky silty clay. The increased rotating flow and the smaller friction between the buoy sinkers and the soils, </w:t>
      </w:r>
      <w:r>
        <w:rPr>
          <w:rFonts w:eastAsia="SimSun" w:cs="Arial" w:hint="eastAsia"/>
          <w:bCs/>
          <w:color w:val="000000"/>
          <w:szCs w:val="21"/>
          <w:lang w:eastAsia="zh-CN"/>
        </w:rPr>
        <w:t>causes</w:t>
      </w:r>
      <w:r>
        <w:rPr>
          <w:rFonts w:cs="Arial"/>
          <w:bCs/>
          <w:color w:val="000000"/>
          <w:szCs w:val="21"/>
        </w:rPr>
        <w:t xml:space="preserve"> insufficient buoy anchorage and drifting of light buoys.</w:t>
      </w:r>
    </w:p>
    <w:p w14:paraId="7062D04C"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hint="eastAsia"/>
          <w:bCs/>
          <w:color w:val="000000"/>
          <w:szCs w:val="21"/>
        </w:rPr>
        <w:t>Under certain conditions, the increase in anchoring force is the key to redu</w:t>
      </w:r>
      <w:r>
        <w:rPr>
          <w:rFonts w:eastAsia="SimSun" w:cs="Arial" w:hint="eastAsia"/>
          <w:bCs/>
          <w:color w:val="000000"/>
          <w:szCs w:val="21"/>
          <w:lang w:val="en-US" w:eastAsia="zh-CN"/>
        </w:rPr>
        <w:t>ce</w:t>
      </w:r>
      <w:r>
        <w:rPr>
          <w:rFonts w:cs="Arial" w:hint="eastAsia"/>
          <w:bCs/>
          <w:color w:val="000000"/>
          <w:szCs w:val="21"/>
        </w:rPr>
        <w:t xml:space="preserve"> the displacement of the </w:t>
      </w:r>
      <w:r>
        <w:rPr>
          <w:rFonts w:eastAsia="SimSun" w:cs="Arial" w:hint="eastAsia"/>
          <w:bCs/>
          <w:color w:val="000000"/>
          <w:szCs w:val="21"/>
          <w:lang w:val="en-US" w:eastAsia="zh-CN"/>
        </w:rPr>
        <w:t>buoy</w:t>
      </w:r>
      <w:r>
        <w:rPr>
          <w:rFonts w:cs="Arial"/>
          <w:bCs/>
          <w:color w:val="000000"/>
          <w:szCs w:val="21"/>
        </w:rPr>
        <w:t xml:space="preserve">, which is mainly formed by vertical and horizontal stretching resistance. </w:t>
      </w:r>
      <w:r>
        <w:rPr>
          <w:rFonts w:cs="Arial" w:hint="eastAsia"/>
          <w:bCs/>
          <w:color w:val="000000"/>
          <w:szCs w:val="21"/>
        </w:rPr>
        <w:t>The horizontal tensile force is mainly formed by the friction force of seabed soil (sandy soil) and the difference between passive and active earth pressure, while the vertical tensile force is formed by weight of the sink</w:t>
      </w:r>
      <w:r>
        <w:rPr>
          <w:rFonts w:eastAsia="SimSun" w:cs="Arial" w:hint="eastAsia"/>
          <w:bCs/>
          <w:color w:val="000000"/>
          <w:szCs w:val="21"/>
          <w:lang w:val="en-US" w:eastAsia="zh-CN"/>
        </w:rPr>
        <w:t>er</w:t>
      </w:r>
      <w:r>
        <w:rPr>
          <w:rFonts w:cs="Arial" w:hint="eastAsia"/>
          <w:bCs/>
          <w:color w:val="000000"/>
          <w:szCs w:val="21"/>
        </w:rPr>
        <w:t xml:space="preserve"> in water and the weight of the covering soil underwater.</w:t>
      </w:r>
      <w:r>
        <w:rPr>
          <w:rFonts w:cs="Arial"/>
          <w:bCs/>
          <w:color w:val="000000"/>
          <w:szCs w:val="21"/>
        </w:rPr>
        <w:t xml:space="preserve"> It is obvious that the anchorage of buoys, including the structure, shape, material, and installation mode of anchor chains and sinkers are factors to </w:t>
      </w:r>
      <w:r>
        <w:rPr>
          <w:rFonts w:eastAsia="SimSun" w:cs="Arial" w:hint="eastAsia"/>
          <w:bCs/>
          <w:color w:val="000000"/>
          <w:szCs w:val="21"/>
          <w:lang w:val="en-US" w:eastAsia="zh-CN"/>
        </w:rPr>
        <w:t>a</w:t>
      </w:r>
      <w:r>
        <w:rPr>
          <w:rFonts w:cs="Arial"/>
          <w:bCs/>
          <w:color w:val="000000"/>
          <w:szCs w:val="21"/>
        </w:rPr>
        <w:t>ffe</w:t>
      </w:r>
      <w:r>
        <w:rPr>
          <w:rFonts w:cs="Arial"/>
          <w:bCs/>
          <w:color w:val="000000"/>
          <w:szCs w:val="21"/>
        </w:rPr>
        <w:t>ct the anchorage.</w:t>
      </w:r>
    </w:p>
    <w:p w14:paraId="19DDDCBD"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Cs/>
          <w:color w:val="000000"/>
          <w:szCs w:val="21"/>
        </w:rPr>
        <w:t>We conducted much research and improvement to the anchor</w:t>
      </w:r>
      <w:r>
        <w:rPr>
          <w:rFonts w:eastAsia="SimSun" w:cs="Arial" w:hint="eastAsia"/>
          <w:bCs/>
          <w:color w:val="000000"/>
          <w:szCs w:val="21"/>
          <w:lang w:val="en-US" w:eastAsia="zh-CN"/>
        </w:rPr>
        <w:t>age system</w:t>
      </w:r>
      <w:r>
        <w:rPr>
          <w:rFonts w:cs="Arial"/>
          <w:bCs/>
          <w:color w:val="000000"/>
          <w:szCs w:val="21"/>
        </w:rPr>
        <w:t xml:space="preserve"> of light-buoys along the Yangtze River Estuary. Although lengthening the anchor chain was considered as one means, it should not be used as this would increase the </w:t>
      </w:r>
      <w:r>
        <w:rPr>
          <w:rFonts w:eastAsia="SimSun" w:cs="Arial" w:hint="eastAsia"/>
          <w:bCs/>
          <w:color w:val="000000"/>
          <w:szCs w:val="21"/>
          <w:lang w:val="en-US" w:eastAsia="zh-CN"/>
        </w:rPr>
        <w:t>swing</w:t>
      </w:r>
      <w:r>
        <w:rPr>
          <w:rFonts w:cs="Arial"/>
          <w:bCs/>
          <w:color w:val="000000"/>
          <w:szCs w:val="21"/>
        </w:rPr>
        <w:t>ing radius of the light-buoys and hence occupy more channel</w:t>
      </w:r>
      <w:r>
        <w:rPr>
          <w:rFonts w:eastAsia="SimSun" w:cs="Arial" w:hint="eastAsia"/>
          <w:bCs/>
          <w:color w:val="000000"/>
          <w:szCs w:val="21"/>
          <w:lang w:val="en-US" w:eastAsia="zh-CN"/>
        </w:rPr>
        <w:t>s</w:t>
      </w:r>
      <w:r>
        <w:rPr>
          <w:rFonts w:cs="Arial"/>
          <w:bCs/>
          <w:color w:val="000000"/>
          <w:szCs w:val="21"/>
        </w:rPr>
        <w:t>. It was once suggested that two sinkers are bound together with one of them in the shape of anchor fluke to improve the anchor holding capacity. However, the experiment showed that the improved capacity</w:t>
      </w:r>
      <w:r>
        <w:rPr>
          <w:rFonts w:eastAsia="SimSun" w:cs="Arial" w:hint="eastAsia"/>
          <w:bCs/>
          <w:color w:val="000000"/>
          <w:szCs w:val="21"/>
          <w:lang w:val="en-US" w:eastAsia="zh-CN"/>
        </w:rPr>
        <w:t xml:space="preserve"> is not obvious</w:t>
      </w:r>
      <w:r>
        <w:rPr>
          <w:rFonts w:cs="Arial"/>
          <w:bCs/>
          <w:color w:val="000000"/>
          <w:szCs w:val="21"/>
        </w:rPr>
        <w:t xml:space="preserve"> and the difficulty in maintenance is increased. There</w:t>
      </w:r>
      <w:r>
        <w:rPr>
          <w:rFonts w:cs="Arial"/>
          <w:bCs/>
          <w:color w:val="000000"/>
          <w:szCs w:val="21"/>
        </w:rPr>
        <w:t>fore the only practical way is to use the single-point anchorage to increase the anchorage of the sinker by changing its structure, shape and material.</w:t>
      </w:r>
    </w:p>
    <w:p w14:paraId="6F69EC24" w14:textId="77777777" w:rsidR="0031030B" w:rsidRDefault="00382B17" w:rsidP="00660091">
      <w:pPr>
        <w:tabs>
          <w:tab w:val="left" w:pos="1134"/>
        </w:tabs>
        <w:adjustRightInd w:val="0"/>
        <w:snapToGrid w:val="0"/>
        <w:spacing w:beforeLines="50" w:before="120" w:afterLines="50" w:after="120"/>
        <w:jc w:val="both"/>
        <w:rPr>
          <w:rFonts w:cs="Arial"/>
          <w:bCs/>
          <w:color w:val="000000"/>
          <w:szCs w:val="21"/>
        </w:rPr>
      </w:pPr>
      <w:r>
        <w:rPr>
          <w:rFonts w:cs="Arial"/>
          <w:b/>
          <w:bCs/>
          <w:noProof/>
          <w:color w:val="000000"/>
          <w:szCs w:val="21"/>
        </w:rPr>
        <w:lastRenderedPageBreak/>
        <w:drawing>
          <wp:anchor distT="0" distB="0" distL="0" distR="0" simplePos="0" relativeHeight="251659264" behindDoc="1" locked="0" layoutInCell="1" allowOverlap="1" wp14:anchorId="2082D3E8" wp14:editId="56081C82">
            <wp:simplePos x="0" y="0"/>
            <wp:positionH relativeFrom="column">
              <wp:posOffset>1138555</wp:posOffset>
            </wp:positionH>
            <wp:positionV relativeFrom="paragraph">
              <wp:posOffset>2469515</wp:posOffset>
            </wp:positionV>
            <wp:extent cx="3355340" cy="2218690"/>
            <wp:effectExtent l="0" t="0" r="10160" b="3810"/>
            <wp:wrapTight wrapText="bothSides">
              <wp:wrapPolygon edited="0">
                <wp:start x="0" y="0"/>
                <wp:lineTo x="0" y="21513"/>
                <wp:lineTo x="21502" y="21513"/>
                <wp:lineTo x="21502" y="0"/>
                <wp:lineTo x="0" y="0"/>
              </wp:wrapPolygon>
            </wp:wrapTight>
            <wp:docPr id="16" name="图片框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框 1033"/>
                    <pic:cNvPicPr>
                      <a:picLocks noChangeAspect="1" noChangeArrowheads="1"/>
                    </pic:cNvPicPr>
                  </pic:nvPicPr>
                  <pic:blipFill>
                    <a:blip r:embed="rId19">
                      <a:extLst>
                        <a:ext uri="{28A0092B-C50C-407E-A947-70E740481C1C}">
                          <a14:useLocalDpi xmlns:a14="http://schemas.microsoft.com/office/drawing/2010/main" val="0"/>
                        </a:ext>
                      </a:extLst>
                    </a:blip>
                    <a:srcRect b="12662"/>
                    <a:stretch>
                      <a:fillRect/>
                    </a:stretch>
                  </pic:blipFill>
                  <pic:spPr>
                    <a:xfrm>
                      <a:off x="0" y="0"/>
                      <a:ext cx="3355340" cy="2218690"/>
                    </a:xfrm>
                    <a:prstGeom prst="rect">
                      <a:avLst/>
                    </a:prstGeom>
                    <a:noFill/>
                    <a:ln>
                      <a:noFill/>
                    </a:ln>
                  </pic:spPr>
                </pic:pic>
              </a:graphicData>
            </a:graphic>
          </wp:anchor>
        </w:drawing>
      </w:r>
      <w:r>
        <w:rPr>
          <w:rFonts w:cs="Arial" w:hint="eastAsia"/>
          <w:bCs/>
          <w:color w:val="000000"/>
          <w:szCs w:val="21"/>
        </w:rPr>
        <w:t>According to its geometric shape, the sink</w:t>
      </w:r>
      <w:r>
        <w:rPr>
          <w:rFonts w:eastAsia="SimSun" w:cs="Arial" w:hint="eastAsia"/>
          <w:bCs/>
          <w:color w:val="000000"/>
          <w:szCs w:val="21"/>
          <w:lang w:val="en-US" w:eastAsia="zh-CN"/>
        </w:rPr>
        <w:t>er</w:t>
      </w:r>
      <w:r>
        <w:rPr>
          <w:rFonts w:cs="Arial" w:hint="eastAsia"/>
          <w:bCs/>
          <w:color w:val="000000"/>
          <w:szCs w:val="21"/>
        </w:rPr>
        <w:t xml:space="preserve"> can be divided into: prismatic, rectangular, prismatic bow, semicircular, etc. The latter two </w:t>
      </w:r>
      <w:r>
        <w:rPr>
          <w:rFonts w:eastAsia="SimSun" w:cs="Arial" w:hint="eastAsia"/>
          <w:bCs/>
          <w:color w:val="000000"/>
          <w:szCs w:val="21"/>
          <w:lang w:eastAsia="zh-CN"/>
        </w:rPr>
        <w:t>have a low center</w:t>
      </w:r>
      <w:r>
        <w:rPr>
          <w:rFonts w:cs="Arial" w:hint="eastAsia"/>
          <w:bCs/>
          <w:color w:val="000000"/>
          <w:szCs w:val="21"/>
        </w:rPr>
        <w:t xml:space="preserve"> of gravity and good stability. According to the placement of the sink</w:t>
      </w:r>
      <w:r>
        <w:rPr>
          <w:rFonts w:eastAsia="SimSun" w:cs="Arial" w:hint="eastAsia"/>
          <w:bCs/>
          <w:color w:val="000000"/>
          <w:szCs w:val="21"/>
          <w:lang w:val="en-US" w:eastAsia="zh-CN"/>
        </w:rPr>
        <w:t>er</w:t>
      </w:r>
      <w:r>
        <w:rPr>
          <w:rFonts w:cs="Arial" w:hint="eastAsia"/>
          <w:bCs/>
          <w:color w:val="000000"/>
          <w:szCs w:val="21"/>
        </w:rPr>
        <w:t>, it can be divided into flat and buried types. Since the flat type of sink</w:t>
      </w:r>
      <w:r>
        <w:rPr>
          <w:rFonts w:eastAsia="SimSun" w:cs="Arial" w:hint="eastAsia"/>
          <w:bCs/>
          <w:color w:val="000000"/>
          <w:szCs w:val="21"/>
          <w:lang w:val="en-US" w:eastAsia="zh-CN"/>
        </w:rPr>
        <w:t>er</w:t>
      </w:r>
      <w:r>
        <w:rPr>
          <w:rFonts w:cs="Arial" w:hint="eastAsia"/>
          <w:bCs/>
          <w:color w:val="000000"/>
          <w:szCs w:val="21"/>
        </w:rPr>
        <w:t xml:space="preserve"> is not buried under the soil, there is no active and passive pressure difference, nor is there the weight of the overburden layer.</w:t>
      </w:r>
      <w:r>
        <w:rPr>
          <w:rFonts w:eastAsia="SimSun" w:cs="Arial" w:hint="eastAsia"/>
          <w:bCs/>
          <w:szCs w:val="21"/>
          <w:lang w:val="en-US" w:eastAsia="zh-CN"/>
        </w:rPr>
        <w:t>O</w:t>
      </w:r>
      <w:r>
        <w:rPr>
          <w:rFonts w:cs="Arial" w:hint="eastAsia"/>
          <w:bCs/>
          <w:szCs w:val="21"/>
        </w:rPr>
        <w:t>nly the friction caused by the difference between the weight of the sink</w:t>
      </w:r>
      <w:r>
        <w:rPr>
          <w:rFonts w:eastAsia="SimSun" w:cs="Arial" w:hint="eastAsia"/>
          <w:bCs/>
          <w:szCs w:val="21"/>
          <w:lang w:val="en-US" w:eastAsia="zh-CN"/>
        </w:rPr>
        <w:t>er</w:t>
      </w:r>
      <w:r>
        <w:rPr>
          <w:rFonts w:cs="Arial" w:hint="eastAsia"/>
          <w:bCs/>
          <w:szCs w:val="21"/>
        </w:rPr>
        <w:t xml:space="preserve"> </w:t>
      </w:r>
      <w:r>
        <w:rPr>
          <w:rFonts w:cs="Arial" w:hint="eastAsia"/>
          <w:bCs/>
          <w:szCs w:val="21"/>
        </w:rPr>
        <w:t>in water and the upward pulling force of the anchor chain is present, resulting in poor anchoring ability. The use of buried type can gr</w:t>
      </w:r>
      <w:r>
        <w:rPr>
          <w:rFonts w:cs="Arial" w:hint="eastAsia"/>
          <w:bCs/>
          <w:color w:val="000000"/>
          <w:szCs w:val="21"/>
        </w:rPr>
        <w:t>eatly improve the anchoring ability, but due to the complexity of construction and maintenance and high cost, it is not suitable for use in the Yangtze River estuary channel with many light buoys. Therefore, based on the 5-ton cast iron sink</w:t>
      </w:r>
      <w:r>
        <w:rPr>
          <w:rFonts w:eastAsia="SimSun" w:cs="Arial" w:hint="eastAsia"/>
          <w:bCs/>
          <w:color w:val="000000"/>
          <w:szCs w:val="21"/>
          <w:lang w:val="en-US" w:eastAsia="zh-CN"/>
        </w:rPr>
        <w:t>er</w:t>
      </w:r>
      <w:r>
        <w:rPr>
          <w:rFonts w:cs="Arial" w:hint="eastAsia"/>
          <w:bCs/>
          <w:color w:val="000000"/>
          <w:szCs w:val="21"/>
        </w:rPr>
        <w:t xml:space="preserve"> structural design recommended by the International Association for Lighthouse Authorities (IALA) in its "Recommendations on the Desi</w:t>
      </w:r>
      <w:r>
        <w:rPr>
          <w:rFonts w:cs="Arial" w:hint="eastAsia"/>
          <w:bCs/>
          <w:color w:val="000000"/>
          <w:szCs w:val="21"/>
        </w:rPr>
        <w:t xml:space="preserve">gn of General Anchoring Appliances", the anchoring force of light buoys can meet the anchoring requirements in the Yangtze River estuary waters.  And </w:t>
      </w:r>
      <w:r>
        <w:rPr>
          <w:rFonts w:eastAsia="SimSun" w:cs="Arial" w:hint="eastAsia"/>
          <w:bCs/>
          <w:color w:val="000000"/>
          <w:szCs w:val="21"/>
          <w:lang w:val="en-US" w:eastAsia="zh-CN"/>
        </w:rPr>
        <w:t>t</w:t>
      </w:r>
      <w:r>
        <w:rPr>
          <w:rFonts w:cs="Arial" w:hint="eastAsia"/>
          <w:bCs/>
          <w:color w:val="000000"/>
          <w:szCs w:val="21"/>
        </w:rPr>
        <w:t>he cast iron sinker is easy to extract due to its small size, which facilitates engineering maintenance dredging and subsequent channel displacement during widening, as shown in Fig</w:t>
      </w:r>
      <w:r>
        <w:rPr>
          <w:rFonts w:eastAsia="SimSun" w:cs="Arial" w:hint="eastAsia"/>
          <w:bCs/>
          <w:color w:val="000000"/>
          <w:szCs w:val="21"/>
          <w:lang w:val="en-US" w:eastAsia="zh-CN"/>
        </w:rPr>
        <w:t>.</w:t>
      </w:r>
      <w:r>
        <w:rPr>
          <w:rFonts w:cs="Arial" w:hint="eastAsia"/>
          <w:bCs/>
          <w:color w:val="000000"/>
          <w:szCs w:val="21"/>
        </w:rPr>
        <w:t>4</w:t>
      </w:r>
    </w:p>
    <w:p w14:paraId="4D9504BB" w14:textId="77777777" w:rsidR="0031030B" w:rsidRDefault="00382B17">
      <w:pPr>
        <w:tabs>
          <w:tab w:val="left" w:pos="1134"/>
        </w:tabs>
        <w:adjustRightInd w:val="0"/>
        <w:snapToGrid w:val="0"/>
        <w:spacing w:beforeLines="50" w:before="120" w:afterLines="50" w:after="120"/>
        <w:rPr>
          <w:rFonts w:cs="Arial"/>
          <w:bCs/>
          <w:color w:val="000000"/>
          <w:szCs w:val="21"/>
        </w:rPr>
      </w:pPr>
      <w:r>
        <w:rPr>
          <w:rFonts w:cs="Arial" w:hint="eastAsia"/>
          <w:bCs/>
          <w:color w:val="000000"/>
          <w:szCs w:val="21"/>
        </w:rPr>
        <w:t>.</w:t>
      </w:r>
      <w:r>
        <w:rPr>
          <w:rFonts w:eastAsia="SimSun" w:cs="Arial"/>
          <w:bCs/>
          <w:color w:val="000000"/>
          <w:szCs w:val="21"/>
          <w:lang w:val="en-US" w:eastAsia="zh-CN"/>
        </w:rPr>
        <w:t xml:space="preserve"> </w:t>
      </w:r>
    </w:p>
    <w:p w14:paraId="68E36A40"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776FFDCD"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1E689889"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2DB08B60"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68DF9FEA"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6606BD21"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2B92951F"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316FA2F3"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22CB1234"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63862B22" w14:textId="77777777" w:rsidR="0031030B" w:rsidRDefault="0031030B">
      <w:pPr>
        <w:tabs>
          <w:tab w:val="left" w:pos="1134"/>
        </w:tabs>
        <w:adjustRightInd w:val="0"/>
        <w:snapToGrid w:val="0"/>
        <w:spacing w:beforeLines="50" w:before="120" w:afterLines="50" w:after="120"/>
        <w:ind w:firstLineChars="232" w:firstLine="512"/>
        <w:jc w:val="center"/>
        <w:rPr>
          <w:rFonts w:cs="Arial"/>
          <w:b/>
          <w:bCs/>
          <w:color w:val="000000"/>
          <w:szCs w:val="21"/>
        </w:rPr>
      </w:pPr>
    </w:p>
    <w:p w14:paraId="2D3193D1" w14:textId="77777777" w:rsidR="0031030B" w:rsidRDefault="00382B17">
      <w:pPr>
        <w:tabs>
          <w:tab w:val="left" w:pos="1134"/>
        </w:tabs>
        <w:adjustRightInd w:val="0"/>
        <w:snapToGrid w:val="0"/>
        <w:spacing w:beforeLines="50" w:before="120" w:afterLines="50" w:after="120"/>
        <w:ind w:firstLineChars="232" w:firstLine="512"/>
        <w:jc w:val="center"/>
        <w:rPr>
          <w:rFonts w:cs="Arial"/>
          <w:b/>
          <w:bCs/>
          <w:color w:val="000000"/>
          <w:szCs w:val="21"/>
        </w:rPr>
      </w:pPr>
      <w:r>
        <w:rPr>
          <w:rFonts w:cs="Arial"/>
          <w:b/>
          <w:bCs/>
          <w:color w:val="000000"/>
          <w:szCs w:val="21"/>
        </w:rPr>
        <w:t xml:space="preserve">Fig. </w:t>
      </w:r>
      <w:r>
        <w:rPr>
          <w:rFonts w:eastAsia="SimSun" w:cs="Arial" w:hint="eastAsia"/>
          <w:b/>
          <w:bCs/>
          <w:color w:val="000000"/>
          <w:szCs w:val="21"/>
          <w:lang w:val="en-US" w:eastAsia="zh-CN"/>
        </w:rPr>
        <w:t>4</w:t>
      </w:r>
      <w:r>
        <w:rPr>
          <w:rFonts w:cs="Arial"/>
          <w:b/>
          <w:bCs/>
          <w:color w:val="000000"/>
          <w:szCs w:val="21"/>
        </w:rPr>
        <w:t xml:space="preserve"> </w:t>
      </w:r>
      <w:r>
        <w:rPr>
          <w:rFonts w:eastAsia="SimSun" w:cs="Arial" w:hint="eastAsia"/>
          <w:b/>
          <w:bCs/>
          <w:color w:val="000000"/>
          <w:szCs w:val="21"/>
          <w:lang w:val="en-US" w:eastAsia="zh-CN"/>
        </w:rPr>
        <w:t>Deployment</w:t>
      </w:r>
      <w:r>
        <w:rPr>
          <w:rFonts w:cs="Arial"/>
          <w:b/>
          <w:bCs/>
          <w:color w:val="000000"/>
          <w:szCs w:val="21"/>
        </w:rPr>
        <w:t xml:space="preserve"> of light-buoy</w:t>
      </w:r>
    </w:p>
    <w:p w14:paraId="620071F2" w14:textId="77777777" w:rsidR="0031030B" w:rsidRDefault="0031030B">
      <w:pPr>
        <w:tabs>
          <w:tab w:val="left" w:pos="1134"/>
        </w:tabs>
        <w:adjustRightInd w:val="0"/>
        <w:snapToGrid w:val="0"/>
        <w:spacing w:beforeLines="50" w:before="120" w:afterLines="50" w:after="120"/>
        <w:rPr>
          <w:rFonts w:cs="Arial"/>
          <w:bCs/>
          <w:color w:val="000000"/>
          <w:szCs w:val="21"/>
          <w:lang w:eastAsia="en-US"/>
        </w:rPr>
      </w:pPr>
    </w:p>
    <w:sectPr w:rsidR="0031030B">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B75BAF" w14:textId="77777777" w:rsidR="003D4DBC" w:rsidRDefault="003D4DBC">
      <w:r>
        <w:separator/>
      </w:r>
    </w:p>
  </w:endnote>
  <w:endnote w:type="continuationSeparator" w:id="0">
    <w:p w14:paraId="0A2EE3B5" w14:textId="77777777" w:rsidR="003D4DBC" w:rsidRDefault="003D4D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Microsoft Sans Serif"/>
    <w:panose1 w:val="020B0704020202020204"/>
    <w:charset w:val="00"/>
    <w:family w:val="auto"/>
    <w:pitch w:val="default"/>
    <w:sig w:usb0="E0000AFF" w:usb1="00007843" w:usb2="00000001" w:usb3="00000000" w:csb0="400001BF" w:csb1="DFF7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Liberation Serif">
    <w:altName w:val="苹方-简"/>
    <w:charset w:val="00"/>
    <w:family w:val="roman"/>
    <w:pitch w:val="default"/>
    <w:sig w:usb0="00000000" w:usb1="00000000" w:usb2="00000000" w:usb3="00000000" w:csb0="00000001" w:csb1="00000000"/>
  </w:font>
  <w:font w:name="DejaVu Sans">
    <w:altName w:val="苹方-简"/>
    <w:charset w:val="00"/>
    <w:family w:val="roman"/>
    <w:pitch w:val="default"/>
    <w:sig w:usb0="00000000" w:usb1="00000000" w:usb2="0A246029" w:usb3="0400200C" w:csb0="600001FF" w:csb1="DFFF0000"/>
  </w:font>
  <w:font w:name="Wingdings 2">
    <w:charset w:val="02"/>
    <w:family w:val="decorative"/>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75D06" w14:textId="77777777" w:rsidR="0031030B" w:rsidRDefault="00382B17">
    <w:pPr>
      <w:pStyle w:val="Footer"/>
      <w:rPr>
        <w:rFonts w:ascii="Calibri" w:hAnsi="Calibri"/>
      </w:rPr>
    </w:pPr>
    <w:r>
      <w:rPr>
        <w:rFonts w:ascii="Calibri" w:eastAsia="SimSun" w:hAnsi="Calibri" w:hint="eastAsia"/>
        <w:sz w:val="20"/>
        <w:szCs w:val="20"/>
        <w:lang w:val="en-US" w:eastAsia="zh-CN"/>
      </w:rPr>
      <w:t>G1078</w:t>
    </w:r>
    <w:r>
      <w:rPr>
        <w:rFonts w:ascii="Calibri" w:hAnsi="Calibri" w:hint="eastAsia"/>
        <w:sz w:val="20"/>
        <w:szCs w:val="20"/>
      </w:rPr>
      <w:t>修订建议</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80F8B" w14:textId="77777777" w:rsidR="003D4DBC" w:rsidRDefault="003D4DBC">
      <w:r>
        <w:separator/>
      </w:r>
    </w:p>
  </w:footnote>
  <w:footnote w:type="continuationSeparator" w:id="0">
    <w:p w14:paraId="62A6FCD6" w14:textId="77777777" w:rsidR="003D4DBC" w:rsidRDefault="003D4DBC">
      <w:r>
        <w:continuationSeparator/>
      </w:r>
    </w:p>
  </w:footnote>
  <w:footnote w:id="1">
    <w:p w14:paraId="35D4009E" w14:textId="77777777" w:rsidR="0031030B" w:rsidRDefault="00382B17">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21288118" w14:textId="77777777" w:rsidR="0031030B" w:rsidRDefault="00382B17">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124B6" w14:textId="67742957" w:rsidR="0031030B" w:rsidRDefault="003103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CFD48" w14:textId="6E62E66A" w:rsidR="0031030B" w:rsidRDefault="00382B17">
    <w:pPr>
      <w:pStyle w:val="Header"/>
      <w:jc w:val="right"/>
    </w:pPr>
    <w:r>
      <w:rPr>
        <w:noProof/>
      </w:rPr>
      <w:drawing>
        <wp:anchor distT="0" distB="0" distL="114300" distR="114300" simplePos="0" relativeHeight="251664384" behindDoc="0" locked="0" layoutInCell="1" allowOverlap="1" wp14:anchorId="103A8E08" wp14:editId="3167847A">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24EDE" w14:textId="77777777" w:rsidR="0031030B" w:rsidRDefault="00382B17">
    <w:pPr>
      <w:pStyle w:val="Header"/>
      <w:jc w:val="center"/>
    </w:pPr>
    <w:r>
      <w:rPr>
        <w:noProof/>
      </w:rPr>
      <w:drawing>
        <wp:anchor distT="0" distB="0" distL="114300" distR="114300" simplePos="0" relativeHeight="251660288" behindDoc="0" locked="0" layoutInCell="1" allowOverlap="1" wp14:anchorId="6B51FF4E" wp14:editId="43BC3C03">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49287BE8" w14:textId="77777777" w:rsidR="0031030B" w:rsidRDefault="0031030B">
    <w:pPr>
      <w:pStyle w:val="Header"/>
      <w:jc w:val="center"/>
    </w:pPr>
  </w:p>
  <w:p w14:paraId="31264448" w14:textId="753AAFB8" w:rsidR="0031030B" w:rsidRDefault="0031030B">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59641F7A"/>
    <w:multiLevelType w:val="multilevel"/>
    <w:tmpl w:val="59641F7A"/>
    <w:lvl w:ilvl="0">
      <w:start w:val="1"/>
      <w:numFmt w:val="decimal"/>
      <w:pStyle w:val="a"/>
      <w:suff w:val="nothing"/>
      <w:lvlText w:val="[%1] "/>
      <w:lvlJc w:val="left"/>
      <w:pPr>
        <w:ind w:left="0" w:firstLine="0"/>
      </w:pPr>
      <w:rPr>
        <w:rFonts w:ascii="SimSun" w:eastAsia="SimSun" w:hint="eastAsia"/>
        <w:sz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5"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15:restartNumberingAfterBreak="0">
    <w:nsid w:val="769346E0"/>
    <w:multiLevelType w:val="multilevel"/>
    <w:tmpl w:val="769346E0"/>
    <w:lvl w:ilvl="0">
      <w:start w:val="1"/>
      <w:numFmt w:val="decimal"/>
      <w:lvlText w:val="%1"/>
      <w:lvlJc w:val="left"/>
      <w:pPr>
        <w:tabs>
          <w:tab w:val="left" w:pos="567"/>
        </w:tabs>
        <w:ind w:left="567" w:hanging="567"/>
      </w:pPr>
      <w:rPr>
        <w:rFonts w:hint="default"/>
      </w:rPr>
    </w:lvl>
    <w:lvl w:ilvl="1">
      <w:start w:val="1"/>
      <w:numFmt w:val="decimal"/>
      <w:lvlText w:val="%1.%2"/>
      <w:lvlJc w:val="left"/>
      <w:pPr>
        <w:tabs>
          <w:tab w:val="left" w:pos="851"/>
        </w:tabs>
        <w:ind w:left="851" w:hanging="851"/>
      </w:pPr>
      <w:rPr>
        <w:rFonts w:hint="default"/>
      </w:rPr>
    </w:lvl>
    <w:lvl w:ilvl="2">
      <w:start w:val="1"/>
      <w:numFmt w:val="decimal"/>
      <w:lvlText w:val="%1.%2.%3"/>
      <w:lvlJc w:val="left"/>
      <w:pPr>
        <w:tabs>
          <w:tab w:val="left" w:pos="992"/>
        </w:tabs>
        <w:ind w:left="992" w:hanging="992"/>
      </w:pPr>
      <w:rPr>
        <w:rFonts w:hint="default"/>
      </w:rPr>
    </w:lvl>
    <w:lvl w:ilvl="3">
      <w:start w:val="1"/>
      <w:numFmt w:val="decimal"/>
      <w:lvlText w:val="%1.%2.%3.%4"/>
      <w:lvlJc w:val="left"/>
      <w:pPr>
        <w:tabs>
          <w:tab w:val="left" w:pos="1134"/>
        </w:tabs>
        <w:ind w:left="1134" w:hanging="1134"/>
      </w:pPr>
      <w:rPr>
        <w:rFonts w:hint="default"/>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num w:numId="1" w16cid:durableId="11879515">
    <w:abstractNumId w:val="2"/>
  </w:num>
  <w:num w:numId="2" w16cid:durableId="830558336">
    <w:abstractNumId w:val="13"/>
  </w:num>
  <w:num w:numId="3" w16cid:durableId="482896855">
    <w:abstractNumId w:val="8"/>
  </w:num>
  <w:num w:numId="4" w16cid:durableId="1146430799">
    <w:abstractNumId w:val="1"/>
  </w:num>
  <w:num w:numId="5" w16cid:durableId="1457943759">
    <w:abstractNumId w:val="15"/>
  </w:num>
  <w:num w:numId="6" w16cid:durableId="1778521813">
    <w:abstractNumId w:val="10"/>
  </w:num>
  <w:num w:numId="7" w16cid:durableId="142737625">
    <w:abstractNumId w:val="9"/>
  </w:num>
  <w:num w:numId="8" w16cid:durableId="1531605672">
    <w:abstractNumId w:val="7"/>
  </w:num>
  <w:num w:numId="9" w16cid:durableId="1562717760">
    <w:abstractNumId w:val="14"/>
  </w:num>
  <w:num w:numId="10" w16cid:durableId="102312067">
    <w:abstractNumId w:val="6"/>
  </w:num>
  <w:num w:numId="11" w16cid:durableId="222757093">
    <w:abstractNumId w:val="11"/>
  </w:num>
  <w:num w:numId="12" w16cid:durableId="2057192444">
    <w:abstractNumId w:val="3"/>
  </w:num>
  <w:num w:numId="13" w16cid:durableId="992487864">
    <w:abstractNumId w:val="4"/>
  </w:num>
  <w:num w:numId="14" w16cid:durableId="441608057">
    <w:abstractNumId w:val="5"/>
  </w:num>
  <w:num w:numId="15" w16cid:durableId="555701988">
    <w:abstractNumId w:val="0"/>
  </w:num>
  <w:num w:numId="16" w16cid:durableId="1494759958">
    <w:abstractNumId w:val="12"/>
  </w:num>
  <w:num w:numId="17" w16cid:durableId="7902487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defaultTabStop w:val="720"/>
  <w:hyphenationZone w:val="425"/>
  <w:drawingGridHorizontalSpacing w:val="120"/>
  <w:noPunctuationKerning/>
  <w:characterSpacingControl w:val="doNotCompress"/>
  <w:hdrShapeDefaults>
    <o:shapedefaults v:ext="edit" spidmax="3076"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WMwNjIxMjZkMzUzZDAyY2YxNDIyZThhOTBkMzM3MGEifQ=="/>
  </w:docVars>
  <w:rsids>
    <w:rsidRoot w:val="00FE5674"/>
    <w:rsid w:val="A7578F3F"/>
    <w:rsid w:val="EF67AEF5"/>
    <w:rsid w:val="000005D3"/>
    <w:rsid w:val="000049D8"/>
    <w:rsid w:val="00026AAB"/>
    <w:rsid w:val="00036A03"/>
    <w:rsid w:val="00036B9E"/>
    <w:rsid w:val="00037DF4"/>
    <w:rsid w:val="0004700E"/>
    <w:rsid w:val="00070C13"/>
    <w:rsid w:val="000715C9"/>
    <w:rsid w:val="00084F33"/>
    <w:rsid w:val="000A77A7"/>
    <w:rsid w:val="000B1707"/>
    <w:rsid w:val="000C1B3E"/>
    <w:rsid w:val="000C349E"/>
    <w:rsid w:val="00110AE7"/>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31030B"/>
    <w:rsid w:val="00356CD0"/>
    <w:rsid w:val="00362CD9"/>
    <w:rsid w:val="003761CA"/>
    <w:rsid w:val="00380DAF"/>
    <w:rsid w:val="00382B17"/>
    <w:rsid w:val="003972CE"/>
    <w:rsid w:val="003B28F5"/>
    <w:rsid w:val="003B7B7D"/>
    <w:rsid w:val="003C54CB"/>
    <w:rsid w:val="003C7A2A"/>
    <w:rsid w:val="003D2DC1"/>
    <w:rsid w:val="003D4DBC"/>
    <w:rsid w:val="003D69D0"/>
    <w:rsid w:val="003F2918"/>
    <w:rsid w:val="003F430E"/>
    <w:rsid w:val="0041088C"/>
    <w:rsid w:val="00412DD0"/>
    <w:rsid w:val="00420A38"/>
    <w:rsid w:val="00431B19"/>
    <w:rsid w:val="004661AD"/>
    <w:rsid w:val="004A6C1D"/>
    <w:rsid w:val="004D1D85"/>
    <w:rsid w:val="004D3C3A"/>
    <w:rsid w:val="004E1CD1"/>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0091"/>
    <w:rsid w:val="006652C3"/>
    <w:rsid w:val="00691FD0"/>
    <w:rsid w:val="00692148"/>
    <w:rsid w:val="006A1A1E"/>
    <w:rsid w:val="006C5948"/>
    <w:rsid w:val="006D3734"/>
    <w:rsid w:val="006F2A74"/>
    <w:rsid w:val="007000D4"/>
    <w:rsid w:val="007118F5"/>
    <w:rsid w:val="00712AA4"/>
    <w:rsid w:val="007146C4"/>
    <w:rsid w:val="00721AA1"/>
    <w:rsid w:val="00724B67"/>
    <w:rsid w:val="007547F8"/>
    <w:rsid w:val="00765622"/>
    <w:rsid w:val="00770B6C"/>
    <w:rsid w:val="00783FEA"/>
    <w:rsid w:val="007A395D"/>
    <w:rsid w:val="007B6BD5"/>
    <w:rsid w:val="007C346C"/>
    <w:rsid w:val="007E6479"/>
    <w:rsid w:val="0080294B"/>
    <w:rsid w:val="0082480E"/>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062"/>
    <w:rsid w:val="00930561"/>
    <w:rsid w:val="00943E9C"/>
    <w:rsid w:val="00953F4D"/>
    <w:rsid w:val="00960BB8"/>
    <w:rsid w:val="00964F5C"/>
    <w:rsid w:val="00973B57"/>
    <w:rsid w:val="00975900"/>
    <w:rsid w:val="009831C0"/>
    <w:rsid w:val="0099161D"/>
    <w:rsid w:val="009D1A67"/>
    <w:rsid w:val="00A0389B"/>
    <w:rsid w:val="00A33A3C"/>
    <w:rsid w:val="00A446C9"/>
    <w:rsid w:val="00A635D6"/>
    <w:rsid w:val="00A8553A"/>
    <w:rsid w:val="00A93AED"/>
    <w:rsid w:val="00AE1319"/>
    <w:rsid w:val="00AE34BB"/>
    <w:rsid w:val="00B00A18"/>
    <w:rsid w:val="00B226F2"/>
    <w:rsid w:val="00B274DF"/>
    <w:rsid w:val="00B451CD"/>
    <w:rsid w:val="00B56BDF"/>
    <w:rsid w:val="00B65812"/>
    <w:rsid w:val="00B766DC"/>
    <w:rsid w:val="00B85CD6"/>
    <w:rsid w:val="00B90A27"/>
    <w:rsid w:val="00B9554D"/>
    <w:rsid w:val="00BB2B9F"/>
    <w:rsid w:val="00BB7D9E"/>
    <w:rsid w:val="00BC2334"/>
    <w:rsid w:val="00BD3CB8"/>
    <w:rsid w:val="00BD4E6F"/>
    <w:rsid w:val="00BF32F0"/>
    <w:rsid w:val="00BF4DCE"/>
    <w:rsid w:val="00C05CE5"/>
    <w:rsid w:val="00C14A26"/>
    <w:rsid w:val="00C6171E"/>
    <w:rsid w:val="00CA6F2C"/>
    <w:rsid w:val="00CD0155"/>
    <w:rsid w:val="00CD6A13"/>
    <w:rsid w:val="00CF1871"/>
    <w:rsid w:val="00D01874"/>
    <w:rsid w:val="00D019CE"/>
    <w:rsid w:val="00D1133E"/>
    <w:rsid w:val="00D17A34"/>
    <w:rsid w:val="00D26628"/>
    <w:rsid w:val="00D332B3"/>
    <w:rsid w:val="00D44923"/>
    <w:rsid w:val="00D55207"/>
    <w:rsid w:val="00D81801"/>
    <w:rsid w:val="00D92B45"/>
    <w:rsid w:val="00D95962"/>
    <w:rsid w:val="00DA1ED9"/>
    <w:rsid w:val="00DC389B"/>
    <w:rsid w:val="00DE2FEE"/>
    <w:rsid w:val="00DF1467"/>
    <w:rsid w:val="00E00BE9"/>
    <w:rsid w:val="00E22A11"/>
    <w:rsid w:val="00E31E5C"/>
    <w:rsid w:val="00E44DD2"/>
    <w:rsid w:val="00E558C3"/>
    <w:rsid w:val="00E55927"/>
    <w:rsid w:val="00E60540"/>
    <w:rsid w:val="00E77122"/>
    <w:rsid w:val="00E912A6"/>
    <w:rsid w:val="00EA4844"/>
    <w:rsid w:val="00EA4D9C"/>
    <w:rsid w:val="00EA5A97"/>
    <w:rsid w:val="00EB2248"/>
    <w:rsid w:val="00EB75EE"/>
    <w:rsid w:val="00EC0F73"/>
    <w:rsid w:val="00EE3CC5"/>
    <w:rsid w:val="00EE4C1D"/>
    <w:rsid w:val="00EF3685"/>
    <w:rsid w:val="00F04350"/>
    <w:rsid w:val="00F133DB"/>
    <w:rsid w:val="00F159EB"/>
    <w:rsid w:val="00F25BF4"/>
    <w:rsid w:val="00F267DB"/>
    <w:rsid w:val="00F46F6F"/>
    <w:rsid w:val="00F60608"/>
    <w:rsid w:val="00F62217"/>
    <w:rsid w:val="00FB17A9"/>
    <w:rsid w:val="00FB527C"/>
    <w:rsid w:val="00FB6F75"/>
    <w:rsid w:val="00FB7D03"/>
    <w:rsid w:val="00FC0EB3"/>
    <w:rsid w:val="00FD675E"/>
    <w:rsid w:val="00FE5674"/>
    <w:rsid w:val="015D704A"/>
    <w:rsid w:val="09BE4364"/>
    <w:rsid w:val="0B6414FC"/>
    <w:rsid w:val="0F625791"/>
    <w:rsid w:val="0F7965F6"/>
    <w:rsid w:val="14593607"/>
    <w:rsid w:val="17B86896"/>
    <w:rsid w:val="1B34092A"/>
    <w:rsid w:val="1B8F3DB2"/>
    <w:rsid w:val="1BE966A9"/>
    <w:rsid w:val="256B319A"/>
    <w:rsid w:val="27870F8F"/>
    <w:rsid w:val="36681030"/>
    <w:rsid w:val="38585084"/>
    <w:rsid w:val="43132408"/>
    <w:rsid w:val="53D56AF5"/>
    <w:rsid w:val="58252428"/>
    <w:rsid w:val="5AB521E6"/>
    <w:rsid w:val="5BB86D73"/>
    <w:rsid w:val="605D5B33"/>
    <w:rsid w:val="60A90CC5"/>
    <w:rsid w:val="65322DFD"/>
    <w:rsid w:val="66630D48"/>
    <w:rsid w:val="68376930"/>
    <w:rsid w:val="6B8334B7"/>
    <w:rsid w:val="6C6121CE"/>
    <w:rsid w:val="70F10A19"/>
    <w:rsid w:val="71C21FDA"/>
    <w:rsid w:val="72EE22E1"/>
    <w:rsid w:val="7AEF309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6" fillcolor="white">
      <v:fill color="white"/>
    </o:shapedefaults>
    <o:shapelayout v:ext="edit">
      <o:idmap v:ext="edit" data="2"/>
    </o:shapelayout>
  </w:shapeDefaults>
  <w:decimalSymbol w:val="."/>
  <w:listSeparator w:val=","/>
  <w14:docId w14:val="72A5C599"/>
  <w15:docId w15:val="{B982BF3B-EA15-481E-A2EC-992FC61E99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Calibri"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Hyperlink">
    <w:name w:val="Hyperlink"/>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qFormat/>
    <w:rPr>
      <w:rFonts w:cs="Calibri"/>
      <w:b/>
      <w:caps/>
      <w:color w:val="0070C0"/>
      <w:kern w:val="28"/>
      <w:sz w:val="24"/>
      <w:szCs w:val="22"/>
      <w:lang w:eastAsia="de-DE"/>
    </w:rPr>
  </w:style>
  <w:style w:type="character" w:customStyle="1" w:styleId="Heading2Char">
    <w:name w:val="Heading 2 Char"/>
    <w:link w:val="Heading2"/>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Heading5Char">
    <w:name w:val="Heading 5 Char"/>
    <w:link w:val="Heading5"/>
    <w:qFormat/>
    <w:rPr>
      <w:rFonts w:ascii="Arial" w:eastAsia="Times New Roman" w:hAnsi="Arial" w:cs="Times New Roman"/>
      <w:szCs w:val="20"/>
      <w:lang w:val="de-DE"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qForma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 w:type="paragraph" w:customStyle="1" w:styleId="TableHeading">
    <w:name w:val="Table Heading"/>
    <w:basedOn w:val="TableContents"/>
    <w:uiPriority w:val="99"/>
    <w:qFormat/>
    <w:pPr>
      <w:jc w:val="center"/>
    </w:pPr>
    <w:rPr>
      <w:rFonts w:ascii="Liberation Serif" w:eastAsia="SimSun" w:hAnsi="Liberation Serif" w:cs="DejaVu Sans"/>
      <w:b/>
      <w:bCs/>
      <w:kern w:val="2"/>
      <w:sz w:val="24"/>
      <w:szCs w:val="24"/>
      <w:lang w:val="en-US" w:eastAsia="zh-CN" w:bidi="hi-IN"/>
    </w:rPr>
  </w:style>
  <w:style w:type="paragraph" w:customStyle="1" w:styleId="TableContents">
    <w:name w:val="Table Contents"/>
    <w:basedOn w:val="Normal"/>
    <w:uiPriority w:val="99"/>
    <w:qFormat/>
    <w:pPr>
      <w:suppressLineNumbers/>
    </w:pPr>
  </w:style>
  <w:style w:type="paragraph" w:customStyle="1" w:styleId="Paragraph">
    <w:name w:val="Paragraph"/>
    <w:uiPriority w:val="99"/>
    <w:qFormat/>
    <w:pPr>
      <w:widowControl w:val="0"/>
      <w:autoSpaceDE w:val="0"/>
      <w:autoSpaceDN w:val="0"/>
      <w:adjustRightInd w:val="0"/>
    </w:pPr>
    <w:rPr>
      <w:rFonts w:eastAsiaTheme="minorEastAsia"/>
      <w:sz w:val="24"/>
      <w:szCs w:val="24"/>
      <w:lang w:eastAsia="en-US"/>
    </w:rPr>
  </w:style>
  <w:style w:type="paragraph" w:customStyle="1" w:styleId="a">
    <w:name w:val="参考文献编号"/>
    <w:basedOn w:val="a0"/>
    <w:qFormat/>
    <w:pPr>
      <w:numPr>
        <w:numId w:val="16"/>
      </w:numPr>
      <w:ind w:firstLine="420"/>
    </w:pPr>
  </w:style>
  <w:style w:type="paragraph" w:customStyle="1" w:styleId="a0">
    <w:name w:val="段"/>
    <w:qFormat/>
    <w:pPr>
      <w:tabs>
        <w:tab w:val="center" w:pos="4201"/>
        <w:tab w:val="right" w:leader="dot" w:pos="9298"/>
      </w:tabs>
      <w:autoSpaceDE w:val="0"/>
      <w:autoSpaceDN w:val="0"/>
      <w:ind w:firstLineChars="200" w:firstLine="420"/>
      <w:jc w:val="both"/>
    </w:pPr>
    <w:rPr>
      <w:rFonts w:ascii="SimSun"/>
      <w:sz w:val="21"/>
    </w:rPr>
  </w:style>
  <w:style w:type="paragraph" w:styleId="Revision">
    <w:name w:val="Revision"/>
    <w:hidden/>
    <w:uiPriority w:val="99"/>
    <w:unhideWhenUsed/>
    <w:rsid w:val="00EC0F73"/>
    <w:rPr>
      <w:rFonts w:ascii="Arial" w:eastAsia="Calibri" w:hAnsi="Arial" w:cs="Calibri"/>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ectPr/>
    <customSectPr/>
  </customSectProps>
  <customShpExts>
    <customShpInfo spid="_x0000_s4098"/>
    <customShpInfo spid="_x0000_s4099"/>
    <customShpInfo spid="_x0000_s4097"/>
  </customShpExts>
</s:customDat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9860F8-A5B0-40A6-A193-566AF1C5366B}">
  <ds:schemaRefs>
    <ds:schemaRef ds:uri="http://schemas.microsoft.com/sharepoint/v3/contenttype/form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5945BCFE-59FC-4AC3-8128-D6D2D9C3AC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E643B1C-FD70-42F4-8C58-655D789EF5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2349</Words>
  <Characters>13395</Characters>
  <Application>Microsoft Office Word</Application>
  <DocSecurity>0</DocSecurity>
  <Lines>111</Lines>
  <Paragraphs>31</Paragraphs>
  <ScaleCrop>false</ScaleCrop>
  <Company/>
  <LinksUpToDate>false</LinksUpToDate>
  <CharactersWithSpaces>15713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Tom Southall</cp:lastModifiedBy>
  <cp:revision>9</cp:revision>
  <dcterms:created xsi:type="dcterms:W3CDTF">2024-02-21T23:46:00Z</dcterms:created>
  <dcterms:modified xsi:type="dcterms:W3CDTF">2024-03-27T11:00:00Z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KSOProductBuildVer">
    <vt:lpwstr>2052-6.5.1.8687</vt:lpwstr>
  </property>
  <property fmtid="{D5CDD505-2E9C-101B-9397-08002B2CF9AE}" pid="6" name="ICV">
    <vt:lpwstr>0862E9F85D446452146ED4652C31AD89_43</vt:lpwstr>
  </property>
</Properties>
</file>