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D26B15" w14:textId="77777777" w:rsidR="00430AC7" w:rsidRDefault="00430AC7">
      <w:pPr>
        <w:tabs>
          <w:tab w:val="left" w:pos="709"/>
        </w:tabs>
        <w:rPr>
          <w:b/>
        </w:rPr>
      </w:pPr>
    </w:p>
    <w:p w14:paraId="06D26B16" w14:textId="77777777" w:rsidR="00430AC7" w:rsidRDefault="00430AC7">
      <w:pPr>
        <w:tabs>
          <w:tab w:val="left" w:pos="709"/>
        </w:tabs>
      </w:pPr>
    </w:p>
    <w:p w14:paraId="06D26B17" w14:textId="77777777" w:rsidR="00430AC7" w:rsidRDefault="00430AC7">
      <w:pPr>
        <w:tabs>
          <w:tab w:val="left" w:pos="709"/>
        </w:tabs>
      </w:pPr>
    </w:p>
    <w:p w14:paraId="06D26B18" w14:textId="1ACEA23F" w:rsidR="00430AC7" w:rsidRDefault="007E1DDF">
      <w:pPr>
        <w:pStyle w:val="Title"/>
        <w:tabs>
          <w:tab w:val="left" w:pos="709"/>
        </w:tabs>
        <w:jc w:val="center"/>
        <w:rPr>
          <w:b/>
          <w:color w:val="476E7D"/>
        </w:rPr>
      </w:pPr>
      <w:sdt>
        <w:sdtPr>
          <w:alias w:val="Title"/>
          <w:id w:val="578276978"/>
          <w:dataBinding w:prefixMappings="xmlns:ns0='http://purl.org/dc/elements/1.1/' xmlns:ns1='http://schemas.openxmlformats.org/package/2006/metadata/core-properties' " w:xpath="/ns1:coreProperties[1]/ns0:title[1]" w:storeItemID="{6C3C8BC8-F283-45AE-878A-BAB7291924A1}"/>
          <w:text/>
        </w:sdtPr>
        <w:sdtEndPr/>
        <w:sdtContent>
          <w:r w:rsidR="00591376">
            <w:t>Marine Aids to Navigation (AtoN): Technical Specification for the Provision of AtoN Information Service to End-users</w:t>
          </w:r>
        </w:sdtContent>
      </w:sdt>
    </w:p>
    <w:p w14:paraId="06D26B19" w14:textId="77777777" w:rsidR="00430AC7" w:rsidRDefault="00430AC7">
      <w:pPr>
        <w:tabs>
          <w:tab w:val="left" w:pos="709"/>
        </w:tabs>
      </w:pPr>
    </w:p>
    <w:p w14:paraId="06D26B1A" w14:textId="77777777" w:rsidR="00430AC7" w:rsidRDefault="00430AC7">
      <w:pPr>
        <w:tabs>
          <w:tab w:val="left" w:pos="709"/>
        </w:tabs>
      </w:pPr>
    </w:p>
    <w:p w14:paraId="06D26B1B" w14:textId="77777777" w:rsidR="00430AC7" w:rsidRDefault="00430AC7"/>
    <w:sdt>
      <w:sdtPr>
        <w:id w:val="-732931504"/>
        <w:docPartObj>
          <w:docPartGallery w:val="Table of Contents"/>
          <w:docPartUnique/>
        </w:docPartObj>
      </w:sdtPr>
      <w:sdtEndPr/>
      <w:sdtContent>
        <w:p w14:paraId="06D26B1C" w14:textId="77777777" w:rsidR="00430AC7" w:rsidRDefault="008B2F89">
          <w:pPr>
            <w:tabs>
              <w:tab w:val="left" w:pos="709"/>
            </w:tabs>
          </w:pPr>
          <w:r>
            <w:br w:type="page"/>
          </w:r>
          <w:r>
            <w:lastRenderedPageBreak/>
            <w:t>Contents</w:t>
          </w:r>
        </w:p>
        <w:p w14:paraId="20203212" w14:textId="2D984074" w:rsidR="00140C58" w:rsidRDefault="008B2F89">
          <w:pPr>
            <w:pStyle w:val="TOC1"/>
            <w:rPr>
              <w:rFonts w:asciiTheme="minorHAnsi" w:eastAsiaTheme="minorEastAsia" w:hAnsiTheme="minorHAnsi"/>
              <w:noProof/>
              <w:color w:val="auto"/>
              <w:kern w:val="2"/>
              <w:sz w:val="22"/>
              <w:lang w:eastAsia="en-GB"/>
              <w14:ligatures w14:val="standardContextual"/>
            </w:rPr>
          </w:pPr>
          <w:r>
            <w:fldChar w:fldCharType="begin"/>
          </w:r>
          <w:r>
            <w:rPr>
              <w:rStyle w:val="IndexLink"/>
              <w:webHidden/>
            </w:rPr>
            <w:instrText xml:space="preserve"> TOC \z \o "1-3" \u \h</w:instrText>
          </w:r>
          <w:r>
            <w:rPr>
              <w:rStyle w:val="IndexLink"/>
            </w:rPr>
            <w:fldChar w:fldCharType="separate"/>
          </w:r>
          <w:hyperlink w:anchor="_Toc156575035" w:history="1">
            <w:r w:rsidR="00140C58" w:rsidRPr="00E12716">
              <w:rPr>
                <w:rStyle w:val="Hyperlink"/>
                <w:noProof/>
              </w:rPr>
              <w:t>1</w:t>
            </w:r>
            <w:r w:rsidR="00140C58">
              <w:rPr>
                <w:rFonts w:asciiTheme="minorHAnsi" w:eastAsiaTheme="minorEastAsia" w:hAnsiTheme="minorHAnsi"/>
                <w:noProof/>
                <w:color w:val="auto"/>
                <w:kern w:val="2"/>
                <w:sz w:val="22"/>
                <w:lang w:eastAsia="en-GB"/>
                <w14:ligatures w14:val="standardContextual"/>
              </w:rPr>
              <w:tab/>
            </w:r>
            <w:r w:rsidR="00140C58" w:rsidRPr="00E12716">
              <w:rPr>
                <w:rStyle w:val="Hyperlink"/>
                <w:noProof/>
              </w:rPr>
              <w:t>Introduction</w:t>
            </w:r>
            <w:r w:rsidR="00140C58">
              <w:rPr>
                <w:noProof/>
                <w:webHidden/>
              </w:rPr>
              <w:tab/>
            </w:r>
            <w:r w:rsidR="00140C58">
              <w:rPr>
                <w:noProof/>
                <w:webHidden/>
              </w:rPr>
              <w:fldChar w:fldCharType="begin"/>
            </w:r>
            <w:r w:rsidR="00140C58">
              <w:rPr>
                <w:noProof/>
                <w:webHidden/>
              </w:rPr>
              <w:instrText xml:space="preserve"> PAGEREF _Toc156575035 \h </w:instrText>
            </w:r>
            <w:r w:rsidR="00140C58">
              <w:rPr>
                <w:noProof/>
                <w:webHidden/>
              </w:rPr>
            </w:r>
            <w:r w:rsidR="00140C58">
              <w:rPr>
                <w:noProof/>
                <w:webHidden/>
              </w:rPr>
              <w:fldChar w:fldCharType="separate"/>
            </w:r>
            <w:r w:rsidR="00140C58">
              <w:rPr>
                <w:noProof/>
                <w:webHidden/>
              </w:rPr>
              <w:t>5</w:t>
            </w:r>
            <w:r w:rsidR="00140C58">
              <w:rPr>
                <w:noProof/>
                <w:webHidden/>
              </w:rPr>
              <w:fldChar w:fldCharType="end"/>
            </w:r>
          </w:hyperlink>
        </w:p>
        <w:p w14:paraId="0E2D9663" w14:textId="7149E031"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36" w:history="1">
            <w:r w:rsidRPr="00E12716">
              <w:rPr>
                <w:rStyle w:val="Hyperlink"/>
                <w:noProof/>
              </w:rPr>
              <w:t>1.1</w:t>
            </w:r>
            <w:r>
              <w:rPr>
                <w:rFonts w:asciiTheme="minorHAnsi" w:eastAsiaTheme="minorEastAsia" w:hAnsiTheme="minorHAnsi"/>
                <w:noProof/>
                <w:color w:val="auto"/>
                <w:kern w:val="2"/>
                <w:sz w:val="22"/>
                <w:lang w:eastAsia="en-GB"/>
                <w14:ligatures w14:val="standardContextual"/>
              </w:rPr>
              <w:tab/>
            </w:r>
            <w:r w:rsidRPr="00E12716">
              <w:rPr>
                <w:rStyle w:val="Hyperlink"/>
                <w:noProof/>
              </w:rPr>
              <w:t>Purpose of the Document</w:t>
            </w:r>
            <w:r>
              <w:rPr>
                <w:noProof/>
                <w:webHidden/>
              </w:rPr>
              <w:tab/>
            </w:r>
            <w:r>
              <w:rPr>
                <w:noProof/>
                <w:webHidden/>
              </w:rPr>
              <w:fldChar w:fldCharType="begin"/>
            </w:r>
            <w:r>
              <w:rPr>
                <w:noProof/>
                <w:webHidden/>
              </w:rPr>
              <w:instrText xml:space="preserve"> PAGEREF _Toc156575036 \h </w:instrText>
            </w:r>
            <w:r>
              <w:rPr>
                <w:noProof/>
                <w:webHidden/>
              </w:rPr>
            </w:r>
            <w:r>
              <w:rPr>
                <w:noProof/>
                <w:webHidden/>
              </w:rPr>
              <w:fldChar w:fldCharType="separate"/>
            </w:r>
            <w:r>
              <w:rPr>
                <w:noProof/>
                <w:webHidden/>
              </w:rPr>
              <w:t>5</w:t>
            </w:r>
            <w:r>
              <w:rPr>
                <w:noProof/>
                <w:webHidden/>
              </w:rPr>
              <w:fldChar w:fldCharType="end"/>
            </w:r>
          </w:hyperlink>
        </w:p>
        <w:p w14:paraId="05EF1023" w14:textId="6720CADA"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37" w:history="1">
            <w:r w:rsidRPr="00E12716">
              <w:rPr>
                <w:rStyle w:val="Hyperlink"/>
                <w:noProof/>
              </w:rPr>
              <w:t>1.2</w:t>
            </w:r>
            <w:r>
              <w:rPr>
                <w:rFonts w:asciiTheme="minorHAnsi" w:eastAsiaTheme="minorEastAsia" w:hAnsiTheme="minorHAnsi"/>
                <w:noProof/>
                <w:color w:val="auto"/>
                <w:kern w:val="2"/>
                <w:sz w:val="22"/>
                <w:lang w:eastAsia="en-GB"/>
                <w14:ligatures w14:val="standardContextual"/>
              </w:rPr>
              <w:tab/>
            </w:r>
            <w:r w:rsidRPr="00E12716">
              <w:rPr>
                <w:rStyle w:val="Hyperlink"/>
                <w:noProof/>
              </w:rPr>
              <w:t>Intended Readership</w:t>
            </w:r>
            <w:r>
              <w:rPr>
                <w:noProof/>
                <w:webHidden/>
              </w:rPr>
              <w:tab/>
            </w:r>
            <w:r>
              <w:rPr>
                <w:noProof/>
                <w:webHidden/>
              </w:rPr>
              <w:fldChar w:fldCharType="begin"/>
            </w:r>
            <w:r>
              <w:rPr>
                <w:noProof/>
                <w:webHidden/>
              </w:rPr>
              <w:instrText xml:space="preserve"> PAGEREF _Toc156575037 \h </w:instrText>
            </w:r>
            <w:r>
              <w:rPr>
                <w:noProof/>
                <w:webHidden/>
              </w:rPr>
            </w:r>
            <w:r>
              <w:rPr>
                <w:noProof/>
                <w:webHidden/>
              </w:rPr>
              <w:fldChar w:fldCharType="separate"/>
            </w:r>
            <w:r>
              <w:rPr>
                <w:noProof/>
                <w:webHidden/>
              </w:rPr>
              <w:t>6</w:t>
            </w:r>
            <w:r>
              <w:rPr>
                <w:noProof/>
                <w:webHidden/>
              </w:rPr>
              <w:fldChar w:fldCharType="end"/>
            </w:r>
          </w:hyperlink>
        </w:p>
        <w:p w14:paraId="3F4ABCB9" w14:textId="7E9FFBEB"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38" w:history="1">
            <w:r w:rsidRPr="00E12716">
              <w:rPr>
                <w:rStyle w:val="Hyperlink"/>
                <w:noProof/>
              </w:rPr>
              <w:t>1.3</w:t>
            </w:r>
            <w:r>
              <w:rPr>
                <w:rFonts w:asciiTheme="minorHAnsi" w:eastAsiaTheme="minorEastAsia" w:hAnsiTheme="minorHAnsi"/>
                <w:noProof/>
                <w:color w:val="auto"/>
                <w:kern w:val="2"/>
                <w:sz w:val="22"/>
                <w:lang w:eastAsia="en-GB"/>
                <w14:ligatures w14:val="standardContextual"/>
              </w:rPr>
              <w:tab/>
            </w:r>
            <w:r w:rsidRPr="00E12716">
              <w:rPr>
                <w:rStyle w:val="Hyperlink"/>
                <w:noProof/>
              </w:rPr>
              <w:t>Definitions</w:t>
            </w:r>
            <w:r>
              <w:rPr>
                <w:noProof/>
                <w:webHidden/>
              </w:rPr>
              <w:tab/>
            </w:r>
            <w:r>
              <w:rPr>
                <w:noProof/>
                <w:webHidden/>
              </w:rPr>
              <w:fldChar w:fldCharType="begin"/>
            </w:r>
            <w:r>
              <w:rPr>
                <w:noProof/>
                <w:webHidden/>
              </w:rPr>
              <w:instrText xml:space="preserve"> PAGEREF _Toc156575038 \h </w:instrText>
            </w:r>
            <w:r>
              <w:rPr>
                <w:noProof/>
                <w:webHidden/>
              </w:rPr>
            </w:r>
            <w:r>
              <w:rPr>
                <w:noProof/>
                <w:webHidden/>
              </w:rPr>
              <w:fldChar w:fldCharType="separate"/>
            </w:r>
            <w:r>
              <w:rPr>
                <w:noProof/>
                <w:webHidden/>
              </w:rPr>
              <w:t>7</w:t>
            </w:r>
            <w:r>
              <w:rPr>
                <w:noProof/>
                <w:webHidden/>
              </w:rPr>
              <w:fldChar w:fldCharType="end"/>
            </w:r>
          </w:hyperlink>
        </w:p>
        <w:p w14:paraId="3136CCEA" w14:textId="53DDDBD6" w:rsidR="00140C58" w:rsidRDefault="00140C58">
          <w:pPr>
            <w:pStyle w:val="TOC1"/>
            <w:rPr>
              <w:rFonts w:asciiTheme="minorHAnsi" w:eastAsiaTheme="minorEastAsia" w:hAnsiTheme="minorHAnsi"/>
              <w:noProof/>
              <w:color w:val="auto"/>
              <w:kern w:val="2"/>
              <w:sz w:val="22"/>
              <w:lang w:eastAsia="en-GB"/>
              <w14:ligatures w14:val="standardContextual"/>
            </w:rPr>
          </w:pPr>
          <w:hyperlink w:anchor="_Toc156575039" w:history="1">
            <w:r w:rsidRPr="00E12716">
              <w:rPr>
                <w:rStyle w:val="Hyperlink"/>
                <w:noProof/>
              </w:rPr>
              <w:t>2</w:t>
            </w:r>
            <w:r>
              <w:rPr>
                <w:rFonts w:asciiTheme="minorHAnsi" w:eastAsiaTheme="minorEastAsia" w:hAnsiTheme="minorHAnsi"/>
                <w:noProof/>
                <w:color w:val="auto"/>
                <w:kern w:val="2"/>
                <w:sz w:val="22"/>
                <w:lang w:eastAsia="en-GB"/>
                <w14:ligatures w14:val="standardContextual"/>
              </w:rPr>
              <w:tab/>
            </w:r>
            <w:r w:rsidRPr="00E12716">
              <w:rPr>
                <w:rStyle w:val="Hyperlink"/>
                <w:noProof/>
              </w:rPr>
              <w:t>Service Identification</w:t>
            </w:r>
            <w:r>
              <w:rPr>
                <w:noProof/>
                <w:webHidden/>
              </w:rPr>
              <w:tab/>
            </w:r>
            <w:r>
              <w:rPr>
                <w:noProof/>
                <w:webHidden/>
              </w:rPr>
              <w:fldChar w:fldCharType="begin"/>
            </w:r>
            <w:r>
              <w:rPr>
                <w:noProof/>
                <w:webHidden/>
              </w:rPr>
              <w:instrText xml:space="preserve"> PAGEREF _Toc156575039 \h </w:instrText>
            </w:r>
            <w:r>
              <w:rPr>
                <w:noProof/>
                <w:webHidden/>
              </w:rPr>
            </w:r>
            <w:r>
              <w:rPr>
                <w:noProof/>
                <w:webHidden/>
              </w:rPr>
              <w:fldChar w:fldCharType="separate"/>
            </w:r>
            <w:r>
              <w:rPr>
                <w:noProof/>
                <w:webHidden/>
              </w:rPr>
              <w:t>8</w:t>
            </w:r>
            <w:r>
              <w:rPr>
                <w:noProof/>
                <w:webHidden/>
              </w:rPr>
              <w:fldChar w:fldCharType="end"/>
            </w:r>
          </w:hyperlink>
        </w:p>
        <w:p w14:paraId="1E600055" w14:textId="049DB59D" w:rsidR="00140C58" w:rsidRDefault="00140C58">
          <w:pPr>
            <w:pStyle w:val="TOC1"/>
            <w:rPr>
              <w:rFonts w:asciiTheme="minorHAnsi" w:eastAsiaTheme="minorEastAsia" w:hAnsiTheme="minorHAnsi"/>
              <w:noProof/>
              <w:color w:val="auto"/>
              <w:kern w:val="2"/>
              <w:sz w:val="22"/>
              <w:lang w:eastAsia="en-GB"/>
              <w14:ligatures w14:val="standardContextual"/>
            </w:rPr>
          </w:pPr>
          <w:hyperlink w:anchor="_Toc156575040" w:history="1">
            <w:r w:rsidRPr="00E12716">
              <w:rPr>
                <w:rStyle w:val="Hyperlink"/>
                <w:noProof/>
              </w:rPr>
              <w:t>3</w:t>
            </w:r>
            <w:r>
              <w:rPr>
                <w:rFonts w:asciiTheme="minorHAnsi" w:eastAsiaTheme="minorEastAsia" w:hAnsiTheme="minorHAnsi"/>
                <w:noProof/>
                <w:color w:val="auto"/>
                <w:kern w:val="2"/>
                <w:sz w:val="22"/>
                <w:lang w:eastAsia="en-GB"/>
                <w14:ligatures w14:val="standardContextual"/>
              </w:rPr>
              <w:tab/>
            </w:r>
            <w:r w:rsidRPr="00E12716">
              <w:rPr>
                <w:rStyle w:val="Hyperlink"/>
                <w:noProof/>
              </w:rPr>
              <w:t>Operational Context</w:t>
            </w:r>
            <w:r>
              <w:rPr>
                <w:noProof/>
                <w:webHidden/>
              </w:rPr>
              <w:tab/>
            </w:r>
            <w:r>
              <w:rPr>
                <w:noProof/>
                <w:webHidden/>
              </w:rPr>
              <w:fldChar w:fldCharType="begin"/>
            </w:r>
            <w:r>
              <w:rPr>
                <w:noProof/>
                <w:webHidden/>
              </w:rPr>
              <w:instrText xml:space="preserve"> PAGEREF _Toc156575040 \h </w:instrText>
            </w:r>
            <w:r>
              <w:rPr>
                <w:noProof/>
                <w:webHidden/>
              </w:rPr>
            </w:r>
            <w:r>
              <w:rPr>
                <w:noProof/>
                <w:webHidden/>
              </w:rPr>
              <w:fldChar w:fldCharType="separate"/>
            </w:r>
            <w:r>
              <w:rPr>
                <w:noProof/>
                <w:webHidden/>
              </w:rPr>
              <w:t>9</w:t>
            </w:r>
            <w:r>
              <w:rPr>
                <w:noProof/>
                <w:webHidden/>
              </w:rPr>
              <w:fldChar w:fldCharType="end"/>
            </w:r>
          </w:hyperlink>
        </w:p>
        <w:p w14:paraId="63F96FC1" w14:textId="301772A6"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41" w:history="1">
            <w:r w:rsidRPr="00E12716">
              <w:rPr>
                <w:rStyle w:val="Hyperlink"/>
                <w:noProof/>
              </w:rPr>
              <w:t>3.1</w:t>
            </w:r>
            <w:r>
              <w:rPr>
                <w:rFonts w:asciiTheme="minorHAnsi" w:eastAsiaTheme="minorEastAsia" w:hAnsiTheme="minorHAnsi"/>
                <w:noProof/>
                <w:color w:val="auto"/>
                <w:kern w:val="2"/>
                <w:sz w:val="22"/>
                <w:lang w:eastAsia="en-GB"/>
                <w14:ligatures w14:val="standardContextual"/>
              </w:rPr>
              <w:tab/>
            </w:r>
            <w:r w:rsidRPr="00E12716">
              <w:rPr>
                <w:rStyle w:val="Hyperlink"/>
                <w:noProof/>
              </w:rPr>
              <w:t>Pre S-125 Operational Context</w:t>
            </w:r>
            <w:r>
              <w:rPr>
                <w:noProof/>
                <w:webHidden/>
              </w:rPr>
              <w:tab/>
            </w:r>
            <w:r>
              <w:rPr>
                <w:noProof/>
                <w:webHidden/>
              </w:rPr>
              <w:fldChar w:fldCharType="begin"/>
            </w:r>
            <w:r>
              <w:rPr>
                <w:noProof/>
                <w:webHidden/>
              </w:rPr>
              <w:instrText xml:space="preserve"> PAGEREF _Toc156575041 \h </w:instrText>
            </w:r>
            <w:r>
              <w:rPr>
                <w:noProof/>
                <w:webHidden/>
              </w:rPr>
            </w:r>
            <w:r>
              <w:rPr>
                <w:noProof/>
                <w:webHidden/>
              </w:rPr>
              <w:fldChar w:fldCharType="separate"/>
            </w:r>
            <w:r>
              <w:rPr>
                <w:noProof/>
                <w:webHidden/>
              </w:rPr>
              <w:t>9</w:t>
            </w:r>
            <w:r>
              <w:rPr>
                <w:noProof/>
                <w:webHidden/>
              </w:rPr>
              <w:fldChar w:fldCharType="end"/>
            </w:r>
          </w:hyperlink>
        </w:p>
        <w:p w14:paraId="734125C3" w14:textId="37A61764"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42" w:history="1">
            <w:r w:rsidRPr="00E12716">
              <w:rPr>
                <w:rStyle w:val="Hyperlink"/>
                <w:noProof/>
              </w:rPr>
              <w:t>3.2</w:t>
            </w:r>
            <w:r>
              <w:rPr>
                <w:rFonts w:asciiTheme="minorHAnsi" w:eastAsiaTheme="minorEastAsia" w:hAnsiTheme="minorHAnsi"/>
                <w:noProof/>
                <w:color w:val="auto"/>
                <w:kern w:val="2"/>
                <w:sz w:val="22"/>
                <w:lang w:eastAsia="en-GB"/>
                <w14:ligatures w14:val="standardContextual"/>
              </w:rPr>
              <w:tab/>
            </w:r>
            <w:r w:rsidRPr="00E12716">
              <w:rPr>
                <w:rStyle w:val="Hyperlink"/>
                <w:noProof/>
              </w:rPr>
              <w:t>Envisioned Operational Context</w:t>
            </w:r>
            <w:r>
              <w:rPr>
                <w:noProof/>
                <w:webHidden/>
              </w:rPr>
              <w:tab/>
            </w:r>
            <w:r>
              <w:rPr>
                <w:noProof/>
                <w:webHidden/>
              </w:rPr>
              <w:fldChar w:fldCharType="begin"/>
            </w:r>
            <w:r>
              <w:rPr>
                <w:noProof/>
                <w:webHidden/>
              </w:rPr>
              <w:instrText xml:space="preserve"> PAGEREF _Toc156575042 \h </w:instrText>
            </w:r>
            <w:r>
              <w:rPr>
                <w:noProof/>
                <w:webHidden/>
              </w:rPr>
            </w:r>
            <w:r>
              <w:rPr>
                <w:noProof/>
                <w:webHidden/>
              </w:rPr>
              <w:fldChar w:fldCharType="separate"/>
            </w:r>
            <w:r>
              <w:rPr>
                <w:noProof/>
                <w:webHidden/>
              </w:rPr>
              <w:t>11</w:t>
            </w:r>
            <w:r>
              <w:rPr>
                <w:noProof/>
                <w:webHidden/>
              </w:rPr>
              <w:fldChar w:fldCharType="end"/>
            </w:r>
          </w:hyperlink>
        </w:p>
        <w:p w14:paraId="2552A433" w14:textId="5982CBFF"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43" w:history="1">
            <w:r w:rsidRPr="00E12716">
              <w:rPr>
                <w:rStyle w:val="Hyperlink"/>
                <w:noProof/>
              </w:rPr>
              <w:t>3.2.1</w:t>
            </w:r>
            <w:r>
              <w:rPr>
                <w:rFonts w:asciiTheme="minorHAnsi" w:eastAsiaTheme="minorEastAsia" w:hAnsiTheme="minorHAnsi"/>
                <w:noProof/>
                <w:color w:val="auto"/>
                <w:kern w:val="2"/>
                <w:sz w:val="22"/>
                <w:lang w:eastAsia="en-GB"/>
                <w14:ligatures w14:val="standardContextual"/>
              </w:rPr>
              <w:tab/>
            </w:r>
            <w:r w:rsidRPr="00E12716">
              <w:rPr>
                <w:rStyle w:val="Hyperlink"/>
                <w:noProof/>
              </w:rPr>
              <w:t>Relationship of S-124 to S-125</w:t>
            </w:r>
            <w:r>
              <w:rPr>
                <w:noProof/>
                <w:webHidden/>
              </w:rPr>
              <w:tab/>
            </w:r>
            <w:r>
              <w:rPr>
                <w:noProof/>
                <w:webHidden/>
              </w:rPr>
              <w:fldChar w:fldCharType="begin"/>
            </w:r>
            <w:r>
              <w:rPr>
                <w:noProof/>
                <w:webHidden/>
              </w:rPr>
              <w:instrText xml:space="preserve"> PAGEREF _Toc156575043 \h </w:instrText>
            </w:r>
            <w:r>
              <w:rPr>
                <w:noProof/>
                <w:webHidden/>
              </w:rPr>
            </w:r>
            <w:r>
              <w:rPr>
                <w:noProof/>
                <w:webHidden/>
              </w:rPr>
              <w:fldChar w:fldCharType="separate"/>
            </w:r>
            <w:r>
              <w:rPr>
                <w:noProof/>
                <w:webHidden/>
              </w:rPr>
              <w:t>12</w:t>
            </w:r>
            <w:r>
              <w:rPr>
                <w:noProof/>
                <w:webHidden/>
              </w:rPr>
              <w:fldChar w:fldCharType="end"/>
            </w:r>
          </w:hyperlink>
        </w:p>
        <w:p w14:paraId="6E7203D4" w14:textId="7EC1B2F1"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44" w:history="1">
            <w:r w:rsidRPr="00E12716">
              <w:rPr>
                <w:rStyle w:val="Hyperlink"/>
                <w:noProof/>
              </w:rPr>
              <w:t>3.2.2</w:t>
            </w:r>
            <w:r>
              <w:rPr>
                <w:rFonts w:asciiTheme="minorHAnsi" w:eastAsiaTheme="minorEastAsia" w:hAnsiTheme="minorHAnsi"/>
                <w:noProof/>
                <w:color w:val="auto"/>
                <w:kern w:val="2"/>
                <w:sz w:val="22"/>
                <w:lang w:eastAsia="en-GB"/>
                <w14:ligatures w14:val="standardContextual"/>
              </w:rPr>
              <w:tab/>
            </w:r>
            <w:r w:rsidRPr="00E12716">
              <w:rPr>
                <w:rStyle w:val="Hyperlink"/>
                <w:noProof/>
              </w:rPr>
              <w:t>Relationship of S-125 to S-201</w:t>
            </w:r>
            <w:r>
              <w:rPr>
                <w:noProof/>
                <w:webHidden/>
              </w:rPr>
              <w:tab/>
            </w:r>
            <w:r>
              <w:rPr>
                <w:noProof/>
                <w:webHidden/>
              </w:rPr>
              <w:fldChar w:fldCharType="begin"/>
            </w:r>
            <w:r>
              <w:rPr>
                <w:noProof/>
                <w:webHidden/>
              </w:rPr>
              <w:instrText xml:space="preserve"> PAGEREF _Toc156575044 \h </w:instrText>
            </w:r>
            <w:r>
              <w:rPr>
                <w:noProof/>
                <w:webHidden/>
              </w:rPr>
            </w:r>
            <w:r>
              <w:rPr>
                <w:noProof/>
                <w:webHidden/>
              </w:rPr>
              <w:fldChar w:fldCharType="separate"/>
            </w:r>
            <w:r>
              <w:rPr>
                <w:noProof/>
                <w:webHidden/>
              </w:rPr>
              <w:t>12</w:t>
            </w:r>
            <w:r>
              <w:rPr>
                <w:noProof/>
                <w:webHidden/>
              </w:rPr>
              <w:fldChar w:fldCharType="end"/>
            </w:r>
          </w:hyperlink>
        </w:p>
        <w:p w14:paraId="2709CAE9" w14:textId="5DC1658E"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45" w:history="1">
            <w:r w:rsidRPr="00E12716">
              <w:rPr>
                <w:rStyle w:val="Hyperlink"/>
                <w:noProof/>
              </w:rPr>
              <w:t>3.2.3</w:t>
            </w:r>
            <w:r>
              <w:rPr>
                <w:rFonts w:asciiTheme="minorHAnsi" w:eastAsiaTheme="minorEastAsia" w:hAnsiTheme="minorHAnsi"/>
                <w:noProof/>
                <w:color w:val="auto"/>
                <w:kern w:val="2"/>
                <w:sz w:val="22"/>
                <w:lang w:eastAsia="en-GB"/>
                <w14:ligatures w14:val="standardContextual"/>
              </w:rPr>
              <w:tab/>
            </w:r>
            <w:r w:rsidRPr="00E12716">
              <w:rPr>
                <w:rStyle w:val="Hyperlink"/>
                <w:noProof/>
              </w:rPr>
              <w:t>Relationship of S-101 to S-125</w:t>
            </w:r>
            <w:r>
              <w:rPr>
                <w:noProof/>
                <w:webHidden/>
              </w:rPr>
              <w:tab/>
            </w:r>
            <w:r>
              <w:rPr>
                <w:noProof/>
                <w:webHidden/>
              </w:rPr>
              <w:fldChar w:fldCharType="begin"/>
            </w:r>
            <w:r>
              <w:rPr>
                <w:noProof/>
                <w:webHidden/>
              </w:rPr>
              <w:instrText xml:space="preserve"> PAGEREF _Toc156575045 \h </w:instrText>
            </w:r>
            <w:r>
              <w:rPr>
                <w:noProof/>
                <w:webHidden/>
              </w:rPr>
            </w:r>
            <w:r>
              <w:rPr>
                <w:noProof/>
                <w:webHidden/>
              </w:rPr>
              <w:fldChar w:fldCharType="separate"/>
            </w:r>
            <w:r>
              <w:rPr>
                <w:noProof/>
                <w:webHidden/>
              </w:rPr>
              <w:t>13</w:t>
            </w:r>
            <w:r>
              <w:rPr>
                <w:noProof/>
                <w:webHidden/>
              </w:rPr>
              <w:fldChar w:fldCharType="end"/>
            </w:r>
          </w:hyperlink>
        </w:p>
        <w:p w14:paraId="3DBA1FE4" w14:textId="68EA2AD4"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46" w:history="1">
            <w:r w:rsidRPr="00E12716">
              <w:rPr>
                <w:rStyle w:val="Hyperlink"/>
                <w:noProof/>
              </w:rPr>
              <w:t>3.2.4</w:t>
            </w:r>
            <w:r>
              <w:rPr>
                <w:rFonts w:asciiTheme="minorHAnsi" w:eastAsiaTheme="minorEastAsia" w:hAnsiTheme="minorHAnsi"/>
                <w:noProof/>
                <w:color w:val="auto"/>
                <w:kern w:val="2"/>
                <w:sz w:val="22"/>
                <w:lang w:eastAsia="en-GB"/>
                <w14:ligatures w14:val="standardContextual"/>
              </w:rPr>
              <w:tab/>
            </w:r>
            <w:r w:rsidRPr="00E12716">
              <w:rPr>
                <w:rStyle w:val="Hyperlink"/>
                <w:noProof/>
              </w:rPr>
              <w:t>Discoverability and Dissemination</w:t>
            </w:r>
            <w:r>
              <w:rPr>
                <w:noProof/>
                <w:webHidden/>
              </w:rPr>
              <w:tab/>
            </w:r>
            <w:r>
              <w:rPr>
                <w:noProof/>
                <w:webHidden/>
              </w:rPr>
              <w:fldChar w:fldCharType="begin"/>
            </w:r>
            <w:r>
              <w:rPr>
                <w:noProof/>
                <w:webHidden/>
              </w:rPr>
              <w:instrText xml:space="preserve"> PAGEREF _Toc156575046 \h </w:instrText>
            </w:r>
            <w:r>
              <w:rPr>
                <w:noProof/>
                <w:webHidden/>
              </w:rPr>
            </w:r>
            <w:r>
              <w:rPr>
                <w:noProof/>
                <w:webHidden/>
              </w:rPr>
              <w:fldChar w:fldCharType="separate"/>
            </w:r>
            <w:r>
              <w:rPr>
                <w:noProof/>
                <w:webHidden/>
              </w:rPr>
              <w:t>13</w:t>
            </w:r>
            <w:r>
              <w:rPr>
                <w:noProof/>
                <w:webHidden/>
              </w:rPr>
              <w:fldChar w:fldCharType="end"/>
            </w:r>
          </w:hyperlink>
        </w:p>
        <w:p w14:paraId="2866401A" w14:textId="7E2015BE"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47" w:history="1">
            <w:r w:rsidRPr="00E12716">
              <w:rPr>
                <w:rStyle w:val="Hyperlink"/>
                <w:noProof/>
              </w:rPr>
              <w:t>3.2.5</w:t>
            </w:r>
            <w:r>
              <w:rPr>
                <w:rFonts w:asciiTheme="minorHAnsi" w:eastAsiaTheme="minorEastAsia" w:hAnsiTheme="minorHAnsi"/>
                <w:noProof/>
                <w:color w:val="auto"/>
                <w:kern w:val="2"/>
                <w:sz w:val="22"/>
                <w:lang w:eastAsia="en-GB"/>
                <w14:ligatures w14:val="standardContextual"/>
              </w:rPr>
              <w:tab/>
            </w:r>
            <w:r w:rsidRPr="00E12716">
              <w:rPr>
                <w:rStyle w:val="Hyperlink"/>
                <w:noProof/>
              </w:rPr>
              <w:t>ECDIS Compatibility</w:t>
            </w:r>
            <w:r>
              <w:rPr>
                <w:noProof/>
                <w:webHidden/>
              </w:rPr>
              <w:tab/>
            </w:r>
            <w:r>
              <w:rPr>
                <w:noProof/>
                <w:webHidden/>
              </w:rPr>
              <w:fldChar w:fldCharType="begin"/>
            </w:r>
            <w:r>
              <w:rPr>
                <w:noProof/>
                <w:webHidden/>
              </w:rPr>
              <w:instrText xml:space="preserve"> PAGEREF _Toc156575047 \h </w:instrText>
            </w:r>
            <w:r>
              <w:rPr>
                <w:noProof/>
                <w:webHidden/>
              </w:rPr>
            </w:r>
            <w:r>
              <w:rPr>
                <w:noProof/>
                <w:webHidden/>
              </w:rPr>
              <w:fldChar w:fldCharType="separate"/>
            </w:r>
            <w:r>
              <w:rPr>
                <w:noProof/>
                <w:webHidden/>
              </w:rPr>
              <w:t>14</w:t>
            </w:r>
            <w:r>
              <w:rPr>
                <w:noProof/>
                <w:webHidden/>
              </w:rPr>
              <w:fldChar w:fldCharType="end"/>
            </w:r>
          </w:hyperlink>
        </w:p>
        <w:p w14:paraId="75B5E9DA" w14:textId="1B08AE12"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48" w:history="1">
            <w:r w:rsidRPr="00E12716">
              <w:rPr>
                <w:rStyle w:val="Hyperlink"/>
                <w:noProof/>
              </w:rPr>
              <w:t>3.3</w:t>
            </w:r>
            <w:r>
              <w:rPr>
                <w:rFonts w:asciiTheme="minorHAnsi" w:eastAsiaTheme="minorEastAsia" w:hAnsiTheme="minorHAnsi"/>
                <w:noProof/>
                <w:color w:val="auto"/>
                <w:kern w:val="2"/>
                <w:sz w:val="22"/>
                <w:lang w:eastAsia="en-GB"/>
                <w14:ligatures w14:val="standardContextual"/>
              </w:rPr>
              <w:tab/>
            </w:r>
            <w:r w:rsidRPr="00E12716">
              <w:rPr>
                <w:rStyle w:val="Hyperlink"/>
                <w:noProof/>
              </w:rPr>
              <w:t>Functional and Non-functional Requirements</w:t>
            </w:r>
            <w:r>
              <w:rPr>
                <w:noProof/>
                <w:webHidden/>
              </w:rPr>
              <w:tab/>
            </w:r>
            <w:r>
              <w:rPr>
                <w:noProof/>
                <w:webHidden/>
              </w:rPr>
              <w:fldChar w:fldCharType="begin"/>
            </w:r>
            <w:r>
              <w:rPr>
                <w:noProof/>
                <w:webHidden/>
              </w:rPr>
              <w:instrText xml:space="preserve"> PAGEREF _Toc156575048 \h </w:instrText>
            </w:r>
            <w:r>
              <w:rPr>
                <w:noProof/>
                <w:webHidden/>
              </w:rPr>
            </w:r>
            <w:r>
              <w:rPr>
                <w:noProof/>
                <w:webHidden/>
              </w:rPr>
              <w:fldChar w:fldCharType="separate"/>
            </w:r>
            <w:r>
              <w:rPr>
                <w:noProof/>
                <w:webHidden/>
              </w:rPr>
              <w:t>14</w:t>
            </w:r>
            <w:r>
              <w:rPr>
                <w:noProof/>
                <w:webHidden/>
              </w:rPr>
              <w:fldChar w:fldCharType="end"/>
            </w:r>
          </w:hyperlink>
        </w:p>
        <w:p w14:paraId="5ED94A2D" w14:textId="6B2379C7"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49" w:history="1">
            <w:r w:rsidRPr="00E12716">
              <w:rPr>
                <w:rStyle w:val="Hyperlink"/>
                <w:noProof/>
                <w:lang w:val="en-US"/>
              </w:rPr>
              <w:t>3.4</w:t>
            </w:r>
            <w:r>
              <w:rPr>
                <w:rFonts w:asciiTheme="minorHAnsi" w:eastAsiaTheme="minorEastAsia" w:hAnsiTheme="minorHAnsi"/>
                <w:noProof/>
                <w:color w:val="auto"/>
                <w:kern w:val="2"/>
                <w:sz w:val="22"/>
                <w:lang w:eastAsia="en-GB"/>
                <w14:ligatures w14:val="standardContextual"/>
              </w:rPr>
              <w:tab/>
            </w:r>
            <w:r w:rsidRPr="00E12716">
              <w:rPr>
                <w:rStyle w:val="Hyperlink"/>
                <w:noProof/>
                <w:lang w:val="en-US"/>
              </w:rPr>
              <w:t>Other Constraints</w:t>
            </w:r>
            <w:r>
              <w:rPr>
                <w:noProof/>
                <w:webHidden/>
              </w:rPr>
              <w:tab/>
            </w:r>
            <w:r>
              <w:rPr>
                <w:noProof/>
                <w:webHidden/>
              </w:rPr>
              <w:fldChar w:fldCharType="begin"/>
            </w:r>
            <w:r>
              <w:rPr>
                <w:noProof/>
                <w:webHidden/>
              </w:rPr>
              <w:instrText xml:space="preserve"> PAGEREF _Toc156575049 \h </w:instrText>
            </w:r>
            <w:r>
              <w:rPr>
                <w:noProof/>
                <w:webHidden/>
              </w:rPr>
            </w:r>
            <w:r>
              <w:rPr>
                <w:noProof/>
                <w:webHidden/>
              </w:rPr>
              <w:fldChar w:fldCharType="separate"/>
            </w:r>
            <w:r>
              <w:rPr>
                <w:noProof/>
                <w:webHidden/>
              </w:rPr>
              <w:t>17</w:t>
            </w:r>
            <w:r>
              <w:rPr>
                <w:noProof/>
                <w:webHidden/>
              </w:rPr>
              <w:fldChar w:fldCharType="end"/>
            </w:r>
          </w:hyperlink>
        </w:p>
        <w:p w14:paraId="50FF9576" w14:textId="767B153F"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50" w:history="1">
            <w:r w:rsidRPr="00E12716">
              <w:rPr>
                <w:rStyle w:val="Hyperlink"/>
                <w:noProof/>
              </w:rPr>
              <w:t>3.4.1</w:t>
            </w:r>
            <w:r>
              <w:rPr>
                <w:rFonts w:asciiTheme="minorHAnsi" w:eastAsiaTheme="minorEastAsia" w:hAnsiTheme="minorHAnsi"/>
                <w:noProof/>
                <w:color w:val="auto"/>
                <w:kern w:val="2"/>
                <w:sz w:val="22"/>
                <w:lang w:eastAsia="en-GB"/>
                <w14:ligatures w14:val="standardContextual"/>
              </w:rPr>
              <w:tab/>
            </w:r>
            <w:r w:rsidRPr="00E12716">
              <w:rPr>
                <w:rStyle w:val="Hyperlink"/>
                <w:noProof/>
              </w:rPr>
              <w:t>Relevant Industrial Standards</w:t>
            </w:r>
            <w:r>
              <w:rPr>
                <w:noProof/>
                <w:webHidden/>
              </w:rPr>
              <w:tab/>
            </w:r>
            <w:r>
              <w:rPr>
                <w:noProof/>
                <w:webHidden/>
              </w:rPr>
              <w:fldChar w:fldCharType="begin"/>
            </w:r>
            <w:r>
              <w:rPr>
                <w:noProof/>
                <w:webHidden/>
              </w:rPr>
              <w:instrText xml:space="preserve"> PAGEREF _Toc156575050 \h </w:instrText>
            </w:r>
            <w:r>
              <w:rPr>
                <w:noProof/>
                <w:webHidden/>
              </w:rPr>
            </w:r>
            <w:r>
              <w:rPr>
                <w:noProof/>
                <w:webHidden/>
              </w:rPr>
              <w:fldChar w:fldCharType="separate"/>
            </w:r>
            <w:r>
              <w:rPr>
                <w:noProof/>
                <w:webHidden/>
              </w:rPr>
              <w:t>17</w:t>
            </w:r>
            <w:r>
              <w:rPr>
                <w:noProof/>
                <w:webHidden/>
              </w:rPr>
              <w:fldChar w:fldCharType="end"/>
            </w:r>
          </w:hyperlink>
        </w:p>
        <w:p w14:paraId="7815A608" w14:textId="40F9B579"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51" w:history="1">
            <w:r w:rsidRPr="00E12716">
              <w:rPr>
                <w:rStyle w:val="Hyperlink"/>
                <w:noProof/>
              </w:rPr>
              <w:t>3.4.2</w:t>
            </w:r>
            <w:r>
              <w:rPr>
                <w:rFonts w:asciiTheme="minorHAnsi" w:eastAsiaTheme="minorEastAsia" w:hAnsiTheme="minorHAnsi"/>
                <w:noProof/>
                <w:color w:val="auto"/>
                <w:kern w:val="2"/>
                <w:sz w:val="22"/>
                <w:lang w:eastAsia="en-GB"/>
                <w14:ligatures w14:val="standardContextual"/>
              </w:rPr>
              <w:tab/>
            </w:r>
            <w:r w:rsidRPr="00E12716">
              <w:rPr>
                <w:rStyle w:val="Hyperlink"/>
                <w:noProof/>
              </w:rPr>
              <w:t>Operational Nodes</w:t>
            </w:r>
            <w:r>
              <w:rPr>
                <w:noProof/>
                <w:webHidden/>
              </w:rPr>
              <w:tab/>
            </w:r>
            <w:r>
              <w:rPr>
                <w:noProof/>
                <w:webHidden/>
              </w:rPr>
              <w:fldChar w:fldCharType="begin"/>
            </w:r>
            <w:r>
              <w:rPr>
                <w:noProof/>
                <w:webHidden/>
              </w:rPr>
              <w:instrText xml:space="preserve"> PAGEREF _Toc156575051 \h </w:instrText>
            </w:r>
            <w:r>
              <w:rPr>
                <w:noProof/>
                <w:webHidden/>
              </w:rPr>
            </w:r>
            <w:r>
              <w:rPr>
                <w:noProof/>
                <w:webHidden/>
              </w:rPr>
              <w:fldChar w:fldCharType="separate"/>
            </w:r>
            <w:r>
              <w:rPr>
                <w:noProof/>
                <w:webHidden/>
              </w:rPr>
              <w:t>17</w:t>
            </w:r>
            <w:r>
              <w:rPr>
                <w:noProof/>
                <w:webHidden/>
              </w:rPr>
              <w:fldChar w:fldCharType="end"/>
            </w:r>
          </w:hyperlink>
        </w:p>
        <w:p w14:paraId="718F7CC3" w14:textId="5F9D7FCF"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52" w:history="1">
            <w:r w:rsidRPr="00E12716">
              <w:rPr>
                <w:rStyle w:val="Hyperlink"/>
                <w:noProof/>
              </w:rPr>
              <w:t>3.4.3</w:t>
            </w:r>
            <w:r>
              <w:rPr>
                <w:rFonts w:asciiTheme="minorHAnsi" w:eastAsiaTheme="minorEastAsia" w:hAnsiTheme="minorHAnsi"/>
                <w:noProof/>
                <w:color w:val="auto"/>
                <w:kern w:val="2"/>
                <w:sz w:val="22"/>
                <w:lang w:eastAsia="en-GB"/>
                <w14:ligatures w14:val="standardContextual"/>
              </w:rPr>
              <w:tab/>
            </w:r>
            <w:r w:rsidRPr="00E12716">
              <w:rPr>
                <w:rStyle w:val="Hyperlink"/>
                <w:noProof/>
              </w:rPr>
              <w:t>Operational Activities</w:t>
            </w:r>
            <w:r>
              <w:rPr>
                <w:noProof/>
                <w:webHidden/>
              </w:rPr>
              <w:tab/>
            </w:r>
            <w:r>
              <w:rPr>
                <w:noProof/>
                <w:webHidden/>
              </w:rPr>
              <w:fldChar w:fldCharType="begin"/>
            </w:r>
            <w:r>
              <w:rPr>
                <w:noProof/>
                <w:webHidden/>
              </w:rPr>
              <w:instrText xml:space="preserve"> PAGEREF _Toc156575052 \h </w:instrText>
            </w:r>
            <w:r>
              <w:rPr>
                <w:noProof/>
                <w:webHidden/>
              </w:rPr>
            </w:r>
            <w:r>
              <w:rPr>
                <w:noProof/>
                <w:webHidden/>
              </w:rPr>
              <w:fldChar w:fldCharType="separate"/>
            </w:r>
            <w:r>
              <w:rPr>
                <w:noProof/>
                <w:webHidden/>
              </w:rPr>
              <w:t>17</w:t>
            </w:r>
            <w:r>
              <w:rPr>
                <w:noProof/>
                <w:webHidden/>
              </w:rPr>
              <w:fldChar w:fldCharType="end"/>
            </w:r>
          </w:hyperlink>
        </w:p>
        <w:p w14:paraId="28B2286C" w14:textId="50D08D4D"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53" w:history="1">
            <w:r w:rsidRPr="00E12716">
              <w:rPr>
                <w:rStyle w:val="Hyperlink"/>
                <w:noProof/>
              </w:rPr>
              <w:t>3.4.4</w:t>
            </w:r>
            <w:r>
              <w:rPr>
                <w:rFonts w:asciiTheme="minorHAnsi" w:eastAsiaTheme="minorEastAsia" w:hAnsiTheme="minorHAnsi"/>
                <w:noProof/>
                <w:color w:val="auto"/>
                <w:kern w:val="2"/>
                <w:sz w:val="22"/>
                <w:lang w:eastAsia="en-GB"/>
                <w14:ligatures w14:val="standardContextual"/>
              </w:rPr>
              <w:tab/>
            </w:r>
            <w:r w:rsidRPr="00E12716">
              <w:rPr>
                <w:rStyle w:val="Hyperlink"/>
                <w:noProof/>
              </w:rPr>
              <w:t>Use C</w:t>
            </w:r>
            <w:r w:rsidRPr="00E12716">
              <w:rPr>
                <w:rStyle w:val="Hyperlink"/>
                <w:noProof/>
              </w:rPr>
              <w:t>a</w:t>
            </w:r>
            <w:r w:rsidRPr="00E12716">
              <w:rPr>
                <w:rStyle w:val="Hyperlink"/>
                <w:noProof/>
              </w:rPr>
              <w:t>ses</w:t>
            </w:r>
            <w:r>
              <w:rPr>
                <w:noProof/>
                <w:webHidden/>
              </w:rPr>
              <w:tab/>
            </w:r>
            <w:r>
              <w:rPr>
                <w:noProof/>
                <w:webHidden/>
              </w:rPr>
              <w:fldChar w:fldCharType="begin"/>
            </w:r>
            <w:r>
              <w:rPr>
                <w:noProof/>
                <w:webHidden/>
              </w:rPr>
              <w:instrText xml:space="preserve"> PAGEREF _Toc156575053 \h </w:instrText>
            </w:r>
            <w:r>
              <w:rPr>
                <w:noProof/>
                <w:webHidden/>
              </w:rPr>
            </w:r>
            <w:r>
              <w:rPr>
                <w:noProof/>
                <w:webHidden/>
              </w:rPr>
              <w:fldChar w:fldCharType="separate"/>
            </w:r>
            <w:r>
              <w:rPr>
                <w:noProof/>
                <w:webHidden/>
              </w:rPr>
              <w:t>18</w:t>
            </w:r>
            <w:r>
              <w:rPr>
                <w:noProof/>
                <w:webHidden/>
              </w:rPr>
              <w:fldChar w:fldCharType="end"/>
            </w:r>
          </w:hyperlink>
        </w:p>
        <w:p w14:paraId="55C57A25" w14:textId="498EDE06" w:rsidR="00140C58" w:rsidRDefault="00140C58">
          <w:pPr>
            <w:pStyle w:val="TOC1"/>
            <w:rPr>
              <w:rFonts w:asciiTheme="minorHAnsi" w:eastAsiaTheme="minorEastAsia" w:hAnsiTheme="minorHAnsi"/>
              <w:noProof/>
              <w:color w:val="auto"/>
              <w:kern w:val="2"/>
              <w:sz w:val="22"/>
              <w:lang w:eastAsia="en-GB"/>
              <w14:ligatures w14:val="standardContextual"/>
            </w:rPr>
          </w:pPr>
          <w:hyperlink w:anchor="_Toc156575054" w:history="1">
            <w:r w:rsidRPr="00E12716">
              <w:rPr>
                <w:rStyle w:val="Hyperlink"/>
                <w:noProof/>
              </w:rPr>
              <w:t>4</w:t>
            </w:r>
            <w:r>
              <w:rPr>
                <w:rFonts w:asciiTheme="minorHAnsi" w:eastAsiaTheme="minorEastAsia" w:hAnsiTheme="minorHAnsi"/>
                <w:noProof/>
                <w:color w:val="auto"/>
                <w:kern w:val="2"/>
                <w:sz w:val="22"/>
                <w:lang w:eastAsia="en-GB"/>
                <w14:ligatures w14:val="standardContextual"/>
              </w:rPr>
              <w:tab/>
            </w:r>
            <w:r w:rsidRPr="00E12716">
              <w:rPr>
                <w:rStyle w:val="Hyperlink"/>
                <w:noProof/>
              </w:rPr>
              <w:t>Service Overview</w:t>
            </w:r>
            <w:r>
              <w:rPr>
                <w:noProof/>
                <w:webHidden/>
              </w:rPr>
              <w:tab/>
            </w:r>
            <w:r>
              <w:rPr>
                <w:noProof/>
                <w:webHidden/>
              </w:rPr>
              <w:fldChar w:fldCharType="begin"/>
            </w:r>
            <w:r>
              <w:rPr>
                <w:noProof/>
                <w:webHidden/>
              </w:rPr>
              <w:instrText xml:space="preserve"> PAGEREF _Toc156575054 \h </w:instrText>
            </w:r>
            <w:r>
              <w:rPr>
                <w:noProof/>
                <w:webHidden/>
              </w:rPr>
            </w:r>
            <w:r>
              <w:rPr>
                <w:noProof/>
                <w:webHidden/>
              </w:rPr>
              <w:fldChar w:fldCharType="separate"/>
            </w:r>
            <w:r>
              <w:rPr>
                <w:noProof/>
                <w:webHidden/>
              </w:rPr>
              <w:t>21</w:t>
            </w:r>
            <w:r>
              <w:rPr>
                <w:noProof/>
                <w:webHidden/>
              </w:rPr>
              <w:fldChar w:fldCharType="end"/>
            </w:r>
          </w:hyperlink>
        </w:p>
        <w:p w14:paraId="13EBBF27" w14:textId="0A7AA36B"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55" w:history="1">
            <w:r w:rsidRPr="00E12716">
              <w:rPr>
                <w:rStyle w:val="Hyperlink"/>
                <w:noProof/>
              </w:rPr>
              <w:t>4.1</w:t>
            </w:r>
            <w:r>
              <w:rPr>
                <w:rFonts w:asciiTheme="minorHAnsi" w:eastAsiaTheme="minorEastAsia" w:hAnsiTheme="minorHAnsi"/>
                <w:noProof/>
                <w:color w:val="auto"/>
                <w:kern w:val="2"/>
                <w:sz w:val="22"/>
                <w:lang w:eastAsia="en-GB"/>
                <w14:ligatures w14:val="standardContextual"/>
              </w:rPr>
              <w:tab/>
            </w:r>
            <w:r w:rsidRPr="00E12716">
              <w:rPr>
                <w:rStyle w:val="Hyperlink"/>
                <w:noProof/>
              </w:rPr>
              <w:t>Service Interfaces</w:t>
            </w:r>
            <w:r>
              <w:rPr>
                <w:noProof/>
                <w:webHidden/>
              </w:rPr>
              <w:tab/>
            </w:r>
            <w:r>
              <w:rPr>
                <w:noProof/>
                <w:webHidden/>
              </w:rPr>
              <w:fldChar w:fldCharType="begin"/>
            </w:r>
            <w:r>
              <w:rPr>
                <w:noProof/>
                <w:webHidden/>
              </w:rPr>
              <w:instrText xml:space="preserve"> PAGEREF _Toc156575055 \h </w:instrText>
            </w:r>
            <w:r>
              <w:rPr>
                <w:noProof/>
                <w:webHidden/>
              </w:rPr>
            </w:r>
            <w:r>
              <w:rPr>
                <w:noProof/>
                <w:webHidden/>
              </w:rPr>
              <w:fldChar w:fldCharType="separate"/>
            </w:r>
            <w:r>
              <w:rPr>
                <w:noProof/>
                <w:webHidden/>
              </w:rPr>
              <w:t>21</w:t>
            </w:r>
            <w:r>
              <w:rPr>
                <w:noProof/>
                <w:webHidden/>
              </w:rPr>
              <w:fldChar w:fldCharType="end"/>
            </w:r>
          </w:hyperlink>
        </w:p>
        <w:p w14:paraId="5610E93F" w14:textId="41C6E7BF" w:rsidR="00140C58" w:rsidRDefault="00140C58">
          <w:pPr>
            <w:pStyle w:val="TOC1"/>
            <w:rPr>
              <w:rFonts w:asciiTheme="minorHAnsi" w:eastAsiaTheme="minorEastAsia" w:hAnsiTheme="minorHAnsi"/>
              <w:noProof/>
              <w:color w:val="auto"/>
              <w:kern w:val="2"/>
              <w:sz w:val="22"/>
              <w:lang w:eastAsia="en-GB"/>
              <w14:ligatures w14:val="standardContextual"/>
            </w:rPr>
          </w:pPr>
          <w:hyperlink w:anchor="_Toc156575056" w:history="1">
            <w:r w:rsidRPr="00E12716">
              <w:rPr>
                <w:rStyle w:val="Hyperlink"/>
                <w:noProof/>
              </w:rPr>
              <w:t>5</w:t>
            </w:r>
            <w:r>
              <w:rPr>
                <w:rFonts w:asciiTheme="minorHAnsi" w:eastAsiaTheme="minorEastAsia" w:hAnsiTheme="minorHAnsi"/>
                <w:noProof/>
                <w:color w:val="auto"/>
                <w:kern w:val="2"/>
                <w:sz w:val="22"/>
                <w:lang w:eastAsia="en-GB"/>
                <w14:ligatures w14:val="standardContextual"/>
              </w:rPr>
              <w:tab/>
            </w:r>
            <w:r w:rsidRPr="00E12716">
              <w:rPr>
                <w:rStyle w:val="Hyperlink"/>
                <w:noProof/>
              </w:rPr>
              <w:t>Service Data Model</w:t>
            </w:r>
            <w:r>
              <w:rPr>
                <w:noProof/>
                <w:webHidden/>
              </w:rPr>
              <w:tab/>
            </w:r>
            <w:r>
              <w:rPr>
                <w:noProof/>
                <w:webHidden/>
              </w:rPr>
              <w:fldChar w:fldCharType="begin"/>
            </w:r>
            <w:r>
              <w:rPr>
                <w:noProof/>
                <w:webHidden/>
              </w:rPr>
              <w:instrText xml:space="preserve"> PAGEREF _Toc156575056 \h </w:instrText>
            </w:r>
            <w:r>
              <w:rPr>
                <w:noProof/>
                <w:webHidden/>
              </w:rPr>
            </w:r>
            <w:r>
              <w:rPr>
                <w:noProof/>
                <w:webHidden/>
              </w:rPr>
              <w:fldChar w:fldCharType="separate"/>
            </w:r>
            <w:r>
              <w:rPr>
                <w:noProof/>
                <w:webHidden/>
              </w:rPr>
              <w:t>23</w:t>
            </w:r>
            <w:r>
              <w:rPr>
                <w:noProof/>
                <w:webHidden/>
              </w:rPr>
              <w:fldChar w:fldCharType="end"/>
            </w:r>
          </w:hyperlink>
        </w:p>
        <w:p w14:paraId="61D10AEC" w14:textId="3B7D6C5D"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57" w:history="1">
            <w:r w:rsidRPr="00E12716">
              <w:rPr>
                <w:rStyle w:val="Hyperlink"/>
                <w:noProof/>
              </w:rPr>
              <w:t>5.1</w:t>
            </w:r>
            <w:r>
              <w:rPr>
                <w:rFonts w:asciiTheme="minorHAnsi" w:eastAsiaTheme="minorEastAsia" w:hAnsiTheme="minorHAnsi"/>
                <w:noProof/>
                <w:color w:val="auto"/>
                <w:kern w:val="2"/>
                <w:sz w:val="22"/>
                <w:lang w:eastAsia="en-GB"/>
                <w14:ligatures w14:val="standardContextual"/>
              </w:rPr>
              <w:tab/>
            </w:r>
            <w:r w:rsidRPr="00E12716">
              <w:rPr>
                <w:rStyle w:val="Hyperlink"/>
                <w:noProof/>
              </w:rPr>
              <w:t>Service Internal Data Model</w:t>
            </w:r>
            <w:r>
              <w:rPr>
                <w:noProof/>
                <w:webHidden/>
              </w:rPr>
              <w:tab/>
            </w:r>
            <w:r>
              <w:rPr>
                <w:noProof/>
                <w:webHidden/>
              </w:rPr>
              <w:fldChar w:fldCharType="begin"/>
            </w:r>
            <w:r>
              <w:rPr>
                <w:noProof/>
                <w:webHidden/>
              </w:rPr>
              <w:instrText xml:space="preserve"> PAGEREF _Toc156575057 \h </w:instrText>
            </w:r>
            <w:r>
              <w:rPr>
                <w:noProof/>
                <w:webHidden/>
              </w:rPr>
            </w:r>
            <w:r>
              <w:rPr>
                <w:noProof/>
                <w:webHidden/>
              </w:rPr>
              <w:fldChar w:fldCharType="separate"/>
            </w:r>
            <w:r>
              <w:rPr>
                <w:noProof/>
                <w:webHidden/>
              </w:rPr>
              <w:t>23</w:t>
            </w:r>
            <w:r>
              <w:rPr>
                <w:noProof/>
                <w:webHidden/>
              </w:rPr>
              <w:fldChar w:fldCharType="end"/>
            </w:r>
          </w:hyperlink>
        </w:p>
        <w:p w14:paraId="2B9CF54C" w14:textId="428361FF" w:rsidR="00140C58" w:rsidRDefault="00140C58">
          <w:pPr>
            <w:pStyle w:val="TOC1"/>
            <w:rPr>
              <w:rFonts w:asciiTheme="minorHAnsi" w:eastAsiaTheme="minorEastAsia" w:hAnsiTheme="minorHAnsi"/>
              <w:noProof/>
              <w:color w:val="auto"/>
              <w:kern w:val="2"/>
              <w:sz w:val="22"/>
              <w:lang w:eastAsia="en-GB"/>
              <w14:ligatures w14:val="standardContextual"/>
            </w:rPr>
          </w:pPr>
          <w:hyperlink w:anchor="_Toc156575058" w:history="1">
            <w:r w:rsidRPr="00E12716">
              <w:rPr>
                <w:rStyle w:val="Hyperlink"/>
                <w:noProof/>
              </w:rPr>
              <w:t>6</w:t>
            </w:r>
            <w:r>
              <w:rPr>
                <w:rFonts w:asciiTheme="minorHAnsi" w:eastAsiaTheme="minorEastAsia" w:hAnsiTheme="minorHAnsi"/>
                <w:noProof/>
                <w:color w:val="auto"/>
                <w:kern w:val="2"/>
                <w:sz w:val="22"/>
                <w:lang w:eastAsia="en-GB"/>
                <w14:ligatures w14:val="standardContextual"/>
              </w:rPr>
              <w:tab/>
            </w:r>
            <w:r w:rsidRPr="00E12716">
              <w:rPr>
                <w:rStyle w:val="Hyperlink"/>
                <w:noProof/>
              </w:rPr>
              <w:t>Service Interface Specifications</w:t>
            </w:r>
            <w:r>
              <w:rPr>
                <w:noProof/>
                <w:webHidden/>
              </w:rPr>
              <w:tab/>
            </w:r>
            <w:r>
              <w:rPr>
                <w:noProof/>
                <w:webHidden/>
              </w:rPr>
              <w:fldChar w:fldCharType="begin"/>
            </w:r>
            <w:r>
              <w:rPr>
                <w:noProof/>
                <w:webHidden/>
              </w:rPr>
              <w:instrText xml:space="preserve"> PAGEREF _Toc156575058 \h </w:instrText>
            </w:r>
            <w:r>
              <w:rPr>
                <w:noProof/>
                <w:webHidden/>
              </w:rPr>
            </w:r>
            <w:r>
              <w:rPr>
                <w:noProof/>
                <w:webHidden/>
              </w:rPr>
              <w:fldChar w:fldCharType="separate"/>
            </w:r>
            <w:r>
              <w:rPr>
                <w:noProof/>
                <w:webHidden/>
              </w:rPr>
              <w:t>24</w:t>
            </w:r>
            <w:r>
              <w:rPr>
                <w:noProof/>
                <w:webHidden/>
              </w:rPr>
              <w:fldChar w:fldCharType="end"/>
            </w:r>
          </w:hyperlink>
        </w:p>
        <w:p w14:paraId="3F7B3E39" w14:textId="78A0931C"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59" w:history="1">
            <w:r w:rsidRPr="00E12716">
              <w:rPr>
                <w:rStyle w:val="Hyperlink"/>
                <w:noProof/>
              </w:rPr>
              <w:t>6.1</w:t>
            </w:r>
            <w:r>
              <w:rPr>
                <w:rFonts w:asciiTheme="minorHAnsi" w:eastAsiaTheme="minorEastAsia" w:hAnsiTheme="minorHAnsi"/>
                <w:noProof/>
                <w:color w:val="auto"/>
                <w:kern w:val="2"/>
                <w:sz w:val="22"/>
                <w:lang w:eastAsia="en-GB"/>
                <w14:ligatures w14:val="standardContextual"/>
              </w:rPr>
              <w:tab/>
            </w:r>
            <w:r w:rsidRPr="00E12716">
              <w:rPr>
                <w:rStyle w:val="Hyperlink"/>
                <w:rFonts w:eastAsia="Calibri"/>
                <w:noProof/>
              </w:rPr>
              <w:t>Get Interface</w:t>
            </w:r>
            <w:r>
              <w:rPr>
                <w:noProof/>
                <w:webHidden/>
              </w:rPr>
              <w:tab/>
            </w:r>
            <w:r>
              <w:rPr>
                <w:noProof/>
                <w:webHidden/>
              </w:rPr>
              <w:fldChar w:fldCharType="begin"/>
            </w:r>
            <w:r>
              <w:rPr>
                <w:noProof/>
                <w:webHidden/>
              </w:rPr>
              <w:instrText xml:space="preserve"> PAGEREF _Toc156575059 \h </w:instrText>
            </w:r>
            <w:r>
              <w:rPr>
                <w:noProof/>
                <w:webHidden/>
              </w:rPr>
            </w:r>
            <w:r>
              <w:rPr>
                <w:noProof/>
                <w:webHidden/>
              </w:rPr>
              <w:fldChar w:fldCharType="separate"/>
            </w:r>
            <w:r>
              <w:rPr>
                <w:noProof/>
                <w:webHidden/>
              </w:rPr>
              <w:t>24</w:t>
            </w:r>
            <w:r>
              <w:rPr>
                <w:noProof/>
                <w:webHidden/>
              </w:rPr>
              <w:fldChar w:fldCharType="end"/>
            </w:r>
          </w:hyperlink>
        </w:p>
        <w:p w14:paraId="760EF3D6" w14:textId="122D0155"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60" w:history="1">
            <w:r w:rsidRPr="00E12716">
              <w:rPr>
                <w:rStyle w:val="Hyperlink"/>
                <w:rFonts w:eastAsia="Calibri"/>
                <w:noProof/>
              </w:rPr>
              <w:t>6.1.1</w:t>
            </w:r>
            <w:r>
              <w:rPr>
                <w:rFonts w:asciiTheme="minorHAnsi" w:eastAsiaTheme="minorEastAsia" w:hAnsiTheme="minorHAnsi"/>
                <w:noProof/>
                <w:color w:val="auto"/>
                <w:kern w:val="2"/>
                <w:sz w:val="22"/>
                <w:lang w:eastAsia="en-GB"/>
                <w14:ligatures w14:val="standardContextual"/>
              </w:rPr>
              <w:tab/>
            </w:r>
            <w:r w:rsidRPr="00E12716">
              <w:rPr>
                <w:rStyle w:val="Hyperlink"/>
                <w:rFonts w:eastAsia="Calibri"/>
                <w:noProof/>
              </w:rPr>
              <w:t>Operation</w:t>
            </w:r>
            <w:r>
              <w:rPr>
                <w:noProof/>
                <w:webHidden/>
              </w:rPr>
              <w:tab/>
            </w:r>
            <w:r>
              <w:rPr>
                <w:noProof/>
                <w:webHidden/>
              </w:rPr>
              <w:fldChar w:fldCharType="begin"/>
            </w:r>
            <w:r>
              <w:rPr>
                <w:noProof/>
                <w:webHidden/>
              </w:rPr>
              <w:instrText xml:space="preserve"> PAGEREF _Toc156575060 \h </w:instrText>
            </w:r>
            <w:r>
              <w:rPr>
                <w:noProof/>
                <w:webHidden/>
              </w:rPr>
            </w:r>
            <w:r>
              <w:rPr>
                <w:noProof/>
                <w:webHidden/>
              </w:rPr>
              <w:fldChar w:fldCharType="separate"/>
            </w:r>
            <w:r>
              <w:rPr>
                <w:noProof/>
                <w:webHidden/>
              </w:rPr>
              <w:t>25</w:t>
            </w:r>
            <w:r>
              <w:rPr>
                <w:noProof/>
                <w:webHidden/>
              </w:rPr>
              <w:fldChar w:fldCharType="end"/>
            </w:r>
          </w:hyperlink>
        </w:p>
        <w:p w14:paraId="36AD3E7F" w14:textId="5835DC63"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61" w:history="1">
            <w:r w:rsidRPr="00E12716">
              <w:rPr>
                <w:rStyle w:val="Hyperlink"/>
                <w:noProof/>
              </w:rPr>
              <w:t>6.1.2</w:t>
            </w:r>
            <w:r>
              <w:rPr>
                <w:rFonts w:asciiTheme="minorHAnsi" w:eastAsiaTheme="minorEastAsia" w:hAnsiTheme="minorHAnsi"/>
                <w:noProof/>
                <w:color w:val="auto"/>
                <w:kern w:val="2"/>
                <w:sz w:val="22"/>
                <w:lang w:eastAsia="en-GB"/>
                <w14:ligatures w14:val="standardContextual"/>
              </w:rPr>
              <w:tab/>
            </w:r>
            <w:r w:rsidRPr="00E12716">
              <w:rPr>
                <w:rStyle w:val="Hyperlink"/>
                <w:noProof/>
              </w:rPr>
              <w:t>Dependencies</w:t>
            </w:r>
            <w:r>
              <w:rPr>
                <w:noProof/>
                <w:webHidden/>
              </w:rPr>
              <w:tab/>
            </w:r>
            <w:r>
              <w:rPr>
                <w:noProof/>
                <w:webHidden/>
              </w:rPr>
              <w:fldChar w:fldCharType="begin"/>
            </w:r>
            <w:r>
              <w:rPr>
                <w:noProof/>
                <w:webHidden/>
              </w:rPr>
              <w:instrText xml:space="preserve"> PAGEREF _Toc156575061 \h </w:instrText>
            </w:r>
            <w:r>
              <w:rPr>
                <w:noProof/>
                <w:webHidden/>
              </w:rPr>
            </w:r>
            <w:r>
              <w:rPr>
                <w:noProof/>
                <w:webHidden/>
              </w:rPr>
              <w:fldChar w:fldCharType="separate"/>
            </w:r>
            <w:r>
              <w:rPr>
                <w:noProof/>
                <w:webHidden/>
              </w:rPr>
              <w:t>26</w:t>
            </w:r>
            <w:r>
              <w:rPr>
                <w:noProof/>
                <w:webHidden/>
              </w:rPr>
              <w:fldChar w:fldCharType="end"/>
            </w:r>
          </w:hyperlink>
        </w:p>
        <w:p w14:paraId="2F435B64" w14:textId="1422B8C7"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62" w:history="1">
            <w:r w:rsidRPr="00E12716">
              <w:rPr>
                <w:rStyle w:val="Hyperlink"/>
                <w:noProof/>
              </w:rPr>
              <w:t>6.2</w:t>
            </w:r>
            <w:r>
              <w:rPr>
                <w:rFonts w:asciiTheme="minorHAnsi" w:eastAsiaTheme="minorEastAsia" w:hAnsiTheme="minorHAnsi"/>
                <w:noProof/>
                <w:color w:val="auto"/>
                <w:kern w:val="2"/>
                <w:sz w:val="22"/>
                <w:lang w:eastAsia="en-GB"/>
                <w14:ligatures w14:val="standardContextual"/>
              </w:rPr>
              <w:tab/>
            </w:r>
            <w:r w:rsidRPr="00E12716">
              <w:rPr>
                <w:rStyle w:val="Hyperlink"/>
                <w:rFonts w:eastAsia="Calibri"/>
                <w:noProof/>
              </w:rPr>
              <w:t>Get Summary Interface</w:t>
            </w:r>
            <w:r>
              <w:rPr>
                <w:noProof/>
                <w:webHidden/>
              </w:rPr>
              <w:tab/>
            </w:r>
            <w:r>
              <w:rPr>
                <w:noProof/>
                <w:webHidden/>
              </w:rPr>
              <w:fldChar w:fldCharType="begin"/>
            </w:r>
            <w:r>
              <w:rPr>
                <w:noProof/>
                <w:webHidden/>
              </w:rPr>
              <w:instrText xml:space="preserve"> PAGEREF _Toc156575062 \h </w:instrText>
            </w:r>
            <w:r>
              <w:rPr>
                <w:noProof/>
                <w:webHidden/>
              </w:rPr>
            </w:r>
            <w:r>
              <w:rPr>
                <w:noProof/>
                <w:webHidden/>
              </w:rPr>
              <w:fldChar w:fldCharType="separate"/>
            </w:r>
            <w:r>
              <w:rPr>
                <w:noProof/>
                <w:webHidden/>
              </w:rPr>
              <w:t>27</w:t>
            </w:r>
            <w:r>
              <w:rPr>
                <w:noProof/>
                <w:webHidden/>
              </w:rPr>
              <w:fldChar w:fldCharType="end"/>
            </w:r>
          </w:hyperlink>
        </w:p>
        <w:p w14:paraId="4615C938" w14:textId="1D824649"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63" w:history="1">
            <w:r w:rsidRPr="00E12716">
              <w:rPr>
                <w:rStyle w:val="Hyperlink"/>
                <w:rFonts w:eastAsia="Calibri"/>
                <w:noProof/>
              </w:rPr>
              <w:t>6.2.1</w:t>
            </w:r>
            <w:r>
              <w:rPr>
                <w:rFonts w:asciiTheme="minorHAnsi" w:eastAsiaTheme="minorEastAsia" w:hAnsiTheme="minorHAnsi"/>
                <w:noProof/>
                <w:color w:val="auto"/>
                <w:kern w:val="2"/>
                <w:sz w:val="22"/>
                <w:lang w:eastAsia="en-GB"/>
                <w14:ligatures w14:val="standardContextual"/>
              </w:rPr>
              <w:tab/>
            </w:r>
            <w:r w:rsidRPr="00E12716">
              <w:rPr>
                <w:rStyle w:val="Hyperlink"/>
                <w:rFonts w:eastAsia="Calibri"/>
                <w:noProof/>
              </w:rPr>
              <w:t>Operation</w:t>
            </w:r>
            <w:r>
              <w:rPr>
                <w:noProof/>
                <w:webHidden/>
              </w:rPr>
              <w:tab/>
            </w:r>
            <w:r>
              <w:rPr>
                <w:noProof/>
                <w:webHidden/>
              </w:rPr>
              <w:fldChar w:fldCharType="begin"/>
            </w:r>
            <w:r>
              <w:rPr>
                <w:noProof/>
                <w:webHidden/>
              </w:rPr>
              <w:instrText xml:space="preserve"> PAGEREF _Toc156575063 \h </w:instrText>
            </w:r>
            <w:r>
              <w:rPr>
                <w:noProof/>
                <w:webHidden/>
              </w:rPr>
            </w:r>
            <w:r>
              <w:rPr>
                <w:noProof/>
                <w:webHidden/>
              </w:rPr>
              <w:fldChar w:fldCharType="separate"/>
            </w:r>
            <w:r>
              <w:rPr>
                <w:noProof/>
                <w:webHidden/>
              </w:rPr>
              <w:t>27</w:t>
            </w:r>
            <w:r>
              <w:rPr>
                <w:noProof/>
                <w:webHidden/>
              </w:rPr>
              <w:fldChar w:fldCharType="end"/>
            </w:r>
          </w:hyperlink>
        </w:p>
        <w:p w14:paraId="4CD54488" w14:textId="65366004"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64" w:history="1">
            <w:r w:rsidRPr="00E12716">
              <w:rPr>
                <w:rStyle w:val="Hyperlink"/>
                <w:noProof/>
              </w:rPr>
              <w:t>6.2.2</w:t>
            </w:r>
            <w:r>
              <w:rPr>
                <w:rFonts w:asciiTheme="minorHAnsi" w:eastAsiaTheme="minorEastAsia" w:hAnsiTheme="minorHAnsi"/>
                <w:noProof/>
                <w:color w:val="auto"/>
                <w:kern w:val="2"/>
                <w:sz w:val="22"/>
                <w:lang w:eastAsia="en-GB"/>
                <w14:ligatures w14:val="standardContextual"/>
              </w:rPr>
              <w:tab/>
            </w:r>
            <w:r w:rsidRPr="00E12716">
              <w:rPr>
                <w:rStyle w:val="Hyperlink"/>
                <w:noProof/>
              </w:rPr>
              <w:t>Dependencies</w:t>
            </w:r>
            <w:r>
              <w:rPr>
                <w:noProof/>
                <w:webHidden/>
              </w:rPr>
              <w:tab/>
            </w:r>
            <w:r>
              <w:rPr>
                <w:noProof/>
                <w:webHidden/>
              </w:rPr>
              <w:fldChar w:fldCharType="begin"/>
            </w:r>
            <w:r>
              <w:rPr>
                <w:noProof/>
                <w:webHidden/>
              </w:rPr>
              <w:instrText xml:space="preserve"> PAGEREF _Toc156575064 \h </w:instrText>
            </w:r>
            <w:r>
              <w:rPr>
                <w:noProof/>
                <w:webHidden/>
              </w:rPr>
            </w:r>
            <w:r>
              <w:rPr>
                <w:noProof/>
                <w:webHidden/>
              </w:rPr>
              <w:fldChar w:fldCharType="separate"/>
            </w:r>
            <w:r>
              <w:rPr>
                <w:noProof/>
                <w:webHidden/>
              </w:rPr>
              <w:t>28</w:t>
            </w:r>
            <w:r>
              <w:rPr>
                <w:noProof/>
                <w:webHidden/>
              </w:rPr>
              <w:fldChar w:fldCharType="end"/>
            </w:r>
          </w:hyperlink>
        </w:p>
        <w:p w14:paraId="2CB2F16B" w14:textId="2D27CACE"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65" w:history="1">
            <w:r w:rsidRPr="00E12716">
              <w:rPr>
                <w:rStyle w:val="Hyperlink"/>
                <w:noProof/>
              </w:rPr>
              <w:t>6.3</w:t>
            </w:r>
            <w:r>
              <w:rPr>
                <w:rFonts w:asciiTheme="minorHAnsi" w:eastAsiaTheme="minorEastAsia" w:hAnsiTheme="minorHAnsi"/>
                <w:noProof/>
                <w:color w:val="auto"/>
                <w:kern w:val="2"/>
                <w:sz w:val="22"/>
                <w:lang w:eastAsia="en-GB"/>
                <w14:ligatures w14:val="standardContextual"/>
              </w:rPr>
              <w:tab/>
            </w:r>
            <w:r w:rsidRPr="00E12716">
              <w:rPr>
                <w:rStyle w:val="Hyperlink"/>
                <w:rFonts w:eastAsia="Calibri"/>
                <w:noProof/>
              </w:rPr>
              <w:t>Subscription Interface</w:t>
            </w:r>
            <w:r>
              <w:rPr>
                <w:noProof/>
                <w:webHidden/>
              </w:rPr>
              <w:tab/>
            </w:r>
            <w:r>
              <w:rPr>
                <w:noProof/>
                <w:webHidden/>
              </w:rPr>
              <w:fldChar w:fldCharType="begin"/>
            </w:r>
            <w:r>
              <w:rPr>
                <w:noProof/>
                <w:webHidden/>
              </w:rPr>
              <w:instrText xml:space="preserve"> PAGEREF _Toc156575065 \h </w:instrText>
            </w:r>
            <w:r>
              <w:rPr>
                <w:noProof/>
                <w:webHidden/>
              </w:rPr>
            </w:r>
            <w:r>
              <w:rPr>
                <w:noProof/>
                <w:webHidden/>
              </w:rPr>
              <w:fldChar w:fldCharType="separate"/>
            </w:r>
            <w:r>
              <w:rPr>
                <w:noProof/>
                <w:webHidden/>
              </w:rPr>
              <w:t>29</w:t>
            </w:r>
            <w:r>
              <w:rPr>
                <w:noProof/>
                <w:webHidden/>
              </w:rPr>
              <w:fldChar w:fldCharType="end"/>
            </w:r>
          </w:hyperlink>
        </w:p>
        <w:p w14:paraId="67E471CE" w14:textId="31B07EB1"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66" w:history="1">
            <w:r w:rsidRPr="00E12716">
              <w:rPr>
                <w:rStyle w:val="Hyperlink"/>
                <w:rFonts w:eastAsia="Calibri"/>
                <w:noProof/>
              </w:rPr>
              <w:t>6.3.1</w:t>
            </w:r>
            <w:r>
              <w:rPr>
                <w:rFonts w:asciiTheme="minorHAnsi" w:eastAsiaTheme="minorEastAsia" w:hAnsiTheme="minorHAnsi"/>
                <w:noProof/>
                <w:color w:val="auto"/>
                <w:kern w:val="2"/>
                <w:sz w:val="22"/>
                <w:lang w:eastAsia="en-GB"/>
                <w14:ligatures w14:val="standardContextual"/>
              </w:rPr>
              <w:tab/>
            </w:r>
            <w:r w:rsidRPr="00E12716">
              <w:rPr>
                <w:rStyle w:val="Hyperlink"/>
                <w:rFonts w:eastAsia="Calibri"/>
                <w:noProof/>
              </w:rPr>
              <w:t>Operation</w:t>
            </w:r>
            <w:r>
              <w:rPr>
                <w:noProof/>
                <w:webHidden/>
              </w:rPr>
              <w:tab/>
            </w:r>
            <w:r>
              <w:rPr>
                <w:noProof/>
                <w:webHidden/>
              </w:rPr>
              <w:fldChar w:fldCharType="begin"/>
            </w:r>
            <w:r>
              <w:rPr>
                <w:noProof/>
                <w:webHidden/>
              </w:rPr>
              <w:instrText xml:space="preserve"> PAGEREF _Toc156575066 \h </w:instrText>
            </w:r>
            <w:r>
              <w:rPr>
                <w:noProof/>
                <w:webHidden/>
              </w:rPr>
            </w:r>
            <w:r>
              <w:rPr>
                <w:noProof/>
                <w:webHidden/>
              </w:rPr>
              <w:fldChar w:fldCharType="separate"/>
            </w:r>
            <w:r>
              <w:rPr>
                <w:noProof/>
                <w:webHidden/>
              </w:rPr>
              <w:t>29</w:t>
            </w:r>
            <w:r>
              <w:rPr>
                <w:noProof/>
                <w:webHidden/>
              </w:rPr>
              <w:fldChar w:fldCharType="end"/>
            </w:r>
          </w:hyperlink>
        </w:p>
        <w:p w14:paraId="41EEE72B" w14:textId="382E951E"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67" w:history="1">
            <w:r w:rsidRPr="00E12716">
              <w:rPr>
                <w:rStyle w:val="Hyperlink"/>
                <w:noProof/>
              </w:rPr>
              <w:t>6.3.2</w:t>
            </w:r>
            <w:r>
              <w:rPr>
                <w:rFonts w:asciiTheme="minorHAnsi" w:eastAsiaTheme="minorEastAsia" w:hAnsiTheme="minorHAnsi"/>
                <w:noProof/>
                <w:color w:val="auto"/>
                <w:kern w:val="2"/>
                <w:sz w:val="22"/>
                <w:lang w:eastAsia="en-GB"/>
                <w14:ligatures w14:val="standardContextual"/>
              </w:rPr>
              <w:tab/>
            </w:r>
            <w:r w:rsidRPr="00E12716">
              <w:rPr>
                <w:rStyle w:val="Hyperlink"/>
                <w:noProof/>
              </w:rPr>
              <w:t>Dependencies</w:t>
            </w:r>
            <w:r>
              <w:rPr>
                <w:noProof/>
                <w:webHidden/>
              </w:rPr>
              <w:tab/>
            </w:r>
            <w:r>
              <w:rPr>
                <w:noProof/>
                <w:webHidden/>
              </w:rPr>
              <w:fldChar w:fldCharType="begin"/>
            </w:r>
            <w:r>
              <w:rPr>
                <w:noProof/>
                <w:webHidden/>
              </w:rPr>
              <w:instrText xml:space="preserve"> PAGEREF _Toc156575067 \h </w:instrText>
            </w:r>
            <w:r>
              <w:rPr>
                <w:noProof/>
                <w:webHidden/>
              </w:rPr>
            </w:r>
            <w:r>
              <w:rPr>
                <w:noProof/>
                <w:webHidden/>
              </w:rPr>
              <w:fldChar w:fldCharType="separate"/>
            </w:r>
            <w:r>
              <w:rPr>
                <w:noProof/>
                <w:webHidden/>
              </w:rPr>
              <w:t>30</w:t>
            </w:r>
            <w:r>
              <w:rPr>
                <w:noProof/>
                <w:webHidden/>
              </w:rPr>
              <w:fldChar w:fldCharType="end"/>
            </w:r>
          </w:hyperlink>
        </w:p>
        <w:p w14:paraId="052735B7" w14:textId="46656A3C"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68" w:history="1">
            <w:r w:rsidRPr="00E12716">
              <w:rPr>
                <w:rStyle w:val="Hyperlink"/>
                <w:noProof/>
              </w:rPr>
              <w:t>6.4</w:t>
            </w:r>
            <w:r>
              <w:rPr>
                <w:rFonts w:asciiTheme="minorHAnsi" w:eastAsiaTheme="minorEastAsia" w:hAnsiTheme="minorHAnsi"/>
                <w:noProof/>
                <w:color w:val="auto"/>
                <w:kern w:val="2"/>
                <w:sz w:val="22"/>
                <w:lang w:eastAsia="en-GB"/>
                <w14:ligatures w14:val="standardContextual"/>
              </w:rPr>
              <w:tab/>
            </w:r>
            <w:r w:rsidRPr="00E12716">
              <w:rPr>
                <w:rStyle w:val="Hyperlink"/>
                <w:rFonts w:eastAsia="Calibri"/>
                <w:noProof/>
              </w:rPr>
              <w:t>Remove Subscription Interface</w:t>
            </w:r>
            <w:r>
              <w:rPr>
                <w:noProof/>
                <w:webHidden/>
              </w:rPr>
              <w:tab/>
            </w:r>
            <w:r>
              <w:rPr>
                <w:noProof/>
                <w:webHidden/>
              </w:rPr>
              <w:fldChar w:fldCharType="begin"/>
            </w:r>
            <w:r>
              <w:rPr>
                <w:noProof/>
                <w:webHidden/>
              </w:rPr>
              <w:instrText xml:space="preserve"> PAGEREF _Toc156575068 \h </w:instrText>
            </w:r>
            <w:r>
              <w:rPr>
                <w:noProof/>
                <w:webHidden/>
              </w:rPr>
            </w:r>
            <w:r>
              <w:rPr>
                <w:noProof/>
                <w:webHidden/>
              </w:rPr>
              <w:fldChar w:fldCharType="separate"/>
            </w:r>
            <w:r>
              <w:rPr>
                <w:noProof/>
                <w:webHidden/>
              </w:rPr>
              <w:t>31</w:t>
            </w:r>
            <w:r>
              <w:rPr>
                <w:noProof/>
                <w:webHidden/>
              </w:rPr>
              <w:fldChar w:fldCharType="end"/>
            </w:r>
          </w:hyperlink>
        </w:p>
        <w:p w14:paraId="4C445FD5" w14:textId="7DCF0985"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69" w:history="1">
            <w:r w:rsidRPr="00E12716">
              <w:rPr>
                <w:rStyle w:val="Hyperlink"/>
                <w:rFonts w:eastAsia="Calibri"/>
                <w:noProof/>
              </w:rPr>
              <w:t>6.4.1</w:t>
            </w:r>
            <w:r>
              <w:rPr>
                <w:rFonts w:asciiTheme="minorHAnsi" w:eastAsiaTheme="minorEastAsia" w:hAnsiTheme="minorHAnsi"/>
                <w:noProof/>
                <w:color w:val="auto"/>
                <w:kern w:val="2"/>
                <w:sz w:val="22"/>
                <w:lang w:eastAsia="en-GB"/>
                <w14:ligatures w14:val="standardContextual"/>
              </w:rPr>
              <w:tab/>
            </w:r>
            <w:r w:rsidRPr="00E12716">
              <w:rPr>
                <w:rStyle w:val="Hyperlink"/>
                <w:rFonts w:eastAsia="Calibri"/>
                <w:noProof/>
              </w:rPr>
              <w:t>Operation</w:t>
            </w:r>
            <w:r>
              <w:rPr>
                <w:noProof/>
                <w:webHidden/>
              </w:rPr>
              <w:tab/>
            </w:r>
            <w:r>
              <w:rPr>
                <w:noProof/>
                <w:webHidden/>
              </w:rPr>
              <w:fldChar w:fldCharType="begin"/>
            </w:r>
            <w:r>
              <w:rPr>
                <w:noProof/>
                <w:webHidden/>
              </w:rPr>
              <w:instrText xml:space="preserve"> PAGEREF _Toc156575069 \h </w:instrText>
            </w:r>
            <w:r>
              <w:rPr>
                <w:noProof/>
                <w:webHidden/>
              </w:rPr>
            </w:r>
            <w:r>
              <w:rPr>
                <w:noProof/>
                <w:webHidden/>
              </w:rPr>
              <w:fldChar w:fldCharType="separate"/>
            </w:r>
            <w:r>
              <w:rPr>
                <w:noProof/>
                <w:webHidden/>
              </w:rPr>
              <w:t>31</w:t>
            </w:r>
            <w:r>
              <w:rPr>
                <w:noProof/>
                <w:webHidden/>
              </w:rPr>
              <w:fldChar w:fldCharType="end"/>
            </w:r>
          </w:hyperlink>
        </w:p>
        <w:p w14:paraId="761D4A9D" w14:textId="0666937D"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70" w:history="1">
            <w:r w:rsidRPr="00E12716">
              <w:rPr>
                <w:rStyle w:val="Hyperlink"/>
                <w:noProof/>
              </w:rPr>
              <w:t>6.4.2</w:t>
            </w:r>
            <w:r>
              <w:rPr>
                <w:rFonts w:asciiTheme="minorHAnsi" w:eastAsiaTheme="minorEastAsia" w:hAnsiTheme="minorHAnsi"/>
                <w:noProof/>
                <w:color w:val="auto"/>
                <w:kern w:val="2"/>
                <w:sz w:val="22"/>
                <w:lang w:eastAsia="en-GB"/>
                <w14:ligatures w14:val="standardContextual"/>
              </w:rPr>
              <w:tab/>
            </w:r>
            <w:r w:rsidRPr="00E12716">
              <w:rPr>
                <w:rStyle w:val="Hyperlink"/>
                <w:noProof/>
              </w:rPr>
              <w:t>Dependencies</w:t>
            </w:r>
            <w:r>
              <w:rPr>
                <w:noProof/>
                <w:webHidden/>
              </w:rPr>
              <w:tab/>
            </w:r>
            <w:r>
              <w:rPr>
                <w:noProof/>
                <w:webHidden/>
              </w:rPr>
              <w:fldChar w:fldCharType="begin"/>
            </w:r>
            <w:r>
              <w:rPr>
                <w:noProof/>
                <w:webHidden/>
              </w:rPr>
              <w:instrText xml:space="preserve"> PAGEREF _Toc156575070 \h </w:instrText>
            </w:r>
            <w:r>
              <w:rPr>
                <w:noProof/>
                <w:webHidden/>
              </w:rPr>
            </w:r>
            <w:r>
              <w:rPr>
                <w:noProof/>
                <w:webHidden/>
              </w:rPr>
              <w:fldChar w:fldCharType="separate"/>
            </w:r>
            <w:r>
              <w:rPr>
                <w:noProof/>
                <w:webHidden/>
              </w:rPr>
              <w:t>32</w:t>
            </w:r>
            <w:r>
              <w:rPr>
                <w:noProof/>
                <w:webHidden/>
              </w:rPr>
              <w:fldChar w:fldCharType="end"/>
            </w:r>
          </w:hyperlink>
        </w:p>
        <w:p w14:paraId="5CC459E0" w14:textId="7656C1A2"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71" w:history="1">
            <w:r w:rsidRPr="00E12716">
              <w:rPr>
                <w:rStyle w:val="Hyperlink"/>
                <w:noProof/>
              </w:rPr>
              <w:t>6.5</w:t>
            </w:r>
            <w:r>
              <w:rPr>
                <w:rFonts w:asciiTheme="minorHAnsi" w:eastAsiaTheme="minorEastAsia" w:hAnsiTheme="minorHAnsi"/>
                <w:noProof/>
                <w:color w:val="auto"/>
                <w:kern w:val="2"/>
                <w:sz w:val="22"/>
                <w:lang w:eastAsia="en-GB"/>
                <w14:ligatures w14:val="standardContextual"/>
              </w:rPr>
              <w:tab/>
            </w:r>
            <w:r w:rsidRPr="00E12716">
              <w:rPr>
                <w:rStyle w:val="Hyperlink"/>
                <w:noProof/>
              </w:rPr>
              <w:t>Upload interface (Consumer Interface - Optional)</w:t>
            </w:r>
            <w:r>
              <w:rPr>
                <w:noProof/>
                <w:webHidden/>
              </w:rPr>
              <w:tab/>
            </w:r>
            <w:r>
              <w:rPr>
                <w:noProof/>
                <w:webHidden/>
              </w:rPr>
              <w:fldChar w:fldCharType="begin"/>
            </w:r>
            <w:r>
              <w:rPr>
                <w:noProof/>
                <w:webHidden/>
              </w:rPr>
              <w:instrText xml:space="preserve"> PAGEREF _Toc156575071 \h </w:instrText>
            </w:r>
            <w:r>
              <w:rPr>
                <w:noProof/>
                <w:webHidden/>
              </w:rPr>
            </w:r>
            <w:r>
              <w:rPr>
                <w:noProof/>
                <w:webHidden/>
              </w:rPr>
              <w:fldChar w:fldCharType="separate"/>
            </w:r>
            <w:r>
              <w:rPr>
                <w:noProof/>
                <w:webHidden/>
              </w:rPr>
              <w:t>32</w:t>
            </w:r>
            <w:r>
              <w:rPr>
                <w:noProof/>
                <w:webHidden/>
              </w:rPr>
              <w:fldChar w:fldCharType="end"/>
            </w:r>
          </w:hyperlink>
        </w:p>
        <w:p w14:paraId="73B8D57E" w14:textId="0AA17D4D"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72" w:history="1">
            <w:r w:rsidRPr="00E12716">
              <w:rPr>
                <w:rStyle w:val="Hyperlink"/>
                <w:noProof/>
              </w:rPr>
              <w:t>6.5.1</w:t>
            </w:r>
            <w:r>
              <w:rPr>
                <w:rFonts w:asciiTheme="minorHAnsi" w:eastAsiaTheme="minorEastAsia" w:hAnsiTheme="minorHAnsi"/>
                <w:noProof/>
                <w:color w:val="auto"/>
                <w:kern w:val="2"/>
                <w:sz w:val="22"/>
                <w:lang w:eastAsia="en-GB"/>
                <w14:ligatures w14:val="standardContextual"/>
              </w:rPr>
              <w:tab/>
            </w:r>
            <w:r w:rsidRPr="00E12716">
              <w:rPr>
                <w:rStyle w:val="Hyperlink"/>
                <w:noProof/>
              </w:rPr>
              <w:t>Operation</w:t>
            </w:r>
            <w:r>
              <w:rPr>
                <w:noProof/>
                <w:webHidden/>
              </w:rPr>
              <w:tab/>
            </w:r>
            <w:r>
              <w:rPr>
                <w:noProof/>
                <w:webHidden/>
              </w:rPr>
              <w:fldChar w:fldCharType="begin"/>
            </w:r>
            <w:r>
              <w:rPr>
                <w:noProof/>
                <w:webHidden/>
              </w:rPr>
              <w:instrText xml:space="preserve"> PAGEREF _Toc156575072 \h </w:instrText>
            </w:r>
            <w:r>
              <w:rPr>
                <w:noProof/>
                <w:webHidden/>
              </w:rPr>
            </w:r>
            <w:r>
              <w:rPr>
                <w:noProof/>
                <w:webHidden/>
              </w:rPr>
              <w:fldChar w:fldCharType="separate"/>
            </w:r>
            <w:r>
              <w:rPr>
                <w:noProof/>
                <w:webHidden/>
              </w:rPr>
              <w:t>33</w:t>
            </w:r>
            <w:r>
              <w:rPr>
                <w:noProof/>
                <w:webHidden/>
              </w:rPr>
              <w:fldChar w:fldCharType="end"/>
            </w:r>
          </w:hyperlink>
        </w:p>
        <w:p w14:paraId="14E32AED" w14:textId="65A11B0F"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73" w:history="1">
            <w:r w:rsidRPr="00E12716">
              <w:rPr>
                <w:rStyle w:val="Hyperlink"/>
                <w:noProof/>
              </w:rPr>
              <w:t>6.5.2</w:t>
            </w:r>
            <w:r>
              <w:rPr>
                <w:rFonts w:asciiTheme="minorHAnsi" w:eastAsiaTheme="minorEastAsia" w:hAnsiTheme="minorHAnsi"/>
                <w:noProof/>
                <w:color w:val="auto"/>
                <w:kern w:val="2"/>
                <w:sz w:val="22"/>
                <w:lang w:eastAsia="en-GB"/>
                <w14:ligatures w14:val="standardContextual"/>
              </w:rPr>
              <w:tab/>
            </w:r>
            <w:r w:rsidRPr="00E12716">
              <w:rPr>
                <w:rStyle w:val="Hyperlink"/>
                <w:noProof/>
              </w:rPr>
              <w:t>Dependencies</w:t>
            </w:r>
            <w:r>
              <w:rPr>
                <w:noProof/>
                <w:webHidden/>
              </w:rPr>
              <w:tab/>
            </w:r>
            <w:r>
              <w:rPr>
                <w:noProof/>
                <w:webHidden/>
              </w:rPr>
              <w:fldChar w:fldCharType="begin"/>
            </w:r>
            <w:r>
              <w:rPr>
                <w:noProof/>
                <w:webHidden/>
              </w:rPr>
              <w:instrText xml:space="preserve"> PAGEREF _Toc156575073 \h </w:instrText>
            </w:r>
            <w:r>
              <w:rPr>
                <w:noProof/>
                <w:webHidden/>
              </w:rPr>
            </w:r>
            <w:r>
              <w:rPr>
                <w:noProof/>
                <w:webHidden/>
              </w:rPr>
              <w:fldChar w:fldCharType="separate"/>
            </w:r>
            <w:r>
              <w:rPr>
                <w:noProof/>
                <w:webHidden/>
              </w:rPr>
              <w:t>34</w:t>
            </w:r>
            <w:r>
              <w:rPr>
                <w:noProof/>
                <w:webHidden/>
              </w:rPr>
              <w:fldChar w:fldCharType="end"/>
            </w:r>
          </w:hyperlink>
        </w:p>
        <w:p w14:paraId="69F28C27" w14:textId="1AEEC56A"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74" w:history="1">
            <w:r w:rsidRPr="00E12716">
              <w:rPr>
                <w:rStyle w:val="Hyperlink"/>
                <w:noProof/>
              </w:rPr>
              <w:t>6.6</w:t>
            </w:r>
            <w:r>
              <w:rPr>
                <w:rFonts w:asciiTheme="minorHAnsi" w:eastAsiaTheme="minorEastAsia" w:hAnsiTheme="minorHAnsi"/>
                <w:noProof/>
                <w:color w:val="auto"/>
                <w:kern w:val="2"/>
                <w:sz w:val="22"/>
                <w:lang w:eastAsia="en-GB"/>
                <w14:ligatures w14:val="standardContextual"/>
              </w:rPr>
              <w:tab/>
            </w:r>
            <w:r w:rsidRPr="00E12716">
              <w:rPr>
                <w:rStyle w:val="Hyperlink"/>
                <w:noProof/>
              </w:rPr>
              <w:t>Subscription Notification Interface (Consumer Interface - Optional)</w:t>
            </w:r>
            <w:r>
              <w:rPr>
                <w:noProof/>
                <w:webHidden/>
              </w:rPr>
              <w:tab/>
            </w:r>
            <w:r>
              <w:rPr>
                <w:noProof/>
                <w:webHidden/>
              </w:rPr>
              <w:fldChar w:fldCharType="begin"/>
            </w:r>
            <w:r>
              <w:rPr>
                <w:noProof/>
                <w:webHidden/>
              </w:rPr>
              <w:instrText xml:space="preserve"> PAGEREF _Toc156575074 \h </w:instrText>
            </w:r>
            <w:r>
              <w:rPr>
                <w:noProof/>
                <w:webHidden/>
              </w:rPr>
            </w:r>
            <w:r>
              <w:rPr>
                <w:noProof/>
                <w:webHidden/>
              </w:rPr>
              <w:fldChar w:fldCharType="separate"/>
            </w:r>
            <w:r>
              <w:rPr>
                <w:noProof/>
                <w:webHidden/>
              </w:rPr>
              <w:t>34</w:t>
            </w:r>
            <w:r>
              <w:rPr>
                <w:noProof/>
                <w:webHidden/>
              </w:rPr>
              <w:fldChar w:fldCharType="end"/>
            </w:r>
          </w:hyperlink>
        </w:p>
        <w:p w14:paraId="18F7AE01" w14:textId="162A9551"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75" w:history="1">
            <w:r w:rsidRPr="00E12716">
              <w:rPr>
                <w:rStyle w:val="Hyperlink"/>
                <w:rFonts w:eastAsia="Calibri"/>
                <w:noProof/>
              </w:rPr>
              <w:t>6.6.1</w:t>
            </w:r>
            <w:r>
              <w:rPr>
                <w:rFonts w:asciiTheme="minorHAnsi" w:eastAsiaTheme="minorEastAsia" w:hAnsiTheme="minorHAnsi"/>
                <w:noProof/>
                <w:color w:val="auto"/>
                <w:kern w:val="2"/>
                <w:sz w:val="22"/>
                <w:lang w:eastAsia="en-GB"/>
                <w14:ligatures w14:val="standardContextual"/>
              </w:rPr>
              <w:tab/>
            </w:r>
            <w:r w:rsidRPr="00E12716">
              <w:rPr>
                <w:rStyle w:val="Hyperlink"/>
                <w:rFonts w:eastAsia="Calibri"/>
                <w:noProof/>
              </w:rPr>
              <w:t>Operation</w:t>
            </w:r>
            <w:r>
              <w:rPr>
                <w:noProof/>
                <w:webHidden/>
              </w:rPr>
              <w:tab/>
            </w:r>
            <w:r>
              <w:rPr>
                <w:noProof/>
                <w:webHidden/>
              </w:rPr>
              <w:fldChar w:fldCharType="begin"/>
            </w:r>
            <w:r>
              <w:rPr>
                <w:noProof/>
                <w:webHidden/>
              </w:rPr>
              <w:instrText xml:space="preserve"> PAGEREF _Toc156575075 \h </w:instrText>
            </w:r>
            <w:r>
              <w:rPr>
                <w:noProof/>
                <w:webHidden/>
              </w:rPr>
            </w:r>
            <w:r>
              <w:rPr>
                <w:noProof/>
                <w:webHidden/>
              </w:rPr>
              <w:fldChar w:fldCharType="separate"/>
            </w:r>
            <w:r>
              <w:rPr>
                <w:noProof/>
                <w:webHidden/>
              </w:rPr>
              <w:t>35</w:t>
            </w:r>
            <w:r>
              <w:rPr>
                <w:noProof/>
                <w:webHidden/>
              </w:rPr>
              <w:fldChar w:fldCharType="end"/>
            </w:r>
          </w:hyperlink>
        </w:p>
        <w:p w14:paraId="70DB1D2C" w14:textId="09D28217" w:rsidR="00140C58" w:rsidRDefault="00140C58">
          <w:pPr>
            <w:pStyle w:val="TOC3"/>
            <w:rPr>
              <w:rFonts w:asciiTheme="minorHAnsi" w:eastAsiaTheme="minorEastAsia" w:hAnsiTheme="minorHAnsi"/>
              <w:noProof/>
              <w:color w:val="auto"/>
              <w:kern w:val="2"/>
              <w:sz w:val="22"/>
              <w:lang w:eastAsia="en-GB"/>
              <w14:ligatures w14:val="standardContextual"/>
            </w:rPr>
          </w:pPr>
          <w:hyperlink w:anchor="_Toc156575076" w:history="1">
            <w:r w:rsidRPr="00E12716">
              <w:rPr>
                <w:rStyle w:val="Hyperlink"/>
                <w:noProof/>
              </w:rPr>
              <w:t>6.6.2</w:t>
            </w:r>
            <w:r>
              <w:rPr>
                <w:rFonts w:asciiTheme="minorHAnsi" w:eastAsiaTheme="minorEastAsia" w:hAnsiTheme="minorHAnsi"/>
                <w:noProof/>
                <w:color w:val="auto"/>
                <w:kern w:val="2"/>
                <w:sz w:val="22"/>
                <w:lang w:eastAsia="en-GB"/>
                <w14:ligatures w14:val="standardContextual"/>
              </w:rPr>
              <w:tab/>
            </w:r>
            <w:r w:rsidRPr="00E12716">
              <w:rPr>
                <w:rStyle w:val="Hyperlink"/>
                <w:noProof/>
              </w:rPr>
              <w:t>Dependency</w:t>
            </w:r>
            <w:r>
              <w:rPr>
                <w:noProof/>
                <w:webHidden/>
              </w:rPr>
              <w:tab/>
            </w:r>
            <w:r>
              <w:rPr>
                <w:noProof/>
                <w:webHidden/>
              </w:rPr>
              <w:fldChar w:fldCharType="begin"/>
            </w:r>
            <w:r>
              <w:rPr>
                <w:noProof/>
                <w:webHidden/>
              </w:rPr>
              <w:instrText xml:space="preserve"> PAGEREF _Toc156575076 \h </w:instrText>
            </w:r>
            <w:r>
              <w:rPr>
                <w:noProof/>
                <w:webHidden/>
              </w:rPr>
            </w:r>
            <w:r>
              <w:rPr>
                <w:noProof/>
                <w:webHidden/>
              </w:rPr>
              <w:fldChar w:fldCharType="separate"/>
            </w:r>
            <w:r>
              <w:rPr>
                <w:noProof/>
                <w:webHidden/>
              </w:rPr>
              <w:t>35</w:t>
            </w:r>
            <w:r>
              <w:rPr>
                <w:noProof/>
                <w:webHidden/>
              </w:rPr>
              <w:fldChar w:fldCharType="end"/>
            </w:r>
          </w:hyperlink>
        </w:p>
        <w:p w14:paraId="20FB25C2" w14:textId="2173945C" w:rsidR="00140C58" w:rsidRDefault="00140C58">
          <w:pPr>
            <w:pStyle w:val="TOC1"/>
            <w:rPr>
              <w:rFonts w:asciiTheme="minorHAnsi" w:eastAsiaTheme="minorEastAsia" w:hAnsiTheme="minorHAnsi"/>
              <w:noProof/>
              <w:color w:val="auto"/>
              <w:kern w:val="2"/>
              <w:sz w:val="22"/>
              <w:lang w:eastAsia="en-GB"/>
              <w14:ligatures w14:val="standardContextual"/>
            </w:rPr>
          </w:pPr>
          <w:hyperlink w:anchor="_Toc156575077" w:history="1">
            <w:r w:rsidRPr="00E12716">
              <w:rPr>
                <w:rStyle w:val="Hyperlink"/>
                <w:noProof/>
              </w:rPr>
              <w:t>7</w:t>
            </w:r>
            <w:r>
              <w:rPr>
                <w:rFonts w:asciiTheme="minorHAnsi" w:eastAsiaTheme="minorEastAsia" w:hAnsiTheme="minorHAnsi"/>
                <w:noProof/>
                <w:color w:val="auto"/>
                <w:kern w:val="2"/>
                <w:sz w:val="22"/>
                <w:lang w:eastAsia="en-GB"/>
                <w14:ligatures w14:val="standardContextual"/>
              </w:rPr>
              <w:tab/>
            </w:r>
            <w:r w:rsidRPr="00E12716">
              <w:rPr>
                <w:rStyle w:val="Hyperlink"/>
                <w:noProof/>
              </w:rPr>
              <w:t>Service Dynamic Behaviour</w:t>
            </w:r>
            <w:r>
              <w:rPr>
                <w:noProof/>
                <w:webHidden/>
              </w:rPr>
              <w:tab/>
            </w:r>
            <w:r>
              <w:rPr>
                <w:noProof/>
                <w:webHidden/>
              </w:rPr>
              <w:fldChar w:fldCharType="begin"/>
            </w:r>
            <w:r>
              <w:rPr>
                <w:noProof/>
                <w:webHidden/>
              </w:rPr>
              <w:instrText xml:space="preserve"> PAGEREF _Toc156575077 \h </w:instrText>
            </w:r>
            <w:r>
              <w:rPr>
                <w:noProof/>
                <w:webHidden/>
              </w:rPr>
            </w:r>
            <w:r>
              <w:rPr>
                <w:noProof/>
                <w:webHidden/>
              </w:rPr>
              <w:fldChar w:fldCharType="separate"/>
            </w:r>
            <w:r>
              <w:rPr>
                <w:noProof/>
                <w:webHidden/>
              </w:rPr>
              <w:t>36</w:t>
            </w:r>
            <w:r>
              <w:rPr>
                <w:noProof/>
                <w:webHidden/>
              </w:rPr>
              <w:fldChar w:fldCharType="end"/>
            </w:r>
          </w:hyperlink>
        </w:p>
        <w:p w14:paraId="5DE45838" w14:textId="407884FE"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78" w:history="1">
            <w:r w:rsidRPr="00E12716">
              <w:rPr>
                <w:rStyle w:val="Hyperlink"/>
                <w:noProof/>
              </w:rPr>
              <w:t>7.1</w:t>
            </w:r>
            <w:r>
              <w:rPr>
                <w:rFonts w:asciiTheme="minorHAnsi" w:eastAsiaTheme="minorEastAsia" w:hAnsiTheme="minorHAnsi"/>
                <w:noProof/>
                <w:color w:val="auto"/>
                <w:kern w:val="2"/>
                <w:sz w:val="22"/>
                <w:lang w:eastAsia="en-GB"/>
                <w14:ligatures w14:val="standardContextual"/>
              </w:rPr>
              <w:tab/>
            </w:r>
            <w:r w:rsidRPr="00E12716">
              <w:rPr>
                <w:rStyle w:val="Hyperlink"/>
                <w:noProof/>
              </w:rPr>
              <w:t>Client-initiated Retrieval of AtoN Information</w:t>
            </w:r>
            <w:r>
              <w:rPr>
                <w:noProof/>
                <w:webHidden/>
              </w:rPr>
              <w:tab/>
            </w:r>
            <w:r>
              <w:rPr>
                <w:noProof/>
                <w:webHidden/>
              </w:rPr>
              <w:fldChar w:fldCharType="begin"/>
            </w:r>
            <w:r>
              <w:rPr>
                <w:noProof/>
                <w:webHidden/>
              </w:rPr>
              <w:instrText xml:space="preserve"> PAGEREF _Toc156575078 \h </w:instrText>
            </w:r>
            <w:r>
              <w:rPr>
                <w:noProof/>
                <w:webHidden/>
              </w:rPr>
            </w:r>
            <w:r>
              <w:rPr>
                <w:noProof/>
                <w:webHidden/>
              </w:rPr>
              <w:fldChar w:fldCharType="separate"/>
            </w:r>
            <w:r>
              <w:rPr>
                <w:noProof/>
                <w:webHidden/>
              </w:rPr>
              <w:t>36</w:t>
            </w:r>
            <w:r>
              <w:rPr>
                <w:noProof/>
                <w:webHidden/>
              </w:rPr>
              <w:fldChar w:fldCharType="end"/>
            </w:r>
          </w:hyperlink>
        </w:p>
        <w:p w14:paraId="1C1946E5" w14:textId="4DE0493E"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79" w:history="1">
            <w:r w:rsidRPr="00E12716">
              <w:rPr>
                <w:rStyle w:val="Hyperlink"/>
                <w:noProof/>
              </w:rPr>
              <w:t>7.2</w:t>
            </w:r>
            <w:r>
              <w:rPr>
                <w:rFonts w:asciiTheme="minorHAnsi" w:eastAsiaTheme="minorEastAsia" w:hAnsiTheme="minorHAnsi"/>
                <w:noProof/>
                <w:color w:val="auto"/>
                <w:kern w:val="2"/>
                <w:sz w:val="22"/>
                <w:lang w:eastAsia="en-GB"/>
                <w14:ligatures w14:val="standardContextual"/>
              </w:rPr>
              <w:tab/>
            </w:r>
            <w:r w:rsidRPr="00E12716">
              <w:rPr>
                <w:rStyle w:val="Hyperlink"/>
                <w:noProof/>
              </w:rPr>
              <w:t>Subscription-based AtoN Information Propagation</w:t>
            </w:r>
            <w:r>
              <w:rPr>
                <w:noProof/>
                <w:webHidden/>
              </w:rPr>
              <w:tab/>
            </w:r>
            <w:r>
              <w:rPr>
                <w:noProof/>
                <w:webHidden/>
              </w:rPr>
              <w:fldChar w:fldCharType="begin"/>
            </w:r>
            <w:r>
              <w:rPr>
                <w:noProof/>
                <w:webHidden/>
              </w:rPr>
              <w:instrText xml:space="preserve"> PAGEREF _Toc156575079 \h </w:instrText>
            </w:r>
            <w:r>
              <w:rPr>
                <w:noProof/>
                <w:webHidden/>
              </w:rPr>
            </w:r>
            <w:r>
              <w:rPr>
                <w:noProof/>
                <w:webHidden/>
              </w:rPr>
              <w:fldChar w:fldCharType="separate"/>
            </w:r>
            <w:r>
              <w:rPr>
                <w:noProof/>
                <w:webHidden/>
              </w:rPr>
              <w:t>37</w:t>
            </w:r>
            <w:r>
              <w:rPr>
                <w:noProof/>
                <w:webHidden/>
              </w:rPr>
              <w:fldChar w:fldCharType="end"/>
            </w:r>
          </w:hyperlink>
        </w:p>
        <w:p w14:paraId="10C17DE9" w14:textId="154613E8" w:rsidR="00140C58" w:rsidRDefault="00140C58">
          <w:pPr>
            <w:pStyle w:val="TOC1"/>
            <w:rPr>
              <w:rFonts w:asciiTheme="minorHAnsi" w:eastAsiaTheme="minorEastAsia" w:hAnsiTheme="minorHAnsi"/>
              <w:noProof/>
              <w:color w:val="auto"/>
              <w:kern w:val="2"/>
              <w:sz w:val="22"/>
              <w:lang w:eastAsia="en-GB"/>
              <w14:ligatures w14:val="standardContextual"/>
            </w:rPr>
          </w:pPr>
          <w:hyperlink w:anchor="_Toc156575080" w:history="1">
            <w:r w:rsidRPr="00E12716">
              <w:rPr>
                <w:rStyle w:val="Hyperlink"/>
                <w:noProof/>
              </w:rPr>
              <w:t>References</w:t>
            </w:r>
            <w:r>
              <w:rPr>
                <w:noProof/>
                <w:webHidden/>
              </w:rPr>
              <w:tab/>
            </w:r>
            <w:r>
              <w:rPr>
                <w:noProof/>
                <w:webHidden/>
              </w:rPr>
              <w:fldChar w:fldCharType="begin"/>
            </w:r>
            <w:r>
              <w:rPr>
                <w:noProof/>
                <w:webHidden/>
              </w:rPr>
              <w:instrText xml:space="preserve"> PAGEREF _Toc156575080 \h </w:instrText>
            </w:r>
            <w:r>
              <w:rPr>
                <w:noProof/>
                <w:webHidden/>
              </w:rPr>
            </w:r>
            <w:r>
              <w:rPr>
                <w:noProof/>
                <w:webHidden/>
              </w:rPr>
              <w:fldChar w:fldCharType="separate"/>
            </w:r>
            <w:r>
              <w:rPr>
                <w:noProof/>
                <w:webHidden/>
              </w:rPr>
              <w:t>40</w:t>
            </w:r>
            <w:r>
              <w:rPr>
                <w:noProof/>
                <w:webHidden/>
              </w:rPr>
              <w:fldChar w:fldCharType="end"/>
            </w:r>
          </w:hyperlink>
        </w:p>
        <w:p w14:paraId="6A080864" w14:textId="1F865E0B" w:rsidR="00140C58" w:rsidRDefault="00140C58">
          <w:pPr>
            <w:pStyle w:val="TOC1"/>
            <w:rPr>
              <w:rFonts w:asciiTheme="minorHAnsi" w:eastAsiaTheme="minorEastAsia" w:hAnsiTheme="minorHAnsi"/>
              <w:noProof/>
              <w:color w:val="auto"/>
              <w:kern w:val="2"/>
              <w:sz w:val="22"/>
              <w:lang w:eastAsia="en-GB"/>
              <w14:ligatures w14:val="standardContextual"/>
            </w:rPr>
          </w:pPr>
          <w:hyperlink w:anchor="_Toc156575081" w:history="1">
            <w:r w:rsidRPr="00E12716">
              <w:rPr>
                <w:rStyle w:val="Hyperlink"/>
                <w:noProof/>
              </w:rPr>
              <w:t>8</w:t>
            </w:r>
            <w:r>
              <w:rPr>
                <w:rFonts w:asciiTheme="minorHAnsi" w:eastAsiaTheme="minorEastAsia" w:hAnsiTheme="minorHAnsi"/>
                <w:noProof/>
                <w:color w:val="auto"/>
                <w:kern w:val="2"/>
                <w:sz w:val="22"/>
                <w:lang w:eastAsia="en-GB"/>
                <w14:ligatures w14:val="standardContextual"/>
              </w:rPr>
              <w:tab/>
            </w:r>
            <w:r w:rsidRPr="00E12716">
              <w:rPr>
                <w:rStyle w:val="Hyperlink"/>
                <w:noProof/>
              </w:rPr>
              <w:t>Acronyms and Terminology</w:t>
            </w:r>
            <w:r>
              <w:rPr>
                <w:noProof/>
                <w:webHidden/>
              </w:rPr>
              <w:tab/>
            </w:r>
            <w:r>
              <w:rPr>
                <w:noProof/>
                <w:webHidden/>
              </w:rPr>
              <w:fldChar w:fldCharType="begin"/>
            </w:r>
            <w:r>
              <w:rPr>
                <w:noProof/>
                <w:webHidden/>
              </w:rPr>
              <w:instrText xml:space="preserve"> PAGEREF _Toc156575081 \h </w:instrText>
            </w:r>
            <w:r>
              <w:rPr>
                <w:noProof/>
                <w:webHidden/>
              </w:rPr>
            </w:r>
            <w:r>
              <w:rPr>
                <w:noProof/>
                <w:webHidden/>
              </w:rPr>
              <w:fldChar w:fldCharType="separate"/>
            </w:r>
            <w:r>
              <w:rPr>
                <w:noProof/>
                <w:webHidden/>
              </w:rPr>
              <w:t>41</w:t>
            </w:r>
            <w:r>
              <w:rPr>
                <w:noProof/>
                <w:webHidden/>
              </w:rPr>
              <w:fldChar w:fldCharType="end"/>
            </w:r>
          </w:hyperlink>
        </w:p>
        <w:p w14:paraId="5136DFBC" w14:textId="4722CF10"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82" w:history="1">
            <w:r w:rsidRPr="00E12716">
              <w:rPr>
                <w:rStyle w:val="Hyperlink"/>
                <w:noProof/>
              </w:rPr>
              <w:t>8.1</w:t>
            </w:r>
            <w:r>
              <w:rPr>
                <w:rFonts w:asciiTheme="minorHAnsi" w:eastAsiaTheme="minorEastAsia" w:hAnsiTheme="minorHAnsi"/>
                <w:noProof/>
                <w:color w:val="auto"/>
                <w:kern w:val="2"/>
                <w:sz w:val="22"/>
                <w:lang w:eastAsia="en-GB"/>
                <w14:ligatures w14:val="standardContextual"/>
              </w:rPr>
              <w:tab/>
            </w:r>
            <w:r w:rsidRPr="00E12716">
              <w:rPr>
                <w:rStyle w:val="Hyperlink"/>
                <w:noProof/>
              </w:rPr>
              <w:t>Acronyms</w:t>
            </w:r>
            <w:r>
              <w:rPr>
                <w:noProof/>
                <w:webHidden/>
              </w:rPr>
              <w:tab/>
            </w:r>
            <w:r>
              <w:rPr>
                <w:noProof/>
                <w:webHidden/>
              </w:rPr>
              <w:fldChar w:fldCharType="begin"/>
            </w:r>
            <w:r>
              <w:rPr>
                <w:noProof/>
                <w:webHidden/>
              </w:rPr>
              <w:instrText xml:space="preserve"> PAGEREF _Toc156575082 \h </w:instrText>
            </w:r>
            <w:r>
              <w:rPr>
                <w:noProof/>
                <w:webHidden/>
              </w:rPr>
            </w:r>
            <w:r>
              <w:rPr>
                <w:noProof/>
                <w:webHidden/>
              </w:rPr>
              <w:fldChar w:fldCharType="separate"/>
            </w:r>
            <w:r>
              <w:rPr>
                <w:noProof/>
                <w:webHidden/>
              </w:rPr>
              <w:t>41</w:t>
            </w:r>
            <w:r>
              <w:rPr>
                <w:noProof/>
                <w:webHidden/>
              </w:rPr>
              <w:fldChar w:fldCharType="end"/>
            </w:r>
          </w:hyperlink>
        </w:p>
        <w:p w14:paraId="41320F5B" w14:textId="181F89F7" w:rsidR="00140C58" w:rsidRDefault="00140C58">
          <w:pPr>
            <w:pStyle w:val="TOC2"/>
            <w:tabs>
              <w:tab w:val="left" w:pos="880"/>
            </w:tabs>
            <w:rPr>
              <w:rFonts w:asciiTheme="minorHAnsi" w:eastAsiaTheme="minorEastAsia" w:hAnsiTheme="minorHAnsi"/>
              <w:noProof/>
              <w:color w:val="auto"/>
              <w:kern w:val="2"/>
              <w:sz w:val="22"/>
              <w:lang w:eastAsia="en-GB"/>
              <w14:ligatures w14:val="standardContextual"/>
            </w:rPr>
          </w:pPr>
          <w:hyperlink w:anchor="_Toc156575083" w:history="1">
            <w:r w:rsidRPr="00E12716">
              <w:rPr>
                <w:rStyle w:val="Hyperlink"/>
                <w:noProof/>
              </w:rPr>
              <w:t>8.2</w:t>
            </w:r>
            <w:r>
              <w:rPr>
                <w:rFonts w:asciiTheme="minorHAnsi" w:eastAsiaTheme="minorEastAsia" w:hAnsiTheme="minorHAnsi"/>
                <w:noProof/>
                <w:color w:val="auto"/>
                <w:kern w:val="2"/>
                <w:sz w:val="22"/>
                <w:lang w:eastAsia="en-GB"/>
                <w14:ligatures w14:val="standardContextual"/>
              </w:rPr>
              <w:tab/>
            </w:r>
            <w:r w:rsidRPr="00E12716">
              <w:rPr>
                <w:rStyle w:val="Hyperlink"/>
                <w:noProof/>
              </w:rPr>
              <w:t>Terminology</w:t>
            </w:r>
            <w:r>
              <w:rPr>
                <w:noProof/>
                <w:webHidden/>
              </w:rPr>
              <w:tab/>
            </w:r>
            <w:r>
              <w:rPr>
                <w:noProof/>
                <w:webHidden/>
              </w:rPr>
              <w:fldChar w:fldCharType="begin"/>
            </w:r>
            <w:r>
              <w:rPr>
                <w:noProof/>
                <w:webHidden/>
              </w:rPr>
              <w:instrText xml:space="preserve"> PAGEREF _Toc156575083 \h </w:instrText>
            </w:r>
            <w:r>
              <w:rPr>
                <w:noProof/>
                <w:webHidden/>
              </w:rPr>
            </w:r>
            <w:r>
              <w:rPr>
                <w:noProof/>
                <w:webHidden/>
              </w:rPr>
              <w:fldChar w:fldCharType="separate"/>
            </w:r>
            <w:r>
              <w:rPr>
                <w:noProof/>
                <w:webHidden/>
              </w:rPr>
              <w:t>41</w:t>
            </w:r>
            <w:r>
              <w:rPr>
                <w:noProof/>
                <w:webHidden/>
              </w:rPr>
              <w:fldChar w:fldCharType="end"/>
            </w:r>
          </w:hyperlink>
        </w:p>
        <w:p w14:paraId="06D26B94" w14:textId="3883EAA7" w:rsidR="00430AC7" w:rsidRDefault="008B2F89" w:rsidP="0023573E">
          <w:pPr>
            <w:pStyle w:val="TOC1"/>
          </w:pPr>
          <w:r>
            <w:fldChar w:fldCharType="end"/>
          </w:r>
        </w:p>
      </w:sdtContent>
    </w:sdt>
    <w:p w14:paraId="06D26B95" w14:textId="77777777" w:rsidR="00430AC7" w:rsidRDefault="008B2F89">
      <w:pPr>
        <w:rPr>
          <w:rFonts w:asciiTheme="majorHAnsi" w:hAnsiTheme="majorHAnsi"/>
          <w:bCs/>
          <w:color w:val="54B2E0" w:themeColor="accent1" w:themeShade="BF"/>
          <w:kern w:val="2"/>
          <w:sz w:val="28"/>
          <w:lang w:eastAsia="ja-JP"/>
        </w:rPr>
      </w:pPr>
      <w:r>
        <w:br w:type="page"/>
      </w:r>
    </w:p>
    <w:p w14:paraId="06D26B96" w14:textId="77777777" w:rsidR="00430AC7" w:rsidRDefault="008B2F89">
      <w:pPr>
        <w:pStyle w:val="Content"/>
        <w:rPr>
          <w:lang w:eastAsia="ja-JP"/>
        </w:rPr>
      </w:pPr>
      <w:r>
        <w:rPr>
          <w:lang w:eastAsia="ja-JP"/>
        </w:rPr>
        <w:lastRenderedPageBreak/>
        <w:t>Table of figures</w:t>
      </w:r>
    </w:p>
    <w:p w14:paraId="10DED9C9" w14:textId="27E3D18D" w:rsidR="00140C58" w:rsidRDefault="008B2F89">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fldChar w:fldCharType="begin"/>
      </w:r>
      <w:r>
        <w:instrText xml:space="preserve"> TOC \c "Figure" </w:instrText>
      </w:r>
      <w:r>
        <w:fldChar w:fldCharType="separate"/>
      </w:r>
      <w:r w:rsidR="00140C58">
        <w:rPr>
          <w:noProof/>
        </w:rPr>
        <w:t>Figure 1: Pre S-125 “Present Day” Operational Context</w:t>
      </w:r>
      <w:r w:rsidR="00140C58">
        <w:rPr>
          <w:noProof/>
        </w:rPr>
        <w:tab/>
      </w:r>
      <w:r w:rsidR="00140C58">
        <w:rPr>
          <w:noProof/>
        </w:rPr>
        <w:fldChar w:fldCharType="begin"/>
      </w:r>
      <w:r w:rsidR="00140C58">
        <w:rPr>
          <w:noProof/>
        </w:rPr>
        <w:instrText xml:space="preserve"> PAGEREF _Toc156575085 \h </w:instrText>
      </w:r>
      <w:r w:rsidR="00140C58">
        <w:rPr>
          <w:noProof/>
        </w:rPr>
      </w:r>
      <w:r w:rsidR="00140C58">
        <w:rPr>
          <w:noProof/>
        </w:rPr>
        <w:fldChar w:fldCharType="separate"/>
      </w:r>
      <w:r w:rsidR="00140C58">
        <w:rPr>
          <w:noProof/>
        </w:rPr>
        <w:t>10</w:t>
      </w:r>
      <w:r w:rsidR="00140C58">
        <w:rPr>
          <w:noProof/>
        </w:rPr>
        <w:fldChar w:fldCharType="end"/>
      </w:r>
    </w:p>
    <w:p w14:paraId="5055B85B" w14:textId="19E07337"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2: Envisioned S-125 Operational Context</w:t>
      </w:r>
      <w:r>
        <w:rPr>
          <w:noProof/>
        </w:rPr>
        <w:tab/>
      </w:r>
      <w:r>
        <w:rPr>
          <w:noProof/>
        </w:rPr>
        <w:fldChar w:fldCharType="begin"/>
      </w:r>
      <w:r>
        <w:rPr>
          <w:noProof/>
        </w:rPr>
        <w:instrText xml:space="preserve"> PAGEREF _Toc156575086 \h </w:instrText>
      </w:r>
      <w:r>
        <w:rPr>
          <w:noProof/>
        </w:rPr>
      </w:r>
      <w:r>
        <w:rPr>
          <w:noProof/>
        </w:rPr>
        <w:fldChar w:fldCharType="separate"/>
      </w:r>
      <w:r>
        <w:rPr>
          <w:noProof/>
        </w:rPr>
        <w:t>11</w:t>
      </w:r>
      <w:r>
        <w:rPr>
          <w:noProof/>
        </w:rPr>
        <w:fldChar w:fldCharType="end"/>
      </w:r>
    </w:p>
    <w:p w14:paraId="038E5EB8" w14:textId="05120780"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3: S-125 Service Interface Definition diagram</w:t>
      </w:r>
      <w:r>
        <w:rPr>
          <w:noProof/>
        </w:rPr>
        <w:tab/>
      </w:r>
      <w:r>
        <w:rPr>
          <w:noProof/>
        </w:rPr>
        <w:fldChar w:fldCharType="begin"/>
      </w:r>
      <w:r>
        <w:rPr>
          <w:noProof/>
        </w:rPr>
        <w:instrText xml:space="preserve"> PAGEREF _Toc156575087 \h </w:instrText>
      </w:r>
      <w:r>
        <w:rPr>
          <w:noProof/>
        </w:rPr>
      </w:r>
      <w:r>
        <w:rPr>
          <w:noProof/>
        </w:rPr>
        <w:fldChar w:fldCharType="separate"/>
      </w:r>
      <w:r>
        <w:rPr>
          <w:noProof/>
        </w:rPr>
        <w:t>21</w:t>
      </w:r>
      <w:r>
        <w:rPr>
          <w:noProof/>
        </w:rPr>
        <w:fldChar w:fldCharType="end"/>
      </w:r>
    </w:p>
    <w:p w14:paraId="07D45C4A" w14:textId="26D15EDE"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4: S-125 dataset coupled with service metadata in an S-100 Exchange Set.</w:t>
      </w:r>
      <w:r>
        <w:rPr>
          <w:noProof/>
        </w:rPr>
        <w:tab/>
      </w:r>
      <w:r>
        <w:rPr>
          <w:noProof/>
        </w:rPr>
        <w:fldChar w:fldCharType="begin"/>
      </w:r>
      <w:r>
        <w:rPr>
          <w:noProof/>
        </w:rPr>
        <w:instrText xml:space="preserve"> PAGEREF _Toc156575088 \h </w:instrText>
      </w:r>
      <w:r>
        <w:rPr>
          <w:noProof/>
        </w:rPr>
      </w:r>
      <w:r>
        <w:rPr>
          <w:noProof/>
        </w:rPr>
        <w:fldChar w:fldCharType="separate"/>
      </w:r>
      <w:r>
        <w:rPr>
          <w:noProof/>
        </w:rPr>
        <w:t>23</w:t>
      </w:r>
      <w:r>
        <w:rPr>
          <w:noProof/>
        </w:rPr>
        <w:fldChar w:fldCharType="end"/>
      </w:r>
    </w:p>
    <w:p w14:paraId="78E53322" w14:textId="2D95ED7D"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5: Get Interface</w:t>
      </w:r>
      <w:r>
        <w:rPr>
          <w:noProof/>
        </w:rPr>
        <w:tab/>
      </w:r>
      <w:r>
        <w:rPr>
          <w:noProof/>
        </w:rPr>
        <w:fldChar w:fldCharType="begin"/>
      </w:r>
      <w:r>
        <w:rPr>
          <w:noProof/>
        </w:rPr>
        <w:instrText xml:space="preserve"> PAGEREF _Toc156575089 \h </w:instrText>
      </w:r>
      <w:r>
        <w:rPr>
          <w:noProof/>
        </w:rPr>
      </w:r>
      <w:r>
        <w:rPr>
          <w:noProof/>
        </w:rPr>
        <w:fldChar w:fldCharType="separate"/>
      </w:r>
      <w:r>
        <w:rPr>
          <w:noProof/>
        </w:rPr>
        <w:t>25</w:t>
      </w:r>
      <w:r>
        <w:rPr>
          <w:noProof/>
        </w:rPr>
        <w:fldChar w:fldCharType="end"/>
      </w:r>
    </w:p>
    <w:p w14:paraId="0BE79EA9" w14:textId="75FA53AA"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6: Get Summary Interface</w:t>
      </w:r>
      <w:r>
        <w:rPr>
          <w:noProof/>
        </w:rPr>
        <w:tab/>
      </w:r>
      <w:r>
        <w:rPr>
          <w:noProof/>
        </w:rPr>
        <w:fldChar w:fldCharType="begin"/>
      </w:r>
      <w:r>
        <w:rPr>
          <w:noProof/>
        </w:rPr>
        <w:instrText xml:space="preserve"> PAGEREF _Toc156575090 \h </w:instrText>
      </w:r>
      <w:r>
        <w:rPr>
          <w:noProof/>
        </w:rPr>
      </w:r>
      <w:r>
        <w:rPr>
          <w:noProof/>
        </w:rPr>
        <w:fldChar w:fldCharType="separate"/>
      </w:r>
      <w:r>
        <w:rPr>
          <w:noProof/>
        </w:rPr>
        <w:t>27</w:t>
      </w:r>
      <w:r>
        <w:rPr>
          <w:noProof/>
        </w:rPr>
        <w:fldChar w:fldCharType="end"/>
      </w:r>
    </w:p>
    <w:p w14:paraId="4FBE5DE2" w14:textId="64CD525A"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7: Subscribe Interface</w:t>
      </w:r>
      <w:r>
        <w:rPr>
          <w:noProof/>
        </w:rPr>
        <w:tab/>
      </w:r>
      <w:r>
        <w:rPr>
          <w:noProof/>
        </w:rPr>
        <w:fldChar w:fldCharType="begin"/>
      </w:r>
      <w:r>
        <w:rPr>
          <w:noProof/>
        </w:rPr>
        <w:instrText xml:space="preserve"> PAGEREF _Toc156575091 \h </w:instrText>
      </w:r>
      <w:r>
        <w:rPr>
          <w:noProof/>
        </w:rPr>
      </w:r>
      <w:r>
        <w:rPr>
          <w:noProof/>
        </w:rPr>
        <w:fldChar w:fldCharType="separate"/>
      </w:r>
      <w:r>
        <w:rPr>
          <w:noProof/>
        </w:rPr>
        <w:t>29</w:t>
      </w:r>
      <w:r>
        <w:rPr>
          <w:noProof/>
        </w:rPr>
        <w:fldChar w:fldCharType="end"/>
      </w:r>
    </w:p>
    <w:p w14:paraId="5524928C" w14:textId="3A9738C2"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8: Remove Subscription Interface</w:t>
      </w:r>
      <w:r>
        <w:rPr>
          <w:noProof/>
        </w:rPr>
        <w:tab/>
      </w:r>
      <w:r>
        <w:rPr>
          <w:noProof/>
        </w:rPr>
        <w:fldChar w:fldCharType="begin"/>
      </w:r>
      <w:r>
        <w:rPr>
          <w:noProof/>
        </w:rPr>
        <w:instrText xml:space="preserve"> PAGEREF _Toc156575092 \h </w:instrText>
      </w:r>
      <w:r>
        <w:rPr>
          <w:noProof/>
        </w:rPr>
      </w:r>
      <w:r>
        <w:rPr>
          <w:noProof/>
        </w:rPr>
        <w:fldChar w:fldCharType="separate"/>
      </w:r>
      <w:r>
        <w:rPr>
          <w:noProof/>
        </w:rPr>
        <w:t>31</w:t>
      </w:r>
      <w:r>
        <w:rPr>
          <w:noProof/>
        </w:rPr>
        <w:fldChar w:fldCharType="end"/>
      </w:r>
    </w:p>
    <w:p w14:paraId="7716F0D4" w14:textId="796C00FB"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9: Upload Interface</w:t>
      </w:r>
      <w:r>
        <w:rPr>
          <w:noProof/>
        </w:rPr>
        <w:tab/>
      </w:r>
      <w:r>
        <w:rPr>
          <w:noProof/>
        </w:rPr>
        <w:fldChar w:fldCharType="begin"/>
      </w:r>
      <w:r>
        <w:rPr>
          <w:noProof/>
        </w:rPr>
        <w:instrText xml:space="preserve"> PAGEREF _Toc156575093 \h </w:instrText>
      </w:r>
      <w:r>
        <w:rPr>
          <w:noProof/>
        </w:rPr>
      </w:r>
      <w:r>
        <w:rPr>
          <w:noProof/>
        </w:rPr>
        <w:fldChar w:fldCharType="separate"/>
      </w:r>
      <w:r>
        <w:rPr>
          <w:noProof/>
        </w:rPr>
        <w:t>33</w:t>
      </w:r>
      <w:r>
        <w:rPr>
          <w:noProof/>
        </w:rPr>
        <w:fldChar w:fldCharType="end"/>
      </w:r>
    </w:p>
    <w:p w14:paraId="4621EB67" w14:textId="104BD302"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10: Subscription Notification Interface</w:t>
      </w:r>
      <w:r>
        <w:rPr>
          <w:noProof/>
        </w:rPr>
        <w:tab/>
      </w:r>
      <w:r>
        <w:rPr>
          <w:noProof/>
        </w:rPr>
        <w:fldChar w:fldCharType="begin"/>
      </w:r>
      <w:r>
        <w:rPr>
          <w:noProof/>
        </w:rPr>
        <w:instrText xml:space="preserve"> PAGEREF _Toc156575094 \h </w:instrText>
      </w:r>
      <w:r>
        <w:rPr>
          <w:noProof/>
        </w:rPr>
      </w:r>
      <w:r>
        <w:rPr>
          <w:noProof/>
        </w:rPr>
        <w:fldChar w:fldCharType="separate"/>
      </w:r>
      <w:r>
        <w:rPr>
          <w:noProof/>
        </w:rPr>
        <w:t>35</w:t>
      </w:r>
      <w:r>
        <w:rPr>
          <w:noProof/>
        </w:rPr>
        <w:fldChar w:fldCharType="end"/>
      </w:r>
    </w:p>
    <w:p w14:paraId="1E50A7F6" w14:textId="661AD252"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11: Client-Initiated AtoN Information Retrieval through the Get interface.</w:t>
      </w:r>
      <w:r>
        <w:rPr>
          <w:noProof/>
        </w:rPr>
        <w:tab/>
      </w:r>
      <w:r>
        <w:rPr>
          <w:noProof/>
        </w:rPr>
        <w:fldChar w:fldCharType="begin"/>
      </w:r>
      <w:r>
        <w:rPr>
          <w:noProof/>
        </w:rPr>
        <w:instrText xml:space="preserve"> PAGEREF _Toc156575095 \h </w:instrText>
      </w:r>
      <w:r>
        <w:rPr>
          <w:noProof/>
        </w:rPr>
      </w:r>
      <w:r>
        <w:rPr>
          <w:noProof/>
        </w:rPr>
        <w:fldChar w:fldCharType="separate"/>
      </w:r>
      <w:r>
        <w:rPr>
          <w:noProof/>
        </w:rPr>
        <w:t>36</w:t>
      </w:r>
      <w:r>
        <w:rPr>
          <w:noProof/>
        </w:rPr>
        <w:fldChar w:fldCharType="end"/>
      </w:r>
    </w:p>
    <w:p w14:paraId="17483E2B" w14:textId="3A93F061"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Figure 12: Client-Initiated AtoN Information Retrieval through the Get Summary interface.</w:t>
      </w:r>
      <w:r>
        <w:rPr>
          <w:noProof/>
        </w:rPr>
        <w:tab/>
      </w:r>
      <w:r>
        <w:rPr>
          <w:noProof/>
        </w:rPr>
        <w:fldChar w:fldCharType="begin"/>
      </w:r>
      <w:r>
        <w:rPr>
          <w:noProof/>
        </w:rPr>
        <w:instrText xml:space="preserve"> PAGEREF _Toc156575096 \h </w:instrText>
      </w:r>
      <w:r>
        <w:rPr>
          <w:noProof/>
        </w:rPr>
      </w:r>
      <w:r>
        <w:rPr>
          <w:noProof/>
        </w:rPr>
        <w:fldChar w:fldCharType="separate"/>
      </w:r>
      <w:r>
        <w:rPr>
          <w:noProof/>
        </w:rPr>
        <w:t>37</w:t>
      </w:r>
      <w:r>
        <w:rPr>
          <w:noProof/>
        </w:rPr>
        <w:fldChar w:fldCharType="end"/>
      </w:r>
    </w:p>
    <w:p w14:paraId="4985BB22" w14:textId="32D6CDEB"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 xml:space="preserve">Figure 13: </w:t>
      </w:r>
      <w:r w:rsidRPr="00790C76">
        <w:rPr>
          <w:rFonts w:eastAsiaTheme="minorHAnsi"/>
          <w:noProof/>
        </w:rPr>
        <w:t>Subscription requested by external service.</w:t>
      </w:r>
      <w:r>
        <w:rPr>
          <w:noProof/>
        </w:rPr>
        <w:tab/>
      </w:r>
      <w:r>
        <w:rPr>
          <w:noProof/>
        </w:rPr>
        <w:fldChar w:fldCharType="begin"/>
      </w:r>
      <w:r>
        <w:rPr>
          <w:noProof/>
        </w:rPr>
        <w:instrText xml:space="preserve"> PAGEREF _Toc156575097 \h </w:instrText>
      </w:r>
      <w:r>
        <w:rPr>
          <w:noProof/>
        </w:rPr>
      </w:r>
      <w:r>
        <w:rPr>
          <w:noProof/>
        </w:rPr>
        <w:fldChar w:fldCharType="separate"/>
      </w:r>
      <w:r>
        <w:rPr>
          <w:noProof/>
        </w:rPr>
        <w:t>38</w:t>
      </w:r>
      <w:r>
        <w:rPr>
          <w:noProof/>
        </w:rPr>
        <w:fldChar w:fldCharType="end"/>
      </w:r>
    </w:p>
    <w:p w14:paraId="06D26BB6" w14:textId="2A68D414" w:rsidR="00430AC7" w:rsidRDefault="008B2F89" w:rsidP="00491988">
      <w:pPr>
        <w:pStyle w:val="TableofFigures"/>
        <w:tabs>
          <w:tab w:val="right" w:leader="dot" w:pos="9913"/>
        </w:tabs>
        <w:rPr>
          <w:lang w:eastAsia="ja-JP"/>
        </w:rPr>
      </w:pPr>
      <w:r>
        <w:fldChar w:fldCharType="end"/>
      </w:r>
    </w:p>
    <w:p w14:paraId="06D26BB7" w14:textId="77777777" w:rsidR="00430AC7" w:rsidRDefault="008B2F89">
      <w:pPr>
        <w:pStyle w:val="Content"/>
        <w:rPr>
          <w:lang w:eastAsia="ja-JP"/>
        </w:rPr>
      </w:pPr>
      <w:r>
        <w:rPr>
          <w:lang w:eastAsia="ja-JP"/>
        </w:rPr>
        <w:t>List of tables</w:t>
      </w:r>
    </w:p>
    <w:p w14:paraId="203DC042" w14:textId="0B560F36" w:rsidR="00140C58" w:rsidRDefault="008B2F89">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fldChar w:fldCharType="begin"/>
      </w:r>
      <w:r>
        <w:instrText xml:space="preserve"> TOC \c "Table" </w:instrText>
      </w:r>
      <w:r>
        <w:fldChar w:fldCharType="separate"/>
      </w:r>
      <w:r w:rsidR="00140C58">
        <w:rPr>
          <w:noProof/>
        </w:rPr>
        <w:t>Table 1: Functional Requirements</w:t>
      </w:r>
      <w:r w:rsidR="00140C58">
        <w:rPr>
          <w:noProof/>
        </w:rPr>
        <w:tab/>
      </w:r>
      <w:r w:rsidR="00140C58">
        <w:rPr>
          <w:noProof/>
        </w:rPr>
        <w:fldChar w:fldCharType="begin"/>
      </w:r>
      <w:r w:rsidR="00140C58">
        <w:rPr>
          <w:noProof/>
        </w:rPr>
        <w:instrText xml:space="preserve"> PAGEREF _Toc156575098 \h </w:instrText>
      </w:r>
      <w:r w:rsidR="00140C58">
        <w:rPr>
          <w:noProof/>
        </w:rPr>
      </w:r>
      <w:r w:rsidR="00140C58">
        <w:rPr>
          <w:noProof/>
        </w:rPr>
        <w:fldChar w:fldCharType="separate"/>
      </w:r>
      <w:r w:rsidR="00140C58">
        <w:rPr>
          <w:noProof/>
        </w:rPr>
        <w:t>14</w:t>
      </w:r>
      <w:r w:rsidR="00140C58">
        <w:rPr>
          <w:noProof/>
        </w:rPr>
        <w:fldChar w:fldCharType="end"/>
      </w:r>
    </w:p>
    <w:p w14:paraId="7C055666" w14:textId="612585BE"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Table 2: Non-functional Requirements Definition</w:t>
      </w:r>
      <w:r>
        <w:rPr>
          <w:noProof/>
        </w:rPr>
        <w:tab/>
      </w:r>
      <w:r>
        <w:rPr>
          <w:noProof/>
        </w:rPr>
        <w:fldChar w:fldCharType="begin"/>
      </w:r>
      <w:r>
        <w:rPr>
          <w:noProof/>
        </w:rPr>
        <w:instrText xml:space="preserve"> PAGEREF _Toc156575099 \h </w:instrText>
      </w:r>
      <w:r>
        <w:rPr>
          <w:noProof/>
        </w:rPr>
      </w:r>
      <w:r>
        <w:rPr>
          <w:noProof/>
        </w:rPr>
        <w:fldChar w:fldCharType="separate"/>
      </w:r>
      <w:r>
        <w:rPr>
          <w:noProof/>
        </w:rPr>
        <w:t>15</w:t>
      </w:r>
      <w:r>
        <w:rPr>
          <w:noProof/>
        </w:rPr>
        <w:fldChar w:fldCharType="end"/>
      </w:r>
    </w:p>
    <w:p w14:paraId="73D0909F" w14:textId="0DB85198"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Table 3: Operational Nodes providing the S-125</w:t>
      </w:r>
      <w:r w:rsidRPr="00E54B05">
        <w:rPr>
          <w:i/>
          <w:noProof/>
          <w:color w:val="3DB5EA" w:themeColor="text1" w:themeTint="80"/>
        </w:rPr>
        <w:t xml:space="preserve"> </w:t>
      </w:r>
      <w:r>
        <w:rPr>
          <w:noProof/>
        </w:rPr>
        <w:t>service.</w:t>
      </w:r>
      <w:r>
        <w:rPr>
          <w:noProof/>
        </w:rPr>
        <w:tab/>
      </w:r>
      <w:r>
        <w:rPr>
          <w:noProof/>
        </w:rPr>
        <w:fldChar w:fldCharType="begin"/>
      </w:r>
      <w:r>
        <w:rPr>
          <w:noProof/>
        </w:rPr>
        <w:instrText xml:space="preserve"> PAGEREF _Toc156575100 \h </w:instrText>
      </w:r>
      <w:r>
        <w:rPr>
          <w:noProof/>
        </w:rPr>
      </w:r>
      <w:r>
        <w:rPr>
          <w:noProof/>
        </w:rPr>
        <w:fldChar w:fldCharType="separate"/>
      </w:r>
      <w:r>
        <w:rPr>
          <w:noProof/>
        </w:rPr>
        <w:t>17</w:t>
      </w:r>
      <w:r>
        <w:rPr>
          <w:noProof/>
        </w:rPr>
        <w:fldChar w:fldCharType="end"/>
      </w:r>
    </w:p>
    <w:p w14:paraId="2349107C" w14:textId="1721A40A"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Table 4: Operational Activities supported by the S-125 service.</w:t>
      </w:r>
      <w:r>
        <w:rPr>
          <w:noProof/>
        </w:rPr>
        <w:tab/>
      </w:r>
      <w:r>
        <w:rPr>
          <w:noProof/>
        </w:rPr>
        <w:fldChar w:fldCharType="begin"/>
      </w:r>
      <w:r>
        <w:rPr>
          <w:noProof/>
        </w:rPr>
        <w:instrText xml:space="preserve"> PAGEREF _Toc156575101 \h </w:instrText>
      </w:r>
      <w:r>
        <w:rPr>
          <w:noProof/>
        </w:rPr>
      </w:r>
      <w:r>
        <w:rPr>
          <w:noProof/>
        </w:rPr>
        <w:fldChar w:fldCharType="separate"/>
      </w:r>
      <w:r>
        <w:rPr>
          <w:noProof/>
        </w:rPr>
        <w:t>17</w:t>
      </w:r>
      <w:r>
        <w:rPr>
          <w:noProof/>
        </w:rPr>
        <w:fldChar w:fldCharType="end"/>
      </w:r>
    </w:p>
    <w:p w14:paraId="450A2E1A" w14:textId="7A34B446"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Table 5: Use Cases supported by the S-125 service.</w:t>
      </w:r>
      <w:r>
        <w:rPr>
          <w:noProof/>
        </w:rPr>
        <w:tab/>
      </w:r>
      <w:r>
        <w:rPr>
          <w:noProof/>
        </w:rPr>
        <w:fldChar w:fldCharType="begin"/>
      </w:r>
      <w:r>
        <w:rPr>
          <w:noProof/>
        </w:rPr>
        <w:instrText xml:space="preserve"> PAGEREF _Toc156575102 \h </w:instrText>
      </w:r>
      <w:r>
        <w:rPr>
          <w:noProof/>
        </w:rPr>
      </w:r>
      <w:r>
        <w:rPr>
          <w:noProof/>
        </w:rPr>
        <w:fldChar w:fldCharType="separate"/>
      </w:r>
      <w:r>
        <w:rPr>
          <w:noProof/>
        </w:rPr>
        <w:t>18</w:t>
      </w:r>
      <w:r>
        <w:rPr>
          <w:noProof/>
        </w:rPr>
        <w:fldChar w:fldCharType="end"/>
      </w:r>
    </w:p>
    <w:p w14:paraId="3297791B" w14:textId="1CEE0368"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Table 6: Service Interface Overview</w:t>
      </w:r>
      <w:r>
        <w:rPr>
          <w:noProof/>
        </w:rPr>
        <w:tab/>
      </w:r>
      <w:r>
        <w:rPr>
          <w:noProof/>
        </w:rPr>
        <w:fldChar w:fldCharType="begin"/>
      </w:r>
      <w:r>
        <w:rPr>
          <w:noProof/>
        </w:rPr>
        <w:instrText xml:space="preserve"> PAGEREF _Toc156575103 \h </w:instrText>
      </w:r>
      <w:r>
        <w:rPr>
          <w:noProof/>
        </w:rPr>
      </w:r>
      <w:r>
        <w:rPr>
          <w:noProof/>
        </w:rPr>
        <w:fldChar w:fldCharType="separate"/>
      </w:r>
      <w:r>
        <w:rPr>
          <w:noProof/>
        </w:rPr>
        <w:t>22</w:t>
      </w:r>
      <w:r>
        <w:rPr>
          <w:noProof/>
        </w:rPr>
        <w:fldChar w:fldCharType="end"/>
      </w:r>
    </w:p>
    <w:p w14:paraId="780DDC98" w14:textId="57CE7B49" w:rsidR="00140C58" w:rsidRDefault="00140C58">
      <w:pPr>
        <w:pStyle w:val="TableofFigures"/>
        <w:tabs>
          <w:tab w:val="right" w:leader="dot" w:pos="9913"/>
        </w:tabs>
        <w:rPr>
          <w:rFonts w:asciiTheme="minorHAnsi" w:eastAsiaTheme="minorEastAsia" w:hAnsiTheme="minorHAnsi"/>
          <w:noProof/>
          <w:color w:val="auto"/>
          <w:kern w:val="2"/>
          <w:sz w:val="22"/>
          <w:lang w:eastAsia="en-GB"/>
          <w14:ligatures w14:val="standardContextual"/>
        </w:rPr>
      </w:pPr>
      <w:r>
        <w:rPr>
          <w:noProof/>
        </w:rPr>
        <w:t>Table 7: Client Interface Overview</w:t>
      </w:r>
      <w:r>
        <w:rPr>
          <w:noProof/>
        </w:rPr>
        <w:tab/>
      </w:r>
      <w:r>
        <w:rPr>
          <w:noProof/>
        </w:rPr>
        <w:fldChar w:fldCharType="begin"/>
      </w:r>
      <w:r>
        <w:rPr>
          <w:noProof/>
        </w:rPr>
        <w:instrText xml:space="preserve"> PAGEREF _Toc156575104 \h </w:instrText>
      </w:r>
      <w:r>
        <w:rPr>
          <w:noProof/>
        </w:rPr>
      </w:r>
      <w:r>
        <w:rPr>
          <w:noProof/>
        </w:rPr>
        <w:fldChar w:fldCharType="separate"/>
      </w:r>
      <w:r>
        <w:rPr>
          <w:noProof/>
        </w:rPr>
        <w:t>22</w:t>
      </w:r>
      <w:r>
        <w:rPr>
          <w:noProof/>
        </w:rPr>
        <w:fldChar w:fldCharType="end"/>
      </w:r>
    </w:p>
    <w:p w14:paraId="06D26BC4" w14:textId="46D4A09D" w:rsidR="00430AC7" w:rsidRDefault="008B2F89">
      <w:pPr>
        <w:pStyle w:val="TableofFigures"/>
        <w:tabs>
          <w:tab w:val="right" w:leader="dot" w:pos="9913"/>
        </w:tabs>
        <w:rPr>
          <w:rFonts w:eastAsiaTheme="minorEastAsia"/>
          <w:color w:val="auto"/>
          <w:sz w:val="22"/>
          <w:lang w:val="sv-SE" w:eastAsia="sv-SE"/>
        </w:rPr>
      </w:pPr>
      <w:r>
        <w:fldChar w:fldCharType="end"/>
      </w:r>
    </w:p>
    <w:p w14:paraId="06D26BC5" w14:textId="77777777" w:rsidR="00430AC7" w:rsidRPr="00491988" w:rsidRDefault="00430AC7">
      <w:pPr>
        <w:tabs>
          <w:tab w:val="left" w:pos="709"/>
        </w:tabs>
        <w:rPr>
          <w:lang w:val="sv-SE"/>
        </w:rPr>
      </w:pPr>
    </w:p>
    <w:p w14:paraId="06D26BC6" w14:textId="77777777" w:rsidR="00430AC7" w:rsidRDefault="008B2F89">
      <w:pPr>
        <w:tabs>
          <w:tab w:val="left" w:pos="709"/>
        </w:tabs>
      </w:pPr>
      <w:r>
        <w:br w:type="page"/>
      </w:r>
    </w:p>
    <w:p w14:paraId="06D26BC7" w14:textId="77777777" w:rsidR="00430AC7" w:rsidRDefault="008B2F89">
      <w:pPr>
        <w:pStyle w:val="Heading1"/>
      </w:pPr>
      <w:bookmarkStart w:id="0" w:name="_Toc156575035"/>
      <w:r>
        <w:lastRenderedPageBreak/>
        <w:t>Introduction</w:t>
      </w:r>
      <w:bookmarkEnd w:id="0"/>
    </w:p>
    <w:p w14:paraId="06D26BC9" w14:textId="4FB955AB" w:rsidR="00430AC7" w:rsidRDefault="008B2F89">
      <w:r>
        <w:t>This document is a specification for the technical service of provision of Marine Aids to Navigation (AtoN) information to end users, following the IALA guideline G1128.</w:t>
      </w:r>
    </w:p>
    <w:p w14:paraId="06D26BCA" w14:textId="77777777" w:rsidR="00430AC7" w:rsidRDefault="008B2F89">
      <w:r>
        <w:t>In the context of e-navigation there are a number of maritime services, and each of these make reference to a number of associated technical services. The technical services themselves are described on three levels;</w:t>
      </w:r>
    </w:p>
    <w:p w14:paraId="06D26BCB" w14:textId="77777777" w:rsidR="00430AC7" w:rsidRDefault="008B2F89">
      <w:r>
        <w:tab/>
        <w:t>Service specification (this document)</w:t>
      </w:r>
    </w:p>
    <w:p w14:paraId="06D26BCC" w14:textId="77777777" w:rsidR="00430AC7" w:rsidRDefault="008B2F89">
      <w:r>
        <w:tab/>
        <w:t>Service design (one or more)</w:t>
      </w:r>
    </w:p>
    <w:p w14:paraId="06D26BCD" w14:textId="77777777" w:rsidR="00430AC7" w:rsidRDefault="008B2F89">
      <w:r>
        <w:tab/>
        <w:t>Service instance (one or more)</w:t>
      </w:r>
    </w:p>
    <w:p w14:paraId="06D26BCE" w14:textId="049A4A3A" w:rsidR="00430AC7" w:rsidRDefault="009E4BE9">
      <w:r>
        <w:t xml:space="preserve">All </w:t>
      </w:r>
      <w:r w:rsidR="008B2F89">
        <w:t>the above documents are part of G1128 and are explained in that guideline.</w:t>
      </w:r>
    </w:p>
    <w:p w14:paraId="06D26BCF" w14:textId="584EF402" w:rsidR="00430AC7" w:rsidRDefault="008B2F89">
      <w:commentRangeStart w:id="1"/>
      <w:r>
        <w:t xml:space="preserve">The </w:t>
      </w:r>
      <w:r w:rsidR="00D83FDB">
        <w:t>AtoN information provision make</w:t>
      </w:r>
      <w:r w:rsidR="005069E4">
        <w:t>s</w:t>
      </w:r>
      <w:r w:rsidR="00D83FDB">
        <w:t xml:space="preserve"> use of the IHO </w:t>
      </w:r>
      <w:r>
        <w:t>S-125</w:t>
      </w:r>
      <w:r w:rsidR="00D83FDB">
        <w:t xml:space="preserve"> </w:t>
      </w:r>
      <w:r>
        <w:t xml:space="preserve">data </w:t>
      </w:r>
      <w:r w:rsidR="00D83FDB">
        <w:t xml:space="preserve">model, which </w:t>
      </w:r>
      <w:r>
        <w:t>is outlined in the S-125 product specification.</w:t>
      </w:r>
      <w:commentRangeEnd w:id="1"/>
      <w:r>
        <w:commentReference w:id="1"/>
      </w:r>
    </w:p>
    <w:p w14:paraId="06D26BD0" w14:textId="35CA6C4D" w:rsidR="00430AC7" w:rsidRDefault="008B2F89">
      <w:r>
        <w:t>According to the International Hydrographic Office, S-125 - Marine Aids to Navigation (AtoN) describe</w:t>
      </w:r>
      <w:r w:rsidR="00D83FDB">
        <w:t>s</w:t>
      </w:r>
      <w:r>
        <w:t xml:space="preserve"> navigational features including lights and other navigation aids, both physical and virtual; temporary and seasonal marks; and local AIS application-specific messages. Navigational services information may be considered supplementary additional information that complements the ENC.  This specific technical service may be referenced in other S-1xx product specifications and maritime </w:t>
      </w:r>
      <w:commentRangeStart w:id="2"/>
      <w:commentRangeStart w:id="3"/>
      <w:r>
        <w:t>services</w:t>
      </w:r>
      <w:commentRangeEnd w:id="2"/>
      <w:r>
        <w:commentReference w:id="2"/>
      </w:r>
      <w:commentRangeEnd w:id="3"/>
      <w:r>
        <w:commentReference w:id="3"/>
      </w:r>
      <w:r>
        <w:t xml:space="preserve"> including MS12 - Nautical Publications and MS02 - AtoN.</w:t>
      </w:r>
    </w:p>
    <w:p w14:paraId="06D26BD1" w14:textId="77777777" w:rsidR="00430AC7" w:rsidRDefault="008B2F89">
      <w:r>
        <w:t>This service specification may be used with the</w:t>
      </w:r>
      <w:commentRangeStart w:id="4"/>
      <w:commentRangeStart w:id="5"/>
      <w:r>
        <w:t xml:space="preserve"> Maritime Connectivity Platform (MCP), </w:t>
      </w:r>
      <w:commentRangeEnd w:id="4"/>
      <w:r>
        <w:commentReference w:id="4"/>
      </w:r>
      <w:commentRangeEnd w:id="5"/>
      <w:r>
        <w:commentReference w:id="5"/>
      </w:r>
      <w:r>
        <w:t>where the MCP would provide means of authentication of service providers and service consumers as well as means of service discoverability.</w:t>
      </w:r>
    </w:p>
    <w:p w14:paraId="06D26BD2" w14:textId="77777777" w:rsidR="00430AC7" w:rsidRDefault="00430AC7">
      <w:pPr>
        <w:rPr>
          <w:rFonts w:eastAsia="Malgun Gothic"/>
          <w:lang w:val="en-US" w:eastAsia="ko-KR"/>
        </w:rPr>
      </w:pPr>
      <w:bookmarkStart w:id="6" w:name="_Hlk23765351"/>
      <w:bookmarkEnd w:id="6"/>
    </w:p>
    <w:p w14:paraId="06D26BD3" w14:textId="77777777" w:rsidR="00430AC7" w:rsidRDefault="008B2F89">
      <w:pPr>
        <w:pStyle w:val="Heading2"/>
        <w:ind w:hanging="576"/>
      </w:pPr>
      <w:bookmarkStart w:id="7" w:name="_Hlk237653511"/>
      <w:bookmarkStart w:id="8" w:name="_Toc156575036"/>
      <w:bookmarkEnd w:id="7"/>
      <w:r>
        <w:t>Purpose of the Document</w:t>
      </w:r>
      <w:bookmarkEnd w:id="8"/>
    </w:p>
    <w:p w14:paraId="06D26BD5" w14:textId="77777777" w:rsidR="00430AC7" w:rsidRDefault="008B2F89">
      <w:r>
        <w:t>The purpose of this service specification document is to provide a holistic overview of the service and its building blocks in a technology-independent way, according to the G1128 guideline. It describes a well-defined baseline of the service by clearly identifying the service version.</w:t>
      </w:r>
    </w:p>
    <w:p w14:paraId="06D26BD6" w14:textId="77777777" w:rsidR="00430AC7" w:rsidRDefault="008B2F89">
      <w:r>
        <w:t>The aim is to document the key aspects of the</w:t>
      </w:r>
      <w:r>
        <w:rPr>
          <w:color w:val="3DB5EA" w:themeColor="text1" w:themeTint="80"/>
        </w:rPr>
        <w:t xml:space="preserve"> </w:t>
      </w:r>
      <w:r>
        <w:t>service at the logical level:</w:t>
      </w:r>
    </w:p>
    <w:p w14:paraId="06D26BD7" w14:textId="77777777" w:rsidR="00430AC7" w:rsidRDefault="008B2F89">
      <w:pPr>
        <w:pStyle w:val="ListParagraph"/>
        <w:numPr>
          <w:ilvl w:val="0"/>
          <w:numId w:val="3"/>
        </w:numPr>
      </w:pPr>
      <w:r>
        <w:t>the operational and business context of the service</w:t>
      </w:r>
    </w:p>
    <w:p w14:paraId="06D26BD8" w14:textId="77777777" w:rsidR="00430AC7" w:rsidRDefault="008B2F89">
      <w:pPr>
        <w:pStyle w:val="ListParagraph"/>
        <w:numPr>
          <w:ilvl w:val="1"/>
          <w:numId w:val="3"/>
        </w:numPr>
      </w:pPr>
      <w:r>
        <w:t>requirements for the service (e.g., information exchange requirements)</w:t>
      </w:r>
    </w:p>
    <w:p w14:paraId="06D26BD9" w14:textId="77777777" w:rsidR="00430AC7" w:rsidRDefault="008B2F89">
      <w:pPr>
        <w:pStyle w:val="ListParagraph"/>
        <w:numPr>
          <w:ilvl w:val="1"/>
          <w:numId w:val="3"/>
        </w:numPr>
      </w:pPr>
      <w:r>
        <w:t>involved nodes: which operational components provide/consume the service</w:t>
      </w:r>
    </w:p>
    <w:p w14:paraId="06D26BDA" w14:textId="77777777" w:rsidR="00430AC7" w:rsidRDefault="008B2F89">
      <w:pPr>
        <w:pStyle w:val="ListParagraph"/>
        <w:numPr>
          <w:ilvl w:val="1"/>
          <w:numId w:val="3"/>
        </w:numPr>
      </w:pPr>
      <w:r>
        <w:t>operational activities supported by the service</w:t>
      </w:r>
    </w:p>
    <w:p w14:paraId="06D26BDB" w14:textId="77777777" w:rsidR="00430AC7" w:rsidRDefault="008B2F89">
      <w:pPr>
        <w:pStyle w:val="ListParagraph"/>
        <w:numPr>
          <w:ilvl w:val="1"/>
          <w:numId w:val="3"/>
        </w:numPr>
      </w:pPr>
      <w:r>
        <w:t>relation of the service to other services</w:t>
      </w:r>
    </w:p>
    <w:p w14:paraId="06D26BDC" w14:textId="77777777" w:rsidR="00430AC7" w:rsidRDefault="008B2F89">
      <w:pPr>
        <w:pStyle w:val="ListParagraph"/>
        <w:numPr>
          <w:ilvl w:val="0"/>
          <w:numId w:val="3"/>
        </w:numPr>
      </w:pPr>
      <w:r>
        <w:lastRenderedPageBreak/>
        <w:t>the service description</w:t>
      </w:r>
    </w:p>
    <w:p w14:paraId="06D26BDD" w14:textId="77777777" w:rsidR="00430AC7" w:rsidRDefault="008B2F89">
      <w:pPr>
        <w:pStyle w:val="ListParagraph"/>
        <w:numPr>
          <w:ilvl w:val="1"/>
          <w:numId w:val="3"/>
        </w:numPr>
      </w:pPr>
      <w:r>
        <w:t>service interface definitions</w:t>
      </w:r>
    </w:p>
    <w:p w14:paraId="06D26BDE" w14:textId="77777777" w:rsidR="00430AC7" w:rsidRDefault="008B2F89">
      <w:pPr>
        <w:pStyle w:val="ListParagraph"/>
        <w:numPr>
          <w:ilvl w:val="1"/>
          <w:numId w:val="3"/>
        </w:numPr>
      </w:pPr>
      <w:r>
        <w:t>service interface operations</w:t>
      </w:r>
    </w:p>
    <w:p w14:paraId="06D26BDF" w14:textId="77777777" w:rsidR="00430AC7" w:rsidRDefault="008B2F89">
      <w:pPr>
        <w:pStyle w:val="ListParagraph"/>
        <w:numPr>
          <w:ilvl w:val="1"/>
          <w:numId w:val="3"/>
        </w:numPr>
      </w:pPr>
      <w:r>
        <w:t>service payload definition</w:t>
      </w:r>
    </w:p>
    <w:p w14:paraId="06D26BE0" w14:textId="77777777" w:rsidR="00430AC7" w:rsidRDefault="008B2F89">
      <w:pPr>
        <w:pStyle w:val="ListParagraph"/>
        <w:numPr>
          <w:ilvl w:val="1"/>
          <w:numId w:val="3"/>
        </w:numPr>
      </w:pPr>
      <w:r>
        <w:t>service dynamic behaviour description</w:t>
      </w:r>
    </w:p>
    <w:p w14:paraId="06D26BE1" w14:textId="77777777" w:rsidR="00430AC7" w:rsidRDefault="008B2F89">
      <w:pPr>
        <w:pStyle w:val="ListParagraph"/>
        <w:numPr>
          <w:ilvl w:val="0"/>
          <w:numId w:val="3"/>
        </w:numPr>
      </w:pPr>
      <w:r>
        <w:t>service provision and validation aspects</w:t>
      </w:r>
    </w:p>
    <w:p w14:paraId="5FD3A134" w14:textId="77777777" w:rsidR="00491988" w:rsidRDefault="00491988" w:rsidP="00491988"/>
    <w:p w14:paraId="06D26BE2" w14:textId="77777777" w:rsidR="00430AC7" w:rsidRDefault="008B2F89">
      <w:pPr>
        <w:pStyle w:val="Heading2"/>
        <w:ind w:hanging="576"/>
      </w:pPr>
      <w:bookmarkStart w:id="9" w:name="_Toc156575037"/>
      <w:r>
        <w:t>Intended Readership</w:t>
      </w:r>
      <w:bookmarkEnd w:id="9"/>
    </w:p>
    <w:p w14:paraId="06D26BE3" w14:textId="77777777" w:rsidR="00430AC7" w:rsidRDefault="008B2F89">
      <w:r>
        <w:t>This service specification is intended to be read by service architects, system engineers and developers in charge of designing and developing an instance of the service.</w:t>
      </w:r>
    </w:p>
    <w:p w14:paraId="06D26BE4" w14:textId="77777777" w:rsidR="00430AC7" w:rsidRDefault="008B2F89">
      <w:r>
        <w:t>Furthermore, this service specification is intended to be read by enterprise architects, service architects, information architects, system engineers and developers in pursuing architecting, design and development activities of other related services.</w:t>
      </w:r>
      <w:r>
        <w:br w:type="page"/>
      </w:r>
    </w:p>
    <w:p w14:paraId="06D26BE5" w14:textId="77777777" w:rsidR="00430AC7" w:rsidRDefault="008B2F89">
      <w:pPr>
        <w:pStyle w:val="Heading2"/>
        <w:ind w:hanging="576"/>
      </w:pPr>
      <w:bookmarkStart w:id="10" w:name="_Toc156575038"/>
      <w:r>
        <w:lastRenderedPageBreak/>
        <w:t>Definitions</w:t>
      </w:r>
      <w:bookmarkEnd w:id="10"/>
    </w:p>
    <w:p w14:paraId="06D26BE6" w14:textId="31A98D61" w:rsidR="00430AC7" w:rsidRDefault="008B2F89">
      <w:r>
        <w:t>Th</w:t>
      </w:r>
      <w:r w:rsidR="00D83FDB">
        <w:t>e</w:t>
      </w:r>
      <w:r>
        <w:t xml:space="preserve"> following definitions describe terms used in this specification: </w:t>
      </w:r>
    </w:p>
    <w:p w14:paraId="06D26BE7" w14:textId="77777777" w:rsidR="00430AC7" w:rsidRDefault="008B2F89">
      <w:r>
        <w:rPr>
          <w:b/>
        </w:rPr>
        <w:t>Aid to Navigation (AtoN)</w:t>
      </w:r>
      <w:r>
        <w:t xml:space="preserve"> - A device, system or service, external to vessels, designed and operated to enhance safe and efficient navigation.</w:t>
      </w:r>
    </w:p>
    <w:p w14:paraId="06D26BE8" w14:textId="77777777" w:rsidR="00430AC7" w:rsidRDefault="008B2F89">
      <w:r>
        <w:rPr>
          <w:b/>
        </w:rPr>
        <w:t>Navigational Warning (NW)</w:t>
      </w:r>
      <w:r>
        <w:t xml:space="preserve"> - A broadcast message containing urgent information relevant to safe navigation.</w:t>
      </w:r>
    </w:p>
    <w:p w14:paraId="06D26BE9" w14:textId="6385D615" w:rsidR="00430AC7" w:rsidRDefault="008B2F89">
      <w:r>
        <w:rPr>
          <w:b/>
        </w:rPr>
        <w:t xml:space="preserve">Maritime </w:t>
      </w:r>
      <w:r w:rsidR="00D37620">
        <w:rPr>
          <w:b/>
        </w:rPr>
        <w:t>S</w:t>
      </w:r>
      <w:r>
        <w:rPr>
          <w:b/>
        </w:rPr>
        <w:t xml:space="preserve">afety </w:t>
      </w:r>
      <w:r w:rsidR="00D37620">
        <w:rPr>
          <w:b/>
        </w:rPr>
        <w:t>I</w:t>
      </w:r>
      <w:r>
        <w:rPr>
          <w:b/>
        </w:rPr>
        <w:t>nformation (MSI)</w:t>
      </w:r>
      <w:r>
        <w:t xml:space="preserve"> - Navigational and meteorological warnings, meteorological forecasts and other urgent safety-related messages.</w:t>
      </w:r>
    </w:p>
    <w:p w14:paraId="06D26BEA" w14:textId="77777777" w:rsidR="00430AC7" w:rsidRDefault="008B2F89">
      <w:pPr>
        <w:rPr>
          <w:b/>
        </w:rPr>
      </w:pPr>
      <w:r>
        <w:rPr>
          <w:b/>
        </w:rPr>
        <w:t xml:space="preserve">Navaid </w:t>
      </w:r>
      <w:r>
        <w:t>- An instrument, device or nautical publication carried on board a vessel for the purpose of assisting navigation.</w:t>
      </w:r>
    </w:p>
    <w:p w14:paraId="06D26BEB" w14:textId="77777777" w:rsidR="00430AC7" w:rsidRDefault="008B2F89">
      <w:r>
        <w:rPr>
          <w:b/>
        </w:rPr>
        <w:t>NAVAREA</w:t>
      </w:r>
      <w:r>
        <w:t xml:space="preserve"> - A geographical sea area, as shown in the appendix (IMO A.706(17) established for the purpose of co-ordinating the transmission of radio navigational warnings. Where appropriate, the term NAVAREA followed by an identifying roman nwneral may be used as a short title. The delimitation of such areas is not related to and shall not prejudice the delimitation of any boundaries between States. </w:t>
      </w:r>
    </w:p>
    <w:p w14:paraId="06D26BEC" w14:textId="2072C8C9" w:rsidR="00430AC7" w:rsidRDefault="008B2F89">
      <w:r>
        <w:rPr>
          <w:b/>
        </w:rPr>
        <w:t xml:space="preserve">NAVAREA </w:t>
      </w:r>
      <w:r w:rsidR="00095A96">
        <w:rPr>
          <w:b/>
        </w:rPr>
        <w:t>Co</w:t>
      </w:r>
      <w:r>
        <w:rPr>
          <w:b/>
        </w:rPr>
        <w:t xml:space="preserve">-ordinator </w:t>
      </w:r>
      <w:r>
        <w:t xml:space="preserve">- The authority charged with co-ordinating, collating and issuing long-range navigational warnings and NAVAREA warnings bulletins to cover the whole of the NAVAREA </w:t>
      </w:r>
    </w:p>
    <w:p w14:paraId="06D26BED" w14:textId="77777777" w:rsidR="00430AC7" w:rsidRDefault="008B2F89">
      <w:r>
        <w:rPr>
          <w:b/>
        </w:rPr>
        <w:t>NAVTEX</w:t>
      </w:r>
      <w:r>
        <w:t xml:space="preserve"> - Single frequency time-shared broadcast system with automated reception and message rejection/selection facilities. Use of NAVTEX is regulated by the IMO NAVTEX Manual (IMO publication 951) .</w:t>
      </w:r>
    </w:p>
    <w:p w14:paraId="06D26BEE" w14:textId="45DD5D95" w:rsidR="00430AC7" w:rsidRDefault="008B2F89">
      <w:r>
        <w:rPr>
          <w:b/>
        </w:rPr>
        <w:t xml:space="preserve">SafetyNET </w:t>
      </w:r>
      <w:r w:rsidR="00095A96">
        <w:rPr>
          <w:b/>
        </w:rPr>
        <w:t>Service</w:t>
      </w:r>
      <w:r w:rsidR="00095A96">
        <w:t xml:space="preserve"> </w:t>
      </w:r>
      <w:r>
        <w:t xml:space="preserve">– Dedicated international satellite broadcast system with automated reception and message rejection/selection facilities. </w:t>
      </w:r>
    </w:p>
    <w:p w14:paraId="06D26BEF" w14:textId="585BFD8F" w:rsidR="00430AC7" w:rsidRDefault="008B2F89">
      <w:r>
        <w:rPr>
          <w:b/>
        </w:rPr>
        <w:t xml:space="preserve">SafetyCast </w:t>
      </w:r>
      <w:r w:rsidR="00095A96">
        <w:rPr>
          <w:b/>
        </w:rPr>
        <w:t xml:space="preserve">Service </w:t>
      </w:r>
      <w:r>
        <w:t>– Dedicated international mobile satellite service in the Global Maritime Distress and Safety System (GMDSS) for broadcasting navigational warnings, meteorological warnings and forecasts, and Search and Rescue (SAR) related information.</w:t>
      </w:r>
    </w:p>
    <w:p w14:paraId="06D26BF0" w14:textId="77777777" w:rsidR="00430AC7" w:rsidRDefault="00430AC7"/>
    <w:p w14:paraId="06D26BF1" w14:textId="77777777" w:rsidR="00430AC7" w:rsidRDefault="00430AC7"/>
    <w:p w14:paraId="06D26BF2" w14:textId="77777777" w:rsidR="00430AC7" w:rsidRDefault="008B2F89">
      <w:pPr>
        <w:pStyle w:val="Heading1"/>
      </w:pPr>
      <w:bookmarkStart w:id="11" w:name="_Toc156575039"/>
      <w:r>
        <w:lastRenderedPageBreak/>
        <w:t>Service Identification</w:t>
      </w:r>
      <w:bookmarkEnd w:id="11"/>
    </w:p>
    <w:p w14:paraId="06D26BF3" w14:textId="77777777" w:rsidR="00430AC7" w:rsidRDefault="008B2F89">
      <w:r>
        <w:t>The purpose of this chapter is to provide a unique identification of the service and describe where the service is in terms of the engineering lifecycle.</w:t>
      </w:r>
    </w:p>
    <w:p w14:paraId="06D26BF4" w14:textId="77777777" w:rsidR="00430AC7" w:rsidRDefault="00430AC7"/>
    <w:tbl>
      <w:tblPr>
        <w:tblW w:w="9322" w:type="dxa"/>
        <w:tblInd w:w="108" w:type="dxa"/>
        <w:tblLayout w:type="fixed"/>
        <w:tblLook w:val="0480" w:firstRow="0" w:lastRow="0" w:firstColumn="1" w:lastColumn="0" w:noHBand="0" w:noVBand="1"/>
      </w:tblPr>
      <w:tblGrid>
        <w:gridCol w:w="2160"/>
        <w:gridCol w:w="7162"/>
      </w:tblGrid>
      <w:tr w:rsidR="00430AC7" w14:paraId="06D26BF7" w14:textId="77777777" w:rsidTr="00491988">
        <w:trPr>
          <w:trHeight w:val="567"/>
        </w:trPr>
        <w:tc>
          <w:tcPr>
            <w:tcW w:w="2160" w:type="dxa"/>
          </w:tcPr>
          <w:p w14:paraId="06D26BF5" w14:textId="77777777" w:rsidR="00430AC7" w:rsidRDefault="008B2F89">
            <w:pPr>
              <w:pStyle w:val="TableHeader"/>
              <w:widowControl w:val="0"/>
              <w:rPr>
                <w:b w:val="0"/>
              </w:rPr>
            </w:pPr>
            <w:r>
              <w:rPr>
                <w:b w:val="0"/>
              </w:rPr>
              <w:t>Name</w:t>
            </w:r>
          </w:p>
        </w:tc>
        <w:tc>
          <w:tcPr>
            <w:tcW w:w="7162" w:type="dxa"/>
          </w:tcPr>
          <w:p w14:paraId="06D26BF6" w14:textId="77777777" w:rsidR="00430AC7" w:rsidRDefault="008B2F89">
            <w:pPr>
              <w:pStyle w:val="Tablecomment"/>
              <w:widowControl w:val="0"/>
              <w:rPr>
                <w:color w:val="3DB5EA" w:themeColor="text1" w:themeTint="80"/>
              </w:rPr>
            </w:pPr>
            <w:r>
              <w:rPr>
                <w:color w:val="3DB5EA" w:themeColor="text1" w:themeTint="80"/>
              </w:rPr>
              <w:t>TBD</w:t>
            </w:r>
          </w:p>
        </w:tc>
      </w:tr>
      <w:tr w:rsidR="00430AC7" w14:paraId="06D26BFA" w14:textId="77777777" w:rsidTr="00491988">
        <w:trPr>
          <w:trHeight w:val="567"/>
        </w:trPr>
        <w:tc>
          <w:tcPr>
            <w:tcW w:w="2160" w:type="dxa"/>
          </w:tcPr>
          <w:p w14:paraId="06D26BF8" w14:textId="77777777" w:rsidR="00430AC7" w:rsidRDefault="008B2F89">
            <w:pPr>
              <w:pStyle w:val="TableHeader"/>
              <w:widowControl w:val="0"/>
              <w:rPr>
                <w:b w:val="0"/>
              </w:rPr>
            </w:pPr>
            <w:r>
              <w:rPr>
                <w:b w:val="0"/>
              </w:rPr>
              <w:t>ID</w:t>
            </w:r>
          </w:p>
        </w:tc>
        <w:tc>
          <w:tcPr>
            <w:tcW w:w="7162" w:type="dxa"/>
          </w:tcPr>
          <w:p w14:paraId="06D26BF9" w14:textId="2610BFA4" w:rsidR="00430AC7" w:rsidRDefault="008B2F89" w:rsidP="00491988">
            <w:pPr>
              <w:pStyle w:val="Tablecomment"/>
              <w:widowControl w:val="0"/>
              <w:jc w:val="left"/>
            </w:pPr>
            <w:r>
              <w:t>MRN assigned by IHO  (ex: urn:mrn:iho:technicalservice:specification:aton</w:t>
            </w:r>
            <w:r w:rsidR="0026303F">
              <w:t>)</w:t>
            </w:r>
          </w:p>
        </w:tc>
      </w:tr>
      <w:tr w:rsidR="00430AC7" w14:paraId="06D26BFD" w14:textId="77777777" w:rsidTr="00491988">
        <w:trPr>
          <w:trHeight w:val="567"/>
        </w:trPr>
        <w:tc>
          <w:tcPr>
            <w:tcW w:w="2160" w:type="dxa"/>
          </w:tcPr>
          <w:p w14:paraId="06D26BFB" w14:textId="77777777" w:rsidR="00430AC7" w:rsidRDefault="008B2F89">
            <w:pPr>
              <w:pStyle w:val="TableHeader"/>
              <w:widowControl w:val="0"/>
              <w:rPr>
                <w:b w:val="0"/>
              </w:rPr>
            </w:pPr>
            <w:r>
              <w:rPr>
                <w:b w:val="0"/>
              </w:rPr>
              <w:t>Version</w:t>
            </w:r>
          </w:p>
        </w:tc>
        <w:tc>
          <w:tcPr>
            <w:tcW w:w="7162" w:type="dxa"/>
          </w:tcPr>
          <w:p w14:paraId="06D26BFC" w14:textId="77777777" w:rsidR="00430AC7" w:rsidRDefault="008B2F89">
            <w:pPr>
              <w:pStyle w:val="Tablecomment"/>
              <w:widowControl w:val="0"/>
            </w:pPr>
            <w:r>
              <w:rPr>
                <w:color w:val="3DB5EA" w:themeColor="text1" w:themeTint="80"/>
              </w:rPr>
              <w:t>x.x</w:t>
            </w:r>
          </w:p>
        </w:tc>
      </w:tr>
      <w:tr w:rsidR="00430AC7" w14:paraId="06D26C00" w14:textId="77777777" w:rsidTr="00491988">
        <w:trPr>
          <w:trHeight w:val="567"/>
        </w:trPr>
        <w:tc>
          <w:tcPr>
            <w:tcW w:w="2160" w:type="dxa"/>
          </w:tcPr>
          <w:p w14:paraId="06D26BFE" w14:textId="77777777" w:rsidR="00430AC7" w:rsidRDefault="008B2F89">
            <w:pPr>
              <w:pStyle w:val="TableHeader"/>
              <w:widowControl w:val="0"/>
              <w:rPr>
                <w:b w:val="0"/>
              </w:rPr>
            </w:pPr>
            <w:r>
              <w:rPr>
                <w:b w:val="0"/>
              </w:rPr>
              <w:t>Description</w:t>
            </w:r>
          </w:p>
        </w:tc>
        <w:tc>
          <w:tcPr>
            <w:tcW w:w="7162" w:type="dxa"/>
          </w:tcPr>
          <w:p w14:paraId="06D26BFF" w14:textId="77777777" w:rsidR="00430AC7" w:rsidRDefault="00430AC7">
            <w:pPr>
              <w:pStyle w:val="Tablecomment"/>
              <w:widowControl w:val="0"/>
              <w:rPr>
                <w:color w:val="3DB5EA" w:themeColor="text1" w:themeTint="80"/>
                <w:lang w:val="en-US"/>
              </w:rPr>
            </w:pPr>
          </w:p>
        </w:tc>
      </w:tr>
      <w:tr w:rsidR="00430AC7" w14:paraId="06D26C03" w14:textId="77777777" w:rsidTr="00491988">
        <w:trPr>
          <w:trHeight w:val="567"/>
        </w:trPr>
        <w:tc>
          <w:tcPr>
            <w:tcW w:w="2160" w:type="dxa"/>
          </w:tcPr>
          <w:p w14:paraId="06D26C01" w14:textId="77777777" w:rsidR="00430AC7" w:rsidRDefault="008B2F89">
            <w:pPr>
              <w:pStyle w:val="TableHeader"/>
              <w:widowControl w:val="0"/>
              <w:rPr>
                <w:b w:val="0"/>
              </w:rPr>
            </w:pPr>
            <w:r>
              <w:rPr>
                <w:b w:val="0"/>
              </w:rPr>
              <w:t>Keywords</w:t>
            </w:r>
          </w:p>
        </w:tc>
        <w:tc>
          <w:tcPr>
            <w:tcW w:w="7162" w:type="dxa"/>
          </w:tcPr>
          <w:p w14:paraId="06D26C02" w14:textId="4371B40F" w:rsidR="00430AC7" w:rsidRDefault="008B2F89">
            <w:pPr>
              <w:pStyle w:val="Tablecomment"/>
              <w:widowControl w:val="0"/>
              <w:rPr>
                <w:color w:val="3DB5EA" w:themeColor="text1" w:themeTint="80"/>
              </w:rPr>
            </w:pPr>
            <w:r>
              <w:rPr>
                <w:color w:val="3DB5EA" w:themeColor="text1" w:themeTint="80"/>
              </w:rPr>
              <w:t>Marine Aids to Navigation, S-125</w:t>
            </w:r>
          </w:p>
        </w:tc>
      </w:tr>
      <w:tr w:rsidR="00430AC7" w14:paraId="06D26C06" w14:textId="77777777" w:rsidTr="00491988">
        <w:trPr>
          <w:trHeight w:val="567"/>
        </w:trPr>
        <w:tc>
          <w:tcPr>
            <w:tcW w:w="2160" w:type="dxa"/>
          </w:tcPr>
          <w:p w14:paraId="06D26C04" w14:textId="77777777" w:rsidR="00430AC7" w:rsidRDefault="008B2F89">
            <w:pPr>
              <w:pStyle w:val="TableHeader"/>
              <w:widowControl w:val="0"/>
              <w:rPr>
                <w:b w:val="0"/>
              </w:rPr>
            </w:pPr>
            <w:r>
              <w:rPr>
                <w:b w:val="0"/>
              </w:rPr>
              <w:t>Architect(s)</w:t>
            </w:r>
          </w:p>
        </w:tc>
        <w:tc>
          <w:tcPr>
            <w:tcW w:w="7162" w:type="dxa"/>
          </w:tcPr>
          <w:p w14:paraId="06D26C05" w14:textId="77777777" w:rsidR="00430AC7" w:rsidRDefault="00430AC7">
            <w:pPr>
              <w:pStyle w:val="Tablecomment"/>
              <w:widowControl w:val="0"/>
              <w:rPr>
                <w:lang w:val="sv-SE"/>
              </w:rPr>
            </w:pPr>
          </w:p>
        </w:tc>
      </w:tr>
      <w:tr w:rsidR="00430AC7" w14:paraId="06D26C09" w14:textId="77777777" w:rsidTr="00491988">
        <w:trPr>
          <w:trHeight w:val="567"/>
        </w:trPr>
        <w:tc>
          <w:tcPr>
            <w:tcW w:w="2160" w:type="dxa"/>
          </w:tcPr>
          <w:p w14:paraId="06D26C07" w14:textId="77777777" w:rsidR="00430AC7" w:rsidRDefault="008B2F89">
            <w:pPr>
              <w:pStyle w:val="TableHeader"/>
              <w:widowControl w:val="0"/>
              <w:rPr>
                <w:b w:val="0"/>
              </w:rPr>
            </w:pPr>
            <w:r>
              <w:rPr>
                <w:b w:val="0"/>
              </w:rPr>
              <w:t>Status</w:t>
            </w:r>
          </w:p>
        </w:tc>
        <w:tc>
          <w:tcPr>
            <w:tcW w:w="7162" w:type="dxa"/>
          </w:tcPr>
          <w:p w14:paraId="06D26C08" w14:textId="77777777" w:rsidR="00430AC7" w:rsidRDefault="008B2F89">
            <w:pPr>
              <w:pStyle w:val="Tablecomment"/>
              <w:widowControl w:val="0"/>
            </w:pPr>
            <w:r>
              <w:rPr>
                <w:color w:val="3DB5EA" w:themeColor="text1" w:themeTint="80"/>
              </w:rPr>
              <w:t>Provisional</w:t>
            </w:r>
          </w:p>
        </w:tc>
      </w:tr>
    </w:tbl>
    <w:p w14:paraId="06D26C0A" w14:textId="77777777" w:rsidR="00430AC7" w:rsidRDefault="00430AC7"/>
    <w:p w14:paraId="06D26C0B" w14:textId="77777777" w:rsidR="00430AC7" w:rsidRDefault="008B2F89">
      <w:pPr>
        <w:pStyle w:val="Heading1"/>
      </w:pPr>
      <w:bookmarkStart w:id="12" w:name="_Toc156575040"/>
      <w:r>
        <w:lastRenderedPageBreak/>
        <w:t>Operational Context</w:t>
      </w:r>
      <w:bookmarkEnd w:id="12"/>
    </w:p>
    <w:p w14:paraId="06D26C0C" w14:textId="77777777" w:rsidR="00430AC7" w:rsidRDefault="008B2F89" w:rsidP="005069E4">
      <w:r>
        <w:t>This section describes the context of the service from an operational perspective.</w:t>
      </w:r>
    </w:p>
    <w:p w14:paraId="06D26C0D" w14:textId="77777777" w:rsidR="00430AC7" w:rsidRDefault="008B2F89">
      <w:pPr>
        <w:pStyle w:val="Heading2"/>
        <w:ind w:hanging="576"/>
      </w:pPr>
      <w:bookmarkStart w:id="13" w:name="_Toc156575041"/>
      <w:r>
        <w:t>Pre S</w:t>
      </w:r>
      <w:commentRangeStart w:id="14"/>
      <w:r>
        <w:t>-</w:t>
      </w:r>
      <w:commentRangeStart w:id="15"/>
      <w:r>
        <w:t>125</w:t>
      </w:r>
      <w:commentRangeEnd w:id="15"/>
      <w:r>
        <w:commentReference w:id="15"/>
      </w:r>
      <w:r>
        <w:t xml:space="preserve"> </w:t>
      </w:r>
      <w:commentRangeEnd w:id="14"/>
      <w:r>
        <w:commentReference w:id="14"/>
      </w:r>
      <w:r>
        <w:t>Operational Context</w:t>
      </w:r>
      <w:bookmarkEnd w:id="13"/>
    </w:p>
    <w:p w14:paraId="06D26C0E" w14:textId="77777777" w:rsidR="00430AC7" w:rsidRDefault="008B2F89" w:rsidP="002358CE">
      <w:r>
        <w:t xml:space="preserve">From a practical perspective, the List of Lights is intended for use by mariners as a compendium to the navigational chart for AtoN information. In accordance with IHO S-12, The List of Lights and Fog Signals describe maritime signal installations on land or afloat producing light or sound signals (fog signals). In addition, these volumes contain information relating to certain other navigational aids: buoyage (day and night); signals (port signals, rescue signals, tide signals, etc.), radio-based aids (radio beacons, radar, radio navigation systems), etc.  </w:t>
      </w:r>
    </w:p>
    <w:p w14:paraId="06D26C0F" w14:textId="7C15690E" w:rsidR="00430AC7" w:rsidRDefault="008B2F89" w:rsidP="00491988">
      <w:r>
        <w:t>IHO S-53, is concerned with drafting navigational warnings or with the issuance of meteorological forecasts and warnings under the Global Maritime Distress and Safety System (GMDSS). Maritime Safety Information (MSI) is promulgated in accordance with the requirements of IMO resolution A.705(17), as amended. Navigational Warnings are issued under the auspices of the IMO/International Hydrographic Organization (IHO) World-Wide Navigational Warning Service (WWNWS) in accordance with the requirements of IMO resolution A.706(17), as amended. Navigational Warnings (NW), including ATON casualties or changes which may impact navigational safety</w:t>
      </w:r>
      <w:commentRangeStart w:id="16"/>
      <w:commentRangeStart w:id="17"/>
      <w:commentRangeEnd w:id="16"/>
      <w:r>
        <w:commentReference w:id="16"/>
      </w:r>
      <w:r>
        <w:t xml:space="preserve">, </w:t>
      </w:r>
      <w:commentRangeEnd w:id="17"/>
      <w:r>
        <w:commentReference w:id="17"/>
      </w:r>
      <w:r>
        <w:t xml:space="preserve">are part of the Maritime Safety Information (MSI) system. This includes casualties to lights, fog signals, buoys and other aids to navigation affecting main shipping lanes as well as establishment of major new aids to navigation or significant changes to existing ones, when such establishment or change might be misleading to shipping.  Currently, NW are </w:t>
      </w:r>
      <w:commentRangeStart w:id="18"/>
      <w:r>
        <w:t>pr</w:t>
      </w:r>
      <w:commentRangeStart w:id="19"/>
      <w:r>
        <w:t>omulgated</w:t>
      </w:r>
      <w:commentRangeEnd w:id="18"/>
      <w:r>
        <w:commentReference w:id="18"/>
      </w:r>
      <w:commentRangeEnd w:id="19"/>
      <w:r>
        <w:commentReference w:id="19"/>
      </w:r>
      <w:r>
        <w:t xml:space="preserve"> as a radio broadcast and then printed in text format. The messages are standardized as  SafetyNET, SafetyCast, NAVTEX broadcasts, and are in some countries accessible on the WWW or as voice broadcasts via coastal radio stations.  System interfaces between NW publishers, NAVAREA (or Sub-Area) coordinator and broadcast service are not standardized, and may rely on manual processes involving e-mail, telephone, voice radio transmissions, fax, telex and manual re-entering of information from one system to another, or much more advanced solutions. Provision of NW via web is not standardized. NAVTEX, SafetyCast and SafetyNET cannot transport structured data formats for a joint NW-NM solution.   </w:t>
      </w:r>
    </w:p>
    <w:p w14:paraId="06D26C10" w14:textId="77777777" w:rsidR="00430AC7" w:rsidRDefault="00430AC7">
      <w:pPr>
        <w:rPr>
          <w:color w:val="auto"/>
        </w:rPr>
      </w:pPr>
    </w:p>
    <w:p w14:paraId="06D26C11" w14:textId="77777777" w:rsidR="00430AC7" w:rsidRDefault="008B2F89">
      <w:pPr>
        <w:spacing w:after="0" w:line="240" w:lineRule="auto"/>
        <w:rPr>
          <w:color w:val="auto"/>
        </w:rPr>
      </w:pPr>
      <w:r>
        <w:br w:type="page"/>
      </w:r>
    </w:p>
    <w:p w14:paraId="06D26C12" w14:textId="5C6C3479" w:rsidR="00430AC7" w:rsidRDefault="008B2F89" w:rsidP="002358CE">
      <w:r>
        <w:lastRenderedPageBreak/>
        <w:t xml:space="preserve">The pre-S-125 “present day” operational context of promulgation at the component level, is depicted below. A generalize assumption is made that information management systems are unique to each ATON </w:t>
      </w:r>
      <w:commentRangeStart w:id="20"/>
      <w:commentRangeStart w:id="21"/>
      <w:r>
        <w:t>Administration</w:t>
      </w:r>
      <w:commentRangeEnd w:id="20"/>
      <w:r>
        <w:commentReference w:id="20"/>
      </w:r>
      <w:commentRangeEnd w:id="21"/>
      <w:r>
        <w:commentReference w:id="21"/>
      </w:r>
      <w:r>
        <w:t>.</w:t>
      </w:r>
    </w:p>
    <w:p w14:paraId="06D26C13" w14:textId="57CBA0DA" w:rsidR="00430AC7" w:rsidRDefault="008B2F89" w:rsidP="00491988">
      <w:pPr>
        <w:pStyle w:val="Caption"/>
        <w:rPr>
          <w:color w:val="auto"/>
        </w:rPr>
      </w:pPr>
      <w:bookmarkStart w:id="22" w:name="_Toc156575085"/>
      <w:r>
        <w:rPr>
          <w:noProof/>
          <w:lang w:eastAsia="en-GB"/>
        </w:rPr>
        <w:drawing>
          <wp:anchor distT="0" distB="0" distL="114300" distR="114300" simplePos="0" relativeHeight="251659264" behindDoc="0" locked="0" layoutInCell="1" allowOverlap="1" wp14:anchorId="341821E1" wp14:editId="33179D64">
            <wp:simplePos x="0" y="0"/>
            <wp:positionH relativeFrom="column">
              <wp:posOffset>457</wp:posOffset>
            </wp:positionH>
            <wp:positionV relativeFrom="paragraph">
              <wp:posOffset>-178</wp:posOffset>
            </wp:positionV>
            <wp:extent cx="6483600" cy="3240000"/>
            <wp:effectExtent l="0" t="0" r="0" b="0"/>
            <wp:wrapTopAndBottom/>
            <wp:docPr id="1"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82"/>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483600" cy="3240000"/>
                    </a:xfrm>
                    <a:prstGeom prst="rect">
                      <a:avLst/>
                    </a:prstGeom>
                  </pic:spPr>
                </pic:pic>
              </a:graphicData>
            </a:graphic>
          </wp:anchor>
        </w:drawing>
      </w:r>
      <w:r w:rsidR="00C31823">
        <w:t xml:space="preserve">Figure </w:t>
      </w:r>
      <w:r w:rsidR="00C31823">
        <w:fldChar w:fldCharType="begin"/>
      </w:r>
      <w:r w:rsidR="00C31823">
        <w:instrText xml:space="preserve"> SEQ Figure \* ARABIC </w:instrText>
      </w:r>
      <w:r w:rsidR="00C31823">
        <w:fldChar w:fldCharType="separate"/>
      </w:r>
      <w:r w:rsidR="000329CD">
        <w:rPr>
          <w:noProof/>
        </w:rPr>
        <w:t>1</w:t>
      </w:r>
      <w:r w:rsidR="00C31823">
        <w:fldChar w:fldCharType="end"/>
      </w:r>
      <w:r w:rsidR="00C31823">
        <w:t xml:space="preserve">: </w:t>
      </w:r>
      <w:r w:rsidR="00C31823" w:rsidRPr="00FE5719">
        <w:rPr>
          <w:noProof/>
        </w:rPr>
        <w:t>Pre S-125 “Present Day” Operational Context</w:t>
      </w:r>
      <w:bookmarkEnd w:id="22"/>
    </w:p>
    <w:p w14:paraId="06D26C17" w14:textId="77777777" w:rsidR="00430AC7" w:rsidRDefault="008B2F89" w:rsidP="00491988">
      <w:r>
        <w:t>System interfaces between AtoN Administrations, Hydrographic Officers, Nautical Publication Publishers, and dissemination methods are unique</w:t>
      </w:r>
      <w:commentRangeStart w:id="23"/>
      <w:commentRangeStart w:id="24"/>
      <w:commentRangeEnd w:id="23"/>
      <w:r>
        <w:commentReference w:id="23"/>
      </w:r>
      <w:commentRangeEnd w:id="24"/>
      <w:r>
        <w:commentReference w:id="24"/>
      </w:r>
      <w:r>
        <w:t xml:space="preserve">, and may rely on manual processes involving carriage of paper print copies or human readable digital renditions obtained via web services or email.  Provision of the AtoN information included within the List of Lights via web services is not standardized. </w:t>
      </w:r>
    </w:p>
    <w:p w14:paraId="06D26C18" w14:textId="77777777" w:rsidR="00430AC7" w:rsidRDefault="00430AC7">
      <w:pPr>
        <w:spacing w:after="0" w:line="240" w:lineRule="auto"/>
        <w:rPr>
          <w:rFonts w:ascii="TimesNewRomanPSMT" w:hAnsi="TimesNewRomanPSMT" w:cs="TimesNewRomanPSMT"/>
          <w:color w:val="auto"/>
          <w:szCs w:val="24"/>
          <w:lang w:val="en-US"/>
        </w:rPr>
      </w:pPr>
    </w:p>
    <w:p w14:paraId="06D26C19" w14:textId="77777777" w:rsidR="00430AC7" w:rsidRDefault="00430AC7">
      <w:pPr>
        <w:spacing w:after="0" w:line="240" w:lineRule="auto"/>
        <w:rPr>
          <w:rFonts w:ascii="TimesNewRomanPSMT" w:hAnsi="TimesNewRomanPSMT" w:cs="TimesNewRomanPSMT"/>
          <w:color w:val="auto"/>
          <w:szCs w:val="24"/>
          <w:lang w:val="en-US"/>
        </w:rPr>
      </w:pPr>
    </w:p>
    <w:p w14:paraId="06D26C1C" w14:textId="23BE8F71" w:rsidR="00430AC7" w:rsidRDefault="00430AC7">
      <w:pPr>
        <w:spacing w:after="0" w:line="240" w:lineRule="auto"/>
        <w:rPr>
          <w:rFonts w:ascii="TimesNewRomanPSMT" w:hAnsi="TimesNewRomanPSMT" w:cs="TimesNewRomanPSMT"/>
          <w:color w:val="auto"/>
          <w:szCs w:val="24"/>
          <w:lang w:val="en-US"/>
        </w:rPr>
      </w:pPr>
    </w:p>
    <w:p w14:paraId="6091AEB3" w14:textId="77777777" w:rsidR="009E4BE9" w:rsidRDefault="009E4BE9">
      <w:pPr>
        <w:spacing w:after="0" w:line="240" w:lineRule="auto"/>
        <w:rPr>
          <w:rFonts w:ascii="TimesNewRomanPSMT" w:hAnsi="TimesNewRomanPSMT" w:cs="TimesNewRomanPSMT"/>
          <w:color w:val="auto"/>
          <w:szCs w:val="24"/>
          <w:lang w:val="en-US"/>
        </w:rPr>
      </w:pPr>
    </w:p>
    <w:p w14:paraId="06D26C1D" w14:textId="77777777" w:rsidR="00430AC7" w:rsidRDefault="00430AC7">
      <w:pPr>
        <w:spacing w:after="0" w:line="240" w:lineRule="auto"/>
        <w:rPr>
          <w:rFonts w:ascii="TimesNewRomanPSMT" w:hAnsi="TimesNewRomanPSMT" w:cs="TimesNewRomanPSMT"/>
          <w:color w:val="auto"/>
          <w:szCs w:val="24"/>
          <w:lang w:val="en-US"/>
        </w:rPr>
      </w:pPr>
    </w:p>
    <w:p w14:paraId="06D26C1E" w14:textId="77777777" w:rsidR="00430AC7" w:rsidRDefault="00430AC7">
      <w:pPr>
        <w:spacing w:after="0" w:line="240" w:lineRule="auto"/>
        <w:rPr>
          <w:rFonts w:ascii="TimesNewRomanPSMT" w:hAnsi="TimesNewRomanPSMT" w:cs="TimesNewRomanPSMT"/>
          <w:color w:val="auto"/>
          <w:szCs w:val="24"/>
          <w:lang w:val="en-US"/>
        </w:rPr>
      </w:pPr>
    </w:p>
    <w:p w14:paraId="06D26C1F" w14:textId="77777777" w:rsidR="00430AC7" w:rsidRDefault="00430AC7">
      <w:pPr>
        <w:spacing w:after="0" w:line="240" w:lineRule="auto"/>
        <w:rPr>
          <w:rFonts w:ascii="TimesNewRomanPSMT" w:hAnsi="TimesNewRomanPSMT" w:cs="TimesNewRomanPSMT"/>
          <w:color w:val="auto"/>
          <w:szCs w:val="24"/>
          <w:lang w:val="en-US"/>
        </w:rPr>
      </w:pPr>
    </w:p>
    <w:p w14:paraId="06D26C20" w14:textId="77777777" w:rsidR="00430AC7" w:rsidRDefault="00430AC7">
      <w:pPr>
        <w:spacing w:after="0" w:line="240" w:lineRule="auto"/>
        <w:rPr>
          <w:rFonts w:ascii="TimesNewRomanPSMT" w:hAnsi="TimesNewRomanPSMT" w:cs="TimesNewRomanPSMT"/>
          <w:color w:val="auto"/>
          <w:szCs w:val="24"/>
          <w:lang w:val="en-US"/>
        </w:rPr>
      </w:pPr>
    </w:p>
    <w:p w14:paraId="06D26C21" w14:textId="77777777" w:rsidR="00430AC7" w:rsidRDefault="00430AC7">
      <w:pPr>
        <w:spacing w:after="0" w:line="240" w:lineRule="auto"/>
        <w:rPr>
          <w:rFonts w:ascii="TimesNewRomanPSMT" w:hAnsi="TimesNewRomanPSMT" w:cs="TimesNewRomanPSMT"/>
          <w:color w:val="auto"/>
          <w:szCs w:val="24"/>
          <w:lang w:val="en-US"/>
        </w:rPr>
      </w:pPr>
    </w:p>
    <w:p w14:paraId="06D26C22" w14:textId="77777777" w:rsidR="00430AC7" w:rsidRDefault="00430AC7">
      <w:pPr>
        <w:spacing w:after="0" w:line="240" w:lineRule="auto"/>
        <w:rPr>
          <w:rFonts w:ascii="TimesNewRomanPSMT" w:hAnsi="TimesNewRomanPSMT" w:cs="TimesNewRomanPSMT"/>
          <w:color w:val="auto"/>
          <w:szCs w:val="24"/>
          <w:lang w:val="en-US"/>
        </w:rPr>
      </w:pPr>
    </w:p>
    <w:p w14:paraId="06D26C23" w14:textId="77777777" w:rsidR="00430AC7" w:rsidRDefault="00430AC7">
      <w:pPr>
        <w:spacing w:after="0" w:line="240" w:lineRule="auto"/>
        <w:rPr>
          <w:rFonts w:ascii="TimesNewRomanPSMT" w:hAnsi="TimesNewRomanPSMT" w:cs="TimesNewRomanPSMT"/>
          <w:color w:val="auto"/>
          <w:szCs w:val="24"/>
          <w:lang w:val="en-US"/>
        </w:rPr>
      </w:pPr>
    </w:p>
    <w:p w14:paraId="06D26C24" w14:textId="77777777" w:rsidR="00430AC7" w:rsidRDefault="00430AC7">
      <w:pPr>
        <w:spacing w:after="0" w:line="240" w:lineRule="auto"/>
        <w:rPr>
          <w:rFonts w:ascii="TimesNewRomanPSMT" w:hAnsi="TimesNewRomanPSMT" w:cs="TimesNewRomanPSMT"/>
          <w:color w:val="auto"/>
          <w:szCs w:val="24"/>
          <w:lang w:val="en-US"/>
        </w:rPr>
      </w:pPr>
    </w:p>
    <w:p w14:paraId="06D26C25" w14:textId="33C8D16F" w:rsidR="00430AC7" w:rsidRDefault="00430AC7">
      <w:pPr>
        <w:spacing w:after="0" w:line="240" w:lineRule="auto"/>
        <w:rPr>
          <w:rFonts w:ascii="TimesNewRomanPSMT" w:hAnsi="TimesNewRomanPSMT" w:cs="TimesNewRomanPSMT"/>
          <w:color w:val="auto"/>
          <w:szCs w:val="24"/>
          <w:lang w:val="en-US"/>
        </w:rPr>
      </w:pPr>
    </w:p>
    <w:p w14:paraId="3A1761D2" w14:textId="2A3AB4F5" w:rsidR="009674A7" w:rsidRDefault="009674A7">
      <w:pPr>
        <w:spacing w:after="0" w:line="240" w:lineRule="auto"/>
        <w:rPr>
          <w:rFonts w:ascii="TimesNewRomanPSMT" w:hAnsi="TimesNewRomanPSMT" w:cs="TimesNewRomanPSMT"/>
          <w:color w:val="auto"/>
          <w:szCs w:val="24"/>
          <w:lang w:val="en-US"/>
        </w:rPr>
      </w:pPr>
    </w:p>
    <w:p w14:paraId="293CF2D2" w14:textId="4D0CC64B" w:rsidR="009674A7" w:rsidRDefault="009674A7">
      <w:pPr>
        <w:spacing w:after="0" w:line="240" w:lineRule="auto"/>
        <w:rPr>
          <w:rFonts w:ascii="TimesNewRomanPSMT" w:hAnsi="TimesNewRomanPSMT" w:cs="TimesNewRomanPSMT"/>
          <w:color w:val="auto"/>
          <w:szCs w:val="24"/>
          <w:lang w:val="en-US"/>
        </w:rPr>
      </w:pPr>
    </w:p>
    <w:p w14:paraId="7E2013D8" w14:textId="77777777" w:rsidR="00F165DD" w:rsidRDefault="00F165DD">
      <w:pPr>
        <w:spacing w:after="0" w:line="240" w:lineRule="auto"/>
        <w:rPr>
          <w:rFonts w:ascii="TimesNewRomanPSMT" w:hAnsi="TimesNewRomanPSMT" w:cs="TimesNewRomanPSMT"/>
          <w:color w:val="auto"/>
          <w:szCs w:val="24"/>
          <w:lang w:val="en-US"/>
        </w:rPr>
      </w:pPr>
    </w:p>
    <w:p w14:paraId="06D26C26" w14:textId="3A0285D1" w:rsidR="00430AC7" w:rsidRDefault="008B2F89">
      <w:pPr>
        <w:pStyle w:val="Heading2"/>
        <w:ind w:hanging="576"/>
      </w:pPr>
      <w:bookmarkStart w:id="25" w:name="_Toc156575042"/>
      <w:r>
        <w:lastRenderedPageBreak/>
        <w:t>Envisioned Operational Context</w:t>
      </w:r>
      <w:bookmarkEnd w:id="25"/>
    </w:p>
    <w:p w14:paraId="06D26C30" w14:textId="7D1C6090" w:rsidR="00430AC7" w:rsidRPr="00491988" w:rsidRDefault="00F165DD" w:rsidP="00491988">
      <w:r w:rsidRPr="002358CE">
        <w:rPr>
          <w:noProof/>
          <w:lang w:eastAsia="en-GB"/>
        </w:rPr>
        <mc:AlternateContent>
          <mc:Choice Requires="wps">
            <w:drawing>
              <wp:anchor distT="0" distB="0" distL="114300" distR="114300" simplePos="0" relativeHeight="251661312" behindDoc="0" locked="0" layoutInCell="1" allowOverlap="1" wp14:anchorId="1731B2DD" wp14:editId="3D49FB50">
                <wp:simplePos x="0" y="0"/>
                <wp:positionH relativeFrom="column">
                  <wp:posOffset>55245</wp:posOffset>
                </wp:positionH>
                <wp:positionV relativeFrom="paragraph">
                  <wp:posOffset>3296285</wp:posOffset>
                </wp:positionV>
                <wp:extent cx="6184265" cy="635"/>
                <wp:effectExtent l="0" t="0" r="0" b="0"/>
                <wp:wrapTopAndBottom/>
                <wp:docPr id="26" name="Text Box 26"/>
                <wp:cNvGraphicFramePr/>
                <a:graphic xmlns:a="http://schemas.openxmlformats.org/drawingml/2006/main">
                  <a:graphicData uri="http://schemas.microsoft.com/office/word/2010/wordprocessingShape">
                    <wps:wsp>
                      <wps:cNvSpPr txBox="1"/>
                      <wps:spPr>
                        <a:xfrm>
                          <a:off x="0" y="0"/>
                          <a:ext cx="6184265" cy="635"/>
                        </a:xfrm>
                        <a:prstGeom prst="rect">
                          <a:avLst/>
                        </a:prstGeom>
                        <a:solidFill>
                          <a:prstClr val="white"/>
                        </a:solidFill>
                        <a:ln>
                          <a:noFill/>
                        </a:ln>
                      </wps:spPr>
                      <wps:txbx>
                        <w:txbxContent>
                          <w:p w14:paraId="0992B76E" w14:textId="1EE30187" w:rsidR="00C0769A" w:rsidRPr="00B9115D" w:rsidRDefault="00C0769A" w:rsidP="00491988">
                            <w:pPr>
                              <w:pStyle w:val="Caption"/>
                              <w:rPr>
                                <w:noProof/>
                              </w:rPr>
                            </w:pPr>
                            <w:bookmarkStart w:id="26" w:name="_Toc156575086"/>
                            <w:r>
                              <w:t xml:space="preserve">Figure </w:t>
                            </w:r>
                            <w:r>
                              <w:fldChar w:fldCharType="begin"/>
                            </w:r>
                            <w:r>
                              <w:instrText xml:space="preserve"> SEQ Figure \* ARABIC </w:instrText>
                            </w:r>
                            <w:r>
                              <w:fldChar w:fldCharType="separate"/>
                            </w:r>
                            <w:r>
                              <w:rPr>
                                <w:noProof/>
                              </w:rPr>
                              <w:t>2</w:t>
                            </w:r>
                            <w:r>
                              <w:fldChar w:fldCharType="end"/>
                            </w:r>
                            <w:r>
                              <w:rPr>
                                <w:noProof/>
                              </w:rPr>
                              <w:t xml:space="preserve">: </w:t>
                            </w:r>
                            <w:r w:rsidRPr="00D23113">
                              <w:rPr>
                                <w:noProof/>
                              </w:rPr>
                              <w:t>Envisioned S-125 Operational Context</w:t>
                            </w:r>
                            <w:bookmarkEnd w:id="2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731B2DD" id="_x0000_t202" coordsize="21600,21600" o:spt="202" path="m,l,21600r21600,l21600,xe">
                <v:stroke joinstyle="miter"/>
                <v:path gradientshapeok="t" o:connecttype="rect"/>
              </v:shapetype>
              <v:shape id="Text Box 26" o:spid="_x0000_s1026" type="#_x0000_t202" style="position:absolute;left:0;text-align:left;margin-left:4.35pt;margin-top:259.55pt;width:486.95pt;height:.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" stroked="f">
                <v:textbox style="mso-fit-shape-to-text:t" inset="0,0,0,0">
                  <w:txbxContent>
                    <w:p w14:paraId="0992B76E" w14:textId="1EE30187" w:rsidR="00C0769A" w:rsidRPr="00B9115D" w:rsidRDefault="00C0769A" w:rsidP="00491988">
                      <w:pPr>
                        <w:pStyle w:val="Caption"/>
                        <w:rPr>
                          <w:noProof/>
                        </w:rPr>
                      </w:pPr>
                      <w:bookmarkStart w:id="27" w:name="_Toc156575086"/>
                      <w:r>
                        <w:t xml:space="preserve">Figure </w:t>
                      </w:r>
                      <w:r>
                        <w:fldChar w:fldCharType="begin"/>
                      </w:r>
                      <w:r>
                        <w:instrText xml:space="preserve"> SEQ Figure \* ARABIC </w:instrText>
                      </w:r>
                      <w:r>
                        <w:fldChar w:fldCharType="separate"/>
                      </w:r>
                      <w:r>
                        <w:rPr>
                          <w:noProof/>
                        </w:rPr>
                        <w:t>2</w:t>
                      </w:r>
                      <w:r>
                        <w:fldChar w:fldCharType="end"/>
                      </w:r>
                      <w:r>
                        <w:rPr>
                          <w:noProof/>
                        </w:rPr>
                        <w:t xml:space="preserve">: </w:t>
                      </w:r>
                      <w:r w:rsidRPr="00D23113">
                        <w:rPr>
                          <w:noProof/>
                        </w:rPr>
                        <w:t>Envisioned S-125 Operational Context</w:t>
                      </w:r>
                      <w:bookmarkEnd w:id="27"/>
                    </w:p>
                  </w:txbxContent>
                </v:textbox>
                <w10:wrap type="topAndBottom"/>
              </v:shape>
            </w:pict>
          </mc:Fallback>
        </mc:AlternateContent>
      </w:r>
      <w:r w:rsidR="008B2F89" w:rsidRPr="0066312A">
        <w:rPr>
          <w:noProof/>
          <w:lang w:eastAsia="en-GB"/>
        </w:rPr>
        <w:drawing>
          <wp:anchor distT="0" distB="0" distL="114300" distR="114300" simplePos="0" relativeHeight="251658240" behindDoc="0" locked="0" layoutInCell="1" allowOverlap="1" wp14:anchorId="5C6E40DA" wp14:editId="725146D7">
            <wp:simplePos x="0" y="0"/>
            <wp:positionH relativeFrom="column">
              <wp:posOffset>55321</wp:posOffset>
            </wp:positionH>
            <wp:positionV relativeFrom="paragraph">
              <wp:posOffset>-1041</wp:posOffset>
            </wp:positionV>
            <wp:extent cx="6184800" cy="3240000"/>
            <wp:effectExtent l="0" t="0" r="6985" b="0"/>
            <wp:wrapTopAndBottom/>
            <wp:docPr id="2"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09"/>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184800" cy="3240000"/>
                    </a:xfrm>
                    <a:prstGeom prst="rect">
                      <a:avLst/>
                    </a:prstGeom>
                  </pic:spPr>
                </pic:pic>
              </a:graphicData>
            </a:graphic>
          </wp:anchor>
        </w:drawing>
      </w:r>
      <w:r w:rsidR="008B2F89" w:rsidRPr="00491988">
        <w:t>This scenario depicts an envisaged future of S-125 data exchange</w:t>
      </w:r>
      <w:commentRangeStart w:id="28"/>
      <w:commentRangeStart w:id="29"/>
      <w:commentRangeEnd w:id="28"/>
      <w:r w:rsidR="008B2F89" w:rsidRPr="00491988">
        <w:commentReference w:id="28"/>
      </w:r>
      <w:commentRangeEnd w:id="29"/>
      <w:r w:rsidR="008B2F89" w:rsidRPr="002358CE">
        <w:commentReference w:id="29"/>
      </w:r>
      <w:r w:rsidR="008B2F89" w:rsidRPr="00491988">
        <w:t xml:space="preserve">. Based on a standardized structured AtoN information (List of Lights) format, compatible systems will be able to exchange AtoN Data seamlessly. As depicted, each AtoN Administration may have a unique AtoN Information Management System. This system should automatically promulgate S-125 Data from the authoritative source for use by national and local authorities (e.g.  Coastal State Authorities, Harbor and </w:t>
      </w:r>
      <w:r w:rsidR="00005D57">
        <w:t>P</w:t>
      </w:r>
      <w:r w:rsidR="00005D57" w:rsidRPr="00491988">
        <w:t xml:space="preserve">ort </w:t>
      </w:r>
      <w:r w:rsidR="00005D57">
        <w:t>A</w:t>
      </w:r>
      <w:r w:rsidR="00005D57" w:rsidRPr="00491988">
        <w:t>uthorities</w:t>
      </w:r>
      <w:r w:rsidR="008B2F89" w:rsidRPr="00491988">
        <w:t>), the mariner public, as well as being available for use by commercial value</w:t>
      </w:r>
      <w:r w:rsidR="00005D57">
        <w:t>-</w:t>
      </w:r>
      <w:r w:rsidR="008B2F89" w:rsidRPr="00491988">
        <w:t xml:space="preserve">added services providers.  The provision of </w:t>
      </w:r>
      <w:r w:rsidR="00005D57">
        <w:t xml:space="preserve">an </w:t>
      </w:r>
      <w:r w:rsidR="008B2F89" w:rsidRPr="00491988">
        <w:t xml:space="preserve">“S-125 Service” described in this document, is depicted as those activities after production of the S-125 data by </w:t>
      </w:r>
      <w:r w:rsidR="00005D57" w:rsidRPr="00491988">
        <w:t>A</w:t>
      </w:r>
      <w:r w:rsidR="00005D57">
        <w:t>to</w:t>
      </w:r>
      <w:r w:rsidR="00005D57" w:rsidRPr="00491988">
        <w:t xml:space="preserve">N </w:t>
      </w:r>
      <w:r w:rsidR="008B2F89" w:rsidRPr="00491988">
        <w:t>administrations in the above diagram. It is envisioned that the legacy IHO S-12 data is a subcomponent and replaced by S-125. Administrations may desire to continue providing S-12 format human readable “paper reference” List of Lights in addition to the S-125 Marine Navigation Services, either transitionally, or indefinitely.</w:t>
      </w:r>
    </w:p>
    <w:p w14:paraId="187E0C7A" w14:textId="77777777" w:rsidR="00F165DD" w:rsidRPr="00491988" w:rsidRDefault="008B2F89" w:rsidP="00491988">
      <w:r w:rsidRPr="00491988">
        <w:t>AtoN Administrations will administer and publish local S-125 Data for their area of responsibility</w:t>
      </w:r>
      <w:r w:rsidR="00002BB1" w:rsidRPr="00491988">
        <w:t>, typically this includes areas within that state’s exclusive economic zone</w:t>
      </w:r>
      <w:r w:rsidRPr="00491988">
        <w:t xml:space="preserve">. Where appropriate </w:t>
      </w:r>
      <w:r w:rsidR="00D03249" w:rsidRPr="00491988">
        <w:t xml:space="preserve">they </w:t>
      </w:r>
      <w:r w:rsidRPr="00491988">
        <w:t xml:space="preserve">should coordinate with adjacent or overlapping AtoN administrations who share responsibility within the same waterway.  (e.g. Both the U.S. Coast Guard and Canadian Coast Guard maintain aids to navigation within the waterways comprising the Great Lakes.) </w:t>
      </w:r>
      <w:r w:rsidR="00DE542D" w:rsidRPr="00491988">
        <w:t>T</w:t>
      </w:r>
      <w:r w:rsidR="001005BD" w:rsidRPr="00491988">
        <w:t xml:space="preserve">he </w:t>
      </w:r>
      <w:r w:rsidR="008F7848" w:rsidRPr="00491988">
        <w:t xml:space="preserve">instance descriptions </w:t>
      </w:r>
      <w:r w:rsidR="00DE542D" w:rsidRPr="00491988">
        <w:t>will</w:t>
      </w:r>
      <w:r w:rsidR="008F7848" w:rsidRPr="00491988">
        <w:t xml:space="preserve"> provide detailed information of coverage area </w:t>
      </w:r>
      <w:r w:rsidR="006016F4" w:rsidRPr="00491988">
        <w:t>available to users.</w:t>
      </w:r>
    </w:p>
    <w:p w14:paraId="06D26C32" w14:textId="77777777" w:rsidR="00430AC7" w:rsidRDefault="00430AC7" w:rsidP="00491988">
      <w:pPr>
        <w:rPr>
          <w:color w:val="auto"/>
        </w:rPr>
      </w:pPr>
    </w:p>
    <w:p w14:paraId="06D26C33" w14:textId="19297034" w:rsidR="00430AC7" w:rsidRDefault="008B2F89" w:rsidP="00491988">
      <w:pPr>
        <w:pStyle w:val="Heading3"/>
      </w:pPr>
      <w:bookmarkStart w:id="30" w:name="_Toc156575043"/>
      <w:r>
        <w:lastRenderedPageBreak/>
        <w:t>Relationship of S-124 to S-125</w:t>
      </w:r>
      <w:bookmarkEnd w:id="30"/>
    </w:p>
    <w:p w14:paraId="06D26C36" w14:textId="46FBF877" w:rsidR="00430AC7" w:rsidRDefault="008B2F89" w:rsidP="00491988">
      <w:r>
        <w:t xml:space="preserve">MSI Providers (National and NAVAREA Co-ordinators) are the recognised authorities for promulgating and cancelling Navigational Warnings.  An AtoN outage, or </w:t>
      </w:r>
      <w:commentRangeStart w:id="31"/>
      <w:commentRangeStart w:id="32"/>
      <w:r>
        <w:t>discrepancy</w:t>
      </w:r>
      <w:commentRangeEnd w:id="31"/>
      <w:r>
        <w:commentReference w:id="31"/>
      </w:r>
      <w:commentRangeEnd w:id="32"/>
      <w:r>
        <w:commentReference w:id="32"/>
      </w:r>
      <w:r>
        <w:t xml:space="preserve"> as further defined within the IHO S-53 standard, is reported as a Navigational Warning and immediately communicated by the S-124 service.  Upon confirmation of the discrepancy, the responsible ATON authority will include the report of outage in the S-125 dataset.  The inclusion of the reported outage as part of S-125 will be in duplication to warnings provided as part of S-124. MSI providers are responsible for the removal of any Navigational Warnings from applicable S-124, and the </w:t>
      </w:r>
      <w:r w:rsidR="00FB48BC">
        <w:t xml:space="preserve">AtoN </w:t>
      </w:r>
      <w:r>
        <w:t>authority is responsible for withdraw</w:t>
      </w:r>
      <w:r w:rsidR="00826398">
        <w:t xml:space="preserve">ing </w:t>
      </w:r>
      <w:r>
        <w:t>the outage report from S-125.  A Navigational Warning in S-124 will remain in force and continue to be promulgated by GMDSS broadcast services, since adding the information to the S-125 database will not, on its own, be sufficient to cancel the warning from GMDSS broadcast.</w:t>
      </w:r>
    </w:p>
    <w:p w14:paraId="06D26C37" w14:textId="77777777" w:rsidR="00430AC7" w:rsidRDefault="008B2F89" w:rsidP="00491988">
      <w:commentRangeStart w:id="33"/>
      <w:r>
        <w:t xml:space="preserve">Whereas Navigation Warnings are disseminated as soon as possible via S-124, the S-125 dataset is updated on a routine cyclical basis.  In this manner, time-critical Navigational Warnings regarding AtoN are rapidly disseminated to users via S-124 to provide awareness until the S-125 data set is updated.   </w:t>
      </w:r>
      <w:commentRangeEnd w:id="33"/>
      <w:r>
        <w:commentReference w:id="33"/>
      </w:r>
      <w:r>
        <w:t xml:space="preserve">The duplication of long-term S-124 “temporary information” regarding AtoN Outages within S-125 will help lower the chance the mariner overlooks older critical navigation safety information. All in-force NAVAREA warnings should remain in S-124. The NAVAREA coordinators should be the only agency responsible for cancelling these warnings. </w:t>
      </w:r>
    </w:p>
    <w:p w14:paraId="06D26C39" w14:textId="77777777" w:rsidR="00430AC7" w:rsidRDefault="00430AC7">
      <w:pPr>
        <w:spacing w:after="0" w:line="240" w:lineRule="auto"/>
        <w:rPr>
          <w:color w:val="auto"/>
        </w:rPr>
      </w:pPr>
    </w:p>
    <w:p w14:paraId="06D26C3A" w14:textId="77777777" w:rsidR="00430AC7" w:rsidRDefault="008B2F89" w:rsidP="00491988">
      <w:pPr>
        <w:pStyle w:val="Heading3"/>
      </w:pPr>
      <w:bookmarkStart w:id="34" w:name="_Toc156575044"/>
      <w:r>
        <w:t>Relationship of S-125 to S-201</w:t>
      </w:r>
      <w:bookmarkEnd w:id="34"/>
    </w:p>
    <w:p w14:paraId="06D26C3C" w14:textId="77777777" w:rsidR="00430AC7" w:rsidRDefault="008B2F89" w:rsidP="00491988">
      <w:pPr>
        <w:rPr>
          <w:rFonts w:eastAsia="Calibri" w:cstheme="minorHAnsi"/>
          <w:szCs w:val="24"/>
          <w:lang w:eastAsia="en-GB"/>
        </w:rPr>
      </w:pPr>
      <w:r>
        <w:rPr>
          <w:rFonts w:eastAsia="Calibri" w:cstheme="minorHAnsi"/>
          <w:szCs w:val="24"/>
          <w:lang w:eastAsia="en-GB"/>
        </w:rPr>
        <w:t xml:space="preserve">S-201 is a standard for compiling all data related to any AtoN including maintenance schedules, equipment types (such as battery and bulb types). S-201 is intended to be the means of communicating and exchanging such information with its main partners such as hydrographic offices, and in certain circumstances with IALA, within an AtoN organization or between AtoN organizations. </w:t>
      </w:r>
      <w:commentRangeStart w:id="35"/>
      <w:commentRangeStart w:id="36"/>
      <w:r>
        <w:rPr>
          <w:rFonts w:eastAsia="Calibri" w:cstheme="minorHAnsi"/>
          <w:szCs w:val="24"/>
          <w:lang w:eastAsia="en-GB"/>
        </w:rPr>
        <w:t xml:space="preserve">The S-201 dataset, as a whole, is not intended for portrayal on navigation systems, like </w:t>
      </w:r>
      <w:commentRangeStart w:id="37"/>
      <w:commentRangeStart w:id="38"/>
      <w:r>
        <w:rPr>
          <w:rFonts w:eastAsia="Calibri" w:cstheme="minorHAnsi"/>
          <w:szCs w:val="24"/>
          <w:lang w:eastAsia="en-GB"/>
        </w:rPr>
        <w:t>ECDIS</w:t>
      </w:r>
      <w:commentRangeEnd w:id="37"/>
      <w:r>
        <w:commentReference w:id="37"/>
      </w:r>
      <w:commentRangeEnd w:id="38"/>
      <w:r>
        <w:commentReference w:id="38"/>
      </w:r>
      <w:r>
        <w:rPr>
          <w:rFonts w:eastAsia="Calibri" w:cstheme="minorHAnsi"/>
          <w:szCs w:val="24"/>
          <w:lang w:eastAsia="en-GB"/>
        </w:rPr>
        <w:t xml:space="preserve">. </w:t>
      </w:r>
      <w:commentRangeEnd w:id="35"/>
      <w:r>
        <w:commentReference w:id="35"/>
      </w:r>
      <w:commentRangeEnd w:id="36"/>
      <w:r>
        <w:commentReference w:id="36"/>
      </w:r>
      <w:r>
        <w:rPr>
          <w:rFonts w:eastAsia="Calibri" w:cstheme="minorHAnsi"/>
          <w:szCs w:val="24"/>
          <w:lang w:eastAsia="en-GB"/>
        </w:rPr>
        <w:t xml:space="preserve"> S-201 includes additional cartographic information to inform about AtoN services that would not be appropriate in a navigation system, such as positioning source confidence.</w:t>
      </w:r>
    </w:p>
    <w:p w14:paraId="40508D08" w14:textId="1C901BD9" w:rsidR="00DA3489" w:rsidRDefault="008B2F89" w:rsidP="00491988">
      <w:pPr>
        <w:rPr>
          <w:rFonts w:eastAsia="Calibri" w:cstheme="minorHAnsi"/>
          <w:szCs w:val="24"/>
          <w:lang w:eastAsia="en-GB"/>
        </w:rPr>
      </w:pPr>
      <w:r>
        <w:rPr>
          <w:rFonts w:eastAsia="Calibri" w:cstheme="minorHAnsi"/>
          <w:szCs w:val="24"/>
          <w:lang w:eastAsia="en-GB"/>
        </w:rPr>
        <w:t xml:space="preserve">The S-125 product is derived from S-201 data.  The S-125 service provides the machine-to-machine exchange of </w:t>
      </w:r>
      <w:commentRangeStart w:id="39"/>
      <w:commentRangeEnd w:id="39"/>
      <w:r>
        <w:rPr>
          <w:rFonts w:eastAsia="Calibri" w:cstheme="minorHAnsi"/>
          <w:szCs w:val="24"/>
          <w:lang w:eastAsia="en-GB"/>
        </w:rPr>
        <w:commentReference w:id="39"/>
      </w:r>
      <w:r>
        <w:rPr>
          <w:rFonts w:eastAsia="Calibri" w:cstheme="minorHAnsi"/>
          <w:szCs w:val="24"/>
          <w:lang w:eastAsia="en-GB"/>
        </w:rPr>
        <w:t>information for use in ECDIS/ECS and public distribution. S-125 is the digital equivalent of the extended list of lights in order to meet IMO SOLAS Chapter V requirements of having list of lights on board and serve as a continually updated list of AtoN and navaids.  The organizational structure of Coastal State Authorities and Hydrographic Offices vary between nations.  The authoritative source of S-201 data, including S-125, may also vary between nations. Therefore</w:t>
      </w:r>
      <w:r w:rsidR="004C58D5">
        <w:rPr>
          <w:rFonts w:eastAsia="Calibri" w:cstheme="minorHAnsi"/>
          <w:szCs w:val="24"/>
          <w:lang w:eastAsia="en-GB"/>
        </w:rPr>
        <w:t>,</w:t>
      </w:r>
      <w:r>
        <w:rPr>
          <w:rFonts w:eastAsia="Calibri" w:cstheme="minorHAnsi"/>
          <w:szCs w:val="24"/>
          <w:lang w:eastAsia="en-GB"/>
        </w:rPr>
        <w:t xml:space="preserve"> it is recommended all coastal state authorities should </w:t>
      </w:r>
      <w:r>
        <w:rPr>
          <w:rFonts w:eastAsia="Calibri" w:cstheme="minorHAnsi"/>
          <w:szCs w:val="24"/>
          <w:lang w:eastAsia="en-GB"/>
        </w:rPr>
        <w:lastRenderedPageBreak/>
        <w:t xml:space="preserve">establish an appropriate organizational structure and designated authoritative source for S-201 and S-125 data.  </w:t>
      </w:r>
    </w:p>
    <w:p w14:paraId="63326647" w14:textId="77777777" w:rsidR="00DA3489" w:rsidRDefault="00DA3489" w:rsidP="00DA3489">
      <w:pPr>
        <w:spacing w:after="0" w:line="240" w:lineRule="auto"/>
        <w:rPr>
          <w:color w:val="auto"/>
        </w:rPr>
      </w:pPr>
    </w:p>
    <w:p w14:paraId="4E1EE032" w14:textId="37521668" w:rsidR="00DA3489" w:rsidRDefault="00DA3489" w:rsidP="00491988">
      <w:pPr>
        <w:pStyle w:val="Heading3"/>
      </w:pPr>
      <w:bookmarkStart w:id="40" w:name="_Toc156575045"/>
      <w:r>
        <w:t>Relationship of S-101 to S-125</w:t>
      </w:r>
      <w:bookmarkEnd w:id="40"/>
    </w:p>
    <w:p w14:paraId="75E45FF9" w14:textId="5E809407" w:rsidR="009674A7" w:rsidRDefault="00DA3489" w:rsidP="00491988">
      <w:pPr>
        <w:rPr>
          <w:lang w:eastAsia="en-GB"/>
        </w:rPr>
      </w:pPr>
      <w:r>
        <w:t xml:space="preserve">The AtoN </w:t>
      </w:r>
      <w:r w:rsidR="000944DE">
        <w:t>data</w:t>
      </w:r>
      <w:r>
        <w:t xml:space="preserve"> </w:t>
      </w:r>
      <w:r w:rsidR="000944DE">
        <w:t>presented</w:t>
      </w:r>
      <w:r>
        <w:t xml:space="preserve"> in the layers of the </w:t>
      </w:r>
      <w:r w:rsidRPr="002358CE">
        <w:t>S-101 Electr</w:t>
      </w:r>
      <w:r w:rsidRPr="0066312A">
        <w:t>onic Navigation Chart (ENC) represent</w:t>
      </w:r>
      <w:r w:rsidR="00A87797" w:rsidRPr="0066312A">
        <w:t>s</w:t>
      </w:r>
      <w:r w:rsidRPr="0066312A">
        <w:t xml:space="preserve"> the design state of the aid.  Information </w:t>
      </w:r>
      <w:r w:rsidR="008B2F89">
        <w:rPr>
          <w:lang w:eastAsia="en-GB"/>
        </w:rPr>
        <w:t>S-125 data serves as the AtoN compendium for</w:t>
      </w:r>
      <w:r w:rsidR="00B17D83">
        <w:rPr>
          <w:lang w:eastAsia="en-GB"/>
        </w:rPr>
        <w:t xml:space="preserve"> </w:t>
      </w:r>
      <w:r w:rsidR="008B2F89">
        <w:rPr>
          <w:lang w:eastAsia="en-GB"/>
        </w:rPr>
        <w:t xml:space="preserve">charts, facilitating voyage monitoring </w:t>
      </w:r>
      <w:r w:rsidR="007A58BD">
        <w:rPr>
          <w:lang w:eastAsia="en-GB"/>
        </w:rPr>
        <w:t xml:space="preserve">and planning </w:t>
      </w:r>
      <w:r w:rsidR="008B2F89">
        <w:rPr>
          <w:lang w:eastAsia="en-GB"/>
        </w:rPr>
        <w:t xml:space="preserve">functions by providing </w:t>
      </w:r>
      <w:r w:rsidR="00C70E97">
        <w:rPr>
          <w:lang w:eastAsia="en-GB"/>
        </w:rPr>
        <w:t xml:space="preserve">emergent </w:t>
      </w:r>
      <w:r w:rsidR="008B2F89">
        <w:rPr>
          <w:lang w:eastAsia="en-GB"/>
        </w:rPr>
        <w:t xml:space="preserve">data related to </w:t>
      </w:r>
      <w:r w:rsidR="00E76B37">
        <w:rPr>
          <w:lang w:eastAsia="en-GB"/>
        </w:rPr>
        <w:t xml:space="preserve">discrepancies, temporary changes, </w:t>
      </w:r>
      <w:r w:rsidR="008B2F89">
        <w:rPr>
          <w:lang w:eastAsia="en-GB"/>
        </w:rPr>
        <w:t>proposed and advanced notice of changes to AtoN</w:t>
      </w:r>
      <w:r w:rsidR="00C70E97">
        <w:rPr>
          <w:lang w:eastAsia="en-GB"/>
        </w:rPr>
        <w:t xml:space="preserve"> not represented in the S-101 data</w:t>
      </w:r>
      <w:r w:rsidR="008B2F89">
        <w:rPr>
          <w:lang w:eastAsia="en-GB"/>
        </w:rPr>
        <w:t xml:space="preserve">. </w:t>
      </w:r>
    </w:p>
    <w:p w14:paraId="7AAA6251" w14:textId="08BB3D68" w:rsidR="009674A7" w:rsidRPr="00491988" w:rsidRDefault="009674A7" w:rsidP="00491988"/>
    <w:p w14:paraId="06D26C41" w14:textId="3DF566DF" w:rsidR="00430AC7" w:rsidRPr="002358CE" w:rsidRDefault="009674A7" w:rsidP="00491988">
      <w:pPr>
        <w:pStyle w:val="Heading3"/>
      </w:pPr>
      <w:bookmarkStart w:id="41" w:name="_Toc156575046"/>
      <w:r>
        <w:t>Discoverability and Dissemination</w:t>
      </w:r>
      <w:bookmarkEnd w:id="41"/>
    </w:p>
    <w:p w14:paraId="54AA6F7A" w14:textId="235B65D7" w:rsidR="009674A7" w:rsidRDefault="008B2F89" w:rsidP="00491988">
      <w:pPr>
        <w:rPr>
          <w:rFonts w:eastAsia="Calibri" w:cstheme="minorHAnsi"/>
          <w:szCs w:val="24"/>
        </w:rPr>
      </w:pPr>
      <w:r>
        <w:t>The S-125 data should be made available to public facing portals and be discoverable to mariners, Coastal State Authorities, and commercial value</w:t>
      </w:r>
      <w:r w:rsidR="009159A2">
        <w:t>-</w:t>
      </w:r>
      <w:r>
        <w:t xml:space="preserve">added providers. </w:t>
      </w:r>
      <w:r>
        <w:rPr>
          <w:rFonts w:eastAsia="Calibri" w:cstheme="minorHAnsi"/>
          <w:szCs w:val="24"/>
        </w:rPr>
        <w:t xml:space="preserve">S-125 data should </w:t>
      </w:r>
      <w:r w:rsidR="00EB7FF5">
        <w:rPr>
          <w:rFonts w:eastAsia="Calibri" w:cstheme="minorHAnsi"/>
          <w:szCs w:val="24"/>
        </w:rPr>
        <w:t xml:space="preserve">enhance </w:t>
      </w:r>
      <w:r>
        <w:rPr>
          <w:rFonts w:eastAsia="Calibri" w:cstheme="minorHAnsi"/>
          <w:szCs w:val="24"/>
        </w:rPr>
        <w:t xml:space="preserve">S-124 NW and ENC S-101 </w:t>
      </w:r>
      <w:r w:rsidR="00EB7FF5">
        <w:rPr>
          <w:rFonts w:eastAsia="Calibri" w:cstheme="minorHAnsi"/>
          <w:szCs w:val="24"/>
        </w:rPr>
        <w:t>services</w:t>
      </w:r>
      <w:r>
        <w:rPr>
          <w:rFonts w:eastAsia="Calibri" w:cstheme="minorHAnsi"/>
          <w:szCs w:val="24"/>
        </w:rPr>
        <w:t>, especially by reducing the effort in the transformation of data, with the harmonization of data models.  This could be accomplished by introducing efficient</w:t>
      </w:r>
      <w:r>
        <w:rPr>
          <w:rFonts w:eastAsia="Calibri" w:cstheme="minorHAnsi"/>
          <w:szCs w:val="24"/>
          <w:lang w:val="en-US"/>
        </w:rPr>
        <w:t xml:space="preserve"> </w:t>
      </w:r>
      <w:r>
        <w:rPr>
          <w:rFonts w:eastAsia="Calibri" w:cstheme="minorHAnsi"/>
          <w:szCs w:val="24"/>
        </w:rPr>
        <w:t xml:space="preserve">data exchange mechanism between authorities.  It is envisioned that upon complying with applicable ship reporting requirements to Coastal State Authorities, a vessel would then receive available S-xxx data supporting Maritime Services (e.g. latest ENC S-101 updates, S-125 Marine ATON, S-127 Marine Traffic Management, S-129 Under Keel Clearance, etc.) appropriate for their respective route. </w:t>
      </w:r>
    </w:p>
    <w:p w14:paraId="06D26C45" w14:textId="508C03E4" w:rsidR="00430AC7" w:rsidRDefault="008B2F89" w:rsidP="00491988">
      <w:r>
        <w:t xml:space="preserve">The S-125 Data received by ships will thus depend on the promulgation method of choice. If, say, a ship targets the website of a specific port or Coastal State authority; it may see only that data provided by the corresponding AtoN Administration. If, however, the ship queries for S-125 data via other non-governmental public portals, it may receive S-125 data from various national and local authorities who have made their S-125 data available through that portal. The S-125 Service detailed in this specification only caters for a small part of this promulgation regime. It exposes multiple service operations for </w:t>
      </w:r>
      <w:r w:rsidR="00CA73FA">
        <w:t>machine-to-machine</w:t>
      </w:r>
      <w:r>
        <w:t xml:space="preserve"> consumptions of all current Aton Information from the targeted authority. It may be used by any client, such as a ship, a website or an app.</w:t>
      </w:r>
    </w:p>
    <w:p w14:paraId="06D26C46" w14:textId="5C0D48A2" w:rsidR="00430AC7" w:rsidRDefault="008B2F89" w:rsidP="00491988">
      <w:r>
        <w:t>A</w:t>
      </w:r>
      <w:r w:rsidR="006A125F">
        <w:t>n</w:t>
      </w:r>
      <w:commentRangeStart w:id="42"/>
      <w:r>
        <w:t xml:space="preserve"> S-125 service enable</w:t>
      </w:r>
      <w:r w:rsidR="00CF5C08">
        <w:t>s</w:t>
      </w:r>
      <w:r>
        <w:t xml:space="preserve"> a system (ECDIS/ECS</w:t>
      </w:r>
      <w:commentRangeEnd w:id="42"/>
      <w:r w:rsidR="00CF5C08">
        <w:rPr>
          <w:rStyle w:val="CommentReference"/>
        </w:rPr>
        <w:commentReference w:id="42"/>
      </w:r>
      <w:r>
        <w:t>, or other route planning system) to retrieve S-125 dataset(s). Generally speaking, information regarding AtoN along a planned route is requested by the user from the service.  In cases where the requested information is provided by multiple authoritative sources, the S-125 data may need to be retrieved from multiple service instances.  The S-125 service instance(s) is known to the system, or the system has access to a service registry in which the service instance can be discovered.</w:t>
      </w:r>
    </w:p>
    <w:p w14:paraId="06D26C47" w14:textId="77777777" w:rsidR="00430AC7" w:rsidRDefault="00430AC7">
      <w:pPr>
        <w:spacing w:after="0" w:line="240" w:lineRule="auto"/>
        <w:rPr>
          <w:color w:val="auto"/>
        </w:rPr>
      </w:pPr>
    </w:p>
    <w:p w14:paraId="06D26C49" w14:textId="04A85775" w:rsidR="00430AC7" w:rsidRDefault="008B2F89" w:rsidP="00491988">
      <w:pPr>
        <w:rPr>
          <w:color w:val="auto"/>
        </w:rPr>
      </w:pPr>
      <w:r>
        <w:lastRenderedPageBreak/>
        <w:t xml:space="preserve">Ordinary Sequence: </w:t>
      </w:r>
    </w:p>
    <w:p w14:paraId="06D26C4A" w14:textId="77777777" w:rsidR="00430AC7" w:rsidRDefault="008B2F89" w:rsidP="00491988">
      <w:pPr>
        <w:ind w:left="567" w:hanging="283"/>
      </w:pPr>
      <w:r>
        <w:t>1.</w:t>
      </w:r>
      <w:r>
        <w:tab/>
        <w:t>The route is planned on the system by the mariner</w:t>
      </w:r>
    </w:p>
    <w:p w14:paraId="06D26C4B" w14:textId="492FC67F" w:rsidR="00430AC7" w:rsidRDefault="008B2F89" w:rsidP="00491988">
      <w:pPr>
        <w:ind w:left="567" w:hanging="283"/>
      </w:pPr>
      <w:r>
        <w:t>2.</w:t>
      </w:r>
      <w:r>
        <w:tab/>
        <w:t xml:space="preserve">The system requests AtoN status information from the service based on one of various means, including geometry of the route (all AtoN along the route) possibly defined by S-421 route exchange, geographic area defined by the mariner in the form of a point geometry with a search radius or a polygon, or by selection of predefined data subset(s) as provided by the authoritative source. The system could also request the complete S-125 dataset available from the authoritative source/service provider.  Data requests can result in a singular response, or recurring response based upon subscription parameters such as geographical area, or time duration.   </w:t>
      </w:r>
    </w:p>
    <w:p w14:paraId="06D26C4C" w14:textId="77777777" w:rsidR="00430AC7" w:rsidRDefault="008B2F89" w:rsidP="00491988">
      <w:pPr>
        <w:ind w:left="567" w:hanging="283"/>
      </w:pPr>
      <w:r>
        <w:t>3.</w:t>
      </w:r>
      <w:r>
        <w:tab/>
        <w:t xml:space="preserve">The service directly answers the request with the appropriate data.  This includes all relevant datasets to the user’s request. To ensure that all relevant safety information is presented to the mariner, datasets may not be broken or divided from what it provided by the authoritative source.  </w:t>
      </w:r>
    </w:p>
    <w:p w14:paraId="06D26C4D" w14:textId="77777777" w:rsidR="00430AC7" w:rsidRDefault="008B2F89" w:rsidP="00491988">
      <w:pPr>
        <w:ind w:left="567" w:hanging="283"/>
      </w:pPr>
      <w:r>
        <w:t>4.</w:t>
      </w:r>
      <w:r>
        <w:tab/>
        <w:t>The data is rendered and displayed to the user.</w:t>
      </w:r>
    </w:p>
    <w:p w14:paraId="06D26C4E" w14:textId="77777777" w:rsidR="00430AC7" w:rsidRDefault="00430AC7">
      <w:pPr>
        <w:spacing w:after="0" w:line="240" w:lineRule="auto"/>
        <w:rPr>
          <w:color w:val="auto"/>
        </w:rPr>
      </w:pPr>
    </w:p>
    <w:p w14:paraId="06D26C4F" w14:textId="77777777" w:rsidR="00430AC7" w:rsidRDefault="008B2F89" w:rsidP="00491988">
      <w:pPr>
        <w:pStyle w:val="Heading3"/>
      </w:pPr>
      <w:bookmarkStart w:id="43" w:name="_Toc156575047"/>
      <w:r>
        <w:t>ECDIS Compatibility</w:t>
      </w:r>
      <w:bookmarkEnd w:id="43"/>
    </w:p>
    <w:p w14:paraId="4758F506" w14:textId="5F8918EA" w:rsidR="009674A7" w:rsidRDefault="008B2F89" w:rsidP="00491988">
      <w:r>
        <w:t>Since S-125 is intended for ECDIS, it is required that S-125 comply with requirements of S-98, the Interoperability Catalogue Specification for ECDIS. This standard will govern how the various product layers will interact within an ECDIS.  Within the IHO, S-98 is developed and maintained by S-100WG.</w:t>
      </w:r>
    </w:p>
    <w:p w14:paraId="06D26C51" w14:textId="1EDAB4DB" w:rsidR="00430AC7" w:rsidRDefault="008B2F89">
      <w:pPr>
        <w:spacing w:after="0" w:line="240" w:lineRule="auto"/>
        <w:rPr>
          <w:color w:val="auto"/>
        </w:rPr>
      </w:pPr>
      <w:r>
        <w:rPr>
          <w:color w:val="auto"/>
        </w:rPr>
        <w:t xml:space="preserve">  </w:t>
      </w:r>
    </w:p>
    <w:p w14:paraId="06D26C52" w14:textId="77777777" w:rsidR="00430AC7" w:rsidRDefault="008B2F89">
      <w:pPr>
        <w:pStyle w:val="Heading2"/>
        <w:ind w:hanging="576"/>
      </w:pPr>
      <w:bookmarkStart w:id="44" w:name="_Ref442963650"/>
      <w:bookmarkStart w:id="45" w:name="_Toc156575048"/>
      <w:commentRangeStart w:id="46"/>
      <w:r>
        <w:t>Functional</w:t>
      </w:r>
      <w:commentRangeEnd w:id="46"/>
      <w:r w:rsidR="004F28E2">
        <w:rPr>
          <w:rStyle w:val="CommentReference"/>
          <w:rFonts w:ascii="Helvetica" w:eastAsia="Helvetica" w:hAnsi="Helvetica" w:cstheme="minorBidi"/>
          <w:color w:val="08374B" w:themeColor="text1"/>
          <w:kern w:val="0"/>
        </w:rPr>
        <w:commentReference w:id="46"/>
      </w:r>
      <w:r>
        <w:t xml:space="preserve"> and Non-functional Requirements</w:t>
      </w:r>
      <w:bookmarkEnd w:id="44"/>
      <w:bookmarkEnd w:id="45"/>
    </w:p>
    <w:p w14:paraId="06D26C57" w14:textId="77B351B9" w:rsidR="00430AC7" w:rsidRDefault="008B2F89" w:rsidP="0066312A">
      <w:r w:rsidRPr="0066312A">
        <w:t>The table below defines the functional requirements.</w:t>
      </w:r>
    </w:p>
    <w:p w14:paraId="06D26C58" w14:textId="1456CFD4" w:rsidR="00430AC7" w:rsidRDefault="008B2F89">
      <w:pPr>
        <w:pStyle w:val="Caption"/>
      </w:pPr>
      <w:bookmarkStart w:id="47" w:name="_Ref444601713"/>
      <w:bookmarkStart w:id="48" w:name="_Toc125015958"/>
      <w:bookmarkStart w:id="49" w:name="_Toc156575098"/>
      <w:r>
        <w:t xml:space="preserve">Table </w:t>
      </w:r>
      <w:r>
        <w:fldChar w:fldCharType="begin"/>
      </w:r>
      <w:r>
        <w:instrText xml:space="preserve"> SEQ Table \* ARABIC </w:instrText>
      </w:r>
      <w:r>
        <w:fldChar w:fldCharType="separate"/>
      </w:r>
      <w:r w:rsidR="00676875">
        <w:rPr>
          <w:noProof/>
        </w:rPr>
        <w:t>1</w:t>
      </w:r>
      <w:r>
        <w:fldChar w:fldCharType="end"/>
      </w:r>
      <w:bookmarkEnd w:id="47"/>
      <w:r>
        <w:t>: Functional Requirements</w:t>
      </w:r>
      <w:bookmarkEnd w:id="48"/>
      <w:bookmarkEnd w:id="49"/>
    </w:p>
    <w:tbl>
      <w:tblPr>
        <w:tblW w:w="10139" w:type="dxa"/>
        <w:jc w:val="center"/>
        <w:tblLayout w:type="fixed"/>
        <w:tblLook w:val="0480" w:firstRow="0" w:lastRow="0" w:firstColumn="1" w:lastColumn="0" w:noHBand="0" w:noVBand="1"/>
      </w:tblPr>
      <w:tblGrid>
        <w:gridCol w:w="1950"/>
        <w:gridCol w:w="2269"/>
        <w:gridCol w:w="4116"/>
        <w:gridCol w:w="1804"/>
      </w:tblGrid>
      <w:tr w:rsidR="00430AC7" w14:paraId="06D26C5D"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6D26C59" w14:textId="616FA2E0" w:rsidR="00430AC7" w:rsidRPr="00491988" w:rsidRDefault="008B2F89">
            <w:pPr>
              <w:pStyle w:val="TableHeader"/>
              <w:widowControl w:val="0"/>
              <w:rPr>
                <w:bCs w:val="0"/>
              </w:rPr>
            </w:pPr>
            <w:r w:rsidRPr="00491988">
              <w:rPr>
                <w:bCs w:val="0"/>
              </w:rPr>
              <w:t>Requirement I</w:t>
            </w:r>
            <w:r w:rsidR="00F52C96">
              <w:rPr>
                <w:bCs w:val="0"/>
              </w:rPr>
              <w:t>D</w:t>
            </w:r>
          </w:p>
        </w:tc>
        <w:tc>
          <w:tcPr>
            <w:tcW w:w="2269" w:type="dxa"/>
            <w:tcBorders>
              <w:top w:val="single" w:sz="8" w:space="0" w:color="9BBB59"/>
              <w:left w:val="single" w:sz="8" w:space="0" w:color="9BBB59"/>
              <w:bottom w:val="single" w:sz="8" w:space="0" w:color="9BBB59"/>
              <w:right w:val="single" w:sz="8" w:space="0" w:color="9BBB59"/>
            </w:tcBorders>
          </w:tcPr>
          <w:p w14:paraId="06D26C5A" w14:textId="77777777" w:rsidR="00430AC7" w:rsidRDefault="008B2F89">
            <w:pPr>
              <w:pStyle w:val="TableHeader"/>
              <w:widowControl w:val="0"/>
            </w:pPr>
            <w:r>
              <w:t>Requirement Name</w:t>
            </w:r>
          </w:p>
        </w:tc>
        <w:tc>
          <w:tcPr>
            <w:tcW w:w="4116" w:type="dxa"/>
            <w:tcBorders>
              <w:top w:val="single" w:sz="8" w:space="0" w:color="9BBB59"/>
              <w:left w:val="single" w:sz="8" w:space="0" w:color="9BBB59"/>
              <w:bottom w:val="single" w:sz="8" w:space="0" w:color="9BBB59"/>
              <w:right w:val="single" w:sz="8" w:space="0" w:color="9BBB59"/>
            </w:tcBorders>
          </w:tcPr>
          <w:p w14:paraId="06D26C5B" w14:textId="77777777" w:rsidR="00430AC7" w:rsidRDefault="008B2F89">
            <w:pPr>
              <w:pStyle w:val="TableHeader"/>
              <w:widowControl w:val="0"/>
            </w:pPr>
            <w:r>
              <w:t>Requirement Text</w:t>
            </w:r>
          </w:p>
        </w:tc>
        <w:tc>
          <w:tcPr>
            <w:tcW w:w="1804" w:type="dxa"/>
            <w:tcBorders>
              <w:top w:val="single" w:sz="8" w:space="0" w:color="9BBB59"/>
              <w:left w:val="single" w:sz="8" w:space="0" w:color="9BBB59"/>
              <w:bottom w:val="single" w:sz="8" w:space="0" w:color="9BBB59"/>
              <w:right w:val="single" w:sz="8" w:space="0" w:color="9BBB59"/>
            </w:tcBorders>
          </w:tcPr>
          <w:p w14:paraId="06D26C5C" w14:textId="77777777" w:rsidR="00430AC7" w:rsidRDefault="008B2F89">
            <w:pPr>
              <w:pStyle w:val="TableHeader"/>
              <w:widowControl w:val="0"/>
            </w:pPr>
            <w:r>
              <w:t>References</w:t>
            </w:r>
          </w:p>
        </w:tc>
      </w:tr>
      <w:tr w:rsidR="00430AC7" w14:paraId="06D26C67"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6D26C63" w14:textId="12C84CD3" w:rsidR="00430AC7" w:rsidRPr="00491988" w:rsidRDefault="00F52C96">
            <w:pPr>
              <w:pStyle w:val="Tablecomment"/>
              <w:widowControl w:val="0"/>
              <w:rPr>
                <w:bCs/>
                <w:i w:val="0"/>
              </w:rPr>
            </w:pPr>
            <w:r w:rsidRPr="00491988">
              <w:rPr>
                <w:bCs/>
                <w:i w:val="0"/>
              </w:rPr>
              <w:t>S-125R001</w:t>
            </w:r>
            <w:r w:rsidRPr="00491988">
              <w:rPr>
                <w:bCs/>
                <w:i w:val="0"/>
              </w:rPr>
              <w:tab/>
            </w:r>
            <w:r w:rsidRPr="00491988">
              <w:rPr>
                <w:bCs/>
                <w:i w:val="0"/>
              </w:rPr>
              <w:tab/>
            </w:r>
          </w:p>
        </w:tc>
        <w:tc>
          <w:tcPr>
            <w:tcW w:w="2269" w:type="dxa"/>
            <w:tcBorders>
              <w:top w:val="single" w:sz="8" w:space="0" w:color="9BBB59"/>
              <w:left w:val="single" w:sz="8" w:space="0" w:color="9BBB59"/>
              <w:bottom w:val="single" w:sz="8" w:space="0" w:color="9BBB59"/>
              <w:right w:val="single" w:sz="8" w:space="0" w:color="9BBB59"/>
            </w:tcBorders>
          </w:tcPr>
          <w:p w14:paraId="06D26C64" w14:textId="2937E391" w:rsidR="00430AC7" w:rsidRPr="00F52C96" w:rsidRDefault="00F52C96">
            <w:pPr>
              <w:pStyle w:val="Tablecomment"/>
              <w:widowControl w:val="0"/>
              <w:rPr>
                <w:bCs/>
                <w:i w:val="0"/>
                <w:color w:val="08374B" w:themeColor="text1"/>
                <w:sz w:val="22"/>
                <w:shd w:val="clear" w:color="auto" w:fill="FFFF00"/>
              </w:rPr>
            </w:pPr>
            <w:r w:rsidRPr="00491988">
              <w:rPr>
                <w:bCs/>
                <w:i w:val="0"/>
              </w:rPr>
              <w:t>Transmission of dataset</w:t>
            </w:r>
            <w:r>
              <w:rPr>
                <w:bCs/>
                <w:i w:val="0"/>
              </w:rPr>
              <w:t>(</w:t>
            </w:r>
            <w:r w:rsidRPr="00491988">
              <w:rPr>
                <w:bCs/>
                <w:i w:val="0"/>
              </w:rPr>
              <w:t>s</w:t>
            </w:r>
            <w:r>
              <w:rPr>
                <w:bCs/>
                <w:i w:val="0"/>
              </w:rPr>
              <w:t>)</w:t>
            </w:r>
            <w:r w:rsidRPr="00F52C96" w:rsidDel="007B51E0">
              <w:rPr>
                <w:bCs/>
                <w:i w:val="0"/>
                <w:color w:val="08374B" w:themeColor="text1"/>
                <w:sz w:val="22"/>
                <w:shd w:val="clear" w:color="auto" w:fill="FFFF00"/>
              </w:rPr>
              <w:t xml:space="preserve"> </w:t>
            </w:r>
          </w:p>
        </w:tc>
        <w:tc>
          <w:tcPr>
            <w:tcW w:w="4116" w:type="dxa"/>
            <w:tcBorders>
              <w:top w:val="single" w:sz="8" w:space="0" w:color="9BBB59"/>
              <w:left w:val="single" w:sz="8" w:space="0" w:color="9BBB59"/>
              <w:bottom w:val="single" w:sz="8" w:space="0" w:color="9BBB59"/>
              <w:right w:val="single" w:sz="8" w:space="0" w:color="9BBB59"/>
            </w:tcBorders>
          </w:tcPr>
          <w:p w14:paraId="06D26C65" w14:textId="6021EBE5" w:rsidR="00430AC7" w:rsidRPr="00F52C96" w:rsidRDefault="00F52C96">
            <w:pPr>
              <w:pStyle w:val="Tablecomment"/>
              <w:widowControl w:val="0"/>
              <w:rPr>
                <w:bCs/>
                <w:i w:val="0"/>
                <w:color w:val="08374B" w:themeColor="text1"/>
                <w:sz w:val="22"/>
                <w:shd w:val="clear" w:color="auto" w:fill="FFFF00"/>
              </w:rPr>
            </w:pPr>
            <w:r w:rsidRPr="00491988">
              <w:rPr>
                <w:bCs/>
                <w:i w:val="0"/>
              </w:rPr>
              <w:t>The service is required to transmit S-125 compliant dataset(s) with all current and valid AtoN Information assigned to that dataset(s).</w:t>
            </w:r>
          </w:p>
        </w:tc>
        <w:tc>
          <w:tcPr>
            <w:tcW w:w="1804" w:type="dxa"/>
            <w:tcBorders>
              <w:top w:val="single" w:sz="8" w:space="0" w:color="9BBB59"/>
              <w:left w:val="single" w:sz="8" w:space="0" w:color="9BBB59"/>
              <w:bottom w:val="single" w:sz="8" w:space="0" w:color="9BBB59"/>
              <w:right w:val="single" w:sz="8" w:space="0" w:color="9BBB59"/>
            </w:tcBorders>
          </w:tcPr>
          <w:p w14:paraId="06D26C66" w14:textId="77777777" w:rsidR="00430AC7" w:rsidRDefault="00430AC7">
            <w:pPr>
              <w:pStyle w:val="Tablecomment"/>
              <w:widowControl w:val="0"/>
              <w:rPr>
                <w:b/>
                <w:i w:val="0"/>
              </w:rPr>
            </w:pPr>
          </w:p>
        </w:tc>
      </w:tr>
      <w:tr w:rsidR="00430AC7" w14:paraId="06D26C6C"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6D26C68" w14:textId="10638F34" w:rsidR="00430AC7" w:rsidRDefault="00F52C96">
            <w:pPr>
              <w:pStyle w:val="Tablecomment"/>
              <w:widowControl w:val="0"/>
              <w:rPr>
                <w:b/>
                <w:i w:val="0"/>
              </w:rPr>
            </w:pPr>
            <w:r w:rsidRPr="00785C14">
              <w:rPr>
                <w:bCs/>
                <w:i w:val="0"/>
              </w:rPr>
              <w:t>S-125R00</w:t>
            </w:r>
            <w:r>
              <w:rPr>
                <w:bCs/>
                <w:i w:val="0"/>
              </w:rPr>
              <w:t>2</w:t>
            </w:r>
          </w:p>
        </w:tc>
        <w:tc>
          <w:tcPr>
            <w:tcW w:w="2269" w:type="dxa"/>
            <w:tcBorders>
              <w:top w:val="single" w:sz="8" w:space="0" w:color="9BBB59"/>
              <w:left w:val="single" w:sz="8" w:space="0" w:color="9BBB59"/>
              <w:bottom w:val="single" w:sz="8" w:space="0" w:color="9BBB59"/>
              <w:right w:val="single" w:sz="8" w:space="0" w:color="9BBB59"/>
            </w:tcBorders>
          </w:tcPr>
          <w:p w14:paraId="06D26C69" w14:textId="56797DA7" w:rsidR="00430AC7" w:rsidRDefault="00F52C96">
            <w:pPr>
              <w:pStyle w:val="Tablecomment"/>
              <w:widowControl w:val="0"/>
              <w:rPr>
                <w:i w:val="0"/>
                <w:color w:val="08374B" w:themeColor="text1"/>
                <w:sz w:val="22"/>
                <w:shd w:val="clear" w:color="auto" w:fill="FFFF00"/>
              </w:rPr>
            </w:pPr>
            <w:r w:rsidRPr="00785C14">
              <w:rPr>
                <w:bCs/>
                <w:i w:val="0"/>
              </w:rPr>
              <w:t>R</w:t>
            </w:r>
            <w:r>
              <w:rPr>
                <w:bCs/>
                <w:i w:val="0"/>
              </w:rPr>
              <w:t>equest for dataset(s)</w:t>
            </w:r>
            <w:r w:rsidDel="007B51E0">
              <w:rPr>
                <w:i w:val="0"/>
                <w:color w:val="08374B" w:themeColor="text1"/>
                <w:sz w:val="22"/>
                <w:shd w:val="clear" w:color="auto" w:fill="FFFF00"/>
              </w:rPr>
              <w:t xml:space="preserve"> </w:t>
            </w:r>
          </w:p>
        </w:tc>
        <w:tc>
          <w:tcPr>
            <w:tcW w:w="4116" w:type="dxa"/>
            <w:tcBorders>
              <w:top w:val="single" w:sz="8" w:space="0" w:color="9BBB59"/>
              <w:left w:val="single" w:sz="8" w:space="0" w:color="9BBB59"/>
              <w:bottom w:val="single" w:sz="8" w:space="0" w:color="9BBB59"/>
              <w:right w:val="single" w:sz="8" w:space="0" w:color="9BBB59"/>
            </w:tcBorders>
          </w:tcPr>
          <w:p w14:paraId="06D26C6A" w14:textId="3C64D135" w:rsidR="00430AC7" w:rsidRPr="00F52C96" w:rsidRDefault="00F52C96">
            <w:pPr>
              <w:pStyle w:val="Tablecomment"/>
              <w:widowControl w:val="0"/>
              <w:rPr>
                <w:i w:val="0"/>
                <w:iCs/>
                <w:color w:val="08374B" w:themeColor="text1"/>
                <w:sz w:val="22"/>
                <w:shd w:val="clear" w:color="auto" w:fill="FFFF00"/>
              </w:rPr>
            </w:pPr>
            <w:r w:rsidRPr="00491988">
              <w:rPr>
                <w:i w:val="0"/>
                <w:iCs/>
              </w:rPr>
              <w:t>The service consumer can request S-125 dataset(s) by name or based on a point, line, polygon geometry</w:t>
            </w:r>
            <w:r w:rsidR="00F72D6A">
              <w:rPr>
                <w:i w:val="0"/>
                <w:iCs/>
              </w:rPr>
              <w:t>, or complete service content</w:t>
            </w:r>
            <w:r w:rsidRPr="00491988">
              <w:rPr>
                <w:i w:val="0"/>
                <w:iCs/>
              </w:rPr>
              <w:t xml:space="preserve">.  Service providers will respond with current data relevant to </w:t>
            </w:r>
            <w:r w:rsidR="009472D5">
              <w:rPr>
                <w:i w:val="0"/>
                <w:iCs/>
              </w:rPr>
              <w:t xml:space="preserve">the </w:t>
            </w:r>
            <w:r w:rsidR="004C58D5" w:rsidRPr="00491988">
              <w:rPr>
                <w:i w:val="0"/>
                <w:iCs/>
              </w:rPr>
              <w:t>request but</w:t>
            </w:r>
            <w:r w:rsidRPr="00491988">
              <w:rPr>
                <w:i w:val="0"/>
                <w:iCs/>
              </w:rPr>
              <w:t xml:space="preserve"> will not subdivide datasets to less than that defined by the authoritative source of the data</w:t>
            </w:r>
            <w:r w:rsidR="00AD55E4">
              <w:rPr>
                <w:i w:val="0"/>
                <w:iCs/>
              </w:rPr>
              <w:t>.</w:t>
            </w:r>
            <w:r w:rsidR="007A1D6D">
              <w:rPr>
                <w:i w:val="0"/>
                <w:iCs/>
              </w:rPr>
              <w:t xml:space="preserve">  </w:t>
            </w:r>
          </w:p>
        </w:tc>
        <w:tc>
          <w:tcPr>
            <w:tcW w:w="1804" w:type="dxa"/>
            <w:tcBorders>
              <w:top w:val="single" w:sz="8" w:space="0" w:color="9BBB59"/>
              <w:left w:val="single" w:sz="8" w:space="0" w:color="9BBB59"/>
              <w:bottom w:val="single" w:sz="8" w:space="0" w:color="9BBB59"/>
              <w:right w:val="single" w:sz="8" w:space="0" w:color="9BBB59"/>
            </w:tcBorders>
          </w:tcPr>
          <w:p w14:paraId="06D26C6B" w14:textId="77777777" w:rsidR="00430AC7" w:rsidRDefault="00430AC7">
            <w:pPr>
              <w:pStyle w:val="Tablecomment"/>
              <w:widowControl w:val="0"/>
              <w:rPr>
                <w:b/>
                <w:i w:val="0"/>
              </w:rPr>
            </w:pPr>
          </w:p>
        </w:tc>
      </w:tr>
      <w:tr w:rsidR="00430AC7" w14:paraId="06D26C72"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6D26C6D" w14:textId="5C7B43B0" w:rsidR="00430AC7" w:rsidRPr="00491988" w:rsidRDefault="00F52C96">
            <w:pPr>
              <w:pStyle w:val="Tablecomment"/>
              <w:widowControl w:val="0"/>
              <w:rPr>
                <w:bCs/>
                <w:i w:val="0"/>
              </w:rPr>
            </w:pPr>
            <w:r w:rsidRPr="00491988">
              <w:rPr>
                <w:bCs/>
                <w:i w:val="0"/>
              </w:rPr>
              <w:lastRenderedPageBreak/>
              <w:t>S-125R003</w:t>
            </w:r>
          </w:p>
        </w:tc>
        <w:tc>
          <w:tcPr>
            <w:tcW w:w="2269" w:type="dxa"/>
            <w:tcBorders>
              <w:top w:val="single" w:sz="8" w:space="0" w:color="9BBB59"/>
              <w:left w:val="single" w:sz="8" w:space="0" w:color="9BBB59"/>
              <w:bottom w:val="single" w:sz="8" w:space="0" w:color="9BBB59"/>
              <w:right w:val="single" w:sz="8" w:space="0" w:color="9BBB59"/>
            </w:tcBorders>
          </w:tcPr>
          <w:p w14:paraId="06D26C6F" w14:textId="3EF3033F" w:rsidR="00430AC7" w:rsidRDefault="00F52C96">
            <w:pPr>
              <w:pStyle w:val="Tablecomment"/>
              <w:widowControl w:val="0"/>
              <w:rPr>
                <w:i w:val="0"/>
                <w:color w:val="08374B" w:themeColor="text1"/>
                <w:sz w:val="22"/>
                <w:shd w:val="clear" w:color="auto" w:fill="FFFF00"/>
              </w:rPr>
            </w:pPr>
            <w:r>
              <w:rPr>
                <w:bCs/>
                <w:i w:val="0"/>
              </w:rPr>
              <w:t>Subscribe to dataset(s)</w:t>
            </w:r>
          </w:p>
        </w:tc>
        <w:tc>
          <w:tcPr>
            <w:tcW w:w="4116" w:type="dxa"/>
            <w:tcBorders>
              <w:top w:val="single" w:sz="8" w:space="0" w:color="9BBB59"/>
              <w:left w:val="single" w:sz="8" w:space="0" w:color="9BBB59"/>
              <w:bottom w:val="single" w:sz="8" w:space="0" w:color="9BBB59"/>
              <w:right w:val="single" w:sz="8" w:space="0" w:color="9BBB59"/>
            </w:tcBorders>
          </w:tcPr>
          <w:p w14:paraId="06D26C70" w14:textId="55B1DDB0" w:rsidR="00430AC7" w:rsidRPr="00F52C96" w:rsidRDefault="00F52C96">
            <w:pPr>
              <w:pStyle w:val="Tablecomment"/>
              <w:widowControl w:val="0"/>
              <w:rPr>
                <w:i w:val="0"/>
                <w:iCs/>
                <w:color w:val="08374B" w:themeColor="text1"/>
                <w:sz w:val="22"/>
                <w:shd w:val="clear" w:color="auto" w:fill="FFFF00"/>
              </w:rPr>
            </w:pPr>
            <w:r w:rsidRPr="00491988">
              <w:rPr>
                <w:i w:val="0"/>
                <w:iCs/>
              </w:rPr>
              <w:t xml:space="preserve">The service </w:t>
            </w:r>
            <w:commentRangeStart w:id="50"/>
            <w:r w:rsidRPr="00491988">
              <w:rPr>
                <w:i w:val="0"/>
                <w:iCs/>
              </w:rPr>
              <w:t xml:space="preserve">may provide an optional </w:t>
            </w:r>
            <w:commentRangeEnd w:id="50"/>
            <w:r w:rsidR="009472D5">
              <w:rPr>
                <w:rStyle w:val="CommentReference"/>
                <w:i w:val="0"/>
                <w:color w:val="08374B" w:themeColor="text1"/>
              </w:rPr>
              <w:commentReference w:id="50"/>
            </w:r>
            <w:r w:rsidRPr="00491988">
              <w:rPr>
                <w:i w:val="0"/>
                <w:iCs/>
              </w:rPr>
              <w:t>subscription service for S-125 datasets</w:t>
            </w:r>
            <w:r w:rsidR="00AD55E4">
              <w:rPr>
                <w:i w:val="0"/>
                <w:iCs/>
              </w:rPr>
              <w:t xml:space="preserve"> and their respective updates.</w:t>
            </w:r>
            <w:r w:rsidRPr="00F52C96" w:rsidDel="007B51E0">
              <w:rPr>
                <w:i w:val="0"/>
                <w:iCs/>
                <w:color w:val="08374B" w:themeColor="text1"/>
                <w:sz w:val="22"/>
                <w:shd w:val="clear" w:color="auto" w:fill="FFFF00"/>
              </w:rPr>
              <w:t xml:space="preserve"> </w:t>
            </w:r>
          </w:p>
        </w:tc>
        <w:tc>
          <w:tcPr>
            <w:tcW w:w="1804" w:type="dxa"/>
            <w:tcBorders>
              <w:top w:val="single" w:sz="8" w:space="0" w:color="9BBB59"/>
              <w:left w:val="single" w:sz="8" w:space="0" w:color="9BBB59"/>
              <w:bottom w:val="single" w:sz="8" w:space="0" w:color="9BBB59"/>
              <w:right w:val="single" w:sz="8" w:space="0" w:color="9BBB59"/>
            </w:tcBorders>
          </w:tcPr>
          <w:p w14:paraId="06D26C71" w14:textId="77777777" w:rsidR="00430AC7" w:rsidRDefault="00430AC7">
            <w:pPr>
              <w:pStyle w:val="Tablecomment"/>
              <w:widowControl w:val="0"/>
              <w:rPr>
                <w:i w:val="0"/>
              </w:rPr>
            </w:pPr>
          </w:p>
        </w:tc>
      </w:tr>
      <w:tr w:rsidR="00430AC7" w14:paraId="06D26C77"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6D26C73" w14:textId="23928BEB" w:rsidR="00430AC7" w:rsidRDefault="00F52C96">
            <w:pPr>
              <w:pStyle w:val="Tablecomment"/>
              <w:widowControl w:val="0"/>
              <w:rPr>
                <w:b/>
                <w:i w:val="0"/>
              </w:rPr>
            </w:pPr>
            <w:r w:rsidRPr="00785C14">
              <w:rPr>
                <w:bCs/>
                <w:i w:val="0"/>
              </w:rPr>
              <w:t>S-125R00</w:t>
            </w:r>
            <w:r>
              <w:rPr>
                <w:bCs/>
                <w:i w:val="0"/>
              </w:rPr>
              <w:t>4</w:t>
            </w:r>
          </w:p>
        </w:tc>
        <w:tc>
          <w:tcPr>
            <w:tcW w:w="2269" w:type="dxa"/>
            <w:tcBorders>
              <w:top w:val="single" w:sz="8" w:space="0" w:color="9BBB59"/>
              <w:left w:val="single" w:sz="8" w:space="0" w:color="9BBB59"/>
              <w:bottom w:val="single" w:sz="8" w:space="0" w:color="9BBB59"/>
              <w:right w:val="single" w:sz="8" w:space="0" w:color="9BBB59"/>
            </w:tcBorders>
          </w:tcPr>
          <w:p w14:paraId="06D26C74" w14:textId="480E8E30" w:rsidR="00430AC7" w:rsidRDefault="00F52C96">
            <w:pPr>
              <w:pStyle w:val="Tablecomment"/>
              <w:widowControl w:val="0"/>
              <w:rPr>
                <w:i w:val="0"/>
                <w:color w:val="08374B" w:themeColor="text1"/>
                <w:sz w:val="22"/>
                <w:shd w:val="clear" w:color="auto" w:fill="FFFF00"/>
              </w:rPr>
            </w:pPr>
            <w:r>
              <w:rPr>
                <w:bCs/>
                <w:i w:val="0"/>
              </w:rPr>
              <w:t>Determine Status of Subscription</w:t>
            </w:r>
          </w:p>
        </w:tc>
        <w:tc>
          <w:tcPr>
            <w:tcW w:w="4116" w:type="dxa"/>
            <w:tcBorders>
              <w:top w:val="single" w:sz="8" w:space="0" w:color="9BBB59"/>
              <w:left w:val="single" w:sz="8" w:space="0" w:color="9BBB59"/>
              <w:bottom w:val="single" w:sz="8" w:space="0" w:color="9BBB59"/>
              <w:right w:val="single" w:sz="8" w:space="0" w:color="9BBB59"/>
            </w:tcBorders>
          </w:tcPr>
          <w:p w14:paraId="06D26C75" w14:textId="71719CC7" w:rsidR="00430AC7" w:rsidRPr="00F52C96" w:rsidRDefault="00F52C96">
            <w:pPr>
              <w:pStyle w:val="Tablecomment"/>
              <w:widowControl w:val="0"/>
              <w:rPr>
                <w:i w:val="0"/>
                <w:iCs/>
                <w:color w:val="08374B" w:themeColor="text1"/>
                <w:sz w:val="22"/>
                <w:shd w:val="clear" w:color="auto" w:fill="FFFF00"/>
              </w:rPr>
            </w:pPr>
            <w:r>
              <w:rPr>
                <w:i w:val="0"/>
                <w:iCs/>
              </w:rPr>
              <w:t>I</w:t>
            </w:r>
            <w:r w:rsidRPr="00491988">
              <w:rPr>
                <w:i w:val="0"/>
                <w:iCs/>
              </w:rPr>
              <w:t>f subscription is implemented</w:t>
            </w:r>
            <w:r>
              <w:rPr>
                <w:i w:val="0"/>
                <w:iCs/>
              </w:rPr>
              <w:t xml:space="preserve">, </w:t>
            </w:r>
            <w:r w:rsidRPr="00491988">
              <w:rPr>
                <w:i w:val="0"/>
                <w:iCs/>
              </w:rPr>
              <w:t>then it must be possible to provide a subscription status notification. This could indicate termination of subscription from the service provider side</w:t>
            </w:r>
            <w:r>
              <w:rPr>
                <w:i w:val="0"/>
                <w:iCs/>
              </w:rPr>
              <w:t>.</w:t>
            </w:r>
          </w:p>
        </w:tc>
        <w:tc>
          <w:tcPr>
            <w:tcW w:w="1804" w:type="dxa"/>
            <w:tcBorders>
              <w:top w:val="single" w:sz="8" w:space="0" w:color="9BBB59"/>
              <w:left w:val="single" w:sz="8" w:space="0" w:color="9BBB59"/>
              <w:bottom w:val="single" w:sz="8" w:space="0" w:color="9BBB59"/>
              <w:right w:val="single" w:sz="8" w:space="0" w:color="9BBB59"/>
            </w:tcBorders>
          </w:tcPr>
          <w:p w14:paraId="06D26C76" w14:textId="77777777" w:rsidR="00430AC7" w:rsidRDefault="00430AC7">
            <w:pPr>
              <w:pStyle w:val="Tablecomment"/>
              <w:widowControl w:val="0"/>
              <w:rPr>
                <w:i w:val="0"/>
              </w:rPr>
            </w:pPr>
          </w:p>
        </w:tc>
      </w:tr>
      <w:tr w:rsidR="00430AC7" w14:paraId="06D26C7C"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6D26C78" w14:textId="2E987A3A" w:rsidR="00430AC7" w:rsidRDefault="00F52C96">
            <w:pPr>
              <w:pStyle w:val="Tablecomment"/>
              <w:widowControl w:val="0"/>
              <w:rPr>
                <w:b/>
                <w:i w:val="0"/>
              </w:rPr>
            </w:pPr>
            <w:r w:rsidRPr="00785C14">
              <w:rPr>
                <w:bCs/>
                <w:i w:val="0"/>
              </w:rPr>
              <w:t>S-125R00</w:t>
            </w:r>
            <w:r>
              <w:rPr>
                <w:bCs/>
                <w:i w:val="0"/>
              </w:rPr>
              <w:t>5</w:t>
            </w:r>
          </w:p>
        </w:tc>
        <w:tc>
          <w:tcPr>
            <w:tcW w:w="2269" w:type="dxa"/>
            <w:tcBorders>
              <w:top w:val="single" w:sz="8" w:space="0" w:color="9BBB59"/>
              <w:left w:val="single" w:sz="8" w:space="0" w:color="9BBB59"/>
              <w:bottom w:val="single" w:sz="8" w:space="0" w:color="9BBB59"/>
              <w:right w:val="single" w:sz="8" w:space="0" w:color="9BBB59"/>
            </w:tcBorders>
          </w:tcPr>
          <w:p w14:paraId="06D26C79" w14:textId="2A95C755" w:rsidR="00430AC7" w:rsidRDefault="00F52C96">
            <w:pPr>
              <w:pStyle w:val="Tablecomment"/>
              <w:widowControl w:val="0"/>
              <w:rPr>
                <w:i w:val="0"/>
                <w:color w:val="08374B" w:themeColor="text1"/>
                <w:sz w:val="22"/>
                <w:shd w:val="clear" w:color="auto" w:fill="FFFF00"/>
              </w:rPr>
            </w:pPr>
            <w:r>
              <w:rPr>
                <w:bCs/>
                <w:i w:val="0"/>
              </w:rPr>
              <w:t>Cancellation of Subscription</w:t>
            </w:r>
          </w:p>
        </w:tc>
        <w:tc>
          <w:tcPr>
            <w:tcW w:w="4116" w:type="dxa"/>
            <w:tcBorders>
              <w:top w:val="single" w:sz="8" w:space="0" w:color="9BBB59"/>
              <w:left w:val="single" w:sz="8" w:space="0" w:color="9BBB59"/>
              <w:bottom w:val="single" w:sz="8" w:space="0" w:color="9BBB59"/>
              <w:right w:val="single" w:sz="8" w:space="0" w:color="9BBB59"/>
            </w:tcBorders>
          </w:tcPr>
          <w:p w14:paraId="06D26C7A" w14:textId="3936E44E" w:rsidR="00430AC7" w:rsidRPr="00AD55E4" w:rsidRDefault="00AD55E4">
            <w:pPr>
              <w:pStyle w:val="Tablecomment"/>
              <w:widowControl w:val="0"/>
              <w:rPr>
                <w:i w:val="0"/>
                <w:iCs/>
                <w:color w:val="08374B" w:themeColor="text1"/>
                <w:sz w:val="22"/>
                <w:shd w:val="clear" w:color="auto" w:fill="FFFF00"/>
              </w:rPr>
            </w:pPr>
            <w:r w:rsidRPr="00491988">
              <w:rPr>
                <w:i w:val="0"/>
                <w:iCs/>
              </w:rPr>
              <w:t>If subscription is implemented</w:t>
            </w:r>
            <w:r>
              <w:rPr>
                <w:i w:val="0"/>
                <w:iCs/>
              </w:rPr>
              <w:t xml:space="preserve">, </w:t>
            </w:r>
            <w:r w:rsidRPr="00491988">
              <w:rPr>
                <w:i w:val="0"/>
                <w:iCs/>
              </w:rPr>
              <w:t>then means to cancel the subscription must be provided</w:t>
            </w:r>
            <w:r>
              <w:rPr>
                <w:i w:val="0"/>
                <w:iCs/>
              </w:rPr>
              <w:t>.</w:t>
            </w:r>
            <w:r w:rsidRPr="00AD55E4" w:rsidDel="007B51E0">
              <w:rPr>
                <w:i w:val="0"/>
                <w:iCs/>
                <w:color w:val="08374B" w:themeColor="text1"/>
                <w:sz w:val="22"/>
                <w:shd w:val="clear" w:color="auto" w:fill="FFFF00"/>
              </w:rPr>
              <w:t xml:space="preserve"> </w:t>
            </w:r>
          </w:p>
        </w:tc>
        <w:tc>
          <w:tcPr>
            <w:tcW w:w="1804" w:type="dxa"/>
            <w:tcBorders>
              <w:top w:val="single" w:sz="8" w:space="0" w:color="9BBB59"/>
              <w:left w:val="single" w:sz="8" w:space="0" w:color="9BBB59"/>
              <w:bottom w:val="single" w:sz="8" w:space="0" w:color="9BBB59"/>
              <w:right w:val="single" w:sz="8" w:space="0" w:color="9BBB59"/>
            </w:tcBorders>
          </w:tcPr>
          <w:p w14:paraId="06D26C7B" w14:textId="77777777" w:rsidR="00430AC7" w:rsidRDefault="00430AC7">
            <w:pPr>
              <w:pStyle w:val="Tablecomment"/>
              <w:widowControl w:val="0"/>
              <w:rPr>
                <w:i w:val="0"/>
              </w:rPr>
            </w:pPr>
          </w:p>
        </w:tc>
      </w:tr>
      <w:tr w:rsidR="00D86025" w14:paraId="2F6D63C1" w14:textId="77777777" w:rsidTr="00491988">
        <w:trPr>
          <w:trHeight w:val="567"/>
          <w:jc w:val="center"/>
        </w:trPr>
        <w:tc>
          <w:tcPr>
            <w:tcW w:w="1950" w:type="dxa"/>
            <w:tcBorders>
              <w:top w:val="single" w:sz="8" w:space="0" w:color="9BBB59"/>
              <w:left w:val="single" w:sz="8" w:space="0" w:color="9BBB59"/>
              <w:bottom w:val="single" w:sz="8" w:space="0" w:color="9BBB59"/>
              <w:right w:val="single" w:sz="8" w:space="0" w:color="9BBB59"/>
            </w:tcBorders>
          </w:tcPr>
          <w:p w14:paraId="0A66DC3A" w14:textId="10987FBE" w:rsidR="00D86025" w:rsidRPr="00785C14" w:rsidRDefault="00D86025">
            <w:pPr>
              <w:pStyle w:val="Tablecomment"/>
              <w:widowControl w:val="0"/>
              <w:rPr>
                <w:bCs/>
                <w:i w:val="0"/>
              </w:rPr>
            </w:pPr>
            <w:r>
              <w:rPr>
                <w:bCs/>
                <w:i w:val="0"/>
              </w:rPr>
              <w:t>S-125R006</w:t>
            </w:r>
          </w:p>
        </w:tc>
        <w:tc>
          <w:tcPr>
            <w:tcW w:w="2269" w:type="dxa"/>
            <w:tcBorders>
              <w:top w:val="single" w:sz="8" w:space="0" w:color="9BBB59"/>
              <w:left w:val="single" w:sz="8" w:space="0" w:color="9BBB59"/>
              <w:bottom w:val="single" w:sz="8" w:space="0" w:color="9BBB59"/>
              <w:right w:val="single" w:sz="8" w:space="0" w:color="9BBB59"/>
            </w:tcBorders>
          </w:tcPr>
          <w:p w14:paraId="271B40D0" w14:textId="138D517E" w:rsidR="00D86025" w:rsidRDefault="00D86025">
            <w:pPr>
              <w:pStyle w:val="Tablecomment"/>
              <w:widowControl w:val="0"/>
              <w:rPr>
                <w:bCs/>
                <w:i w:val="0"/>
              </w:rPr>
            </w:pPr>
            <w:r>
              <w:rPr>
                <w:bCs/>
                <w:i w:val="0"/>
              </w:rPr>
              <w:t>Change Log</w:t>
            </w:r>
          </w:p>
        </w:tc>
        <w:tc>
          <w:tcPr>
            <w:tcW w:w="4116" w:type="dxa"/>
            <w:tcBorders>
              <w:top w:val="single" w:sz="8" w:space="0" w:color="9BBB59"/>
              <w:left w:val="single" w:sz="8" w:space="0" w:color="9BBB59"/>
              <w:bottom w:val="single" w:sz="8" w:space="0" w:color="9BBB59"/>
              <w:right w:val="single" w:sz="8" w:space="0" w:color="9BBB59"/>
            </w:tcBorders>
          </w:tcPr>
          <w:p w14:paraId="5B9237B0" w14:textId="1360591F" w:rsidR="00D86025" w:rsidRPr="00D86025" w:rsidRDefault="00D86025">
            <w:pPr>
              <w:pStyle w:val="Tablecomment"/>
              <w:widowControl w:val="0"/>
              <w:rPr>
                <w:i w:val="0"/>
                <w:iCs/>
              </w:rPr>
            </w:pPr>
            <w:r>
              <w:rPr>
                <w:i w:val="0"/>
                <w:iCs/>
              </w:rPr>
              <w:t>The services shall enable providers to track the record of changes to dataset(s) for an interval determined by the AtoN Administration.</w:t>
            </w:r>
          </w:p>
        </w:tc>
        <w:tc>
          <w:tcPr>
            <w:tcW w:w="1804" w:type="dxa"/>
            <w:tcBorders>
              <w:top w:val="single" w:sz="8" w:space="0" w:color="9BBB59"/>
              <w:left w:val="single" w:sz="8" w:space="0" w:color="9BBB59"/>
              <w:bottom w:val="single" w:sz="8" w:space="0" w:color="9BBB59"/>
              <w:right w:val="single" w:sz="8" w:space="0" w:color="9BBB59"/>
            </w:tcBorders>
          </w:tcPr>
          <w:p w14:paraId="136F49C2" w14:textId="77777777" w:rsidR="00D86025" w:rsidRDefault="00D86025">
            <w:pPr>
              <w:pStyle w:val="Tablecomment"/>
              <w:widowControl w:val="0"/>
              <w:rPr>
                <w:i w:val="0"/>
              </w:rPr>
            </w:pPr>
          </w:p>
        </w:tc>
      </w:tr>
    </w:tbl>
    <w:p w14:paraId="2A33C392" w14:textId="77777777" w:rsidR="00D86025" w:rsidRDefault="007A1D6D">
      <w:r>
        <w:t xml:space="preserve"> </w:t>
      </w:r>
    </w:p>
    <w:p w14:paraId="06D26CA3" w14:textId="34A74FA8" w:rsidR="00430AC7" w:rsidRDefault="007A1D6D" w:rsidP="0066312A">
      <w:r>
        <w:t>Note:  Service provider</w:t>
      </w:r>
      <w:r w:rsidR="00D86025">
        <w:t>s</w:t>
      </w:r>
      <w:r>
        <w:t xml:space="preserve"> may also choose to provide historical dataset(s) </w:t>
      </w:r>
      <w:r w:rsidR="00D86025">
        <w:t>through the service.</w:t>
      </w:r>
    </w:p>
    <w:p w14:paraId="06D26CA4" w14:textId="77777777" w:rsidR="00430AC7" w:rsidRDefault="008B2F89" w:rsidP="0066312A">
      <w:r>
        <w:t>The table below defines non-functional requirements for the S-125 service.</w:t>
      </w:r>
    </w:p>
    <w:p w14:paraId="06D26CA5" w14:textId="47A1E759" w:rsidR="00430AC7" w:rsidRDefault="008B2F89">
      <w:pPr>
        <w:pStyle w:val="Caption"/>
      </w:pPr>
      <w:bookmarkStart w:id="51" w:name="_Toc125015959"/>
      <w:bookmarkStart w:id="52" w:name="_Toc156575099"/>
      <w:r>
        <w:t xml:space="preserve">Table </w:t>
      </w:r>
      <w:r>
        <w:fldChar w:fldCharType="begin"/>
      </w:r>
      <w:r>
        <w:instrText xml:space="preserve"> SEQ Table \* ARABIC </w:instrText>
      </w:r>
      <w:r>
        <w:fldChar w:fldCharType="separate"/>
      </w:r>
      <w:r w:rsidR="00676875">
        <w:rPr>
          <w:noProof/>
        </w:rPr>
        <w:t>2</w:t>
      </w:r>
      <w:r>
        <w:fldChar w:fldCharType="end"/>
      </w:r>
      <w:r>
        <w:t>: Non-functional Requirements Definition</w:t>
      </w:r>
      <w:bookmarkEnd w:id="51"/>
      <w:bookmarkEnd w:id="52"/>
    </w:p>
    <w:tbl>
      <w:tblPr>
        <w:tblW w:w="9890" w:type="dxa"/>
        <w:jc w:val="center"/>
        <w:tblLayout w:type="fixed"/>
        <w:tblLook w:val="0480" w:firstRow="0" w:lastRow="0" w:firstColumn="1" w:lastColumn="0" w:noHBand="0" w:noVBand="1"/>
      </w:tblPr>
      <w:tblGrid>
        <w:gridCol w:w="2235"/>
        <w:gridCol w:w="7655"/>
      </w:tblGrid>
      <w:tr w:rsidR="00430AC7" w14:paraId="06D26CA8"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A6" w14:textId="77777777" w:rsidR="00430AC7" w:rsidRDefault="008B2F89">
            <w:pPr>
              <w:pStyle w:val="TableHeader"/>
              <w:widowControl w:val="0"/>
              <w:rPr>
                <w:b w:val="0"/>
              </w:rPr>
            </w:pPr>
            <w:r>
              <w:rPr>
                <w:b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06D26CA7" w14:textId="77777777" w:rsidR="00430AC7" w:rsidRDefault="008B2F89">
            <w:pPr>
              <w:pStyle w:val="TableHeader"/>
              <w:widowControl w:val="0"/>
            </w:pPr>
            <w:r>
              <w:t>S-125NF001</w:t>
            </w:r>
          </w:p>
        </w:tc>
      </w:tr>
      <w:tr w:rsidR="00430AC7" w14:paraId="06D26CAB"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A9" w14:textId="77777777" w:rsidR="00430AC7" w:rsidRDefault="008B2F89">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6D26CAA" w14:textId="442DC52F" w:rsidR="00430AC7" w:rsidRDefault="005E4027">
            <w:pPr>
              <w:pStyle w:val="Tablecomment"/>
              <w:widowControl w:val="0"/>
              <w:rPr>
                <w:i w:val="0"/>
              </w:rPr>
            </w:pPr>
            <w:r>
              <w:rPr>
                <w:i w:val="0"/>
                <w:color w:val="08374B" w:themeColor="text1"/>
                <w:sz w:val="22"/>
              </w:rPr>
              <w:t>Authenticity</w:t>
            </w:r>
          </w:p>
        </w:tc>
      </w:tr>
      <w:tr w:rsidR="00430AC7" w14:paraId="06D26CAE"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AC" w14:textId="77777777" w:rsidR="00430AC7" w:rsidRDefault="008B2F89">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06D26CAD" w14:textId="77777777" w:rsidR="00430AC7" w:rsidRDefault="008B2F89">
            <w:pPr>
              <w:pStyle w:val="Tablecomment"/>
              <w:widowControl w:val="0"/>
              <w:rPr>
                <w:i w:val="0"/>
              </w:rPr>
            </w:pPr>
            <w:r>
              <w:rPr>
                <w:i w:val="0"/>
              </w:rPr>
              <w:t>The recipient of AtoN Information data must be able to verify the authenticity of the received datasets.</w:t>
            </w:r>
          </w:p>
        </w:tc>
      </w:tr>
      <w:tr w:rsidR="00430AC7" w14:paraId="06D26CB1"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AF" w14:textId="77777777" w:rsidR="00430AC7" w:rsidRDefault="008B2F89">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06D26CB0" w14:textId="77777777" w:rsidR="00430AC7" w:rsidRDefault="00430AC7">
            <w:pPr>
              <w:pStyle w:val="Tablecomment"/>
              <w:widowControl w:val="0"/>
              <w:rPr>
                <w:i w:val="0"/>
              </w:rPr>
            </w:pPr>
          </w:p>
        </w:tc>
      </w:tr>
      <w:tr w:rsidR="00430AC7" w14:paraId="06D26CB4"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B2" w14:textId="77777777" w:rsidR="00430AC7" w:rsidRDefault="008B2F89">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06D26CB3" w14:textId="77777777" w:rsidR="00430AC7" w:rsidRDefault="00430AC7">
            <w:pPr>
              <w:pStyle w:val="Tablecomment"/>
              <w:widowControl w:val="0"/>
              <w:rPr>
                <w:i w:val="0"/>
              </w:rPr>
            </w:pPr>
          </w:p>
        </w:tc>
      </w:tr>
    </w:tbl>
    <w:p w14:paraId="06D26CB6" w14:textId="77777777" w:rsidR="00430AC7" w:rsidRDefault="00430AC7"/>
    <w:tbl>
      <w:tblPr>
        <w:tblW w:w="9890" w:type="dxa"/>
        <w:jc w:val="center"/>
        <w:tblLayout w:type="fixed"/>
        <w:tblLook w:val="0480" w:firstRow="0" w:lastRow="0" w:firstColumn="1" w:lastColumn="0" w:noHBand="0" w:noVBand="1"/>
      </w:tblPr>
      <w:tblGrid>
        <w:gridCol w:w="2235"/>
        <w:gridCol w:w="7655"/>
      </w:tblGrid>
      <w:tr w:rsidR="00430AC7" w14:paraId="06D26CB9"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B7" w14:textId="77777777" w:rsidR="00430AC7" w:rsidRDefault="008B2F89">
            <w:pPr>
              <w:pStyle w:val="TableHeader"/>
              <w:widowControl w:val="0"/>
              <w:rPr>
                <w:b w:val="0"/>
              </w:rPr>
            </w:pPr>
            <w:r>
              <w:rPr>
                <w:b w:val="0"/>
              </w:rPr>
              <w:t>Requirement Id</w:t>
            </w:r>
          </w:p>
        </w:tc>
        <w:tc>
          <w:tcPr>
            <w:tcW w:w="7655" w:type="dxa"/>
            <w:tcBorders>
              <w:top w:val="single" w:sz="8" w:space="0" w:color="9BBB59"/>
              <w:left w:val="single" w:sz="8" w:space="0" w:color="9BBB59"/>
              <w:bottom w:val="single" w:sz="8" w:space="0" w:color="9BBB59"/>
              <w:right w:val="single" w:sz="8" w:space="0" w:color="9BBB59"/>
            </w:tcBorders>
          </w:tcPr>
          <w:p w14:paraId="06D26CB8" w14:textId="77777777" w:rsidR="00430AC7" w:rsidRDefault="008B2F89">
            <w:pPr>
              <w:pStyle w:val="TableHeader"/>
              <w:widowControl w:val="0"/>
            </w:pPr>
            <w:r>
              <w:t>S-125NF001</w:t>
            </w:r>
          </w:p>
        </w:tc>
      </w:tr>
      <w:tr w:rsidR="00430AC7" w14:paraId="06D26CBC"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BA" w14:textId="77777777" w:rsidR="00430AC7" w:rsidRDefault="008B2F89">
            <w:pPr>
              <w:pStyle w:val="Tablecomment"/>
              <w:widowControl w:val="0"/>
              <w:rPr>
                <w:b/>
                <w:i w:val="0"/>
              </w:rPr>
            </w:pPr>
            <w:r>
              <w:rPr>
                <w:b/>
                <w:i w:val="0"/>
              </w:rPr>
              <w:t>Requirement Name</w:t>
            </w:r>
          </w:p>
        </w:tc>
        <w:tc>
          <w:tcPr>
            <w:tcW w:w="7655" w:type="dxa"/>
            <w:tcBorders>
              <w:top w:val="single" w:sz="8" w:space="0" w:color="9BBB59"/>
              <w:left w:val="single" w:sz="8" w:space="0" w:color="9BBB59"/>
              <w:bottom w:val="single" w:sz="8" w:space="0" w:color="9BBB59"/>
              <w:right w:val="single" w:sz="8" w:space="0" w:color="9BBB59"/>
            </w:tcBorders>
          </w:tcPr>
          <w:p w14:paraId="06D26CBB" w14:textId="77777777" w:rsidR="00430AC7" w:rsidRDefault="008B2F89">
            <w:pPr>
              <w:pStyle w:val="Tablecomment"/>
              <w:widowControl w:val="0"/>
              <w:rPr>
                <w:i w:val="0"/>
              </w:rPr>
            </w:pPr>
            <w:r>
              <w:rPr>
                <w:i w:val="0"/>
                <w:color w:val="08374B" w:themeColor="text1"/>
                <w:sz w:val="22"/>
              </w:rPr>
              <w:t>Service consumer authorisation</w:t>
            </w:r>
          </w:p>
        </w:tc>
      </w:tr>
      <w:tr w:rsidR="00430AC7" w14:paraId="06D26CBF"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BD" w14:textId="77777777" w:rsidR="00430AC7" w:rsidRDefault="008B2F89">
            <w:pPr>
              <w:pStyle w:val="Tablecomment"/>
              <w:widowControl w:val="0"/>
              <w:rPr>
                <w:b/>
                <w:i w:val="0"/>
              </w:rPr>
            </w:pPr>
            <w:r>
              <w:rPr>
                <w:b/>
                <w:i w:val="0"/>
              </w:rPr>
              <w:t>Requirement Text</w:t>
            </w:r>
          </w:p>
        </w:tc>
        <w:tc>
          <w:tcPr>
            <w:tcW w:w="7655" w:type="dxa"/>
            <w:tcBorders>
              <w:top w:val="single" w:sz="8" w:space="0" w:color="9BBB59"/>
              <w:left w:val="single" w:sz="8" w:space="0" w:color="9BBB59"/>
              <w:bottom w:val="single" w:sz="8" w:space="0" w:color="9BBB59"/>
              <w:right w:val="single" w:sz="8" w:space="0" w:color="9BBB59"/>
            </w:tcBorders>
          </w:tcPr>
          <w:p w14:paraId="06D26CBE" w14:textId="6D272828" w:rsidR="00430AC7" w:rsidRDefault="008B2F89">
            <w:pPr>
              <w:pStyle w:val="Tablecomment"/>
              <w:widowControl w:val="0"/>
              <w:rPr>
                <w:i w:val="0"/>
              </w:rPr>
            </w:pPr>
            <w:r>
              <w:rPr>
                <w:i w:val="0"/>
              </w:rPr>
              <w:t xml:space="preserve">Service consumers are authorised by the </w:t>
            </w:r>
            <w:r w:rsidR="0007274F">
              <w:rPr>
                <w:i w:val="0"/>
              </w:rPr>
              <w:t>provider</w:t>
            </w:r>
            <w:r>
              <w:rPr>
                <w:i w:val="0"/>
              </w:rPr>
              <w:t xml:space="preserve"> for reception of data by the service.</w:t>
            </w:r>
            <w:r w:rsidR="00F62D7A">
              <w:rPr>
                <w:i w:val="0"/>
              </w:rPr>
              <w:t xml:space="preserve"> This may be </w:t>
            </w:r>
            <w:r w:rsidR="00897AD3">
              <w:rPr>
                <w:i w:val="0"/>
              </w:rPr>
              <w:t>public authorization (everyone has access)</w:t>
            </w:r>
            <w:r w:rsidR="004C58D5">
              <w:rPr>
                <w:i w:val="0"/>
              </w:rPr>
              <w:t>,</w:t>
            </w:r>
            <w:r w:rsidR="00897AD3">
              <w:rPr>
                <w:i w:val="0"/>
              </w:rPr>
              <w:t xml:space="preserve"> or limite</w:t>
            </w:r>
            <w:r w:rsidR="005E4027">
              <w:rPr>
                <w:i w:val="0"/>
              </w:rPr>
              <w:t>d</w:t>
            </w:r>
            <w:r w:rsidR="00897AD3">
              <w:rPr>
                <w:i w:val="0"/>
              </w:rPr>
              <w:t xml:space="preserve"> authorization associated </w:t>
            </w:r>
            <w:r w:rsidR="005E4027">
              <w:rPr>
                <w:i w:val="0"/>
              </w:rPr>
              <w:t>with</w:t>
            </w:r>
            <w:r w:rsidR="00897AD3">
              <w:rPr>
                <w:i w:val="0"/>
              </w:rPr>
              <w:t xml:space="preserve"> a transactional service</w:t>
            </w:r>
          </w:p>
        </w:tc>
      </w:tr>
      <w:tr w:rsidR="00430AC7" w14:paraId="06D26CC2"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C0" w14:textId="77777777" w:rsidR="00430AC7" w:rsidRDefault="008B2F89">
            <w:pPr>
              <w:pStyle w:val="Tablecomment"/>
              <w:widowControl w:val="0"/>
              <w:rPr>
                <w:b/>
                <w:i w:val="0"/>
              </w:rPr>
            </w:pPr>
            <w:r>
              <w:rPr>
                <w:b/>
                <w:i w:val="0"/>
              </w:rPr>
              <w:t>Rationale</w:t>
            </w:r>
          </w:p>
        </w:tc>
        <w:tc>
          <w:tcPr>
            <w:tcW w:w="7655" w:type="dxa"/>
            <w:tcBorders>
              <w:top w:val="single" w:sz="8" w:space="0" w:color="9BBB59"/>
              <w:left w:val="single" w:sz="8" w:space="0" w:color="9BBB59"/>
              <w:bottom w:val="single" w:sz="8" w:space="0" w:color="9BBB59"/>
              <w:right w:val="single" w:sz="8" w:space="0" w:color="9BBB59"/>
            </w:tcBorders>
          </w:tcPr>
          <w:p w14:paraId="06D26CC1" w14:textId="77777777" w:rsidR="00430AC7" w:rsidRDefault="00430AC7">
            <w:pPr>
              <w:pStyle w:val="Tablecomment"/>
              <w:widowControl w:val="0"/>
              <w:rPr>
                <w:i w:val="0"/>
              </w:rPr>
            </w:pPr>
          </w:p>
        </w:tc>
      </w:tr>
      <w:tr w:rsidR="00430AC7" w14:paraId="06D26CC5"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C3" w14:textId="77777777" w:rsidR="00430AC7" w:rsidRDefault="008B2F89">
            <w:pPr>
              <w:pStyle w:val="Tablecomment"/>
              <w:widowControl w:val="0"/>
              <w:rPr>
                <w:b/>
                <w:i w:val="0"/>
              </w:rPr>
            </w:pPr>
            <w:r>
              <w:rPr>
                <w:b/>
                <w:i w:val="0"/>
              </w:rPr>
              <w:t>Author</w:t>
            </w:r>
          </w:p>
        </w:tc>
        <w:tc>
          <w:tcPr>
            <w:tcW w:w="7655" w:type="dxa"/>
            <w:tcBorders>
              <w:top w:val="single" w:sz="8" w:space="0" w:color="9BBB59"/>
              <w:left w:val="single" w:sz="8" w:space="0" w:color="9BBB59"/>
              <w:bottom w:val="single" w:sz="8" w:space="0" w:color="9BBB59"/>
              <w:right w:val="single" w:sz="8" w:space="0" w:color="9BBB59"/>
            </w:tcBorders>
          </w:tcPr>
          <w:p w14:paraId="06D26CC4" w14:textId="77777777" w:rsidR="00430AC7" w:rsidRDefault="00430AC7">
            <w:pPr>
              <w:pStyle w:val="Tablecomment"/>
              <w:widowControl w:val="0"/>
              <w:rPr>
                <w:i w:val="0"/>
              </w:rPr>
            </w:pPr>
          </w:p>
        </w:tc>
      </w:tr>
    </w:tbl>
    <w:p w14:paraId="06D26CC6" w14:textId="77777777" w:rsidR="00430AC7" w:rsidRDefault="00430AC7"/>
    <w:p w14:paraId="46A7AC22" w14:textId="77777777" w:rsidR="000A6C33" w:rsidRDefault="000A6C33"/>
    <w:tbl>
      <w:tblPr>
        <w:tblW w:w="9890" w:type="dxa"/>
        <w:jc w:val="center"/>
        <w:tblLayout w:type="fixed"/>
        <w:tblLook w:val="0480" w:firstRow="0" w:lastRow="0" w:firstColumn="1" w:lastColumn="0" w:noHBand="0" w:noVBand="1"/>
      </w:tblPr>
      <w:tblGrid>
        <w:gridCol w:w="2235"/>
        <w:gridCol w:w="7655"/>
      </w:tblGrid>
      <w:tr w:rsidR="00430AC7" w14:paraId="06D26CC9"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C7" w14:textId="77777777" w:rsidR="00430AC7" w:rsidRDefault="008B2F89">
            <w:pPr>
              <w:pStyle w:val="TableHeader"/>
              <w:widowControl w:val="0"/>
              <w:rPr>
                <w:b w:val="0"/>
              </w:rPr>
            </w:pPr>
            <w:r>
              <w:rPr>
                <w:b w:val="0"/>
              </w:rPr>
              <w:lastRenderedPageBreak/>
              <w:t>Requirement Id</w:t>
            </w:r>
          </w:p>
        </w:tc>
        <w:tc>
          <w:tcPr>
            <w:tcW w:w="7654" w:type="dxa"/>
            <w:tcBorders>
              <w:top w:val="single" w:sz="8" w:space="0" w:color="9BBB59"/>
              <w:left w:val="single" w:sz="8" w:space="0" w:color="9BBB59"/>
              <w:bottom w:val="single" w:sz="8" w:space="0" w:color="9BBB59"/>
              <w:right w:val="single" w:sz="8" w:space="0" w:color="9BBB59"/>
            </w:tcBorders>
          </w:tcPr>
          <w:p w14:paraId="06D26CC8" w14:textId="77777777" w:rsidR="00430AC7" w:rsidRDefault="008B2F89">
            <w:pPr>
              <w:pStyle w:val="TableHeader"/>
              <w:widowControl w:val="0"/>
            </w:pPr>
            <w:r>
              <w:t>S-125NF002</w:t>
            </w:r>
          </w:p>
        </w:tc>
      </w:tr>
      <w:tr w:rsidR="00430AC7" w14:paraId="06D26CCC"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CA" w14:textId="77777777" w:rsidR="00430AC7" w:rsidRDefault="008B2F89">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6D26CCB" w14:textId="77777777" w:rsidR="00430AC7" w:rsidRDefault="008B2F89">
            <w:pPr>
              <w:pStyle w:val="Tablecomment"/>
              <w:widowControl w:val="0"/>
              <w:rPr>
                <w:i w:val="0"/>
              </w:rPr>
            </w:pPr>
            <w:r>
              <w:rPr>
                <w:i w:val="0"/>
                <w:color w:val="08374B" w:themeColor="text1"/>
                <w:sz w:val="22"/>
              </w:rPr>
              <w:t>Integrity</w:t>
            </w:r>
          </w:p>
        </w:tc>
      </w:tr>
      <w:tr w:rsidR="00430AC7" w14:paraId="06D26CCF"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CD" w14:textId="77777777" w:rsidR="00430AC7" w:rsidRDefault="008B2F89">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06D26CCE" w14:textId="0A3CBB06" w:rsidR="00430AC7" w:rsidRDefault="008B2F89">
            <w:pPr>
              <w:pStyle w:val="Tablecomment"/>
              <w:widowControl w:val="0"/>
              <w:rPr>
                <w:i w:val="0"/>
              </w:rPr>
            </w:pPr>
            <w:r>
              <w:rPr>
                <w:i w:val="0"/>
              </w:rPr>
              <w:t>It must be clear to both service provider and consumer whether changes have been made to the AtoN Information data after the dataset was created.</w:t>
            </w:r>
            <w:r w:rsidR="000820EB">
              <w:rPr>
                <w:i w:val="0"/>
              </w:rPr>
              <w:t xml:space="preserve"> </w:t>
            </w:r>
          </w:p>
        </w:tc>
      </w:tr>
      <w:tr w:rsidR="00430AC7" w14:paraId="06D26CD2"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D0" w14:textId="77777777" w:rsidR="00430AC7" w:rsidRDefault="008B2F89">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06D26CD1" w14:textId="77777777" w:rsidR="00430AC7" w:rsidRDefault="00430AC7">
            <w:pPr>
              <w:pStyle w:val="Tablecomment"/>
              <w:widowControl w:val="0"/>
              <w:rPr>
                <w:i w:val="0"/>
              </w:rPr>
            </w:pPr>
          </w:p>
        </w:tc>
      </w:tr>
      <w:tr w:rsidR="00430AC7" w14:paraId="06D26CD5"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D3" w14:textId="77777777" w:rsidR="00430AC7" w:rsidRDefault="008B2F89">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06D26CD4" w14:textId="77777777" w:rsidR="00430AC7" w:rsidRDefault="00430AC7">
            <w:pPr>
              <w:pStyle w:val="Tablecomment"/>
              <w:widowControl w:val="0"/>
              <w:rPr>
                <w:i w:val="0"/>
              </w:rPr>
            </w:pPr>
          </w:p>
        </w:tc>
      </w:tr>
    </w:tbl>
    <w:p w14:paraId="06D26CD6" w14:textId="77777777" w:rsidR="00430AC7" w:rsidRDefault="00430AC7"/>
    <w:tbl>
      <w:tblPr>
        <w:tblW w:w="9890" w:type="dxa"/>
        <w:jc w:val="center"/>
        <w:tblLayout w:type="fixed"/>
        <w:tblLook w:val="0480" w:firstRow="0" w:lastRow="0" w:firstColumn="1" w:lastColumn="0" w:noHBand="0" w:noVBand="1"/>
      </w:tblPr>
      <w:tblGrid>
        <w:gridCol w:w="2235"/>
        <w:gridCol w:w="7655"/>
      </w:tblGrid>
      <w:tr w:rsidR="00430AC7" w14:paraId="06D26CD9"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D7" w14:textId="77777777" w:rsidR="00430AC7" w:rsidRDefault="008B2F89">
            <w:pPr>
              <w:pStyle w:val="TableHeader"/>
              <w:widowControl w:val="0"/>
              <w:rPr>
                <w:b w:val="0"/>
              </w:rPr>
            </w:pPr>
            <w:r>
              <w:rPr>
                <w:b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06D26CD8" w14:textId="77777777" w:rsidR="00430AC7" w:rsidRDefault="008B2F89">
            <w:pPr>
              <w:pStyle w:val="TableHeader"/>
              <w:widowControl w:val="0"/>
            </w:pPr>
            <w:r>
              <w:t>S-125NF003</w:t>
            </w:r>
          </w:p>
        </w:tc>
      </w:tr>
      <w:tr w:rsidR="00430AC7" w14:paraId="06D26CDC"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DA" w14:textId="77777777" w:rsidR="00430AC7" w:rsidRDefault="008B2F89">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6D26CDB" w14:textId="77777777" w:rsidR="00430AC7" w:rsidRDefault="008B2F89">
            <w:pPr>
              <w:pStyle w:val="Tablecomment"/>
              <w:widowControl w:val="0"/>
              <w:rPr>
                <w:i w:val="0"/>
              </w:rPr>
            </w:pPr>
            <w:r>
              <w:rPr>
                <w:i w:val="0"/>
                <w:color w:val="08374B" w:themeColor="text1"/>
                <w:sz w:val="22"/>
              </w:rPr>
              <w:t>Availability</w:t>
            </w:r>
          </w:p>
        </w:tc>
      </w:tr>
      <w:tr w:rsidR="00430AC7" w14:paraId="06D26CDF"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DD" w14:textId="77777777" w:rsidR="00430AC7" w:rsidRDefault="008B2F89">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06D26CDE" w14:textId="4DBF6A8B" w:rsidR="00430AC7" w:rsidRDefault="008B2F89">
            <w:pPr>
              <w:pStyle w:val="Tablecomment"/>
              <w:widowControl w:val="0"/>
              <w:rPr>
                <w:i w:val="0"/>
              </w:rPr>
            </w:pPr>
            <w:r>
              <w:rPr>
                <w:i w:val="0"/>
              </w:rPr>
              <w:t xml:space="preserve">The service must </w:t>
            </w:r>
            <w:r w:rsidR="00C80248">
              <w:rPr>
                <w:i w:val="0"/>
              </w:rPr>
              <w:t>be consistently</w:t>
            </w:r>
            <w:r>
              <w:rPr>
                <w:i w:val="0"/>
              </w:rPr>
              <w:t xml:space="preserve"> available </w:t>
            </w:r>
            <w:r w:rsidR="0019492F">
              <w:rPr>
                <w:i w:val="0"/>
              </w:rPr>
              <w:t>in its</w:t>
            </w:r>
            <w:r>
              <w:rPr>
                <w:i w:val="0"/>
              </w:rPr>
              <w:t xml:space="preserve"> ability to deliver AtoN Information to its consumers.</w:t>
            </w:r>
            <w:r w:rsidR="0019492F">
              <w:rPr>
                <w:i w:val="0"/>
              </w:rPr>
              <w:t xml:space="preserve"> </w:t>
            </w:r>
            <w:r w:rsidR="0069252F">
              <w:rPr>
                <w:i w:val="0"/>
              </w:rPr>
              <w:t>(</w:t>
            </w:r>
            <w:r w:rsidR="007B4E2C">
              <w:rPr>
                <w:i w:val="0"/>
              </w:rPr>
              <w:t xml:space="preserve">i.e. </w:t>
            </w:r>
            <w:r w:rsidR="000E666A">
              <w:rPr>
                <w:i w:val="0"/>
              </w:rPr>
              <w:t>S</w:t>
            </w:r>
            <w:r w:rsidR="007B4E2C">
              <w:rPr>
                <w:i w:val="0"/>
              </w:rPr>
              <w:t>ervice should have a high availability)</w:t>
            </w:r>
          </w:p>
        </w:tc>
      </w:tr>
      <w:tr w:rsidR="00430AC7" w14:paraId="06D26CE2"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E0" w14:textId="77777777" w:rsidR="00430AC7" w:rsidRDefault="008B2F89">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06D26CE1" w14:textId="77777777" w:rsidR="00430AC7" w:rsidRDefault="00430AC7">
            <w:pPr>
              <w:pStyle w:val="Tablecomment"/>
              <w:widowControl w:val="0"/>
              <w:rPr>
                <w:i w:val="0"/>
              </w:rPr>
            </w:pPr>
          </w:p>
        </w:tc>
      </w:tr>
      <w:tr w:rsidR="00430AC7" w14:paraId="06D26CE5"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E3" w14:textId="77777777" w:rsidR="00430AC7" w:rsidRDefault="008B2F89">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06D26CE4" w14:textId="77777777" w:rsidR="00430AC7" w:rsidRDefault="00430AC7">
            <w:pPr>
              <w:pStyle w:val="Tablecomment"/>
              <w:widowControl w:val="0"/>
              <w:rPr>
                <w:i w:val="0"/>
              </w:rPr>
            </w:pPr>
          </w:p>
        </w:tc>
      </w:tr>
    </w:tbl>
    <w:p w14:paraId="06D26CE6" w14:textId="77777777" w:rsidR="00430AC7" w:rsidRDefault="00430AC7"/>
    <w:tbl>
      <w:tblPr>
        <w:tblW w:w="9890" w:type="dxa"/>
        <w:jc w:val="center"/>
        <w:tblLayout w:type="fixed"/>
        <w:tblLook w:val="0480" w:firstRow="0" w:lastRow="0" w:firstColumn="1" w:lastColumn="0" w:noHBand="0" w:noVBand="1"/>
      </w:tblPr>
      <w:tblGrid>
        <w:gridCol w:w="2235"/>
        <w:gridCol w:w="7655"/>
      </w:tblGrid>
      <w:tr w:rsidR="00430AC7" w14:paraId="06D26CE9"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E7" w14:textId="77777777" w:rsidR="00430AC7" w:rsidRDefault="008B2F89">
            <w:pPr>
              <w:pStyle w:val="TableHeader"/>
              <w:widowControl w:val="0"/>
              <w:rPr>
                <w:b w:val="0"/>
              </w:rPr>
            </w:pPr>
            <w:r>
              <w:rPr>
                <w:b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06D26CE8" w14:textId="77777777" w:rsidR="00430AC7" w:rsidRDefault="008B2F89">
            <w:pPr>
              <w:pStyle w:val="TableHeader"/>
              <w:widowControl w:val="0"/>
            </w:pPr>
            <w:r>
              <w:t>S-125NF004</w:t>
            </w:r>
          </w:p>
        </w:tc>
      </w:tr>
      <w:tr w:rsidR="00430AC7" w14:paraId="06D26CEC"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EA" w14:textId="77777777" w:rsidR="00430AC7" w:rsidRDefault="008B2F89">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6D26CEB" w14:textId="77777777" w:rsidR="00430AC7" w:rsidRDefault="008B2F89">
            <w:pPr>
              <w:pStyle w:val="Tablecomment"/>
              <w:widowControl w:val="0"/>
              <w:rPr>
                <w:i w:val="0"/>
              </w:rPr>
            </w:pPr>
            <w:r>
              <w:rPr>
                <w:i w:val="0"/>
                <w:color w:val="08374B" w:themeColor="text1"/>
                <w:sz w:val="22"/>
              </w:rPr>
              <w:t>Performance – Time behaviour</w:t>
            </w:r>
          </w:p>
        </w:tc>
      </w:tr>
      <w:tr w:rsidR="00430AC7" w14:paraId="06D26CEF"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ED" w14:textId="77777777" w:rsidR="00430AC7" w:rsidRDefault="008B2F89">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06D26CEE" w14:textId="1103721A" w:rsidR="00430AC7" w:rsidRDefault="008B2F89">
            <w:pPr>
              <w:pStyle w:val="Tablecomment"/>
              <w:widowControl w:val="0"/>
              <w:rPr>
                <w:i w:val="0"/>
              </w:rPr>
            </w:pPr>
            <w:r>
              <w:rPr>
                <w:i w:val="0"/>
              </w:rPr>
              <w:t xml:space="preserve">The service must provide a </w:t>
            </w:r>
            <w:r w:rsidR="00D96A68">
              <w:rPr>
                <w:i w:val="0"/>
              </w:rPr>
              <w:t>r</w:t>
            </w:r>
            <w:r>
              <w:rPr>
                <w:i w:val="0"/>
              </w:rPr>
              <w:t xml:space="preserve">esponse to a service consumer’s request </w:t>
            </w:r>
            <w:r w:rsidR="00963C11">
              <w:rPr>
                <w:i w:val="0"/>
              </w:rPr>
              <w:t>without delay</w:t>
            </w:r>
            <w:r>
              <w:rPr>
                <w:i w:val="0"/>
              </w:rPr>
              <w:t xml:space="preserve">. </w:t>
            </w:r>
          </w:p>
        </w:tc>
      </w:tr>
      <w:tr w:rsidR="00430AC7" w14:paraId="06D26CF2"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F0" w14:textId="77777777" w:rsidR="00430AC7" w:rsidRDefault="008B2F89">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06D26CF1" w14:textId="77777777" w:rsidR="00430AC7" w:rsidRDefault="00430AC7">
            <w:pPr>
              <w:pStyle w:val="Tablecomment"/>
              <w:widowControl w:val="0"/>
              <w:rPr>
                <w:i w:val="0"/>
              </w:rPr>
            </w:pPr>
          </w:p>
        </w:tc>
      </w:tr>
      <w:tr w:rsidR="00430AC7" w14:paraId="06D26CF5"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F3" w14:textId="77777777" w:rsidR="00430AC7" w:rsidRDefault="008B2F89">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06D26CF4" w14:textId="77777777" w:rsidR="00430AC7" w:rsidRDefault="00430AC7">
            <w:pPr>
              <w:pStyle w:val="Tablecomment"/>
              <w:widowControl w:val="0"/>
              <w:rPr>
                <w:i w:val="0"/>
              </w:rPr>
            </w:pPr>
          </w:p>
        </w:tc>
      </w:tr>
    </w:tbl>
    <w:p w14:paraId="06D26CF6" w14:textId="77777777" w:rsidR="00430AC7" w:rsidRDefault="00430AC7"/>
    <w:tbl>
      <w:tblPr>
        <w:tblW w:w="9890" w:type="dxa"/>
        <w:jc w:val="center"/>
        <w:tblLayout w:type="fixed"/>
        <w:tblLook w:val="0480" w:firstRow="0" w:lastRow="0" w:firstColumn="1" w:lastColumn="0" w:noHBand="0" w:noVBand="1"/>
      </w:tblPr>
      <w:tblGrid>
        <w:gridCol w:w="2235"/>
        <w:gridCol w:w="7655"/>
      </w:tblGrid>
      <w:tr w:rsidR="00430AC7" w14:paraId="06D26CF9"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F7" w14:textId="77777777" w:rsidR="00430AC7" w:rsidRDefault="008B2F89">
            <w:pPr>
              <w:pStyle w:val="TableHeader"/>
              <w:widowControl w:val="0"/>
              <w:rPr>
                <w:b w:val="0"/>
              </w:rPr>
            </w:pPr>
            <w:r>
              <w:rPr>
                <w:b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06D26CF8" w14:textId="77777777" w:rsidR="00430AC7" w:rsidRDefault="008B2F89">
            <w:pPr>
              <w:pStyle w:val="TableHeader"/>
              <w:widowControl w:val="0"/>
            </w:pPr>
            <w:r>
              <w:t>S-125NF005</w:t>
            </w:r>
          </w:p>
        </w:tc>
      </w:tr>
      <w:tr w:rsidR="00430AC7" w14:paraId="06D26CFC"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FA" w14:textId="77777777" w:rsidR="00430AC7" w:rsidRDefault="008B2F89">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6D26CFB" w14:textId="77777777" w:rsidR="00430AC7" w:rsidRDefault="008B2F89">
            <w:pPr>
              <w:pStyle w:val="Tablecomment"/>
              <w:widowControl w:val="0"/>
              <w:rPr>
                <w:i w:val="0"/>
              </w:rPr>
            </w:pPr>
            <w:r>
              <w:rPr>
                <w:i w:val="0"/>
                <w:color w:val="08374B" w:themeColor="text1"/>
                <w:sz w:val="22"/>
              </w:rPr>
              <w:t>Modularity</w:t>
            </w:r>
          </w:p>
        </w:tc>
      </w:tr>
      <w:tr w:rsidR="00430AC7" w14:paraId="06D26CFF"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CFD" w14:textId="77777777" w:rsidR="00430AC7" w:rsidRDefault="008B2F89">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06D26CFE" w14:textId="77777777" w:rsidR="00430AC7" w:rsidRDefault="008B2F89">
            <w:pPr>
              <w:pStyle w:val="Tablecomment"/>
              <w:widowControl w:val="0"/>
              <w:rPr>
                <w:i w:val="0"/>
              </w:rPr>
            </w:pPr>
            <w:r>
              <w:rPr>
                <w:i w:val="0"/>
              </w:rPr>
              <w:t>The services architecture must be constructed in such a way that individual functionality can be extended, modified or deleted, without changing the basic service architecture.</w:t>
            </w:r>
          </w:p>
        </w:tc>
      </w:tr>
      <w:tr w:rsidR="00430AC7" w14:paraId="06D26D02"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D00" w14:textId="77777777" w:rsidR="00430AC7" w:rsidRDefault="008B2F89">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06D26D01" w14:textId="77777777" w:rsidR="00430AC7" w:rsidRDefault="00430AC7">
            <w:pPr>
              <w:pStyle w:val="Tablecomment"/>
              <w:widowControl w:val="0"/>
              <w:rPr>
                <w:i w:val="0"/>
              </w:rPr>
            </w:pPr>
          </w:p>
        </w:tc>
      </w:tr>
      <w:tr w:rsidR="00430AC7" w14:paraId="06D26D05" w14:textId="77777777" w:rsidTr="00491988">
        <w:trPr>
          <w:trHeight w:val="567"/>
          <w:jc w:val="center"/>
        </w:trPr>
        <w:tc>
          <w:tcPr>
            <w:tcW w:w="2235" w:type="dxa"/>
            <w:tcBorders>
              <w:top w:val="single" w:sz="8" w:space="0" w:color="9BBB59"/>
              <w:left w:val="single" w:sz="8" w:space="0" w:color="9BBB59"/>
              <w:bottom w:val="single" w:sz="8" w:space="0" w:color="9BBB59"/>
              <w:right w:val="single" w:sz="8" w:space="0" w:color="9BBB59"/>
            </w:tcBorders>
          </w:tcPr>
          <w:p w14:paraId="06D26D03" w14:textId="77777777" w:rsidR="00430AC7" w:rsidRDefault="008B2F89">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06D26D04" w14:textId="77777777" w:rsidR="00430AC7" w:rsidRDefault="00430AC7">
            <w:pPr>
              <w:pStyle w:val="Tablecomment"/>
              <w:widowControl w:val="0"/>
              <w:rPr>
                <w:i w:val="0"/>
              </w:rPr>
            </w:pPr>
          </w:p>
        </w:tc>
      </w:tr>
    </w:tbl>
    <w:p w14:paraId="0C44EE12" w14:textId="623FCA56" w:rsidR="00641099" w:rsidRPr="00491988" w:rsidRDefault="00641099" w:rsidP="00491988">
      <w:pPr>
        <w:pStyle w:val="Heading2"/>
        <w:ind w:left="0"/>
        <w:rPr>
          <w:lang w:val="en-US"/>
        </w:rPr>
      </w:pPr>
      <w:bookmarkStart w:id="53" w:name="_Toc156575049"/>
      <w:r>
        <w:rPr>
          <w:lang w:val="en-US"/>
        </w:rPr>
        <w:lastRenderedPageBreak/>
        <w:t>Other Constraints</w:t>
      </w:r>
      <w:bookmarkEnd w:id="53"/>
    </w:p>
    <w:p w14:paraId="06D26D08" w14:textId="77777777" w:rsidR="00430AC7" w:rsidRDefault="008B2F89" w:rsidP="00491988">
      <w:pPr>
        <w:pStyle w:val="Heading3"/>
        <w:ind w:left="576" w:hanging="576"/>
      </w:pPr>
      <w:bookmarkStart w:id="54" w:name="_Toc156575050"/>
      <w:r>
        <w:t>Relevant Industrial Standards</w:t>
      </w:r>
      <w:bookmarkEnd w:id="54"/>
    </w:p>
    <w:p w14:paraId="06D26D09" w14:textId="77777777" w:rsidR="00430AC7" w:rsidRDefault="008B2F89">
      <w:pPr>
        <w:pStyle w:val="ListParagraph"/>
        <w:numPr>
          <w:ilvl w:val="0"/>
          <w:numId w:val="6"/>
        </w:numPr>
        <w:rPr>
          <w:i/>
        </w:rPr>
      </w:pPr>
      <w:r>
        <w:rPr>
          <w:i/>
        </w:rPr>
        <w:t>To be Developed</w:t>
      </w:r>
    </w:p>
    <w:p w14:paraId="06D26D0A" w14:textId="77777777" w:rsidR="00430AC7" w:rsidRDefault="008B2F89" w:rsidP="00491988">
      <w:pPr>
        <w:pStyle w:val="Heading3"/>
      </w:pPr>
      <w:bookmarkStart w:id="55" w:name="_Ref443552704"/>
      <w:bookmarkStart w:id="56" w:name="_Toc156575051"/>
      <w:r>
        <w:t>Operational Nodes</w:t>
      </w:r>
      <w:bookmarkEnd w:id="55"/>
      <w:bookmarkEnd w:id="56"/>
    </w:p>
    <w:p w14:paraId="06D26D0B" w14:textId="77777777" w:rsidR="00430AC7" w:rsidRDefault="008B2F89">
      <w:pPr>
        <w:rPr>
          <w:lang w:val="en-US"/>
        </w:rPr>
      </w:pPr>
      <w:r>
        <w:rPr>
          <w:lang w:val="en-US"/>
        </w:rPr>
        <w:t>The following tables describe the operational nodes of the service.</w:t>
      </w:r>
    </w:p>
    <w:p w14:paraId="06D26D0C" w14:textId="758F1286" w:rsidR="00430AC7" w:rsidRDefault="008B2F89">
      <w:pPr>
        <w:pStyle w:val="Caption"/>
      </w:pPr>
      <w:bookmarkStart w:id="57" w:name="_Toc125015960"/>
      <w:bookmarkStart w:id="58" w:name="_Toc156575100"/>
      <w:r>
        <w:t xml:space="preserve">Table </w:t>
      </w:r>
      <w:r>
        <w:fldChar w:fldCharType="begin"/>
      </w:r>
      <w:r>
        <w:instrText xml:space="preserve"> SEQ Table \* ARABIC </w:instrText>
      </w:r>
      <w:r>
        <w:fldChar w:fldCharType="separate"/>
      </w:r>
      <w:r w:rsidR="00676875">
        <w:rPr>
          <w:noProof/>
        </w:rPr>
        <w:t>3</w:t>
      </w:r>
      <w:r>
        <w:fldChar w:fldCharType="end"/>
      </w:r>
      <w:r>
        <w:t xml:space="preserve">: Operational Nodes providing the </w:t>
      </w:r>
      <w:r w:rsidRPr="00491988">
        <w:t>S-12</w:t>
      </w:r>
      <w:r w:rsidR="00594743" w:rsidRPr="00491988">
        <w:t>5</w:t>
      </w:r>
      <w:r w:rsidR="00594743">
        <w:rPr>
          <w:i/>
          <w:color w:val="3DB5EA" w:themeColor="text1" w:themeTint="80"/>
        </w:rPr>
        <w:t xml:space="preserve"> </w:t>
      </w:r>
      <w:r>
        <w:t>service</w:t>
      </w:r>
      <w:bookmarkEnd w:id="57"/>
      <w:r w:rsidR="0050370C">
        <w:t>.</w:t>
      </w:r>
      <w:bookmarkEnd w:id="58"/>
    </w:p>
    <w:tbl>
      <w:tblPr>
        <w:tblW w:w="9890" w:type="dxa"/>
        <w:tblInd w:w="118" w:type="dxa"/>
        <w:tblLayout w:type="fixed"/>
        <w:tblLook w:val="0480" w:firstRow="0" w:lastRow="0" w:firstColumn="1" w:lastColumn="0" w:noHBand="0" w:noVBand="1"/>
      </w:tblPr>
      <w:tblGrid>
        <w:gridCol w:w="3227"/>
        <w:gridCol w:w="6663"/>
      </w:tblGrid>
      <w:tr w:rsidR="00430AC7" w14:paraId="06D26D0F" w14:textId="77777777">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0D" w14:textId="77777777" w:rsidR="00430AC7" w:rsidRDefault="008B2F89">
            <w:pPr>
              <w:pStyle w:val="TableHeader"/>
              <w:widowControl w:val="0"/>
              <w:rPr>
                <w:b w:val="0"/>
              </w:rPr>
            </w:pPr>
            <w:r>
              <w:rPr>
                <w:b w:val="0"/>
              </w:rPr>
              <w:t>Operational Node</w:t>
            </w:r>
          </w:p>
        </w:tc>
        <w:tc>
          <w:tcPr>
            <w:tcW w:w="6662" w:type="dxa"/>
            <w:tcBorders>
              <w:top w:val="single" w:sz="8" w:space="0" w:color="9BBB59"/>
              <w:left w:val="single" w:sz="8" w:space="0" w:color="9BBB59"/>
              <w:bottom w:val="single" w:sz="8" w:space="0" w:color="9BBB59"/>
              <w:right w:val="single" w:sz="8" w:space="0" w:color="9BBB59"/>
            </w:tcBorders>
          </w:tcPr>
          <w:p w14:paraId="06D26D0E" w14:textId="77777777" w:rsidR="00430AC7" w:rsidRDefault="008B2F89">
            <w:pPr>
              <w:pStyle w:val="TableHeader"/>
              <w:widowControl w:val="0"/>
            </w:pPr>
            <w:r>
              <w:t>Remarks</w:t>
            </w:r>
          </w:p>
        </w:tc>
      </w:tr>
      <w:tr w:rsidR="00430AC7" w14:paraId="06D26D12" w14:textId="77777777">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10" w14:textId="77777777" w:rsidR="00430AC7" w:rsidRDefault="008B2F89" w:rsidP="00491988">
            <w:pPr>
              <w:pStyle w:val="Tablecomment"/>
              <w:widowControl w:val="0"/>
              <w:jc w:val="left"/>
              <w:rPr>
                <w:b/>
              </w:rPr>
            </w:pPr>
            <w:r>
              <w:rPr>
                <w:b/>
                <w:i w:val="0"/>
              </w:rPr>
              <w:t>AtoN Administration – AtoN Information Management System</w:t>
            </w:r>
          </w:p>
        </w:tc>
        <w:tc>
          <w:tcPr>
            <w:tcW w:w="6662" w:type="dxa"/>
            <w:tcBorders>
              <w:top w:val="single" w:sz="8" w:space="0" w:color="9BBB59"/>
              <w:left w:val="single" w:sz="8" w:space="0" w:color="9BBB59"/>
              <w:bottom w:val="single" w:sz="8" w:space="0" w:color="9BBB59"/>
              <w:right w:val="single" w:sz="8" w:space="0" w:color="9BBB59"/>
            </w:tcBorders>
          </w:tcPr>
          <w:p w14:paraId="06D26D11" w14:textId="77777777" w:rsidR="00430AC7" w:rsidRDefault="008B2F89" w:rsidP="00491988">
            <w:pPr>
              <w:pStyle w:val="Tablecomment"/>
              <w:widowControl w:val="0"/>
              <w:ind w:left="0"/>
              <w:jc w:val="left"/>
            </w:pPr>
            <w:r>
              <w:rPr>
                <w:i w:val="0"/>
              </w:rPr>
              <w:t>The AtoN Information Management System collects all AtoN Information available from its Authoritative Source (AtoN Administration).</w:t>
            </w:r>
          </w:p>
        </w:tc>
      </w:tr>
      <w:tr w:rsidR="00430AC7" w14:paraId="06D26D15" w14:textId="77777777">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13" w14:textId="328CD1BE" w:rsidR="00430AC7" w:rsidRDefault="008B2F89" w:rsidP="00491988">
            <w:pPr>
              <w:pStyle w:val="Tablecomment"/>
              <w:widowControl w:val="0"/>
              <w:jc w:val="left"/>
              <w:rPr>
                <w:b/>
                <w:i w:val="0"/>
              </w:rPr>
            </w:pPr>
            <w:r>
              <w:rPr>
                <w:b/>
                <w:i w:val="0"/>
              </w:rPr>
              <w:t>Coastal State Authority</w:t>
            </w:r>
          </w:p>
        </w:tc>
        <w:tc>
          <w:tcPr>
            <w:tcW w:w="6662" w:type="dxa"/>
            <w:tcBorders>
              <w:top w:val="single" w:sz="8" w:space="0" w:color="9BBB59"/>
              <w:left w:val="single" w:sz="8" w:space="0" w:color="9BBB59"/>
              <w:bottom w:val="single" w:sz="8" w:space="0" w:color="9BBB59"/>
              <w:right w:val="single" w:sz="8" w:space="0" w:color="9BBB59"/>
            </w:tcBorders>
          </w:tcPr>
          <w:p w14:paraId="06D26D14" w14:textId="5F572CFB" w:rsidR="00430AC7" w:rsidRDefault="008B2F89" w:rsidP="00491988">
            <w:pPr>
              <w:pStyle w:val="Tablecomment"/>
              <w:widowControl w:val="0"/>
              <w:ind w:left="0"/>
              <w:jc w:val="left"/>
              <w:rPr>
                <w:i w:val="0"/>
              </w:rPr>
            </w:pPr>
            <w:r>
              <w:rPr>
                <w:i w:val="0"/>
              </w:rPr>
              <w:t>Governmental Agency responsible for overseeing vessel arrival within a respective area.  Should facilitate dissemination of S-125</w:t>
            </w:r>
            <w:r w:rsidR="00D642AE">
              <w:rPr>
                <w:i w:val="0"/>
              </w:rPr>
              <w:t>.</w:t>
            </w:r>
          </w:p>
        </w:tc>
      </w:tr>
      <w:tr w:rsidR="00430AC7" w14:paraId="06D26D18" w14:textId="77777777">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16" w14:textId="2E65738C" w:rsidR="00430AC7" w:rsidRDefault="0015739C" w:rsidP="00491988">
            <w:pPr>
              <w:pStyle w:val="Tablecomment"/>
              <w:widowControl w:val="0"/>
              <w:jc w:val="left"/>
              <w:rPr>
                <w:b/>
                <w:i w:val="0"/>
              </w:rPr>
            </w:pPr>
            <w:r>
              <w:rPr>
                <w:b/>
                <w:i w:val="0"/>
              </w:rPr>
              <w:t>Discoverable Service</w:t>
            </w:r>
          </w:p>
        </w:tc>
        <w:tc>
          <w:tcPr>
            <w:tcW w:w="6662" w:type="dxa"/>
            <w:tcBorders>
              <w:top w:val="single" w:sz="8" w:space="0" w:color="9BBB59"/>
              <w:left w:val="single" w:sz="8" w:space="0" w:color="9BBB59"/>
              <w:bottom w:val="single" w:sz="8" w:space="0" w:color="9BBB59"/>
              <w:right w:val="single" w:sz="8" w:space="0" w:color="9BBB59"/>
            </w:tcBorders>
          </w:tcPr>
          <w:p w14:paraId="06D26D17" w14:textId="16D91F9E" w:rsidR="00430AC7" w:rsidRDefault="008B2F89" w:rsidP="00491988">
            <w:pPr>
              <w:pStyle w:val="Tablecomment"/>
              <w:widowControl w:val="0"/>
              <w:ind w:left="0"/>
              <w:jc w:val="left"/>
              <w:rPr>
                <w:i w:val="0"/>
              </w:rPr>
            </w:pPr>
            <w:r>
              <w:rPr>
                <w:i w:val="0"/>
              </w:rPr>
              <w:t xml:space="preserve">S-125 </w:t>
            </w:r>
            <w:r w:rsidR="0015739C">
              <w:rPr>
                <w:i w:val="0"/>
              </w:rPr>
              <w:t xml:space="preserve">services </w:t>
            </w:r>
            <w:r>
              <w:rPr>
                <w:i w:val="0"/>
              </w:rPr>
              <w:t>must be discoverable</w:t>
            </w:r>
            <w:r w:rsidR="0015739C">
              <w:rPr>
                <w:i w:val="0"/>
              </w:rPr>
              <w:t xml:space="preserve"> and may be operated by public or private entities</w:t>
            </w:r>
            <w:r>
              <w:rPr>
                <w:i w:val="0"/>
              </w:rPr>
              <w:t>.</w:t>
            </w:r>
          </w:p>
        </w:tc>
      </w:tr>
      <w:tr w:rsidR="00430AC7" w14:paraId="06D26D1B" w14:textId="77777777">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19" w14:textId="7494842D" w:rsidR="00430AC7" w:rsidRDefault="00D639DB" w:rsidP="00491988">
            <w:pPr>
              <w:pStyle w:val="Tablecomment"/>
              <w:widowControl w:val="0"/>
              <w:jc w:val="left"/>
              <w:rPr>
                <w:b/>
                <w:i w:val="0"/>
              </w:rPr>
            </w:pPr>
            <w:r>
              <w:rPr>
                <w:b/>
                <w:i w:val="0"/>
              </w:rPr>
              <w:t xml:space="preserve">Service </w:t>
            </w:r>
            <w:r w:rsidR="0015739C">
              <w:rPr>
                <w:b/>
                <w:i w:val="0"/>
              </w:rPr>
              <w:t>Consumer</w:t>
            </w:r>
          </w:p>
        </w:tc>
        <w:tc>
          <w:tcPr>
            <w:tcW w:w="6662" w:type="dxa"/>
            <w:tcBorders>
              <w:top w:val="single" w:sz="8" w:space="0" w:color="9BBB59"/>
              <w:left w:val="single" w:sz="8" w:space="0" w:color="9BBB59"/>
              <w:bottom w:val="single" w:sz="8" w:space="0" w:color="9BBB59"/>
              <w:right w:val="single" w:sz="8" w:space="0" w:color="9BBB59"/>
            </w:tcBorders>
          </w:tcPr>
          <w:p w14:paraId="06D26D1A" w14:textId="7D32113A" w:rsidR="00430AC7" w:rsidRDefault="0015739C" w:rsidP="00491988">
            <w:pPr>
              <w:pStyle w:val="TableHeader"/>
              <w:widowControl w:val="0"/>
              <w:ind w:left="0"/>
              <w:jc w:val="left"/>
              <w:rPr>
                <w:b w:val="0"/>
                <w:bCs w:val="0"/>
                <w:color w:val="0C5270" w:themeColor="text1" w:themeTint="E6"/>
                <w:sz w:val="20"/>
              </w:rPr>
            </w:pPr>
            <w:r>
              <w:rPr>
                <w:b w:val="0"/>
                <w:bCs w:val="0"/>
                <w:color w:val="0C5270" w:themeColor="text1" w:themeTint="E6"/>
                <w:sz w:val="20"/>
              </w:rPr>
              <w:t>Consumers of</w:t>
            </w:r>
            <w:r w:rsidR="008B2F89">
              <w:rPr>
                <w:b w:val="0"/>
                <w:bCs w:val="0"/>
                <w:color w:val="0C5270" w:themeColor="text1" w:themeTint="E6"/>
                <w:sz w:val="20"/>
              </w:rPr>
              <w:t xml:space="preserve"> </w:t>
            </w:r>
            <w:r w:rsidR="00D639DB">
              <w:rPr>
                <w:b w:val="0"/>
                <w:bCs w:val="0"/>
                <w:color w:val="0C5270" w:themeColor="text1" w:themeTint="E6"/>
                <w:sz w:val="20"/>
              </w:rPr>
              <w:t xml:space="preserve">S-125 </w:t>
            </w:r>
            <w:r w:rsidR="008B2F89">
              <w:rPr>
                <w:b w:val="0"/>
                <w:bCs w:val="0"/>
                <w:color w:val="0C5270" w:themeColor="text1" w:themeTint="E6"/>
                <w:sz w:val="20"/>
              </w:rPr>
              <w:t>service</w:t>
            </w:r>
            <w:r w:rsidR="00D639DB">
              <w:rPr>
                <w:b w:val="0"/>
                <w:bCs w:val="0"/>
                <w:color w:val="0C5270" w:themeColor="text1" w:themeTint="E6"/>
                <w:sz w:val="20"/>
              </w:rPr>
              <w:t>.  This must include the ECDIS/ECS on vessels operating within</w:t>
            </w:r>
            <w:r w:rsidR="008B2F89">
              <w:rPr>
                <w:b w:val="0"/>
                <w:bCs w:val="0"/>
                <w:color w:val="0C5270" w:themeColor="text1" w:themeTint="E6"/>
                <w:sz w:val="20"/>
              </w:rPr>
              <w:t xml:space="preserve"> coverage are</w:t>
            </w:r>
            <w:r w:rsidR="00D639DB">
              <w:rPr>
                <w:b w:val="0"/>
                <w:bCs w:val="0"/>
                <w:color w:val="0C5270" w:themeColor="text1" w:themeTint="E6"/>
                <w:sz w:val="20"/>
              </w:rPr>
              <w:t>a</w:t>
            </w:r>
            <w:r w:rsidR="008B2F89">
              <w:rPr>
                <w:b w:val="0"/>
                <w:bCs w:val="0"/>
                <w:color w:val="0C5270" w:themeColor="text1" w:themeTint="E6"/>
                <w:sz w:val="20"/>
              </w:rPr>
              <w:t>.</w:t>
            </w:r>
          </w:p>
        </w:tc>
      </w:tr>
    </w:tbl>
    <w:p w14:paraId="06D26D1C" w14:textId="77777777" w:rsidR="00430AC7" w:rsidRDefault="00430AC7"/>
    <w:p w14:paraId="61D7D96C" w14:textId="6C3F040E" w:rsidR="000D200F" w:rsidRPr="000D200F" w:rsidRDefault="008B2F89" w:rsidP="000D200F">
      <w:pPr>
        <w:pStyle w:val="Heading3"/>
        <w:ind w:left="576" w:hanging="576"/>
      </w:pPr>
      <w:bookmarkStart w:id="59" w:name="_Ref155609808"/>
      <w:bookmarkStart w:id="60" w:name="_Toc156575052"/>
      <w:r>
        <w:t>Operational Activities</w:t>
      </w:r>
      <w:bookmarkEnd w:id="59"/>
      <w:bookmarkEnd w:id="60"/>
    </w:p>
    <w:p w14:paraId="06D26D1F" w14:textId="7E433EBB" w:rsidR="00430AC7" w:rsidRDefault="008B2F89">
      <w:pPr>
        <w:pStyle w:val="Caption"/>
        <w:keepNext/>
      </w:pPr>
      <w:bookmarkStart w:id="61" w:name="_Toc125015961"/>
      <w:bookmarkStart w:id="62" w:name="_Toc156575101"/>
      <w:r>
        <w:t xml:space="preserve">Table </w:t>
      </w:r>
      <w:r>
        <w:fldChar w:fldCharType="begin"/>
      </w:r>
      <w:r>
        <w:instrText xml:space="preserve"> SEQ Table \* ARABIC </w:instrText>
      </w:r>
      <w:r>
        <w:fldChar w:fldCharType="separate"/>
      </w:r>
      <w:r w:rsidR="00676875">
        <w:rPr>
          <w:noProof/>
        </w:rPr>
        <w:t>4</w:t>
      </w:r>
      <w:r>
        <w:fldChar w:fldCharType="end"/>
      </w:r>
      <w:r>
        <w:t xml:space="preserve">: Operational Activities supported by </w:t>
      </w:r>
      <w:r w:rsidRPr="0050370C">
        <w:t xml:space="preserve">the </w:t>
      </w:r>
      <w:r w:rsidRPr="00491988">
        <w:t xml:space="preserve">S-125 </w:t>
      </w:r>
      <w:r w:rsidRPr="0050370C">
        <w:t>service</w:t>
      </w:r>
      <w:bookmarkEnd w:id="61"/>
      <w:r w:rsidR="0050370C">
        <w:t>.</w:t>
      </w:r>
      <w:bookmarkEnd w:id="62"/>
    </w:p>
    <w:tbl>
      <w:tblPr>
        <w:tblW w:w="9890" w:type="dxa"/>
        <w:tblInd w:w="118" w:type="dxa"/>
        <w:tblLayout w:type="fixed"/>
        <w:tblLook w:val="0480" w:firstRow="0" w:lastRow="0" w:firstColumn="1" w:lastColumn="0" w:noHBand="0" w:noVBand="1"/>
      </w:tblPr>
      <w:tblGrid>
        <w:gridCol w:w="3227"/>
        <w:gridCol w:w="6663"/>
      </w:tblGrid>
      <w:tr w:rsidR="00430AC7" w14:paraId="06D26D22"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20" w14:textId="77777777" w:rsidR="00430AC7" w:rsidRDefault="008B2F89">
            <w:pPr>
              <w:pStyle w:val="TableHeader"/>
              <w:widowControl w:val="0"/>
              <w:rPr>
                <w:b w:val="0"/>
              </w:rPr>
            </w:pPr>
            <w:r>
              <w:rPr>
                <w:b w:val="0"/>
              </w:rPr>
              <w:t>Operational Activity</w:t>
            </w:r>
          </w:p>
        </w:tc>
        <w:tc>
          <w:tcPr>
            <w:tcW w:w="6663" w:type="dxa"/>
            <w:tcBorders>
              <w:top w:val="single" w:sz="8" w:space="0" w:color="9BBB59"/>
              <w:left w:val="single" w:sz="8" w:space="0" w:color="9BBB59"/>
              <w:bottom w:val="single" w:sz="8" w:space="0" w:color="9BBB59"/>
              <w:right w:val="single" w:sz="8" w:space="0" w:color="9BBB59"/>
            </w:tcBorders>
          </w:tcPr>
          <w:p w14:paraId="06D26D21" w14:textId="77777777" w:rsidR="00430AC7" w:rsidRDefault="008B2F89">
            <w:pPr>
              <w:pStyle w:val="TableHeader"/>
              <w:widowControl w:val="0"/>
            </w:pPr>
            <w:r>
              <w:t>Remarks</w:t>
            </w:r>
          </w:p>
        </w:tc>
      </w:tr>
      <w:tr w:rsidR="005872C4" w14:paraId="0F5C424A"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3A03A311" w14:textId="684D8A45" w:rsidR="005872C4" w:rsidRDefault="005872C4">
            <w:pPr>
              <w:pStyle w:val="Tablecomment"/>
              <w:widowControl w:val="0"/>
              <w:rPr>
                <w:b/>
                <w:i w:val="0"/>
              </w:rPr>
            </w:pPr>
            <w:r>
              <w:rPr>
                <w:b/>
                <w:i w:val="0"/>
              </w:rPr>
              <w:t>Identify S-125 Dataset(s)</w:t>
            </w:r>
          </w:p>
        </w:tc>
        <w:tc>
          <w:tcPr>
            <w:tcW w:w="6663" w:type="dxa"/>
            <w:tcBorders>
              <w:top w:val="single" w:sz="8" w:space="0" w:color="9BBB59"/>
              <w:left w:val="single" w:sz="8" w:space="0" w:color="9BBB59"/>
              <w:bottom w:val="single" w:sz="8" w:space="0" w:color="9BBB59"/>
              <w:right w:val="single" w:sz="8" w:space="0" w:color="9BBB59"/>
            </w:tcBorders>
          </w:tcPr>
          <w:p w14:paraId="38938B85" w14:textId="1976AE2A" w:rsidR="005872C4" w:rsidRDefault="005872C4">
            <w:pPr>
              <w:pStyle w:val="Tablecomment"/>
              <w:widowControl w:val="0"/>
              <w:rPr>
                <w:i w:val="0"/>
              </w:rPr>
            </w:pPr>
            <w:r>
              <w:rPr>
                <w:i w:val="0"/>
              </w:rPr>
              <w:t xml:space="preserve">The service consumer is able to identify the </w:t>
            </w:r>
            <w:r w:rsidR="00421B75">
              <w:rPr>
                <w:i w:val="0"/>
              </w:rPr>
              <w:t>availability</w:t>
            </w:r>
            <w:r>
              <w:rPr>
                <w:i w:val="0"/>
              </w:rPr>
              <w:t xml:space="preserve"> of S-125 dataset(s) for a given area</w:t>
            </w:r>
            <w:r w:rsidR="00DD01A1">
              <w:rPr>
                <w:i w:val="0"/>
              </w:rPr>
              <w:t>.  This includes identification of the authoritative source for the dataset(s).</w:t>
            </w:r>
          </w:p>
        </w:tc>
      </w:tr>
      <w:tr w:rsidR="00D82C80" w14:paraId="0E5D5BFA"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57570698" w14:textId="4B3A2EDA" w:rsidR="00D82C80" w:rsidDel="0006203C" w:rsidRDefault="005872C4">
            <w:pPr>
              <w:pStyle w:val="Tablecomment"/>
              <w:widowControl w:val="0"/>
              <w:rPr>
                <w:b/>
                <w:i w:val="0"/>
              </w:rPr>
            </w:pPr>
            <w:r>
              <w:rPr>
                <w:b/>
                <w:i w:val="0"/>
              </w:rPr>
              <w:t>Get S-125 Dataset(s)</w:t>
            </w:r>
          </w:p>
        </w:tc>
        <w:tc>
          <w:tcPr>
            <w:tcW w:w="6663" w:type="dxa"/>
            <w:tcBorders>
              <w:top w:val="single" w:sz="8" w:space="0" w:color="9BBB59"/>
              <w:left w:val="single" w:sz="8" w:space="0" w:color="9BBB59"/>
              <w:bottom w:val="single" w:sz="8" w:space="0" w:color="9BBB59"/>
              <w:right w:val="single" w:sz="8" w:space="0" w:color="9BBB59"/>
            </w:tcBorders>
          </w:tcPr>
          <w:p w14:paraId="40A4D3C7" w14:textId="4ECCC8B2" w:rsidR="00D82C80" w:rsidRDefault="005872C4">
            <w:pPr>
              <w:pStyle w:val="Tablecomment"/>
              <w:widowControl w:val="0"/>
              <w:rPr>
                <w:i w:val="0"/>
              </w:rPr>
            </w:pPr>
            <w:r>
              <w:rPr>
                <w:i w:val="0"/>
              </w:rPr>
              <w:t xml:space="preserve">The service consumer is able to retrieve </w:t>
            </w:r>
            <w:r w:rsidR="00421B75">
              <w:rPr>
                <w:i w:val="0"/>
              </w:rPr>
              <w:t>S-125 dataset(s) from the service provider</w:t>
            </w:r>
            <w:r w:rsidR="00792099">
              <w:rPr>
                <w:i w:val="0"/>
              </w:rPr>
              <w:t xml:space="preserve">.  </w:t>
            </w:r>
            <w:commentRangeStart w:id="63"/>
            <w:r w:rsidR="00792099">
              <w:rPr>
                <w:i w:val="0"/>
              </w:rPr>
              <w:t xml:space="preserve">This includes retrieving archived dataset(s). </w:t>
            </w:r>
            <w:commentRangeEnd w:id="63"/>
            <w:r w:rsidR="009472D5">
              <w:rPr>
                <w:rStyle w:val="CommentReference"/>
                <w:i w:val="0"/>
                <w:color w:val="08374B" w:themeColor="text1"/>
              </w:rPr>
              <w:commentReference w:id="63"/>
            </w:r>
          </w:p>
        </w:tc>
      </w:tr>
      <w:tr w:rsidR="00D82C80" w14:paraId="29256331"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2E9E41C4" w14:textId="11FEFD05" w:rsidR="00D82C80" w:rsidDel="0006203C" w:rsidRDefault="00B44CE5">
            <w:pPr>
              <w:pStyle w:val="Tablecomment"/>
              <w:widowControl w:val="0"/>
              <w:rPr>
                <w:b/>
                <w:i w:val="0"/>
              </w:rPr>
            </w:pPr>
            <w:r>
              <w:rPr>
                <w:b/>
                <w:i w:val="0"/>
              </w:rPr>
              <w:t>Subscribe</w:t>
            </w:r>
          </w:p>
        </w:tc>
        <w:tc>
          <w:tcPr>
            <w:tcW w:w="6663" w:type="dxa"/>
            <w:tcBorders>
              <w:top w:val="single" w:sz="8" w:space="0" w:color="9BBB59"/>
              <w:left w:val="single" w:sz="8" w:space="0" w:color="9BBB59"/>
              <w:bottom w:val="single" w:sz="8" w:space="0" w:color="9BBB59"/>
              <w:right w:val="single" w:sz="8" w:space="0" w:color="9BBB59"/>
            </w:tcBorders>
          </w:tcPr>
          <w:p w14:paraId="084DBBAC" w14:textId="19BF1176" w:rsidR="00D82C80" w:rsidRDefault="00B44CE5">
            <w:pPr>
              <w:pStyle w:val="Tablecomment"/>
              <w:widowControl w:val="0"/>
              <w:rPr>
                <w:i w:val="0"/>
              </w:rPr>
            </w:pPr>
            <w:r>
              <w:rPr>
                <w:i w:val="0"/>
              </w:rPr>
              <w:t xml:space="preserve">The service consumer is able to subscribe to receive S-125 dataset(s) from the service provider for a given timeframe and </w:t>
            </w:r>
            <w:r w:rsidR="001B41F5">
              <w:rPr>
                <w:i w:val="0"/>
              </w:rPr>
              <w:t>area.</w:t>
            </w:r>
          </w:p>
        </w:tc>
      </w:tr>
      <w:tr w:rsidR="00430AC7" w14:paraId="06D26D25"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06D26D23" w14:textId="14DBA5CA" w:rsidR="00430AC7" w:rsidRDefault="001358EC">
            <w:pPr>
              <w:pStyle w:val="Tablecomment"/>
              <w:widowControl w:val="0"/>
              <w:rPr>
                <w:b/>
                <w:i w:val="0"/>
              </w:rPr>
            </w:pPr>
            <w:r>
              <w:rPr>
                <w:b/>
                <w:i w:val="0"/>
              </w:rPr>
              <w:t>Version Designation</w:t>
            </w:r>
          </w:p>
        </w:tc>
        <w:tc>
          <w:tcPr>
            <w:tcW w:w="6663" w:type="dxa"/>
            <w:tcBorders>
              <w:top w:val="single" w:sz="8" w:space="0" w:color="9BBB59"/>
              <w:left w:val="single" w:sz="8" w:space="0" w:color="9BBB59"/>
              <w:bottom w:val="single" w:sz="8" w:space="0" w:color="9BBB59"/>
              <w:right w:val="single" w:sz="8" w:space="0" w:color="9BBB59"/>
            </w:tcBorders>
          </w:tcPr>
          <w:p w14:paraId="06D26D24" w14:textId="2973EFE9" w:rsidR="00430AC7" w:rsidRDefault="00594743">
            <w:pPr>
              <w:pStyle w:val="Tablecomment"/>
              <w:widowControl w:val="0"/>
              <w:rPr>
                <w:i w:val="0"/>
              </w:rPr>
            </w:pPr>
            <w:r>
              <w:rPr>
                <w:i w:val="0"/>
              </w:rPr>
              <w:t>Service provider needs to track the current version of S-125 dataset(s) and make this discoverable to service consumers.</w:t>
            </w:r>
            <w:r w:rsidR="001358EC">
              <w:rPr>
                <w:i w:val="0"/>
              </w:rPr>
              <w:t xml:space="preserve">  </w:t>
            </w:r>
          </w:p>
        </w:tc>
      </w:tr>
      <w:tr w:rsidR="00594743" w14:paraId="5BBE3437"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7CDF9A42" w14:textId="0101DC9C" w:rsidR="00594743" w:rsidRDefault="00B05B47">
            <w:pPr>
              <w:pStyle w:val="Tablecomment"/>
              <w:widowControl w:val="0"/>
              <w:rPr>
                <w:b/>
                <w:i w:val="0"/>
              </w:rPr>
            </w:pPr>
            <w:r>
              <w:rPr>
                <w:b/>
                <w:i w:val="0"/>
              </w:rPr>
              <w:t>Record of Changes</w:t>
            </w:r>
          </w:p>
        </w:tc>
        <w:tc>
          <w:tcPr>
            <w:tcW w:w="6663" w:type="dxa"/>
            <w:tcBorders>
              <w:top w:val="single" w:sz="8" w:space="0" w:color="9BBB59"/>
              <w:left w:val="single" w:sz="8" w:space="0" w:color="9BBB59"/>
              <w:bottom w:val="single" w:sz="8" w:space="0" w:color="9BBB59"/>
              <w:right w:val="single" w:sz="8" w:space="0" w:color="9BBB59"/>
            </w:tcBorders>
          </w:tcPr>
          <w:p w14:paraId="292DC3D3" w14:textId="36CD6EF6" w:rsidR="00594743" w:rsidRDefault="001358EC">
            <w:pPr>
              <w:pStyle w:val="Tablecomment"/>
              <w:widowControl w:val="0"/>
              <w:rPr>
                <w:i w:val="0"/>
              </w:rPr>
            </w:pPr>
            <w:commentRangeStart w:id="64"/>
            <w:r>
              <w:rPr>
                <w:i w:val="0"/>
              </w:rPr>
              <w:t>Service provider needs to log changes to S-125 dataset(s)</w:t>
            </w:r>
            <w:commentRangeEnd w:id="64"/>
            <w:r>
              <w:rPr>
                <w:rStyle w:val="CommentReference"/>
                <w:i w:val="0"/>
                <w:color w:val="08374B" w:themeColor="text1"/>
              </w:rPr>
              <w:commentReference w:id="64"/>
            </w:r>
            <w:r w:rsidR="00B05B47">
              <w:rPr>
                <w:i w:val="0"/>
              </w:rPr>
              <w:t>.</w:t>
            </w:r>
          </w:p>
        </w:tc>
      </w:tr>
      <w:tr w:rsidR="00083762" w14:paraId="0B572F42" w14:textId="77777777" w:rsidTr="00083762">
        <w:trPr>
          <w:trHeight w:val="567"/>
        </w:trPr>
        <w:tc>
          <w:tcPr>
            <w:tcW w:w="3227" w:type="dxa"/>
            <w:tcBorders>
              <w:top w:val="single" w:sz="8" w:space="0" w:color="9BBB59"/>
              <w:left w:val="single" w:sz="8" w:space="0" w:color="9BBB59"/>
              <w:bottom w:val="single" w:sz="8" w:space="0" w:color="9BBB59"/>
              <w:right w:val="single" w:sz="8" w:space="0" w:color="9BBB59"/>
            </w:tcBorders>
          </w:tcPr>
          <w:p w14:paraId="2AE61586" w14:textId="7E2496FF" w:rsidR="00083762" w:rsidRDefault="00B05B47" w:rsidP="00083762">
            <w:pPr>
              <w:pStyle w:val="Tablecomment"/>
              <w:widowControl w:val="0"/>
              <w:rPr>
                <w:b/>
                <w:i w:val="0"/>
              </w:rPr>
            </w:pPr>
            <w:r>
              <w:rPr>
                <w:b/>
                <w:i w:val="0"/>
              </w:rPr>
              <w:t>Dissemina</w:t>
            </w:r>
            <w:r w:rsidR="007B51E0">
              <w:rPr>
                <w:b/>
                <w:i w:val="0"/>
              </w:rPr>
              <w:t>tion of Changes</w:t>
            </w:r>
            <w:r w:rsidR="00083762">
              <w:rPr>
                <w:b/>
                <w:i w:val="0"/>
              </w:rPr>
              <w:t xml:space="preserve"> </w:t>
            </w:r>
          </w:p>
        </w:tc>
        <w:tc>
          <w:tcPr>
            <w:tcW w:w="6663" w:type="dxa"/>
            <w:tcBorders>
              <w:top w:val="single" w:sz="8" w:space="0" w:color="9BBB59"/>
              <w:left w:val="single" w:sz="8" w:space="0" w:color="9BBB59"/>
              <w:bottom w:val="single" w:sz="8" w:space="0" w:color="9BBB59"/>
              <w:right w:val="single" w:sz="8" w:space="0" w:color="9BBB59"/>
            </w:tcBorders>
          </w:tcPr>
          <w:p w14:paraId="57D46C9A" w14:textId="2535E429" w:rsidR="00083762" w:rsidRDefault="007B51E0" w:rsidP="00083762">
            <w:pPr>
              <w:pStyle w:val="Tablecomment"/>
              <w:widowControl w:val="0"/>
              <w:rPr>
                <w:i w:val="0"/>
              </w:rPr>
            </w:pPr>
            <w:r>
              <w:rPr>
                <w:i w:val="0"/>
              </w:rPr>
              <w:t>The</w:t>
            </w:r>
            <w:r w:rsidR="00083762">
              <w:rPr>
                <w:i w:val="0"/>
              </w:rPr>
              <w:t xml:space="preserve"> “delta”</w:t>
            </w:r>
            <w:r>
              <w:rPr>
                <w:i w:val="0"/>
              </w:rPr>
              <w:t xml:space="preserve"> compilation of</w:t>
            </w:r>
            <w:r w:rsidR="00083762">
              <w:rPr>
                <w:i w:val="0"/>
              </w:rPr>
              <w:t xml:space="preserve"> changes ma</w:t>
            </w:r>
            <w:r>
              <w:rPr>
                <w:i w:val="0"/>
              </w:rPr>
              <w:t>de to a dataset(s) since the last version was issued</w:t>
            </w:r>
            <w:r w:rsidR="00083762">
              <w:rPr>
                <w:i w:val="0"/>
              </w:rPr>
              <w:t xml:space="preserve"> </w:t>
            </w:r>
            <w:r>
              <w:rPr>
                <w:i w:val="0"/>
              </w:rPr>
              <w:t>may be</w:t>
            </w:r>
            <w:r w:rsidR="00083762">
              <w:rPr>
                <w:i w:val="0"/>
              </w:rPr>
              <w:t xml:space="preserve"> made available to service consumer before the release of a new dataset version. </w:t>
            </w:r>
          </w:p>
        </w:tc>
      </w:tr>
    </w:tbl>
    <w:p w14:paraId="7DDF0D1C" w14:textId="77777777" w:rsidR="004B3450" w:rsidRDefault="004B3450" w:rsidP="004B3450">
      <w:pPr>
        <w:pStyle w:val="Heading3"/>
        <w:numPr>
          <w:ilvl w:val="0"/>
          <w:numId w:val="0"/>
        </w:numPr>
        <w:ind w:left="720" w:hanging="720"/>
      </w:pPr>
    </w:p>
    <w:p w14:paraId="1E848007" w14:textId="0E376309" w:rsidR="004B3450" w:rsidRDefault="004B3450" w:rsidP="004B3450">
      <w:pPr>
        <w:pStyle w:val="Heading3"/>
      </w:pPr>
      <w:bookmarkStart w:id="65" w:name="_Ref156574459"/>
      <w:bookmarkStart w:id="66" w:name="_Toc156575053"/>
      <w:r>
        <w:t>Use Cases</w:t>
      </w:r>
      <w:bookmarkEnd w:id="65"/>
      <w:bookmarkEnd w:id="66"/>
    </w:p>
    <w:p w14:paraId="6498917C" w14:textId="0D4EC55F" w:rsidR="004B3450" w:rsidRPr="004B3450" w:rsidRDefault="004B3450" w:rsidP="004B3450">
      <w:pPr>
        <w:rPr>
          <w:lang w:val="en-US"/>
        </w:rPr>
      </w:pPr>
      <w:r>
        <w:rPr>
          <w:lang w:val="en-US"/>
        </w:rPr>
        <w:t xml:space="preserve">This </w:t>
      </w:r>
      <w:r w:rsidR="000D200F">
        <w:rPr>
          <w:lang w:val="en-US"/>
        </w:rPr>
        <w:t>following table</w:t>
      </w:r>
      <w:r>
        <w:rPr>
          <w:lang w:val="en-US"/>
        </w:rPr>
        <w:t xml:space="preserve"> presents the basic uses cases taken into account while developing this service specification.</w:t>
      </w:r>
    </w:p>
    <w:p w14:paraId="7256E79C" w14:textId="7E5503EC" w:rsidR="00676875" w:rsidRDefault="00676875" w:rsidP="00491988">
      <w:pPr>
        <w:pStyle w:val="Caption"/>
        <w:keepNext/>
      </w:pPr>
      <w:bookmarkStart w:id="67" w:name="_Toc156575102"/>
      <w:r>
        <w:t xml:space="preserve">Table </w:t>
      </w:r>
      <w:r>
        <w:fldChar w:fldCharType="begin"/>
      </w:r>
      <w:r>
        <w:instrText xml:space="preserve"> SEQ Table \* ARABIC </w:instrText>
      </w:r>
      <w:r>
        <w:fldChar w:fldCharType="separate"/>
      </w:r>
      <w:r>
        <w:rPr>
          <w:noProof/>
        </w:rPr>
        <w:t>5</w:t>
      </w:r>
      <w:r>
        <w:fldChar w:fldCharType="end"/>
      </w:r>
      <w:r>
        <w:t xml:space="preserve">: </w:t>
      </w:r>
      <w:r w:rsidRPr="00D50E98">
        <w:t>Use Cases supported by the S-125 service</w:t>
      </w:r>
      <w:r w:rsidR="0050370C">
        <w:t>.</w:t>
      </w:r>
      <w:bookmarkEnd w:id="67"/>
    </w:p>
    <w:tbl>
      <w:tblPr>
        <w:tblW w:w="9890" w:type="dxa"/>
        <w:tblInd w:w="118" w:type="dxa"/>
        <w:tblLayout w:type="fixed"/>
        <w:tblLook w:val="0480" w:firstRow="0" w:lastRow="0" w:firstColumn="1" w:lastColumn="0" w:noHBand="0" w:noVBand="1"/>
      </w:tblPr>
      <w:tblGrid>
        <w:gridCol w:w="9890"/>
      </w:tblGrid>
      <w:tr w:rsidR="007B51E0" w14:paraId="7A3B0FD9" w14:textId="77777777" w:rsidTr="00815BD7">
        <w:trPr>
          <w:trHeight w:val="567"/>
        </w:trPr>
        <w:tc>
          <w:tcPr>
            <w:tcW w:w="9890" w:type="dxa"/>
            <w:tcBorders>
              <w:top w:val="single" w:sz="8" w:space="0" w:color="9BBB59"/>
              <w:left w:val="single" w:sz="8" w:space="0" w:color="9BBB59"/>
              <w:bottom w:val="single" w:sz="8" w:space="0" w:color="9BBB59"/>
              <w:right w:val="single" w:sz="8" w:space="0" w:color="9BBB59"/>
            </w:tcBorders>
          </w:tcPr>
          <w:p w14:paraId="5C53771D" w14:textId="0D58915B" w:rsidR="007B51E0" w:rsidRPr="00491988" w:rsidRDefault="007B51E0" w:rsidP="007B51E0">
            <w:pPr>
              <w:spacing w:after="120"/>
              <w:rPr>
                <w:sz w:val="22"/>
              </w:rPr>
            </w:pPr>
            <w:r w:rsidRPr="00491988">
              <w:rPr>
                <w:b/>
                <w:bCs/>
                <w:sz w:val="22"/>
              </w:rPr>
              <w:t xml:space="preserve">Use-case </w:t>
            </w:r>
            <w:r w:rsidR="008B2F89">
              <w:rPr>
                <w:b/>
                <w:bCs/>
                <w:sz w:val="22"/>
              </w:rPr>
              <w:t>#1a</w:t>
            </w:r>
            <w:r w:rsidRPr="00491988">
              <w:rPr>
                <w:b/>
                <w:bCs/>
                <w:sz w:val="22"/>
              </w:rPr>
              <w:t>:</w:t>
            </w:r>
            <w:r w:rsidRPr="00491988">
              <w:rPr>
                <w:sz w:val="22"/>
              </w:rPr>
              <w:t xml:space="preserve"> Retrieve complete S-125 AtoN information from a service provider.</w:t>
            </w:r>
          </w:p>
          <w:p w14:paraId="090D7FF6" w14:textId="00374875" w:rsidR="007B51E0" w:rsidRPr="00491988" w:rsidRDefault="007B51E0" w:rsidP="007B51E0">
            <w:pPr>
              <w:spacing w:after="120"/>
              <w:rPr>
                <w:sz w:val="22"/>
              </w:rPr>
            </w:pPr>
            <w:r w:rsidRPr="00491988">
              <w:rPr>
                <w:b/>
                <w:bCs/>
                <w:sz w:val="22"/>
              </w:rPr>
              <w:t>Description</w:t>
            </w:r>
            <w:r w:rsidRPr="00491988">
              <w:rPr>
                <w:sz w:val="22"/>
              </w:rPr>
              <w:t>: All AtoN information from a S-125 service provider is requested by the user. System is ECDIS/ECS, or other route planning system</w:t>
            </w:r>
            <w:r w:rsidR="009472D5">
              <w:rPr>
                <w:sz w:val="22"/>
              </w:rPr>
              <w:t>.</w:t>
            </w:r>
          </w:p>
          <w:p w14:paraId="65F2AD79" w14:textId="77777777" w:rsidR="007B51E0" w:rsidRPr="00491988" w:rsidRDefault="007B51E0" w:rsidP="007B51E0">
            <w:pPr>
              <w:spacing w:after="120"/>
              <w:rPr>
                <w:sz w:val="22"/>
              </w:rPr>
            </w:pPr>
            <w:r w:rsidRPr="00491988">
              <w:rPr>
                <w:b/>
                <w:bCs/>
                <w:sz w:val="22"/>
              </w:rPr>
              <w:t>Actors</w:t>
            </w:r>
            <w:r w:rsidRPr="00491988">
              <w:rPr>
                <w:sz w:val="22"/>
              </w:rPr>
              <w:t>: Shore-based user (e.g. VTS), AtoN information service, Mariner, ECDIS/ECS or other route planning system</w:t>
            </w:r>
          </w:p>
          <w:p w14:paraId="29F5E223" w14:textId="77777777" w:rsidR="007B51E0" w:rsidRPr="00491988" w:rsidRDefault="007B51E0" w:rsidP="007B51E0">
            <w:pPr>
              <w:spacing w:after="120"/>
              <w:rPr>
                <w:sz w:val="22"/>
              </w:rPr>
            </w:pPr>
            <w:r w:rsidRPr="00491988">
              <w:rPr>
                <w:b/>
                <w:bCs/>
                <w:sz w:val="22"/>
              </w:rPr>
              <w:t>Frequency of Use</w:t>
            </w:r>
            <w:r w:rsidRPr="00491988">
              <w:rPr>
                <w:sz w:val="22"/>
              </w:rPr>
              <w:t>: Typically triggered once when a user request information</w:t>
            </w:r>
          </w:p>
          <w:p w14:paraId="58F110C3" w14:textId="77777777" w:rsidR="007B51E0" w:rsidRPr="00491988" w:rsidRDefault="007B51E0" w:rsidP="007B51E0">
            <w:pPr>
              <w:spacing w:after="120"/>
              <w:rPr>
                <w:sz w:val="22"/>
              </w:rPr>
            </w:pPr>
            <w:r w:rsidRPr="00491988">
              <w:rPr>
                <w:b/>
                <w:bCs/>
                <w:sz w:val="22"/>
              </w:rPr>
              <w:t>Pre-conditions</w:t>
            </w:r>
            <w:r w:rsidRPr="00491988">
              <w:rPr>
                <w:sz w:val="22"/>
              </w:rPr>
              <w:t>: The service instance is known to the system, or the system has access to a service registry in which the service instance can be discovered.</w:t>
            </w:r>
          </w:p>
          <w:p w14:paraId="331CDD96" w14:textId="77777777" w:rsidR="007B51E0" w:rsidRPr="00491988" w:rsidRDefault="007B51E0" w:rsidP="007B51E0">
            <w:pPr>
              <w:rPr>
                <w:sz w:val="22"/>
              </w:rPr>
            </w:pPr>
            <w:r w:rsidRPr="00491988">
              <w:rPr>
                <w:b/>
                <w:bCs/>
                <w:sz w:val="22"/>
              </w:rPr>
              <w:t>Ordinary Sequence:</w:t>
            </w:r>
            <w:r w:rsidRPr="00491988">
              <w:rPr>
                <w:sz w:val="22"/>
              </w:rPr>
              <w:t xml:space="preserve"> </w:t>
            </w:r>
          </w:p>
          <w:p w14:paraId="756D87AD" w14:textId="229EB017" w:rsidR="007B51E0" w:rsidRPr="00491988" w:rsidRDefault="007B51E0" w:rsidP="00491988">
            <w:pPr>
              <w:pStyle w:val="ListParagraph"/>
              <w:numPr>
                <w:ilvl w:val="0"/>
                <w:numId w:val="18"/>
              </w:numPr>
              <w:tabs>
                <w:tab w:val="clear" w:pos="720"/>
              </w:tabs>
              <w:spacing w:after="0" w:line="240" w:lineRule="auto"/>
              <w:ind w:left="300" w:hanging="270"/>
              <w:jc w:val="left"/>
              <w:rPr>
                <w:sz w:val="22"/>
              </w:rPr>
            </w:pPr>
            <w:r w:rsidRPr="00491988">
              <w:rPr>
                <w:sz w:val="22"/>
              </w:rPr>
              <w:t>User sends request to the service</w:t>
            </w:r>
            <w:r w:rsidR="004B3450">
              <w:rPr>
                <w:sz w:val="22"/>
              </w:rPr>
              <w:t>.</w:t>
            </w:r>
            <w:r w:rsidRPr="00491988">
              <w:rPr>
                <w:sz w:val="22"/>
              </w:rPr>
              <w:t xml:space="preserve"> </w:t>
            </w:r>
          </w:p>
          <w:p w14:paraId="05FADCEE" w14:textId="3CD624F8" w:rsidR="007B51E0" w:rsidRPr="00491988" w:rsidRDefault="007B51E0" w:rsidP="00491988">
            <w:pPr>
              <w:pStyle w:val="ListParagraph"/>
              <w:numPr>
                <w:ilvl w:val="0"/>
                <w:numId w:val="18"/>
              </w:numPr>
              <w:tabs>
                <w:tab w:val="clear" w:pos="720"/>
              </w:tabs>
              <w:spacing w:after="0" w:line="240" w:lineRule="auto"/>
              <w:ind w:left="300" w:hanging="270"/>
              <w:jc w:val="left"/>
              <w:rPr>
                <w:sz w:val="22"/>
              </w:rPr>
            </w:pPr>
            <w:r w:rsidRPr="00491988">
              <w:rPr>
                <w:sz w:val="22"/>
              </w:rPr>
              <w:t>The service directly answers the request with all of the AtoN dataset(s) in the service</w:t>
            </w:r>
            <w:r w:rsidR="004B3450">
              <w:rPr>
                <w:sz w:val="22"/>
              </w:rPr>
              <w:t>.</w:t>
            </w:r>
          </w:p>
          <w:p w14:paraId="03FA4B4A" w14:textId="77777777" w:rsidR="007B51E0" w:rsidRPr="00491988" w:rsidRDefault="007B51E0" w:rsidP="00491988">
            <w:pPr>
              <w:pStyle w:val="ListParagraph"/>
              <w:numPr>
                <w:ilvl w:val="0"/>
                <w:numId w:val="18"/>
              </w:numPr>
              <w:tabs>
                <w:tab w:val="clear" w:pos="720"/>
              </w:tabs>
              <w:spacing w:after="120" w:line="240" w:lineRule="auto"/>
              <w:ind w:left="300" w:hanging="270"/>
              <w:jc w:val="left"/>
              <w:rPr>
                <w:sz w:val="22"/>
              </w:rPr>
            </w:pPr>
            <w:r w:rsidRPr="00491988">
              <w:rPr>
                <w:sz w:val="22"/>
              </w:rPr>
              <w:t>The data is rendered and displayed to the user.</w:t>
            </w:r>
          </w:p>
          <w:p w14:paraId="35723A80" w14:textId="34270B88" w:rsidR="007B51E0" w:rsidRPr="00491988" w:rsidRDefault="007B51E0" w:rsidP="007B51E0">
            <w:pPr>
              <w:pStyle w:val="Tablecomment"/>
              <w:widowControl w:val="0"/>
              <w:rPr>
                <w:i w:val="0"/>
                <w:sz w:val="22"/>
              </w:rPr>
            </w:pPr>
            <w:r w:rsidRPr="00491988">
              <w:rPr>
                <w:b/>
                <w:bCs/>
                <w:sz w:val="22"/>
              </w:rPr>
              <w:t>Post-conditions:</w:t>
            </w:r>
            <w:r w:rsidRPr="00491988">
              <w:rPr>
                <w:sz w:val="22"/>
              </w:rPr>
              <w:t xml:space="preserve"> The correct AtoN information is received by the user</w:t>
            </w:r>
          </w:p>
        </w:tc>
      </w:tr>
      <w:tr w:rsidR="007B51E0" w14:paraId="7217FDF4" w14:textId="77777777" w:rsidTr="00815BD7">
        <w:trPr>
          <w:trHeight w:val="567"/>
        </w:trPr>
        <w:tc>
          <w:tcPr>
            <w:tcW w:w="9890" w:type="dxa"/>
            <w:tcBorders>
              <w:top w:val="single" w:sz="8" w:space="0" w:color="9BBB59"/>
              <w:left w:val="single" w:sz="8" w:space="0" w:color="9BBB59"/>
              <w:bottom w:val="single" w:sz="8" w:space="0" w:color="9BBB59"/>
              <w:right w:val="single" w:sz="8" w:space="0" w:color="9BBB59"/>
            </w:tcBorders>
          </w:tcPr>
          <w:p w14:paraId="1ED7DE83" w14:textId="77777777" w:rsidR="007B51E0" w:rsidRPr="00491988" w:rsidRDefault="007B51E0" w:rsidP="007B51E0">
            <w:pPr>
              <w:spacing w:after="120"/>
              <w:rPr>
                <w:sz w:val="22"/>
              </w:rPr>
            </w:pPr>
            <w:r w:rsidRPr="00491988">
              <w:rPr>
                <w:b/>
                <w:bCs/>
                <w:sz w:val="22"/>
              </w:rPr>
              <w:t>Use-case #1b:</w:t>
            </w:r>
            <w:r w:rsidRPr="00491988">
              <w:rPr>
                <w:sz w:val="22"/>
              </w:rPr>
              <w:t xml:space="preserve"> Retrieve AtoN information for a specific area, geographically defined waterway, predefined by authoritative source as S-125 dataset(s).</w:t>
            </w:r>
          </w:p>
          <w:p w14:paraId="5A801630" w14:textId="231AF7AB" w:rsidR="007B51E0" w:rsidRPr="00491988" w:rsidRDefault="007B51E0" w:rsidP="007B51E0">
            <w:pPr>
              <w:spacing w:after="120"/>
              <w:rPr>
                <w:sz w:val="22"/>
              </w:rPr>
            </w:pPr>
            <w:r w:rsidRPr="00491988">
              <w:rPr>
                <w:b/>
                <w:bCs/>
                <w:sz w:val="22"/>
              </w:rPr>
              <w:t>Description</w:t>
            </w:r>
            <w:r w:rsidRPr="00491988">
              <w:rPr>
                <w:sz w:val="22"/>
              </w:rPr>
              <w:t xml:space="preserve">: Complete dataset(s) of AtoNs located in the area covered by the chart or defined by the user is requested by the system, </w:t>
            </w:r>
            <w:r w:rsidR="009472D5">
              <w:rPr>
                <w:sz w:val="22"/>
              </w:rPr>
              <w:t>i</w:t>
            </w:r>
            <w:r w:rsidRPr="00491988">
              <w:rPr>
                <w:sz w:val="22"/>
              </w:rPr>
              <w:t>ncluding information such as ATON casualties or changes which may impact navigational safety; notification of temporary changes, advanced notice of changes, and proposed changes to ATON.   System is ECDIS/ECS, or other route planning system</w:t>
            </w:r>
            <w:r w:rsidR="007B7460">
              <w:rPr>
                <w:sz w:val="22"/>
              </w:rPr>
              <w:t>.</w:t>
            </w:r>
          </w:p>
          <w:p w14:paraId="7EE01E07" w14:textId="77777777" w:rsidR="007B51E0" w:rsidRPr="00491988" w:rsidRDefault="007B51E0" w:rsidP="007B51E0">
            <w:pPr>
              <w:spacing w:after="120"/>
              <w:rPr>
                <w:sz w:val="22"/>
              </w:rPr>
            </w:pPr>
            <w:r w:rsidRPr="00491988">
              <w:rPr>
                <w:b/>
                <w:bCs/>
                <w:sz w:val="22"/>
              </w:rPr>
              <w:t>Actors</w:t>
            </w:r>
            <w:r w:rsidRPr="00491988">
              <w:rPr>
                <w:sz w:val="22"/>
              </w:rPr>
              <w:t>: Mariner, System, AtoN information service</w:t>
            </w:r>
          </w:p>
          <w:p w14:paraId="76ECF6A3" w14:textId="77777777" w:rsidR="007B51E0" w:rsidRPr="00491988" w:rsidRDefault="007B51E0" w:rsidP="007B51E0">
            <w:pPr>
              <w:spacing w:after="120"/>
              <w:rPr>
                <w:sz w:val="22"/>
              </w:rPr>
            </w:pPr>
            <w:r w:rsidRPr="00491988">
              <w:rPr>
                <w:b/>
                <w:bCs/>
                <w:sz w:val="22"/>
              </w:rPr>
              <w:t>Frequency of Use</w:t>
            </w:r>
            <w:r w:rsidRPr="00491988">
              <w:rPr>
                <w:sz w:val="22"/>
              </w:rPr>
              <w:t>: Typically triggered once when new updates are available or when user needs information for a (serviced defined) area.</w:t>
            </w:r>
          </w:p>
          <w:p w14:paraId="7BBED468" w14:textId="77777777" w:rsidR="007B51E0" w:rsidRPr="00491988" w:rsidRDefault="007B51E0" w:rsidP="007B51E0">
            <w:pPr>
              <w:spacing w:after="120"/>
              <w:rPr>
                <w:sz w:val="22"/>
              </w:rPr>
            </w:pPr>
            <w:r w:rsidRPr="00491988">
              <w:rPr>
                <w:b/>
                <w:bCs/>
                <w:sz w:val="22"/>
              </w:rPr>
              <w:t>Pre-conditions</w:t>
            </w:r>
            <w:r w:rsidRPr="00491988">
              <w:rPr>
                <w:sz w:val="22"/>
              </w:rPr>
              <w:t>: The service instance is known to the user, or the system has access to a service registry in which the service instance can be discovered.</w:t>
            </w:r>
          </w:p>
          <w:p w14:paraId="62E78A19" w14:textId="77777777" w:rsidR="007B51E0" w:rsidRPr="00491988" w:rsidRDefault="007B51E0" w:rsidP="007B51E0">
            <w:pPr>
              <w:rPr>
                <w:sz w:val="22"/>
              </w:rPr>
            </w:pPr>
            <w:r w:rsidRPr="00491988">
              <w:rPr>
                <w:b/>
                <w:bCs/>
                <w:sz w:val="22"/>
              </w:rPr>
              <w:t>Ordinary Sequence:</w:t>
            </w:r>
          </w:p>
          <w:p w14:paraId="67A9C5B5" w14:textId="77777777" w:rsidR="007B51E0" w:rsidRPr="00491988" w:rsidRDefault="007B51E0" w:rsidP="00491988">
            <w:pPr>
              <w:pStyle w:val="ListParagraph"/>
              <w:numPr>
                <w:ilvl w:val="0"/>
                <w:numId w:val="17"/>
              </w:numPr>
              <w:tabs>
                <w:tab w:val="clear" w:pos="1440"/>
              </w:tabs>
              <w:spacing w:after="0" w:line="240" w:lineRule="auto"/>
              <w:ind w:left="300" w:hanging="300"/>
              <w:jc w:val="left"/>
              <w:rPr>
                <w:sz w:val="22"/>
              </w:rPr>
            </w:pPr>
            <w:r w:rsidRPr="00491988">
              <w:rPr>
                <w:sz w:val="22"/>
              </w:rPr>
              <w:t>The end user software sends request to get information of all datasets with the specified area(s) covered by the service, provided as summary functionality as defined under SECOM.</w:t>
            </w:r>
          </w:p>
          <w:p w14:paraId="7712AEC8" w14:textId="5AEA533B" w:rsidR="007B51E0" w:rsidRPr="00491988" w:rsidRDefault="007B51E0" w:rsidP="00491988">
            <w:pPr>
              <w:pStyle w:val="ListParagraph"/>
              <w:numPr>
                <w:ilvl w:val="0"/>
                <w:numId w:val="17"/>
              </w:numPr>
              <w:tabs>
                <w:tab w:val="clear" w:pos="1440"/>
              </w:tabs>
              <w:spacing w:after="0" w:line="240" w:lineRule="auto"/>
              <w:ind w:left="300" w:hanging="300"/>
              <w:jc w:val="left"/>
              <w:rPr>
                <w:sz w:val="22"/>
              </w:rPr>
            </w:pPr>
            <w:r w:rsidRPr="00491988">
              <w:rPr>
                <w:sz w:val="22"/>
              </w:rPr>
              <w:t>The end user software receives information of all areas covered by the service</w:t>
            </w:r>
            <w:r w:rsidR="007B7460">
              <w:rPr>
                <w:sz w:val="22"/>
              </w:rPr>
              <w:t>.</w:t>
            </w:r>
          </w:p>
          <w:p w14:paraId="22C81C6E" w14:textId="77777777" w:rsidR="007B51E0" w:rsidRPr="00491988" w:rsidRDefault="007B51E0" w:rsidP="00491988">
            <w:pPr>
              <w:pStyle w:val="ListParagraph"/>
              <w:numPr>
                <w:ilvl w:val="0"/>
                <w:numId w:val="17"/>
              </w:numPr>
              <w:tabs>
                <w:tab w:val="clear" w:pos="1440"/>
              </w:tabs>
              <w:spacing w:after="0" w:line="240" w:lineRule="auto"/>
              <w:ind w:left="300" w:hanging="300"/>
              <w:jc w:val="left"/>
              <w:rPr>
                <w:sz w:val="22"/>
              </w:rPr>
            </w:pPr>
            <w:r w:rsidRPr="00491988">
              <w:rPr>
                <w:sz w:val="22"/>
              </w:rPr>
              <w:t>The user selects the dataset(s) for the desired area or waterway(s).</w:t>
            </w:r>
          </w:p>
          <w:p w14:paraId="71F75F7B" w14:textId="77777777" w:rsidR="007B51E0" w:rsidRPr="00491988" w:rsidRDefault="007B51E0" w:rsidP="00491988">
            <w:pPr>
              <w:pStyle w:val="ListParagraph"/>
              <w:numPr>
                <w:ilvl w:val="0"/>
                <w:numId w:val="17"/>
              </w:numPr>
              <w:tabs>
                <w:tab w:val="clear" w:pos="1440"/>
              </w:tabs>
              <w:spacing w:after="0" w:line="240" w:lineRule="auto"/>
              <w:ind w:left="300" w:hanging="300"/>
              <w:jc w:val="left"/>
              <w:rPr>
                <w:sz w:val="22"/>
              </w:rPr>
            </w:pPr>
            <w:r w:rsidRPr="00491988">
              <w:rPr>
                <w:sz w:val="22"/>
              </w:rPr>
              <w:t>The end user software sends request to receive information on all AtoNs that are located inside the coverage area.</w:t>
            </w:r>
          </w:p>
          <w:p w14:paraId="3A16E260" w14:textId="77777777" w:rsidR="007B51E0" w:rsidRPr="00491988" w:rsidRDefault="007B51E0" w:rsidP="00491988">
            <w:pPr>
              <w:pStyle w:val="ListParagraph"/>
              <w:numPr>
                <w:ilvl w:val="0"/>
                <w:numId w:val="17"/>
              </w:numPr>
              <w:tabs>
                <w:tab w:val="clear" w:pos="1440"/>
              </w:tabs>
              <w:spacing w:after="0" w:line="240" w:lineRule="auto"/>
              <w:ind w:left="300" w:hanging="300"/>
              <w:jc w:val="left"/>
              <w:rPr>
                <w:sz w:val="22"/>
              </w:rPr>
            </w:pPr>
            <w:r w:rsidRPr="00491988">
              <w:rPr>
                <w:sz w:val="22"/>
              </w:rPr>
              <w:lastRenderedPageBreak/>
              <w:t>The service answers by providing the most recent data. This includes all relevant datasets to the user’s request. To ensure that all relevant safety information is presented to the mariner, datasets may not be broken or divided from what it provided by the authoritative source.</w:t>
            </w:r>
          </w:p>
          <w:p w14:paraId="1AF75DE9" w14:textId="77777777" w:rsidR="007B51E0" w:rsidRPr="00491988" w:rsidRDefault="007B51E0" w:rsidP="00491988">
            <w:pPr>
              <w:pStyle w:val="ListParagraph"/>
              <w:numPr>
                <w:ilvl w:val="0"/>
                <w:numId w:val="17"/>
              </w:numPr>
              <w:tabs>
                <w:tab w:val="clear" w:pos="1440"/>
              </w:tabs>
              <w:spacing w:after="120" w:line="240" w:lineRule="auto"/>
              <w:ind w:left="300" w:hanging="300"/>
              <w:jc w:val="left"/>
              <w:rPr>
                <w:sz w:val="22"/>
              </w:rPr>
            </w:pPr>
            <w:r w:rsidRPr="00491988">
              <w:rPr>
                <w:sz w:val="22"/>
              </w:rPr>
              <w:t>The data is rendered and displayed to the user.</w:t>
            </w:r>
          </w:p>
          <w:p w14:paraId="1DE194D9" w14:textId="635B98C2" w:rsidR="007B51E0" w:rsidRPr="00491988" w:rsidRDefault="007B51E0" w:rsidP="007B51E0">
            <w:pPr>
              <w:spacing w:after="120"/>
              <w:rPr>
                <w:sz w:val="22"/>
              </w:rPr>
            </w:pPr>
            <w:r w:rsidRPr="00491988">
              <w:rPr>
                <w:b/>
                <w:bCs/>
                <w:sz w:val="22"/>
              </w:rPr>
              <w:t>Post-conditions:</w:t>
            </w:r>
            <w:r w:rsidRPr="00491988">
              <w:rPr>
                <w:sz w:val="22"/>
              </w:rPr>
              <w:t xml:space="preserve"> The correct AtoN information is received by the user</w:t>
            </w:r>
          </w:p>
        </w:tc>
      </w:tr>
      <w:tr w:rsidR="007B51E0" w14:paraId="63EE137E" w14:textId="77777777" w:rsidTr="00815BD7">
        <w:trPr>
          <w:trHeight w:val="567"/>
        </w:trPr>
        <w:tc>
          <w:tcPr>
            <w:tcW w:w="9890" w:type="dxa"/>
            <w:tcBorders>
              <w:top w:val="single" w:sz="8" w:space="0" w:color="9BBB59"/>
              <w:left w:val="single" w:sz="8" w:space="0" w:color="9BBB59"/>
              <w:bottom w:val="single" w:sz="8" w:space="0" w:color="9BBB59"/>
              <w:right w:val="single" w:sz="8" w:space="0" w:color="9BBB59"/>
            </w:tcBorders>
          </w:tcPr>
          <w:p w14:paraId="0A6A3E11" w14:textId="65D04AFB" w:rsidR="007B51E0" w:rsidRPr="00491988" w:rsidRDefault="007B51E0" w:rsidP="007B51E0">
            <w:pPr>
              <w:spacing w:after="120"/>
              <w:rPr>
                <w:sz w:val="22"/>
              </w:rPr>
            </w:pPr>
            <w:r w:rsidRPr="00491988">
              <w:rPr>
                <w:b/>
                <w:bCs/>
                <w:sz w:val="22"/>
              </w:rPr>
              <w:lastRenderedPageBreak/>
              <w:t>Use-case #1c:</w:t>
            </w:r>
            <w:r w:rsidRPr="00491988">
              <w:rPr>
                <w:sz w:val="22"/>
              </w:rPr>
              <w:t xml:space="preserve"> Retrieve updates on the AtoN information through subscription service.  </w:t>
            </w:r>
          </w:p>
          <w:p w14:paraId="28DBC3EE" w14:textId="77777777" w:rsidR="007B51E0" w:rsidRPr="00491988" w:rsidRDefault="007B51E0" w:rsidP="007B51E0">
            <w:pPr>
              <w:spacing w:after="120"/>
              <w:rPr>
                <w:sz w:val="22"/>
              </w:rPr>
            </w:pPr>
            <w:r w:rsidRPr="00491988">
              <w:rPr>
                <w:b/>
                <w:bCs/>
                <w:sz w:val="22"/>
              </w:rPr>
              <w:t>Description</w:t>
            </w:r>
            <w:r w:rsidRPr="00491988">
              <w:rPr>
                <w:sz w:val="22"/>
              </w:rPr>
              <w:t>: ATON information and its changes, including status, within the user’s subscription parameters as made available by the service provider. Parameters may include a geographical area, or time duration for the subscription. Includes navigation safety information such as AtoN casualties or changes which may impact navigational safety: discrepancies, notification of temporary changes, advanced notice of changes, and proposed changes to AtoN.  System is ECDIS/ECS, or other route planning system.</w:t>
            </w:r>
          </w:p>
          <w:p w14:paraId="11F84C51" w14:textId="77777777" w:rsidR="007B51E0" w:rsidRPr="00491988" w:rsidRDefault="007B51E0" w:rsidP="007B51E0">
            <w:pPr>
              <w:spacing w:after="120"/>
              <w:rPr>
                <w:sz w:val="22"/>
              </w:rPr>
            </w:pPr>
            <w:r w:rsidRPr="00491988">
              <w:rPr>
                <w:b/>
                <w:bCs/>
                <w:sz w:val="22"/>
              </w:rPr>
              <w:t>Actors</w:t>
            </w:r>
            <w:r w:rsidRPr="00491988">
              <w:rPr>
                <w:sz w:val="22"/>
              </w:rPr>
              <w:t>: Mariner, System, AtoN information service</w:t>
            </w:r>
          </w:p>
          <w:p w14:paraId="7D948482" w14:textId="77777777" w:rsidR="007B51E0" w:rsidRPr="00491988" w:rsidRDefault="007B51E0" w:rsidP="007B51E0">
            <w:pPr>
              <w:spacing w:after="120"/>
              <w:rPr>
                <w:sz w:val="22"/>
              </w:rPr>
            </w:pPr>
            <w:r w:rsidRPr="00491988">
              <w:rPr>
                <w:b/>
                <w:bCs/>
                <w:sz w:val="22"/>
              </w:rPr>
              <w:t>Frequency of Use</w:t>
            </w:r>
            <w:r w:rsidRPr="00491988">
              <w:rPr>
                <w:sz w:val="22"/>
              </w:rPr>
              <w:t>: Triggered by the needs of the subscriber, when they want to receive updates for dataset(s) they have previously received.</w:t>
            </w:r>
          </w:p>
          <w:p w14:paraId="45AC5B33" w14:textId="77777777" w:rsidR="007B51E0" w:rsidRPr="00491988" w:rsidRDefault="007B51E0" w:rsidP="007B51E0">
            <w:pPr>
              <w:spacing w:after="120"/>
              <w:rPr>
                <w:sz w:val="22"/>
              </w:rPr>
            </w:pPr>
            <w:r w:rsidRPr="00491988">
              <w:rPr>
                <w:b/>
                <w:bCs/>
                <w:sz w:val="22"/>
              </w:rPr>
              <w:t>Pre-conditions</w:t>
            </w:r>
            <w:r w:rsidRPr="00491988">
              <w:rPr>
                <w:sz w:val="22"/>
              </w:rPr>
              <w:t>: The service instance is known to the system, or the system has access to a service registry in which the service instance can be discovered.</w:t>
            </w:r>
          </w:p>
          <w:p w14:paraId="003383A1" w14:textId="77777777" w:rsidR="007B51E0" w:rsidRPr="00491988" w:rsidRDefault="007B51E0" w:rsidP="007B51E0">
            <w:pPr>
              <w:rPr>
                <w:sz w:val="22"/>
              </w:rPr>
            </w:pPr>
            <w:r w:rsidRPr="00491988">
              <w:rPr>
                <w:b/>
                <w:bCs/>
                <w:sz w:val="22"/>
              </w:rPr>
              <w:t>Ordinary Sequence:</w:t>
            </w:r>
            <w:r w:rsidRPr="00491988">
              <w:rPr>
                <w:sz w:val="22"/>
              </w:rPr>
              <w:t xml:space="preserve"> </w:t>
            </w:r>
          </w:p>
          <w:p w14:paraId="534D71A2" w14:textId="77777777" w:rsidR="007B51E0" w:rsidRPr="00491988" w:rsidRDefault="007B51E0" w:rsidP="00491988">
            <w:pPr>
              <w:pStyle w:val="ListParagraph"/>
              <w:numPr>
                <w:ilvl w:val="0"/>
                <w:numId w:val="16"/>
              </w:numPr>
              <w:tabs>
                <w:tab w:val="clear" w:pos="1440"/>
              </w:tabs>
              <w:spacing w:after="0" w:line="240" w:lineRule="auto"/>
              <w:ind w:left="390" w:hanging="270"/>
              <w:jc w:val="left"/>
              <w:rPr>
                <w:sz w:val="22"/>
              </w:rPr>
            </w:pPr>
            <w:r w:rsidRPr="00491988">
              <w:rPr>
                <w:sz w:val="22"/>
              </w:rPr>
              <w:t>The system subscribes to receive AtoN information.</w:t>
            </w:r>
          </w:p>
          <w:p w14:paraId="5D0D2BE4" w14:textId="77777777" w:rsidR="007B51E0" w:rsidRPr="00491988" w:rsidRDefault="007B51E0" w:rsidP="00491988">
            <w:pPr>
              <w:pStyle w:val="ListParagraph"/>
              <w:numPr>
                <w:ilvl w:val="0"/>
                <w:numId w:val="16"/>
              </w:numPr>
              <w:tabs>
                <w:tab w:val="clear" w:pos="1440"/>
              </w:tabs>
              <w:spacing w:after="0" w:line="240" w:lineRule="auto"/>
              <w:ind w:left="390" w:hanging="270"/>
              <w:jc w:val="left"/>
              <w:rPr>
                <w:sz w:val="22"/>
              </w:rPr>
            </w:pPr>
            <w:r w:rsidRPr="00491988">
              <w:rPr>
                <w:sz w:val="22"/>
              </w:rPr>
              <w:t>The service answers the request with the most recent data. This includes all relevant datasets to the user’s subscription. To ensure that all relevant safety information is presented to the mariner, datasets may not be broken or divided from what it provided by the authoritative source</w:t>
            </w:r>
          </w:p>
          <w:p w14:paraId="5D59C276" w14:textId="77777777" w:rsidR="007B51E0" w:rsidRPr="00491988" w:rsidRDefault="007B51E0" w:rsidP="00491988">
            <w:pPr>
              <w:pStyle w:val="ListParagraph"/>
              <w:numPr>
                <w:ilvl w:val="0"/>
                <w:numId w:val="16"/>
              </w:numPr>
              <w:tabs>
                <w:tab w:val="clear" w:pos="1440"/>
              </w:tabs>
              <w:spacing w:after="0" w:line="240" w:lineRule="auto"/>
              <w:ind w:left="390" w:hanging="270"/>
              <w:jc w:val="left"/>
              <w:rPr>
                <w:sz w:val="22"/>
              </w:rPr>
            </w:pPr>
            <w:r w:rsidRPr="00491988">
              <w:rPr>
                <w:sz w:val="22"/>
              </w:rPr>
              <w:t>The data is rendered and displayed to the user.</w:t>
            </w:r>
          </w:p>
          <w:p w14:paraId="578613A4" w14:textId="57D7CC5F" w:rsidR="007B51E0" w:rsidRPr="00491988" w:rsidRDefault="007B51E0" w:rsidP="00491988">
            <w:pPr>
              <w:pStyle w:val="ListParagraph"/>
              <w:numPr>
                <w:ilvl w:val="0"/>
                <w:numId w:val="16"/>
              </w:numPr>
              <w:tabs>
                <w:tab w:val="clear" w:pos="1440"/>
              </w:tabs>
              <w:spacing w:after="120" w:line="240" w:lineRule="auto"/>
              <w:ind w:left="390" w:hanging="270"/>
              <w:jc w:val="left"/>
              <w:rPr>
                <w:sz w:val="22"/>
              </w:rPr>
            </w:pPr>
            <w:r w:rsidRPr="00491988">
              <w:rPr>
                <w:sz w:val="22"/>
              </w:rPr>
              <w:t>Indication of the changes is highlighted to the user</w:t>
            </w:r>
            <w:r w:rsidR="00BC05FB">
              <w:rPr>
                <w:sz w:val="22"/>
              </w:rPr>
              <w:t>.</w:t>
            </w:r>
          </w:p>
          <w:p w14:paraId="1D767187" w14:textId="701E4DAC" w:rsidR="007B51E0" w:rsidRPr="00491988" w:rsidRDefault="007B51E0" w:rsidP="007B51E0">
            <w:pPr>
              <w:spacing w:after="120"/>
              <w:rPr>
                <w:b/>
                <w:bCs/>
                <w:sz w:val="22"/>
              </w:rPr>
            </w:pPr>
            <w:r w:rsidRPr="00491988">
              <w:rPr>
                <w:b/>
                <w:bCs/>
                <w:sz w:val="22"/>
              </w:rPr>
              <w:t>Post-conditions:</w:t>
            </w:r>
            <w:r w:rsidRPr="00491988">
              <w:rPr>
                <w:sz w:val="22"/>
              </w:rPr>
              <w:t xml:space="preserve"> The correct AtoN status information is displayed</w:t>
            </w:r>
          </w:p>
        </w:tc>
      </w:tr>
      <w:tr w:rsidR="007B51E0" w14:paraId="179F9651" w14:textId="77777777" w:rsidTr="00815BD7">
        <w:trPr>
          <w:trHeight w:val="567"/>
        </w:trPr>
        <w:tc>
          <w:tcPr>
            <w:tcW w:w="9890" w:type="dxa"/>
            <w:tcBorders>
              <w:top w:val="single" w:sz="8" w:space="0" w:color="9BBB59"/>
              <w:left w:val="single" w:sz="8" w:space="0" w:color="9BBB59"/>
              <w:bottom w:val="single" w:sz="8" w:space="0" w:color="9BBB59"/>
              <w:right w:val="single" w:sz="8" w:space="0" w:color="9BBB59"/>
            </w:tcBorders>
          </w:tcPr>
          <w:p w14:paraId="4AE7146A" w14:textId="5369F45F" w:rsidR="007B51E0" w:rsidRPr="00491988" w:rsidRDefault="007B51E0" w:rsidP="007B51E0">
            <w:pPr>
              <w:spacing w:after="120"/>
              <w:rPr>
                <w:sz w:val="22"/>
              </w:rPr>
            </w:pPr>
            <w:r w:rsidRPr="00491988">
              <w:rPr>
                <w:b/>
                <w:bCs/>
                <w:sz w:val="22"/>
              </w:rPr>
              <w:t xml:space="preserve">Use-case #1d: </w:t>
            </w:r>
            <w:r w:rsidRPr="00491988">
              <w:rPr>
                <w:sz w:val="22"/>
              </w:rPr>
              <w:t>Retrieve information on the status of a single AtoN based on its MRN or location</w:t>
            </w:r>
            <w:r w:rsidR="00BC05FB">
              <w:rPr>
                <w:sz w:val="22"/>
              </w:rPr>
              <w:t>.</w:t>
            </w:r>
          </w:p>
          <w:p w14:paraId="1E06F87B" w14:textId="77777777" w:rsidR="007B51E0" w:rsidRPr="00491988" w:rsidRDefault="007B51E0" w:rsidP="007B51E0">
            <w:pPr>
              <w:spacing w:after="120"/>
              <w:rPr>
                <w:sz w:val="22"/>
              </w:rPr>
            </w:pPr>
            <w:r w:rsidRPr="00491988">
              <w:rPr>
                <w:b/>
                <w:bCs/>
                <w:sz w:val="22"/>
              </w:rPr>
              <w:t>Description</w:t>
            </w:r>
            <w:r w:rsidRPr="00491988">
              <w:rPr>
                <w:sz w:val="22"/>
              </w:rPr>
              <w:t>: Includes navigation safety information such as AtoN casualties or changes which may impact navigational safety; notification of temporary changes, advanced notice of changes, and proposed changes to AtoN.  System is non-ECDIS, but other route planning system.</w:t>
            </w:r>
          </w:p>
          <w:p w14:paraId="0C775596" w14:textId="77777777" w:rsidR="007B51E0" w:rsidRPr="00491988" w:rsidRDefault="007B51E0" w:rsidP="007B51E0">
            <w:pPr>
              <w:spacing w:after="120"/>
              <w:rPr>
                <w:sz w:val="22"/>
              </w:rPr>
            </w:pPr>
            <w:r w:rsidRPr="00491988">
              <w:rPr>
                <w:b/>
                <w:bCs/>
                <w:sz w:val="22"/>
              </w:rPr>
              <w:t>Actors</w:t>
            </w:r>
            <w:r w:rsidRPr="00491988">
              <w:rPr>
                <w:sz w:val="22"/>
              </w:rPr>
              <w:t>: Researcher, ATON Administrator, AtoN information service</w:t>
            </w:r>
          </w:p>
          <w:p w14:paraId="591B193B" w14:textId="77777777" w:rsidR="007B51E0" w:rsidRPr="00491988" w:rsidRDefault="007B51E0" w:rsidP="007B51E0">
            <w:pPr>
              <w:spacing w:after="120"/>
              <w:rPr>
                <w:sz w:val="22"/>
              </w:rPr>
            </w:pPr>
            <w:r w:rsidRPr="00491988">
              <w:rPr>
                <w:b/>
                <w:bCs/>
                <w:sz w:val="22"/>
              </w:rPr>
              <w:t>Frequency of Use:</w:t>
            </w:r>
            <w:r w:rsidRPr="00491988">
              <w:rPr>
                <w:sz w:val="22"/>
              </w:rPr>
              <w:t xml:space="preserve"> Adhoc.</w:t>
            </w:r>
          </w:p>
          <w:p w14:paraId="7FA3E00B" w14:textId="5C9C205A" w:rsidR="007B51E0" w:rsidRPr="00491988" w:rsidRDefault="007B51E0" w:rsidP="007B51E0">
            <w:pPr>
              <w:spacing w:after="120"/>
              <w:rPr>
                <w:sz w:val="22"/>
              </w:rPr>
            </w:pPr>
            <w:r w:rsidRPr="00491988">
              <w:rPr>
                <w:b/>
                <w:bCs/>
                <w:sz w:val="22"/>
              </w:rPr>
              <w:t>Pre-conditions:</w:t>
            </w:r>
            <w:r w:rsidRPr="00491988">
              <w:rPr>
                <w:sz w:val="22"/>
              </w:rPr>
              <w:t xml:space="preserve"> The service instance is known to the relevant system or has access to a service registry in which the service instance can be discovered. Data is packaged in S-125 datasets with MRN attributes populated. S-125 datasets cannot be broken apart into division beyond those established by the authoritative source for liability reasons.</w:t>
            </w:r>
          </w:p>
          <w:p w14:paraId="71A5325F" w14:textId="085BAE76" w:rsidR="007B51E0" w:rsidRPr="00491988" w:rsidRDefault="007B51E0" w:rsidP="00491988">
            <w:pPr>
              <w:rPr>
                <w:sz w:val="22"/>
              </w:rPr>
            </w:pPr>
            <w:r w:rsidRPr="00491988">
              <w:rPr>
                <w:b/>
                <w:bCs/>
                <w:sz w:val="22"/>
              </w:rPr>
              <w:t>Ordinary Sequence:</w:t>
            </w:r>
            <w:r w:rsidRPr="00491988">
              <w:rPr>
                <w:sz w:val="22"/>
              </w:rPr>
              <w:t xml:space="preserve"> </w:t>
            </w:r>
          </w:p>
          <w:p w14:paraId="698A5075" w14:textId="643264D9" w:rsidR="007B51E0" w:rsidRPr="00491988" w:rsidRDefault="007B51E0" w:rsidP="00491988">
            <w:pPr>
              <w:pStyle w:val="ListParagraph"/>
              <w:numPr>
                <w:ilvl w:val="0"/>
                <w:numId w:val="19"/>
              </w:numPr>
              <w:tabs>
                <w:tab w:val="clear" w:pos="1440"/>
              </w:tabs>
              <w:spacing w:after="0" w:line="240" w:lineRule="auto"/>
              <w:ind w:left="390" w:hanging="270"/>
              <w:jc w:val="left"/>
              <w:rPr>
                <w:sz w:val="22"/>
              </w:rPr>
            </w:pPr>
            <w:r w:rsidRPr="00491988">
              <w:rPr>
                <w:sz w:val="22"/>
              </w:rPr>
              <w:t>The AtoN status information is requested from the service</w:t>
            </w:r>
            <w:r w:rsidR="00BC05FB">
              <w:rPr>
                <w:sz w:val="22"/>
              </w:rPr>
              <w:t>.</w:t>
            </w:r>
          </w:p>
          <w:p w14:paraId="7A3D92B5" w14:textId="77777777" w:rsidR="007B51E0" w:rsidRPr="00491988" w:rsidRDefault="007B51E0" w:rsidP="00491988">
            <w:pPr>
              <w:pStyle w:val="ListParagraph"/>
              <w:numPr>
                <w:ilvl w:val="0"/>
                <w:numId w:val="19"/>
              </w:numPr>
              <w:tabs>
                <w:tab w:val="clear" w:pos="1440"/>
              </w:tabs>
              <w:spacing w:after="0" w:line="240" w:lineRule="auto"/>
              <w:ind w:left="390" w:hanging="270"/>
              <w:jc w:val="left"/>
              <w:rPr>
                <w:sz w:val="22"/>
              </w:rPr>
            </w:pPr>
            <w:r w:rsidRPr="00491988">
              <w:rPr>
                <w:sz w:val="22"/>
              </w:rPr>
              <w:t>The service directly answers the request with the appropriate data. This includes the S-125 data for the ATON identified as well as all additional ATON contained within the predefined S-125 dataset.</w:t>
            </w:r>
          </w:p>
          <w:p w14:paraId="273233C6" w14:textId="77777777" w:rsidR="007B51E0" w:rsidRPr="00491988" w:rsidRDefault="007B51E0" w:rsidP="00491988">
            <w:pPr>
              <w:pStyle w:val="ListParagraph"/>
              <w:numPr>
                <w:ilvl w:val="0"/>
                <w:numId w:val="19"/>
              </w:numPr>
              <w:tabs>
                <w:tab w:val="clear" w:pos="1440"/>
              </w:tabs>
              <w:spacing w:after="120" w:line="240" w:lineRule="auto"/>
              <w:ind w:left="390" w:hanging="270"/>
              <w:jc w:val="left"/>
              <w:rPr>
                <w:sz w:val="22"/>
              </w:rPr>
            </w:pPr>
            <w:r w:rsidRPr="00491988">
              <w:rPr>
                <w:sz w:val="22"/>
              </w:rPr>
              <w:lastRenderedPageBreak/>
              <w:t>The data is rendered and displayed to the user.</w:t>
            </w:r>
          </w:p>
          <w:p w14:paraId="3F6EC59B" w14:textId="61FEA3EB" w:rsidR="007B51E0" w:rsidRPr="00491988" w:rsidRDefault="007B51E0" w:rsidP="007B51E0">
            <w:pPr>
              <w:spacing w:after="120"/>
              <w:rPr>
                <w:b/>
                <w:bCs/>
                <w:sz w:val="22"/>
              </w:rPr>
            </w:pPr>
            <w:r w:rsidRPr="00491988">
              <w:rPr>
                <w:b/>
                <w:bCs/>
                <w:sz w:val="22"/>
              </w:rPr>
              <w:t>Post-conditions:</w:t>
            </w:r>
            <w:r w:rsidRPr="00491988">
              <w:rPr>
                <w:sz w:val="22"/>
              </w:rPr>
              <w:t xml:space="preserve"> The correct AtoN status information is displayed.</w:t>
            </w:r>
          </w:p>
        </w:tc>
      </w:tr>
    </w:tbl>
    <w:p w14:paraId="06D26D27" w14:textId="77777777" w:rsidR="00430AC7" w:rsidRDefault="008B2F89" w:rsidP="00C81F4E">
      <w:pPr>
        <w:pStyle w:val="Heading1"/>
      </w:pPr>
      <w:bookmarkStart w:id="68" w:name="_Toc30495668"/>
      <w:bookmarkStart w:id="69" w:name="_Toc4422095571"/>
      <w:bookmarkStart w:id="70" w:name="_Toc3187874101"/>
      <w:bookmarkStart w:id="71" w:name="_Toc156575054"/>
      <w:r>
        <w:lastRenderedPageBreak/>
        <w:t>Service Overview</w:t>
      </w:r>
      <w:bookmarkEnd w:id="68"/>
      <w:bookmarkEnd w:id="69"/>
      <w:bookmarkEnd w:id="70"/>
      <w:bookmarkEnd w:id="71"/>
    </w:p>
    <w:p w14:paraId="293F375B" w14:textId="4E5BDBBC" w:rsidR="00C81F4E" w:rsidRPr="00C81F4E" w:rsidRDefault="00C81F4E" w:rsidP="00491988">
      <w:r>
        <w:t>This section aims at providing an overview of the main elements of the service.</w:t>
      </w:r>
    </w:p>
    <w:p w14:paraId="0EB07773" w14:textId="77777777" w:rsidR="00C81F4E" w:rsidRDefault="00C81F4E" w:rsidP="00C81F4E">
      <w:bookmarkStart w:id="72" w:name="_Toc379791247"/>
      <w:bookmarkStart w:id="73" w:name="_Toc30495669"/>
      <w:bookmarkStart w:id="74" w:name="_Toc442209561"/>
      <w:r w:rsidRPr="00C81F4E">
        <w:t xml:space="preserve">Architectural elements applicable for this description are: </w:t>
      </w:r>
    </w:p>
    <w:p w14:paraId="2778F2F6" w14:textId="7D384A32" w:rsidR="00C81F4E" w:rsidRPr="00C81F4E" w:rsidRDefault="00C81F4E" w:rsidP="00491988">
      <w:pPr>
        <w:pStyle w:val="ListParagraph"/>
        <w:numPr>
          <w:ilvl w:val="0"/>
          <w:numId w:val="27"/>
        </w:numPr>
      </w:pPr>
      <w:r w:rsidRPr="00C81F4E">
        <w:t>Service - the element representing the service in its entirety</w:t>
      </w:r>
    </w:p>
    <w:p w14:paraId="660D7D9D" w14:textId="73835C78" w:rsidR="00C81F4E" w:rsidRPr="00C81F4E" w:rsidRDefault="00C81F4E" w:rsidP="00491988">
      <w:pPr>
        <w:pStyle w:val="ListParagraph"/>
        <w:numPr>
          <w:ilvl w:val="0"/>
          <w:numId w:val="27"/>
        </w:numPr>
      </w:pPr>
      <w:r w:rsidRPr="00C81F4E">
        <w:t>Service Interfaces - the mechanisms by which a service communicates. Defined by allocating service operations to either the provider or the consumer of the service</w:t>
      </w:r>
    </w:p>
    <w:p w14:paraId="56231515" w14:textId="117F4EA0" w:rsidR="00C81F4E" w:rsidRDefault="00C81F4E" w:rsidP="00491988">
      <w:pPr>
        <w:pStyle w:val="ListParagraph"/>
        <w:numPr>
          <w:ilvl w:val="0"/>
          <w:numId w:val="27"/>
        </w:numPr>
      </w:pPr>
      <w:r w:rsidRPr="00C81F4E">
        <w:t>Service Operations - describe the logical operations used to access the service</w:t>
      </w:r>
    </w:p>
    <w:p w14:paraId="3B12B148" w14:textId="0A436269" w:rsidR="00C81F4E" w:rsidRDefault="00C81F4E" w:rsidP="00C81F4E">
      <w:pPr>
        <w:pStyle w:val="ListParagraph"/>
        <w:numPr>
          <w:ilvl w:val="0"/>
          <w:numId w:val="27"/>
        </w:numPr>
      </w:pPr>
      <w:r w:rsidRPr="00C81F4E">
        <w:t xml:space="preserve">Service Operations Parameter Definitions - identify data structures being exchanged via Service Operations. </w:t>
      </w:r>
    </w:p>
    <w:p w14:paraId="6F3B0B48" w14:textId="77777777" w:rsidR="00C81F4E" w:rsidRPr="00C81F4E" w:rsidRDefault="00C81F4E" w:rsidP="00491988"/>
    <w:p w14:paraId="06D26D28" w14:textId="00E061C0" w:rsidR="00430AC7" w:rsidRDefault="008B2F89">
      <w:pPr>
        <w:pStyle w:val="Heading2"/>
        <w:ind w:hanging="576"/>
      </w:pPr>
      <w:bookmarkStart w:id="75" w:name="_Toc156575055"/>
      <w:r>
        <w:t>Service Interface</w:t>
      </w:r>
      <w:bookmarkEnd w:id="72"/>
      <w:r>
        <w:t>s</w:t>
      </w:r>
      <w:bookmarkEnd w:id="73"/>
      <w:bookmarkEnd w:id="74"/>
      <w:bookmarkEnd w:id="75"/>
    </w:p>
    <w:p w14:paraId="06D26D29" w14:textId="1FBFFA41" w:rsidR="00430AC7" w:rsidRPr="0066312A" w:rsidRDefault="008B2F89" w:rsidP="002358CE">
      <w:pPr>
        <w:rPr>
          <w:lang w:val="en-US"/>
        </w:rPr>
      </w:pPr>
      <w:r w:rsidRPr="002358CE">
        <w:rPr>
          <w:lang w:val="en-US"/>
        </w:rPr>
        <w:t xml:space="preserve">In </w:t>
      </w:r>
      <w:r w:rsidRPr="0066312A">
        <w:rPr>
          <w:lang w:val="en-US"/>
        </w:rPr>
        <w:fldChar w:fldCharType="begin"/>
      </w:r>
      <w:r w:rsidRPr="0066312A">
        <w:rPr>
          <w:lang w:val="en-US"/>
        </w:rPr>
        <w:instrText xml:space="preserve"> REF _Ref372806817 \h </w:instrText>
      </w:r>
      <w:r w:rsidR="00883D31">
        <w:rPr>
          <w:lang w:val="en-US"/>
        </w:rPr>
        <w:instrText xml:space="preserve"> \* MERGEFORMAT </w:instrText>
      </w:r>
      <w:r w:rsidRPr="0066312A">
        <w:rPr>
          <w:lang w:val="en-US"/>
        </w:rPr>
      </w:r>
      <w:r w:rsidRPr="0066312A">
        <w:rPr>
          <w:lang w:val="en-US"/>
        </w:rPr>
        <w:fldChar w:fldCharType="separate"/>
      </w:r>
      <w:r w:rsidRPr="0066312A">
        <w:rPr>
          <w:lang w:val="en-US"/>
        </w:rPr>
        <w:t>Figure 3</w:t>
      </w:r>
      <w:r w:rsidRPr="0066312A">
        <w:rPr>
          <w:lang w:val="en-US"/>
        </w:rPr>
        <w:fldChar w:fldCharType="end"/>
      </w:r>
      <w:r w:rsidRPr="002358CE">
        <w:rPr>
          <w:lang w:val="en-US"/>
        </w:rPr>
        <w:t xml:space="preserve"> below, the </w:t>
      </w:r>
      <w:r w:rsidRPr="0066312A">
        <w:rPr>
          <w:lang w:val="en-US"/>
        </w:rPr>
        <w:t>service interfaces for the AtoN Information service are shown.</w:t>
      </w:r>
    </w:p>
    <w:p w14:paraId="06D26D2B" w14:textId="77777777" w:rsidR="00430AC7" w:rsidRDefault="008B2F89">
      <w:pPr>
        <w:pStyle w:val="Graphic"/>
        <w:rPr>
          <w:lang w:val="sv-SE"/>
        </w:rPr>
      </w:pPr>
      <w:r>
        <w:rPr>
          <w:noProof/>
        </w:rPr>
        <w:drawing>
          <wp:inline distT="0" distB="0" distL="0" distR="0" wp14:anchorId="06D271C9" wp14:editId="0D379923">
            <wp:extent cx="6370951" cy="4427853"/>
            <wp:effectExtent l="0" t="0" r="0" b="0"/>
            <wp:docPr id="3"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0"/>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6370951" cy="4427853"/>
                    </a:xfrm>
                    <a:prstGeom prst="rect">
                      <a:avLst/>
                    </a:prstGeom>
                  </pic:spPr>
                </pic:pic>
              </a:graphicData>
            </a:graphic>
          </wp:inline>
        </w:drawing>
      </w:r>
      <w:r>
        <w:rPr>
          <w:lang w:val="en-US" w:eastAsia="en-US"/>
        </w:rPr>
        <w:t xml:space="preserve"> </w:t>
      </w:r>
    </w:p>
    <w:p w14:paraId="06D26D2C" w14:textId="132C6371" w:rsidR="00430AC7" w:rsidRDefault="008B2F89">
      <w:pPr>
        <w:pStyle w:val="Caption"/>
      </w:pPr>
      <w:bookmarkStart w:id="76" w:name="_Ref372806817"/>
      <w:bookmarkStart w:id="77" w:name="_Toc378516900"/>
      <w:bookmarkStart w:id="78" w:name="_Toc125015946"/>
      <w:bookmarkStart w:id="79" w:name="_Ref124934982"/>
      <w:bookmarkStart w:id="80" w:name="_Toc30493929"/>
      <w:bookmarkStart w:id="81" w:name="_Toc30493844"/>
      <w:bookmarkStart w:id="82" w:name="_Toc442209587"/>
      <w:bookmarkStart w:id="83" w:name="_Toc156575087"/>
      <w:r>
        <w:t xml:space="preserve">Figure </w:t>
      </w:r>
      <w:r>
        <w:fldChar w:fldCharType="begin"/>
      </w:r>
      <w:r>
        <w:instrText xml:space="preserve"> SEQ Figure \* ARABIC </w:instrText>
      </w:r>
      <w:r>
        <w:fldChar w:fldCharType="separate"/>
      </w:r>
      <w:r w:rsidR="00DF339A">
        <w:rPr>
          <w:noProof/>
        </w:rPr>
        <w:t>3</w:t>
      </w:r>
      <w:r>
        <w:fldChar w:fldCharType="end"/>
      </w:r>
      <w:bookmarkEnd w:id="76"/>
      <w:r>
        <w:t>: S-125 Service Interface Definition</w:t>
      </w:r>
      <w:bookmarkEnd w:id="77"/>
      <w:r>
        <w:t xml:space="preserve"> diagram</w:t>
      </w:r>
      <w:bookmarkEnd w:id="78"/>
      <w:bookmarkEnd w:id="79"/>
      <w:bookmarkEnd w:id="80"/>
      <w:bookmarkEnd w:id="81"/>
      <w:bookmarkEnd w:id="82"/>
      <w:bookmarkEnd w:id="83"/>
      <w:r>
        <w:br w:type="page"/>
      </w:r>
    </w:p>
    <w:p w14:paraId="06D26D2D" w14:textId="3E354086" w:rsidR="00430AC7" w:rsidRDefault="008B2F89">
      <w:pPr>
        <w:pStyle w:val="Caption"/>
        <w:keepNext/>
      </w:pPr>
      <w:bookmarkStart w:id="84" w:name="_Toc442209578"/>
      <w:bookmarkStart w:id="85" w:name="_Toc125015962"/>
      <w:bookmarkStart w:id="86" w:name="_Toc156575103"/>
      <w:r>
        <w:lastRenderedPageBreak/>
        <w:t xml:space="preserve">Table </w:t>
      </w:r>
      <w:r>
        <w:fldChar w:fldCharType="begin"/>
      </w:r>
      <w:r>
        <w:instrText xml:space="preserve"> SEQ Table \* ARABIC </w:instrText>
      </w:r>
      <w:r>
        <w:fldChar w:fldCharType="separate"/>
      </w:r>
      <w:r w:rsidR="00676875">
        <w:rPr>
          <w:noProof/>
        </w:rPr>
        <w:t>6</w:t>
      </w:r>
      <w:r>
        <w:fldChar w:fldCharType="end"/>
      </w:r>
      <w:r>
        <w:t>: Service Interface</w:t>
      </w:r>
      <w:bookmarkEnd w:id="84"/>
      <w:r>
        <w:t xml:space="preserve"> </w:t>
      </w:r>
      <w:r w:rsidR="002B09D7">
        <w:t>O</w:t>
      </w:r>
      <w:r>
        <w:t>verview</w:t>
      </w:r>
      <w:bookmarkEnd w:id="85"/>
      <w:bookmarkEnd w:id="86"/>
    </w:p>
    <w:tbl>
      <w:tblPr>
        <w:tblW w:w="10768" w:type="dxa"/>
        <w:jc w:val="center"/>
        <w:tblLayout w:type="fixed"/>
        <w:tblLook w:val="04A0" w:firstRow="1" w:lastRow="0" w:firstColumn="1" w:lastColumn="0" w:noHBand="0" w:noVBand="1"/>
      </w:tblPr>
      <w:tblGrid>
        <w:gridCol w:w="850"/>
        <w:gridCol w:w="2693"/>
        <w:gridCol w:w="2689"/>
        <w:gridCol w:w="4536"/>
      </w:tblGrid>
      <w:tr w:rsidR="00430AC7" w14:paraId="06D26D32" w14:textId="77777777" w:rsidTr="00491988">
        <w:trPr>
          <w:trHeight w:val="465"/>
          <w:jc w:val="center"/>
        </w:trPr>
        <w:tc>
          <w:tcPr>
            <w:tcW w:w="850"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tcPr>
          <w:p w14:paraId="06D26D2E" w14:textId="77777777" w:rsidR="00430AC7" w:rsidRDefault="00430AC7">
            <w:pPr>
              <w:pStyle w:val="TableHeader"/>
              <w:widowControl w:val="0"/>
            </w:pPr>
          </w:p>
        </w:tc>
        <w:tc>
          <w:tcPr>
            <w:tcW w:w="2693"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06D26D2F" w14:textId="69BAE392" w:rsidR="00430AC7" w:rsidRDefault="008B2F89">
            <w:pPr>
              <w:pStyle w:val="TableHeader"/>
              <w:widowControl w:val="0"/>
            </w:pPr>
            <w:r>
              <w:t>Service</w:t>
            </w:r>
            <w:r w:rsidR="002C676D">
              <w:t xml:space="preserve"> </w:t>
            </w:r>
            <w:r>
              <w:t>Interface</w:t>
            </w:r>
          </w:p>
        </w:tc>
        <w:tc>
          <w:tcPr>
            <w:tcW w:w="2689"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06D26D30" w14:textId="575083F4" w:rsidR="00430AC7" w:rsidRDefault="008B2F89">
            <w:pPr>
              <w:pStyle w:val="TableHeader"/>
              <w:widowControl w:val="0"/>
            </w:pPr>
            <w:r>
              <w:t>Exchange</w:t>
            </w:r>
            <w:r w:rsidR="002C676D">
              <w:t xml:space="preserve"> </w:t>
            </w:r>
            <w:r>
              <w:t>Pattern</w:t>
            </w:r>
          </w:p>
        </w:tc>
        <w:tc>
          <w:tcPr>
            <w:tcW w:w="4536"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06D26D31" w14:textId="77777777" w:rsidR="00430AC7" w:rsidRDefault="008B2F89">
            <w:pPr>
              <w:pStyle w:val="TableHeader"/>
              <w:widowControl w:val="0"/>
            </w:pPr>
            <w:r>
              <w:t>Definition</w:t>
            </w:r>
          </w:p>
        </w:tc>
      </w:tr>
      <w:tr w:rsidR="00430AC7" w14:paraId="06D26D44" w14:textId="77777777" w:rsidTr="00491988">
        <w:trPr>
          <w:trHeight w:val="465"/>
          <w:jc w:val="center"/>
        </w:trPr>
        <w:tc>
          <w:tcPr>
            <w:tcW w:w="850" w:type="dxa"/>
            <w:vMerge w:val="restart"/>
            <w:tcBorders>
              <w:top w:val="single" w:sz="4" w:space="0" w:color="000000"/>
              <w:left w:val="single" w:sz="4" w:space="0" w:color="000000"/>
              <w:bottom w:val="single" w:sz="4" w:space="0" w:color="000000"/>
              <w:right w:val="single" w:sz="4" w:space="0" w:color="000000"/>
            </w:tcBorders>
            <w:textDirection w:val="btLr"/>
          </w:tcPr>
          <w:p w14:paraId="06D26D40" w14:textId="77777777" w:rsidR="00430AC7" w:rsidRDefault="008B2F89" w:rsidP="00491988">
            <w:pPr>
              <w:pStyle w:val="Table"/>
              <w:widowControl w:val="0"/>
              <w:spacing w:after="120"/>
              <w:jc w:val="center"/>
            </w:pPr>
            <w:r>
              <w:t>PULL</w:t>
            </w:r>
          </w:p>
        </w:tc>
        <w:tc>
          <w:tcPr>
            <w:tcW w:w="2693" w:type="dxa"/>
            <w:tcBorders>
              <w:top w:val="single" w:sz="4" w:space="0" w:color="000000"/>
              <w:left w:val="single" w:sz="4" w:space="0" w:color="000000"/>
              <w:bottom w:val="single" w:sz="4" w:space="0" w:color="000000"/>
              <w:right w:val="single" w:sz="4" w:space="0" w:color="000000"/>
            </w:tcBorders>
          </w:tcPr>
          <w:p w14:paraId="06D26D41" w14:textId="77777777" w:rsidR="00430AC7" w:rsidRDefault="008B2F89" w:rsidP="00491988">
            <w:pPr>
              <w:pStyle w:val="Table"/>
              <w:widowControl w:val="0"/>
              <w:spacing w:after="120"/>
            </w:pPr>
            <w:r>
              <w:rPr>
                <w:sz w:val="20"/>
                <w:szCs w:val="20"/>
              </w:rPr>
              <w:t>Get</w:t>
            </w:r>
          </w:p>
        </w:tc>
        <w:tc>
          <w:tcPr>
            <w:tcW w:w="2689" w:type="dxa"/>
            <w:tcBorders>
              <w:top w:val="single" w:sz="4" w:space="0" w:color="000000"/>
              <w:left w:val="single" w:sz="4" w:space="0" w:color="000000"/>
              <w:bottom w:val="single" w:sz="4" w:space="0" w:color="000000"/>
              <w:right w:val="single" w:sz="4" w:space="0" w:color="000000"/>
            </w:tcBorders>
          </w:tcPr>
          <w:p w14:paraId="06D26D42" w14:textId="77777777" w:rsidR="00430AC7" w:rsidRDefault="008B2F89" w:rsidP="00491988">
            <w:pPr>
              <w:pStyle w:val="Table"/>
              <w:widowControl w:val="0"/>
              <w:spacing w:after="120"/>
              <w:ind w:left="0"/>
            </w:pPr>
            <w:r>
              <w:rPr>
                <w:sz w:val="20"/>
                <w:szCs w:val="20"/>
              </w:rPr>
              <w:t>REQUEST_RESPONSE</w:t>
            </w:r>
          </w:p>
        </w:tc>
        <w:tc>
          <w:tcPr>
            <w:tcW w:w="4536" w:type="dxa"/>
            <w:tcBorders>
              <w:top w:val="single" w:sz="4" w:space="0" w:color="000000"/>
              <w:left w:val="single" w:sz="4" w:space="0" w:color="000000"/>
              <w:bottom w:val="single" w:sz="4" w:space="0" w:color="000000"/>
              <w:right w:val="single" w:sz="4" w:space="0" w:color="000000"/>
            </w:tcBorders>
          </w:tcPr>
          <w:p w14:paraId="06D26D43" w14:textId="59D56988" w:rsidR="00917E31" w:rsidRDefault="008B2F89" w:rsidP="00491988">
            <w:pPr>
              <w:pStyle w:val="Table"/>
              <w:widowControl w:val="0"/>
              <w:spacing w:after="120"/>
              <w:rPr>
                <w:sz w:val="20"/>
                <w:szCs w:val="20"/>
              </w:rPr>
            </w:pPr>
            <w:r>
              <w:rPr>
                <w:sz w:val="20"/>
                <w:szCs w:val="20"/>
              </w:rPr>
              <w:t xml:space="preserve">Interface to </w:t>
            </w:r>
            <w:r w:rsidR="00917E31">
              <w:rPr>
                <w:sz w:val="20"/>
                <w:szCs w:val="20"/>
              </w:rPr>
              <w:t xml:space="preserve">(pull) </w:t>
            </w:r>
            <w:r>
              <w:rPr>
                <w:sz w:val="20"/>
                <w:szCs w:val="20"/>
              </w:rPr>
              <w:t xml:space="preserve">ask for </w:t>
            </w:r>
            <w:r w:rsidR="00917E31">
              <w:rPr>
                <w:sz w:val="20"/>
                <w:szCs w:val="20"/>
              </w:rPr>
              <w:t xml:space="preserve">AtoN datasets </w:t>
            </w:r>
            <w:r>
              <w:rPr>
                <w:sz w:val="20"/>
                <w:szCs w:val="20"/>
              </w:rPr>
              <w:t xml:space="preserve">from </w:t>
            </w:r>
            <w:r w:rsidR="00917E31">
              <w:rPr>
                <w:sz w:val="20"/>
                <w:szCs w:val="20"/>
              </w:rPr>
              <w:t xml:space="preserve">the </w:t>
            </w:r>
            <w:r>
              <w:rPr>
                <w:sz w:val="20"/>
                <w:szCs w:val="20"/>
              </w:rPr>
              <w:t>producer</w:t>
            </w:r>
            <w:r w:rsidR="00917E31">
              <w:rPr>
                <w:sz w:val="20"/>
                <w:szCs w:val="20"/>
              </w:rPr>
              <w:t>.</w:t>
            </w:r>
          </w:p>
        </w:tc>
      </w:tr>
      <w:tr w:rsidR="00430AC7" w14:paraId="06D26D49" w14:textId="77777777" w:rsidTr="00491988">
        <w:trPr>
          <w:trHeight w:val="465"/>
          <w:jc w:val="center"/>
        </w:trPr>
        <w:tc>
          <w:tcPr>
            <w:tcW w:w="850" w:type="dxa"/>
            <w:vMerge/>
            <w:tcBorders>
              <w:top w:val="single" w:sz="4" w:space="0" w:color="000000"/>
              <w:left w:val="single" w:sz="4" w:space="0" w:color="000000"/>
              <w:bottom w:val="single" w:sz="4" w:space="0" w:color="000000"/>
              <w:right w:val="single" w:sz="4" w:space="0" w:color="000000"/>
            </w:tcBorders>
          </w:tcPr>
          <w:p w14:paraId="06D26D45" w14:textId="77777777" w:rsidR="00430AC7" w:rsidRDefault="00430AC7" w:rsidP="00491988">
            <w:pPr>
              <w:pStyle w:val="Table"/>
              <w:widowControl w:val="0"/>
              <w:spacing w:after="120"/>
              <w:jc w:val="center"/>
            </w:pPr>
          </w:p>
        </w:tc>
        <w:tc>
          <w:tcPr>
            <w:tcW w:w="2693" w:type="dxa"/>
            <w:tcBorders>
              <w:top w:val="single" w:sz="4" w:space="0" w:color="000000"/>
              <w:left w:val="single" w:sz="4" w:space="0" w:color="000000"/>
              <w:bottom w:val="single" w:sz="4" w:space="0" w:color="000000"/>
              <w:right w:val="single" w:sz="4" w:space="0" w:color="000000"/>
            </w:tcBorders>
          </w:tcPr>
          <w:p w14:paraId="06D26D46" w14:textId="6B3E5BF9" w:rsidR="00430AC7" w:rsidRDefault="008B2F89" w:rsidP="00491988">
            <w:pPr>
              <w:pStyle w:val="Table"/>
              <w:widowControl w:val="0"/>
              <w:spacing w:after="120"/>
            </w:pPr>
            <w:r>
              <w:rPr>
                <w:sz w:val="20"/>
                <w:szCs w:val="20"/>
              </w:rPr>
              <w:t>Get Summary</w:t>
            </w:r>
          </w:p>
        </w:tc>
        <w:tc>
          <w:tcPr>
            <w:tcW w:w="2689" w:type="dxa"/>
            <w:tcBorders>
              <w:top w:val="single" w:sz="4" w:space="0" w:color="000000"/>
              <w:left w:val="single" w:sz="4" w:space="0" w:color="000000"/>
              <w:bottom w:val="single" w:sz="4" w:space="0" w:color="000000"/>
              <w:right w:val="single" w:sz="4" w:space="0" w:color="000000"/>
            </w:tcBorders>
          </w:tcPr>
          <w:p w14:paraId="06D26D47" w14:textId="77777777" w:rsidR="00430AC7" w:rsidRDefault="008B2F89" w:rsidP="00491988">
            <w:pPr>
              <w:pStyle w:val="Table"/>
              <w:widowControl w:val="0"/>
              <w:spacing w:after="120"/>
              <w:ind w:left="0"/>
            </w:pPr>
            <w:r>
              <w:rPr>
                <w:sz w:val="20"/>
                <w:szCs w:val="20"/>
              </w:rPr>
              <w:t>REQUEST_RESPONSE</w:t>
            </w:r>
          </w:p>
        </w:tc>
        <w:tc>
          <w:tcPr>
            <w:tcW w:w="4536" w:type="dxa"/>
            <w:tcBorders>
              <w:top w:val="single" w:sz="4" w:space="0" w:color="000000"/>
              <w:left w:val="single" w:sz="4" w:space="0" w:color="000000"/>
              <w:bottom w:val="single" w:sz="4" w:space="0" w:color="000000"/>
              <w:right w:val="single" w:sz="4" w:space="0" w:color="000000"/>
            </w:tcBorders>
          </w:tcPr>
          <w:p w14:paraId="06D26D48" w14:textId="13300DA6" w:rsidR="00917E31" w:rsidRDefault="008B2F89" w:rsidP="00491988">
            <w:pPr>
              <w:pStyle w:val="Table"/>
              <w:widowControl w:val="0"/>
              <w:spacing w:after="120"/>
              <w:rPr>
                <w:sz w:val="20"/>
                <w:szCs w:val="20"/>
              </w:rPr>
            </w:pPr>
            <w:r>
              <w:rPr>
                <w:sz w:val="20"/>
                <w:szCs w:val="20"/>
              </w:rPr>
              <w:t>Interface to</w:t>
            </w:r>
            <w:r w:rsidR="00917E31">
              <w:rPr>
                <w:sz w:val="20"/>
                <w:szCs w:val="20"/>
              </w:rPr>
              <w:t xml:space="preserve"> (pull)</w:t>
            </w:r>
            <w:r>
              <w:rPr>
                <w:sz w:val="20"/>
                <w:szCs w:val="20"/>
              </w:rPr>
              <w:t xml:space="preserve"> ask for a list of summary information</w:t>
            </w:r>
            <w:r w:rsidR="00917E31">
              <w:rPr>
                <w:sz w:val="20"/>
                <w:szCs w:val="20"/>
              </w:rPr>
              <w:t xml:space="preserve"> on the AtoN datasets made</w:t>
            </w:r>
            <w:r>
              <w:rPr>
                <w:sz w:val="20"/>
                <w:szCs w:val="20"/>
              </w:rPr>
              <w:t xml:space="preserve"> available </w:t>
            </w:r>
            <w:r w:rsidR="00917E31">
              <w:rPr>
                <w:sz w:val="20"/>
                <w:szCs w:val="20"/>
              </w:rPr>
              <w:t xml:space="preserve">by </w:t>
            </w:r>
            <w:r>
              <w:rPr>
                <w:sz w:val="20"/>
                <w:szCs w:val="20"/>
              </w:rPr>
              <w:t>producer</w:t>
            </w:r>
            <w:r w:rsidR="00917E31">
              <w:rPr>
                <w:sz w:val="20"/>
                <w:szCs w:val="20"/>
              </w:rPr>
              <w:t>.</w:t>
            </w:r>
          </w:p>
        </w:tc>
      </w:tr>
      <w:tr w:rsidR="00430AC7" w14:paraId="06D26D53" w14:textId="77777777" w:rsidTr="00491988">
        <w:trPr>
          <w:trHeight w:val="465"/>
          <w:jc w:val="center"/>
        </w:trPr>
        <w:tc>
          <w:tcPr>
            <w:tcW w:w="850" w:type="dxa"/>
            <w:vMerge w:val="restart"/>
            <w:tcBorders>
              <w:top w:val="single" w:sz="4" w:space="0" w:color="000000"/>
              <w:left w:val="single" w:sz="4" w:space="0" w:color="000000"/>
              <w:bottom w:val="single" w:sz="4" w:space="0" w:color="000000"/>
              <w:right w:val="single" w:sz="4" w:space="0" w:color="000000"/>
            </w:tcBorders>
            <w:textDirection w:val="btLr"/>
          </w:tcPr>
          <w:p w14:paraId="06D26D4A" w14:textId="77777777" w:rsidR="00430AC7" w:rsidRDefault="008B2F89" w:rsidP="00491988">
            <w:pPr>
              <w:pStyle w:val="Table"/>
              <w:widowControl w:val="0"/>
              <w:spacing w:after="120"/>
              <w:jc w:val="center"/>
            </w:pPr>
            <w:r>
              <w:t>SUBSCRIPTION</w:t>
            </w:r>
          </w:p>
        </w:tc>
        <w:tc>
          <w:tcPr>
            <w:tcW w:w="2693" w:type="dxa"/>
            <w:tcBorders>
              <w:top w:val="single" w:sz="4" w:space="0" w:color="000000"/>
              <w:left w:val="single" w:sz="4" w:space="0" w:color="000000"/>
              <w:bottom w:val="single" w:sz="4" w:space="0" w:color="000000"/>
              <w:right w:val="single" w:sz="4" w:space="0" w:color="000000"/>
            </w:tcBorders>
          </w:tcPr>
          <w:p w14:paraId="06D26D4B" w14:textId="77777777" w:rsidR="00430AC7" w:rsidRDefault="008B2F89" w:rsidP="00491988">
            <w:pPr>
              <w:pStyle w:val="Table"/>
              <w:widowControl w:val="0"/>
              <w:spacing w:after="120"/>
            </w:pPr>
            <w:r>
              <w:rPr>
                <w:sz w:val="20"/>
                <w:szCs w:val="20"/>
              </w:rPr>
              <w:t>Subscription</w:t>
            </w:r>
          </w:p>
        </w:tc>
        <w:tc>
          <w:tcPr>
            <w:tcW w:w="2689" w:type="dxa"/>
            <w:tcBorders>
              <w:top w:val="single" w:sz="4" w:space="0" w:color="000000"/>
              <w:left w:val="single" w:sz="4" w:space="0" w:color="000000"/>
              <w:bottom w:val="single" w:sz="4" w:space="0" w:color="000000"/>
              <w:right w:val="single" w:sz="4" w:space="0" w:color="000000"/>
            </w:tcBorders>
          </w:tcPr>
          <w:p w14:paraId="06D26D4C" w14:textId="4AD0B0FD" w:rsidR="00430AC7" w:rsidRDefault="00917E31" w:rsidP="00491988">
            <w:pPr>
              <w:pStyle w:val="Table"/>
              <w:widowControl w:val="0"/>
              <w:spacing w:after="120"/>
              <w:ind w:left="0"/>
            </w:pPr>
            <w:r>
              <w:rPr>
                <w:sz w:val="20"/>
                <w:szCs w:val="20"/>
              </w:rPr>
              <w:t>REQUEST_CALLBACK</w:t>
            </w:r>
          </w:p>
        </w:tc>
        <w:tc>
          <w:tcPr>
            <w:tcW w:w="4536" w:type="dxa"/>
            <w:tcBorders>
              <w:top w:val="single" w:sz="4" w:space="0" w:color="000000"/>
              <w:left w:val="single" w:sz="4" w:space="0" w:color="000000"/>
              <w:bottom w:val="single" w:sz="4" w:space="0" w:color="000000"/>
              <w:right w:val="single" w:sz="4" w:space="0" w:color="000000"/>
            </w:tcBorders>
          </w:tcPr>
          <w:p w14:paraId="06D26D4F" w14:textId="2E2A45DD" w:rsidR="00430AC7" w:rsidRDefault="008B2F89" w:rsidP="00491988">
            <w:pPr>
              <w:pStyle w:val="Table"/>
              <w:widowControl w:val="0"/>
              <w:spacing w:after="120"/>
              <w:rPr>
                <w:sz w:val="20"/>
                <w:szCs w:val="20"/>
              </w:rPr>
            </w:pPr>
            <w:r>
              <w:rPr>
                <w:sz w:val="20"/>
                <w:szCs w:val="20"/>
              </w:rPr>
              <w:t>Interface to create subscription</w:t>
            </w:r>
            <w:r w:rsidR="00917E31">
              <w:rPr>
                <w:sz w:val="20"/>
                <w:szCs w:val="20"/>
              </w:rPr>
              <w:t>s</w:t>
            </w:r>
            <w:r>
              <w:rPr>
                <w:sz w:val="20"/>
                <w:szCs w:val="20"/>
              </w:rPr>
              <w:t xml:space="preserve"> </w:t>
            </w:r>
            <w:r w:rsidR="00917E31">
              <w:rPr>
                <w:sz w:val="20"/>
                <w:szCs w:val="20"/>
              </w:rPr>
              <w:t>on specific AtoN datasets.</w:t>
            </w:r>
          </w:p>
          <w:p w14:paraId="06D26D50" w14:textId="26C709BA" w:rsidR="00430AC7" w:rsidRDefault="00917E31" w:rsidP="00491988">
            <w:pPr>
              <w:pStyle w:val="Table"/>
              <w:widowControl w:val="0"/>
              <w:spacing w:after="120"/>
              <w:rPr>
                <w:sz w:val="20"/>
                <w:szCs w:val="20"/>
              </w:rPr>
            </w:pPr>
            <w:r>
              <w:rPr>
                <w:sz w:val="20"/>
                <w:szCs w:val="20"/>
              </w:rPr>
              <w:t xml:space="preserve">Relevant </w:t>
            </w:r>
            <w:r w:rsidR="00815BD7">
              <w:rPr>
                <w:sz w:val="20"/>
                <w:szCs w:val="20"/>
              </w:rPr>
              <w:t xml:space="preserve">Client </w:t>
            </w:r>
            <w:r w:rsidR="008B2F89">
              <w:rPr>
                <w:sz w:val="20"/>
                <w:szCs w:val="20"/>
              </w:rPr>
              <w:t>Interfaces:</w:t>
            </w:r>
          </w:p>
          <w:p w14:paraId="06D26D51" w14:textId="77544765" w:rsidR="00430AC7" w:rsidRDefault="008B2F89" w:rsidP="00491988">
            <w:pPr>
              <w:pStyle w:val="Table"/>
              <w:widowControl w:val="0"/>
              <w:numPr>
                <w:ilvl w:val="0"/>
                <w:numId w:val="14"/>
              </w:numPr>
              <w:spacing w:after="120"/>
              <w:rPr>
                <w:sz w:val="20"/>
                <w:szCs w:val="20"/>
              </w:rPr>
            </w:pPr>
            <w:r>
              <w:rPr>
                <w:sz w:val="20"/>
                <w:szCs w:val="20"/>
              </w:rPr>
              <w:t>Subscription</w:t>
            </w:r>
            <w:r w:rsidR="00917E31">
              <w:rPr>
                <w:sz w:val="20"/>
                <w:szCs w:val="20"/>
              </w:rPr>
              <w:t xml:space="preserve"> </w:t>
            </w:r>
            <w:r>
              <w:rPr>
                <w:sz w:val="20"/>
                <w:szCs w:val="20"/>
              </w:rPr>
              <w:t>Notification</w:t>
            </w:r>
          </w:p>
          <w:p w14:paraId="06D26D52" w14:textId="2022742E" w:rsidR="00917E31" w:rsidRPr="0062791A" w:rsidRDefault="008B2F89" w:rsidP="00491988">
            <w:pPr>
              <w:pStyle w:val="Table"/>
              <w:widowControl w:val="0"/>
              <w:numPr>
                <w:ilvl w:val="0"/>
                <w:numId w:val="14"/>
              </w:numPr>
              <w:spacing w:after="120"/>
              <w:rPr>
                <w:sz w:val="20"/>
                <w:szCs w:val="20"/>
              </w:rPr>
            </w:pPr>
            <w:r>
              <w:rPr>
                <w:sz w:val="20"/>
                <w:szCs w:val="20"/>
              </w:rPr>
              <w:t>Upload</w:t>
            </w:r>
          </w:p>
        </w:tc>
      </w:tr>
      <w:tr w:rsidR="00430AC7" w14:paraId="06D26D5D" w14:textId="77777777" w:rsidTr="00491988">
        <w:trPr>
          <w:trHeight w:val="465"/>
          <w:jc w:val="center"/>
        </w:trPr>
        <w:tc>
          <w:tcPr>
            <w:tcW w:w="850" w:type="dxa"/>
            <w:vMerge/>
            <w:tcBorders>
              <w:top w:val="single" w:sz="4" w:space="0" w:color="000000"/>
              <w:left w:val="single" w:sz="4" w:space="0" w:color="000000"/>
              <w:bottom w:val="single" w:sz="4" w:space="0" w:color="000000"/>
              <w:right w:val="single" w:sz="4" w:space="0" w:color="000000"/>
            </w:tcBorders>
            <w:textDirection w:val="btLr"/>
          </w:tcPr>
          <w:p w14:paraId="06D26D59" w14:textId="77777777" w:rsidR="00430AC7" w:rsidRDefault="00430AC7" w:rsidP="00491988">
            <w:pPr>
              <w:pStyle w:val="Table"/>
              <w:widowControl w:val="0"/>
              <w:spacing w:after="120"/>
            </w:pPr>
          </w:p>
        </w:tc>
        <w:tc>
          <w:tcPr>
            <w:tcW w:w="2693" w:type="dxa"/>
            <w:tcBorders>
              <w:top w:val="single" w:sz="4" w:space="0" w:color="000000"/>
              <w:left w:val="single" w:sz="4" w:space="0" w:color="000000"/>
              <w:bottom w:val="single" w:sz="4" w:space="0" w:color="000000"/>
              <w:right w:val="single" w:sz="4" w:space="0" w:color="000000"/>
            </w:tcBorders>
          </w:tcPr>
          <w:p w14:paraId="06D26D5A" w14:textId="77777777" w:rsidR="00430AC7" w:rsidRDefault="008B2F89" w:rsidP="00491988">
            <w:pPr>
              <w:pStyle w:val="Table"/>
              <w:widowControl w:val="0"/>
              <w:spacing w:after="120"/>
              <w:rPr>
                <w:sz w:val="20"/>
                <w:szCs w:val="20"/>
              </w:rPr>
            </w:pPr>
            <w:r>
              <w:rPr>
                <w:sz w:val="20"/>
                <w:szCs w:val="20"/>
              </w:rPr>
              <w:t>Remove Subscription</w:t>
            </w:r>
          </w:p>
        </w:tc>
        <w:tc>
          <w:tcPr>
            <w:tcW w:w="2689" w:type="dxa"/>
            <w:tcBorders>
              <w:top w:val="single" w:sz="4" w:space="0" w:color="000000"/>
              <w:left w:val="single" w:sz="4" w:space="0" w:color="000000"/>
              <w:bottom w:val="single" w:sz="4" w:space="0" w:color="000000"/>
              <w:right w:val="single" w:sz="4" w:space="0" w:color="000000"/>
            </w:tcBorders>
          </w:tcPr>
          <w:p w14:paraId="06D26D5B" w14:textId="3CCCE143" w:rsidR="00661CB4" w:rsidRDefault="00661CB4" w:rsidP="00491988">
            <w:pPr>
              <w:pStyle w:val="Table"/>
              <w:widowControl w:val="0"/>
              <w:spacing w:after="120"/>
              <w:ind w:left="0"/>
              <w:rPr>
                <w:sz w:val="20"/>
                <w:szCs w:val="20"/>
              </w:rPr>
            </w:pPr>
            <w:r>
              <w:rPr>
                <w:sz w:val="20"/>
                <w:szCs w:val="20"/>
              </w:rPr>
              <w:t>REQUEST_CALLBACK</w:t>
            </w:r>
          </w:p>
        </w:tc>
        <w:tc>
          <w:tcPr>
            <w:tcW w:w="4536" w:type="dxa"/>
            <w:tcBorders>
              <w:top w:val="single" w:sz="4" w:space="0" w:color="000000"/>
              <w:left w:val="single" w:sz="4" w:space="0" w:color="000000"/>
              <w:bottom w:val="single" w:sz="4" w:space="0" w:color="000000"/>
              <w:right w:val="single" w:sz="4" w:space="0" w:color="000000"/>
            </w:tcBorders>
          </w:tcPr>
          <w:p w14:paraId="78D0C79F" w14:textId="42F2ED9B" w:rsidR="00815BD7" w:rsidRDefault="008B2F89" w:rsidP="00491988">
            <w:pPr>
              <w:pStyle w:val="Table"/>
              <w:widowControl w:val="0"/>
              <w:spacing w:after="120"/>
              <w:rPr>
                <w:sz w:val="20"/>
                <w:szCs w:val="20"/>
              </w:rPr>
            </w:pPr>
            <w:r>
              <w:rPr>
                <w:sz w:val="20"/>
                <w:szCs w:val="20"/>
              </w:rPr>
              <w:t xml:space="preserve">Interface </w:t>
            </w:r>
            <w:r w:rsidR="004D646B">
              <w:rPr>
                <w:sz w:val="20"/>
                <w:szCs w:val="20"/>
              </w:rPr>
              <w:t xml:space="preserve">to </w:t>
            </w:r>
            <w:r>
              <w:rPr>
                <w:sz w:val="20"/>
                <w:szCs w:val="20"/>
              </w:rPr>
              <w:t>remov</w:t>
            </w:r>
            <w:r w:rsidR="004D646B">
              <w:rPr>
                <w:sz w:val="20"/>
                <w:szCs w:val="20"/>
              </w:rPr>
              <w:t>e</w:t>
            </w:r>
            <w:r>
              <w:rPr>
                <w:sz w:val="20"/>
                <w:szCs w:val="20"/>
              </w:rPr>
              <w:t xml:space="preserve"> </w:t>
            </w:r>
            <w:r w:rsidR="004D646B">
              <w:rPr>
                <w:sz w:val="20"/>
                <w:szCs w:val="20"/>
              </w:rPr>
              <w:t>ex</w:t>
            </w:r>
            <w:r w:rsidR="00917E31">
              <w:rPr>
                <w:sz w:val="20"/>
                <w:szCs w:val="20"/>
              </w:rPr>
              <w:t xml:space="preserve">isting </w:t>
            </w:r>
            <w:r>
              <w:rPr>
                <w:sz w:val="20"/>
                <w:szCs w:val="20"/>
              </w:rPr>
              <w:t>subscriptions</w:t>
            </w:r>
            <w:r w:rsidR="00917E31">
              <w:rPr>
                <w:sz w:val="20"/>
                <w:szCs w:val="20"/>
              </w:rPr>
              <w:t>.</w:t>
            </w:r>
          </w:p>
          <w:p w14:paraId="74439522" w14:textId="407E5BFC" w:rsidR="003D26BD" w:rsidRDefault="00917E31" w:rsidP="00491988">
            <w:pPr>
              <w:pStyle w:val="Table"/>
              <w:widowControl w:val="0"/>
              <w:spacing w:after="120"/>
              <w:rPr>
                <w:sz w:val="20"/>
                <w:szCs w:val="20"/>
              </w:rPr>
            </w:pPr>
            <w:r>
              <w:rPr>
                <w:sz w:val="20"/>
                <w:szCs w:val="20"/>
              </w:rPr>
              <w:t xml:space="preserve">Relevant </w:t>
            </w:r>
            <w:r w:rsidR="003D26BD">
              <w:rPr>
                <w:sz w:val="20"/>
                <w:szCs w:val="20"/>
              </w:rPr>
              <w:t>Client Interfaces:</w:t>
            </w:r>
          </w:p>
          <w:p w14:paraId="06D26D5C" w14:textId="3994777B" w:rsidR="00917E31" w:rsidRPr="0062791A" w:rsidRDefault="003D26BD" w:rsidP="00491988">
            <w:pPr>
              <w:pStyle w:val="Table"/>
              <w:widowControl w:val="0"/>
              <w:numPr>
                <w:ilvl w:val="0"/>
                <w:numId w:val="20"/>
              </w:numPr>
              <w:spacing w:after="120"/>
              <w:rPr>
                <w:sz w:val="20"/>
                <w:szCs w:val="20"/>
              </w:rPr>
            </w:pPr>
            <w:r>
              <w:rPr>
                <w:sz w:val="20"/>
                <w:szCs w:val="20"/>
              </w:rPr>
              <w:t>Subscription</w:t>
            </w:r>
            <w:r w:rsidR="00917E31">
              <w:rPr>
                <w:sz w:val="20"/>
                <w:szCs w:val="20"/>
              </w:rPr>
              <w:t xml:space="preserve"> </w:t>
            </w:r>
            <w:r>
              <w:rPr>
                <w:sz w:val="20"/>
                <w:szCs w:val="20"/>
              </w:rPr>
              <w:t>Notification</w:t>
            </w:r>
          </w:p>
        </w:tc>
      </w:tr>
    </w:tbl>
    <w:p w14:paraId="06D26D6D" w14:textId="58387181" w:rsidR="00430AC7" w:rsidRDefault="00430AC7" w:rsidP="00491988">
      <w:pPr>
        <w:spacing w:after="120"/>
      </w:pPr>
    </w:p>
    <w:p w14:paraId="00C70E43" w14:textId="04E16B45" w:rsidR="002B09D7" w:rsidRDefault="002B09D7" w:rsidP="00491988">
      <w:pPr>
        <w:pStyle w:val="Caption"/>
        <w:keepNext/>
        <w:spacing w:after="120"/>
      </w:pPr>
      <w:bookmarkStart w:id="87" w:name="_Toc156575104"/>
      <w:r>
        <w:t xml:space="preserve">Table </w:t>
      </w:r>
      <w:r>
        <w:fldChar w:fldCharType="begin"/>
      </w:r>
      <w:r>
        <w:instrText xml:space="preserve"> SEQ Table \* ARABIC </w:instrText>
      </w:r>
      <w:r>
        <w:fldChar w:fldCharType="separate"/>
      </w:r>
      <w:r w:rsidR="00676875">
        <w:rPr>
          <w:noProof/>
        </w:rPr>
        <w:t>7</w:t>
      </w:r>
      <w:r>
        <w:fldChar w:fldCharType="end"/>
      </w:r>
      <w:r>
        <w:t xml:space="preserve">: </w:t>
      </w:r>
      <w:r>
        <w:rPr>
          <w:noProof/>
        </w:rPr>
        <w:t>Client Interface Overview</w:t>
      </w:r>
      <w:bookmarkEnd w:id="87"/>
    </w:p>
    <w:tbl>
      <w:tblPr>
        <w:tblW w:w="10768" w:type="dxa"/>
        <w:jc w:val="center"/>
        <w:tblLayout w:type="fixed"/>
        <w:tblLook w:val="04A0" w:firstRow="1" w:lastRow="0" w:firstColumn="1" w:lastColumn="0" w:noHBand="0" w:noVBand="1"/>
      </w:tblPr>
      <w:tblGrid>
        <w:gridCol w:w="850"/>
        <w:gridCol w:w="2693"/>
        <w:gridCol w:w="2689"/>
        <w:gridCol w:w="4536"/>
      </w:tblGrid>
      <w:tr w:rsidR="002C676D" w14:paraId="3A93C8BB" w14:textId="77777777" w:rsidTr="00491988">
        <w:trPr>
          <w:trHeight w:val="465"/>
          <w:jc w:val="center"/>
        </w:trPr>
        <w:tc>
          <w:tcPr>
            <w:tcW w:w="850"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tcPr>
          <w:p w14:paraId="209AA09B" w14:textId="77777777" w:rsidR="002C676D" w:rsidRDefault="002C676D" w:rsidP="00491988">
            <w:pPr>
              <w:pStyle w:val="TableHeader"/>
              <w:widowControl w:val="0"/>
              <w:spacing w:after="120"/>
            </w:pPr>
          </w:p>
        </w:tc>
        <w:tc>
          <w:tcPr>
            <w:tcW w:w="2693"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67101F8A" w14:textId="1E6C4B35" w:rsidR="002C676D" w:rsidRDefault="002C676D" w:rsidP="00491988">
            <w:pPr>
              <w:pStyle w:val="TableHeader"/>
              <w:widowControl w:val="0"/>
              <w:spacing w:after="120"/>
            </w:pPr>
            <w:r>
              <w:t>Client Interface</w:t>
            </w:r>
          </w:p>
        </w:tc>
        <w:tc>
          <w:tcPr>
            <w:tcW w:w="2689"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7096EB0A" w14:textId="77777777" w:rsidR="002C676D" w:rsidRDefault="002C676D" w:rsidP="00491988">
            <w:pPr>
              <w:pStyle w:val="TableHeader"/>
              <w:widowControl w:val="0"/>
              <w:spacing w:after="120"/>
            </w:pPr>
            <w:r>
              <w:t>Exchange Pattern</w:t>
            </w:r>
          </w:p>
        </w:tc>
        <w:tc>
          <w:tcPr>
            <w:tcW w:w="4536"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68C3CCC6" w14:textId="77777777" w:rsidR="002C676D" w:rsidRDefault="002C676D" w:rsidP="00491988">
            <w:pPr>
              <w:pStyle w:val="TableHeader"/>
              <w:widowControl w:val="0"/>
              <w:spacing w:after="120"/>
            </w:pPr>
            <w:r>
              <w:t>Definition</w:t>
            </w:r>
          </w:p>
        </w:tc>
      </w:tr>
      <w:tr w:rsidR="002C676D" w14:paraId="6A918030" w14:textId="77777777" w:rsidTr="00491988">
        <w:trPr>
          <w:trHeight w:val="465"/>
          <w:jc w:val="center"/>
        </w:trPr>
        <w:tc>
          <w:tcPr>
            <w:tcW w:w="850" w:type="dxa"/>
            <w:tcBorders>
              <w:top w:val="single" w:sz="4" w:space="0" w:color="000000"/>
              <w:left w:val="single" w:sz="4" w:space="0" w:color="000000"/>
              <w:bottom w:val="single" w:sz="4" w:space="0" w:color="000000"/>
              <w:right w:val="single" w:sz="4" w:space="0" w:color="000000"/>
            </w:tcBorders>
            <w:textDirection w:val="btLr"/>
          </w:tcPr>
          <w:p w14:paraId="528890FD" w14:textId="77777777" w:rsidR="002C676D" w:rsidRDefault="002C676D" w:rsidP="00491988">
            <w:pPr>
              <w:pStyle w:val="Table"/>
              <w:widowControl w:val="0"/>
              <w:spacing w:after="120"/>
              <w:jc w:val="center"/>
            </w:pPr>
            <w:r>
              <w:t>PUSH</w:t>
            </w:r>
          </w:p>
        </w:tc>
        <w:tc>
          <w:tcPr>
            <w:tcW w:w="2693" w:type="dxa"/>
            <w:tcBorders>
              <w:top w:val="single" w:sz="4" w:space="0" w:color="000000"/>
              <w:left w:val="single" w:sz="4" w:space="0" w:color="000000"/>
              <w:bottom w:val="single" w:sz="4" w:space="0" w:color="000000"/>
              <w:right w:val="single" w:sz="4" w:space="0" w:color="000000"/>
            </w:tcBorders>
          </w:tcPr>
          <w:p w14:paraId="5C2F18B1" w14:textId="77777777" w:rsidR="002C676D" w:rsidRDefault="002C676D" w:rsidP="00491988">
            <w:pPr>
              <w:pStyle w:val="Table"/>
              <w:widowControl w:val="0"/>
              <w:spacing w:after="120"/>
            </w:pPr>
            <w:r>
              <w:rPr>
                <w:sz w:val="20"/>
                <w:szCs w:val="20"/>
              </w:rPr>
              <w:t>Upload</w:t>
            </w:r>
          </w:p>
        </w:tc>
        <w:tc>
          <w:tcPr>
            <w:tcW w:w="2689" w:type="dxa"/>
            <w:tcBorders>
              <w:top w:val="single" w:sz="4" w:space="0" w:color="000000"/>
              <w:left w:val="single" w:sz="4" w:space="0" w:color="000000"/>
              <w:bottom w:val="single" w:sz="4" w:space="0" w:color="000000"/>
              <w:right w:val="single" w:sz="4" w:space="0" w:color="000000"/>
            </w:tcBorders>
          </w:tcPr>
          <w:p w14:paraId="42142B8E" w14:textId="77777777" w:rsidR="00917E31" w:rsidRDefault="00917E31" w:rsidP="00491988">
            <w:pPr>
              <w:pStyle w:val="Table"/>
              <w:widowControl w:val="0"/>
              <w:spacing w:after="120"/>
              <w:ind w:left="0"/>
              <w:rPr>
                <w:sz w:val="20"/>
                <w:szCs w:val="20"/>
              </w:rPr>
            </w:pPr>
            <w:r>
              <w:rPr>
                <w:sz w:val="20"/>
                <w:szCs w:val="20"/>
              </w:rPr>
              <w:t>ONE_WAY</w:t>
            </w:r>
          </w:p>
          <w:p w14:paraId="7A9BB88F" w14:textId="1B6D1039" w:rsidR="00917E31" w:rsidRDefault="00917E31" w:rsidP="00491988">
            <w:pPr>
              <w:pStyle w:val="Table"/>
              <w:widowControl w:val="0"/>
              <w:spacing w:after="120"/>
              <w:ind w:left="0"/>
              <w:rPr>
                <w:sz w:val="20"/>
                <w:szCs w:val="20"/>
              </w:rPr>
            </w:pPr>
            <w:r>
              <w:rPr>
                <w:sz w:val="20"/>
                <w:szCs w:val="20"/>
              </w:rPr>
              <w:t>or</w:t>
            </w:r>
          </w:p>
          <w:p w14:paraId="15D335E4" w14:textId="3965347F" w:rsidR="002C676D" w:rsidRDefault="002C676D" w:rsidP="00491988">
            <w:pPr>
              <w:pStyle w:val="Table"/>
              <w:widowControl w:val="0"/>
              <w:spacing w:after="120"/>
              <w:ind w:left="0"/>
            </w:pPr>
            <w:r>
              <w:rPr>
                <w:sz w:val="20"/>
                <w:szCs w:val="20"/>
              </w:rPr>
              <w:t>REQUEST_CALLBACK</w:t>
            </w:r>
          </w:p>
        </w:tc>
        <w:tc>
          <w:tcPr>
            <w:tcW w:w="4536" w:type="dxa"/>
            <w:tcBorders>
              <w:top w:val="single" w:sz="4" w:space="0" w:color="000000"/>
              <w:left w:val="single" w:sz="4" w:space="0" w:color="000000"/>
              <w:bottom w:val="single" w:sz="4" w:space="0" w:color="000000"/>
              <w:right w:val="single" w:sz="4" w:space="0" w:color="000000"/>
            </w:tcBorders>
          </w:tcPr>
          <w:p w14:paraId="3B5785EA" w14:textId="77777777" w:rsidR="00661CB4" w:rsidRDefault="002C676D" w:rsidP="00491988">
            <w:pPr>
              <w:pStyle w:val="Table"/>
              <w:widowControl w:val="0"/>
              <w:spacing w:after="120"/>
              <w:rPr>
                <w:sz w:val="20"/>
                <w:szCs w:val="20"/>
              </w:rPr>
            </w:pPr>
            <w:r>
              <w:rPr>
                <w:sz w:val="20"/>
                <w:szCs w:val="20"/>
              </w:rPr>
              <w:t xml:space="preserve">Interface for </w:t>
            </w:r>
            <w:r w:rsidR="00917E31">
              <w:rPr>
                <w:sz w:val="20"/>
                <w:szCs w:val="20"/>
              </w:rPr>
              <w:t xml:space="preserve">(pushing) </w:t>
            </w:r>
            <w:r>
              <w:rPr>
                <w:sz w:val="20"/>
                <w:szCs w:val="20"/>
              </w:rPr>
              <w:t>uploading information to consumer</w:t>
            </w:r>
            <w:r w:rsidR="00917E31">
              <w:rPr>
                <w:sz w:val="20"/>
                <w:szCs w:val="20"/>
              </w:rPr>
              <w:t>.</w:t>
            </w:r>
          </w:p>
          <w:p w14:paraId="1E4F7D95" w14:textId="6F76CB06" w:rsidR="00917E31" w:rsidRPr="0062791A" w:rsidRDefault="00877B28" w:rsidP="00491988">
            <w:pPr>
              <w:pStyle w:val="Table"/>
              <w:widowControl w:val="0"/>
              <w:spacing w:after="120"/>
              <w:rPr>
                <w:sz w:val="20"/>
                <w:szCs w:val="20"/>
              </w:rPr>
            </w:pPr>
            <w:r>
              <w:rPr>
                <w:sz w:val="20"/>
                <w:szCs w:val="20"/>
              </w:rPr>
              <w:t xml:space="preserve">An acknowledgement whether the data have been successfully received </w:t>
            </w:r>
            <w:r w:rsidR="00661CB4">
              <w:rPr>
                <w:sz w:val="20"/>
                <w:szCs w:val="20"/>
              </w:rPr>
              <w:t>and/</w:t>
            </w:r>
            <w:r>
              <w:rPr>
                <w:sz w:val="20"/>
                <w:szCs w:val="20"/>
              </w:rPr>
              <w:t>or processed can optionally be requested.</w:t>
            </w:r>
          </w:p>
        </w:tc>
      </w:tr>
      <w:tr w:rsidR="002C676D" w14:paraId="35A0B465" w14:textId="77777777" w:rsidTr="00491988">
        <w:trPr>
          <w:trHeight w:val="1969"/>
          <w:jc w:val="center"/>
        </w:trPr>
        <w:tc>
          <w:tcPr>
            <w:tcW w:w="850" w:type="dxa"/>
            <w:tcBorders>
              <w:top w:val="single" w:sz="4" w:space="0" w:color="000000"/>
              <w:left w:val="single" w:sz="4" w:space="0" w:color="000000"/>
              <w:bottom w:val="single" w:sz="4" w:space="0" w:color="000000"/>
              <w:right w:val="single" w:sz="4" w:space="0" w:color="000000"/>
            </w:tcBorders>
            <w:textDirection w:val="btLr"/>
          </w:tcPr>
          <w:p w14:paraId="32F2FE25" w14:textId="74918A28" w:rsidR="002C676D" w:rsidRDefault="00815BD7" w:rsidP="00491988">
            <w:pPr>
              <w:pStyle w:val="Table"/>
              <w:widowControl w:val="0"/>
              <w:spacing w:after="120"/>
              <w:jc w:val="center"/>
            </w:pPr>
            <w:r>
              <w:t>SUBSCRIPTION</w:t>
            </w:r>
          </w:p>
        </w:tc>
        <w:tc>
          <w:tcPr>
            <w:tcW w:w="2693" w:type="dxa"/>
            <w:tcBorders>
              <w:top w:val="single" w:sz="4" w:space="0" w:color="000000"/>
              <w:left w:val="single" w:sz="4" w:space="0" w:color="000000"/>
              <w:bottom w:val="single" w:sz="4" w:space="0" w:color="000000"/>
              <w:right w:val="single" w:sz="4" w:space="0" w:color="000000"/>
            </w:tcBorders>
          </w:tcPr>
          <w:p w14:paraId="2F0CA583" w14:textId="77777777" w:rsidR="002C676D" w:rsidRDefault="002C676D" w:rsidP="00491988">
            <w:pPr>
              <w:pStyle w:val="Table"/>
              <w:widowControl w:val="0"/>
              <w:spacing w:after="120"/>
            </w:pPr>
            <w:r>
              <w:rPr>
                <w:sz w:val="20"/>
                <w:szCs w:val="20"/>
              </w:rPr>
              <w:t>Subscription Notification</w:t>
            </w:r>
          </w:p>
        </w:tc>
        <w:tc>
          <w:tcPr>
            <w:tcW w:w="2689" w:type="dxa"/>
            <w:tcBorders>
              <w:top w:val="single" w:sz="4" w:space="0" w:color="000000"/>
              <w:left w:val="single" w:sz="4" w:space="0" w:color="000000"/>
              <w:bottom w:val="single" w:sz="4" w:space="0" w:color="000000"/>
              <w:right w:val="single" w:sz="4" w:space="0" w:color="000000"/>
            </w:tcBorders>
          </w:tcPr>
          <w:p w14:paraId="133664CA" w14:textId="77777777" w:rsidR="002C676D" w:rsidRDefault="002C676D" w:rsidP="00491988">
            <w:pPr>
              <w:pStyle w:val="Table"/>
              <w:widowControl w:val="0"/>
              <w:spacing w:after="120"/>
              <w:ind w:left="0"/>
            </w:pPr>
            <w:r>
              <w:rPr>
                <w:sz w:val="20"/>
                <w:szCs w:val="20"/>
              </w:rPr>
              <w:t>ONE_WAY</w:t>
            </w:r>
          </w:p>
        </w:tc>
        <w:tc>
          <w:tcPr>
            <w:tcW w:w="4536" w:type="dxa"/>
            <w:tcBorders>
              <w:top w:val="single" w:sz="4" w:space="0" w:color="000000"/>
              <w:left w:val="single" w:sz="4" w:space="0" w:color="000000"/>
              <w:bottom w:val="single" w:sz="4" w:space="0" w:color="000000"/>
              <w:right w:val="single" w:sz="4" w:space="0" w:color="000000"/>
            </w:tcBorders>
          </w:tcPr>
          <w:p w14:paraId="45C86A4B" w14:textId="246FB334" w:rsidR="00815BD7" w:rsidRDefault="002C676D" w:rsidP="00491988">
            <w:pPr>
              <w:pStyle w:val="Table"/>
              <w:widowControl w:val="0"/>
              <w:spacing w:after="120"/>
              <w:rPr>
                <w:sz w:val="20"/>
                <w:szCs w:val="20"/>
              </w:rPr>
            </w:pPr>
            <w:r>
              <w:rPr>
                <w:sz w:val="20"/>
                <w:szCs w:val="20"/>
              </w:rPr>
              <w:t>Interface for notification from subscription events</w:t>
            </w:r>
            <w:r w:rsidR="00661CB4">
              <w:rPr>
                <w:sz w:val="20"/>
                <w:szCs w:val="20"/>
              </w:rPr>
              <w:t>.</w:t>
            </w:r>
          </w:p>
          <w:p w14:paraId="28C556D3" w14:textId="1292B5C0" w:rsidR="00815BD7" w:rsidRDefault="007C15BB" w:rsidP="00491988">
            <w:pPr>
              <w:pStyle w:val="Table"/>
              <w:widowControl w:val="0"/>
              <w:spacing w:after="120"/>
              <w:rPr>
                <w:sz w:val="20"/>
                <w:szCs w:val="20"/>
              </w:rPr>
            </w:pPr>
            <w:r>
              <w:rPr>
                <w:sz w:val="20"/>
                <w:szCs w:val="20"/>
              </w:rPr>
              <w:t xml:space="preserve">The implementation of a separate subscription notification interface on the </w:t>
            </w:r>
            <w:r w:rsidR="009B2547">
              <w:rPr>
                <w:sz w:val="20"/>
                <w:szCs w:val="20"/>
              </w:rPr>
              <w:t xml:space="preserve">AtoN Service </w:t>
            </w:r>
            <w:r>
              <w:rPr>
                <w:sz w:val="20"/>
                <w:szCs w:val="20"/>
              </w:rPr>
              <w:t xml:space="preserve">clients is not necessarily required, depending on the choice of the underlying technology. When the subscription status information can be embedded onto the data </w:t>
            </w:r>
            <w:r w:rsidR="009B2547">
              <w:rPr>
                <w:sz w:val="20"/>
                <w:szCs w:val="20"/>
              </w:rPr>
              <w:t>upload</w:t>
            </w:r>
            <w:r>
              <w:rPr>
                <w:sz w:val="20"/>
                <w:szCs w:val="20"/>
              </w:rPr>
              <w:t xml:space="preserve"> operation, this interface </w:t>
            </w:r>
            <w:r w:rsidR="009B2547">
              <w:rPr>
                <w:sz w:val="20"/>
                <w:szCs w:val="20"/>
              </w:rPr>
              <w:t>may</w:t>
            </w:r>
            <w:r>
              <w:rPr>
                <w:sz w:val="20"/>
                <w:szCs w:val="20"/>
              </w:rPr>
              <w:t xml:space="preserve"> be omitted.</w:t>
            </w:r>
          </w:p>
        </w:tc>
      </w:tr>
    </w:tbl>
    <w:p w14:paraId="08675448" w14:textId="7E139826" w:rsidR="002C676D" w:rsidRDefault="002C676D"/>
    <w:p w14:paraId="50C0D6AD" w14:textId="77777777" w:rsidR="00134AB6" w:rsidRDefault="00134AB6"/>
    <w:p w14:paraId="06D26D6E" w14:textId="77777777" w:rsidR="00430AC7" w:rsidRDefault="008B2F89">
      <w:pPr>
        <w:pStyle w:val="Heading1"/>
      </w:pPr>
      <w:bookmarkStart w:id="88" w:name="_Toc30495670"/>
      <w:bookmarkStart w:id="89" w:name="_Ref447880650"/>
      <w:bookmarkStart w:id="90" w:name="_Toc156575056"/>
      <w:r>
        <w:lastRenderedPageBreak/>
        <w:t>Service Data Model</w:t>
      </w:r>
      <w:bookmarkEnd w:id="88"/>
      <w:bookmarkEnd w:id="89"/>
      <w:bookmarkEnd w:id="90"/>
    </w:p>
    <w:p w14:paraId="06D26D6F" w14:textId="7F92028D" w:rsidR="00430AC7" w:rsidRPr="0066312A" w:rsidRDefault="008B2F89" w:rsidP="002358CE">
      <w:r w:rsidRPr="002358CE">
        <w:t xml:space="preserve">This section describes the logical data structures to be exchanged between providers and consumers of the service. </w:t>
      </w:r>
      <w:r w:rsidR="00E70ED5">
        <w:t>The service data model is bound by the current definition of the IHO S-125.</w:t>
      </w:r>
      <w:r w:rsidR="00E70ED5" w:rsidRPr="00E70ED5">
        <w:t xml:space="preserve"> </w:t>
      </w:r>
      <w:r w:rsidR="00E70ED5" w:rsidRPr="0066312A">
        <w:t xml:space="preserve">For complete and updated documentation refer to the latest S-125 Product Specification which can be found </w:t>
      </w:r>
      <w:r w:rsidR="00E70ED5" w:rsidRPr="00E7021F">
        <w:rPr>
          <w:color w:val="FF0000"/>
        </w:rPr>
        <w:t>[reference missing]</w:t>
      </w:r>
      <w:r w:rsidR="00E70ED5" w:rsidRPr="002358CE">
        <w:t>.</w:t>
      </w:r>
    </w:p>
    <w:p w14:paraId="06D26D71" w14:textId="77777777" w:rsidR="00430AC7" w:rsidRPr="0066312A" w:rsidRDefault="008B2F89" w:rsidP="0066312A">
      <w:r w:rsidRPr="0066312A">
        <w:t>Included in the service data model is a full description followed by specific extracts for;</w:t>
      </w:r>
    </w:p>
    <w:p w14:paraId="06D26D72" w14:textId="77777777" w:rsidR="00430AC7" w:rsidRPr="0066312A" w:rsidRDefault="008B2F89" w:rsidP="00491988">
      <w:pPr>
        <w:pStyle w:val="ListParagraph"/>
        <w:numPr>
          <w:ilvl w:val="0"/>
          <w:numId w:val="20"/>
        </w:numPr>
      </w:pPr>
      <w:r w:rsidRPr="0066312A">
        <w:t>AtoN Information Features and Information types</w:t>
      </w:r>
    </w:p>
    <w:p w14:paraId="06D26D73" w14:textId="77777777" w:rsidR="00430AC7" w:rsidRPr="0066312A" w:rsidRDefault="008B2F89" w:rsidP="00491988">
      <w:pPr>
        <w:pStyle w:val="ListParagraph"/>
        <w:numPr>
          <w:ilvl w:val="0"/>
          <w:numId w:val="20"/>
        </w:numPr>
      </w:pPr>
      <w:r w:rsidRPr="0066312A">
        <w:t>Enumerations</w:t>
      </w:r>
    </w:p>
    <w:p w14:paraId="06D26D74" w14:textId="77777777" w:rsidR="00430AC7" w:rsidRPr="0066312A" w:rsidRDefault="008B2F89" w:rsidP="00491988">
      <w:pPr>
        <w:pStyle w:val="ListParagraph"/>
        <w:numPr>
          <w:ilvl w:val="0"/>
          <w:numId w:val="20"/>
        </w:numPr>
      </w:pPr>
      <w:r w:rsidRPr="0066312A">
        <w:t>Complex Attributes</w:t>
      </w:r>
    </w:p>
    <w:p w14:paraId="402DDBBB" w14:textId="6E4B6A6C" w:rsidR="00404C69" w:rsidRPr="002358CE" w:rsidRDefault="00404C69" w:rsidP="0066312A">
      <w:r w:rsidRPr="00B35696">
        <w:t xml:space="preserve">Note that the S-100 specification </w:t>
      </w:r>
      <w:r w:rsidRPr="00B35696">
        <w:fldChar w:fldCharType="begin"/>
      </w:r>
      <w:r w:rsidRPr="00B35696">
        <w:instrText xml:space="preserve"> REF _Ref459300586 \r \h </w:instrText>
      </w:r>
      <w:r w:rsidR="00883D31">
        <w:instrText xml:space="preserve"> \* MERGEFORMAT </w:instrText>
      </w:r>
      <w:r w:rsidRPr="00B35696">
        <w:fldChar w:fldCharType="separate"/>
      </w:r>
      <w:r w:rsidRPr="00B35696">
        <w:t>[4]</w:t>
      </w:r>
      <w:r w:rsidRPr="00B35696">
        <w:fldChar w:fldCharType="end"/>
      </w:r>
      <w:r w:rsidRPr="00B35696">
        <w:t xml:space="preserve"> describes in Appendix 9-B how S-100 based data models shall be formulated in XML schema format.</w:t>
      </w:r>
    </w:p>
    <w:p w14:paraId="06D26D78" w14:textId="73CB610E" w:rsidR="00430AC7" w:rsidRPr="0066312A" w:rsidRDefault="006A2E17" w:rsidP="002358CE">
      <w:r w:rsidRPr="0066312A">
        <w:t xml:space="preserve">Since the main purpose of the discussed service is to provide AtoN information to ECDIS, the S-125 </w:t>
      </w:r>
      <w:r w:rsidR="00DE3B7C" w:rsidRPr="0066312A">
        <w:t>information</w:t>
      </w:r>
      <w:r w:rsidRPr="0066312A">
        <w:t xml:space="preserve"> should be packaged</w:t>
      </w:r>
      <w:r w:rsidR="00DE3B7C" w:rsidRPr="0066312A">
        <w:t xml:space="preserve"> as </w:t>
      </w:r>
      <w:r w:rsidR="00854476" w:rsidRPr="0066312A">
        <w:t xml:space="preserve">S-100 </w:t>
      </w:r>
      <w:r w:rsidR="00DE3B7C" w:rsidRPr="0066312A">
        <w:t>datasets,</w:t>
      </w:r>
      <w:r w:rsidRPr="0066312A">
        <w:t xml:space="preserve"> alongside any </w:t>
      </w:r>
      <w:r w:rsidR="00DE3B7C" w:rsidRPr="0066312A">
        <w:t>necessary</w:t>
      </w:r>
      <w:r w:rsidRPr="0066312A">
        <w:t xml:space="preserve"> metadata</w:t>
      </w:r>
      <w:r w:rsidR="00854476" w:rsidRPr="0066312A">
        <w:t xml:space="preserve"> and other support information. The </w:t>
      </w:r>
      <w:r w:rsidR="006B7C25" w:rsidRPr="0066312A">
        <w:t xml:space="preserve">S-100 </w:t>
      </w:r>
      <w:r w:rsidR="00854476" w:rsidRPr="0066312A">
        <w:t xml:space="preserve">data model </w:t>
      </w:r>
      <w:r w:rsidR="006B7C25" w:rsidRPr="0066312A">
        <w:t xml:space="preserve">specification </w:t>
      </w:r>
      <w:r w:rsidR="006B7C25" w:rsidRPr="0066312A">
        <w:fldChar w:fldCharType="begin"/>
      </w:r>
      <w:r w:rsidR="006B7C25" w:rsidRPr="0066312A">
        <w:instrText xml:space="preserve"> REF _Ref459300586 \r \h </w:instrText>
      </w:r>
      <w:r w:rsidR="00883D31">
        <w:instrText xml:space="preserve"> \* MERGEFORMAT </w:instrText>
      </w:r>
      <w:r w:rsidR="006B7C25" w:rsidRPr="0066312A">
        <w:fldChar w:fldCharType="separate"/>
      </w:r>
      <w:r w:rsidR="00817272">
        <w:t>[3]</w:t>
      </w:r>
      <w:r w:rsidR="006B7C25" w:rsidRPr="0066312A">
        <w:fldChar w:fldCharType="end"/>
      </w:r>
      <w:r w:rsidR="00854476" w:rsidRPr="002358CE">
        <w:t xml:space="preserve"> in Appendix 4a</w:t>
      </w:r>
      <w:r w:rsidR="00854476" w:rsidRPr="0066312A">
        <w:t xml:space="preserve">, introduces the Exchange Set data </w:t>
      </w:r>
      <w:r w:rsidR="00364427" w:rsidRPr="00E7021F">
        <w:t>structure</w:t>
      </w:r>
      <w:r w:rsidR="00854476" w:rsidRPr="002358CE">
        <w:t xml:space="preserve">, </w:t>
      </w:r>
      <w:r w:rsidR="00854476" w:rsidRPr="0066312A">
        <w:t>precisely for supporting this functionality</w:t>
      </w:r>
      <w:r w:rsidR="006B7C25" w:rsidRPr="0066312A">
        <w:t xml:space="preserve">. </w:t>
      </w:r>
      <w:r w:rsidR="008B2F89" w:rsidRPr="0066312A">
        <w:t xml:space="preserve">To indicate </w:t>
      </w:r>
      <w:r w:rsidR="00404C69">
        <w:t xml:space="preserve">that </w:t>
      </w:r>
      <w:r w:rsidR="008B2F89" w:rsidRPr="002358CE">
        <w:t>S-125 dat</w:t>
      </w:r>
      <w:r w:rsidR="008B2F89" w:rsidRPr="0066312A">
        <w:t xml:space="preserve">asets are coupled with additional service metadata, we refer to the type </w:t>
      </w:r>
      <w:r w:rsidR="002B066C" w:rsidRPr="0066312A">
        <w:rPr>
          <w:i/>
          <w:iCs/>
        </w:rPr>
        <w:t xml:space="preserve">S100ExchangeSet </w:t>
      </w:r>
      <w:r w:rsidR="008B2F89" w:rsidRPr="0066312A">
        <w:rPr>
          <w:i/>
          <w:iCs/>
        </w:rPr>
        <w:t xml:space="preserve">(see </w:t>
      </w:r>
      <w:r w:rsidR="008B2F89" w:rsidRPr="0066312A">
        <w:rPr>
          <w:i/>
          <w:iCs/>
        </w:rPr>
        <w:fldChar w:fldCharType="begin"/>
      </w:r>
      <w:r w:rsidR="008B2F89" w:rsidRPr="0066312A">
        <w:rPr>
          <w:i/>
          <w:iCs/>
        </w:rPr>
        <w:instrText xml:space="preserve"> REF _Ref93311028 \h </w:instrText>
      </w:r>
      <w:r w:rsidR="00883D31">
        <w:rPr>
          <w:i/>
          <w:iCs/>
        </w:rPr>
        <w:instrText xml:space="preserve"> \* MERGEFORMAT </w:instrText>
      </w:r>
      <w:r w:rsidR="008B2F89" w:rsidRPr="0066312A">
        <w:rPr>
          <w:i/>
          <w:iCs/>
        </w:rPr>
      </w:r>
      <w:r w:rsidR="008B2F89" w:rsidRPr="0066312A">
        <w:rPr>
          <w:i/>
          <w:iCs/>
        </w:rPr>
        <w:fldChar w:fldCharType="separate"/>
      </w:r>
      <w:r w:rsidR="008B2F89" w:rsidRPr="0066312A">
        <w:rPr>
          <w:i/>
          <w:iCs/>
        </w:rPr>
        <w:t>Figure 4</w:t>
      </w:r>
      <w:r w:rsidR="008B2F89" w:rsidRPr="0066312A">
        <w:rPr>
          <w:i/>
          <w:iCs/>
        </w:rPr>
        <w:fldChar w:fldCharType="end"/>
      </w:r>
      <w:r w:rsidR="008B2F89" w:rsidRPr="002358CE">
        <w:rPr>
          <w:i/>
          <w:iCs/>
        </w:rPr>
        <w:t>)</w:t>
      </w:r>
      <w:r w:rsidR="008B2F89" w:rsidRPr="0066312A">
        <w:t>.</w:t>
      </w:r>
    </w:p>
    <w:p w14:paraId="06D26D79" w14:textId="1587DC6D" w:rsidR="00430AC7" w:rsidRDefault="008B2F89">
      <w:pPr>
        <w:jc w:val="center"/>
      </w:pPr>
      <w:r>
        <w:rPr>
          <w:noProof/>
          <w:lang w:eastAsia="en-GB"/>
        </w:rPr>
        <w:drawing>
          <wp:inline distT="0" distB="0" distL="0" distR="0" wp14:anchorId="06D271CB" wp14:editId="2EBFEE5C">
            <wp:extent cx="2574000" cy="1018800"/>
            <wp:effectExtent l="0" t="0" r="0" b="0"/>
            <wp:docPr id="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Ein Bild, das Text enthält.&#10;&#10;Automatisch generierte Beschreibung"/>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574000" cy="1018800"/>
                    </a:xfrm>
                    <a:prstGeom prst="rect">
                      <a:avLst/>
                    </a:prstGeom>
                  </pic:spPr>
                </pic:pic>
              </a:graphicData>
            </a:graphic>
          </wp:inline>
        </w:drawing>
      </w:r>
    </w:p>
    <w:p w14:paraId="06D26D7A" w14:textId="1DF5024A" w:rsidR="00430AC7" w:rsidRDefault="008B2F89">
      <w:pPr>
        <w:pStyle w:val="Caption"/>
      </w:pPr>
      <w:bookmarkStart w:id="91" w:name="_Ref93311028"/>
      <w:bookmarkStart w:id="92" w:name="_Toc125015947"/>
      <w:bookmarkStart w:id="93" w:name="_Ref93311024"/>
      <w:bookmarkStart w:id="94" w:name="_Toc156575088"/>
      <w:r>
        <w:t xml:space="preserve">Figure </w:t>
      </w:r>
      <w:r>
        <w:fldChar w:fldCharType="begin"/>
      </w:r>
      <w:r>
        <w:instrText xml:space="preserve"> SEQ Figure \* ARABIC </w:instrText>
      </w:r>
      <w:r>
        <w:fldChar w:fldCharType="separate"/>
      </w:r>
      <w:r w:rsidR="00DF339A">
        <w:rPr>
          <w:noProof/>
        </w:rPr>
        <w:t>4</w:t>
      </w:r>
      <w:r>
        <w:fldChar w:fldCharType="end"/>
      </w:r>
      <w:bookmarkEnd w:id="91"/>
      <w:r>
        <w:t>: S</w:t>
      </w:r>
      <w:r w:rsidR="00C0769A">
        <w:t>-</w:t>
      </w:r>
      <w:r>
        <w:t>125</w:t>
      </w:r>
      <w:r w:rsidR="000E6957">
        <w:t xml:space="preserve"> d</w:t>
      </w:r>
      <w:r>
        <w:t>ata</w:t>
      </w:r>
      <w:r w:rsidR="000E6957">
        <w:t>s</w:t>
      </w:r>
      <w:r>
        <w:t>et coupled with service metadata</w:t>
      </w:r>
      <w:r w:rsidR="000E6957">
        <w:t xml:space="preserve"> in an S-100 Exchange Set</w:t>
      </w:r>
      <w:r>
        <w:t>.</w:t>
      </w:r>
      <w:bookmarkEnd w:id="92"/>
      <w:bookmarkEnd w:id="93"/>
      <w:bookmarkEnd w:id="94"/>
    </w:p>
    <w:p w14:paraId="686A8270" w14:textId="2B9C80F9" w:rsidR="006B7C25" w:rsidRDefault="006B7C25" w:rsidP="00491988"/>
    <w:p w14:paraId="751614A6" w14:textId="77777777" w:rsidR="006B7C25" w:rsidRDefault="006B7C25" w:rsidP="006B7C25">
      <w:pPr>
        <w:pStyle w:val="Heading2"/>
        <w:ind w:hanging="576"/>
      </w:pPr>
      <w:bookmarkStart w:id="95" w:name="_Toc156575057"/>
      <w:r>
        <w:t>Service Internal Data Model</w:t>
      </w:r>
      <w:bookmarkEnd w:id="95"/>
      <w:r>
        <w:t xml:space="preserve"> </w:t>
      </w:r>
    </w:p>
    <w:p w14:paraId="2E0C9CF6" w14:textId="5B2A1B85" w:rsidR="006B7C25" w:rsidRPr="0066312A" w:rsidRDefault="006B7C25" w:rsidP="00491988">
      <w:r w:rsidRPr="002358CE">
        <w:t>As the S-125 data model, used to represent the transmitted data, is developed independently from this service specification</w:t>
      </w:r>
      <w:r w:rsidR="00E70ED5">
        <w:t>, the internal data model of the service should be adequate to generate the required S-125 datasets. In addition, a</w:t>
      </w:r>
      <w:r w:rsidRPr="002358CE">
        <w:t xml:space="preserve"> way to store </w:t>
      </w:r>
      <w:r w:rsidR="00404C69" w:rsidRPr="00FF266A">
        <w:t>service metadata that are</w:t>
      </w:r>
      <w:r w:rsidRPr="002358CE">
        <w:t xml:space="preserve"> not directly related to the data model (internal ser</w:t>
      </w:r>
      <w:r w:rsidRPr="0066312A">
        <w:t xml:space="preserve">vice identifies, signatures, etc.) is required. For further information, refer to IALA Guideline 1157. </w:t>
      </w:r>
      <w:r w:rsidR="00E70ED5">
        <w:t>However, t</w:t>
      </w:r>
      <w:r w:rsidRPr="0066312A">
        <w:t>h</w:t>
      </w:r>
      <w:r w:rsidR="00E70ED5">
        <w:t>ese</w:t>
      </w:r>
      <w:r w:rsidRPr="0066312A">
        <w:t xml:space="preserve"> metadata</w:t>
      </w:r>
      <w:r w:rsidR="00E70ED5">
        <w:t xml:space="preserve"> are</w:t>
      </w:r>
      <w:r w:rsidRPr="0066312A">
        <w:t xml:space="preserve"> mostly implementation specific and therefore </w:t>
      </w:r>
      <w:r w:rsidR="00E70ED5">
        <w:t>are</w:t>
      </w:r>
      <w:r w:rsidRPr="0066312A">
        <w:t xml:space="preserve"> not discussed in this service specification. Examples on how to implement this </w:t>
      </w:r>
      <w:r w:rsidR="00404C69">
        <w:t xml:space="preserve">functionality </w:t>
      </w:r>
      <w:r w:rsidRPr="002358CE">
        <w:t xml:space="preserve">can also be found in the IMO’s S-100 data model specification </w:t>
      </w:r>
      <w:r w:rsidRPr="0066312A">
        <w:fldChar w:fldCharType="begin"/>
      </w:r>
      <w:r w:rsidRPr="0066312A">
        <w:instrText xml:space="preserve"> REF _Ref459300586 \r \h </w:instrText>
      </w:r>
      <w:r w:rsidR="00883D31">
        <w:instrText xml:space="preserve"> \* MERGEFORMAT </w:instrText>
      </w:r>
      <w:r w:rsidRPr="0066312A">
        <w:fldChar w:fldCharType="separate"/>
      </w:r>
      <w:r w:rsidR="00817272">
        <w:t>[3]</w:t>
      </w:r>
      <w:r w:rsidRPr="0066312A">
        <w:fldChar w:fldCharType="end"/>
      </w:r>
      <w:r w:rsidRPr="0066312A">
        <w:t xml:space="preserve">, as well as the SECOM standard </w:t>
      </w:r>
      <w:r w:rsidRPr="0066312A">
        <w:fldChar w:fldCharType="begin"/>
      </w:r>
      <w:r w:rsidRPr="0066312A">
        <w:instrText xml:space="preserve"> REF _Ref154661097 \r \h </w:instrText>
      </w:r>
      <w:r w:rsidR="00883D31">
        <w:instrText xml:space="preserve"> \* MERGEFORMAT </w:instrText>
      </w:r>
      <w:r w:rsidRPr="0066312A">
        <w:fldChar w:fldCharType="separate"/>
      </w:r>
      <w:r w:rsidR="00817272">
        <w:t>[7]</w:t>
      </w:r>
      <w:r w:rsidRPr="0066312A">
        <w:fldChar w:fldCharType="end"/>
      </w:r>
      <w:r w:rsidRPr="0066312A">
        <w:t>.</w:t>
      </w:r>
    </w:p>
    <w:p w14:paraId="48DF1FF2" w14:textId="77777777" w:rsidR="00DE3B7C" w:rsidRPr="006273E9" w:rsidRDefault="00DE3B7C" w:rsidP="00491988"/>
    <w:p w14:paraId="06D26D7B" w14:textId="2199699B" w:rsidR="00430AC7" w:rsidRDefault="008B2F89">
      <w:pPr>
        <w:pStyle w:val="Heading1"/>
      </w:pPr>
      <w:bookmarkStart w:id="96" w:name="_Toc30495672"/>
      <w:bookmarkStart w:id="97" w:name="_Toc156575058"/>
      <w:r>
        <w:lastRenderedPageBreak/>
        <w:t>Service Interface Specifications</w:t>
      </w:r>
      <w:bookmarkEnd w:id="96"/>
      <w:bookmarkEnd w:id="97"/>
    </w:p>
    <w:p w14:paraId="06D26D7C" w14:textId="07B750AD" w:rsidR="00430AC7" w:rsidRPr="0066312A" w:rsidRDefault="008B2F89" w:rsidP="002358CE">
      <w:r w:rsidRPr="002358CE">
        <w:t>This chapter describes th</w:t>
      </w:r>
      <w:r w:rsidRPr="0066312A">
        <w:t>e details of each service interface. The following sections describe the interfaces that must be provided by the service provider. According to IEEE, an interface is “a shared boundary across which information is passed”</w:t>
      </w:r>
      <w:r w:rsidR="00C81FB9" w:rsidRPr="0066312A">
        <w:t xml:space="preserve"> </w:t>
      </w:r>
      <w:r w:rsidR="00C81FB9" w:rsidRPr="0066312A">
        <w:fldChar w:fldCharType="begin"/>
      </w:r>
      <w:r w:rsidR="00C81FB9" w:rsidRPr="0066312A">
        <w:instrText xml:space="preserve"> REF _Ref154666116 \r \h </w:instrText>
      </w:r>
      <w:r w:rsidR="00883D31">
        <w:instrText xml:space="preserve"> \* MERGEFORMAT </w:instrText>
      </w:r>
      <w:r w:rsidR="00C81FB9" w:rsidRPr="0066312A">
        <w:fldChar w:fldCharType="separate"/>
      </w:r>
      <w:r w:rsidR="00817272">
        <w:t>[6]</w:t>
      </w:r>
      <w:r w:rsidR="00C81FB9" w:rsidRPr="0066312A">
        <w:fldChar w:fldCharType="end"/>
      </w:r>
      <w:r w:rsidRPr="002358CE">
        <w:t>. To establish a service for the exchange of AtoN information, information is mainly provided by the service provider and is requested from the service consumer via the interfaces of the service provider. However, requirement S-125R009 sta</w:t>
      </w:r>
      <w:r w:rsidRPr="0066312A">
        <w:t xml:space="preserve">tes that a consumer must </w:t>
      </w:r>
      <w:r w:rsidR="00D708AA">
        <w:t xml:space="preserve">also </w:t>
      </w:r>
      <w:r w:rsidRPr="0066312A">
        <w:t>be able to subscribe to updates of the service</w:t>
      </w:r>
      <w:r w:rsidR="00D708AA">
        <w:t xml:space="preserve"> information</w:t>
      </w:r>
      <w:r w:rsidRPr="0066312A">
        <w:t xml:space="preserve">. On the technical level, this may be realized in different ways. For example, the SECOM standard </w:t>
      </w:r>
      <w:r w:rsidR="00817272">
        <w:fldChar w:fldCharType="begin"/>
      </w:r>
      <w:r w:rsidR="00817272">
        <w:instrText xml:space="preserve"> REF _Ref154661097 \r \h </w:instrText>
      </w:r>
      <w:r w:rsidR="00817272">
        <w:fldChar w:fldCharType="separate"/>
      </w:r>
      <w:r w:rsidR="00817272">
        <w:t>[7]</w:t>
      </w:r>
      <w:r w:rsidR="00817272">
        <w:fldChar w:fldCharType="end"/>
      </w:r>
      <w:r w:rsidRPr="0066312A">
        <w:t xml:space="preserve"> requires the consumer to expose interfaces, to which new information can be pushed directly. Other technical designs may use a message broker as a middleware between consumer and provider, such that the consumer must not expose any public interfaces. For this reason, consumer interfaces are modelled separately at the end of this section and may be implemented by other technical means as the service provider’s interfaces.  </w:t>
      </w:r>
    </w:p>
    <w:p w14:paraId="06D26D7D" w14:textId="3CC876E1" w:rsidR="00430AC7" w:rsidRPr="002358CE" w:rsidRDefault="008B2F89" w:rsidP="0066312A">
      <w:commentRangeStart w:id="98"/>
      <w:r w:rsidRPr="0066312A">
        <w:t>To ensure the integrity of the transmitted information, responses or requests from the service provider must be signed digitally by the service provider independently from the signature that is applied to the S-125 dataset itself. The transmitted data may</w:t>
      </w:r>
      <w:r w:rsidR="00C81FB9" w:rsidRPr="0066312A">
        <w:t xml:space="preserve"> also</w:t>
      </w:r>
      <w:r w:rsidRPr="0066312A">
        <w:t xml:space="preserve"> be encrypted for transport. </w:t>
      </w:r>
      <w:r w:rsidR="0061467C">
        <w:t>The a</w:t>
      </w:r>
      <w:r w:rsidRPr="0066312A">
        <w:t xml:space="preserve">uthentication </w:t>
      </w:r>
      <w:r w:rsidR="0061467C">
        <w:t>mechanism for</w:t>
      </w:r>
      <w:r w:rsidR="0061467C" w:rsidRPr="0066312A">
        <w:t xml:space="preserve"> </w:t>
      </w:r>
      <w:r w:rsidRPr="0066312A">
        <w:t>service consumer</w:t>
      </w:r>
      <w:r w:rsidR="0061467C">
        <w:t>s</w:t>
      </w:r>
      <w:r w:rsidRPr="0066312A">
        <w:t xml:space="preserve"> is left as an implementation decision to the service provider. </w:t>
      </w:r>
      <w:commentRangeEnd w:id="98"/>
      <w:r w:rsidRPr="002358CE">
        <w:commentReference w:id="98"/>
      </w:r>
    </w:p>
    <w:p w14:paraId="06D26D7E" w14:textId="0892355E" w:rsidR="00430AC7" w:rsidRPr="0066312A" w:rsidRDefault="008B2F89" w:rsidP="0066312A">
      <w:r w:rsidRPr="0066312A">
        <w:t>Furthermore, interfaces that are used internally by an AtoN information service provider to transfer</w:t>
      </w:r>
      <w:r w:rsidR="00C81FB9" w:rsidRPr="0066312A">
        <w:t xml:space="preserve"> AtoN information</w:t>
      </w:r>
      <w:r w:rsidRPr="0066312A">
        <w:t xml:space="preserve"> datasets from an internal information management system to the specified service are not discussed, as they are specific to those systems and not relevant for consumers of the service. </w:t>
      </w:r>
    </w:p>
    <w:p w14:paraId="06D26D7F" w14:textId="4827EEC2" w:rsidR="00430AC7" w:rsidRPr="0066312A" w:rsidRDefault="008B2F89" w:rsidP="0066312A">
      <w:r w:rsidRPr="0066312A">
        <w:t xml:space="preserve">The Service Interface </w:t>
      </w:r>
      <w:r w:rsidR="00C81FB9" w:rsidRPr="0066312A">
        <w:t>Specification</w:t>
      </w:r>
      <w:r w:rsidR="0066312A">
        <w:t>s section</w:t>
      </w:r>
      <w:r w:rsidR="00C81FB9" w:rsidRPr="0066312A">
        <w:t xml:space="preserve"> </w:t>
      </w:r>
      <w:r w:rsidRPr="0066312A">
        <w:t>covers only the static design description</w:t>
      </w:r>
      <w:r w:rsidR="0066312A">
        <w:t>,</w:t>
      </w:r>
      <w:r w:rsidRPr="0066312A">
        <w:t xml:space="preserve"> while the dynamic design (behaviour) is described in </w:t>
      </w:r>
      <w:r w:rsidR="00D708AA">
        <w:t>Section</w:t>
      </w:r>
      <w:r w:rsidR="0061467C" w:rsidRPr="0066312A">
        <w:t xml:space="preserve"> </w:t>
      </w:r>
      <w:r w:rsidRPr="0066312A">
        <w:fldChar w:fldCharType="begin"/>
      </w:r>
      <w:r w:rsidRPr="0066312A">
        <w:instrText xml:space="preserve"> REF _Ref444681126 \r \h </w:instrText>
      </w:r>
      <w:r w:rsidR="00883D31">
        <w:instrText xml:space="preserve"> \* MERGEFORMAT </w:instrText>
      </w:r>
      <w:r w:rsidRPr="0066312A">
        <w:fldChar w:fldCharType="separate"/>
      </w:r>
      <w:r w:rsidR="0061467C">
        <w:t>7</w:t>
      </w:r>
      <w:r w:rsidRPr="0066312A">
        <w:fldChar w:fldCharType="end"/>
      </w:r>
      <w:r w:rsidRPr="002358CE">
        <w:t>. The interfaces are designed to be complian</w:t>
      </w:r>
      <w:r w:rsidRPr="0066312A">
        <w:t>t to the SECOM standard on a basic level. However, the SECOM standard explicitly prescribes the usage of certain technologies (such as REST). Therefore, this service specification provides an abstraction layer above SECOM that makes it possible to also realize the interfaces with different technology stacks.</w:t>
      </w:r>
    </w:p>
    <w:p w14:paraId="06D26D80" w14:textId="77777777" w:rsidR="00430AC7" w:rsidRDefault="00430AC7"/>
    <w:p w14:paraId="06D26D81" w14:textId="77777777" w:rsidR="00430AC7" w:rsidRDefault="008B2F89">
      <w:pPr>
        <w:pStyle w:val="Heading2"/>
        <w:ind w:hanging="576"/>
      </w:pPr>
      <w:bookmarkStart w:id="99" w:name="_Ref124780096"/>
      <w:bookmarkStart w:id="100" w:name="_Toc156575059"/>
      <w:r>
        <w:rPr>
          <w:rFonts w:eastAsia="Calibri"/>
        </w:rPr>
        <w:t>Get Interface</w:t>
      </w:r>
      <w:bookmarkEnd w:id="99"/>
      <w:bookmarkEnd w:id="100"/>
    </w:p>
    <w:p w14:paraId="06D26D82" w14:textId="15D00DE7" w:rsidR="00430AC7" w:rsidRDefault="008B2F89" w:rsidP="002358CE">
      <w:r w:rsidRPr="002358CE">
        <w:t xml:space="preserve">The </w:t>
      </w:r>
      <w:r w:rsidRPr="00491988">
        <w:rPr>
          <w:i/>
          <w:iCs/>
        </w:rPr>
        <w:t>Get</w:t>
      </w:r>
      <w:r w:rsidRPr="002358CE">
        <w:t xml:space="preserve"> interface is used </w:t>
      </w:r>
      <w:r w:rsidRPr="0066312A">
        <w:t xml:space="preserve">by service consumers for </w:t>
      </w:r>
      <w:r w:rsidR="00C81FB9" w:rsidRPr="0066312A">
        <w:t xml:space="preserve">filtering and </w:t>
      </w:r>
      <w:r w:rsidRPr="0066312A">
        <w:t xml:space="preserve">retrieving AtoN information from a service provider, e.g. S-125 datasets that are applicable for a specified geographical area. The consumer can </w:t>
      </w:r>
      <w:r w:rsidR="00023A3A">
        <w:t xml:space="preserve">also </w:t>
      </w:r>
      <w:r w:rsidRPr="002358CE">
        <w:t xml:space="preserve">filter </w:t>
      </w:r>
      <w:r w:rsidRPr="0066312A">
        <w:t xml:space="preserve">the requested S-125 dataset results by </w:t>
      </w:r>
      <w:r w:rsidR="00311774">
        <w:t>a specific</w:t>
      </w:r>
      <w:r w:rsidRPr="0066312A">
        <w:t xml:space="preserve"> dataset </w:t>
      </w:r>
      <w:r w:rsidR="00D07730">
        <w:t xml:space="preserve">reference </w:t>
      </w:r>
      <w:r w:rsidRPr="0066312A">
        <w:t xml:space="preserve">identifier, </w:t>
      </w:r>
      <w:r w:rsidR="00D07730">
        <w:t xml:space="preserve">a time </w:t>
      </w:r>
      <w:r w:rsidRPr="0066312A">
        <w:t>period</w:t>
      </w:r>
      <w:r w:rsidR="00D07730">
        <w:t>,</w:t>
      </w:r>
      <w:r w:rsidRPr="0066312A">
        <w:t xml:space="preserve"> </w:t>
      </w:r>
      <w:r w:rsidR="00D07730">
        <w:t>a</w:t>
      </w:r>
      <w:r w:rsidR="00311774">
        <w:t>n</w:t>
      </w:r>
      <w:r w:rsidR="00D07730">
        <w:t xml:space="preserve"> </w:t>
      </w:r>
      <w:r w:rsidR="00D708AA">
        <w:t>area name</w:t>
      </w:r>
      <w:r w:rsidR="00D07730">
        <w:t xml:space="preserve"> </w:t>
      </w:r>
      <w:r w:rsidR="0070657C">
        <w:t>e</w:t>
      </w:r>
      <w:r w:rsidR="00D07730">
        <w:t>tc</w:t>
      </w:r>
      <w:r w:rsidR="0070657C">
        <w:t>.</w:t>
      </w:r>
      <w:r>
        <w:t xml:space="preserve"> </w:t>
      </w:r>
    </w:p>
    <w:p w14:paraId="06D26D83" w14:textId="77777777" w:rsidR="00430AC7" w:rsidRDefault="008B2F89" w:rsidP="00B5179F">
      <w:pPr>
        <w:pStyle w:val="Heading3"/>
        <w:ind w:left="576" w:hanging="576"/>
        <w:rPr>
          <w:rFonts w:eastAsia="Calibri"/>
        </w:rPr>
      </w:pPr>
      <w:bookmarkStart w:id="101" w:name="_Toc156575060"/>
      <w:r>
        <w:rPr>
          <w:rFonts w:eastAsia="Calibri"/>
        </w:rPr>
        <w:lastRenderedPageBreak/>
        <w:t>Operation</w:t>
      </w:r>
      <w:bookmarkEnd w:id="101"/>
    </w:p>
    <w:p w14:paraId="06D26D84" w14:textId="77777777" w:rsidR="00430AC7" w:rsidRDefault="008B2F89">
      <w:pPr>
        <w:keepNext/>
        <w:jc w:val="center"/>
      </w:pPr>
      <w:r>
        <w:t xml:space="preserve"> </w:t>
      </w:r>
      <w:r>
        <w:rPr>
          <w:noProof/>
          <w:lang w:eastAsia="en-GB"/>
        </w:rPr>
        <w:drawing>
          <wp:inline distT="0" distB="0" distL="0" distR="0" wp14:anchorId="06D271CD" wp14:editId="67B7B214">
            <wp:extent cx="4405629" cy="1280768"/>
            <wp:effectExtent l="0" t="0" r="0" b="0"/>
            <wp:docPr id="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1"/>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4405629" cy="1280768"/>
                    </a:xfrm>
                    <a:prstGeom prst="rect">
                      <a:avLst/>
                    </a:prstGeom>
                  </pic:spPr>
                </pic:pic>
              </a:graphicData>
            </a:graphic>
          </wp:inline>
        </w:drawing>
      </w:r>
    </w:p>
    <w:p w14:paraId="06D26D85" w14:textId="77777777" w:rsidR="00430AC7" w:rsidRDefault="008B2F89">
      <w:pPr>
        <w:pStyle w:val="Caption"/>
      </w:pPr>
      <w:bookmarkStart w:id="102" w:name="_Toc125015948"/>
      <w:bookmarkStart w:id="103" w:name="_Toc156575089"/>
      <w:commentRangeStart w:id="104"/>
      <w:commentRangeStart w:id="105"/>
      <w:commentRangeStart w:id="106"/>
      <w:r>
        <w:t xml:space="preserve">Figure </w:t>
      </w:r>
      <w:r>
        <w:fldChar w:fldCharType="begin"/>
      </w:r>
      <w:r>
        <w:instrText xml:space="preserve"> SEQ Figure \* ARABIC </w:instrText>
      </w:r>
      <w:r>
        <w:fldChar w:fldCharType="separate"/>
      </w:r>
      <w:r>
        <w:t>5</w:t>
      </w:r>
      <w:r>
        <w:fldChar w:fldCharType="end"/>
      </w:r>
      <w:r>
        <w:t>: Get Interface</w:t>
      </w:r>
      <w:commentRangeEnd w:id="104"/>
      <w:r>
        <w:commentReference w:id="104"/>
      </w:r>
      <w:bookmarkEnd w:id="102"/>
      <w:commentRangeEnd w:id="105"/>
      <w:r>
        <w:commentReference w:id="105"/>
      </w:r>
      <w:commentRangeEnd w:id="106"/>
      <w:r>
        <w:commentReference w:id="106"/>
      </w:r>
      <w:bookmarkEnd w:id="103"/>
    </w:p>
    <w:p w14:paraId="06D26D86" w14:textId="77777777" w:rsidR="00430AC7" w:rsidRDefault="008B2F89" w:rsidP="00491988">
      <w:pPr>
        <w:pStyle w:val="Heading4"/>
      </w:pPr>
      <w:bookmarkStart w:id="107" w:name="_Ref124766747"/>
      <w:r>
        <w:t>Operation Functionality</w:t>
      </w:r>
      <w:bookmarkEnd w:id="107"/>
    </w:p>
    <w:p w14:paraId="06D26D87" w14:textId="70D63064" w:rsidR="00430AC7" w:rsidRPr="0066312A" w:rsidRDefault="008B2F89" w:rsidP="0066312A">
      <w:r w:rsidRPr="002358CE">
        <w:t>Th</w:t>
      </w:r>
      <w:r w:rsidR="00FD7546" w:rsidRPr="0066312A">
        <w:t>is</w:t>
      </w:r>
      <w:r w:rsidRPr="0066312A">
        <w:t xml:space="preserve"> operation can be used for</w:t>
      </w:r>
      <w:r w:rsidR="006273E9" w:rsidRPr="0066312A">
        <w:t xml:space="preserve"> filtering and</w:t>
      </w:r>
      <w:r w:rsidRPr="0066312A">
        <w:t xml:space="preserve"> retrieving S-125 datasets from a service provider. It follows a request-response paradigm (REQUEST_RESPONSE), where a client queries the server, and based on a set of filtering criteria, receives an appropriate response back. The service response </w:t>
      </w:r>
      <w:r w:rsidR="008A0554" w:rsidRPr="0066312A">
        <w:t>must</w:t>
      </w:r>
      <w:r w:rsidRPr="0066312A">
        <w:t xml:space="preserve"> be </w:t>
      </w:r>
      <w:r w:rsidR="006273E9" w:rsidRPr="0066312A">
        <w:t xml:space="preserve">packaged as an S-100 Exchange Set, which contains </w:t>
      </w:r>
      <w:r w:rsidRPr="0066312A">
        <w:t xml:space="preserve">all applicable S-125 datasets that match all the provided </w:t>
      </w:r>
      <w:r w:rsidR="006B1E22">
        <w:t>operation</w:t>
      </w:r>
      <w:r w:rsidRPr="002358CE">
        <w:t xml:space="preserve"> parameters</w:t>
      </w:r>
      <w:r w:rsidR="006273E9" w:rsidRPr="0066312A">
        <w:t>, alongside any necessary metadata and support information</w:t>
      </w:r>
      <w:r w:rsidRPr="0066312A">
        <w:t xml:space="preserve">. </w:t>
      </w:r>
      <w:r w:rsidR="00023A3A">
        <w:t>O</w:t>
      </w:r>
      <w:r w:rsidR="00FD7546" w:rsidRPr="002358CE">
        <w:t>ther packaging format</w:t>
      </w:r>
      <w:r w:rsidR="00023A3A">
        <w:t>s</w:t>
      </w:r>
      <w:r w:rsidR="00023A3A" w:rsidRPr="00E7021F">
        <w:t xml:space="preserve"> are</w:t>
      </w:r>
      <w:r w:rsidR="00FD7546" w:rsidRPr="002358CE">
        <w:t xml:space="preserve"> not supported by ECDIS and therefore </w:t>
      </w:r>
      <w:r w:rsidR="00023A3A">
        <w:t xml:space="preserve">are </w:t>
      </w:r>
      <w:r w:rsidR="00FD7546" w:rsidRPr="002358CE">
        <w:t xml:space="preserve">not included in this service specification. </w:t>
      </w:r>
      <w:r w:rsidRPr="0066312A">
        <w:t xml:space="preserve">Each S-125 dataset contained in the response should include all AtoN entries allocated to it, </w:t>
      </w:r>
      <w:r w:rsidRPr="0066312A">
        <w:rPr>
          <w:b/>
        </w:rPr>
        <w:t>not</w:t>
      </w:r>
      <w:r w:rsidRPr="0066312A">
        <w:t xml:space="preserve"> just the ones matching the </w:t>
      </w:r>
      <w:r w:rsidR="006B1E22">
        <w:t>operation</w:t>
      </w:r>
      <w:r w:rsidRPr="002358CE">
        <w:t xml:space="preserve"> parameters.</w:t>
      </w:r>
    </w:p>
    <w:p w14:paraId="06D26D88" w14:textId="7FE4C486" w:rsidR="00430AC7" w:rsidRPr="0066312A" w:rsidRDefault="008B2F89" w:rsidP="0066312A">
      <w:commentRangeStart w:id="108"/>
      <w:commentRangeStart w:id="109"/>
      <w:r w:rsidRPr="0066312A">
        <w:t xml:space="preserve">If multiple </w:t>
      </w:r>
      <w:r w:rsidR="006B1E22">
        <w:t>operation</w:t>
      </w:r>
      <w:r w:rsidRPr="002358CE">
        <w:t xml:space="preserve"> parameters are provided, only </w:t>
      </w:r>
      <w:r w:rsidR="00134AB6" w:rsidRPr="0066312A">
        <w:t xml:space="preserve">the </w:t>
      </w:r>
      <w:r w:rsidRPr="0066312A">
        <w:t xml:space="preserve">results </w:t>
      </w:r>
      <w:r w:rsidR="00134AB6" w:rsidRPr="0066312A">
        <w:t>m</w:t>
      </w:r>
      <w:r w:rsidRPr="0066312A">
        <w:t>atch</w:t>
      </w:r>
      <w:r w:rsidR="00134AB6" w:rsidRPr="0066312A">
        <w:t>ing</w:t>
      </w:r>
      <w:r w:rsidRPr="0066312A">
        <w:t xml:space="preserve"> all requested filters are </w:t>
      </w:r>
      <w:r w:rsidR="00134AB6" w:rsidRPr="0066312A">
        <w:t xml:space="preserve">to be </w:t>
      </w:r>
      <w:r w:rsidRPr="0066312A">
        <w:t xml:space="preserve">returned. If no </w:t>
      </w:r>
      <w:r w:rsidR="006B1E22">
        <w:t>operation</w:t>
      </w:r>
      <w:r w:rsidR="00134AB6" w:rsidRPr="002358CE">
        <w:t xml:space="preserve"> </w:t>
      </w:r>
      <w:r w:rsidRPr="0066312A">
        <w:t xml:space="preserve">parameters are </w:t>
      </w:r>
      <w:r w:rsidR="00134AB6" w:rsidRPr="0066312A">
        <w:t>provided</w:t>
      </w:r>
      <w:r w:rsidRPr="0066312A">
        <w:t xml:space="preserve">, the response </w:t>
      </w:r>
      <w:r w:rsidR="00147982" w:rsidRPr="0066312A">
        <w:t>should include all datasets currently available in the service provider</w:t>
      </w:r>
      <w:r w:rsidR="00A71ACA" w:rsidRPr="0066312A">
        <w:t>.</w:t>
      </w:r>
      <w:r w:rsidRPr="0066312A">
        <w:t xml:space="preserve"> A service provider may offer different encodings of AtoN information in accordance to the S-100 standard, which can be specified as an enumeration (XML/GML or binary). A service provider is required to offer at least one of the available encodings.</w:t>
      </w:r>
    </w:p>
    <w:p w14:paraId="06D26D89" w14:textId="21D3A481" w:rsidR="00430AC7" w:rsidRPr="002358CE" w:rsidRDefault="008B2F89" w:rsidP="0066312A">
      <w:r w:rsidRPr="0066312A">
        <w:t xml:space="preserve">All instances of services providing AtoN information are required to support all </w:t>
      </w:r>
      <w:r w:rsidR="006B1E22">
        <w:t>operation</w:t>
      </w:r>
      <w:r w:rsidRPr="002358CE">
        <w:t xml:space="preserve"> parameters presented in the following sub-section</w:t>
      </w:r>
      <w:r w:rsidRPr="0066312A">
        <w:t xml:space="preserve"> </w:t>
      </w:r>
      <w:r w:rsidRPr="0066312A">
        <w:fldChar w:fldCharType="begin"/>
      </w:r>
      <w:r w:rsidRPr="0066312A">
        <w:instrText xml:space="preserve"> REF _Ref124840449 \r \h </w:instrText>
      </w:r>
      <w:r w:rsidR="00883D31">
        <w:instrText xml:space="preserve"> \* MERGEFORMAT </w:instrText>
      </w:r>
      <w:r w:rsidRPr="0066312A">
        <w:fldChar w:fldCharType="separate"/>
      </w:r>
      <w:r w:rsidRPr="0066312A">
        <w:t>6.1.1.2</w:t>
      </w:r>
      <w:r w:rsidRPr="0066312A">
        <w:fldChar w:fldCharType="end"/>
      </w:r>
      <w:r w:rsidR="00743114">
        <w:t>, apart from the &lt;TimePeriod&gt;</w:t>
      </w:r>
      <w:r w:rsidR="0066006B">
        <w:t xml:space="preserve"> which is optional</w:t>
      </w:r>
      <w:r w:rsidR="00AC26CB">
        <w:t>. The</w:t>
      </w:r>
      <w:r w:rsidRPr="0066312A">
        <w:t xml:space="preserve"> specific encodings are left to be decided by the service technical design specification. In most cases the parameter description provides an adequate definition. The &lt;AreaName&gt; parameter however is intentionally left more abstract, so that a more generic server-side area naming convention can be utilised</w:t>
      </w:r>
      <w:r w:rsidR="00DE05B6" w:rsidRPr="0066312A">
        <w:t xml:space="preserve"> (e.g</w:t>
      </w:r>
      <w:r w:rsidRPr="0066312A">
        <w:t>.</w:t>
      </w:r>
      <w:r w:rsidR="00DE05B6" w:rsidRPr="0066312A">
        <w:t xml:space="preserve"> nationally defined waterways).</w:t>
      </w:r>
      <w:r w:rsidRPr="0066312A">
        <w:t xml:space="preserve"> It is envisaged that area name identifiers based on the IHO S-130 data product could be used in the future.</w:t>
      </w:r>
      <w:commentRangeEnd w:id="108"/>
      <w:r w:rsidR="00A71ACA" w:rsidRPr="00491988">
        <w:rPr>
          <w:rStyle w:val="CommentReference"/>
          <w:color w:val="auto"/>
        </w:rPr>
        <w:commentReference w:id="108"/>
      </w:r>
      <w:commentRangeEnd w:id="109"/>
      <w:r w:rsidR="00DD48F1">
        <w:rPr>
          <w:rStyle w:val="CommentReference"/>
        </w:rPr>
        <w:commentReference w:id="109"/>
      </w:r>
    </w:p>
    <w:p w14:paraId="6A98CF7A" w14:textId="01307959" w:rsidR="005D4CB6" w:rsidRDefault="005D4CB6"/>
    <w:p w14:paraId="3BABFC7C" w14:textId="52A329CC" w:rsidR="005D4CB6" w:rsidRDefault="005D4CB6"/>
    <w:p w14:paraId="588763FB" w14:textId="772CE085" w:rsidR="005D4CB6" w:rsidRDefault="005D4CB6"/>
    <w:p w14:paraId="0FAE515F" w14:textId="77777777" w:rsidR="005D4CB6" w:rsidRDefault="005D4CB6"/>
    <w:p w14:paraId="06D26D8B" w14:textId="77777777" w:rsidR="00430AC7" w:rsidRDefault="008B2F89" w:rsidP="00491988">
      <w:pPr>
        <w:ind w:left="862" w:hanging="862"/>
      </w:pPr>
      <w:bookmarkStart w:id="110" w:name="_Ref124840449"/>
      <w:r>
        <w:lastRenderedPageBreak/>
        <w:t>Operation Parameters</w:t>
      </w:r>
      <w:bookmarkEnd w:id="110"/>
    </w:p>
    <w:tbl>
      <w:tblPr>
        <w:tblW w:w="9636" w:type="dxa"/>
        <w:tblInd w:w="6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062"/>
        <w:gridCol w:w="2046"/>
        <w:gridCol w:w="719"/>
        <w:gridCol w:w="4809"/>
      </w:tblGrid>
      <w:tr w:rsidR="00430AC7" w14:paraId="06D26D90" w14:textId="77777777" w:rsidTr="006C40F9">
        <w:tc>
          <w:tcPr>
            <w:tcW w:w="2062" w:type="dxa"/>
            <w:shd w:val="clear" w:color="auto" w:fill="A6A6A6" w:themeFill="background1" w:themeFillShade="A6"/>
          </w:tcPr>
          <w:p w14:paraId="06D26D8C" w14:textId="77777777" w:rsidR="00430AC7" w:rsidRDefault="008B2F89" w:rsidP="00491988">
            <w:pPr>
              <w:widowControl w:val="0"/>
              <w:spacing w:after="120"/>
              <w:rPr>
                <w:b/>
                <w:color w:val="000000"/>
                <w:sz w:val="20"/>
              </w:rPr>
            </w:pPr>
            <w:r>
              <w:rPr>
                <w:b/>
                <w:color w:val="000000"/>
                <w:sz w:val="20"/>
              </w:rPr>
              <w:t>Parameters (in)</w:t>
            </w:r>
          </w:p>
        </w:tc>
        <w:tc>
          <w:tcPr>
            <w:tcW w:w="2046" w:type="dxa"/>
            <w:shd w:val="clear" w:color="auto" w:fill="A6A6A6" w:themeFill="background1" w:themeFillShade="A6"/>
          </w:tcPr>
          <w:p w14:paraId="06D26D8D" w14:textId="77777777" w:rsidR="00430AC7" w:rsidRDefault="008B2F89" w:rsidP="00491988">
            <w:pPr>
              <w:widowControl w:val="0"/>
              <w:spacing w:after="120"/>
              <w:rPr>
                <w:b/>
                <w:color w:val="000000"/>
                <w:sz w:val="20"/>
              </w:rPr>
            </w:pPr>
            <w:r>
              <w:rPr>
                <w:b/>
                <w:color w:val="000000"/>
                <w:sz w:val="20"/>
              </w:rPr>
              <w:t>Encoding</w:t>
            </w:r>
          </w:p>
        </w:tc>
        <w:tc>
          <w:tcPr>
            <w:tcW w:w="719" w:type="dxa"/>
            <w:shd w:val="clear" w:color="auto" w:fill="A6A6A6" w:themeFill="background1" w:themeFillShade="A6"/>
          </w:tcPr>
          <w:p w14:paraId="06D26D8E" w14:textId="77777777" w:rsidR="00430AC7" w:rsidRDefault="008B2F89" w:rsidP="00491988">
            <w:pPr>
              <w:widowControl w:val="0"/>
              <w:spacing w:after="120"/>
              <w:rPr>
                <w:b/>
                <w:color w:val="000000"/>
                <w:sz w:val="20"/>
              </w:rPr>
            </w:pPr>
            <w:r>
              <w:rPr>
                <w:b/>
                <w:color w:val="000000"/>
                <w:sz w:val="20"/>
              </w:rPr>
              <w:t>Mult.</w:t>
            </w:r>
          </w:p>
        </w:tc>
        <w:tc>
          <w:tcPr>
            <w:tcW w:w="4809" w:type="dxa"/>
            <w:shd w:val="clear" w:color="auto" w:fill="A6A6A6" w:themeFill="background1" w:themeFillShade="A6"/>
          </w:tcPr>
          <w:p w14:paraId="06D26D8F" w14:textId="77777777" w:rsidR="00430AC7" w:rsidRDefault="008B2F89" w:rsidP="00491988">
            <w:pPr>
              <w:widowControl w:val="0"/>
              <w:spacing w:after="120"/>
              <w:rPr>
                <w:b/>
                <w:color w:val="000000"/>
                <w:sz w:val="20"/>
              </w:rPr>
            </w:pPr>
            <w:r>
              <w:rPr>
                <w:b/>
                <w:color w:val="000000"/>
                <w:sz w:val="20"/>
              </w:rPr>
              <w:t>Description</w:t>
            </w:r>
          </w:p>
        </w:tc>
      </w:tr>
      <w:tr w:rsidR="00BE2AB8" w14:paraId="18439EBD" w14:textId="77777777" w:rsidTr="006C40F9">
        <w:tc>
          <w:tcPr>
            <w:tcW w:w="2062" w:type="dxa"/>
          </w:tcPr>
          <w:p w14:paraId="555090AF" w14:textId="17363BC7" w:rsidR="00BE2AB8" w:rsidRPr="00491988" w:rsidRDefault="00BE2AB8" w:rsidP="00491988">
            <w:pPr>
              <w:widowControl w:val="0"/>
              <w:spacing w:after="120"/>
              <w:rPr>
                <w:color w:val="auto"/>
                <w:sz w:val="20"/>
                <w:szCs w:val="20"/>
              </w:rPr>
            </w:pPr>
            <w:r>
              <w:rPr>
                <w:color w:val="auto"/>
                <w:sz w:val="20"/>
                <w:szCs w:val="20"/>
              </w:rPr>
              <w:t>DatasetReference</w:t>
            </w:r>
          </w:p>
        </w:tc>
        <w:tc>
          <w:tcPr>
            <w:tcW w:w="2046" w:type="dxa"/>
          </w:tcPr>
          <w:p w14:paraId="0ECB7001" w14:textId="1A30471D" w:rsidR="00BE2AB8" w:rsidRDefault="00BE2AB8" w:rsidP="00491988">
            <w:pPr>
              <w:widowControl w:val="0"/>
              <w:spacing w:after="120"/>
              <w:rPr>
                <w:color w:val="auto"/>
                <w:sz w:val="20"/>
                <w:szCs w:val="20"/>
              </w:rPr>
            </w:pPr>
            <w:r>
              <w:rPr>
                <w:color w:val="auto"/>
                <w:sz w:val="20"/>
                <w:szCs w:val="20"/>
              </w:rPr>
              <w:t>See technical design</w:t>
            </w:r>
          </w:p>
        </w:tc>
        <w:tc>
          <w:tcPr>
            <w:tcW w:w="719" w:type="dxa"/>
          </w:tcPr>
          <w:p w14:paraId="2D949574" w14:textId="0788781E" w:rsidR="00BE2AB8" w:rsidRDefault="00BE2AB8" w:rsidP="00491988">
            <w:pPr>
              <w:widowControl w:val="0"/>
              <w:spacing w:after="120"/>
              <w:rPr>
                <w:color w:val="auto"/>
                <w:sz w:val="20"/>
                <w:szCs w:val="20"/>
              </w:rPr>
            </w:pPr>
            <w:r>
              <w:rPr>
                <w:color w:val="auto"/>
                <w:sz w:val="20"/>
                <w:szCs w:val="20"/>
              </w:rPr>
              <w:t>0..1</w:t>
            </w:r>
          </w:p>
        </w:tc>
        <w:tc>
          <w:tcPr>
            <w:tcW w:w="4809" w:type="dxa"/>
          </w:tcPr>
          <w:p w14:paraId="38365ABC" w14:textId="2D658C2C" w:rsidR="00BE2AB8" w:rsidRDefault="00BE2AB8" w:rsidP="00491988">
            <w:pPr>
              <w:widowControl w:val="0"/>
              <w:spacing w:after="120"/>
              <w:rPr>
                <w:color w:val="auto"/>
                <w:sz w:val="20"/>
                <w:szCs w:val="20"/>
              </w:rPr>
            </w:pPr>
            <w:r>
              <w:rPr>
                <w:color w:val="000000"/>
                <w:sz w:val="20"/>
              </w:rPr>
              <w:t xml:space="preserve">The dataset identifier of a specific S-125 dataset. </w:t>
            </w:r>
            <w:r>
              <w:rPr>
                <w:color w:val="auto"/>
                <w:sz w:val="20"/>
                <w:szCs w:val="20"/>
              </w:rPr>
              <w:t xml:space="preserve">A list of all supported references can be retrieved via </w:t>
            </w:r>
            <w:r w:rsidRPr="00491988">
              <w:rPr>
                <w:i/>
                <w:iCs/>
                <w:color w:val="auto"/>
                <w:sz w:val="20"/>
                <w:szCs w:val="20"/>
              </w:rPr>
              <w:t>Get Summary</w:t>
            </w:r>
            <w:r>
              <w:rPr>
                <w:color w:val="auto"/>
                <w:sz w:val="20"/>
                <w:szCs w:val="20"/>
              </w:rPr>
              <w:t xml:space="preserve"> interface. If no references are provided, it's up to the service to decide what to return.</w:t>
            </w:r>
          </w:p>
        </w:tc>
      </w:tr>
      <w:tr w:rsidR="006273E9" w14:paraId="06D26DAB" w14:textId="77777777" w:rsidTr="006C40F9">
        <w:tc>
          <w:tcPr>
            <w:tcW w:w="2062" w:type="dxa"/>
          </w:tcPr>
          <w:p w14:paraId="06D26DA7" w14:textId="4AFE64E8" w:rsidR="006273E9" w:rsidRDefault="006273E9" w:rsidP="00491988">
            <w:pPr>
              <w:widowControl w:val="0"/>
              <w:spacing w:after="120"/>
              <w:rPr>
                <w:color w:val="auto"/>
                <w:sz w:val="20"/>
                <w:szCs w:val="20"/>
              </w:rPr>
            </w:pPr>
            <w:r w:rsidRPr="00491988">
              <w:rPr>
                <w:color w:val="auto"/>
                <w:sz w:val="20"/>
                <w:szCs w:val="20"/>
              </w:rPr>
              <w:t>Geometry</w:t>
            </w:r>
          </w:p>
        </w:tc>
        <w:tc>
          <w:tcPr>
            <w:tcW w:w="2046" w:type="dxa"/>
          </w:tcPr>
          <w:p w14:paraId="06D26DA8" w14:textId="1C720275" w:rsidR="006273E9" w:rsidRDefault="00ED005C" w:rsidP="00491988">
            <w:pPr>
              <w:widowControl w:val="0"/>
              <w:spacing w:after="120"/>
              <w:rPr>
                <w:color w:val="auto"/>
                <w:sz w:val="20"/>
                <w:szCs w:val="20"/>
              </w:rPr>
            </w:pPr>
            <w:r>
              <w:rPr>
                <w:color w:val="auto"/>
                <w:sz w:val="20"/>
                <w:szCs w:val="20"/>
              </w:rPr>
              <w:t>S</w:t>
            </w:r>
            <w:r w:rsidR="006273E9" w:rsidRPr="00491988">
              <w:rPr>
                <w:color w:val="auto"/>
                <w:sz w:val="20"/>
                <w:szCs w:val="20"/>
              </w:rPr>
              <w:t>ee technical design</w:t>
            </w:r>
          </w:p>
        </w:tc>
        <w:tc>
          <w:tcPr>
            <w:tcW w:w="719" w:type="dxa"/>
          </w:tcPr>
          <w:p w14:paraId="06D26DA9" w14:textId="5CD504BD" w:rsidR="006273E9" w:rsidRDefault="006273E9" w:rsidP="00491988">
            <w:pPr>
              <w:widowControl w:val="0"/>
              <w:spacing w:after="120"/>
              <w:rPr>
                <w:color w:val="auto"/>
                <w:sz w:val="20"/>
                <w:szCs w:val="20"/>
              </w:rPr>
            </w:pPr>
            <w:r>
              <w:rPr>
                <w:color w:val="auto"/>
                <w:sz w:val="20"/>
                <w:szCs w:val="20"/>
              </w:rPr>
              <w:t>0..1</w:t>
            </w:r>
          </w:p>
        </w:tc>
        <w:tc>
          <w:tcPr>
            <w:tcW w:w="4809" w:type="dxa"/>
          </w:tcPr>
          <w:p w14:paraId="06D26DAA" w14:textId="3C187A69" w:rsidR="006273E9" w:rsidRDefault="006273E9" w:rsidP="00491988">
            <w:pPr>
              <w:widowControl w:val="0"/>
              <w:spacing w:after="120"/>
              <w:rPr>
                <w:color w:val="auto"/>
                <w:sz w:val="20"/>
                <w:szCs w:val="20"/>
              </w:rPr>
            </w:pPr>
            <w:r>
              <w:rPr>
                <w:color w:val="auto"/>
                <w:sz w:val="20"/>
                <w:szCs w:val="20"/>
              </w:rPr>
              <w:t>Geometry condition for geolocated information objects. This can be used to filter on geometric shapes (e.g. filter AtoN informationS-125 datasets</w:t>
            </w:r>
            <w:r w:rsidRPr="00491988">
              <w:rPr>
                <w:color w:val="auto"/>
                <w:sz w:val="20"/>
                <w:szCs w:val="20"/>
              </w:rPr>
              <w:t xml:space="preserve"> by a bounding box).</w:t>
            </w:r>
          </w:p>
        </w:tc>
      </w:tr>
      <w:tr w:rsidR="006273E9" w14:paraId="06D26DBA" w14:textId="77777777" w:rsidTr="006C40F9">
        <w:tc>
          <w:tcPr>
            <w:tcW w:w="2062" w:type="dxa"/>
          </w:tcPr>
          <w:p w14:paraId="06D26DB6" w14:textId="77D4990C" w:rsidR="006273E9" w:rsidRDefault="00CC437C" w:rsidP="00491988">
            <w:pPr>
              <w:widowControl w:val="0"/>
              <w:spacing w:after="120"/>
              <w:rPr>
                <w:color w:val="auto"/>
                <w:sz w:val="20"/>
                <w:szCs w:val="20"/>
              </w:rPr>
            </w:pPr>
            <w:r>
              <w:rPr>
                <w:color w:val="auto"/>
                <w:sz w:val="20"/>
                <w:szCs w:val="20"/>
              </w:rPr>
              <w:t>A</w:t>
            </w:r>
            <w:commentRangeStart w:id="111"/>
            <w:commentRangeStart w:id="112"/>
            <w:r w:rsidR="006273E9">
              <w:rPr>
                <w:color w:val="auto"/>
                <w:sz w:val="20"/>
                <w:szCs w:val="20"/>
              </w:rPr>
              <w:t>reaName</w:t>
            </w:r>
            <w:commentRangeEnd w:id="111"/>
            <w:r w:rsidR="006273E9">
              <w:commentReference w:id="111"/>
            </w:r>
            <w:commentRangeEnd w:id="112"/>
            <w:r w:rsidR="006273E9">
              <w:commentReference w:id="112"/>
            </w:r>
          </w:p>
        </w:tc>
        <w:tc>
          <w:tcPr>
            <w:tcW w:w="2046" w:type="dxa"/>
          </w:tcPr>
          <w:p w14:paraId="06D26DB7" w14:textId="320052BA" w:rsidR="006273E9" w:rsidRDefault="00ED005C" w:rsidP="00491988">
            <w:pPr>
              <w:widowControl w:val="0"/>
              <w:spacing w:after="120"/>
              <w:rPr>
                <w:color w:val="auto"/>
                <w:sz w:val="20"/>
                <w:szCs w:val="20"/>
              </w:rPr>
            </w:pPr>
            <w:r>
              <w:rPr>
                <w:color w:val="auto"/>
                <w:sz w:val="20"/>
                <w:szCs w:val="20"/>
              </w:rPr>
              <w:t>S</w:t>
            </w:r>
            <w:r w:rsidR="006273E9">
              <w:rPr>
                <w:color w:val="auto"/>
                <w:sz w:val="20"/>
                <w:szCs w:val="20"/>
              </w:rPr>
              <w:t>ee technical design</w:t>
            </w:r>
          </w:p>
        </w:tc>
        <w:tc>
          <w:tcPr>
            <w:tcW w:w="719" w:type="dxa"/>
          </w:tcPr>
          <w:p w14:paraId="06D26DB8" w14:textId="51727CAA" w:rsidR="006273E9" w:rsidRDefault="006273E9" w:rsidP="00491988">
            <w:pPr>
              <w:widowControl w:val="0"/>
              <w:spacing w:after="120"/>
              <w:rPr>
                <w:color w:val="auto"/>
                <w:sz w:val="20"/>
                <w:szCs w:val="20"/>
              </w:rPr>
            </w:pPr>
            <w:r>
              <w:rPr>
                <w:color w:val="auto"/>
                <w:sz w:val="20"/>
                <w:szCs w:val="20"/>
              </w:rPr>
              <w:t>0..1</w:t>
            </w:r>
          </w:p>
        </w:tc>
        <w:tc>
          <w:tcPr>
            <w:tcW w:w="4809" w:type="dxa"/>
          </w:tcPr>
          <w:p w14:paraId="06D26DB9" w14:textId="27580528" w:rsidR="006273E9" w:rsidRDefault="006273E9" w:rsidP="00491988">
            <w:pPr>
              <w:widowControl w:val="0"/>
              <w:spacing w:after="120"/>
              <w:rPr>
                <w:color w:val="auto"/>
                <w:sz w:val="20"/>
                <w:szCs w:val="20"/>
              </w:rPr>
            </w:pPr>
            <w:r>
              <w:rPr>
                <w:color w:val="auto"/>
                <w:sz w:val="20"/>
                <w:szCs w:val="20"/>
              </w:rPr>
              <w:t>Name or identifier of a pre-defined area</w:t>
            </w:r>
            <w:r w:rsidR="00514226">
              <w:rPr>
                <w:color w:val="auto"/>
                <w:sz w:val="20"/>
                <w:szCs w:val="20"/>
              </w:rPr>
              <w:t xml:space="preserve"> or waterway</w:t>
            </w:r>
            <w:r>
              <w:rPr>
                <w:color w:val="auto"/>
                <w:sz w:val="20"/>
                <w:szCs w:val="20"/>
              </w:rPr>
              <w:t xml:space="preserve"> (e.g. “German Bight”).</w:t>
            </w:r>
          </w:p>
        </w:tc>
      </w:tr>
      <w:tr w:rsidR="006273E9" w14:paraId="06D26DBF" w14:textId="77777777" w:rsidTr="006C40F9">
        <w:tc>
          <w:tcPr>
            <w:tcW w:w="2062" w:type="dxa"/>
          </w:tcPr>
          <w:p w14:paraId="06D26DBB" w14:textId="634B33B5" w:rsidR="006273E9" w:rsidRDefault="00CC437C" w:rsidP="00491988">
            <w:pPr>
              <w:widowControl w:val="0"/>
              <w:spacing w:after="120"/>
              <w:rPr>
                <w:color w:val="auto"/>
                <w:sz w:val="20"/>
                <w:szCs w:val="20"/>
              </w:rPr>
            </w:pPr>
            <w:r>
              <w:rPr>
                <w:color w:val="auto"/>
                <w:sz w:val="20"/>
                <w:szCs w:val="20"/>
              </w:rPr>
              <w:t>T</w:t>
            </w:r>
            <w:commentRangeStart w:id="113"/>
            <w:commentRangeStart w:id="114"/>
            <w:r w:rsidR="006273E9" w:rsidRPr="00491988">
              <w:rPr>
                <w:color w:val="auto"/>
                <w:sz w:val="20"/>
                <w:szCs w:val="20"/>
              </w:rPr>
              <w:t>imePeriod</w:t>
            </w:r>
            <w:commentRangeEnd w:id="113"/>
            <w:r w:rsidR="006273E9">
              <w:commentReference w:id="113"/>
            </w:r>
            <w:commentRangeEnd w:id="114"/>
            <w:r w:rsidR="006273E9">
              <w:commentReference w:id="114"/>
            </w:r>
            <w:r w:rsidR="00743114">
              <w:rPr>
                <w:color w:val="auto"/>
                <w:sz w:val="20"/>
                <w:szCs w:val="20"/>
              </w:rPr>
              <w:t xml:space="preserve"> (Optional)</w:t>
            </w:r>
          </w:p>
        </w:tc>
        <w:tc>
          <w:tcPr>
            <w:tcW w:w="2046" w:type="dxa"/>
          </w:tcPr>
          <w:p w14:paraId="06D26DBC" w14:textId="29A4FE84" w:rsidR="006273E9" w:rsidRDefault="00B55C12" w:rsidP="00491988">
            <w:pPr>
              <w:widowControl w:val="0"/>
              <w:spacing w:after="120"/>
              <w:rPr>
                <w:color w:val="auto"/>
                <w:sz w:val="20"/>
                <w:szCs w:val="20"/>
              </w:rPr>
            </w:pPr>
            <w:r>
              <w:rPr>
                <w:color w:val="auto"/>
                <w:sz w:val="20"/>
                <w:szCs w:val="20"/>
              </w:rPr>
              <w:t>S</w:t>
            </w:r>
            <w:r w:rsidR="006273E9">
              <w:rPr>
                <w:color w:val="auto"/>
                <w:sz w:val="20"/>
                <w:szCs w:val="20"/>
              </w:rPr>
              <w:t>ee technical design</w:t>
            </w:r>
          </w:p>
        </w:tc>
        <w:tc>
          <w:tcPr>
            <w:tcW w:w="719" w:type="dxa"/>
          </w:tcPr>
          <w:p w14:paraId="06D26DBD" w14:textId="760DB162" w:rsidR="006273E9" w:rsidRDefault="006273E9" w:rsidP="00491988">
            <w:pPr>
              <w:widowControl w:val="0"/>
              <w:spacing w:after="120"/>
              <w:rPr>
                <w:color w:val="auto"/>
                <w:sz w:val="20"/>
                <w:szCs w:val="20"/>
              </w:rPr>
            </w:pPr>
            <w:r w:rsidRPr="00491988">
              <w:rPr>
                <w:color w:val="auto"/>
                <w:sz w:val="20"/>
                <w:szCs w:val="20"/>
              </w:rPr>
              <w:t>0..1</w:t>
            </w:r>
          </w:p>
        </w:tc>
        <w:tc>
          <w:tcPr>
            <w:tcW w:w="4809" w:type="dxa"/>
          </w:tcPr>
          <w:p w14:paraId="06D26DBE" w14:textId="0A3FC3A9" w:rsidR="006273E9" w:rsidRDefault="00743114" w:rsidP="00491988">
            <w:pPr>
              <w:widowControl w:val="0"/>
              <w:spacing w:after="120"/>
              <w:rPr>
                <w:color w:val="auto"/>
                <w:sz w:val="20"/>
                <w:szCs w:val="20"/>
              </w:rPr>
            </w:pPr>
            <w:r>
              <w:rPr>
                <w:rFonts w:eastAsiaTheme="minorHAnsi"/>
                <w:color w:val="auto"/>
                <w:sz w:val="20"/>
                <w:szCs w:val="20"/>
              </w:rPr>
              <w:t xml:space="preserve">An optional parameter </w:t>
            </w:r>
            <w:r w:rsidR="00A60D3B">
              <w:rPr>
                <w:rFonts w:eastAsiaTheme="minorHAnsi"/>
                <w:color w:val="auto"/>
                <w:sz w:val="20"/>
                <w:szCs w:val="20"/>
              </w:rPr>
              <w:t>denoting the t</w:t>
            </w:r>
            <w:r w:rsidR="006273E9">
              <w:rPr>
                <w:rFonts w:eastAsiaTheme="minorHAnsi"/>
                <w:color w:val="auto"/>
                <w:sz w:val="20"/>
                <w:szCs w:val="20"/>
              </w:rPr>
              <w:t xml:space="preserve">ime </w:t>
            </w:r>
            <w:r w:rsidR="00A60D3B">
              <w:rPr>
                <w:rFonts w:eastAsiaTheme="minorHAnsi"/>
                <w:color w:val="auto"/>
                <w:sz w:val="20"/>
                <w:szCs w:val="20"/>
              </w:rPr>
              <w:t>p</w:t>
            </w:r>
            <w:r w:rsidR="006273E9">
              <w:rPr>
                <w:rFonts w:eastAsiaTheme="minorHAnsi"/>
                <w:color w:val="auto"/>
                <w:sz w:val="20"/>
                <w:szCs w:val="20"/>
              </w:rPr>
              <w:t>eriod (</w:t>
            </w:r>
            <w:r w:rsidR="000E1EBA">
              <w:rPr>
                <w:rFonts w:eastAsiaTheme="minorHAnsi"/>
                <w:color w:val="auto"/>
                <w:sz w:val="20"/>
                <w:szCs w:val="20"/>
              </w:rPr>
              <w:t>V</w:t>
            </w:r>
            <w:r w:rsidR="006273E9">
              <w:rPr>
                <w:rFonts w:eastAsiaTheme="minorHAnsi"/>
                <w:color w:val="auto"/>
                <w:sz w:val="20"/>
                <w:szCs w:val="20"/>
              </w:rPr>
              <w:t>alid</w:t>
            </w:r>
            <w:r w:rsidR="000E1EBA">
              <w:rPr>
                <w:rFonts w:eastAsiaTheme="minorHAnsi"/>
                <w:color w:val="auto"/>
                <w:sz w:val="20"/>
                <w:szCs w:val="20"/>
              </w:rPr>
              <w:t>F</w:t>
            </w:r>
            <w:r w:rsidR="006273E9">
              <w:rPr>
                <w:rFonts w:eastAsiaTheme="minorHAnsi"/>
                <w:color w:val="auto"/>
                <w:sz w:val="20"/>
                <w:szCs w:val="20"/>
              </w:rPr>
              <w:t xml:space="preserve">rom, </w:t>
            </w:r>
            <w:r w:rsidR="000E1EBA">
              <w:rPr>
                <w:rFonts w:eastAsiaTheme="minorHAnsi"/>
                <w:color w:val="auto"/>
                <w:sz w:val="20"/>
                <w:szCs w:val="20"/>
              </w:rPr>
              <w:t>V</w:t>
            </w:r>
            <w:r w:rsidR="006273E9">
              <w:rPr>
                <w:rFonts w:eastAsiaTheme="minorHAnsi"/>
                <w:color w:val="auto"/>
                <w:sz w:val="20"/>
                <w:szCs w:val="20"/>
              </w:rPr>
              <w:t>alid</w:t>
            </w:r>
            <w:r w:rsidR="000E1EBA">
              <w:rPr>
                <w:rFonts w:eastAsiaTheme="minorHAnsi"/>
                <w:color w:val="auto"/>
                <w:sz w:val="20"/>
                <w:szCs w:val="20"/>
              </w:rPr>
              <w:t>T</w:t>
            </w:r>
            <w:r w:rsidR="006273E9">
              <w:rPr>
                <w:rFonts w:eastAsiaTheme="minorHAnsi"/>
                <w:color w:val="auto"/>
                <w:sz w:val="20"/>
                <w:szCs w:val="20"/>
              </w:rPr>
              <w:t xml:space="preserve">o) in which </w:t>
            </w:r>
            <w:r w:rsidR="000E1EBA">
              <w:rPr>
                <w:rFonts w:eastAsiaTheme="minorHAnsi"/>
                <w:color w:val="auto"/>
                <w:sz w:val="20"/>
                <w:szCs w:val="20"/>
              </w:rPr>
              <w:t>a</w:t>
            </w:r>
            <w:r w:rsidR="006273E9">
              <w:rPr>
                <w:rFonts w:eastAsiaTheme="minorHAnsi"/>
                <w:color w:val="auto"/>
                <w:sz w:val="20"/>
                <w:szCs w:val="20"/>
              </w:rPr>
              <w:t xml:space="preserve"> dataset is valid and </w:t>
            </w:r>
            <w:r w:rsidR="00CC2D14">
              <w:rPr>
                <w:rFonts w:eastAsiaTheme="minorHAnsi"/>
                <w:color w:val="auto"/>
                <w:sz w:val="20"/>
                <w:szCs w:val="20"/>
              </w:rPr>
              <w:t xml:space="preserve">becomes subject to changes. </w:t>
            </w:r>
            <w:r w:rsidR="00CC2D14" w:rsidRPr="00CC2D14">
              <w:rPr>
                <w:rFonts w:eastAsiaTheme="minorHAnsi"/>
                <w:color w:val="auto"/>
                <w:sz w:val="20"/>
                <w:szCs w:val="20"/>
              </w:rPr>
              <w:t>The service response is expected to encompass all modifications that occurred</w:t>
            </w:r>
            <w:r w:rsidR="00CC2D14">
              <w:rPr>
                <w:rFonts w:eastAsiaTheme="minorHAnsi"/>
                <w:color w:val="auto"/>
                <w:sz w:val="20"/>
                <w:szCs w:val="20"/>
              </w:rPr>
              <w:t xml:space="preserve"> within the specified interval and should </w:t>
            </w:r>
            <w:r w:rsidR="00CC2D14" w:rsidRPr="00CC2D14">
              <w:rPr>
                <w:rFonts w:eastAsiaTheme="minorHAnsi"/>
                <w:color w:val="auto"/>
                <w:sz w:val="20"/>
                <w:szCs w:val="20"/>
              </w:rPr>
              <w:t xml:space="preserve">be provided in the form of </w:t>
            </w:r>
            <w:r w:rsidR="00FF266A">
              <w:rPr>
                <w:rFonts w:eastAsiaTheme="minorHAnsi"/>
                <w:color w:val="auto"/>
                <w:sz w:val="20"/>
                <w:szCs w:val="20"/>
              </w:rPr>
              <w:t>complete</w:t>
            </w:r>
            <w:r w:rsidR="00CC2D14" w:rsidRPr="00CC2D14">
              <w:rPr>
                <w:rFonts w:eastAsiaTheme="minorHAnsi"/>
                <w:color w:val="auto"/>
                <w:sz w:val="20"/>
                <w:szCs w:val="20"/>
              </w:rPr>
              <w:t xml:space="preserve"> dataset</w:t>
            </w:r>
            <w:r w:rsidR="00FF266A">
              <w:rPr>
                <w:rFonts w:eastAsiaTheme="minorHAnsi"/>
                <w:color w:val="auto"/>
                <w:sz w:val="20"/>
                <w:szCs w:val="20"/>
              </w:rPr>
              <w:t>s or delta</w:t>
            </w:r>
            <w:r w:rsidR="00CC2D14" w:rsidRPr="00CC2D14">
              <w:rPr>
                <w:rFonts w:eastAsiaTheme="minorHAnsi"/>
                <w:color w:val="auto"/>
                <w:sz w:val="20"/>
                <w:szCs w:val="20"/>
              </w:rPr>
              <w:t xml:space="preserve"> files, adhering to the specifications outlined in the S-100 data </w:t>
            </w:r>
            <w:r w:rsidR="00E03319">
              <w:rPr>
                <w:rFonts w:eastAsiaTheme="minorHAnsi"/>
                <w:color w:val="auto"/>
                <w:sz w:val="20"/>
                <w:szCs w:val="20"/>
              </w:rPr>
              <w:t>model</w:t>
            </w:r>
            <w:r w:rsidR="00CC2D14" w:rsidRPr="00CC2D14">
              <w:rPr>
                <w:rFonts w:eastAsiaTheme="minorHAnsi"/>
                <w:color w:val="auto"/>
                <w:sz w:val="20"/>
                <w:szCs w:val="20"/>
              </w:rPr>
              <w:t xml:space="preserve"> specification</w:t>
            </w:r>
            <w:r w:rsidR="00DA38DA">
              <w:rPr>
                <w:rFonts w:eastAsiaTheme="minorHAnsi"/>
                <w:color w:val="auto"/>
                <w:sz w:val="20"/>
                <w:szCs w:val="20"/>
              </w:rPr>
              <w:t xml:space="preserve"> </w:t>
            </w:r>
            <w:r w:rsidR="00DA38DA">
              <w:rPr>
                <w:rFonts w:eastAsiaTheme="minorHAnsi"/>
                <w:color w:val="auto"/>
                <w:sz w:val="20"/>
                <w:szCs w:val="20"/>
              </w:rPr>
              <w:fldChar w:fldCharType="begin"/>
            </w:r>
            <w:r w:rsidR="00DA38DA">
              <w:rPr>
                <w:rFonts w:eastAsiaTheme="minorHAnsi"/>
                <w:color w:val="auto"/>
                <w:sz w:val="20"/>
                <w:szCs w:val="20"/>
              </w:rPr>
              <w:instrText xml:space="preserve"> REF _Ref459300586 \r \h </w:instrText>
            </w:r>
            <w:r w:rsidR="00DA38DA">
              <w:rPr>
                <w:rFonts w:eastAsiaTheme="minorHAnsi"/>
                <w:color w:val="auto"/>
                <w:sz w:val="20"/>
                <w:szCs w:val="20"/>
              </w:rPr>
            </w:r>
            <w:r w:rsidR="00DA38DA">
              <w:rPr>
                <w:rFonts w:eastAsiaTheme="minorHAnsi"/>
                <w:color w:val="auto"/>
                <w:sz w:val="20"/>
                <w:szCs w:val="20"/>
              </w:rPr>
              <w:fldChar w:fldCharType="separate"/>
            </w:r>
            <w:r w:rsidR="00DA38DA">
              <w:rPr>
                <w:rFonts w:eastAsiaTheme="minorHAnsi"/>
                <w:color w:val="auto"/>
                <w:sz w:val="20"/>
                <w:szCs w:val="20"/>
              </w:rPr>
              <w:t>[4]</w:t>
            </w:r>
            <w:r w:rsidR="00DA38DA">
              <w:rPr>
                <w:rFonts w:eastAsiaTheme="minorHAnsi"/>
                <w:color w:val="auto"/>
                <w:sz w:val="20"/>
                <w:szCs w:val="20"/>
              </w:rPr>
              <w:fldChar w:fldCharType="end"/>
            </w:r>
            <w:r w:rsidR="00CC2D14">
              <w:rPr>
                <w:rFonts w:eastAsiaTheme="minorHAnsi"/>
                <w:color w:val="auto"/>
                <w:sz w:val="20"/>
                <w:szCs w:val="20"/>
              </w:rPr>
              <w:t>.</w:t>
            </w:r>
          </w:p>
        </w:tc>
      </w:tr>
      <w:tr w:rsidR="006273E9" w14:paraId="06D26DC4" w14:textId="77777777" w:rsidTr="006C40F9">
        <w:tc>
          <w:tcPr>
            <w:tcW w:w="2062" w:type="dxa"/>
          </w:tcPr>
          <w:p w14:paraId="06D26DC0" w14:textId="71ACCBAD" w:rsidR="006273E9" w:rsidRDefault="00CC437C" w:rsidP="00491988">
            <w:pPr>
              <w:widowControl w:val="0"/>
              <w:spacing w:after="120"/>
              <w:rPr>
                <w:color w:val="auto"/>
                <w:sz w:val="20"/>
                <w:szCs w:val="20"/>
              </w:rPr>
            </w:pPr>
            <w:r>
              <w:rPr>
                <w:color w:val="auto"/>
                <w:sz w:val="20"/>
                <w:szCs w:val="20"/>
              </w:rPr>
              <w:t>A</w:t>
            </w:r>
            <w:commentRangeStart w:id="115"/>
            <w:r w:rsidR="006273E9">
              <w:rPr>
                <w:color w:val="auto"/>
                <w:sz w:val="20"/>
                <w:szCs w:val="20"/>
              </w:rPr>
              <w:t>t</w:t>
            </w:r>
            <w:r w:rsidR="00202C4E">
              <w:rPr>
                <w:color w:val="auto"/>
                <w:sz w:val="20"/>
                <w:szCs w:val="20"/>
              </w:rPr>
              <w:t>o</w:t>
            </w:r>
            <w:r>
              <w:rPr>
                <w:color w:val="auto"/>
                <w:sz w:val="20"/>
                <w:szCs w:val="20"/>
              </w:rPr>
              <w:t>N</w:t>
            </w:r>
            <w:r w:rsidR="006273E9">
              <w:rPr>
                <w:color w:val="auto"/>
                <w:sz w:val="20"/>
                <w:szCs w:val="20"/>
              </w:rPr>
              <w:t>Identifier</w:t>
            </w:r>
            <w:commentRangeEnd w:id="115"/>
            <w:r w:rsidR="006273E9">
              <w:commentReference w:id="115"/>
            </w:r>
          </w:p>
        </w:tc>
        <w:tc>
          <w:tcPr>
            <w:tcW w:w="2046" w:type="dxa"/>
          </w:tcPr>
          <w:p w14:paraId="06D26DC1" w14:textId="0D0E9400" w:rsidR="006273E9" w:rsidRDefault="006273E9" w:rsidP="00491988">
            <w:pPr>
              <w:widowControl w:val="0"/>
              <w:spacing w:after="120"/>
              <w:rPr>
                <w:color w:val="auto"/>
                <w:sz w:val="20"/>
                <w:szCs w:val="20"/>
              </w:rPr>
            </w:pPr>
            <w:r>
              <w:rPr>
                <w:color w:val="auto"/>
                <w:sz w:val="20"/>
                <w:szCs w:val="20"/>
              </w:rPr>
              <w:t>MRN</w:t>
            </w:r>
          </w:p>
        </w:tc>
        <w:tc>
          <w:tcPr>
            <w:tcW w:w="719" w:type="dxa"/>
          </w:tcPr>
          <w:p w14:paraId="06D26DC2" w14:textId="03508A10" w:rsidR="006273E9" w:rsidRDefault="006273E9" w:rsidP="00491988">
            <w:pPr>
              <w:widowControl w:val="0"/>
              <w:spacing w:after="120"/>
              <w:rPr>
                <w:color w:val="auto"/>
                <w:sz w:val="20"/>
                <w:szCs w:val="20"/>
              </w:rPr>
            </w:pPr>
            <w:r>
              <w:rPr>
                <w:color w:val="auto"/>
                <w:sz w:val="20"/>
                <w:szCs w:val="20"/>
              </w:rPr>
              <w:t>0..1</w:t>
            </w:r>
          </w:p>
        </w:tc>
        <w:tc>
          <w:tcPr>
            <w:tcW w:w="4809" w:type="dxa"/>
          </w:tcPr>
          <w:p w14:paraId="06D26DC3" w14:textId="2792AA46" w:rsidR="006273E9" w:rsidRDefault="006273E9" w:rsidP="00491988">
            <w:pPr>
              <w:widowControl w:val="0"/>
              <w:spacing w:after="120"/>
              <w:rPr>
                <w:color w:val="auto"/>
                <w:sz w:val="20"/>
                <w:szCs w:val="20"/>
              </w:rPr>
            </w:pPr>
            <w:r>
              <w:rPr>
                <w:color w:val="auto"/>
                <w:sz w:val="20"/>
                <w:szCs w:val="20"/>
              </w:rPr>
              <w:t xml:space="preserve">An AtoN MRN can be provided to query information related to </w:t>
            </w:r>
            <w:r w:rsidR="000E1EBA">
              <w:rPr>
                <w:color w:val="auto"/>
                <w:sz w:val="20"/>
                <w:szCs w:val="20"/>
              </w:rPr>
              <w:t xml:space="preserve">the geographical location of </w:t>
            </w:r>
            <w:r>
              <w:rPr>
                <w:color w:val="auto"/>
                <w:sz w:val="20"/>
                <w:szCs w:val="20"/>
              </w:rPr>
              <w:t>a specific AtoN.</w:t>
            </w:r>
          </w:p>
        </w:tc>
      </w:tr>
    </w:tbl>
    <w:p w14:paraId="06D26DD5" w14:textId="224742E2" w:rsidR="00430AC7" w:rsidRDefault="00430AC7" w:rsidP="00491988"/>
    <w:tbl>
      <w:tblPr>
        <w:tblpPr w:leftFromText="141" w:rightFromText="141" w:vertAnchor="text" w:horzAnchor="margin" w:tblpX="60" w:tblpY="144"/>
        <w:tblW w:w="963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122"/>
        <w:gridCol w:w="1984"/>
        <w:gridCol w:w="709"/>
        <w:gridCol w:w="4823"/>
      </w:tblGrid>
      <w:tr w:rsidR="00A97BF4" w14:paraId="411A3EB6" w14:textId="77777777" w:rsidTr="006C40F9">
        <w:tc>
          <w:tcPr>
            <w:tcW w:w="2122" w:type="dxa"/>
            <w:shd w:val="pct30" w:color="auto" w:fill="FFFFFF"/>
          </w:tcPr>
          <w:p w14:paraId="3B7AFFC7" w14:textId="77777777" w:rsidR="00A97BF4" w:rsidRDefault="00A97BF4" w:rsidP="00491988">
            <w:pPr>
              <w:widowControl w:val="0"/>
              <w:spacing w:after="120"/>
              <w:rPr>
                <w:b/>
                <w:color w:val="000000"/>
                <w:sz w:val="20"/>
              </w:rPr>
            </w:pPr>
            <w:r>
              <w:rPr>
                <w:b/>
                <w:color w:val="000000"/>
                <w:sz w:val="20"/>
              </w:rPr>
              <w:t>ReturnType (out)</w:t>
            </w:r>
          </w:p>
          <w:p w14:paraId="78B35B91" w14:textId="77777777" w:rsidR="00A97BF4" w:rsidRDefault="00A97BF4" w:rsidP="00491988">
            <w:pPr>
              <w:widowControl w:val="0"/>
              <w:spacing w:after="120"/>
              <w:rPr>
                <w:color w:val="000000"/>
                <w:sz w:val="20"/>
              </w:rPr>
            </w:pPr>
          </w:p>
        </w:tc>
        <w:tc>
          <w:tcPr>
            <w:tcW w:w="1984" w:type="dxa"/>
            <w:shd w:val="pct30" w:color="auto" w:fill="FFFFFF"/>
          </w:tcPr>
          <w:p w14:paraId="13CCC78F" w14:textId="77777777" w:rsidR="00A97BF4" w:rsidRDefault="00A97BF4" w:rsidP="00491988">
            <w:pPr>
              <w:widowControl w:val="0"/>
              <w:spacing w:after="120"/>
              <w:rPr>
                <w:b/>
                <w:color w:val="000000"/>
                <w:sz w:val="20"/>
              </w:rPr>
            </w:pPr>
            <w:r>
              <w:rPr>
                <w:b/>
                <w:color w:val="000000"/>
                <w:sz w:val="20"/>
              </w:rPr>
              <w:t>Type</w:t>
            </w:r>
          </w:p>
        </w:tc>
        <w:tc>
          <w:tcPr>
            <w:tcW w:w="709" w:type="dxa"/>
            <w:shd w:val="pct30" w:color="auto" w:fill="FFFFFF"/>
          </w:tcPr>
          <w:p w14:paraId="3210726C" w14:textId="77777777" w:rsidR="00A97BF4" w:rsidRDefault="00A97BF4" w:rsidP="00491988">
            <w:pPr>
              <w:widowControl w:val="0"/>
              <w:spacing w:after="120"/>
              <w:rPr>
                <w:b/>
                <w:color w:val="000000"/>
                <w:sz w:val="20"/>
              </w:rPr>
            </w:pPr>
            <w:r>
              <w:rPr>
                <w:b/>
                <w:color w:val="000000"/>
                <w:sz w:val="20"/>
              </w:rPr>
              <w:t>Mult.</w:t>
            </w:r>
          </w:p>
        </w:tc>
        <w:tc>
          <w:tcPr>
            <w:tcW w:w="4823" w:type="dxa"/>
            <w:shd w:val="pct30" w:color="auto" w:fill="FFFFFF"/>
          </w:tcPr>
          <w:p w14:paraId="3C0258ED" w14:textId="77777777" w:rsidR="00A97BF4" w:rsidRDefault="00A97BF4" w:rsidP="00491988">
            <w:pPr>
              <w:widowControl w:val="0"/>
              <w:spacing w:after="120"/>
              <w:rPr>
                <w:b/>
                <w:color w:val="000000"/>
                <w:sz w:val="20"/>
              </w:rPr>
            </w:pPr>
            <w:r>
              <w:rPr>
                <w:b/>
                <w:color w:val="000000"/>
                <w:sz w:val="20"/>
              </w:rPr>
              <w:t>Description</w:t>
            </w:r>
          </w:p>
        </w:tc>
      </w:tr>
      <w:tr w:rsidR="000E1EBA" w14:paraId="2724BF33" w14:textId="77777777" w:rsidTr="006C40F9">
        <w:tc>
          <w:tcPr>
            <w:tcW w:w="2122" w:type="dxa"/>
          </w:tcPr>
          <w:p w14:paraId="26E491F4" w14:textId="0BD1D5EF" w:rsidR="000E1EBA" w:rsidRDefault="00CC437C" w:rsidP="00491988">
            <w:pPr>
              <w:widowControl w:val="0"/>
              <w:tabs>
                <w:tab w:val="center" w:pos="1217"/>
              </w:tabs>
              <w:spacing w:after="120"/>
              <w:rPr>
                <w:color w:val="000000"/>
                <w:sz w:val="20"/>
              </w:rPr>
            </w:pPr>
            <w:r>
              <w:rPr>
                <w:color w:val="000000"/>
                <w:sz w:val="20"/>
              </w:rPr>
              <w:t>S</w:t>
            </w:r>
            <w:r w:rsidR="000E1EBA">
              <w:rPr>
                <w:color w:val="000000"/>
                <w:sz w:val="20"/>
              </w:rPr>
              <w:t>100ExchangeSet</w:t>
            </w:r>
          </w:p>
        </w:tc>
        <w:tc>
          <w:tcPr>
            <w:tcW w:w="1984" w:type="dxa"/>
          </w:tcPr>
          <w:p w14:paraId="29BFFC35" w14:textId="27A0F911" w:rsidR="000E1EBA" w:rsidRDefault="000E1EBA" w:rsidP="00491988">
            <w:pPr>
              <w:widowControl w:val="0"/>
              <w:spacing w:after="120"/>
              <w:rPr>
                <w:rFonts w:ascii="Arial" w:hAnsi="Arial" w:cs="Arial"/>
                <w:color w:val="000000"/>
                <w:sz w:val="20"/>
                <w:szCs w:val="20"/>
                <w:lang w:val="sv-SE"/>
              </w:rPr>
            </w:pPr>
            <w:r>
              <w:rPr>
                <w:color w:val="000000"/>
                <w:sz w:val="20"/>
              </w:rPr>
              <w:t>S100ExchangeSet</w:t>
            </w:r>
          </w:p>
        </w:tc>
        <w:tc>
          <w:tcPr>
            <w:tcW w:w="709" w:type="dxa"/>
          </w:tcPr>
          <w:p w14:paraId="453B4A6E" w14:textId="409B0B1C" w:rsidR="000E1EBA" w:rsidRDefault="000E1EBA" w:rsidP="00491988">
            <w:pPr>
              <w:widowControl w:val="0"/>
              <w:spacing w:after="120"/>
              <w:rPr>
                <w:color w:val="000000"/>
                <w:sz w:val="20"/>
              </w:rPr>
            </w:pPr>
            <w:r>
              <w:rPr>
                <w:color w:val="000000"/>
                <w:sz w:val="20"/>
              </w:rPr>
              <w:t>0..</w:t>
            </w:r>
            <w:r w:rsidR="00B2050A">
              <w:rPr>
                <w:color w:val="000000"/>
                <w:sz w:val="20"/>
              </w:rPr>
              <w:t>1</w:t>
            </w:r>
          </w:p>
        </w:tc>
        <w:tc>
          <w:tcPr>
            <w:tcW w:w="4823" w:type="dxa"/>
          </w:tcPr>
          <w:p w14:paraId="0EA33B40" w14:textId="2CB31ABD" w:rsidR="000E1EBA" w:rsidRDefault="000E1EBA" w:rsidP="00491988">
            <w:pPr>
              <w:widowControl w:val="0"/>
              <w:spacing w:after="120"/>
              <w:rPr>
                <w:color w:val="000000"/>
                <w:sz w:val="20"/>
              </w:rPr>
            </w:pPr>
            <w:r>
              <w:rPr>
                <w:color w:val="000000"/>
                <w:sz w:val="20"/>
              </w:rPr>
              <w:t xml:space="preserve">All S-125 datasets that match the provided </w:t>
            </w:r>
            <w:r w:rsidR="006B1E22">
              <w:rPr>
                <w:color w:val="000000"/>
                <w:sz w:val="20"/>
              </w:rPr>
              <w:t>operation</w:t>
            </w:r>
            <w:r>
              <w:rPr>
                <w:color w:val="000000"/>
                <w:sz w:val="20"/>
              </w:rPr>
              <w:t xml:space="preserve"> parameters packaged into an S-100 Exchange Set structure.</w:t>
            </w:r>
          </w:p>
        </w:tc>
      </w:tr>
    </w:tbl>
    <w:p w14:paraId="4BB0E335" w14:textId="77777777" w:rsidR="00A97BF4" w:rsidRDefault="00A97BF4" w:rsidP="00491988"/>
    <w:p w14:paraId="06D26DD6" w14:textId="51E7A091" w:rsidR="00430AC7" w:rsidRDefault="008B2F89" w:rsidP="00B5179F">
      <w:pPr>
        <w:pStyle w:val="Heading3"/>
        <w:ind w:left="576" w:hanging="576"/>
      </w:pPr>
      <w:bookmarkStart w:id="116" w:name="_Toc156575061"/>
      <w:r>
        <w:t>Dependenc</w:t>
      </w:r>
      <w:r w:rsidR="005D4CB6">
        <w:t>ies</w:t>
      </w:r>
      <w:bookmarkEnd w:id="116"/>
    </w:p>
    <w:p w14:paraId="06D26DD7" w14:textId="77777777" w:rsidR="00430AC7" w:rsidRPr="00491988" w:rsidRDefault="008B2F89" w:rsidP="002358CE">
      <w:pPr>
        <w:rPr>
          <w:rStyle w:val="SubtleEmphasis"/>
          <w:sz w:val="24"/>
        </w:rPr>
      </w:pPr>
      <w:r w:rsidRPr="00491988">
        <w:rPr>
          <w:rStyle w:val="SubtleEmphasis"/>
          <w:sz w:val="24"/>
        </w:rPr>
        <w:t>ConsumerInterface</w:t>
      </w:r>
    </w:p>
    <w:p w14:paraId="06D26DD8" w14:textId="77777777" w:rsidR="00430AC7" w:rsidRPr="0066312A" w:rsidRDefault="008B2F89" w:rsidP="00491988">
      <w:pPr>
        <w:pStyle w:val="ListParagraph"/>
        <w:numPr>
          <w:ilvl w:val="0"/>
          <w:numId w:val="20"/>
        </w:numPr>
        <w:rPr>
          <w:lang w:val="en-US"/>
        </w:rPr>
      </w:pPr>
      <w:r w:rsidRPr="002358CE">
        <w:rPr>
          <w:lang w:val="en-US"/>
        </w:rPr>
        <w:t>No dep</w:t>
      </w:r>
      <w:r w:rsidRPr="0066312A">
        <w:rPr>
          <w:lang w:val="en-US"/>
        </w:rPr>
        <w:t>endency.</w:t>
      </w:r>
    </w:p>
    <w:p w14:paraId="06D26DD9" w14:textId="77777777" w:rsidR="00430AC7" w:rsidRPr="00491988" w:rsidRDefault="008B2F89" w:rsidP="002358CE">
      <w:pPr>
        <w:rPr>
          <w:rStyle w:val="SubtleEmphasis"/>
          <w:sz w:val="24"/>
        </w:rPr>
      </w:pPr>
      <w:r w:rsidRPr="00491988">
        <w:rPr>
          <w:rStyle w:val="SubtleEmphasis"/>
          <w:sz w:val="24"/>
          <w:lang w:val="en-US"/>
        </w:rPr>
        <w:t xml:space="preserve">ExchangePattern </w:t>
      </w:r>
    </w:p>
    <w:p w14:paraId="06D26DDB" w14:textId="3E07B2CB" w:rsidR="00430AC7" w:rsidRDefault="008B2F89" w:rsidP="00491988">
      <w:pPr>
        <w:pStyle w:val="ListParagraph"/>
        <w:numPr>
          <w:ilvl w:val="0"/>
          <w:numId w:val="20"/>
        </w:numPr>
      </w:pPr>
      <w:r w:rsidRPr="002358CE">
        <w:t>REQUEST_RESPONSE</w:t>
      </w:r>
      <w:bookmarkStart w:id="117" w:name="move93309155"/>
      <w:bookmarkEnd w:id="117"/>
    </w:p>
    <w:p w14:paraId="211B8F2A" w14:textId="77777777" w:rsidR="00C4047F" w:rsidRPr="002358CE" w:rsidRDefault="00C4047F" w:rsidP="00C4047F"/>
    <w:p w14:paraId="06D26DDC" w14:textId="77777777" w:rsidR="00430AC7" w:rsidRDefault="008B2F89">
      <w:pPr>
        <w:pStyle w:val="Heading2"/>
        <w:ind w:hanging="576"/>
      </w:pPr>
      <w:bookmarkStart w:id="118" w:name="_Toc156575062"/>
      <w:r>
        <w:rPr>
          <w:rFonts w:eastAsia="Calibri"/>
        </w:rPr>
        <w:lastRenderedPageBreak/>
        <w:t>Get Summary Interface</w:t>
      </w:r>
      <w:bookmarkEnd w:id="118"/>
    </w:p>
    <w:p w14:paraId="06D26DDD" w14:textId="33C20393" w:rsidR="00430AC7" w:rsidRDefault="008B2F89" w:rsidP="002358CE">
      <w:r>
        <w:t xml:space="preserve">The </w:t>
      </w:r>
      <w:r w:rsidRPr="00491988">
        <w:rPr>
          <w:i/>
          <w:iCs/>
        </w:rPr>
        <w:t>Get Summary</w:t>
      </w:r>
      <w:r>
        <w:t xml:space="preserve"> interface is used </w:t>
      </w:r>
      <w:r w:rsidR="005D4CB6">
        <w:t xml:space="preserve">by service consumers </w:t>
      </w:r>
      <w:r>
        <w:t xml:space="preserve">for </w:t>
      </w:r>
      <w:r w:rsidR="005D4CB6">
        <w:t xml:space="preserve">retrieving </w:t>
      </w:r>
      <w:r>
        <w:t>a</w:t>
      </w:r>
      <w:r w:rsidR="0062791A" w:rsidRPr="0062791A">
        <w:t xml:space="preserve"> </w:t>
      </w:r>
      <w:r w:rsidR="0062791A">
        <w:t xml:space="preserve">list of summary information </w:t>
      </w:r>
      <w:r>
        <w:t>(without the actual dataset</w:t>
      </w:r>
      <w:r w:rsidR="00E7021F">
        <w:t xml:space="preserve"> contents</w:t>
      </w:r>
      <w:r>
        <w:t>)</w:t>
      </w:r>
      <w:r w:rsidR="005D4CB6">
        <w:t>, in order</w:t>
      </w:r>
      <w:r>
        <w:t xml:space="preserve"> to discover </w:t>
      </w:r>
      <w:r w:rsidR="0062791A">
        <w:t xml:space="preserve">which S-125 datasets are being </w:t>
      </w:r>
      <w:r w:rsidR="005D4CB6">
        <w:t xml:space="preserve">currently made </w:t>
      </w:r>
      <w:r>
        <w:t xml:space="preserve">available (and </w:t>
      </w:r>
      <w:r w:rsidR="00E7021F">
        <w:t>are</w:t>
      </w:r>
      <w:r w:rsidR="005D4CB6">
        <w:t xml:space="preserve"> </w:t>
      </w:r>
      <w:r>
        <w:t xml:space="preserve">accessible) by a service provider. The service provider will respond by listing the available (and accessible) S-125 datasets that are of interest to the consumer. This list should only contain </w:t>
      </w:r>
      <w:r w:rsidRPr="002358CE">
        <w:t xml:space="preserve">summary </w:t>
      </w:r>
      <w:r>
        <w:t xml:space="preserve">information on each dataset, not the dataset content itself. The dataset reference identifiers can be used to retrieve the full S-125 datasets via the </w:t>
      </w:r>
      <w:r w:rsidRPr="00491988">
        <w:rPr>
          <w:i/>
          <w:iCs/>
        </w:rPr>
        <w:t>Get</w:t>
      </w:r>
      <w:r>
        <w:t xml:space="preserve"> interface. The consumer can filter the requested S-125 dataset summary results by </w:t>
      </w:r>
      <w:r w:rsidR="00C4047F">
        <w:t>a specific dataset identifier</w:t>
      </w:r>
      <w:r w:rsidR="0062791A">
        <w:t xml:space="preserve"> reference</w:t>
      </w:r>
      <w:r w:rsidR="00C4047F">
        <w:t>, a</w:t>
      </w:r>
      <w:r>
        <w:t xml:space="preserve"> geometry</w:t>
      </w:r>
      <w:r w:rsidR="00C4047F">
        <w:t>, a time period, an area name</w:t>
      </w:r>
      <w:r w:rsidR="00344B26">
        <w:t xml:space="preserve"> etc</w:t>
      </w:r>
      <w:r>
        <w:t>.</w:t>
      </w:r>
    </w:p>
    <w:p w14:paraId="06D26DDF" w14:textId="77777777" w:rsidR="00430AC7" w:rsidRDefault="008B2F89" w:rsidP="00B5179F">
      <w:pPr>
        <w:pStyle w:val="Heading3"/>
        <w:ind w:left="576" w:hanging="576"/>
        <w:rPr>
          <w:rFonts w:eastAsia="Calibri"/>
        </w:rPr>
      </w:pPr>
      <w:bookmarkStart w:id="119" w:name="_Toc155283091"/>
      <w:bookmarkStart w:id="120" w:name="_Toc155618648"/>
      <w:bookmarkStart w:id="121" w:name="_Toc155618760"/>
      <w:bookmarkStart w:id="122" w:name="_Toc155618872"/>
      <w:bookmarkStart w:id="123" w:name="_Toc156575063"/>
      <w:bookmarkEnd w:id="119"/>
      <w:bookmarkEnd w:id="120"/>
      <w:bookmarkEnd w:id="121"/>
      <w:bookmarkEnd w:id="122"/>
      <w:r>
        <w:rPr>
          <w:rFonts w:eastAsia="Calibri"/>
        </w:rPr>
        <w:t>Operation</w:t>
      </w:r>
      <w:bookmarkEnd w:id="123"/>
    </w:p>
    <w:p w14:paraId="06D26DE0" w14:textId="77777777" w:rsidR="00430AC7" w:rsidRDefault="008B2F89">
      <w:pPr>
        <w:keepNext/>
        <w:jc w:val="center"/>
      </w:pPr>
      <w:r>
        <w:t xml:space="preserve"> </w:t>
      </w:r>
      <w:r>
        <w:rPr>
          <w:noProof/>
          <w:lang w:eastAsia="en-GB"/>
        </w:rPr>
        <w:drawing>
          <wp:inline distT="0" distB="0" distL="0" distR="0" wp14:anchorId="06D271CF" wp14:editId="0BD0E396">
            <wp:extent cx="4643752" cy="1337177"/>
            <wp:effectExtent l="0" t="0" r="5080" b="0"/>
            <wp:docPr id="6"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27"/>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4643752" cy="1337177"/>
                    </a:xfrm>
                    <a:prstGeom prst="rect">
                      <a:avLst/>
                    </a:prstGeom>
                  </pic:spPr>
                </pic:pic>
              </a:graphicData>
            </a:graphic>
          </wp:inline>
        </w:drawing>
      </w:r>
    </w:p>
    <w:p w14:paraId="06D26DE1" w14:textId="77777777" w:rsidR="00430AC7" w:rsidRDefault="008B2F89">
      <w:pPr>
        <w:pStyle w:val="Caption"/>
      </w:pPr>
      <w:bookmarkStart w:id="124" w:name="_Toc125015949"/>
      <w:bookmarkStart w:id="125" w:name="_Toc156575090"/>
      <w:r>
        <w:t xml:space="preserve">Figure </w:t>
      </w:r>
      <w:r>
        <w:fldChar w:fldCharType="begin"/>
      </w:r>
      <w:r>
        <w:instrText xml:space="preserve"> SEQ Figure \* ARABIC </w:instrText>
      </w:r>
      <w:r>
        <w:fldChar w:fldCharType="separate"/>
      </w:r>
      <w:r>
        <w:t>6</w:t>
      </w:r>
      <w:r>
        <w:fldChar w:fldCharType="end"/>
      </w:r>
      <w:r>
        <w:t>: Get Summary Interface</w:t>
      </w:r>
      <w:bookmarkEnd w:id="124"/>
      <w:bookmarkEnd w:id="125"/>
    </w:p>
    <w:p w14:paraId="06D26DE2" w14:textId="77777777" w:rsidR="00430AC7" w:rsidRDefault="008B2F89">
      <w:pPr>
        <w:pStyle w:val="Heading4"/>
      </w:pPr>
      <w:r>
        <w:t>Operation Functionality</w:t>
      </w:r>
    </w:p>
    <w:p w14:paraId="06D26DE3" w14:textId="59EEF5B1" w:rsidR="00430AC7" w:rsidRDefault="008B2F89" w:rsidP="002358CE">
      <w:r>
        <w:t xml:space="preserve">The operation can be used for </w:t>
      </w:r>
      <w:r w:rsidR="0062791A">
        <w:t xml:space="preserve">filtering and </w:t>
      </w:r>
      <w:r>
        <w:t xml:space="preserve">retrieving </w:t>
      </w:r>
      <w:r w:rsidR="00A04106">
        <w:t>the</w:t>
      </w:r>
      <w:r>
        <w:t xml:space="preserve"> </w:t>
      </w:r>
      <w:r w:rsidR="0062791A">
        <w:t xml:space="preserve">summary </w:t>
      </w:r>
      <w:r>
        <w:t>informatio</w:t>
      </w:r>
      <w:r w:rsidR="00B96650">
        <w:t xml:space="preserve">n </w:t>
      </w:r>
      <w:r w:rsidR="0062791A">
        <w:t xml:space="preserve">regarding </w:t>
      </w:r>
      <w:r>
        <w:t xml:space="preserve">the S-125 datasets that are </w:t>
      </w:r>
      <w:r w:rsidR="0062791A">
        <w:t xml:space="preserve">currently made </w:t>
      </w:r>
      <w:r>
        <w:t>available and accessible by the service provider. This operation is typically used to conserve bandwidth and make the query process faster</w:t>
      </w:r>
      <w:r w:rsidR="0062791A">
        <w:t>,</w:t>
      </w:r>
      <w:r>
        <w:t xml:space="preserve"> by </w:t>
      </w:r>
      <w:r w:rsidR="0062791A">
        <w:t xml:space="preserve">initially </w:t>
      </w:r>
      <w:r>
        <w:t xml:space="preserve">retrieving </w:t>
      </w:r>
      <w:r w:rsidR="0062791A">
        <w:t>only the</w:t>
      </w:r>
      <w:r>
        <w:t xml:space="preserve"> summary information</w:t>
      </w:r>
      <w:r w:rsidR="0062791A">
        <w:t>,</w:t>
      </w:r>
      <w:r>
        <w:t xml:space="preserve"> and then only querying specific datasets from the service provider via the </w:t>
      </w:r>
      <w:r w:rsidRPr="00491988">
        <w:rPr>
          <w:i/>
          <w:iCs/>
        </w:rPr>
        <w:t>Get</w:t>
      </w:r>
      <w:r>
        <w:t xml:space="preserve"> interface</w:t>
      </w:r>
      <w:r w:rsidR="0062791A">
        <w:t xml:space="preserve">. </w:t>
      </w:r>
      <w:r>
        <w:t xml:space="preserve">It follows a request-response paradigm (REQUEST_RESPONSE), where a client queries the server, and based on a set of filtering criteria receives an appropriate response back. The server response should be formatted as a </w:t>
      </w:r>
      <w:r w:rsidR="00A04106">
        <w:t>list of dataset summary objects</w:t>
      </w:r>
      <w:r>
        <w:t xml:space="preserve">. Each </w:t>
      </w:r>
      <w:r w:rsidR="00A04106">
        <w:t xml:space="preserve">object </w:t>
      </w:r>
      <w:r>
        <w:t xml:space="preserve">contained in the </w:t>
      </w:r>
      <w:r w:rsidR="00A04106">
        <w:t xml:space="preserve">list </w:t>
      </w:r>
      <w:r>
        <w:t xml:space="preserve">should </w:t>
      </w:r>
      <w:r>
        <w:rPr>
          <w:b/>
        </w:rPr>
        <w:t>only</w:t>
      </w:r>
      <w:r>
        <w:t xml:space="preserve"> include summary information on the corresponding S-125 dataset, such as the data reference identifier, the status, a short description and the dataset size.</w:t>
      </w:r>
    </w:p>
    <w:p w14:paraId="0B685E4A" w14:textId="6E7A3F56" w:rsidR="00A04106" w:rsidRDefault="00A04106" w:rsidP="0066312A">
      <w:r>
        <w:t xml:space="preserve">If multiple </w:t>
      </w:r>
      <w:r w:rsidR="006B1E22">
        <w:t>operation</w:t>
      </w:r>
      <w:r>
        <w:t xml:space="preserve"> parameters are provided, only the results that match all requested filters should be included. If no parameters are given, the return should include all available datasets.</w:t>
      </w:r>
    </w:p>
    <w:p w14:paraId="06D26DE6" w14:textId="3597C0D9" w:rsidR="00430AC7" w:rsidRDefault="008B2F89" w:rsidP="0066312A">
      <w:r>
        <w:t xml:space="preserve">All instances of services providing AtoN information are required to support all </w:t>
      </w:r>
      <w:r w:rsidR="006B1E22">
        <w:t xml:space="preserve">operation </w:t>
      </w:r>
      <w:r>
        <w:t xml:space="preserve">parameters presented in the following sub-section </w:t>
      </w:r>
      <w:r>
        <w:fldChar w:fldCharType="begin"/>
      </w:r>
      <w:r>
        <w:instrText xml:space="preserve"> REF _Ref124768824 \r \h </w:instrText>
      </w:r>
      <w:r w:rsidR="00883D31">
        <w:instrText xml:space="preserve"> \* MERGEFORMAT </w:instrText>
      </w:r>
      <w:r>
        <w:fldChar w:fldCharType="separate"/>
      </w:r>
      <w:r>
        <w:t>6.2.1.2</w:t>
      </w:r>
      <w:r>
        <w:fldChar w:fldCharType="end"/>
      </w:r>
      <w:r w:rsidR="004370E5">
        <w:t xml:space="preserve">, apart from the </w:t>
      </w:r>
      <w:r w:rsidR="00A72E2D">
        <w:t>&lt;</w:t>
      </w:r>
      <w:r w:rsidR="004370E5">
        <w:t>TimePeriod</w:t>
      </w:r>
      <w:r w:rsidR="00A72E2D">
        <w:t>&gt; which is optional</w:t>
      </w:r>
      <w:r w:rsidR="00B5179F">
        <w:t>. T</w:t>
      </w:r>
      <w:r>
        <w:t>he specific encodings are left to be decided by the</w:t>
      </w:r>
      <w:r w:rsidR="00E7021F">
        <w:t xml:space="preserve"> respective</w:t>
      </w:r>
      <w:r>
        <w:t xml:space="preserve"> service technical design specification. In most cases the parameter description provides an adequate definition. The &lt;AreaName&gt; parameter however is again intentionally left more abstract, so that a more generic server-side area naming convention </w:t>
      </w:r>
      <w:r w:rsidR="00A04106" w:rsidRPr="00A04106">
        <w:t>can be utilised (e.g</w:t>
      </w:r>
      <w:r w:rsidR="00A04106">
        <w:t>. nationally defined waterways)</w:t>
      </w:r>
      <w:r>
        <w:t xml:space="preserve">. </w:t>
      </w:r>
      <w:r>
        <w:lastRenderedPageBreak/>
        <w:t>It is envisaged that area name identifiers based on the IHO S-130 data product could be used in the future.</w:t>
      </w:r>
    </w:p>
    <w:p w14:paraId="06D26DE7" w14:textId="0D92CF3F" w:rsidR="00430AC7" w:rsidRDefault="008B2F89">
      <w:pPr>
        <w:pStyle w:val="Heading4"/>
      </w:pPr>
      <w:bookmarkStart w:id="126" w:name="_Ref124768824"/>
      <w:r>
        <w:t>Operation Parameters</w:t>
      </w:r>
      <w:bookmarkEnd w:id="126"/>
    </w:p>
    <w:tbl>
      <w:tblPr>
        <w:tblW w:w="963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124"/>
        <w:gridCol w:w="2126"/>
        <w:gridCol w:w="850"/>
        <w:gridCol w:w="4533"/>
      </w:tblGrid>
      <w:tr w:rsidR="00430AC7" w14:paraId="06D26DEC" w14:textId="77777777" w:rsidTr="006C40F9">
        <w:trPr>
          <w:jc w:val="center"/>
        </w:trPr>
        <w:tc>
          <w:tcPr>
            <w:tcW w:w="2124" w:type="dxa"/>
            <w:shd w:val="clear" w:color="auto" w:fill="A6A6A6" w:themeFill="background1" w:themeFillShade="A6"/>
          </w:tcPr>
          <w:p w14:paraId="06D26DE8" w14:textId="77777777" w:rsidR="00430AC7" w:rsidRDefault="008B2F89" w:rsidP="00491988">
            <w:pPr>
              <w:widowControl w:val="0"/>
              <w:spacing w:after="120"/>
              <w:rPr>
                <w:b/>
                <w:color w:val="000000"/>
                <w:sz w:val="20"/>
              </w:rPr>
            </w:pPr>
            <w:r>
              <w:rPr>
                <w:b/>
                <w:color w:val="000000"/>
                <w:sz w:val="20"/>
              </w:rPr>
              <w:t>Parameters (in)</w:t>
            </w:r>
          </w:p>
        </w:tc>
        <w:tc>
          <w:tcPr>
            <w:tcW w:w="2126" w:type="dxa"/>
            <w:shd w:val="clear" w:color="auto" w:fill="A6A6A6" w:themeFill="background1" w:themeFillShade="A6"/>
          </w:tcPr>
          <w:p w14:paraId="06D26DE9" w14:textId="77777777" w:rsidR="00430AC7" w:rsidRDefault="008B2F89" w:rsidP="00491988">
            <w:pPr>
              <w:widowControl w:val="0"/>
              <w:spacing w:after="120"/>
              <w:rPr>
                <w:b/>
                <w:color w:val="000000"/>
                <w:sz w:val="20"/>
              </w:rPr>
            </w:pPr>
            <w:r>
              <w:rPr>
                <w:b/>
                <w:color w:val="000000"/>
                <w:sz w:val="20"/>
              </w:rPr>
              <w:t>Encoding</w:t>
            </w:r>
          </w:p>
        </w:tc>
        <w:tc>
          <w:tcPr>
            <w:tcW w:w="850" w:type="dxa"/>
            <w:shd w:val="clear" w:color="auto" w:fill="A6A6A6" w:themeFill="background1" w:themeFillShade="A6"/>
          </w:tcPr>
          <w:p w14:paraId="06D26DEA" w14:textId="77777777" w:rsidR="00430AC7" w:rsidRDefault="008B2F89" w:rsidP="00491988">
            <w:pPr>
              <w:widowControl w:val="0"/>
              <w:spacing w:after="120"/>
              <w:rPr>
                <w:b/>
                <w:color w:val="000000"/>
                <w:sz w:val="20"/>
              </w:rPr>
            </w:pPr>
            <w:r>
              <w:rPr>
                <w:b/>
                <w:color w:val="000000"/>
                <w:sz w:val="20"/>
              </w:rPr>
              <w:t>Mult.</w:t>
            </w:r>
          </w:p>
        </w:tc>
        <w:tc>
          <w:tcPr>
            <w:tcW w:w="4533" w:type="dxa"/>
            <w:shd w:val="clear" w:color="auto" w:fill="A6A6A6" w:themeFill="background1" w:themeFillShade="A6"/>
          </w:tcPr>
          <w:p w14:paraId="06D26DEB" w14:textId="77777777" w:rsidR="00430AC7" w:rsidRDefault="008B2F89" w:rsidP="00491988">
            <w:pPr>
              <w:widowControl w:val="0"/>
              <w:spacing w:after="120"/>
              <w:rPr>
                <w:b/>
                <w:color w:val="000000"/>
                <w:sz w:val="20"/>
              </w:rPr>
            </w:pPr>
            <w:r>
              <w:rPr>
                <w:b/>
                <w:color w:val="000000"/>
                <w:sz w:val="20"/>
              </w:rPr>
              <w:t>Description</w:t>
            </w:r>
          </w:p>
        </w:tc>
      </w:tr>
      <w:tr w:rsidR="00B23750" w14:paraId="4111AD2A" w14:textId="77777777" w:rsidTr="006C40F9">
        <w:trPr>
          <w:jc w:val="center"/>
        </w:trPr>
        <w:tc>
          <w:tcPr>
            <w:tcW w:w="2124" w:type="dxa"/>
          </w:tcPr>
          <w:p w14:paraId="0654129B" w14:textId="0D6C745C" w:rsidR="00B23750" w:rsidRDefault="00CC437C" w:rsidP="00491988">
            <w:pPr>
              <w:widowControl w:val="0"/>
              <w:spacing w:after="120"/>
              <w:rPr>
                <w:color w:val="auto"/>
                <w:sz w:val="20"/>
                <w:szCs w:val="20"/>
              </w:rPr>
            </w:pPr>
            <w:r>
              <w:rPr>
                <w:color w:val="auto"/>
                <w:sz w:val="20"/>
                <w:szCs w:val="20"/>
              </w:rPr>
              <w:t>D</w:t>
            </w:r>
            <w:r w:rsidR="00B23750">
              <w:rPr>
                <w:color w:val="auto"/>
                <w:sz w:val="20"/>
                <w:szCs w:val="20"/>
              </w:rPr>
              <w:t>atasetReference</w:t>
            </w:r>
          </w:p>
        </w:tc>
        <w:tc>
          <w:tcPr>
            <w:tcW w:w="2126" w:type="dxa"/>
          </w:tcPr>
          <w:p w14:paraId="625A78C2" w14:textId="6CA22029" w:rsidR="00B23750" w:rsidRDefault="00B23750" w:rsidP="00491988">
            <w:pPr>
              <w:widowControl w:val="0"/>
              <w:spacing w:after="120"/>
              <w:rPr>
                <w:color w:val="auto"/>
                <w:sz w:val="20"/>
                <w:szCs w:val="20"/>
              </w:rPr>
            </w:pPr>
            <w:r>
              <w:rPr>
                <w:color w:val="auto"/>
                <w:sz w:val="20"/>
                <w:szCs w:val="20"/>
              </w:rPr>
              <w:t>See technical design</w:t>
            </w:r>
          </w:p>
        </w:tc>
        <w:tc>
          <w:tcPr>
            <w:tcW w:w="850" w:type="dxa"/>
          </w:tcPr>
          <w:p w14:paraId="43D78A03" w14:textId="495DB455" w:rsidR="00B23750" w:rsidRDefault="00B23750" w:rsidP="00491988">
            <w:pPr>
              <w:widowControl w:val="0"/>
              <w:spacing w:after="120"/>
              <w:rPr>
                <w:color w:val="auto"/>
                <w:sz w:val="20"/>
                <w:szCs w:val="20"/>
              </w:rPr>
            </w:pPr>
            <w:r>
              <w:rPr>
                <w:color w:val="auto"/>
                <w:sz w:val="20"/>
                <w:szCs w:val="20"/>
              </w:rPr>
              <w:t>0..1</w:t>
            </w:r>
          </w:p>
        </w:tc>
        <w:tc>
          <w:tcPr>
            <w:tcW w:w="4533" w:type="dxa"/>
          </w:tcPr>
          <w:p w14:paraId="3ED65F45" w14:textId="2E069DED" w:rsidR="00B23750" w:rsidRDefault="00B23750" w:rsidP="00491988">
            <w:pPr>
              <w:widowControl w:val="0"/>
              <w:spacing w:after="120"/>
              <w:rPr>
                <w:color w:val="auto"/>
                <w:sz w:val="20"/>
                <w:szCs w:val="20"/>
              </w:rPr>
            </w:pPr>
            <w:r>
              <w:rPr>
                <w:color w:val="000000"/>
                <w:sz w:val="20"/>
              </w:rPr>
              <w:t>The dataset identifier of a specific S-125 dataset.</w:t>
            </w:r>
            <w:r>
              <w:rPr>
                <w:color w:val="auto"/>
                <w:sz w:val="20"/>
                <w:szCs w:val="20"/>
              </w:rPr>
              <w:t xml:space="preserve"> If no references are provided, it's up to the service to decide what to return.</w:t>
            </w:r>
          </w:p>
        </w:tc>
      </w:tr>
      <w:tr w:rsidR="00430AC7" w14:paraId="06D26DF6" w14:textId="77777777" w:rsidTr="006C40F9">
        <w:trPr>
          <w:jc w:val="center"/>
        </w:trPr>
        <w:tc>
          <w:tcPr>
            <w:tcW w:w="2124" w:type="dxa"/>
          </w:tcPr>
          <w:p w14:paraId="06D26DF2" w14:textId="619A544E" w:rsidR="00430AC7" w:rsidRDefault="00CC437C" w:rsidP="00491988">
            <w:pPr>
              <w:widowControl w:val="0"/>
              <w:spacing w:after="120"/>
              <w:rPr>
                <w:color w:val="auto"/>
                <w:sz w:val="20"/>
                <w:szCs w:val="20"/>
              </w:rPr>
            </w:pPr>
            <w:r>
              <w:rPr>
                <w:color w:val="auto"/>
                <w:sz w:val="20"/>
                <w:szCs w:val="20"/>
              </w:rPr>
              <w:t>G</w:t>
            </w:r>
            <w:r w:rsidR="00202C4E">
              <w:rPr>
                <w:color w:val="auto"/>
                <w:sz w:val="20"/>
                <w:szCs w:val="20"/>
              </w:rPr>
              <w:t>eometry</w:t>
            </w:r>
          </w:p>
        </w:tc>
        <w:tc>
          <w:tcPr>
            <w:tcW w:w="2126" w:type="dxa"/>
          </w:tcPr>
          <w:p w14:paraId="06D26DF3" w14:textId="78A112AB" w:rsidR="00430AC7" w:rsidRDefault="00B23750" w:rsidP="00491988">
            <w:pPr>
              <w:widowControl w:val="0"/>
              <w:spacing w:after="120"/>
              <w:rPr>
                <w:color w:val="auto"/>
                <w:sz w:val="20"/>
                <w:szCs w:val="20"/>
              </w:rPr>
            </w:pPr>
            <w:r>
              <w:rPr>
                <w:color w:val="auto"/>
                <w:sz w:val="20"/>
                <w:szCs w:val="20"/>
              </w:rPr>
              <w:t xml:space="preserve">See </w:t>
            </w:r>
            <w:r w:rsidR="008B2F89">
              <w:rPr>
                <w:color w:val="auto"/>
                <w:sz w:val="20"/>
                <w:szCs w:val="20"/>
              </w:rPr>
              <w:t>technical design</w:t>
            </w:r>
          </w:p>
        </w:tc>
        <w:tc>
          <w:tcPr>
            <w:tcW w:w="850" w:type="dxa"/>
          </w:tcPr>
          <w:p w14:paraId="06D26DF4" w14:textId="77777777" w:rsidR="00430AC7" w:rsidRDefault="008B2F89" w:rsidP="00491988">
            <w:pPr>
              <w:widowControl w:val="0"/>
              <w:spacing w:after="120"/>
              <w:rPr>
                <w:color w:val="auto"/>
                <w:sz w:val="20"/>
                <w:szCs w:val="20"/>
              </w:rPr>
            </w:pPr>
            <w:r>
              <w:rPr>
                <w:color w:val="auto"/>
                <w:sz w:val="20"/>
                <w:szCs w:val="20"/>
              </w:rPr>
              <w:t>0..1</w:t>
            </w:r>
          </w:p>
        </w:tc>
        <w:tc>
          <w:tcPr>
            <w:tcW w:w="4533" w:type="dxa"/>
          </w:tcPr>
          <w:p w14:paraId="06D26DF5" w14:textId="77777777" w:rsidR="00430AC7" w:rsidRDefault="008B2F89" w:rsidP="00491988">
            <w:pPr>
              <w:widowControl w:val="0"/>
              <w:spacing w:after="120"/>
              <w:rPr>
                <w:color w:val="auto"/>
                <w:sz w:val="20"/>
                <w:szCs w:val="20"/>
              </w:rPr>
            </w:pPr>
            <w:r>
              <w:rPr>
                <w:color w:val="auto"/>
                <w:sz w:val="20"/>
                <w:szCs w:val="20"/>
              </w:rPr>
              <w:t>Geometry condition for geolocated information objects. This can be used to filter on geometric shapes (e.g. filter AtoN information by a bounding box).</w:t>
            </w:r>
          </w:p>
        </w:tc>
      </w:tr>
      <w:tr w:rsidR="00430AC7" w14:paraId="06D26E00" w14:textId="77777777" w:rsidTr="006C40F9">
        <w:trPr>
          <w:jc w:val="center"/>
        </w:trPr>
        <w:tc>
          <w:tcPr>
            <w:tcW w:w="2124" w:type="dxa"/>
          </w:tcPr>
          <w:p w14:paraId="06D26DFC" w14:textId="56561E42" w:rsidR="00430AC7" w:rsidRDefault="00CC437C" w:rsidP="00491988">
            <w:pPr>
              <w:widowControl w:val="0"/>
              <w:spacing w:after="120"/>
              <w:rPr>
                <w:color w:val="auto"/>
                <w:sz w:val="20"/>
                <w:szCs w:val="20"/>
              </w:rPr>
            </w:pPr>
            <w:r>
              <w:rPr>
                <w:color w:val="auto"/>
                <w:sz w:val="20"/>
                <w:szCs w:val="20"/>
              </w:rPr>
              <w:t>A</w:t>
            </w:r>
            <w:r w:rsidR="00202C4E">
              <w:rPr>
                <w:color w:val="auto"/>
                <w:sz w:val="20"/>
                <w:szCs w:val="20"/>
              </w:rPr>
              <w:t>reaName</w:t>
            </w:r>
          </w:p>
        </w:tc>
        <w:tc>
          <w:tcPr>
            <w:tcW w:w="2126" w:type="dxa"/>
          </w:tcPr>
          <w:p w14:paraId="06D26DFD" w14:textId="40D3B8CC" w:rsidR="00430AC7" w:rsidRDefault="00B23750" w:rsidP="00491988">
            <w:pPr>
              <w:widowControl w:val="0"/>
              <w:spacing w:after="120"/>
              <w:rPr>
                <w:color w:val="auto"/>
                <w:sz w:val="20"/>
                <w:szCs w:val="20"/>
              </w:rPr>
            </w:pPr>
            <w:r>
              <w:rPr>
                <w:color w:val="auto"/>
                <w:sz w:val="20"/>
                <w:szCs w:val="20"/>
              </w:rPr>
              <w:t xml:space="preserve">See </w:t>
            </w:r>
            <w:r w:rsidR="008B2F89">
              <w:rPr>
                <w:color w:val="auto"/>
                <w:sz w:val="20"/>
                <w:szCs w:val="20"/>
              </w:rPr>
              <w:t>technical design</w:t>
            </w:r>
          </w:p>
        </w:tc>
        <w:tc>
          <w:tcPr>
            <w:tcW w:w="850" w:type="dxa"/>
          </w:tcPr>
          <w:p w14:paraId="06D26DFE" w14:textId="77777777" w:rsidR="00430AC7" w:rsidRDefault="008B2F89" w:rsidP="00491988">
            <w:pPr>
              <w:widowControl w:val="0"/>
              <w:spacing w:after="120"/>
              <w:rPr>
                <w:color w:val="auto"/>
                <w:sz w:val="20"/>
                <w:szCs w:val="20"/>
              </w:rPr>
            </w:pPr>
            <w:r>
              <w:rPr>
                <w:color w:val="auto"/>
                <w:sz w:val="20"/>
                <w:szCs w:val="20"/>
              </w:rPr>
              <w:t>0..1</w:t>
            </w:r>
          </w:p>
        </w:tc>
        <w:tc>
          <w:tcPr>
            <w:tcW w:w="4533" w:type="dxa"/>
          </w:tcPr>
          <w:p w14:paraId="06D26DFF" w14:textId="0B88951A" w:rsidR="00430AC7" w:rsidRDefault="008B2F89" w:rsidP="00491988">
            <w:pPr>
              <w:widowControl w:val="0"/>
              <w:spacing w:after="120"/>
              <w:rPr>
                <w:color w:val="auto"/>
                <w:sz w:val="20"/>
                <w:szCs w:val="20"/>
              </w:rPr>
            </w:pPr>
            <w:r>
              <w:rPr>
                <w:color w:val="auto"/>
                <w:sz w:val="20"/>
                <w:szCs w:val="20"/>
              </w:rPr>
              <w:t>Name or identifier of a pre-defined area</w:t>
            </w:r>
            <w:r w:rsidR="00514226">
              <w:rPr>
                <w:color w:val="auto"/>
                <w:sz w:val="20"/>
                <w:szCs w:val="20"/>
              </w:rPr>
              <w:t xml:space="preserve"> or waterway</w:t>
            </w:r>
            <w:r>
              <w:rPr>
                <w:color w:val="auto"/>
                <w:sz w:val="20"/>
                <w:szCs w:val="20"/>
              </w:rPr>
              <w:t xml:space="preserve"> (e.g. “German Bight”).</w:t>
            </w:r>
          </w:p>
        </w:tc>
      </w:tr>
      <w:tr w:rsidR="00430AC7" w14:paraId="06D26E0A" w14:textId="77777777" w:rsidTr="006C40F9">
        <w:trPr>
          <w:jc w:val="center"/>
        </w:trPr>
        <w:tc>
          <w:tcPr>
            <w:tcW w:w="2124" w:type="dxa"/>
          </w:tcPr>
          <w:p w14:paraId="06D26E06" w14:textId="0F3E1883" w:rsidR="00430AC7" w:rsidRDefault="00CC437C" w:rsidP="00491988">
            <w:pPr>
              <w:widowControl w:val="0"/>
              <w:spacing w:after="120"/>
              <w:rPr>
                <w:color w:val="auto"/>
                <w:sz w:val="20"/>
                <w:szCs w:val="20"/>
              </w:rPr>
            </w:pPr>
            <w:r>
              <w:rPr>
                <w:color w:val="auto"/>
                <w:sz w:val="20"/>
                <w:szCs w:val="20"/>
              </w:rPr>
              <w:t>T</w:t>
            </w:r>
            <w:r w:rsidR="00202C4E">
              <w:rPr>
                <w:color w:val="auto"/>
                <w:sz w:val="20"/>
                <w:szCs w:val="20"/>
              </w:rPr>
              <w:t>imePeriod</w:t>
            </w:r>
            <w:r w:rsidR="00A209AB">
              <w:rPr>
                <w:color w:val="auto"/>
                <w:sz w:val="20"/>
                <w:szCs w:val="20"/>
              </w:rPr>
              <w:br/>
            </w:r>
            <w:r w:rsidR="004370E5">
              <w:rPr>
                <w:color w:val="auto"/>
                <w:sz w:val="20"/>
                <w:szCs w:val="20"/>
              </w:rPr>
              <w:t>(Optional)</w:t>
            </w:r>
          </w:p>
        </w:tc>
        <w:tc>
          <w:tcPr>
            <w:tcW w:w="2126" w:type="dxa"/>
          </w:tcPr>
          <w:p w14:paraId="06D26E07" w14:textId="66E44A5B" w:rsidR="00430AC7" w:rsidRDefault="00B23750" w:rsidP="00491988">
            <w:pPr>
              <w:widowControl w:val="0"/>
              <w:spacing w:after="120"/>
              <w:rPr>
                <w:color w:val="auto"/>
                <w:sz w:val="20"/>
                <w:szCs w:val="20"/>
              </w:rPr>
            </w:pPr>
            <w:r>
              <w:rPr>
                <w:color w:val="auto"/>
                <w:sz w:val="20"/>
                <w:szCs w:val="20"/>
              </w:rPr>
              <w:t>S</w:t>
            </w:r>
            <w:r w:rsidR="008B2F89">
              <w:rPr>
                <w:color w:val="auto"/>
                <w:sz w:val="20"/>
                <w:szCs w:val="20"/>
              </w:rPr>
              <w:t>ee technical design</w:t>
            </w:r>
          </w:p>
        </w:tc>
        <w:tc>
          <w:tcPr>
            <w:tcW w:w="850" w:type="dxa"/>
          </w:tcPr>
          <w:p w14:paraId="06D26E08" w14:textId="77777777" w:rsidR="00430AC7" w:rsidRDefault="008B2F89" w:rsidP="00491988">
            <w:pPr>
              <w:widowControl w:val="0"/>
              <w:spacing w:after="120"/>
              <w:rPr>
                <w:color w:val="auto"/>
                <w:sz w:val="20"/>
                <w:szCs w:val="20"/>
              </w:rPr>
            </w:pPr>
            <w:r>
              <w:rPr>
                <w:color w:val="auto"/>
                <w:sz w:val="20"/>
                <w:szCs w:val="20"/>
              </w:rPr>
              <w:t>0..1</w:t>
            </w:r>
          </w:p>
        </w:tc>
        <w:tc>
          <w:tcPr>
            <w:tcW w:w="4533" w:type="dxa"/>
          </w:tcPr>
          <w:p w14:paraId="06D26E09" w14:textId="515734B2" w:rsidR="00430AC7" w:rsidRDefault="00A60D3B" w:rsidP="00491988">
            <w:pPr>
              <w:widowControl w:val="0"/>
              <w:spacing w:after="120"/>
              <w:rPr>
                <w:color w:val="auto"/>
                <w:sz w:val="20"/>
                <w:szCs w:val="20"/>
              </w:rPr>
            </w:pPr>
            <w:r>
              <w:rPr>
                <w:rFonts w:eastAsiaTheme="minorHAnsi"/>
                <w:color w:val="auto"/>
                <w:sz w:val="20"/>
                <w:szCs w:val="20"/>
              </w:rPr>
              <w:t xml:space="preserve">An optional parameter denoting the time period </w:t>
            </w:r>
            <w:r w:rsidR="00CC2D14">
              <w:rPr>
                <w:rFonts w:eastAsiaTheme="minorHAnsi"/>
                <w:color w:val="auto"/>
                <w:sz w:val="20"/>
                <w:szCs w:val="20"/>
              </w:rPr>
              <w:t xml:space="preserve">(ValidFrom, ValidTo) in which a dataset is valid and becomes subject to changes. </w:t>
            </w:r>
            <w:r w:rsidR="00B23750">
              <w:rPr>
                <w:color w:val="auto"/>
                <w:sz w:val="20"/>
                <w:szCs w:val="20"/>
              </w:rPr>
              <w:t xml:space="preserve">The service response should only include the S-125 datasets </w:t>
            </w:r>
            <w:r w:rsidR="00CC2D14">
              <w:rPr>
                <w:color w:val="auto"/>
                <w:sz w:val="20"/>
                <w:szCs w:val="20"/>
              </w:rPr>
              <w:t xml:space="preserve">for which </w:t>
            </w:r>
            <w:r w:rsidR="00402404">
              <w:rPr>
                <w:rFonts w:eastAsiaTheme="minorHAnsi"/>
                <w:color w:val="auto"/>
                <w:sz w:val="20"/>
                <w:szCs w:val="20"/>
              </w:rPr>
              <w:t xml:space="preserve">modifications </w:t>
            </w:r>
            <w:r w:rsidR="00CC2D14" w:rsidRPr="00CC2D14">
              <w:rPr>
                <w:rFonts w:eastAsiaTheme="minorHAnsi"/>
                <w:color w:val="auto"/>
                <w:sz w:val="20"/>
                <w:szCs w:val="20"/>
              </w:rPr>
              <w:t>occurred</w:t>
            </w:r>
            <w:r w:rsidR="00CC2D14">
              <w:rPr>
                <w:rFonts w:eastAsiaTheme="minorHAnsi"/>
                <w:color w:val="auto"/>
                <w:sz w:val="20"/>
                <w:szCs w:val="20"/>
              </w:rPr>
              <w:t xml:space="preserve"> within the specified interval</w:t>
            </w:r>
            <w:r w:rsidR="00402404">
              <w:rPr>
                <w:rFonts w:eastAsiaTheme="minorHAnsi"/>
                <w:color w:val="auto"/>
                <w:sz w:val="20"/>
                <w:szCs w:val="20"/>
              </w:rPr>
              <w:t>.</w:t>
            </w:r>
          </w:p>
        </w:tc>
      </w:tr>
      <w:tr w:rsidR="00430AC7" w14:paraId="06D26E0F" w14:textId="77777777" w:rsidTr="006C40F9">
        <w:trPr>
          <w:jc w:val="center"/>
        </w:trPr>
        <w:tc>
          <w:tcPr>
            <w:tcW w:w="2124" w:type="dxa"/>
          </w:tcPr>
          <w:p w14:paraId="06D26E0B" w14:textId="3BDF030E" w:rsidR="00430AC7" w:rsidRDefault="00CC437C" w:rsidP="00491988">
            <w:pPr>
              <w:widowControl w:val="0"/>
              <w:spacing w:after="120"/>
              <w:rPr>
                <w:color w:val="auto"/>
                <w:sz w:val="20"/>
                <w:szCs w:val="20"/>
              </w:rPr>
            </w:pPr>
            <w:r>
              <w:rPr>
                <w:color w:val="auto"/>
                <w:sz w:val="20"/>
                <w:szCs w:val="20"/>
              </w:rPr>
              <w:t>A</w:t>
            </w:r>
            <w:r w:rsidR="00202C4E">
              <w:rPr>
                <w:color w:val="auto"/>
                <w:sz w:val="20"/>
                <w:szCs w:val="20"/>
              </w:rPr>
              <w:t>toNIdentifier</w:t>
            </w:r>
          </w:p>
        </w:tc>
        <w:tc>
          <w:tcPr>
            <w:tcW w:w="2126" w:type="dxa"/>
          </w:tcPr>
          <w:p w14:paraId="06D26E0C" w14:textId="77777777" w:rsidR="00430AC7" w:rsidRDefault="008B2F89" w:rsidP="00491988">
            <w:pPr>
              <w:widowControl w:val="0"/>
              <w:spacing w:after="120"/>
              <w:rPr>
                <w:color w:val="auto"/>
                <w:sz w:val="20"/>
                <w:szCs w:val="20"/>
              </w:rPr>
            </w:pPr>
            <w:r>
              <w:rPr>
                <w:color w:val="auto"/>
                <w:sz w:val="20"/>
                <w:szCs w:val="20"/>
              </w:rPr>
              <w:t>MRN</w:t>
            </w:r>
          </w:p>
        </w:tc>
        <w:tc>
          <w:tcPr>
            <w:tcW w:w="850" w:type="dxa"/>
          </w:tcPr>
          <w:p w14:paraId="06D26E0D" w14:textId="77777777" w:rsidR="00430AC7" w:rsidRDefault="008B2F89" w:rsidP="00491988">
            <w:pPr>
              <w:widowControl w:val="0"/>
              <w:spacing w:after="120"/>
              <w:rPr>
                <w:color w:val="auto"/>
                <w:sz w:val="20"/>
                <w:szCs w:val="20"/>
              </w:rPr>
            </w:pPr>
            <w:r>
              <w:rPr>
                <w:color w:val="auto"/>
                <w:sz w:val="20"/>
                <w:szCs w:val="20"/>
              </w:rPr>
              <w:t>0..1</w:t>
            </w:r>
          </w:p>
        </w:tc>
        <w:tc>
          <w:tcPr>
            <w:tcW w:w="4533" w:type="dxa"/>
          </w:tcPr>
          <w:p w14:paraId="06D26E0E" w14:textId="77777777" w:rsidR="00430AC7" w:rsidRDefault="008B2F89" w:rsidP="00491988">
            <w:pPr>
              <w:widowControl w:val="0"/>
              <w:spacing w:after="120"/>
              <w:rPr>
                <w:color w:val="auto"/>
                <w:sz w:val="20"/>
                <w:szCs w:val="20"/>
              </w:rPr>
            </w:pPr>
            <w:r>
              <w:rPr>
                <w:color w:val="auto"/>
                <w:sz w:val="20"/>
                <w:szCs w:val="20"/>
              </w:rPr>
              <w:t>An MRN can be provided to query information related to a specific AtoN.</w:t>
            </w:r>
          </w:p>
        </w:tc>
      </w:tr>
    </w:tbl>
    <w:p w14:paraId="3E3CFDB9" w14:textId="3F037B14" w:rsidR="00454146" w:rsidRDefault="00454146" w:rsidP="002358CE"/>
    <w:tbl>
      <w:tblPr>
        <w:tblW w:w="963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122"/>
        <w:gridCol w:w="2126"/>
        <w:gridCol w:w="850"/>
        <w:gridCol w:w="4535"/>
      </w:tblGrid>
      <w:tr w:rsidR="00454146" w14:paraId="06F84461" w14:textId="77777777" w:rsidTr="006C40F9">
        <w:trPr>
          <w:jc w:val="center"/>
        </w:trPr>
        <w:tc>
          <w:tcPr>
            <w:tcW w:w="2122" w:type="dxa"/>
            <w:shd w:val="pct30" w:color="auto" w:fill="FFFFFF"/>
          </w:tcPr>
          <w:p w14:paraId="26660D00" w14:textId="77777777" w:rsidR="00454146" w:rsidRDefault="00454146" w:rsidP="00491988">
            <w:pPr>
              <w:widowControl w:val="0"/>
              <w:spacing w:after="120"/>
              <w:rPr>
                <w:b/>
                <w:color w:val="000000"/>
                <w:sz w:val="20"/>
              </w:rPr>
            </w:pPr>
            <w:r>
              <w:rPr>
                <w:b/>
                <w:color w:val="000000"/>
                <w:sz w:val="20"/>
              </w:rPr>
              <w:t>ReturnType (out)</w:t>
            </w:r>
          </w:p>
          <w:p w14:paraId="340D7026" w14:textId="77777777" w:rsidR="00454146" w:rsidRDefault="00454146" w:rsidP="00491988">
            <w:pPr>
              <w:widowControl w:val="0"/>
              <w:spacing w:after="120"/>
              <w:rPr>
                <w:color w:val="000000"/>
                <w:sz w:val="20"/>
              </w:rPr>
            </w:pPr>
          </w:p>
        </w:tc>
        <w:tc>
          <w:tcPr>
            <w:tcW w:w="2126" w:type="dxa"/>
            <w:shd w:val="pct30" w:color="auto" w:fill="FFFFFF"/>
          </w:tcPr>
          <w:p w14:paraId="02942FA9" w14:textId="77777777" w:rsidR="00454146" w:rsidRDefault="00454146" w:rsidP="00491988">
            <w:pPr>
              <w:widowControl w:val="0"/>
              <w:spacing w:after="120"/>
              <w:rPr>
                <w:b/>
                <w:color w:val="000000"/>
                <w:sz w:val="20"/>
              </w:rPr>
            </w:pPr>
            <w:r>
              <w:rPr>
                <w:b/>
                <w:color w:val="000000"/>
                <w:sz w:val="20"/>
              </w:rPr>
              <w:t>Encoding</w:t>
            </w:r>
          </w:p>
        </w:tc>
        <w:tc>
          <w:tcPr>
            <w:tcW w:w="850" w:type="dxa"/>
            <w:shd w:val="pct30" w:color="auto" w:fill="FFFFFF"/>
          </w:tcPr>
          <w:p w14:paraId="09F50F4F" w14:textId="77777777" w:rsidR="00454146" w:rsidRDefault="00454146" w:rsidP="00491988">
            <w:pPr>
              <w:widowControl w:val="0"/>
              <w:spacing w:after="120"/>
              <w:rPr>
                <w:b/>
                <w:color w:val="000000"/>
                <w:sz w:val="20"/>
              </w:rPr>
            </w:pPr>
            <w:r>
              <w:rPr>
                <w:b/>
                <w:color w:val="000000"/>
                <w:sz w:val="20"/>
              </w:rPr>
              <w:t>Mult.</w:t>
            </w:r>
          </w:p>
        </w:tc>
        <w:tc>
          <w:tcPr>
            <w:tcW w:w="4535" w:type="dxa"/>
            <w:shd w:val="pct30" w:color="auto" w:fill="FFFFFF"/>
          </w:tcPr>
          <w:p w14:paraId="195903EC" w14:textId="77777777" w:rsidR="00454146" w:rsidRDefault="00454146" w:rsidP="00491988">
            <w:pPr>
              <w:widowControl w:val="0"/>
              <w:spacing w:after="120"/>
              <w:rPr>
                <w:b/>
                <w:color w:val="000000"/>
                <w:sz w:val="20"/>
              </w:rPr>
            </w:pPr>
            <w:r>
              <w:rPr>
                <w:b/>
                <w:color w:val="000000"/>
                <w:sz w:val="20"/>
              </w:rPr>
              <w:t>Description</w:t>
            </w:r>
          </w:p>
        </w:tc>
      </w:tr>
      <w:tr w:rsidR="00454146" w14:paraId="5E748331" w14:textId="77777777" w:rsidTr="006C40F9">
        <w:trPr>
          <w:jc w:val="center"/>
        </w:trPr>
        <w:tc>
          <w:tcPr>
            <w:tcW w:w="2122" w:type="dxa"/>
          </w:tcPr>
          <w:p w14:paraId="7D63E4AF" w14:textId="28AD90A2" w:rsidR="00454146" w:rsidRDefault="00454146" w:rsidP="00491988">
            <w:pPr>
              <w:widowControl w:val="0"/>
              <w:spacing w:after="120"/>
              <w:jc w:val="left"/>
              <w:rPr>
                <w:color w:val="000000"/>
                <w:sz w:val="20"/>
              </w:rPr>
            </w:pPr>
            <w:r>
              <w:rPr>
                <w:color w:val="000000"/>
                <w:sz w:val="20"/>
              </w:rPr>
              <w:t xml:space="preserve">List </w:t>
            </w:r>
            <w:r w:rsidR="00B23750">
              <w:rPr>
                <w:color w:val="000000"/>
                <w:sz w:val="20"/>
              </w:rPr>
              <w:t>of Dataset Summary</w:t>
            </w:r>
            <w:r w:rsidR="00202C4E">
              <w:rPr>
                <w:color w:val="000000"/>
                <w:sz w:val="20"/>
              </w:rPr>
              <w:t xml:space="preserve"> </w:t>
            </w:r>
            <w:r w:rsidR="00B23750">
              <w:rPr>
                <w:color w:val="000000"/>
                <w:sz w:val="20"/>
              </w:rPr>
              <w:t>Information</w:t>
            </w:r>
          </w:p>
        </w:tc>
        <w:tc>
          <w:tcPr>
            <w:tcW w:w="2126" w:type="dxa"/>
          </w:tcPr>
          <w:p w14:paraId="7C4912E8" w14:textId="2592709E" w:rsidR="00454146" w:rsidRDefault="00B23750" w:rsidP="00491988">
            <w:pPr>
              <w:widowControl w:val="0"/>
              <w:spacing w:after="120"/>
              <w:jc w:val="left"/>
              <w:rPr>
                <w:color w:val="000000"/>
                <w:sz w:val="20"/>
              </w:rPr>
            </w:pPr>
            <w:r>
              <w:rPr>
                <w:color w:val="000000"/>
                <w:sz w:val="20"/>
              </w:rPr>
              <w:t xml:space="preserve">List of dataset summary information objects. </w:t>
            </w:r>
            <w:r>
              <w:rPr>
                <w:color w:val="auto"/>
                <w:sz w:val="20"/>
                <w:szCs w:val="20"/>
              </w:rPr>
              <w:t xml:space="preserve"> See technical design.</w:t>
            </w:r>
          </w:p>
        </w:tc>
        <w:tc>
          <w:tcPr>
            <w:tcW w:w="850" w:type="dxa"/>
          </w:tcPr>
          <w:p w14:paraId="1A674425" w14:textId="77777777" w:rsidR="00454146" w:rsidRDefault="00454146" w:rsidP="00491988">
            <w:pPr>
              <w:widowControl w:val="0"/>
              <w:spacing w:after="120"/>
              <w:rPr>
                <w:color w:val="000000"/>
                <w:sz w:val="20"/>
              </w:rPr>
            </w:pPr>
            <w:r>
              <w:rPr>
                <w:color w:val="000000"/>
                <w:sz w:val="20"/>
              </w:rPr>
              <w:t>0..*</w:t>
            </w:r>
          </w:p>
        </w:tc>
        <w:tc>
          <w:tcPr>
            <w:tcW w:w="4535" w:type="dxa"/>
          </w:tcPr>
          <w:p w14:paraId="06AE0EA5" w14:textId="77777777" w:rsidR="00454146" w:rsidRDefault="00454146" w:rsidP="00491988">
            <w:pPr>
              <w:widowControl w:val="0"/>
              <w:spacing w:after="120"/>
              <w:rPr>
                <w:color w:val="000000"/>
                <w:sz w:val="20"/>
              </w:rPr>
            </w:pPr>
            <w:r>
              <w:rPr>
                <w:color w:val="000000"/>
                <w:sz w:val="20"/>
              </w:rPr>
              <w:t>Metadata of available AtoN information, that match the search parameters.</w:t>
            </w:r>
          </w:p>
        </w:tc>
      </w:tr>
    </w:tbl>
    <w:p w14:paraId="06D26E1C" w14:textId="77777777" w:rsidR="00430AC7" w:rsidRDefault="00430AC7" w:rsidP="0066312A"/>
    <w:p w14:paraId="06D26E27" w14:textId="1B0A8680" w:rsidR="00430AC7" w:rsidRDefault="008B2F89" w:rsidP="00A60D3B">
      <w:pPr>
        <w:pStyle w:val="Heading3"/>
        <w:ind w:left="576" w:hanging="576"/>
      </w:pPr>
      <w:bookmarkStart w:id="127" w:name="_Toc156575064"/>
      <w:r>
        <w:t>Dependenc</w:t>
      </w:r>
      <w:r w:rsidR="005D4CB6">
        <w:t>ies</w:t>
      </w:r>
      <w:bookmarkEnd w:id="127"/>
    </w:p>
    <w:p w14:paraId="06D26E28" w14:textId="77777777" w:rsidR="00430AC7" w:rsidRPr="00491988" w:rsidRDefault="008B2F89" w:rsidP="002358CE">
      <w:pPr>
        <w:rPr>
          <w:rStyle w:val="SubtleEmphasis"/>
          <w:sz w:val="24"/>
        </w:rPr>
      </w:pPr>
      <w:r w:rsidRPr="00491988">
        <w:rPr>
          <w:rStyle w:val="SubtleEmphasis"/>
          <w:sz w:val="24"/>
        </w:rPr>
        <w:t>ConsumerInterface</w:t>
      </w:r>
    </w:p>
    <w:p w14:paraId="06D26E29" w14:textId="77777777" w:rsidR="00430AC7" w:rsidRPr="0066312A" w:rsidRDefault="008B2F89" w:rsidP="00491988">
      <w:pPr>
        <w:pStyle w:val="ListParagraph"/>
        <w:numPr>
          <w:ilvl w:val="0"/>
          <w:numId w:val="21"/>
        </w:numPr>
        <w:rPr>
          <w:lang w:val="en-US"/>
        </w:rPr>
      </w:pPr>
      <w:r w:rsidRPr="002358CE">
        <w:rPr>
          <w:lang w:val="en-US"/>
        </w:rPr>
        <w:t>No dependency.</w:t>
      </w:r>
    </w:p>
    <w:p w14:paraId="06D26E2A" w14:textId="77777777" w:rsidR="00430AC7" w:rsidRPr="00491988" w:rsidRDefault="008B2F89" w:rsidP="002358CE">
      <w:pPr>
        <w:rPr>
          <w:rStyle w:val="SubtleEmphasis"/>
          <w:sz w:val="24"/>
        </w:rPr>
      </w:pPr>
      <w:r w:rsidRPr="00491988">
        <w:rPr>
          <w:rStyle w:val="SubtleEmphasis"/>
          <w:sz w:val="24"/>
          <w:lang w:val="en-US"/>
        </w:rPr>
        <w:t xml:space="preserve">ExchangePattern </w:t>
      </w:r>
    </w:p>
    <w:p w14:paraId="28B5F6C8" w14:textId="7DD69751" w:rsidR="00883D31" w:rsidRPr="002358CE" w:rsidRDefault="008B2F89" w:rsidP="00491988">
      <w:pPr>
        <w:pStyle w:val="ListParagraph"/>
        <w:numPr>
          <w:ilvl w:val="0"/>
          <w:numId w:val="21"/>
        </w:numPr>
      </w:pPr>
      <w:r w:rsidRPr="002358CE">
        <w:t>REQUEST_RESPONSE</w:t>
      </w:r>
    </w:p>
    <w:p w14:paraId="06D26E2C" w14:textId="77777777" w:rsidR="00430AC7" w:rsidRDefault="00430AC7" w:rsidP="002358CE"/>
    <w:p w14:paraId="06D26E2F" w14:textId="2C77EED2" w:rsidR="00430AC7" w:rsidRDefault="008B2F89">
      <w:pPr>
        <w:pStyle w:val="Heading2"/>
        <w:ind w:hanging="576"/>
      </w:pPr>
      <w:bookmarkStart w:id="128" w:name="_Toc155283104"/>
      <w:bookmarkStart w:id="129" w:name="_Toc155618661"/>
      <w:bookmarkStart w:id="130" w:name="_Toc155618773"/>
      <w:bookmarkStart w:id="131" w:name="_Toc155618885"/>
      <w:bookmarkStart w:id="132" w:name="_Toc155283105"/>
      <w:bookmarkStart w:id="133" w:name="_Toc155618662"/>
      <w:bookmarkStart w:id="134" w:name="_Toc155618774"/>
      <w:bookmarkStart w:id="135" w:name="_Toc155618886"/>
      <w:bookmarkStart w:id="136" w:name="_Toc156575065"/>
      <w:bookmarkEnd w:id="128"/>
      <w:bookmarkEnd w:id="129"/>
      <w:bookmarkEnd w:id="130"/>
      <w:bookmarkEnd w:id="131"/>
      <w:bookmarkEnd w:id="132"/>
      <w:bookmarkEnd w:id="133"/>
      <w:bookmarkEnd w:id="134"/>
      <w:bookmarkEnd w:id="135"/>
      <w:r>
        <w:rPr>
          <w:rFonts w:eastAsia="Calibri"/>
        </w:rPr>
        <w:lastRenderedPageBreak/>
        <w:t>Subscri</w:t>
      </w:r>
      <w:r w:rsidR="003678DA">
        <w:rPr>
          <w:rFonts w:eastAsia="Calibri"/>
        </w:rPr>
        <w:t>p</w:t>
      </w:r>
      <w:r w:rsidR="00933F71">
        <w:rPr>
          <w:rFonts w:eastAsia="Calibri"/>
        </w:rPr>
        <w:t>tion</w:t>
      </w:r>
      <w:r>
        <w:rPr>
          <w:rFonts w:eastAsia="Calibri"/>
        </w:rPr>
        <w:t xml:space="preserve"> Interface</w:t>
      </w:r>
      <w:bookmarkEnd w:id="136"/>
    </w:p>
    <w:p w14:paraId="06D26E30" w14:textId="4B28EEF4" w:rsidR="00430AC7" w:rsidRPr="00FF266A" w:rsidRDefault="008B2F89" w:rsidP="002358CE">
      <w:r w:rsidRPr="00FF266A">
        <w:t>The purpose of th</w:t>
      </w:r>
      <w:r w:rsidR="00933F71">
        <w:t>is</w:t>
      </w:r>
      <w:r w:rsidRPr="00FF266A">
        <w:t xml:space="preserve"> interface is to facilitate</w:t>
      </w:r>
      <w:r w:rsidR="006B1E22" w:rsidRPr="00491988">
        <w:t xml:space="preserve"> </w:t>
      </w:r>
      <w:r w:rsidRPr="00491988">
        <w:t>subscription</w:t>
      </w:r>
      <w:r w:rsidR="006B1E22">
        <w:t xml:space="preserve">s initiated </w:t>
      </w:r>
      <w:r w:rsidR="006B1E22" w:rsidRPr="00FF266A">
        <w:t>by service consumers</w:t>
      </w:r>
      <w:r w:rsidRPr="00FF266A">
        <w:t xml:space="preserve"> o</w:t>
      </w:r>
      <w:r w:rsidRPr="00491988">
        <w:t xml:space="preserve">n </w:t>
      </w:r>
      <w:r w:rsidR="006B1E22">
        <w:t xml:space="preserve">specific </w:t>
      </w:r>
      <w:r w:rsidRPr="00FF266A">
        <w:t>AtoN information</w:t>
      </w:r>
      <w:r w:rsidR="006B1E22">
        <w:t>. The information a service consumer subscribes to, can</w:t>
      </w:r>
      <w:r w:rsidRPr="00FF266A">
        <w:t xml:space="preserve"> either </w:t>
      </w:r>
      <w:r w:rsidR="008139DB">
        <w:t>determined by</w:t>
      </w:r>
      <w:r w:rsidR="006B1E22">
        <w:t xml:space="preserve"> the provided operation parameters</w:t>
      </w:r>
      <w:r w:rsidRPr="00FF266A">
        <w:t>, or decided upon by the service provider.</w:t>
      </w:r>
    </w:p>
    <w:p w14:paraId="06D26E32" w14:textId="77777777" w:rsidR="00430AC7" w:rsidRDefault="008B2F89" w:rsidP="006C40F9">
      <w:pPr>
        <w:pStyle w:val="Heading3"/>
        <w:ind w:left="576" w:hanging="576"/>
        <w:rPr>
          <w:rFonts w:eastAsia="Calibri"/>
        </w:rPr>
      </w:pPr>
      <w:bookmarkStart w:id="137" w:name="_Toc155283107"/>
      <w:bookmarkStart w:id="138" w:name="_Toc155618664"/>
      <w:bookmarkStart w:id="139" w:name="_Toc155618776"/>
      <w:bookmarkStart w:id="140" w:name="_Toc155618888"/>
      <w:bookmarkStart w:id="141" w:name="_Toc156575066"/>
      <w:bookmarkEnd w:id="137"/>
      <w:bookmarkEnd w:id="138"/>
      <w:bookmarkEnd w:id="139"/>
      <w:bookmarkEnd w:id="140"/>
      <w:r>
        <w:rPr>
          <w:rFonts w:eastAsia="Calibri"/>
        </w:rPr>
        <w:t>Operation</w:t>
      </w:r>
      <w:bookmarkEnd w:id="141"/>
    </w:p>
    <w:p w14:paraId="06D26E33" w14:textId="77777777" w:rsidR="00430AC7" w:rsidRDefault="008B2F89">
      <w:pPr>
        <w:keepNext/>
        <w:jc w:val="center"/>
      </w:pPr>
      <w:r>
        <w:rPr>
          <w:noProof/>
          <w:lang w:eastAsia="en-GB"/>
        </w:rPr>
        <w:drawing>
          <wp:inline distT="0" distB="0" distL="0" distR="0" wp14:anchorId="06D271D1" wp14:editId="548BA1F4">
            <wp:extent cx="4584065" cy="1376878"/>
            <wp:effectExtent l="0" t="0" r="6985" b="0"/>
            <wp:docPr id="7"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28"/>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4584065" cy="1376878"/>
                    </a:xfrm>
                    <a:prstGeom prst="rect">
                      <a:avLst/>
                    </a:prstGeom>
                  </pic:spPr>
                </pic:pic>
              </a:graphicData>
            </a:graphic>
          </wp:inline>
        </w:drawing>
      </w:r>
    </w:p>
    <w:p w14:paraId="06D26E34" w14:textId="77777777" w:rsidR="00430AC7" w:rsidRDefault="008B2F89">
      <w:pPr>
        <w:pStyle w:val="Caption"/>
      </w:pPr>
      <w:bookmarkStart w:id="142" w:name="_Toc125015950"/>
      <w:bookmarkStart w:id="143" w:name="_Toc156575091"/>
      <w:r>
        <w:t xml:space="preserve">Figure </w:t>
      </w:r>
      <w:r>
        <w:fldChar w:fldCharType="begin"/>
      </w:r>
      <w:r>
        <w:instrText xml:space="preserve"> SEQ Figure \* ARABIC </w:instrText>
      </w:r>
      <w:r>
        <w:fldChar w:fldCharType="separate"/>
      </w:r>
      <w:r>
        <w:t>7</w:t>
      </w:r>
      <w:r>
        <w:fldChar w:fldCharType="end"/>
      </w:r>
      <w:r>
        <w:t>: Subscribe Interface</w:t>
      </w:r>
      <w:bookmarkEnd w:id="142"/>
      <w:bookmarkEnd w:id="143"/>
    </w:p>
    <w:p w14:paraId="06D26E35" w14:textId="77777777" w:rsidR="00430AC7" w:rsidRDefault="008B2F89">
      <w:pPr>
        <w:pStyle w:val="Heading4"/>
      </w:pPr>
      <w:r>
        <w:t>Operation Functionality</w:t>
      </w:r>
    </w:p>
    <w:p w14:paraId="0F0B7D54" w14:textId="5D12CB93" w:rsidR="0044677A" w:rsidRDefault="008B2F89" w:rsidP="0066312A">
      <w:r>
        <w:t xml:space="preserve">The </w:t>
      </w:r>
      <w:r w:rsidRPr="00491988">
        <w:rPr>
          <w:i/>
          <w:iCs/>
        </w:rPr>
        <w:t>Subscription</w:t>
      </w:r>
      <w:r>
        <w:t xml:space="preserve"> interface can be used </w:t>
      </w:r>
      <w:r w:rsidR="006B1E22">
        <w:t xml:space="preserve">by service consumers </w:t>
      </w:r>
      <w:r>
        <w:t xml:space="preserve">to subscribe to a </w:t>
      </w:r>
      <w:r w:rsidR="008139DB">
        <w:t xml:space="preserve">specific </w:t>
      </w:r>
      <w:r>
        <w:t xml:space="preserve">set of S-125 datasets. The datasets that are covered by </w:t>
      </w:r>
      <w:r w:rsidR="006B1E22">
        <w:t xml:space="preserve">each </w:t>
      </w:r>
      <w:r>
        <w:t>subscription</w:t>
      </w:r>
      <w:r w:rsidR="008139DB">
        <w:t>,</w:t>
      </w:r>
      <w:r>
        <w:t xml:space="preserve"> </w:t>
      </w:r>
      <w:r w:rsidR="0044677A">
        <w:t xml:space="preserve">are </w:t>
      </w:r>
      <w:r w:rsidR="00B6338B">
        <w:t xml:space="preserve">limited </w:t>
      </w:r>
      <w:r>
        <w:t xml:space="preserve">by the provided </w:t>
      </w:r>
      <w:r w:rsidR="006B1E22">
        <w:t xml:space="preserve">operation </w:t>
      </w:r>
      <w:r>
        <w:t>parameters</w:t>
      </w:r>
      <w:r w:rsidR="00B6338B">
        <w:t>, which include the dataset reference identifier</w:t>
      </w:r>
      <w:r>
        <w:t xml:space="preserve">. Note that the dataset reference identifiers of the S-125 datasets can be retrieved by the </w:t>
      </w:r>
      <w:r w:rsidRPr="00491988">
        <w:rPr>
          <w:i/>
          <w:iCs/>
        </w:rPr>
        <w:t>Get Summary</w:t>
      </w:r>
      <w:r>
        <w:t xml:space="preserve"> interface.</w:t>
      </w:r>
      <w:r w:rsidR="0044677A">
        <w:t xml:space="preserve"> </w:t>
      </w:r>
      <w:r>
        <w:t xml:space="preserve">If no </w:t>
      </w:r>
      <w:r w:rsidR="008139DB">
        <w:t xml:space="preserve">operational </w:t>
      </w:r>
      <w:r>
        <w:t xml:space="preserve">parameters are specified, the consumer </w:t>
      </w:r>
      <w:r w:rsidR="008139DB">
        <w:t xml:space="preserve">is assumed to </w:t>
      </w:r>
      <w:r>
        <w:t>subscribe to updates on all available</w:t>
      </w:r>
      <w:r w:rsidR="00FF266A">
        <w:t xml:space="preserve"> and valid</w:t>
      </w:r>
      <w:r>
        <w:t xml:space="preserve"> datasets.</w:t>
      </w:r>
    </w:p>
    <w:p w14:paraId="7084D3C3" w14:textId="3D3D2380" w:rsidR="00933F71" w:rsidRDefault="0044677A" w:rsidP="0066312A">
      <w:r>
        <w:t xml:space="preserve">The interface follows a </w:t>
      </w:r>
      <w:r w:rsidR="0066312A">
        <w:t>request-callback</w:t>
      </w:r>
      <w:r>
        <w:t xml:space="preserve"> paradigm (</w:t>
      </w:r>
      <w:r w:rsidR="0066312A">
        <w:t>REQUEST_CALLBACK</w:t>
      </w:r>
      <w:r>
        <w:t xml:space="preserve">), in which the consumers register their interest in a set of AtoN information and receive updates whenever one of the corresponding S-125 datasets change. </w:t>
      </w:r>
      <w:r w:rsidR="008B2F89">
        <w:t xml:space="preserve">The subscription can be cancelled </w:t>
      </w:r>
      <w:r w:rsidR="008139DB">
        <w:t xml:space="preserve">through </w:t>
      </w:r>
      <w:r w:rsidR="008B2F89">
        <w:t>the Remove Subscription Interface or can be limited by specifying a subscription period.</w:t>
      </w:r>
    </w:p>
    <w:p w14:paraId="06D26E37" w14:textId="447166E2" w:rsidR="00430AC7" w:rsidRDefault="00933F71" w:rsidP="0066312A">
      <w:commentRangeStart w:id="144"/>
      <w:commentRangeStart w:id="145"/>
      <w:r>
        <w:t>While</w:t>
      </w:r>
      <w:r w:rsidR="0044677A">
        <w:t xml:space="preserve"> o</w:t>
      </w:r>
      <w:r>
        <w:t>n</w:t>
      </w:r>
      <w:r w:rsidR="008B2F89">
        <w:t xml:space="preserve"> a</w:t>
      </w:r>
      <w:r>
        <w:t>n active</w:t>
      </w:r>
      <w:r w:rsidR="008B2F89">
        <w:t xml:space="preserve"> subscription, </w:t>
      </w:r>
      <w:r>
        <w:t xml:space="preserve">the service consumers will receive AtoN information packaged as an S-100 Exchange Set, which includes either the complete </w:t>
      </w:r>
      <w:r w:rsidR="008139DB">
        <w:t xml:space="preserve">S-125 </w:t>
      </w:r>
      <w:r w:rsidR="008B2F89">
        <w:t>dataset</w:t>
      </w:r>
      <w:r>
        <w:t>s for which</w:t>
      </w:r>
      <w:r w:rsidR="00FF266A">
        <w:t xml:space="preserve"> </w:t>
      </w:r>
      <w:r w:rsidR="008B2F89">
        <w:t>updates exist</w:t>
      </w:r>
      <w:r>
        <w:t xml:space="preserve">, or just the incurred changes in the form of delta files, as these are defined in the S-100 data model specification </w:t>
      </w:r>
      <w:r>
        <w:fldChar w:fldCharType="begin"/>
      </w:r>
      <w:r>
        <w:instrText xml:space="preserve"> REF _Ref459300586 \r \h </w:instrText>
      </w:r>
      <w:r w:rsidR="00883D31">
        <w:instrText xml:space="preserve"> \* MERGEFORMAT </w:instrText>
      </w:r>
      <w:r>
        <w:fldChar w:fldCharType="separate"/>
      </w:r>
      <w:r>
        <w:t>[4]</w:t>
      </w:r>
      <w:r>
        <w:fldChar w:fldCharType="end"/>
      </w:r>
      <w:r w:rsidR="008B2F89">
        <w:t xml:space="preserve">. </w:t>
      </w:r>
      <w:r>
        <w:t>In the latter case</w:t>
      </w:r>
      <w:r w:rsidR="008B2F89">
        <w:t xml:space="preserve">, it is recommended that before a consumer subscribes to updates, it initially requests all applicable S-125 datasets via the </w:t>
      </w:r>
      <w:r w:rsidR="008B2F89" w:rsidRPr="00491988">
        <w:rPr>
          <w:i/>
          <w:iCs/>
        </w:rPr>
        <w:t>Get</w:t>
      </w:r>
      <w:r w:rsidR="008B2F89">
        <w:t xml:space="preserve"> interface.</w:t>
      </w:r>
      <w:commentRangeEnd w:id="144"/>
      <w:r w:rsidR="00DE078E">
        <w:rPr>
          <w:rStyle w:val="CommentReference"/>
        </w:rPr>
        <w:commentReference w:id="144"/>
      </w:r>
      <w:commentRangeEnd w:id="145"/>
      <w:r w:rsidR="00DE078E">
        <w:rPr>
          <w:rStyle w:val="CommentReference"/>
        </w:rPr>
        <w:commentReference w:id="145"/>
      </w:r>
    </w:p>
    <w:p w14:paraId="06D26E38" w14:textId="77777777" w:rsidR="00430AC7" w:rsidRDefault="008B2F89" w:rsidP="0066312A">
      <w:r>
        <w:t>This interface consumes the following consumer interfaces:</w:t>
      </w:r>
    </w:p>
    <w:p w14:paraId="06D26E39" w14:textId="77777777" w:rsidR="00430AC7" w:rsidRDefault="008B2F89" w:rsidP="00491988">
      <w:pPr>
        <w:pStyle w:val="ListParagraph"/>
        <w:numPr>
          <w:ilvl w:val="0"/>
          <w:numId w:val="22"/>
        </w:numPr>
      </w:pPr>
      <w:r>
        <w:t>Upload</w:t>
      </w:r>
    </w:p>
    <w:p w14:paraId="06D26E3A" w14:textId="77777777" w:rsidR="00430AC7" w:rsidRDefault="008B2F89" w:rsidP="00491988">
      <w:pPr>
        <w:pStyle w:val="ListParagraph"/>
        <w:numPr>
          <w:ilvl w:val="0"/>
          <w:numId w:val="22"/>
        </w:numPr>
      </w:pPr>
      <w:r>
        <w:t>Subscription Notification Interface</w:t>
      </w:r>
    </w:p>
    <w:p w14:paraId="06D26E3B" w14:textId="38F3B1FB" w:rsidR="00430AC7" w:rsidRDefault="008B2F89" w:rsidP="002358CE">
      <w:r>
        <w:t xml:space="preserve">The </w:t>
      </w:r>
      <w:r w:rsidRPr="00491988">
        <w:rPr>
          <w:i/>
          <w:iCs/>
        </w:rPr>
        <w:t>Upload</w:t>
      </w:r>
      <w:r>
        <w:t xml:space="preserve"> consumer interface is utilised by the service provider to push the </w:t>
      </w:r>
      <w:r w:rsidR="00806973">
        <w:t xml:space="preserve">incurred </w:t>
      </w:r>
      <w:r>
        <w:t>S-125 dataset</w:t>
      </w:r>
      <w:r w:rsidR="00806973">
        <w:t xml:space="preserve"> changes</w:t>
      </w:r>
      <w:r>
        <w:t xml:space="preserve"> to the subscribed service consumer. The </w:t>
      </w:r>
      <w:r w:rsidRPr="00491988">
        <w:rPr>
          <w:i/>
          <w:iCs/>
        </w:rPr>
        <w:t>Subscription Notification</w:t>
      </w:r>
      <w:r>
        <w:t xml:space="preserve"> </w:t>
      </w:r>
      <w:r w:rsidR="00F116AF">
        <w:t>i</w:t>
      </w:r>
      <w:r>
        <w:t>nterface on the other hand</w:t>
      </w:r>
      <w:r w:rsidR="008139DB">
        <w:t>,</w:t>
      </w:r>
      <w:r>
        <w:t xml:space="preserve"> is used to inform the consumer that on the status of the subscription, i.e. when it has been successfully activated or removed. More information on this operation can </w:t>
      </w:r>
      <w:r>
        <w:lastRenderedPageBreak/>
        <w:t xml:space="preserve">be found in the </w:t>
      </w:r>
      <w:r w:rsidR="00F116AF">
        <w:t xml:space="preserve">Section </w:t>
      </w:r>
      <w:r w:rsidR="00F116AF">
        <w:fldChar w:fldCharType="begin"/>
      </w:r>
      <w:r w:rsidR="00F116AF">
        <w:instrText xml:space="preserve"> REF _Ref155688644 \r \h </w:instrText>
      </w:r>
      <w:r w:rsidR="00F116AF">
        <w:fldChar w:fldCharType="separate"/>
      </w:r>
      <w:r w:rsidR="00F116AF">
        <w:t>7</w:t>
      </w:r>
      <w:r w:rsidR="00F116AF">
        <w:fldChar w:fldCharType="end"/>
      </w:r>
      <w:r w:rsidR="00F116AF">
        <w:t xml:space="preserve">, </w:t>
      </w:r>
      <w:r>
        <w:t xml:space="preserve">describing the dynamic behaviour of the </w:t>
      </w:r>
      <w:r w:rsidRPr="00491988">
        <w:rPr>
          <w:i/>
          <w:iCs/>
        </w:rPr>
        <w:t>Subscription</w:t>
      </w:r>
      <w:r>
        <w:t xml:space="preserve"> interface. Note that for each new subscription, a </w:t>
      </w:r>
      <w:r w:rsidR="00F116AF">
        <w:t xml:space="preserve">subscription identifier </w:t>
      </w:r>
      <w:r>
        <w:t xml:space="preserve">should be made available to the consumer. </w:t>
      </w:r>
    </w:p>
    <w:p w14:paraId="7751AF2A" w14:textId="6DA941D1" w:rsidR="008139DB" w:rsidRDefault="008B2F89" w:rsidP="002358CE">
      <w:r w:rsidRPr="00FF266A">
        <w:t xml:space="preserve">All instances of services providing AtoN information are required to support all </w:t>
      </w:r>
      <w:r w:rsidR="00A14F37" w:rsidRPr="00491988">
        <w:t xml:space="preserve">operation </w:t>
      </w:r>
      <w:r w:rsidRPr="00491988">
        <w:t xml:space="preserve">parameters presented in the following sub-section </w:t>
      </w:r>
      <w:r w:rsidR="008139DB" w:rsidRPr="00FF266A">
        <w:fldChar w:fldCharType="begin"/>
      </w:r>
      <w:r w:rsidR="008139DB" w:rsidRPr="00713486">
        <w:instrText xml:space="preserve"> REF _Ref124840988 \r \h </w:instrText>
      </w:r>
      <w:r w:rsidR="00883D31">
        <w:instrText xml:space="preserve"> \* MERGEFORMAT </w:instrText>
      </w:r>
      <w:r w:rsidR="008139DB" w:rsidRPr="00FF266A">
        <w:fldChar w:fldCharType="separate"/>
      </w:r>
      <w:r w:rsidR="00713486">
        <w:t>6.3.1.2</w:t>
      </w:r>
      <w:r w:rsidR="008139DB" w:rsidRPr="00FF266A">
        <w:fldChar w:fldCharType="end"/>
      </w:r>
      <w:r w:rsidRPr="00FF266A">
        <w:t xml:space="preserve">, although the specific encodings are left to be decided by the service technical design specification. In most cases the parameter description provides an adequate definition. </w:t>
      </w:r>
      <w:r w:rsidR="008139DB">
        <w:t xml:space="preserve">The &lt;AreaName&gt; parameter however is again intentionally left more abstract, so that a more generic server-side area naming convention </w:t>
      </w:r>
      <w:r w:rsidR="008139DB" w:rsidRPr="00A04106">
        <w:t>can be utilised (e.g</w:t>
      </w:r>
      <w:r w:rsidR="008139DB">
        <w:t>. nationally defined waterways). It is envisaged that area name identifiers based on the IHO S-130 data product could be used in the future.</w:t>
      </w:r>
    </w:p>
    <w:p w14:paraId="06D26E3F" w14:textId="77777777" w:rsidR="00430AC7" w:rsidRDefault="008B2F89">
      <w:pPr>
        <w:pStyle w:val="Heading4"/>
      </w:pPr>
      <w:bookmarkStart w:id="146" w:name="_Ref124840988"/>
      <w:r>
        <w:t>Operation Parameters</w:t>
      </w:r>
      <w:bookmarkEnd w:id="146"/>
    </w:p>
    <w:tbl>
      <w:tblPr>
        <w:tblW w:w="9633" w:type="dxa"/>
        <w:tblInd w:w="12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216"/>
        <w:gridCol w:w="2056"/>
        <w:gridCol w:w="850"/>
        <w:gridCol w:w="4511"/>
      </w:tblGrid>
      <w:tr w:rsidR="00430AC7" w14:paraId="06D26E45" w14:textId="77777777" w:rsidTr="006C40F9">
        <w:tc>
          <w:tcPr>
            <w:tcW w:w="2216" w:type="dxa"/>
            <w:shd w:val="pct30" w:color="auto" w:fill="FFFFFF"/>
          </w:tcPr>
          <w:p w14:paraId="06D26E41" w14:textId="77777777" w:rsidR="00430AC7" w:rsidRDefault="008B2F89" w:rsidP="00491988">
            <w:pPr>
              <w:widowControl w:val="0"/>
              <w:spacing w:after="120"/>
              <w:rPr>
                <w:b/>
                <w:color w:val="000000"/>
                <w:sz w:val="20"/>
              </w:rPr>
            </w:pPr>
            <w:r>
              <w:rPr>
                <w:b/>
                <w:color w:val="000000"/>
                <w:sz w:val="20"/>
              </w:rPr>
              <w:t>Parameters (in)</w:t>
            </w:r>
          </w:p>
        </w:tc>
        <w:tc>
          <w:tcPr>
            <w:tcW w:w="2056" w:type="dxa"/>
            <w:shd w:val="pct30" w:color="auto" w:fill="FFFFFF"/>
          </w:tcPr>
          <w:p w14:paraId="06D26E42" w14:textId="77777777" w:rsidR="00430AC7" w:rsidRDefault="008B2F89" w:rsidP="00491988">
            <w:pPr>
              <w:widowControl w:val="0"/>
              <w:spacing w:after="120"/>
              <w:rPr>
                <w:b/>
                <w:color w:val="000000"/>
                <w:sz w:val="20"/>
              </w:rPr>
            </w:pPr>
            <w:r>
              <w:rPr>
                <w:b/>
                <w:color w:val="000000"/>
                <w:sz w:val="20"/>
              </w:rPr>
              <w:t>Encoding</w:t>
            </w:r>
          </w:p>
        </w:tc>
        <w:tc>
          <w:tcPr>
            <w:tcW w:w="850" w:type="dxa"/>
            <w:shd w:val="pct30" w:color="auto" w:fill="FFFFFF"/>
          </w:tcPr>
          <w:p w14:paraId="06D26E43" w14:textId="77777777" w:rsidR="00430AC7" w:rsidRDefault="008B2F89" w:rsidP="00491988">
            <w:pPr>
              <w:widowControl w:val="0"/>
              <w:spacing w:after="120"/>
              <w:rPr>
                <w:b/>
                <w:color w:val="000000"/>
                <w:sz w:val="20"/>
              </w:rPr>
            </w:pPr>
            <w:r>
              <w:rPr>
                <w:b/>
                <w:color w:val="000000"/>
                <w:sz w:val="20"/>
              </w:rPr>
              <w:t>Mult.</w:t>
            </w:r>
          </w:p>
        </w:tc>
        <w:tc>
          <w:tcPr>
            <w:tcW w:w="4511" w:type="dxa"/>
            <w:shd w:val="pct30" w:color="auto" w:fill="FFFFFF"/>
          </w:tcPr>
          <w:p w14:paraId="06D26E44" w14:textId="77777777" w:rsidR="00430AC7" w:rsidRDefault="008B2F89" w:rsidP="00491988">
            <w:pPr>
              <w:widowControl w:val="0"/>
              <w:spacing w:after="120"/>
              <w:rPr>
                <w:b/>
                <w:color w:val="000000"/>
                <w:sz w:val="20"/>
              </w:rPr>
            </w:pPr>
            <w:r>
              <w:rPr>
                <w:b/>
                <w:color w:val="000000"/>
                <w:sz w:val="20"/>
              </w:rPr>
              <w:t>Description</w:t>
            </w:r>
          </w:p>
        </w:tc>
      </w:tr>
      <w:tr w:rsidR="00430AC7" w14:paraId="06D26E64" w14:textId="77777777" w:rsidTr="006C40F9">
        <w:tc>
          <w:tcPr>
            <w:tcW w:w="2216" w:type="dxa"/>
          </w:tcPr>
          <w:p w14:paraId="06D26E5F" w14:textId="23B8C2FC" w:rsidR="00430AC7" w:rsidRDefault="00CC437C" w:rsidP="00491988">
            <w:pPr>
              <w:widowControl w:val="0"/>
              <w:spacing w:after="120"/>
              <w:rPr>
                <w:color w:val="auto"/>
                <w:sz w:val="20"/>
              </w:rPr>
            </w:pPr>
            <w:r>
              <w:rPr>
                <w:color w:val="auto"/>
                <w:sz w:val="20"/>
                <w:szCs w:val="20"/>
              </w:rPr>
              <w:t>D</w:t>
            </w:r>
            <w:r w:rsidR="00202C4E">
              <w:rPr>
                <w:color w:val="auto"/>
                <w:sz w:val="20"/>
                <w:szCs w:val="20"/>
              </w:rPr>
              <w:t>ataReference</w:t>
            </w:r>
          </w:p>
        </w:tc>
        <w:tc>
          <w:tcPr>
            <w:tcW w:w="2056" w:type="dxa"/>
          </w:tcPr>
          <w:p w14:paraId="06D26E60" w14:textId="2C2372AD" w:rsidR="00430AC7" w:rsidRDefault="003736D2" w:rsidP="00491988">
            <w:pPr>
              <w:widowControl w:val="0"/>
              <w:spacing w:after="120"/>
              <w:rPr>
                <w:color w:val="auto"/>
                <w:sz w:val="20"/>
                <w:szCs w:val="20"/>
              </w:rPr>
            </w:pPr>
            <w:r>
              <w:rPr>
                <w:color w:val="auto"/>
                <w:sz w:val="20"/>
                <w:szCs w:val="20"/>
              </w:rPr>
              <w:t>S</w:t>
            </w:r>
            <w:r w:rsidR="008B2F89">
              <w:rPr>
                <w:color w:val="auto"/>
                <w:sz w:val="20"/>
                <w:szCs w:val="20"/>
              </w:rPr>
              <w:t>ee technical design</w:t>
            </w:r>
          </w:p>
        </w:tc>
        <w:tc>
          <w:tcPr>
            <w:tcW w:w="850" w:type="dxa"/>
          </w:tcPr>
          <w:p w14:paraId="06D26E61" w14:textId="1597F28E" w:rsidR="00430AC7" w:rsidRDefault="008B2F89" w:rsidP="00491988">
            <w:pPr>
              <w:widowControl w:val="0"/>
              <w:spacing w:after="120"/>
              <w:rPr>
                <w:color w:val="auto"/>
                <w:sz w:val="20"/>
              </w:rPr>
            </w:pPr>
            <w:r>
              <w:rPr>
                <w:color w:val="auto"/>
                <w:sz w:val="20"/>
                <w:szCs w:val="20"/>
              </w:rPr>
              <w:t>0..</w:t>
            </w:r>
            <w:r w:rsidR="003736D2">
              <w:rPr>
                <w:color w:val="auto"/>
                <w:sz w:val="20"/>
                <w:szCs w:val="20"/>
              </w:rPr>
              <w:t>1</w:t>
            </w:r>
          </w:p>
        </w:tc>
        <w:tc>
          <w:tcPr>
            <w:tcW w:w="4511" w:type="dxa"/>
          </w:tcPr>
          <w:p w14:paraId="06D26E63" w14:textId="4C9CFCB3" w:rsidR="00430AC7" w:rsidRDefault="00385CBC" w:rsidP="00491988">
            <w:pPr>
              <w:widowControl w:val="0"/>
              <w:spacing w:after="120"/>
              <w:rPr>
                <w:color w:val="auto"/>
                <w:sz w:val="20"/>
              </w:rPr>
            </w:pPr>
            <w:r>
              <w:rPr>
                <w:color w:val="000000"/>
                <w:sz w:val="20"/>
              </w:rPr>
              <w:t xml:space="preserve">The dataset identifier of a specific S-125 dataset. </w:t>
            </w:r>
            <w:r>
              <w:rPr>
                <w:color w:val="auto"/>
                <w:sz w:val="20"/>
                <w:szCs w:val="20"/>
              </w:rPr>
              <w:t xml:space="preserve">A list of all supported references can be retrieved via </w:t>
            </w:r>
            <w:r w:rsidRPr="00491988">
              <w:rPr>
                <w:i/>
                <w:iCs/>
                <w:color w:val="auto"/>
                <w:sz w:val="20"/>
                <w:szCs w:val="20"/>
              </w:rPr>
              <w:t>Get Summary</w:t>
            </w:r>
            <w:r>
              <w:rPr>
                <w:color w:val="auto"/>
                <w:sz w:val="20"/>
                <w:szCs w:val="20"/>
              </w:rPr>
              <w:t xml:space="preserve"> interface. If no references are provided, it's up to the service to decide what to return.</w:t>
            </w:r>
          </w:p>
        </w:tc>
      </w:tr>
      <w:tr w:rsidR="00430AC7" w14:paraId="06D26E69" w14:textId="77777777" w:rsidTr="006C40F9">
        <w:tc>
          <w:tcPr>
            <w:tcW w:w="2216" w:type="dxa"/>
          </w:tcPr>
          <w:p w14:paraId="06D26E65" w14:textId="3D973BDD" w:rsidR="00430AC7" w:rsidRDefault="00CC437C" w:rsidP="00491988">
            <w:pPr>
              <w:widowControl w:val="0"/>
              <w:spacing w:after="120"/>
              <w:rPr>
                <w:color w:val="auto"/>
                <w:sz w:val="20"/>
              </w:rPr>
            </w:pPr>
            <w:r>
              <w:rPr>
                <w:color w:val="auto"/>
                <w:sz w:val="20"/>
              </w:rPr>
              <w:t>G</w:t>
            </w:r>
            <w:r w:rsidR="00202C4E">
              <w:rPr>
                <w:color w:val="auto"/>
                <w:sz w:val="20"/>
              </w:rPr>
              <w:t>eometry</w:t>
            </w:r>
          </w:p>
        </w:tc>
        <w:tc>
          <w:tcPr>
            <w:tcW w:w="2056" w:type="dxa"/>
          </w:tcPr>
          <w:p w14:paraId="06D26E66" w14:textId="6DE06925" w:rsidR="00430AC7" w:rsidRDefault="003736D2" w:rsidP="00491988">
            <w:pPr>
              <w:widowControl w:val="0"/>
              <w:spacing w:after="120"/>
              <w:rPr>
                <w:color w:val="auto"/>
                <w:sz w:val="20"/>
                <w:szCs w:val="20"/>
              </w:rPr>
            </w:pPr>
            <w:r>
              <w:rPr>
                <w:color w:val="auto"/>
                <w:sz w:val="20"/>
                <w:szCs w:val="20"/>
              </w:rPr>
              <w:t xml:space="preserve">See </w:t>
            </w:r>
            <w:r w:rsidR="008B2F89">
              <w:rPr>
                <w:color w:val="auto"/>
                <w:sz w:val="20"/>
                <w:szCs w:val="20"/>
              </w:rPr>
              <w:t>technical design</w:t>
            </w:r>
          </w:p>
        </w:tc>
        <w:tc>
          <w:tcPr>
            <w:tcW w:w="850" w:type="dxa"/>
          </w:tcPr>
          <w:p w14:paraId="06D26E67" w14:textId="77777777" w:rsidR="00430AC7" w:rsidRDefault="008B2F89" w:rsidP="00491988">
            <w:pPr>
              <w:widowControl w:val="0"/>
              <w:spacing w:after="120"/>
              <w:rPr>
                <w:color w:val="auto"/>
                <w:sz w:val="20"/>
              </w:rPr>
            </w:pPr>
            <w:r>
              <w:rPr>
                <w:color w:val="auto"/>
                <w:sz w:val="20"/>
              </w:rPr>
              <w:t>0..1</w:t>
            </w:r>
          </w:p>
        </w:tc>
        <w:tc>
          <w:tcPr>
            <w:tcW w:w="4511" w:type="dxa"/>
          </w:tcPr>
          <w:p w14:paraId="06D26E68" w14:textId="77777777" w:rsidR="00430AC7" w:rsidRDefault="008B2F89" w:rsidP="00491988">
            <w:pPr>
              <w:widowControl w:val="0"/>
              <w:spacing w:after="120"/>
              <w:rPr>
                <w:color w:val="auto"/>
                <w:sz w:val="20"/>
              </w:rPr>
            </w:pPr>
            <w:r>
              <w:rPr>
                <w:color w:val="auto"/>
                <w:sz w:val="20"/>
              </w:rPr>
              <w:t>Geometry condition for geolocated information objects. This can be used to filter on geometric shapes (e.g. filter AtoN information by a bounding box).</w:t>
            </w:r>
          </w:p>
        </w:tc>
      </w:tr>
      <w:tr w:rsidR="00430AC7" w14:paraId="06D26E78" w14:textId="77777777" w:rsidTr="006C40F9">
        <w:tc>
          <w:tcPr>
            <w:tcW w:w="2216" w:type="dxa"/>
          </w:tcPr>
          <w:p w14:paraId="06D26E74" w14:textId="552EA4CE" w:rsidR="00430AC7" w:rsidRDefault="00CC437C" w:rsidP="00491988">
            <w:pPr>
              <w:widowControl w:val="0"/>
              <w:spacing w:after="120"/>
              <w:rPr>
                <w:color w:val="auto"/>
                <w:sz w:val="20"/>
              </w:rPr>
            </w:pPr>
            <w:r>
              <w:rPr>
                <w:color w:val="auto"/>
                <w:sz w:val="20"/>
              </w:rPr>
              <w:t>A</w:t>
            </w:r>
            <w:r w:rsidR="00202C4E">
              <w:rPr>
                <w:color w:val="auto"/>
                <w:sz w:val="20"/>
              </w:rPr>
              <w:t>reaName</w:t>
            </w:r>
          </w:p>
        </w:tc>
        <w:tc>
          <w:tcPr>
            <w:tcW w:w="2056" w:type="dxa"/>
          </w:tcPr>
          <w:p w14:paraId="06D26E75" w14:textId="77777777" w:rsidR="00430AC7" w:rsidRDefault="008B2F89" w:rsidP="00491988">
            <w:pPr>
              <w:widowControl w:val="0"/>
              <w:spacing w:after="120"/>
              <w:rPr>
                <w:color w:val="auto"/>
                <w:sz w:val="20"/>
                <w:szCs w:val="20"/>
              </w:rPr>
            </w:pPr>
            <w:r>
              <w:rPr>
                <w:color w:val="auto"/>
                <w:sz w:val="20"/>
                <w:szCs w:val="20"/>
              </w:rPr>
              <w:t>see technical design</w:t>
            </w:r>
          </w:p>
        </w:tc>
        <w:tc>
          <w:tcPr>
            <w:tcW w:w="850" w:type="dxa"/>
          </w:tcPr>
          <w:p w14:paraId="06D26E76" w14:textId="77777777" w:rsidR="00430AC7" w:rsidRDefault="008B2F89" w:rsidP="00491988">
            <w:pPr>
              <w:widowControl w:val="0"/>
              <w:spacing w:after="120"/>
              <w:rPr>
                <w:color w:val="auto"/>
                <w:sz w:val="20"/>
              </w:rPr>
            </w:pPr>
            <w:r>
              <w:rPr>
                <w:color w:val="auto"/>
                <w:sz w:val="20"/>
              </w:rPr>
              <w:t>0..1</w:t>
            </w:r>
          </w:p>
        </w:tc>
        <w:tc>
          <w:tcPr>
            <w:tcW w:w="4511" w:type="dxa"/>
          </w:tcPr>
          <w:p w14:paraId="06D26E77" w14:textId="2840C2E3" w:rsidR="00430AC7" w:rsidRDefault="008B2F89" w:rsidP="00491988">
            <w:pPr>
              <w:widowControl w:val="0"/>
              <w:spacing w:after="120"/>
              <w:rPr>
                <w:color w:val="auto"/>
                <w:sz w:val="20"/>
              </w:rPr>
            </w:pPr>
            <w:r>
              <w:rPr>
                <w:color w:val="auto"/>
                <w:sz w:val="20"/>
                <w:szCs w:val="20"/>
              </w:rPr>
              <w:t>Name or identifier of a pre-defined area</w:t>
            </w:r>
            <w:r w:rsidR="00514226">
              <w:rPr>
                <w:color w:val="auto"/>
                <w:sz w:val="20"/>
                <w:szCs w:val="20"/>
              </w:rPr>
              <w:t xml:space="preserve"> or waterway</w:t>
            </w:r>
            <w:r>
              <w:rPr>
                <w:color w:val="auto"/>
                <w:sz w:val="20"/>
                <w:szCs w:val="20"/>
              </w:rPr>
              <w:t xml:space="preserve"> (e.g. “German Bight”).</w:t>
            </w:r>
          </w:p>
        </w:tc>
      </w:tr>
      <w:tr w:rsidR="00430AC7" w14:paraId="06D26E7D" w14:textId="77777777" w:rsidTr="006C40F9">
        <w:tc>
          <w:tcPr>
            <w:tcW w:w="2216" w:type="dxa"/>
          </w:tcPr>
          <w:p w14:paraId="06D26E79" w14:textId="7975501E" w:rsidR="00430AC7" w:rsidRDefault="00CC437C" w:rsidP="00491988">
            <w:pPr>
              <w:widowControl w:val="0"/>
              <w:spacing w:after="120"/>
              <w:rPr>
                <w:color w:val="auto"/>
                <w:sz w:val="20"/>
              </w:rPr>
            </w:pPr>
            <w:r>
              <w:rPr>
                <w:color w:val="000000"/>
                <w:sz w:val="20"/>
              </w:rPr>
              <w:t>S</w:t>
            </w:r>
            <w:r w:rsidR="00202C4E">
              <w:rPr>
                <w:color w:val="000000"/>
                <w:sz w:val="20"/>
              </w:rPr>
              <w:t>ubscriptionPeriod</w:t>
            </w:r>
          </w:p>
        </w:tc>
        <w:tc>
          <w:tcPr>
            <w:tcW w:w="2056" w:type="dxa"/>
          </w:tcPr>
          <w:p w14:paraId="06D26E7A" w14:textId="248F9493" w:rsidR="00430AC7" w:rsidRDefault="003736D2" w:rsidP="00491988">
            <w:pPr>
              <w:widowControl w:val="0"/>
              <w:spacing w:after="120"/>
              <w:rPr>
                <w:color w:val="auto"/>
                <w:sz w:val="20"/>
                <w:szCs w:val="20"/>
              </w:rPr>
            </w:pPr>
            <w:r>
              <w:rPr>
                <w:color w:val="auto"/>
                <w:sz w:val="20"/>
                <w:szCs w:val="20"/>
              </w:rPr>
              <w:t xml:space="preserve">See </w:t>
            </w:r>
            <w:r w:rsidR="008B2F89">
              <w:rPr>
                <w:color w:val="auto"/>
                <w:sz w:val="20"/>
                <w:szCs w:val="20"/>
              </w:rPr>
              <w:t>technical design</w:t>
            </w:r>
          </w:p>
        </w:tc>
        <w:tc>
          <w:tcPr>
            <w:tcW w:w="850" w:type="dxa"/>
          </w:tcPr>
          <w:p w14:paraId="06D26E7B" w14:textId="77777777" w:rsidR="00430AC7" w:rsidRDefault="008B2F89" w:rsidP="00491988">
            <w:pPr>
              <w:widowControl w:val="0"/>
              <w:spacing w:after="120"/>
              <w:rPr>
                <w:color w:val="auto"/>
                <w:sz w:val="20"/>
              </w:rPr>
            </w:pPr>
            <w:r>
              <w:rPr>
                <w:color w:val="000000"/>
                <w:sz w:val="20"/>
              </w:rPr>
              <w:t>0..1</w:t>
            </w:r>
          </w:p>
        </w:tc>
        <w:tc>
          <w:tcPr>
            <w:tcW w:w="4511" w:type="dxa"/>
          </w:tcPr>
          <w:p w14:paraId="06D26E7C" w14:textId="4650DA5C" w:rsidR="00430AC7" w:rsidRDefault="008B2F89" w:rsidP="00491988">
            <w:pPr>
              <w:widowControl w:val="0"/>
              <w:spacing w:after="120"/>
              <w:rPr>
                <w:color w:val="auto"/>
                <w:sz w:val="20"/>
                <w:szCs w:val="20"/>
              </w:rPr>
            </w:pPr>
            <w:r>
              <w:rPr>
                <w:color w:val="000000"/>
                <w:sz w:val="20"/>
              </w:rPr>
              <w:t xml:space="preserve">The period for which the subscription is active (start and end </w:t>
            </w:r>
            <w:r w:rsidR="00D56E22">
              <w:rPr>
                <w:color w:val="000000"/>
                <w:sz w:val="20"/>
              </w:rPr>
              <w:t>date/</w:t>
            </w:r>
            <w:r>
              <w:rPr>
                <w:color w:val="000000"/>
                <w:sz w:val="20"/>
              </w:rPr>
              <w:t>time).</w:t>
            </w:r>
          </w:p>
        </w:tc>
      </w:tr>
      <w:tr w:rsidR="00430AC7" w14:paraId="06D26E82" w14:textId="77777777" w:rsidTr="006C40F9">
        <w:tc>
          <w:tcPr>
            <w:tcW w:w="2216" w:type="dxa"/>
          </w:tcPr>
          <w:p w14:paraId="06D26E7E" w14:textId="334380AD" w:rsidR="00430AC7" w:rsidRDefault="00CC437C" w:rsidP="00491988">
            <w:pPr>
              <w:widowControl w:val="0"/>
              <w:spacing w:after="120"/>
              <w:rPr>
                <w:color w:val="auto"/>
                <w:sz w:val="20"/>
              </w:rPr>
            </w:pPr>
            <w:r>
              <w:rPr>
                <w:color w:val="auto"/>
                <w:sz w:val="20"/>
                <w:szCs w:val="20"/>
              </w:rPr>
              <w:t>A</w:t>
            </w:r>
            <w:r w:rsidR="00202C4E">
              <w:rPr>
                <w:color w:val="auto"/>
                <w:sz w:val="20"/>
                <w:szCs w:val="20"/>
              </w:rPr>
              <w:t>to</w:t>
            </w:r>
            <w:r>
              <w:rPr>
                <w:color w:val="auto"/>
                <w:sz w:val="20"/>
                <w:szCs w:val="20"/>
              </w:rPr>
              <w:t>N</w:t>
            </w:r>
            <w:r w:rsidR="00202C4E">
              <w:rPr>
                <w:color w:val="auto"/>
                <w:sz w:val="20"/>
                <w:szCs w:val="20"/>
              </w:rPr>
              <w:t>Identifier</w:t>
            </w:r>
          </w:p>
        </w:tc>
        <w:tc>
          <w:tcPr>
            <w:tcW w:w="2056" w:type="dxa"/>
          </w:tcPr>
          <w:p w14:paraId="06D26E7F" w14:textId="77777777" w:rsidR="00430AC7" w:rsidRDefault="008B2F89" w:rsidP="00491988">
            <w:pPr>
              <w:widowControl w:val="0"/>
              <w:spacing w:after="120"/>
              <w:rPr>
                <w:color w:val="auto"/>
                <w:sz w:val="20"/>
                <w:szCs w:val="20"/>
              </w:rPr>
            </w:pPr>
            <w:r>
              <w:rPr>
                <w:color w:val="auto"/>
                <w:sz w:val="20"/>
                <w:szCs w:val="20"/>
              </w:rPr>
              <w:t>MRN</w:t>
            </w:r>
          </w:p>
        </w:tc>
        <w:tc>
          <w:tcPr>
            <w:tcW w:w="850" w:type="dxa"/>
          </w:tcPr>
          <w:p w14:paraId="06D26E80" w14:textId="77777777" w:rsidR="00430AC7" w:rsidRDefault="008B2F89" w:rsidP="00491988">
            <w:pPr>
              <w:widowControl w:val="0"/>
              <w:spacing w:after="120"/>
              <w:rPr>
                <w:color w:val="auto"/>
                <w:sz w:val="20"/>
              </w:rPr>
            </w:pPr>
            <w:r>
              <w:rPr>
                <w:color w:val="auto"/>
                <w:sz w:val="20"/>
                <w:szCs w:val="20"/>
              </w:rPr>
              <w:t>0..1</w:t>
            </w:r>
          </w:p>
        </w:tc>
        <w:tc>
          <w:tcPr>
            <w:tcW w:w="4511" w:type="dxa"/>
          </w:tcPr>
          <w:p w14:paraId="06D26E81" w14:textId="77777777" w:rsidR="00430AC7" w:rsidRDefault="008B2F89" w:rsidP="00491988">
            <w:pPr>
              <w:widowControl w:val="0"/>
              <w:spacing w:after="120"/>
              <w:rPr>
                <w:color w:val="auto"/>
                <w:sz w:val="20"/>
              </w:rPr>
            </w:pPr>
            <w:r>
              <w:rPr>
                <w:color w:val="auto"/>
                <w:sz w:val="20"/>
                <w:szCs w:val="20"/>
              </w:rPr>
              <w:t>An MRN can be provided to query information related to a specific AtoN.</w:t>
            </w:r>
          </w:p>
        </w:tc>
      </w:tr>
    </w:tbl>
    <w:p w14:paraId="06D26E83" w14:textId="77777777" w:rsidR="00430AC7" w:rsidRPr="00491988" w:rsidRDefault="00430AC7" w:rsidP="002358CE"/>
    <w:tbl>
      <w:tblPr>
        <w:tblW w:w="9633" w:type="dxa"/>
        <w:tblInd w:w="12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212"/>
        <w:gridCol w:w="2058"/>
        <w:gridCol w:w="850"/>
        <w:gridCol w:w="4513"/>
      </w:tblGrid>
      <w:tr w:rsidR="00430AC7" w14:paraId="06D26E88" w14:textId="77777777" w:rsidTr="006C40F9">
        <w:tc>
          <w:tcPr>
            <w:tcW w:w="2212" w:type="dxa"/>
            <w:shd w:val="pct30" w:color="auto" w:fill="FFFFFF"/>
          </w:tcPr>
          <w:p w14:paraId="06D26E84" w14:textId="77777777" w:rsidR="00430AC7" w:rsidRDefault="008B2F89" w:rsidP="00491988">
            <w:pPr>
              <w:widowControl w:val="0"/>
              <w:spacing w:after="120"/>
              <w:rPr>
                <w:b/>
                <w:color w:val="000000"/>
                <w:sz w:val="20"/>
              </w:rPr>
            </w:pPr>
            <w:r>
              <w:rPr>
                <w:b/>
                <w:color w:val="000000"/>
                <w:sz w:val="20"/>
              </w:rPr>
              <w:t>ReturnType (out)</w:t>
            </w:r>
          </w:p>
        </w:tc>
        <w:tc>
          <w:tcPr>
            <w:tcW w:w="2058" w:type="dxa"/>
            <w:shd w:val="pct30" w:color="auto" w:fill="FFFFFF"/>
          </w:tcPr>
          <w:p w14:paraId="06D26E85" w14:textId="77777777" w:rsidR="00430AC7" w:rsidRDefault="008B2F89" w:rsidP="00491988">
            <w:pPr>
              <w:widowControl w:val="0"/>
              <w:spacing w:after="120"/>
              <w:rPr>
                <w:b/>
                <w:color w:val="000000"/>
                <w:sz w:val="20"/>
              </w:rPr>
            </w:pPr>
            <w:r>
              <w:rPr>
                <w:b/>
                <w:color w:val="000000"/>
                <w:sz w:val="20"/>
              </w:rPr>
              <w:t>EncodingType</w:t>
            </w:r>
          </w:p>
        </w:tc>
        <w:tc>
          <w:tcPr>
            <w:tcW w:w="850" w:type="dxa"/>
            <w:shd w:val="pct30" w:color="auto" w:fill="FFFFFF"/>
          </w:tcPr>
          <w:p w14:paraId="06D26E86" w14:textId="77777777" w:rsidR="00430AC7" w:rsidRDefault="008B2F89" w:rsidP="00491988">
            <w:pPr>
              <w:widowControl w:val="0"/>
              <w:spacing w:after="120"/>
              <w:rPr>
                <w:b/>
                <w:color w:val="000000"/>
                <w:sz w:val="20"/>
              </w:rPr>
            </w:pPr>
            <w:r>
              <w:rPr>
                <w:b/>
                <w:color w:val="000000"/>
                <w:sz w:val="20"/>
              </w:rPr>
              <w:t>Mult.</w:t>
            </w:r>
          </w:p>
        </w:tc>
        <w:tc>
          <w:tcPr>
            <w:tcW w:w="4513" w:type="dxa"/>
            <w:shd w:val="pct30" w:color="auto" w:fill="FFFFFF"/>
          </w:tcPr>
          <w:p w14:paraId="06D26E87" w14:textId="77777777" w:rsidR="00430AC7" w:rsidRDefault="008B2F89" w:rsidP="00491988">
            <w:pPr>
              <w:widowControl w:val="0"/>
              <w:spacing w:after="120"/>
              <w:rPr>
                <w:b/>
                <w:color w:val="000000"/>
                <w:sz w:val="20"/>
              </w:rPr>
            </w:pPr>
            <w:r>
              <w:rPr>
                <w:b/>
                <w:color w:val="000000"/>
                <w:sz w:val="20"/>
              </w:rPr>
              <w:t>Description</w:t>
            </w:r>
          </w:p>
        </w:tc>
      </w:tr>
      <w:tr w:rsidR="00430AC7" w14:paraId="06D26E8E" w14:textId="77777777" w:rsidTr="006C40F9">
        <w:tc>
          <w:tcPr>
            <w:tcW w:w="2212" w:type="dxa"/>
          </w:tcPr>
          <w:p w14:paraId="06D26E89" w14:textId="4FF835E9" w:rsidR="00430AC7" w:rsidRDefault="003F068F" w:rsidP="00491988">
            <w:pPr>
              <w:widowControl w:val="0"/>
              <w:spacing w:after="120"/>
              <w:rPr>
                <w:color w:val="000000"/>
                <w:sz w:val="20"/>
              </w:rPr>
            </w:pPr>
            <w:r>
              <w:rPr>
                <w:color w:val="000000"/>
                <w:sz w:val="20"/>
              </w:rPr>
              <w:t>R</w:t>
            </w:r>
            <w:r w:rsidR="00385CBC">
              <w:rPr>
                <w:color w:val="000000"/>
                <w:sz w:val="20"/>
              </w:rPr>
              <w:t>esult</w:t>
            </w:r>
          </w:p>
        </w:tc>
        <w:tc>
          <w:tcPr>
            <w:tcW w:w="2058" w:type="dxa"/>
          </w:tcPr>
          <w:p w14:paraId="06D26E8A" w14:textId="003902DE" w:rsidR="00430AC7" w:rsidRDefault="003736D2" w:rsidP="00491988">
            <w:pPr>
              <w:widowControl w:val="0"/>
              <w:spacing w:after="120"/>
              <w:rPr>
                <w:color w:val="auto"/>
                <w:sz w:val="20"/>
              </w:rPr>
            </w:pPr>
            <w:r>
              <w:rPr>
                <w:color w:val="auto"/>
                <w:sz w:val="20"/>
                <w:szCs w:val="20"/>
              </w:rPr>
              <w:t>S</w:t>
            </w:r>
            <w:r w:rsidR="008B2F89">
              <w:rPr>
                <w:color w:val="auto"/>
                <w:sz w:val="20"/>
                <w:szCs w:val="20"/>
              </w:rPr>
              <w:t>ee technical design</w:t>
            </w:r>
          </w:p>
        </w:tc>
        <w:tc>
          <w:tcPr>
            <w:tcW w:w="850" w:type="dxa"/>
          </w:tcPr>
          <w:p w14:paraId="06D26E8B" w14:textId="262F9C3F" w:rsidR="00430AC7" w:rsidRDefault="008B2F89" w:rsidP="00491988">
            <w:pPr>
              <w:widowControl w:val="0"/>
              <w:spacing w:after="120"/>
              <w:rPr>
                <w:color w:val="000000"/>
                <w:sz w:val="20"/>
              </w:rPr>
            </w:pPr>
            <w:r>
              <w:rPr>
                <w:color w:val="000000"/>
                <w:sz w:val="20"/>
              </w:rPr>
              <w:t>0..1</w:t>
            </w:r>
          </w:p>
        </w:tc>
        <w:tc>
          <w:tcPr>
            <w:tcW w:w="4513" w:type="dxa"/>
          </w:tcPr>
          <w:p w14:paraId="06D26E8D" w14:textId="36A21280" w:rsidR="00430AC7" w:rsidRDefault="008B2F89" w:rsidP="00491988">
            <w:pPr>
              <w:widowControl w:val="0"/>
              <w:spacing w:after="120"/>
              <w:rPr>
                <w:color w:val="000000"/>
                <w:sz w:val="20"/>
              </w:rPr>
            </w:pPr>
            <w:r>
              <w:rPr>
                <w:color w:val="000000"/>
                <w:sz w:val="20"/>
              </w:rPr>
              <w:t xml:space="preserve">Confirmation or error message. </w:t>
            </w:r>
            <w:r w:rsidR="00385CBC">
              <w:rPr>
                <w:color w:val="000000"/>
                <w:sz w:val="20"/>
              </w:rPr>
              <w:t>On confirmation, it must i</w:t>
            </w:r>
            <w:r>
              <w:rPr>
                <w:color w:val="000000"/>
                <w:sz w:val="20"/>
              </w:rPr>
              <w:t>nclude a Subscription Identifier for the created subscription</w:t>
            </w:r>
            <w:r w:rsidR="00713BAA">
              <w:rPr>
                <w:color w:val="000000"/>
                <w:sz w:val="20"/>
              </w:rPr>
              <w:t>, which can</w:t>
            </w:r>
            <w:r>
              <w:rPr>
                <w:color w:val="000000"/>
                <w:sz w:val="20"/>
              </w:rPr>
              <w:t xml:space="preserve"> </w:t>
            </w:r>
            <w:r w:rsidR="00713BAA">
              <w:rPr>
                <w:color w:val="000000"/>
                <w:sz w:val="20"/>
              </w:rPr>
              <w:t xml:space="preserve">then </w:t>
            </w:r>
            <w:r>
              <w:rPr>
                <w:color w:val="000000"/>
                <w:sz w:val="20"/>
              </w:rPr>
              <w:t xml:space="preserve">be used </w:t>
            </w:r>
            <w:r w:rsidR="00713BAA">
              <w:rPr>
                <w:color w:val="000000"/>
                <w:sz w:val="20"/>
              </w:rPr>
              <w:t>to r</w:t>
            </w:r>
            <w:r>
              <w:rPr>
                <w:color w:val="000000"/>
                <w:sz w:val="20"/>
              </w:rPr>
              <w:t>emove</w:t>
            </w:r>
            <w:r w:rsidR="00713BAA">
              <w:rPr>
                <w:color w:val="000000"/>
                <w:sz w:val="20"/>
              </w:rPr>
              <w:t xml:space="preserve"> the</w:t>
            </w:r>
            <w:r>
              <w:rPr>
                <w:color w:val="000000"/>
                <w:sz w:val="20"/>
              </w:rPr>
              <w:t xml:space="preserve"> </w:t>
            </w:r>
            <w:r w:rsidR="00713BAA">
              <w:rPr>
                <w:color w:val="000000"/>
                <w:sz w:val="20"/>
              </w:rPr>
              <w:t>subscription</w:t>
            </w:r>
            <w:r>
              <w:rPr>
                <w:color w:val="000000"/>
                <w:sz w:val="20"/>
              </w:rPr>
              <w:t>.</w:t>
            </w:r>
            <w:r w:rsidR="00385CBC">
              <w:rPr>
                <w:color w:val="000000"/>
                <w:sz w:val="20"/>
              </w:rPr>
              <w:t xml:space="preserve"> </w:t>
            </w:r>
            <w:r>
              <w:rPr>
                <w:color w:val="000000"/>
                <w:sz w:val="20"/>
              </w:rPr>
              <w:t xml:space="preserve">If the subscription corresponds to more than one information object, all </w:t>
            </w:r>
            <w:r w:rsidR="00713BAA">
              <w:rPr>
                <w:color w:val="000000"/>
                <w:sz w:val="20"/>
              </w:rPr>
              <w:t xml:space="preserve">information objects </w:t>
            </w:r>
            <w:r>
              <w:rPr>
                <w:color w:val="000000"/>
                <w:sz w:val="20"/>
              </w:rPr>
              <w:t>will be part of one subscription.</w:t>
            </w:r>
          </w:p>
        </w:tc>
      </w:tr>
    </w:tbl>
    <w:p w14:paraId="06D26E90" w14:textId="02AC91AB" w:rsidR="00430AC7" w:rsidRDefault="008B2F89">
      <w:pPr>
        <w:rPr>
          <w:sz w:val="20"/>
        </w:rPr>
      </w:pPr>
      <w:r>
        <w:t xml:space="preserve"> </w:t>
      </w:r>
    </w:p>
    <w:p w14:paraId="06D26E91" w14:textId="5391F5D3" w:rsidR="00430AC7" w:rsidRDefault="008B2F89" w:rsidP="006C40F9">
      <w:pPr>
        <w:pStyle w:val="Heading3"/>
        <w:ind w:left="576" w:hanging="576"/>
      </w:pPr>
      <w:bookmarkStart w:id="147" w:name="_Toc156575067"/>
      <w:r>
        <w:t>Dependenc</w:t>
      </w:r>
      <w:r w:rsidR="00713BAA">
        <w:t>ies</w:t>
      </w:r>
      <w:bookmarkEnd w:id="147"/>
    </w:p>
    <w:p w14:paraId="06D26E92" w14:textId="77777777" w:rsidR="00430AC7" w:rsidRPr="00491988" w:rsidRDefault="008B2F89" w:rsidP="002358CE">
      <w:pPr>
        <w:rPr>
          <w:rStyle w:val="SubtleEmphasis"/>
          <w:sz w:val="24"/>
          <w:szCs w:val="24"/>
        </w:rPr>
      </w:pPr>
      <w:r w:rsidRPr="00491988">
        <w:rPr>
          <w:rStyle w:val="SubtleEmphasis"/>
          <w:sz w:val="24"/>
          <w:szCs w:val="24"/>
        </w:rPr>
        <w:t>ConsumerInterface</w:t>
      </w:r>
    </w:p>
    <w:p w14:paraId="06D26E93" w14:textId="77777777" w:rsidR="00430AC7" w:rsidRPr="002358CE" w:rsidRDefault="008B2F89" w:rsidP="00491988">
      <w:pPr>
        <w:pStyle w:val="ListParagraph"/>
        <w:numPr>
          <w:ilvl w:val="0"/>
          <w:numId w:val="23"/>
        </w:numPr>
      </w:pPr>
      <w:r w:rsidRPr="002358CE">
        <w:lastRenderedPageBreak/>
        <w:t>Upload</w:t>
      </w:r>
    </w:p>
    <w:p w14:paraId="06D26E94" w14:textId="77777777" w:rsidR="00430AC7" w:rsidRPr="0066312A" w:rsidRDefault="008B2F89" w:rsidP="00491988">
      <w:pPr>
        <w:pStyle w:val="ListParagraph"/>
        <w:numPr>
          <w:ilvl w:val="0"/>
          <w:numId w:val="23"/>
        </w:numPr>
      </w:pPr>
      <w:r w:rsidRPr="0066312A">
        <w:t>Subscription Notification</w:t>
      </w:r>
    </w:p>
    <w:p w14:paraId="06D26E95" w14:textId="77777777" w:rsidR="00430AC7" w:rsidRPr="00491988" w:rsidRDefault="008B2F89" w:rsidP="002358CE">
      <w:pPr>
        <w:rPr>
          <w:rStyle w:val="SubtleEmphasis"/>
          <w:sz w:val="24"/>
          <w:szCs w:val="24"/>
        </w:rPr>
      </w:pPr>
      <w:r w:rsidRPr="00491988">
        <w:rPr>
          <w:rStyle w:val="SubtleEmphasis"/>
          <w:sz w:val="24"/>
          <w:szCs w:val="24"/>
          <w:lang w:val="en-US"/>
        </w:rPr>
        <w:t xml:space="preserve">ExchangePattern </w:t>
      </w:r>
    </w:p>
    <w:p w14:paraId="06D26E96" w14:textId="21906F9A" w:rsidR="00430AC7" w:rsidRPr="002358CE" w:rsidRDefault="009412A2" w:rsidP="00491988">
      <w:pPr>
        <w:pStyle w:val="ListParagraph"/>
        <w:numPr>
          <w:ilvl w:val="0"/>
          <w:numId w:val="24"/>
        </w:numPr>
        <w:rPr>
          <w:lang w:val="en-US"/>
        </w:rPr>
      </w:pPr>
      <w:r>
        <w:t>REQUEST_CALLBACK</w:t>
      </w:r>
      <w:r w:rsidRPr="002358CE" w:rsidDel="009412A2">
        <w:rPr>
          <w:lang w:val="en-US"/>
        </w:rPr>
        <w:t xml:space="preserve"> </w:t>
      </w:r>
      <w:bookmarkStart w:id="148" w:name="move93314261"/>
      <w:bookmarkEnd w:id="148"/>
    </w:p>
    <w:p w14:paraId="06D26E97" w14:textId="77777777" w:rsidR="00430AC7" w:rsidRDefault="00430AC7">
      <w:pPr>
        <w:spacing w:after="0"/>
      </w:pPr>
    </w:p>
    <w:p w14:paraId="06D26E98" w14:textId="77777777" w:rsidR="00430AC7" w:rsidRDefault="008B2F89">
      <w:pPr>
        <w:pStyle w:val="Heading2"/>
        <w:ind w:hanging="576"/>
      </w:pPr>
      <w:bookmarkStart w:id="149" w:name="_Toc156575068"/>
      <w:r>
        <w:rPr>
          <w:rFonts w:eastAsia="Calibri"/>
        </w:rPr>
        <w:t>Remove Subscription Interface</w:t>
      </w:r>
      <w:bookmarkEnd w:id="149"/>
    </w:p>
    <w:p w14:paraId="06D26E99" w14:textId="3D163984" w:rsidR="00430AC7" w:rsidRDefault="008B2F89" w:rsidP="002358CE">
      <w:r>
        <w:t xml:space="preserve">Subscriptions are removed either internally by </w:t>
      </w:r>
      <w:r w:rsidR="009412A2">
        <w:t xml:space="preserve">the </w:t>
      </w:r>
      <w:r>
        <w:t>service provider, or externally by the service consumer. This interface can be used by the consumer to</w:t>
      </w:r>
      <w:r w:rsidR="007757F4">
        <w:t xml:space="preserve"> request the removal of</w:t>
      </w:r>
      <w:r>
        <w:t xml:space="preserve"> a</w:t>
      </w:r>
      <w:r w:rsidR="007757F4">
        <w:t>n active</w:t>
      </w:r>
      <w:r>
        <w:t xml:space="preserve"> subscription.</w:t>
      </w:r>
    </w:p>
    <w:p w14:paraId="06D26E9C" w14:textId="77777777" w:rsidR="00430AC7" w:rsidRDefault="008B2F89" w:rsidP="00491988">
      <w:pPr>
        <w:pStyle w:val="Heading3"/>
        <w:rPr>
          <w:rFonts w:eastAsia="Calibri"/>
        </w:rPr>
      </w:pPr>
      <w:bookmarkStart w:id="150" w:name="_Toc155283111"/>
      <w:bookmarkStart w:id="151" w:name="_Toc155618668"/>
      <w:bookmarkStart w:id="152" w:name="_Toc155618780"/>
      <w:bookmarkStart w:id="153" w:name="_Toc155618892"/>
      <w:bookmarkStart w:id="154" w:name="_Toc125015657"/>
      <w:bookmarkStart w:id="155" w:name="_Toc155283112"/>
      <w:bookmarkStart w:id="156" w:name="_Toc155618669"/>
      <w:bookmarkStart w:id="157" w:name="_Toc155618781"/>
      <w:bookmarkStart w:id="158" w:name="_Toc155618893"/>
      <w:bookmarkStart w:id="159" w:name="_Toc156575069"/>
      <w:bookmarkEnd w:id="150"/>
      <w:bookmarkEnd w:id="151"/>
      <w:bookmarkEnd w:id="152"/>
      <w:bookmarkEnd w:id="153"/>
      <w:bookmarkEnd w:id="154"/>
      <w:bookmarkEnd w:id="155"/>
      <w:bookmarkEnd w:id="156"/>
      <w:bookmarkEnd w:id="157"/>
      <w:bookmarkEnd w:id="158"/>
      <w:r>
        <w:rPr>
          <w:rFonts w:eastAsia="Calibri"/>
        </w:rPr>
        <w:t>Operation</w:t>
      </w:r>
      <w:bookmarkEnd w:id="159"/>
    </w:p>
    <w:p w14:paraId="06D26E9D" w14:textId="77777777" w:rsidR="00430AC7" w:rsidRDefault="008B2F89">
      <w:pPr>
        <w:keepNext/>
        <w:jc w:val="center"/>
      </w:pPr>
      <w:r>
        <w:t xml:space="preserve"> </w:t>
      </w:r>
      <w:r>
        <w:rPr>
          <w:noProof/>
          <w:lang w:eastAsia="en-GB"/>
        </w:rPr>
        <w:drawing>
          <wp:inline distT="0" distB="0" distL="0" distR="0" wp14:anchorId="06D271D3" wp14:editId="06D271D4">
            <wp:extent cx="4173855" cy="1236345"/>
            <wp:effectExtent l="0" t="0" r="0" b="0"/>
            <wp:docPr id="8"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30"/>
                    <pic:cNvPicPr>
                      <a:picLocks noChangeAspect="1" noChangeArrowheads="1"/>
                    </pic:cNvPicPr>
                  </pic:nvPicPr>
                  <pic:blipFill>
                    <a:blip r:embed="rId22"/>
                    <a:stretch>
                      <a:fillRect/>
                    </a:stretch>
                  </pic:blipFill>
                  <pic:spPr bwMode="auto">
                    <a:xfrm>
                      <a:off x="0" y="0"/>
                      <a:ext cx="4173855" cy="1236345"/>
                    </a:xfrm>
                    <a:prstGeom prst="rect">
                      <a:avLst/>
                    </a:prstGeom>
                  </pic:spPr>
                </pic:pic>
              </a:graphicData>
            </a:graphic>
          </wp:inline>
        </w:drawing>
      </w:r>
    </w:p>
    <w:p w14:paraId="06D26E9E" w14:textId="7B3F1750" w:rsidR="00430AC7" w:rsidRDefault="008B2F89">
      <w:pPr>
        <w:pStyle w:val="Caption"/>
      </w:pPr>
      <w:bookmarkStart w:id="160" w:name="_Toc125015951"/>
      <w:bookmarkStart w:id="161" w:name="_Toc156575092"/>
      <w:r>
        <w:t xml:space="preserve">Figure </w:t>
      </w:r>
      <w:r>
        <w:fldChar w:fldCharType="begin"/>
      </w:r>
      <w:r>
        <w:instrText xml:space="preserve"> SEQ Figure \* ARABIC </w:instrText>
      </w:r>
      <w:r>
        <w:fldChar w:fldCharType="separate"/>
      </w:r>
      <w:r w:rsidR="00DF339A">
        <w:rPr>
          <w:noProof/>
        </w:rPr>
        <w:t>8</w:t>
      </w:r>
      <w:r>
        <w:fldChar w:fldCharType="end"/>
      </w:r>
      <w:r>
        <w:t>: Remove Subscription Interface</w:t>
      </w:r>
      <w:bookmarkEnd w:id="160"/>
      <w:bookmarkEnd w:id="161"/>
      <w:r>
        <w:t xml:space="preserve"> </w:t>
      </w:r>
    </w:p>
    <w:p w14:paraId="06D26E9F" w14:textId="77777777" w:rsidR="00430AC7" w:rsidRDefault="008B2F89">
      <w:pPr>
        <w:pStyle w:val="Heading4"/>
      </w:pPr>
      <w:r>
        <w:t>Operation Functionality</w:t>
      </w:r>
    </w:p>
    <w:p w14:paraId="06D26EA0" w14:textId="4FCF8371" w:rsidR="00430AC7" w:rsidRDefault="008B2F89" w:rsidP="002358CE">
      <w:r>
        <w:t xml:space="preserve">The </w:t>
      </w:r>
      <w:r w:rsidRPr="00491988">
        <w:rPr>
          <w:i/>
          <w:iCs/>
        </w:rPr>
        <w:t>Remove Subscription</w:t>
      </w:r>
      <w:r>
        <w:t xml:space="preserve"> interface should be used to remove subscriptions that were created earlier </w:t>
      </w:r>
      <w:r w:rsidR="007757F4">
        <w:t xml:space="preserve">through </w:t>
      </w:r>
      <w:r>
        <w:t xml:space="preserve">the </w:t>
      </w:r>
      <w:r w:rsidRPr="00491988">
        <w:rPr>
          <w:i/>
          <w:iCs/>
        </w:rPr>
        <w:t>Subscription</w:t>
      </w:r>
      <w:r>
        <w:t xml:space="preserve"> interface. </w:t>
      </w:r>
      <w:r w:rsidR="004D646B">
        <w:t xml:space="preserve">The interface follows a </w:t>
      </w:r>
      <w:r w:rsidR="0066312A">
        <w:t>request-callback</w:t>
      </w:r>
      <w:r w:rsidR="004D646B">
        <w:t xml:space="preserve"> paradigm (</w:t>
      </w:r>
      <w:r w:rsidR="0066312A">
        <w:t>REQUEST_CALLBACK</w:t>
      </w:r>
      <w:r w:rsidR="004D646B">
        <w:t>)</w:t>
      </w:r>
      <w:r>
        <w:t xml:space="preserve">, where a client </w:t>
      </w:r>
      <w:r w:rsidR="004D646B">
        <w:t>e</w:t>
      </w:r>
      <w:r w:rsidR="00FF0DD2">
        <w:t>xpects a</w:t>
      </w:r>
      <w:r w:rsidR="004D646B">
        <w:t xml:space="preserve"> subscription notification to be sent back asynchronously</w:t>
      </w:r>
      <w:r w:rsidR="00FF0DD2">
        <w:t>, in order</w:t>
      </w:r>
      <w:r w:rsidR="004D646B">
        <w:t xml:space="preserve"> to confirm the successful removal of the requested subscriptions</w:t>
      </w:r>
      <w:r>
        <w:t xml:space="preserve">. In this </w:t>
      </w:r>
      <w:r w:rsidR="004D646B">
        <w:t>operation</w:t>
      </w:r>
      <w:r>
        <w:t xml:space="preserve">, the consumer can optionally provide the subscription identifier, acquired through the </w:t>
      </w:r>
      <w:r w:rsidRPr="00491988">
        <w:rPr>
          <w:i/>
          <w:iCs/>
        </w:rPr>
        <w:t>Subscription</w:t>
      </w:r>
      <w:r>
        <w:t xml:space="preserve"> interface response, to select the individual subscription to be removed. Alternatively, if no subscription identifier is provided, all active subscription</w:t>
      </w:r>
      <w:r w:rsidR="007757F4">
        <w:t>s</w:t>
      </w:r>
      <w:r>
        <w:t xml:space="preserve"> for this consumer will be removed.</w:t>
      </w:r>
    </w:p>
    <w:p w14:paraId="06D26EA1" w14:textId="77777777" w:rsidR="00430AC7" w:rsidRDefault="008B2F89" w:rsidP="002358CE">
      <w:r>
        <w:t>This interface consumes the following interfaces:</w:t>
      </w:r>
    </w:p>
    <w:p w14:paraId="06D26EA2" w14:textId="77777777" w:rsidR="00430AC7" w:rsidRDefault="008B2F89" w:rsidP="00491988">
      <w:pPr>
        <w:pStyle w:val="ListParagraph"/>
        <w:numPr>
          <w:ilvl w:val="0"/>
          <w:numId w:val="24"/>
        </w:numPr>
      </w:pPr>
      <w:r>
        <w:t>Subscription Notification</w:t>
      </w:r>
    </w:p>
    <w:p w14:paraId="06D26EA3" w14:textId="77777777" w:rsidR="00430AC7" w:rsidRDefault="008B2F89" w:rsidP="00491988">
      <w:r>
        <w:t>The Subscription Notification Interface is used to inform the consumer that on the status of the subscription, i.e. when it has been successfully removed.</w:t>
      </w:r>
    </w:p>
    <w:p w14:paraId="06D26EA4" w14:textId="77777777" w:rsidR="00430AC7" w:rsidRDefault="00430AC7">
      <w:pPr>
        <w:suppressAutoHyphens w:val="0"/>
      </w:pPr>
    </w:p>
    <w:p w14:paraId="06D26EA6" w14:textId="77777777" w:rsidR="00430AC7" w:rsidRDefault="008B2F89">
      <w:pPr>
        <w:pStyle w:val="Heading4"/>
        <w:rPr>
          <w:rFonts w:eastAsia="Calibri"/>
        </w:rPr>
      </w:pPr>
      <w:r>
        <w:rPr>
          <w:rFonts w:eastAsia="Calibri"/>
        </w:rPr>
        <w:lastRenderedPageBreak/>
        <w:t>Operation Parameters</w:t>
      </w:r>
    </w:p>
    <w:tbl>
      <w:tblPr>
        <w:tblW w:w="963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212"/>
        <w:gridCol w:w="2060"/>
        <w:gridCol w:w="850"/>
        <w:gridCol w:w="4511"/>
      </w:tblGrid>
      <w:tr w:rsidR="00430AC7" w14:paraId="06D26EAC" w14:textId="77777777" w:rsidTr="006C40F9">
        <w:trPr>
          <w:jc w:val="center"/>
        </w:trPr>
        <w:tc>
          <w:tcPr>
            <w:tcW w:w="2212" w:type="dxa"/>
            <w:shd w:val="pct30" w:color="auto" w:fill="FFFFFF"/>
          </w:tcPr>
          <w:p w14:paraId="06D26EA8" w14:textId="77777777" w:rsidR="00430AC7" w:rsidRDefault="008B2F89" w:rsidP="00491988">
            <w:pPr>
              <w:widowControl w:val="0"/>
              <w:spacing w:after="120"/>
              <w:rPr>
                <w:b/>
                <w:color w:val="000000"/>
                <w:sz w:val="20"/>
              </w:rPr>
            </w:pPr>
            <w:r>
              <w:rPr>
                <w:b/>
                <w:color w:val="000000"/>
                <w:sz w:val="20"/>
              </w:rPr>
              <w:t>Parameters (in)</w:t>
            </w:r>
          </w:p>
        </w:tc>
        <w:tc>
          <w:tcPr>
            <w:tcW w:w="2060" w:type="dxa"/>
            <w:shd w:val="pct30" w:color="auto" w:fill="FFFFFF"/>
          </w:tcPr>
          <w:p w14:paraId="06D26EA9" w14:textId="77777777" w:rsidR="00430AC7" w:rsidRDefault="008B2F89" w:rsidP="00491988">
            <w:pPr>
              <w:widowControl w:val="0"/>
              <w:spacing w:after="120"/>
              <w:rPr>
                <w:b/>
                <w:color w:val="000000"/>
                <w:sz w:val="20"/>
              </w:rPr>
            </w:pPr>
            <w:r>
              <w:rPr>
                <w:b/>
                <w:color w:val="000000"/>
                <w:sz w:val="20"/>
              </w:rPr>
              <w:t>Encoding</w:t>
            </w:r>
          </w:p>
        </w:tc>
        <w:tc>
          <w:tcPr>
            <w:tcW w:w="850" w:type="dxa"/>
            <w:shd w:val="pct30" w:color="auto" w:fill="FFFFFF"/>
          </w:tcPr>
          <w:p w14:paraId="06D26EAA" w14:textId="77777777" w:rsidR="00430AC7" w:rsidRDefault="008B2F89" w:rsidP="00491988">
            <w:pPr>
              <w:widowControl w:val="0"/>
              <w:spacing w:after="120"/>
              <w:rPr>
                <w:b/>
                <w:color w:val="000000"/>
                <w:sz w:val="20"/>
              </w:rPr>
            </w:pPr>
            <w:r>
              <w:rPr>
                <w:b/>
                <w:color w:val="000000"/>
                <w:sz w:val="20"/>
              </w:rPr>
              <w:t>Mult.</w:t>
            </w:r>
          </w:p>
        </w:tc>
        <w:tc>
          <w:tcPr>
            <w:tcW w:w="4511" w:type="dxa"/>
            <w:shd w:val="pct30" w:color="auto" w:fill="FFFFFF"/>
          </w:tcPr>
          <w:p w14:paraId="06D26EAB" w14:textId="77777777" w:rsidR="00430AC7" w:rsidRDefault="008B2F89" w:rsidP="00491988">
            <w:pPr>
              <w:widowControl w:val="0"/>
              <w:spacing w:after="120"/>
              <w:rPr>
                <w:b/>
                <w:color w:val="000000"/>
                <w:sz w:val="20"/>
              </w:rPr>
            </w:pPr>
            <w:r>
              <w:rPr>
                <w:b/>
                <w:color w:val="000000"/>
                <w:sz w:val="20"/>
              </w:rPr>
              <w:t>Description</w:t>
            </w:r>
          </w:p>
        </w:tc>
      </w:tr>
      <w:tr w:rsidR="00430AC7" w14:paraId="06D26EB2" w14:textId="77777777" w:rsidTr="006C40F9">
        <w:trPr>
          <w:jc w:val="center"/>
        </w:trPr>
        <w:tc>
          <w:tcPr>
            <w:tcW w:w="2212" w:type="dxa"/>
          </w:tcPr>
          <w:p w14:paraId="06D26EAD" w14:textId="7E6BFBEF" w:rsidR="00430AC7" w:rsidRDefault="00CC437C" w:rsidP="00491988">
            <w:pPr>
              <w:widowControl w:val="0"/>
              <w:spacing w:after="120"/>
              <w:rPr>
                <w:color w:val="auto"/>
                <w:sz w:val="20"/>
              </w:rPr>
            </w:pPr>
            <w:r>
              <w:rPr>
                <w:color w:val="auto"/>
                <w:sz w:val="20"/>
              </w:rPr>
              <w:t>S</w:t>
            </w:r>
            <w:r w:rsidR="00202C4E">
              <w:rPr>
                <w:color w:val="auto"/>
                <w:sz w:val="20"/>
              </w:rPr>
              <w:t>ubscriptionIdentifier</w:t>
            </w:r>
          </w:p>
        </w:tc>
        <w:tc>
          <w:tcPr>
            <w:tcW w:w="2060" w:type="dxa"/>
          </w:tcPr>
          <w:p w14:paraId="06D26EAE" w14:textId="0FACEAD3" w:rsidR="00430AC7" w:rsidRDefault="00CC437C" w:rsidP="00491988">
            <w:pPr>
              <w:widowControl w:val="0"/>
              <w:spacing w:after="120"/>
              <w:rPr>
                <w:color w:val="auto"/>
                <w:sz w:val="20"/>
              </w:rPr>
            </w:pPr>
            <w:r>
              <w:rPr>
                <w:color w:val="auto"/>
                <w:sz w:val="20"/>
                <w:szCs w:val="20"/>
              </w:rPr>
              <w:t xml:space="preserve">See </w:t>
            </w:r>
            <w:r w:rsidR="008B2F89">
              <w:rPr>
                <w:color w:val="auto"/>
                <w:sz w:val="20"/>
                <w:szCs w:val="20"/>
              </w:rPr>
              <w:t>technical design</w:t>
            </w:r>
          </w:p>
        </w:tc>
        <w:tc>
          <w:tcPr>
            <w:tcW w:w="850" w:type="dxa"/>
          </w:tcPr>
          <w:p w14:paraId="06D26EAF" w14:textId="77777777" w:rsidR="00430AC7" w:rsidRDefault="008B2F89" w:rsidP="00491988">
            <w:pPr>
              <w:widowControl w:val="0"/>
              <w:spacing w:after="120"/>
              <w:rPr>
                <w:color w:val="auto"/>
                <w:sz w:val="20"/>
              </w:rPr>
            </w:pPr>
            <w:r>
              <w:rPr>
                <w:color w:val="auto"/>
                <w:sz w:val="20"/>
              </w:rPr>
              <w:t>0..1</w:t>
            </w:r>
          </w:p>
        </w:tc>
        <w:tc>
          <w:tcPr>
            <w:tcW w:w="4511" w:type="dxa"/>
          </w:tcPr>
          <w:p w14:paraId="06D26EB1" w14:textId="602BCFBA" w:rsidR="00430AC7" w:rsidRDefault="00B95D30" w:rsidP="00491988">
            <w:pPr>
              <w:widowControl w:val="0"/>
              <w:spacing w:after="120"/>
              <w:rPr>
                <w:color w:val="auto"/>
                <w:sz w:val="20"/>
              </w:rPr>
            </w:pPr>
            <w:r>
              <w:rPr>
                <w:rFonts w:eastAsiaTheme="minorHAnsi"/>
                <w:color w:val="000000"/>
                <w:sz w:val="20"/>
              </w:rPr>
              <w:t>A</w:t>
            </w:r>
            <w:r w:rsidR="00C0769A">
              <w:rPr>
                <w:rFonts w:eastAsiaTheme="minorHAnsi"/>
                <w:color w:val="000000"/>
                <w:sz w:val="20"/>
              </w:rPr>
              <w:t xml:space="preserve"> </w:t>
            </w:r>
            <w:r>
              <w:rPr>
                <w:rFonts w:eastAsiaTheme="minorHAnsi"/>
                <w:color w:val="000000"/>
                <w:sz w:val="20"/>
              </w:rPr>
              <w:t>s</w:t>
            </w:r>
            <w:r w:rsidR="008B2F89">
              <w:rPr>
                <w:rFonts w:eastAsiaTheme="minorHAnsi"/>
                <w:color w:val="000000"/>
                <w:sz w:val="20"/>
              </w:rPr>
              <w:t>pecific identifier of the information object to remove the subscription for. If no subscription identifier is provided, all subscriptions for the consumer are removed.</w:t>
            </w:r>
          </w:p>
        </w:tc>
      </w:tr>
    </w:tbl>
    <w:p w14:paraId="06D26EB3" w14:textId="77777777" w:rsidR="00430AC7" w:rsidRDefault="00430AC7" w:rsidP="002358CE"/>
    <w:tbl>
      <w:tblPr>
        <w:tblW w:w="963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212"/>
        <w:gridCol w:w="2060"/>
        <w:gridCol w:w="850"/>
        <w:gridCol w:w="4511"/>
      </w:tblGrid>
      <w:tr w:rsidR="00430AC7" w14:paraId="06D26EB8" w14:textId="77777777" w:rsidTr="006C40F9">
        <w:trPr>
          <w:jc w:val="center"/>
        </w:trPr>
        <w:tc>
          <w:tcPr>
            <w:tcW w:w="2212" w:type="dxa"/>
            <w:shd w:val="pct30" w:color="auto" w:fill="FFFFFF"/>
          </w:tcPr>
          <w:p w14:paraId="06D26EB4" w14:textId="77777777" w:rsidR="00430AC7" w:rsidRDefault="008B2F89" w:rsidP="00491988">
            <w:pPr>
              <w:widowControl w:val="0"/>
              <w:spacing w:after="120"/>
              <w:rPr>
                <w:b/>
                <w:color w:val="000000"/>
                <w:sz w:val="20"/>
              </w:rPr>
            </w:pPr>
            <w:r>
              <w:rPr>
                <w:b/>
                <w:color w:val="000000"/>
                <w:sz w:val="20"/>
              </w:rPr>
              <w:t>ReturnType (out)</w:t>
            </w:r>
          </w:p>
        </w:tc>
        <w:tc>
          <w:tcPr>
            <w:tcW w:w="2060" w:type="dxa"/>
            <w:shd w:val="pct30" w:color="auto" w:fill="FFFFFF"/>
          </w:tcPr>
          <w:p w14:paraId="06D26EB5" w14:textId="77777777" w:rsidR="00430AC7" w:rsidRDefault="008B2F89" w:rsidP="00491988">
            <w:pPr>
              <w:widowControl w:val="0"/>
              <w:spacing w:after="120"/>
              <w:rPr>
                <w:b/>
                <w:color w:val="000000"/>
                <w:sz w:val="20"/>
              </w:rPr>
            </w:pPr>
            <w:r>
              <w:rPr>
                <w:b/>
                <w:color w:val="000000"/>
                <w:sz w:val="20"/>
              </w:rPr>
              <w:t>EncodingType</w:t>
            </w:r>
          </w:p>
        </w:tc>
        <w:tc>
          <w:tcPr>
            <w:tcW w:w="850" w:type="dxa"/>
            <w:shd w:val="pct30" w:color="auto" w:fill="FFFFFF"/>
          </w:tcPr>
          <w:p w14:paraId="06D26EB6" w14:textId="77777777" w:rsidR="00430AC7" w:rsidRDefault="008B2F89" w:rsidP="00491988">
            <w:pPr>
              <w:widowControl w:val="0"/>
              <w:spacing w:after="120"/>
              <w:rPr>
                <w:b/>
                <w:color w:val="000000"/>
                <w:sz w:val="20"/>
              </w:rPr>
            </w:pPr>
            <w:r>
              <w:rPr>
                <w:b/>
                <w:color w:val="000000"/>
                <w:sz w:val="20"/>
              </w:rPr>
              <w:t>Mult.</w:t>
            </w:r>
          </w:p>
        </w:tc>
        <w:tc>
          <w:tcPr>
            <w:tcW w:w="4511" w:type="dxa"/>
            <w:shd w:val="pct30" w:color="auto" w:fill="FFFFFF"/>
          </w:tcPr>
          <w:p w14:paraId="06D26EB7" w14:textId="77777777" w:rsidR="00430AC7" w:rsidRDefault="008B2F89" w:rsidP="00491988">
            <w:pPr>
              <w:widowControl w:val="0"/>
              <w:spacing w:after="120"/>
              <w:rPr>
                <w:b/>
                <w:color w:val="000000"/>
                <w:sz w:val="20"/>
              </w:rPr>
            </w:pPr>
            <w:r>
              <w:rPr>
                <w:b/>
                <w:color w:val="000000"/>
                <w:sz w:val="20"/>
              </w:rPr>
              <w:t>Description</w:t>
            </w:r>
          </w:p>
        </w:tc>
      </w:tr>
      <w:tr w:rsidR="00430AC7" w14:paraId="06D26EBD" w14:textId="77777777" w:rsidTr="006C40F9">
        <w:trPr>
          <w:jc w:val="center"/>
        </w:trPr>
        <w:tc>
          <w:tcPr>
            <w:tcW w:w="2212" w:type="dxa"/>
          </w:tcPr>
          <w:p w14:paraId="06D26EB9" w14:textId="5208F916" w:rsidR="00430AC7" w:rsidRDefault="00CC437C" w:rsidP="00491988">
            <w:pPr>
              <w:widowControl w:val="0"/>
              <w:spacing w:after="120"/>
              <w:rPr>
                <w:color w:val="auto"/>
                <w:sz w:val="20"/>
              </w:rPr>
            </w:pPr>
            <w:r>
              <w:rPr>
                <w:color w:val="auto"/>
                <w:sz w:val="20"/>
              </w:rPr>
              <w:t>R</w:t>
            </w:r>
            <w:r w:rsidR="00202C4E">
              <w:rPr>
                <w:color w:val="auto"/>
                <w:sz w:val="20"/>
              </w:rPr>
              <w:t xml:space="preserve">esult </w:t>
            </w:r>
          </w:p>
        </w:tc>
        <w:tc>
          <w:tcPr>
            <w:tcW w:w="2060" w:type="dxa"/>
          </w:tcPr>
          <w:p w14:paraId="06D26EBA" w14:textId="3D48A8B2" w:rsidR="00430AC7" w:rsidRDefault="009E6C74" w:rsidP="00491988">
            <w:pPr>
              <w:widowControl w:val="0"/>
              <w:spacing w:after="120"/>
              <w:rPr>
                <w:color w:val="auto"/>
                <w:sz w:val="20"/>
              </w:rPr>
            </w:pPr>
            <w:r>
              <w:rPr>
                <w:color w:val="auto"/>
                <w:sz w:val="20"/>
                <w:szCs w:val="20"/>
              </w:rPr>
              <w:t xml:space="preserve">See </w:t>
            </w:r>
            <w:r w:rsidR="008B2F89">
              <w:rPr>
                <w:color w:val="auto"/>
                <w:sz w:val="20"/>
                <w:szCs w:val="20"/>
              </w:rPr>
              <w:t>technical design</w:t>
            </w:r>
          </w:p>
        </w:tc>
        <w:tc>
          <w:tcPr>
            <w:tcW w:w="850" w:type="dxa"/>
          </w:tcPr>
          <w:p w14:paraId="06D26EBB" w14:textId="277C7721" w:rsidR="00430AC7" w:rsidRDefault="008B2F89" w:rsidP="00491988">
            <w:pPr>
              <w:widowControl w:val="0"/>
              <w:spacing w:after="120"/>
              <w:rPr>
                <w:color w:val="auto"/>
                <w:sz w:val="20"/>
              </w:rPr>
            </w:pPr>
            <w:r>
              <w:rPr>
                <w:color w:val="auto"/>
                <w:sz w:val="20"/>
              </w:rPr>
              <w:t>0..1</w:t>
            </w:r>
          </w:p>
        </w:tc>
        <w:tc>
          <w:tcPr>
            <w:tcW w:w="4511" w:type="dxa"/>
          </w:tcPr>
          <w:p w14:paraId="06D26EBC" w14:textId="76422F7C" w:rsidR="00430AC7" w:rsidRDefault="008B2F89" w:rsidP="00491988">
            <w:pPr>
              <w:widowControl w:val="0"/>
              <w:spacing w:after="120"/>
              <w:rPr>
                <w:color w:val="auto"/>
                <w:sz w:val="20"/>
              </w:rPr>
            </w:pPr>
            <w:r>
              <w:rPr>
                <w:color w:val="auto"/>
                <w:sz w:val="20"/>
              </w:rPr>
              <w:t>Confirmation or error message</w:t>
            </w:r>
            <w:r w:rsidR="009E6C74">
              <w:rPr>
                <w:color w:val="auto"/>
                <w:sz w:val="20"/>
              </w:rPr>
              <w:t>.</w:t>
            </w:r>
          </w:p>
        </w:tc>
      </w:tr>
    </w:tbl>
    <w:p w14:paraId="7A2BB760" w14:textId="77777777" w:rsidR="001C7FC4" w:rsidRDefault="001C7FC4" w:rsidP="002358CE">
      <w:bookmarkStart w:id="162" w:name="move93318888"/>
      <w:bookmarkStart w:id="163" w:name="_Toc125015659"/>
      <w:bookmarkEnd w:id="162"/>
      <w:bookmarkEnd w:id="163"/>
    </w:p>
    <w:p w14:paraId="09C9045F" w14:textId="77777777" w:rsidR="001C7FC4" w:rsidRDefault="001C7FC4" w:rsidP="00491988">
      <w:pPr>
        <w:pStyle w:val="Heading3"/>
      </w:pPr>
      <w:bookmarkStart w:id="164" w:name="_Toc156575070"/>
      <w:r>
        <w:t>Dependencies</w:t>
      </w:r>
      <w:bookmarkEnd w:id="164"/>
    </w:p>
    <w:p w14:paraId="2E479CA3" w14:textId="77777777" w:rsidR="001C7FC4" w:rsidRPr="00491988" w:rsidRDefault="001C7FC4" w:rsidP="0066312A">
      <w:pPr>
        <w:rPr>
          <w:rStyle w:val="SubtleEmphasis"/>
          <w:sz w:val="24"/>
        </w:rPr>
      </w:pPr>
      <w:r w:rsidRPr="00491988">
        <w:rPr>
          <w:rStyle w:val="SubtleEmphasis"/>
          <w:sz w:val="24"/>
        </w:rPr>
        <w:t>ConsumerInterface</w:t>
      </w:r>
    </w:p>
    <w:p w14:paraId="0C50EC50" w14:textId="77777777" w:rsidR="001C7FC4" w:rsidRPr="0066312A" w:rsidRDefault="001C7FC4" w:rsidP="00491988">
      <w:pPr>
        <w:pStyle w:val="ListParagraph"/>
        <w:numPr>
          <w:ilvl w:val="0"/>
          <w:numId w:val="24"/>
        </w:numPr>
        <w:rPr>
          <w:lang w:val="en-US"/>
        </w:rPr>
      </w:pPr>
      <w:r w:rsidRPr="0066312A">
        <w:rPr>
          <w:lang w:val="en-US"/>
        </w:rPr>
        <w:t>No dependency.</w:t>
      </w:r>
    </w:p>
    <w:p w14:paraId="17867D66" w14:textId="77777777" w:rsidR="001C7FC4" w:rsidRPr="00491988" w:rsidRDefault="001C7FC4" w:rsidP="002358CE">
      <w:pPr>
        <w:rPr>
          <w:rStyle w:val="SubtleEmphasis"/>
          <w:sz w:val="24"/>
        </w:rPr>
      </w:pPr>
      <w:r w:rsidRPr="00491988">
        <w:rPr>
          <w:rStyle w:val="SubtleEmphasis"/>
          <w:sz w:val="24"/>
          <w:lang w:val="en-US"/>
        </w:rPr>
        <w:t xml:space="preserve">ExchangePattern </w:t>
      </w:r>
    </w:p>
    <w:p w14:paraId="4E2EAFF2" w14:textId="0906C6A7" w:rsidR="001C7FC4" w:rsidRPr="002358CE" w:rsidRDefault="001C7FC4" w:rsidP="00491988">
      <w:pPr>
        <w:pStyle w:val="ListParagraph"/>
        <w:numPr>
          <w:ilvl w:val="0"/>
          <w:numId w:val="24"/>
        </w:numPr>
      </w:pPr>
      <w:r>
        <w:t>REQUEST_CALLBACK</w:t>
      </w:r>
    </w:p>
    <w:p w14:paraId="06D26F15" w14:textId="77777777" w:rsidR="00430AC7" w:rsidRDefault="00430AC7" w:rsidP="002358CE"/>
    <w:p w14:paraId="06D26F16" w14:textId="0D927E73" w:rsidR="00430AC7" w:rsidRDefault="008B2F89">
      <w:pPr>
        <w:pStyle w:val="Heading2"/>
        <w:ind w:hanging="576"/>
      </w:pPr>
      <w:bookmarkStart w:id="165" w:name="_Toc30495673"/>
      <w:bookmarkStart w:id="166" w:name="_Ref124780106"/>
      <w:bookmarkStart w:id="167" w:name="_Ref155282905"/>
      <w:bookmarkStart w:id="168" w:name="_Toc156575071"/>
      <w:commentRangeStart w:id="169"/>
      <w:r>
        <w:t>Upload interface</w:t>
      </w:r>
      <w:bookmarkEnd w:id="165"/>
      <w:r>
        <w:t xml:space="preserve"> (Consumer Interface - Optional)</w:t>
      </w:r>
      <w:bookmarkEnd w:id="166"/>
      <w:commentRangeEnd w:id="169"/>
      <w:r>
        <w:commentReference w:id="169"/>
      </w:r>
      <w:bookmarkEnd w:id="167"/>
      <w:bookmarkEnd w:id="168"/>
    </w:p>
    <w:p w14:paraId="06D26F17" w14:textId="1EC04A9A" w:rsidR="00430AC7" w:rsidRDefault="008B2F89" w:rsidP="002358CE">
      <w:pPr>
        <w:rPr>
          <w:lang w:val="en-US"/>
        </w:rPr>
      </w:pPr>
      <w:r>
        <w:rPr>
          <w:lang w:val="en-US"/>
        </w:rPr>
        <w:t xml:space="preserve">The purpose of this interface is </w:t>
      </w:r>
      <w:r w:rsidR="004D646B">
        <w:rPr>
          <w:lang w:val="en-US"/>
        </w:rPr>
        <w:t xml:space="preserve">to allow service providers </w:t>
      </w:r>
      <w:r>
        <w:rPr>
          <w:lang w:val="en-US"/>
        </w:rPr>
        <w:t xml:space="preserve">to upload (push) AtoN information to a service consumer. Hence, a consumer needs to implement this </w:t>
      </w:r>
      <w:r w:rsidR="000F1217">
        <w:rPr>
          <w:lang w:val="en-US"/>
        </w:rPr>
        <w:t xml:space="preserve">functionality as a separate </w:t>
      </w:r>
      <w:r>
        <w:rPr>
          <w:lang w:val="en-US"/>
        </w:rPr>
        <w:t>interface</w:t>
      </w:r>
      <w:r w:rsidR="000F1217">
        <w:rPr>
          <w:lang w:val="en-US"/>
        </w:rPr>
        <w:t xml:space="preserve"> or support it through the technology selected for the subscription operation,</w:t>
      </w:r>
      <w:r>
        <w:rPr>
          <w:lang w:val="en-US"/>
        </w:rPr>
        <w:t xml:space="preserve"> in order to receive S-125 datasets from a subscription or a </w:t>
      </w:r>
      <w:r w:rsidR="00C6134A">
        <w:rPr>
          <w:lang w:val="en-US"/>
        </w:rPr>
        <w:t>unicast/</w:t>
      </w:r>
      <w:r>
        <w:rPr>
          <w:lang w:val="en-US"/>
        </w:rPr>
        <w:t>broadcast</w:t>
      </w:r>
      <w:r w:rsidR="00C6134A">
        <w:rPr>
          <w:lang w:val="en-US"/>
        </w:rPr>
        <w:t xml:space="preserve"> operation</w:t>
      </w:r>
      <w:r>
        <w:rPr>
          <w:lang w:val="en-US"/>
        </w:rPr>
        <w:t>.</w:t>
      </w:r>
    </w:p>
    <w:p w14:paraId="06D26F19" w14:textId="5DB59F15" w:rsidR="00430AC7" w:rsidRDefault="008B2F89" w:rsidP="0066312A">
      <w:r>
        <w:rPr>
          <w:b/>
        </w:rPr>
        <w:t>Note</w:t>
      </w:r>
      <w:r>
        <w:t xml:space="preserve">: This may not be implemented as a separate interface as different technologies already implement this functionality on other levels (e.g., by using a message-oriented middleware like </w:t>
      </w:r>
      <w:r w:rsidR="006D31B2">
        <w:t xml:space="preserve">the MCP MMS, </w:t>
      </w:r>
      <w:commentRangeStart w:id="170"/>
      <w:commentRangeStart w:id="171"/>
      <w:r>
        <w:t>RabbitMQ or Kafka</w:t>
      </w:r>
      <w:commentRangeEnd w:id="170"/>
      <w:r>
        <w:commentReference w:id="170"/>
      </w:r>
      <w:commentRangeEnd w:id="171"/>
      <w:r w:rsidR="0066312A">
        <w:rPr>
          <w:rStyle w:val="CommentReference"/>
        </w:rPr>
        <w:commentReference w:id="171"/>
      </w:r>
      <w:r>
        <w:t xml:space="preserve">). </w:t>
      </w:r>
    </w:p>
    <w:p w14:paraId="06D26F1A" w14:textId="77777777" w:rsidR="00430AC7" w:rsidRDefault="008B2F89">
      <w:pPr>
        <w:rPr>
          <w:lang w:val="en-US"/>
        </w:rPr>
      </w:pPr>
      <w:r>
        <w:rPr>
          <w:lang w:val="en-US"/>
        </w:rPr>
        <w:t xml:space="preserve"> </w:t>
      </w:r>
    </w:p>
    <w:p w14:paraId="43129BB7" w14:textId="764AE4E9" w:rsidR="009674A7" w:rsidRDefault="008B2F89" w:rsidP="007E1DDF">
      <w:pPr>
        <w:pStyle w:val="Heading3"/>
        <w:ind w:left="576" w:hanging="576"/>
      </w:pPr>
      <w:bookmarkStart w:id="172" w:name="_Toc30495674"/>
      <w:bookmarkStart w:id="173" w:name="_Toc156575072"/>
      <w:r>
        <w:lastRenderedPageBreak/>
        <w:t>Operation</w:t>
      </w:r>
      <w:bookmarkStart w:id="174" w:name="_Toc155283117"/>
      <w:bookmarkStart w:id="175" w:name="_Toc155618674"/>
      <w:bookmarkStart w:id="176" w:name="_Toc155618786"/>
      <w:bookmarkStart w:id="177" w:name="_Toc155618898"/>
      <w:bookmarkEnd w:id="172"/>
      <w:bookmarkEnd w:id="173"/>
      <w:bookmarkEnd w:id="174"/>
      <w:bookmarkEnd w:id="175"/>
      <w:bookmarkEnd w:id="176"/>
      <w:bookmarkEnd w:id="177"/>
    </w:p>
    <w:p w14:paraId="65D00856" w14:textId="323CBD6D" w:rsidR="00DF339A" w:rsidRDefault="008B2F89" w:rsidP="002358CE">
      <w:pPr>
        <w:keepNext/>
        <w:jc w:val="center"/>
      </w:pPr>
      <w:r w:rsidRPr="00491988">
        <w:rPr>
          <w:i/>
          <w:noProof/>
          <w:lang w:eastAsia="en-GB"/>
        </w:rPr>
        <w:drawing>
          <wp:inline distT="0" distB="0" distL="0" distR="0" wp14:anchorId="06D271DB" wp14:editId="0CF3C5A2">
            <wp:extent cx="3009138" cy="1367790"/>
            <wp:effectExtent l="0" t="0" r="1270" b="3810"/>
            <wp:docPr id="12"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3009138" cy="1367790"/>
                    </a:xfrm>
                    <a:prstGeom prst="rect">
                      <a:avLst/>
                    </a:prstGeom>
                  </pic:spPr>
                </pic:pic>
              </a:graphicData>
            </a:graphic>
          </wp:inline>
        </w:drawing>
      </w:r>
    </w:p>
    <w:p w14:paraId="06D26F1D" w14:textId="3C249FAA" w:rsidR="00430AC7" w:rsidRPr="00491988" w:rsidRDefault="00DF339A" w:rsidP="00491988">
      <w:pPr>
        <w:pStyle w:val="Caption"/>
        <w:rPr>
          <w:i/>
        </w:rPr>
      </w:pPr>
      <w:bookmarkStart w:id="178" w:name="_Toc156575093"/>
      <w:r>
        <w:t xml:space="preserve">Figure </w:t>
      </w:r>
      <w:r>
        <w:fldChar w:fldCharType="begin"/>
      </w:r>
      <w:r>
        <w:instrText xml:space="preserve"> SEQ Figure \* ARABIC </w:instrText>
      </w:r>
      <w:r>
        <w:fldChar w:fldCharType="separate"/>
      </w:r>
      <w:r>
        <w:rPr>
          <w:noProof/>
        </w:rPr>
        <w:t>9</w:t>
      </w:r>
      <w:r>
        <w:fldChar w:fldCharType="end"/>
      </w:r>
      <w:r>
        <w:rPr>
          <w:noProof/>
        </w:rPr>
        <w:t xml:space="preserve">: </w:t>
      </w:r>
      <w:r w:rsidRPr="00A023A0">
        <w:rPr>
          <w:noProof/>
        </w:rPr>
        <w:t>Upload Interface</w:t>
      </w:r>
      <w:bookmarkEnd w:id="178"/>
    </w:p>
    <w:p w14:paraId="06D26F21" w14:textId="77777777" w:rsidR="00430AC7" w:rsidRDefault="008B2F89">
      <w:pPr>
        <w:pStyle w:val="Heading4"/>
      </w:pPr>
      <w:bookmarkStart w:id="179" w:name="_Toc30495675"/>
      <w:r>
        <w:t>Operation Functionality</w:t>
      </w:r>
      <w:bookmarkEnd w:id="179"/>
    </w:p>
    <w:p w14:paraId="33ABBA01" w14:textId="51FABA81" w:rsidR="00206F26" w:rsidRDefault="008B2F89" w:rsidP="002358CE">
      <w:r>
        <w:rPr>
          <w:lang w:val="en-US"/>
        </w:rPr>
        <w:t xml:space="preserve">This interface allows service consumers to be directly informed about new or updated S-125 datasets made available. </w:t>
      </w:r>
      <w:r w:rsidR="00BF7982">
        <w:rPr>
          <w:lang w:val="en-US"/>
        </w:rPr>
        <w:t>The operation</w:t>
      </w:r>
      <w:r>
        <w:rPr>
          <w:lang w:val="en-US"/>
        </w:rPr>
        <w:t xml:space="preserve"> </w:t>
      </w:r>
      <w:r w:rsidR="0050723B">
        <w:rPr>
          <w:lang w:val="en-US"/>
        </w:rPr>
        <w:t xml:space="preserve">may </w:t>
      </w:r>
      <w:r>
        <w:rPr>
          <w:lang w:val="en-US"/>
        </w:rPr>
        <w:t>follow</w:t>
      </w:r>
      <w:r w:rsidR="0050723B">
        <w:rPr>
          <w:lang w:val="en-US"/>
        </w:rPr>
        <w:t xml:space="preserve"> two types of exchange patterns. </w:t>
      </w:r>
      <w:r w:rsidR="00AB0A17">
        <w:rPr>
          <w:lang w:val="en-US"/>
        </w:rPr>
        <w:t xml:space="preserve">The first </w:t>
      </w:r>
      <w:r w:rsidR="00BF7982">
        <w:rPr>
          <w:lang w:val="en-US"/>
        </w:rPr>
        <w:t xml:space="preserve">one </w:t>
      </w:r>
      <w:r w:rsidR="00AB0A17">
        <w:rPr>
          <w:lang w:val="en-US"/>
        </w:rPr>
        <w:t>is</w:t>
      </w:r>
      <w:r w:rsidR="0050723B">
        <w:rPr>
          <w:lang w:val="en-US"/>
        </w:rPr>
        <w:t xml:space="preserve"> </w:t>
      </w:r>
      <w:r w:rsidR="0050723B">
        <w:t>a one</w:t>
      </w:r>
      <w:r w:rsidR="00202C4E">
        <w:t>-</w:t>
      </w:r>
      <w:r w:rsidR="0050723B">
        <w:t xml:space="preserve">way paradigm (ONE_WAY), where a service sends data to </w:t>
      </w:r>
      <w:r w:rsidR="00202C4E">
        <w:t xml:space="preserve">the </w:t>
      </w:r>
      <w:r w:rsidR="0050723B">
        <w:t>consumer without expecting information back, other than a technical res</w:t>
      </w:r>
      <w:r w:rsidR="00AB0A17">
        <w:t>ponse.</w:t>
      </w:r>
      <w:r w:rsidR="0050723B">
        <w:t xml:space="preserve"> </w:t>
      </w:r>
      <w:r w:rsidR="00AB0A17">
        <w:t>A</w:t>
      </w:r>
      <w:r w:rsidR="0050723B">
        <w:t>lternatively</w:t>
      </w:r>
      <w:r w:rsidR="006C40F9">
        <w:t>,</w:t>
      </w:r>
      <w:r>
        <w:rPr>
          <w:lang w:val="en-US"/>
        </w:rPr>
        <w:t xml:space="preserve"> a request</w:t>
      </w:r>
      <w:r w:rsidR="0050723B">
        <w:rPr>
          <w:lang w:val="en-US"/>
        </w:rPr>
        <w:t>-</w:t>
      </w:r>
      <w:r>
        <w:rPr>
          <w:lang w:val="en-US"/>
        </w:rPr>
        <w:t>callback paradigm (REQUEST_CALLBACK)</w:t>
      </w:r>
      <w:r w:rsidR="00AB0A17">
        <w:rPr>
          <w:lang w:val="en-US"/>
        </w:rPr>
        <w:t xml:space="preserve"> can be employed</w:t>
      </w:r>
      <w:r>
        <w:rPr>
          <w:lang w:val="en-US"/>
        </w:rPr>
        <w:t xml:space="preserve">, where </w:t>
      </w:r>
      <w:r w:rsidR="00AB0A17">
        <w:t>uploads</w:t>
      </w:r>
      <w:r>
        <w:t xml:space="preserve"> are expected to result in </w:t>
      </w:r>
      <w:r w:rsidR="00AB0A17">
        <w:t xml:space="preserve">an acknowledgement </w:t>
      </w:r>
      <w:r>
        <w:t xml:space="preserve">message sent asynchronously back. </w:t>
      </w:r>
      <w:r w:rsidR="00206F26">
        <w:t xml:space="preserve">This acknowledgement should be directed to an </w:t>
      </w:r>
      <w:r w:rsidR="000F1217" w:rsidRPr="00491988">
        <w:rPr>
          <w:i/>
          <w:iCs/>
        </w:rPr>
        <w:t>A</w:t>
      </w:r>
      <w:r w:rsidR="00206F26" w:rsidRPr="00491988">
        <w:rPr>
          <w:i/>
          <w:iCs/>
        </w:rPr>
        <w:t>cknowledgement</w:t>
      </w:r>
      <w:r w:rsidR="00206F26">
        <w:t xml:space="preserve"> interface of the service provider. This </w:t>
      </w:r>
      <w:r w:rsidR="00202C4E">
        <w:t>mechanism however, as well as the interface specification,</w:t>
      </w:r>
      <w:r w:rsidR="00206F26">
        <w:t xml:space="preserve"> is left to be defined at the </w:t>
      </w:r>
      <w:r w:rsidR="00DE078E">
        <w:t>service design</w:t>
      </w:r>
      <w:r w:rsidR="00206F26">
        <w:t xml:space="preserve"> level</w:t>
      </w:r>
      <w:r w:rsidR="00A34D84">
        <w:t>,</w:t>
      </w:r>
      <w:r w:rsidR="00206F26">
        <w:t xml:space="preserve"> as it is considered to be implementation specific.</w:t>
      </w:r>
    </w:p>
    <w:p w14:paraId="06D26F22" w14:textId="56E7EE55" w:rsidR="00430AC7" w:rsidRPr="00491988" w:rsidRDefault="008B2F89" w:rsidP="002358CE">
      <w:r>
        <w:rPr>
          <w:lang w:val="en-US"/>
        </w:rPr>
        <w:t xml:space="preserve">This operation </w:t>
      </w:r>
      <w:r w:rsidR="00402C13">
        <w:rPr>
          <w:lang w:val="en-US"/>
        </w:rPr>
        <w:t>can be</w:t>
      </w:r>
      <w:r>
        <w:rPr>
          <w:lang w:val="en-US"/>
        </w:rPr>
        <w:t xml:space="preserve"> used both in single uploads and uploads under a subscription. The parameter &lt;FromSubscription&gt; indicates whether the upload took place within or outside a subscription by the consumer. </w:t>
      </w:r>
    </w:p>
    <w:p w14:paraId="06D26F23" w14:textId="6551B4A8" w:rsidR="00430AC7" w:rsidRDefault="00F072FF" w:rsidP="002358CE">
      <w:r>
        <w:t>As stated previously, t</w:t>
      </w:r>
      <w:r w:rsidR="008B2F89">
        <w:t xml:space="preserve">his interface </w:t>
      </w:r>
      <w:r w:rsidR="006C40F9">
        <w:t xml:space="preserve">may </w:t>
      </w:r>
      <w:r w:rsidR="00206F26">
        <w:t xml:space="preserve">optionally </w:t>
      </w:r>
      <w:r w:rsidR="008B2F89">
        <w:t>consume the following interfaces:</w:t>
      </w:r>
    </w:p>
    <w:p w14:paraId="06D26F24" w14:textId="77777777" w:rsidR="00430AC7" w:rsidRPr="002358CE" w:rsidRDefault="008B2F89" w:rsidP="00491988">
      <w:pPr>
        <w:pStyle w:val="ListParagraph"/>
        <w:numPr>
          <w:ilvl w:val="0"/>
          <w:numId w:val="25"/>
        </w:numPr>
        <w:rPr>
          <w:lang w:val="en-US"/>
        </w:rPr>
      </w:pPr>
      <w:r>
        <w:t>Acknowledgement</w:t>
      </w:r>
    </w:p>
    <w:p w14:paraId="3ADDC805" w14:textId="31CC2A38" w:rsidR="00A22333" w:rsidRDefault="008B2F89" w:rsidP="002358CE">
      <w:pPr>
        <w:rPr>
          <w:lang w:val="en-US"/>
        </w:rPr>
      </w:pPr>
      <w:r>
        <w:rPr>
          <w:lang w:val="en-US"/>
        </w:rPr>
        <w:t xml:space="preserve">When uploading </w:t>
      </w:r>
      <w:r w:rsidR="00B23068">
        <w:rPr>
          <w:lang w:val="en-US"/>
        </w:rPr>
        <w:t xml:space="preserve">an AtoN information </w:t>
      </w:r>
      <w:r>
        <w:rPr>
          <w:lang w:val="en-US"/>
        </w:rPr>
        <w:t>message</w:t>
      </w:r>
      <w:r w:rsidR="00B23068">
        <w:rPr>
          <w:lang w:val="en-US"/>
        </w:rPr>
        <w:t xml:space="preserve"> and if this functionality is actually supported by the service provider, </w:t>
      </w:r>
      <w:r w:rsidR="000F1217">
        <w:rPr>
          <w:lang w:val="en-US"/>
        </w:rPr>
        <w:t>the</w:t>
      </w:r>
      <w:r>
        <w:rPr>
          <w:lang w:val="en-US"/>
        </w:rPr>
        <w:t xml:space="preserve"> acknowledgement can be requested</w:t>
      </w:r>
      <w:r w:rsidR="00F072FF">
        <w:rPr>
          <w:lang w:val="en-US"/>
        </w:rPr>
        <w:t xml:space="preserve"> through the &lt;AckRequest&gt; operational parameter</w:t>
      </w:r>
      <w:r>
        <w:rPr>
          <w:lang w:val="en-US"/>
        </w:rPr>
        <w:t>.</w:t>
      </w:r>
      <w:r w:rsidR="00A22333">
        <w:rPr>
          <w:lang w:val="en-US"/>
        </w:rPr>
        <w:t xml:space="preserve"> The </w:t>
      </w:r>
      <w:r w:rsidR="00B23068">
        <w:rPr>
          <w:lang w:val="en-US"/>
        </w:rPr>
        <w:t>encoding</w:t>
      </w:r>
      <w:r w:rsidR="00A22333">
        <w:rPr>
          <w:lang w:val="en-US"/>
        </w:rPr>
        <w:t xml:space="preserve"> of this parameter is left to be defined by the technical service specification, as it is implementation specific. For example</w:t>
      </w:r>
      <w:r w:rsidR="00B23068">
        <w:rPr>
          <w:lang w:val="en-US"/>
        </w:rPr>
        <w:t xml:space="preserve">, in SECOM this would be represented by </w:t>
      </w:r>
      <w:r w:rsidR="00A22333">
        <w:rPr>
          <w:lang w:val="en-US"/>
        </w:rPr>
        <w:t>a simple Boolean value,</w:t>
      </w:r>
      <w:r w:rsidR="00B23068">
        <w:rPr>
          <w:lang w:val="en-US"/>
        </w:rPr>
        <w:t xml:space="preserve"> while other technologies may require</w:t>
      </w:r>
      <w:r w:rsidR="00A22333">
        <w:rPr>
          <w:lang w:val="en-US"/>
        </w:rPr>
        <w:t xml:space="preserve"> to a more complex </w:t>
      </w:r>
      <w:r w:rsidR="00B23068">
        <w:rPr>
          <w:lang w:val="en-US"/>
        </w:rPr>
        <w:t>structure</w:t>
      </w:r>
      <w:r w:rsidR="00A22333">
        <w:rPr>
          <w:lang w:val="en-US"/>
        </w:rPr>
        <w:t xml:space="preserve"> that define</w:t>
      </w:r>
      <w:r w:rsidR="00B23068">
        <w:rPr>
          <w:lang w:val="en-US"/>
        </w:rPr>
        <w:t>s</w:t>
      </w:r>
      <w:r w:rsidR="00A22333">
        <w:rPr>
          <w:lang w:val="en-US"/>
        </w:rPr>
        <w:t xml:space="preserve"> the location of the provider service endpoint, as well as authentication information. </w:t>
      </w:r>
    </w:p>
    <w:p w14:paraId="06D26F25" w14:textId="229655AD" w:rsidR="00430AC7" w:rsidRDefault="008B2F89" w:rsidP="002358CE">
      <w:pPr>
        <w:rPr>
          <w:lang w:val="en-US"/>
        </w:rPr>
      </w:pPr>
      <w:r>
        <w:rPr>
          <w:lang w:val="en-US"/>
        </w:rPr>
        <w:t>Th</w:t>
      </w:r>
      <w:r w:rsidR="00D81BB5">
        <w:rPr>
          <w:lang w:val="en-US"/>
        </w:rPr>
        <w:t>e acknowledgement</w:t>
      </w:r>
      <w:r>
        <w:rPr>
          <w:lang w:val="en-US"/>
        </w:rPr>
        <w:t xml:space="preserve"> </w:t>
      </w:r>
      <w:r w:rsidR="00A22333">
        <w:rPr>
          <w:lang w:val="en-US"/>
        </w:rPr>
        <w:t>message may be</w:t>
      </w:r>
      <w:r>
        <w:rPr>
          <w:lang w:val="en-US"/>
        </w:rPr>
        <w:t xml:space="preserve"> expected to be received when the uploaded message has been delivered to end system (technical acknowledgement), and</w:t>
      </w:r>
      <w:r w:rsidR="000F1217">
        <w:rPr>
          <w:lang w:val="en-US"/>
        </w:rPr>
        <w:t>/or</w:t>
      </w:r>
      <w:r>
        <w:rPr>
          <w:lang w:val="en-US"/>
        </w:rPr>
        <w:t xml:space="preserve"> if supported, when the message has been opened (read) by the end user (operational acknowledgement). More information on this operation can be found in Section </w:t>
      </w:r>
      <w:r>
        <w:rPr>
          <w:lang w:val="en-US"/>
        </w:rPr>
        <w:fldChar w:fldCharType="begin"/>
      </w:r>
      <w:r>
        <w:rPr>
          <w:lang w:val="en-US"/>
        </w:rPr>
        <w:instrText xml:space="preserve"> REF _Ref124931897 \r \h </w:instrText>
      </w:r>
      <w:r w:rsidR="00890881">
        <w:rPr>
          <w:lang w:val="en-US"/>
        </w:rPr>
        <w:instrText xml:space="preserve"> \* MERGEFORMAT </w:instrText>
      </w:r>
      <w:r>
        <w:rPr>
          <w:lang w:val="en-US"/>
        </w:rPr>
      </w:r>
      <w:r>
        <w:rPr>
          <w:lang w:val="en-US"/>
        </w:rPr>
        <w:fldChar w:fldCharType="separate"/>
      </w:r>
      <w:r w:rsidR="000F1217">
        <w:rPr>
          <w:lang w:val="en-US"/>
        </w:rPr>
        <w:t>7.2</w:t>
      </w:r>
      <w:r>
        <w:rPr>
          <w:lang w:val="en-US"/>
        </w:rPr>
        <w:fldChar w:fldCharType="end"/>
      </w:r>
      <w:r>
        <w:rPr>
          <w:lang w:val="en-US"/>
        </w:rPr>
        <w:t>, describing the dynamic behavior description of the subscription on AtoN information.</w:t>
      </w:r>
    </w:p>
    <w:p w14:paraId="32C34EAC" w14:textId="77777777" w:rsidR="00402C13" w:rsidRDefault="00402C13" w:rsidP="002358CE">
      <w:pPr>
        <w:rPr>
          <w:lang w:val="en-US"/>
        </w:rPr>
      </w:pPr>
    </w:p>
    <w:p w14:paraId="06D26F27" w14:textId="77777777" w:rsidR="00430AC7" w:rsidRDefault="008B2F89">
      <w:pPr>
        <w:pStyle w:val="Heading4"/>
      </w:pPr>
      <w:bookmarkStart w:id="180" w:name="_Toc30495676"/>
      <w:r>
        <w:t>Operation Parameters</w:t>
      </w:r>
      <w:bookmarkEnd w:id="180"/>
    </w:p>
    <w:tbl>
      <w:tblPr>
        <w:tblW w:w="963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00" w:firstRow="0" w:lastRow="0" w:firstColumn="0" w:lastColumn="0" w:noHBand="0" w:noVBand="0"/>
      </w:tblPr>
      <w:tblGrid>
        <w:gridCol w:w="2411"/>
        <w:gridCol w:w="2408"/>
        <w:gridCol w:w="749"/>
        <w:gridCol w:w="4065"/>
      </w:tblGrid>
      <w:tr w:rsidR="00430AC7" w14:paraId="06D26F2C" w14:textId="77777777" w:rsidTr="006C40F9">
        <w:trPr>
          <w:trHeight w:val="159"/>
          <w:jc w:val="center"/>
        </w:trPr>
        <w:tc>
          <w:tcPr>
            <w:tcW w:w="2411" w:type="dxa"/>
            <w:shd w:val="clear" w:color="auto" w:fill="A6A6A6" w:themeFill="background1" w:themeFillShade="A6"/>
          </w:tcPr>
          <w:p w14:paraId="06D26F28" w14:textId="77777777" w:rsidR="00430AC7" w:rsidRDefault="008B2F89" w:rsidP="00491988">
            <w:pPr>
              <w:widowControl w:val="0"/>
              <w:spacing w:after="120"/>
              <w:rPr>
                <w:b/>
                <w:color w:val="000000"/>
                <w:sz w:val="20"/>
              </w:rPr>
            </w:pPr>
            <w:r>
              <w:rPr>
                <w:b/>
                <w:color w:val="000000"/>
                <w:sz w:val="20"/>
              </w:rPr>
              <w:t>Parameters (in)</w:t>
            </w:r>
          </w:p>
        </w:tc>
        <w:tc>
          <w:tcPr>
            <w:tcW w:w="2408" w:type="dxa"/>
            <w:shd w:val="clear" w:color="auto" w:fill="A6A6A6" w:themeFill="background1" w:themeFillShade="A6"/>
          </w:tcPr>
          <w:p w14:paraId="06D26F29" w14:textId="77777777" w:rsidR="00430AC7" w:rsidRDefault="008B2F89" w:rsidP="00491988">
            <w:pPr>
              <w:widowControl w:val="0"/>
              <w:spacing w:after="120"/>
              <w:rPr>
                <w:b/>
                <w:color w:val="000000"/>
                <w:sz w:val="20"/>
              </w:rPr>
            </w:pPr>
            <w:r>
              <w:rPr>
                <w:b/>
                <w:color w:val="000000"/>
                <w:sz w:val="20"/>
              </w:rPr>
              <w:t>Encoding</w:t>
            </w:r>
          </w:p>
        </w:tc>
        <w:tc>
          <w:tcPr>
            <w:tcW w:w="749" w:type="dxa"/>
            <w:shd w:val="clear" w:color="auto" w:fill="A6A6A6" w:themeFill="background1" w:themeFillShade="A6"/>
          </w:tcPr>
          <w:p w14:paraId="06D26F2A" w14:textId="77777777" w:rsidR="00430AC7" w:rsidRDefault="008B2F89" w:rsidP="00491988">
            <w:pPr>
              <w:widowControl w:val="0"/>
              <w:spacing w:after="120"/>
              <w:rPr>
                <w:b/>
                <w:color w:val="000000"/>
                <w:sz w:val="20"/>
              </w:rPr>
            </w:pPr>
            <w:r>
              <w:rPr>
                <w:b/>
                <w:color w:val="000000"/>
                <w:sz w:val="20"/>
              </w:rPr>
              <w:t>Mult.</w:t>
            </w:r>
          </w:p>
        </w:tc>
        <w:tc>
          <w:tcPr>
            <w:tcW w:w="4065" w:type="dxa"/>
            <w:shd w:val="clear" w:color="auto" w:fill="A6A6A6" w:themeFill="background1" w:themeFillShade="A6"/>
          </w:tcPr>
          <w:p w14:paraId="06D26F2B" w14:textId="77777777" w:rsidR="00430AC7" w:rsidRDefault="008B2F89" w:rsidP="00491988">
            <w:pPr>
              <w:widowControl w:val="0"/>
              <w:spacing w:after="120"/>
              <w:rPr>
                <w:b/>
                <w:color w:val="000000"/>
                <w:sz w:val="20"/>
              </w:rPr>
            </w:pPr>
            <w:r>
              <w:rPr>
                <w:b/>
                <w:color w:val="000000"/>
                <w:sz w:val="20"/>
              </w:rPr>
              <w:t>Description</w:t>
            </w:r>
          </w:p>
        </w:tc>
      </w:tr>
      <w:tr w:rsidR="00430AC7" w14:paraId="06D26F31" w14:textId="77777777" w:rsidTr="006C40F9">
        <w:trPr>
          <w:trHeight w:val="251"/>
          <w:jc w:val="center"/>
        </w:trPr>
        <w:tc>
          <w:tcPr>
            <w:tcW w:w="2411" w:type="dxa"/>
          </w:tcPr>
          <w:p w14:paraId="06D26F2D" w14:textId="06834E6A" w:rsidR="00430AC7" w:rsidRDefault="00CC437C"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S</w:t>
            </w:r>
            <w:r w:rsidR="00853D8C">
              <w:rPr>
                <w:rFonts w:ascii="Arial" w:hAnsi="Arial" w:cs="Arial"/>
                <w:color w:val="000000"/>
                <w:sz w:val="20"/>
                <w:szCs w:val="20"/>
                <w:lang w:val="sv-SE"/>
              </w:rPr>
              <w:t>100ExchangeSet</w:t>
            </w:r>
          </w:p>
        </w:tc>
        <w:tc>
          <w:tcPr>
            <w:tcW w:w="2408" w:type="dxa"/>
          </w:tcPr>
          <w:p w14:paraId="06D26F2E" w14:textId="7663E3E3" w:rsidR="00430AC7" w:rsidRDefault="00853D8C"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S100ExchangeSet</w:t>
            </w:r>
          </w:p>
        </w:tc>
        <w:tc>
          <w:tcPr>
            <w:tcW w:w="749" w:type="dxa"/>
          </w:tcPr>
          <w:p w14:paraId="06D26F2F" w14:textId="77777777" w:rsidR="00430AC7" w:rsidRDefault="008B2F89"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1</w:t>
            </w:r>
          </w:p>
        </w:tc>
        <w:tc>
          <w:tcPr>
            <w:tcW w:w="4065" w:type="dxa"/>
          </w:tcPr>
          <w:p w14:paraId="06D26F30" w14:textId="2305A171" w:rsidR="00430AC7" w:rsidRDefault="008B2F89" w:rsidP="00491988">
            <w:pPr>
              <w:widowControl w:val="0"/>
              <w:spacing w:after="120" w:line="240" w:lineRule="auto"/>
              <w:rPr>
                <w:rFonts w:ascii="Arial" w:hAnsi="Arial" w:cs="Arial"/>
                <w:color w:val="000000"/>
                <w:sz w:val="20"/>
                <w:szCs w:val="20"/>
                <w:lang w:val="en-US"/>
              </w:rPr>
            </w:pPr>
            <w:r>
              <w:rPr>
                <w:rFonts w:ascii="Arial" w:hAnsi="Arial" w:cs="Arial"/>
                <w:color w:val="000000"/>
                <w:sz w:val="20"/>
                <w:szCs w:val="20"/>
                <w:lang w:val="en-US"/>
              </w:rPr>
              <w:t>S-125 dataset</w:t>
            </w:r>
            <w:r w:rsidR="00CC437C">
              <w:rPr>
                <w:rFonts w:ascii="Arial" w:hAnsi="Arial" w:cs="Arial"/>
                <w:color w:val="000000"/>
                <w:sz w:val="20"/>
                <w:szCs w:val="20"/>
                <w:lang w:val="en-US"/>
              </w:rPr>
              <w:t>s</w:t>
            </w:r>
            <w:r>
              <w:rPr>
                <w:rFonts w:ascii="Arial" w:hAnsi="Arial" w:cs="Arial"/>
                <w:color w:val="000000"/>
                <w:sz w:val="20"/>
                <w:szCs w:val="20"/>
                <w:lang w:val="en-US"/>
              </w:rPr>
              <w:t xml:space="preserve"> which conform to </w:t>
            </w:r>
            <w:r w:rsidR="00CC437C">
              <w:rPr>
                <w:rFonts w:ascii="Arial" w:hAnsi="Arial" w:cs="Arial"/>
                <w:color w:val="000000"/>
                <w:sz w:val="20"/>
                <w:szCs w:val="20"/>
                <w:lang w:val="en-US"/>
              </w:rPr>
              <w:t xml:space="preserve">the </w:t>
            </w:r>
            <w:r>
              <w:rPr>
                <w:rFonts w:ascii="Arial" w:hAnsi="Arial" w:cs="Arial"/>
                <w:color w:val="000000"/>
                <w:sz w:val="20"/>
                <w:szCs w:val="20"/>
                <w:lang w:val="en-US"/>
              </w:rPr>
              <w:t>data product specification including the service met</w:t>
            </w:r>
            <w:r w:rsidR="000F1217">
              <w:rPr>
                <w:rFonts w:ascii="Arial" w:hAnsi="Arial" w:cs="Arial"/>
                <w:color w:val="000000"/>
                <w:sz w:val="20"/>
                <w:szCs w:val="20"/>
                <w:lang w:val="en-US"/>
              </w:rPr>
              <w:t>a</w:t>
            </w:r>
            <w:r>
              <w:rPr>
                <w:rFonts w:ascii="Arial" w:hAnsi="Arial" w:cs="Arial"/>
                <w:color w:val="000000"/>
                <w:sz w:val="20"/>
                <w:szCs w:val="20"/>
                <w:lang w:val="en-US"/>
              </w:rPr>
              <w:t xml:space="preserve">data (see </w:t>
            </w:r>
            <w:r w:rsidR="000F1217">
              <w:rPr>
                <w:rFonts w:ascii="Arial" w:hAnsi="Arial" w:cs="Arial"/>
                <w:color w:val="000000"/>
                <w:sz w:val="20"/>
                <w:szCs w:val="20"/>
                <w:lang w:val="en-US"/>
              </w:rPr>
              <w:t>S</w:t>
            </w:r>
            <w:r>
              <w:rPr>
                <w:rFonts w:ascii="Arial" w:hAnsi="Arial" w:cs="Arial"/>
                <w:color w:val="000000"/>
                <w:sz w:val="20"/>
                <w:szCs w:val="20"/>
                <w:lang w:val="en-US"/>
              </w:rPr>
              <w:t xml:space="preserve">ection </w:t>
            </w:r>
            <w:r>
              <w:rPr>
                <w:rFonts w:ascii="Arial" w:hAnsi="Arial" w:cs="Arial"/>
                <w:color w:val="000000"/>
                <w:sz w:val="20"/>
                <w:szCs w:val="20"/>
                <w:lang w:val="en-US"/>
              </w:rPr>
              <w:fldChar w:fldCharType="begin"/>
            </w:r>
            <w:r>
              <w:rPr>
                <w:rFonts w:ascii="Arial" w:hAnsi="Arial" w:cs="Arial"/>
                <w:color w:val="000000"/>
                <w:sz w:val="20"/>
                <w:szCs w:val="20"/>
                <w:lang w:val="en-US"/>
              </w:rPr>
              <w:instrText xml:space="preserve"> REF _Ref93320872 \r \h </w:instrText>
            </w:r>
            <w:r>
              <w:rPr>
                <w:rFonts w:ascii="Arial" w:hAnsi="Arial" w:cs="Arial"/>
                <w:color w:val="000000"/>
                <w:sz w:val="20"/>
                <w:szCs w:val="20"/>
                <w:lang w:val="en-US"/>
              </w:rPr>
            </w:r>
            <w:r>
              <w:rPr>
                <w:rFonts w:ascii="Arial" w:hAnsi="Arial" w:cs="Arial"/>
                <w:color w:val="000000"/>
                <w:sz w:val="20"/>
                <w:szCs w:val="20"/>
                <w:lang w:val="en-US"/>
              </w:rPr>
              <w:fldChar w:fldCharType="separate"/>
            </w:r>
            <w:r>
              <w:rPr>
                <w:rFonts w:ascii="Arial" w:hAnsi="Arial" w:cs="Arial"/>
                <w:color w:val="000000"/>
                <w:sz w:val="20"/>
                <w:szCs w:val="20"/>
                <w:lang w:val="en-US"/>
              </w:rPr>
              <w:t>5.1</w:t>
            </w:r>
            <w:r>
              <w:rPr>
                <w:rFonts w:ascii="Arial" w:hAnsi="Arial" w:cs="Arial"/>
                <w:color w:val="000000"/>
                <w:sz w:val="20"/>
                <w:szCs w:val="20"/>
                <w:lang w:val="en-US"/>
              </w:rPr>
              <w:fldChar w:fldCharType="end"/>
            </w:r>
            <w:r>
              <w:rPr>
                <w:rFonts w:ascii="Arial" w:hAnsi="Arial" w:cs="Arial"/>
                <w:color w:val="000000"/>
                <w:sz w:val="20"/>
                <w:szCs w:val="20"/>
                <w:lang w:val="en-US"/>
              </w:rPr>
              <w:t>).</w:t>
            </w:r>
          </w:p>
        </w:tc>
      </w:tr>
      <w:tr w:rsidR="00430AC7" w14:paraId="06D26F36" w14:textId="77777777" w:rsidTr="006C40F9">
        <w:trPr>
          <w:trHeight w:val="519"/>
          <w:jc w:val="center"/>
        </w:trPr>
        <w:tc>
          <w:tcPr>
            <w:tcW w:w="2411" w:type="dxa"/>
          </w:tcPr>
          <w:p w14:paraId="06D26F32" w14:textId="2A0F333C" w:rsidR="00430AC7" w:rsidRDefault="00CC437C"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F</w:t>
            </w:r>
            <w:r w:rsidR="00202C4E">
              <w:rPr>
                <w:rFonts w:ascii="Arial" w:hAnsi="Arial" w:cs="Arial"/>
                <w:color w:val="000000"/>
                <w:sz w:val="20"/>
                <w:szCs w:val="20"/>
                <w:lang w:val="sv-SE"/>
              </w:rPr>
              <w:t>romSubscription</w:t>
            </w:r>
            <w:r w:rsidR="00222F57">
              <w:rPr>
                <w:rFonts w:ascii="Arial" w:hAnsi="Arial" w:cs="Arial"/>
                <w:color w:val="000000"/>
                <w:sz w:val="20"/>
                <w:szCs w:val="20"/>
                <w:lang w:val="sv-SE"/>
              </w:rPr>
              <w:t xml:space="preserve"> (Optional)</w:t>
            </w:r>
          </w:p>
        </w:tc>
        <w:tc>
          <w:tcPr>
            <w:tcW w:w="2408" w:type="dxa"/>
          </w:tcPr>
          <w:p w14:paraId="06D26F33" w14:textId="242D4DB4" w:rsidR="00430AC7" w:rsidRDefault="00853D8C"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See technical design</w:t>
            </w:r>
          </w:p>
        </w:tc>
        <w:tc>
          <w:tcPr>
            <w:tcW w:w="749" w:type="dxa"/>
          </w:tcPr>
          <w:p w14:paraId="06D26F34" w14:textId="77777777" w:rsidR="00430AC7" w:rsidRDefault="008B2F89"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0..1</w:t>
            </w:r>
          </w:p>
        </w:tc>
        <w:tc>
          <w:tcPr>
            <w:tcW w:w="4065" w:type="dxa"/>
          </w:tcPr>
          <w:p w14:paraId="06D26F35" w14:textId="77777777" w:rsidR="00430AC7" w:rsidRDefault="008B2F89" w:rsidP="00491988">
            <w:pPr>
              <w:widowControl w:val="0"/>
              <w:spacing w:after="120" w:line="240" w:lineRule="auto"/>
              <w:rPr>
                <w:rFonts w:ascii="Arial" w:hAnsi="Arial" w:cs="Arial"/>
                <w:color w:val="000000"/>
                <w:sz w:val="20"/>
                <w:szCs w:val="20"/>
                <w:lang w:val="en-US"/>
              </w:rPr>
            </w:pPr>
            <w:r>
              <w:rPr>
                <w:rFonts w:ascii="Arial" w:hAnsi="Arial" w:cs="Arial"/>
                <w:color w:val="000000"/>
                <w:sz w:val="20"/>
                <w:szCs w:val="20"/>
                <w:lang w:val="en-US"/>
              </w:rPr>
              <w:t>Flag to indicate whether the payload has been uploaded within an active subscription or not.</w:t>
            </w:r>
          </w:p>
        </w:tc>
      </w:tr>
      <w:tr w:rsidR="00430AC7" w14:paraId="06D26F3C" w14:textId="0481F7D8" w:rsidTr="006C40F9">
        <w:trPr>
          <w:trHeight w:val="635"/>
          <w:jc w:val="center"/>
        </w:trPr>
        <w:tc>
          <w:tcPr>
            <w:tcW w:w="2411" w:type="dxa"/>
          </w:tcPr>
          <w:p w14:paraId="06D26F37" w14:textId="790AC21C" w:rsidR="00430AC7" w:rsidRDefault="00CC437C"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A</w:t>
            </w:r>
            <w:r w:rsidR="00455553">
              <w:rPr>
                <w:rFonts w:ascii="Arial" w:hAnsi="Arial" w:cs="Arial"/>
                <w:color w:val="000000"/>
                <w:sz w:val="20"/>
                <w:szCs w:val="20"/>
                <w:lang w:val="sv-SE"/>
              </w:rPr>
              <w:t>ckRequest</w:t>
            </w:r>
            <w:r w:rsidR="00222F57">
              <w:rPr>
                <w:rFonts w:ascii="Arial" w:hAnsi="Arial" w:cs="Arial"/>
                <w:color w:val="000000"/>
                <w:sz w:val="20"/>
                <w:szCs w:val="20"/>
                <w:lang w:val="sv-SE"/>
              </w:rPr>
              <w:t xml:space="preserve"> (Optional)</w:t>
            </w:r>
          </w:p>
        </w:tc>
        <w:tc>
          <w:tcPr>
            <w:tcW w:w="2408" w:type="dxa"/>
          </w:tcPr>
          <w:p w14:paraId="06D26F38" w14:textId="2CC5B691" w:rsidR="00430AC7" w:rsidRDefault="00455553"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See technical design</w:t>
            </w:r>
          </w:p>
        </w:tc>
        <w:tc>
          <w:tcPr>
            <w:tcW w:w="749" w:type="dxa"/>
          </w:tcPr>
          <w:p w14:paraId="06D26F39" w14:textId="634FBF82" w:rsidR="00430AC7" w:rsidRDefault="008B2F89"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0..1</w:t>
            </w:r>
          </w:p>
        </w:tc>
        <w:tc>
          <w:tcPr>
            <w:tcW w:w="4065" w:type="dxa"/>
          </w:tcPr>
          <w:p w14:paraId="06D26F3B" w14:textId="7E56E53F" w:rsidR="00430AC7" w:rsidRDefault="008B2F89" w:rsidP="00491988">
            <w:pPr>
              <w:widowControl w:val="0"/>
              <w:spacing w:after="120" w:line="240" w:lineRule="auto"/>
              <w:rPr>
                <w:rFonts w:ascii="Arial" w:hAnsi="Arial" w:cs="Arial"/>
                <w:color w:val="000000"/>
                <w:sz w:val="20"/>
                <w:szCs w:val="20"/>
                <w:lang w:val="en-US"/>
              </w:rPr>
            </w:pPr>
            <w:r>
              <w:rPr>
                <w:rFonts w:ascii="Arial" w:hAnsi="Arial" w:cs="Arial"/>
                <w:color w:val="000000"/>
                <w:sz w:val="20"/>
                <w:szCs w:val="20"/>
                <w:lang w:val="en-US"/>
              </w:rPr>
              <w:t>Flag to indicate that acknowledgement is expected when delivered, and an acknowledgement when message has been opened (read) by end user.</w:t>
            </w:r>
          </w:p>
        </w:tc>
      </w:tr>
    </w:tbl>
    <w:p w14:paraId="06D26F3D" w14:textId="77777777" w:rsidR="00430AC7" w:rsidRDefault="00430AC7"/>
    <w:tbl>
      <w:tblPr>
        <w:tblW w:w="963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00" w:firstRow="0" w:lastRow="0" w:firstColumn="0" w:lastColumn="0" w:noHBand="0" w:noVBand="0"/>
      </w:tblPr>
      <w:tblGrid>
        <w:gridCol w:w="2411"/>
        <w:gridCol w:w="2408"/>
        <w:gridCol w:w="749"/>
        <w:gridCol w:w="4065"/>
      </w:tblGrid>
      <w:tr w:rsidR="00430AC7" w14:paraId="06D26F42" w14:textId="77777777" w:rsidTr="006C40F9">
        <w:trPr>
          <w:trHeight w:val="135"/>
          <w:jc w:val="center"/>
        </w:trPr>
        <w:tc>
          <w:tcPr>
            <w:tcW w:w="2317" w:type="dxa"/>
            <w:shd w:val="clear" w:color="auto" w:fill="A6A6A6" w:themeFill="background1" w:themeFillShade="A6"/>
          </w:tcPr>
          <w:p w14:paraId="06D26F3E" w14:textId="77777777" w:rsidR="00430AC7" w:rsidRDefault="008B2F89" w:rsidP="00491988">
            <w:pPr>
              <w:widowControl w:val="0"/>
              <w:spacing w:after="120"/>
              <w:rPr>
                <w:b/>
                <w:color w:val="000000"/>
                <w:sz w:val="20"/>
              </w:rPr>
            </w:pPr>
            <w:r>
              <w:rPr>
                <w:b/>
                <w:color w:val="000000"/>
                <w:sz w:val="20"/>
              </w:rPr>
              <w:t>ReturnType (out)</w:t>
            </w:r>
          </w:p>
        </w:tc>
        <w:tc>
          <w:tcPr>
            <w:tcW w:w="2315" w:type="dxa"/>
            <w:shd w:val="clear" w:color="auto" w:fill="A6A6A6" w:themeFill="background1" w:themeFillShade="A6"/>
          </w:tcPr>
          <w:p w14:paraId="06D26F3F" w14:textId="77777777" w:rsidR="00430AC7" w:rsidRDefault="008B2F89" w:rsidP="00491988">
            <w:pPr>
              <w:widowControl w:val="0"/>
              <w:spacing w:after="120"/>
              <w:rPr>
                <w:b/>
                <w:color w:val="000000"/>
                <w:sz w:val="20"/>
              </w:rPr>
            </w:pPr>
            <w:r>
              <w:rPr>
                <w:b/>
                <w:color w:val="000000"/>
                <w:sz w:val="20"/>
              </w:rPr>
              <w:t>Type</w:t>
            </w:r>
          </w:p>
        </w:tc>
        <w:tc>
          <w:tcPr>
            <w:tcW w:w="720" w:type="dxa"/>
            <w:shd w:val="clear" w:color="auto" w:fill="A6A6A6" w:themeFill="background1" w:themeFillShade="A6"/>
          </w:tcPr>
          <w:p w14:paraId="06D26F40" w14:textId="77777777" w:rsidR="00430AC7" w:rsidRDefault="008B2F89" w:rsidP="00491988">
            <w:pPr>
              <w:widowControl w:val="0"/>
              <w:spacing w:after="120"/>
              <w:rPr>
                <w:b/>
                <w:color w:val="000000"/>
                <w:sz w:val="20"/>
              </w:rPr>
            </w:pPr>
            <w:r>
              <w:rPr>
                <w:b/>
                <w:color w:val="000000"/>
                <w:sz w:val="20"/>
              </w:rPr>
              <w:t>Mult.</w:t>
            </w:r>
          </w:p>
        </w:tc>
        <w:tc>
          <w:tcPr>
            <w:tcW w:w="3908" w:type="dxa"/>
            <w:shd w:val="clear" w:color="auto" w:fill="A6A6A6" w:themeFill="background1" w:themeFillShade="A6"/>
          </w:tcPr>
          <w:p w14:paraId="06D26F41" w14:textId="77777777" w:rsidR="00430AC7" w:rsidRDefault="008B2F89" w:rsidP="00491988">
            <w:pPr>
              <w:widowControl w:val="0"/>
              <w:spacing w:after="120"/>
              <w:rPr>
                <w:b/>
                <w:color w:val="000000"/>
                <w:sz w:val="20"/>
              </w:rPr>
            </w:pPr>
            <w:r>
              <w:rPr>
                <w:b/>
                <w:color w:val="000000"/>
                <w:sz w:val="20"/>
              </w:rPr>
              <w:t>Description</w:t>
            </w:r>
          </w:p>
        </w:tc>
      </w:tr>
      <w:tr w:rsidR="00430AC7" w14:paraId="06D26F47" w14:textId="77777777" w:rsidTr="006C40F9">
        <w:trPr>
          <w:trHeight w:val="135"/>
          <w:jc w:val="center"/>
        </w:trPr>
        <w:tc>
          <w:tcPr>
            <w:tcW w:w="2317" w:type="dxa"/>
          </w:tcPr>
          <w:p w14:paraId="06D26F43" w14:textId="66A59EF1" w:rsidR="00430AC7" w:rsidRDefault="00D817B6" w:rsidP="00491988">
            <w:pPr>
              <w:widowControl w:val="0"/>
              <w:spacing w:after="120" w:line="240" w:lineRule="auto"/>
              <w:rPr>
                <w:rFonts w:ascii="Arial" w:hAnsi="Arial" w:cs="Arial"/>
                <w:color w:val="000000"/>
                <w:sz w:val="20"/>
                <w:szCs w:val="20"/>
                <w:lang w:val="sv-SE"/>
              </w:rPr>
            </w:pPr>
            <w:r>
              <w:rPr>
                <w:color w:val="auto"/>
                <w:sz w:val="20"/>
                <w:szCs w:val="20"/>
              </w:rPr>
              <w:t>Result</w:t>
            </w:r>
          </w:p>
        </w:tc>
        <w:tc>
          <w:tcPr>
            <w:tcW w:w="2315" w:type="dxa"/>
          </w:tcPr>
          <w:p w14:paraId="06D26F44" w14:textId="7ACF6388" w:rsidR="00430AC7" w:rsidRDefault="00A34D84"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 xml:space="preserve">See </w:t>
            </w:r>
            <w:r w:rsidR="008B2F89">
              <w:rPr>
                <w:rFonts w:ascii="Arial" w:hAnsi="Arial" w:cs="Arial"/>
                <w:color w:val="000000"/>
                <w:sz w:val="20"/>
                <w:szCs w:val="20"/>
                <w:lang w:val="sv-SE"/>
              </w:rPr>
              <w:t>technical design</w:t>
            </w:r>
          </w:p>
        </w:tc>
        <w:tc>
          <w:tcPr>
            <w:tcW w:w="720" w:type="dxa"/>
          </w:tcPr>
          <w:p w14:paraId="06D26F45" w14:textId="77777777" w:rsidR="00430AC7" w:rsidRDefault="008B2F89" w:rsidP="00491988">
            <w:pPr>
              <w:widowControl w:val="0"/>
              <w:spacing w:after="120" w:line="240" w:lineRule="auto"/>
              <w:rPr>
                <w:rFonts w:ascii="Arial" w:hAnsi="Arial" w:cs="Arial"/>
                <w:color w:val="000000"/>
                <w:sz w:val="20"/>
                <w:szCs w:val="20"/>
                <w:lang w:val="sv-SE"/>
              </w:rPr>
            </w:pPr>
            <w:r>
              <w:rPr>
                <w:rFonts w:ascii="Arial" w:hAnsi="Arial" w:cs="Arial"/>
                <w:color w:val="000000"/>
                <w:sz w:val="20"/>
                <w:szCs w:val="20"/>
                <w:lang w:val="sv-SE"/>
              </w:rPr>
              <w:t>1</w:t>
            </w:r>
          </w:p>
        </w:tc>
        <w:tc>
          <w:tcPr>
            <w:tcW w:w="3908" w:type="dxa"/>
          </w:tcPr>
          <w:p w14:paraId="06D26F46" w14:textId="711FF494" w:rsidR="00430AC7" w:rsidRDefault="008B2F89" w:rsidP="00491988">
            <w:pPr>
              <w:widowControl w:val="0"/>
              <w:spacing w:after="120" w:line="240" w:lineRule="auto"/>
              <w:rPr>
                <w:rFonts w:ascii="Arial" w:hAnsi="Arial" w:cs="Arial"/>
                <w:color w:val="000000"/>
                <w:sz w:val="20"/>
                <w:szCs w:val="20"/>
                <w:lang w:val="sv-SE"/>
              </w:rPr>
            </w:pPr>
            <w:r>
              <w:rPr>
                <w:color w:val="auto"/>
                <w:sz w:val="20"/>
              </w:rPr>
              <w:t>Confirmation or error message</w:t>
            </w:r>
            <w:r w:rsidR="00640103">
              <w:rPr>
                <w:color w:val="auto"/>
                <w:sz w:val="20"/>
              </w:rPr>
              <w:t>.</w:t>
            </w:r>
          </w:p>
        </w:tc>
      </w:tr>
    </w:tbl>
    <w:p w14:paraId="06D26F48" w14:textId="77777777" w:rsidR="00430AC7" w:rsidRDefault="00430AC7"/>
    <w:p w14:paraId="06D26F74" w14:textId="20408A79" w:rsidR="00430AC7" w:rsidRDefault="008B2F89">
      <w:pPr>
        <w:pStyle w:val="Heading3"/>
        <w:ind w:left="576"/>
      </w:pPr>
      <w:bookmarkStart w:id="181" w:name="_Toc125015674"/>
      <w:bookmarkStart w:id="182" w:name="_Toc125015678"/>
      <w:bookmarkStart w:id="183" w:name="_Toc125015690"/>
      <w:bookmarkStart w:id="184" w:name="_Toc155283145"/>
      <w:bookmarkStart w:id="185" w:name="_Toc155618702"/>
      <w:bookmarkStart w:id="186" w:name="_Toc155618814"/>
      <w:bookmarkStart w:id="187" w:name="_Toc155618926"/>
      <w:bookmarkStart w:id="188" w:name="_Toc125015701"/>
      <w:bookmarkStart w:id="189" w:name="_Toc125015705"/>
      <w:bookmarkStart w:id="190" w:name="_Toc125015706"/>
      <w:bookmarkStart w:id="191" w:name="_Toc155283161"/>
      <w:bookmarkStart w:id="192" w:name="_Toc155618718"/>
      <w:bookmarkStart w:id="193" w:name="_Toc155618830"/>
      <w:bookmarkStart w:id="194" w:name="_Toc155618942"/>
      <w:bookmarkStart w:id="195" w:name="_Toc30495677"/>
      <w:bookmarkStart w:id="196" w:name="_Toc156575073"/>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t>Dependenc</w:t>
      </w:r>
      <w:r w:rsidR="00890881">
        <w:t>ies</w:t>
      </w:r>
      <w:bookmarkStart w:id="197" w:name="_Toc125015707"/>
      <w:bookmarkEnd w:id="195"/>
      <w:bookmarkEnd w:id="197"/>
      <w:bookmarkEnd w:id="196"/>
    </w:p>
    <w:p w14:paraId="06D26F75" w14:textId="77777777" w:rsidR="00430AC7" w:rsidRPr="00491988" w:rsidRDefault="008B2F89" w:rsidP="002358CE">
      <w:pPr>
        <w:rPr>
          <w:rStyle w:val="SubtleEmphasis"/>
          <w:sz w:val="24"/>
        </w:rPr>
      </w:pPr>
      <w:r w:rsidRPr="00491988">
        <w:rPr>
          <w:rStyle w:val="SubtleEmphasis"/>
          <w:sz w:val="24"/>
        </w:rPr>
        <w:t>ConsumerInterface</w:t>
      </w:r>
      <w:bookmarkStart w:id="198" w:name="_Toc125015708"/>
      <w:bookmarkEnd w:id="198"/>
    </w:p>
    <w:p w14:paraId="06D26F76" w14:textId="3330B8C9" w:rsidR="00430AC7" w:rsidRDefault="008B2F89">
      <w:pPr>
        <w:pStyle w:val="ListParagraph"/>
        <w:numPr>
          <w:ilvl w:val="0"/>
          <w:numId w:val="10"/>
        </w:numPr>
        <w:rPr>
          <w:lang w:val="en-US"/>
        </w:rPr>
      </w:pPr>
      <w:r>
        <w:rPr>
          <w:lang w:val="en-US"/>
        </w:rPr>
        <w:t xml:space="preserve">Consumes the Acknowledgement interface, if requested. </w:t>
      </w:r>
      <w:bookmarkStart w:id="199" w:name="_Toc125015709"/>
      <w:bookmarkEnd w:id="199"/>
    </w:p>
    <w:p w14:paraId="06D26F77" w14:textId="77777777" w:rsidR="00430AC7" w:rsidRPr="00491988" w:rsidRDefault="008B2F89" w:rsidP="002358CE">
      <w:pPr>
        <w:rPr>
          <w:rStyle w:val="SubtleEmphasis"/>
          <w:sz w:val="24"/>
        </w:rPr>
      </w:pPr>
      <w:r w:rsidRPr="00491988">
        <w:rPr>
          <w:rStyle w:val="SubtleEmphasis"/>
          <w:sz w:val="24"/>
          <w:lang w:val="en-US"/>
        </w:rPr>
        <w:t xml:space="preserve">ExchangePattern </w:t>
      </w:r>
      <w:bookmarkStart w:id="200" w:name="_Toc125015710"/>
      <w:bookmarkEnd w:id="200"/>
    </w:p>
    <w:p w14:paraId="15FC434A" w14:textId="180C84AD" w:rsidR="00402C13" w:rsidRDefault="00402C13">
      <w:pPr>
        <w:pStyle w:val="ListParagraph"/>
        <w:numPr>
          <w:ilvl w:val="0"/>
          <w:numId w:val="10"/>
        </w:numPr>
        <w:rPr>
          <w:lang w:val="en-US"/>
        </w:rPr>
      </w:pPr>
      <w:r>
        <w:rPr>
          <w:lang w:val="en-US"/>
        </w:rPr>
        <w:t xml:space="preserve">ONE_WAY (if </w:t>
      </w:r>
      <w:r w:rsidR="00640103">
        <w:rPr>
          <w:lang w:val="en-US"/>
        </w:rPr>
        <w:t xml:space="preserve">an </w:t>
      </w:r>
      <w:r>
        <w:rPr>
          <w:lang w:val="en-US"/>
        </w:rPr>
        <w:t>acknowledgement is not requested)</w:t>
      </w:r>
    </w:p>
    <w:p w14:paraId="06D26F78" w14:textId="4939F60C" w:rsidR="00430AC7" w:rsidRDefault="008B2F89">
      <w:pPr>
        <w:pStyle w:val="ListParagraph"/>
        <w:numPr>
          <w:ilvl w:val="0"/>
          <w:numId w:val="10"/>
        </w:numPr>
        <w:rPr>
          <w:lang w:val="en-US"/>
        </w:rPr>
      </w:pPr>
      <w:r>
        <w:rPr>
          <w:lang w:val="en-US"/>
        </w:rPr>
        <w:t xml:space="preserve">REQUEST_CALLBACK </w:t>
      </w:r>
      <w:r w:rsidR="00402C13">
        <w:rPr>
          <w:lang w:val="en-US"/>
        </w:rPr>
        <w:t>(</w:t>
      </w:r>
      <w:r>
        <w:rPr>
          <w:lang w:val="en-US"/>
        </w:rPr>
        <w:t xml:space="preserve">if </w:t>
      </w:r>
      <w:r w:rsidR="00640103">
        <w:rPr>
          <w:lang w:val="en-US"/>
        </w:rPr>
        <w:t xml:space="preserve">an acknowledgement </w:t>
      </w:r>
      <w:r>
        <w:rPr>
          <w:lang w:val="en-US"/>
        </w:rPr>
        <w:t>is requested</w:t>
      </w:r>
      <w:r w:rsidR="00402C13">
        <w:rPr>
          <w:lang w:val="en-US"/>
        </w:rPr>
        <w:t>)</w:t>
      </w:r>
      <w:bookmarkStart w:id="201" w:name="_Toc125015711"/>
      <w:bookmarkEnd w:id="201"/>
    </w:p>
    <w:p w14:paraId="419C67FC" w14:textId="77777777" w:rsidR="002358CE" w:rsidRPr="0066312A" w:rsidRDefault="002358CE" w:rsidP="00491988">
      <w:pPr>
        <w:rPr>
          <w:lang w:val="en-US"/>
        </w:rPr>
      </w:pPr>
    </w:p>
    <w:p w14:paraId="06D2704E" w14:textId="07F46E90" w:rsidR="00430AC7" w:rsidRDefault="008B2F89">
      <w:pPr>
        <w:pStyle w:val="Heading2"/>
        <w:ind w:hanging="576"/>
      </w:pPr>
      <w:bookmarkStart w:id="202" w:name="_Toc125015712"/>
      <w:bookmarkStart w:id="203" w:name="_Toc125015914"/>
      <w:bookmarkStart w:id="204" w:name="_Toc125015915"/>
      <w:bookmarkStart w:id="205" w:name="_Toc125015919"/>
      <w:bookmarkStart w:id="206" w:name="_Toc125015920"/>
      <w:bookmarkStart w:id="207" w:name="_Toc125015924"/>
      <w:bookmarkStart w:id="208" w:name="_Toc30495708"/>
      <w:bookmarkStart w:id="209" w:name="_Toc156575074"/>
      <w:bookmarkEnd w:id="202"/>
      <w:bookmarkEnd w:id="203"/>
      <w:bookmarkEnd w:id="204"/>
      <w:bookmarkEnd w:id="205"/>
      <w:bookmarkEnd w:id="206"/>
      <w:bookmarkEnd w:id="207"/>
      <w:r>
        <w:t>Subscription Notification Interface</w:t>
      </w:r>
      <w:bookmarkEnd w:id="208"/>
      <w:r>
        <w:t xml:space="preserve"> (Consumer Interface - Optional)</w:t>
      </w:r>
      <w:bookmarkEnd w:id="209"/>
    </w:p>
    <w:p w14:paraId="06D2704F" w14:textId="50DACC08" w:rsidR="00430AC7" w:rsidRDefault="008B2F89">
      <w:pPr>
        <w:rPr>
          <w:color w:val="auto"/>
        </w:rPr>
      </w:pPr>
      <w:r>
        <w:rPr>
          <w:color w:val="auto"/>
        </w:rPr>
        <w:t>Th</w:t>
      </w:r>
      <w:r w:rsidR="000F1217">
        <w:rPr>
          <w:color w:val="auto"/>
        </w:rPr>
        <w:t>is</w:t>
      </w:r>
      <w:r>
        <w:rPr>
          <w:color w:val="auto"/>
        </w:rPr>
        <w:t xml:space="preserve"> interface </w:t>
      </w:r>
      <w:r w:rsidR="000F1217">
        <w:rPr>
          <w:color w:val="auto"/>
        </w:rPr>
        <w:t xml:space="preserve">is used by service consumers to </w:t>
      </w:r>
      <w:r>
        <w:rPr>
          <w:color w:val="auto"/>
        </w:rPr>
        <w:t xml:space="preserve">receive notifications by </w:t>
      </w:r>
      <w:r w:rsidR="000F1217">
        <w:rPr>
          <w:color w:val="auto"/>
        </w:rPr>
        <w:t xml:space="preserve">a </w:t>
      </w:r>
      <w:r>
        <w:rPr>
          <w:color w:val="auto"/>
        </w:rPr>
        <w:t>service provider, when a subscription is created or removed.</w:t>
      </w:r>
    </w:p>
    <w:p w14:paraId="06D27050" w14:textId="72FA4F11" w:rsidR="00430AC7" w:rsidRDefault="008B2F89">
      <w:pPr>
        <w:rPr>
          <w:color w:val="auto"/>
        </w:rPr>
      </w:pPr>
      <w:r>
        <w:rPr>
          <w:b/>
          <w:color w:val="auto"/>
        </w:rPr>
        <w:t>Note</w:t>
      </w:r>
      <w:r>
        <w:rPr>
          <w:color w:val="auto"/>
        </w:rPr>
        <w:t xml:space="preserve">: This may not be implemented as a separate interface as different technologies already implement this functionality on other levels (e.g., by using a message-oriented middleware like </w:t>
      </w:r>
      <w:r w:rsidR="006D31B2">
        <w:rPr>
          <w:color w:val="auto"/>
        </w:rPr>
        <w:t xml:space="preserve">the MCP MMS, </w:t>
      </w:r>
      <w:commentRangeStart w:id="210"/>
      <w:r>
        <w:rPr>
          <w:color w:val="auto"/>
        </w:rPr>
        <w:t>RabbitMQ or Kafka</w:t>
      </w:r>
      <w:commentRangeEnd w:id="210"/>
      <w:r>
        <w:commentReference w:id="210"/>
      </w:r>
      <w:r>
        <w:rPr>
          <w:color w:val="auto"/>
        </w:rPr>
        <w:t xml:space="preserve">). </w:t>
      </w:r>
    </w:p>
    <w:p w14:paraId="06D27051" w14:textId="77777777" w:rsidR="00430AC7" w:rsidRDefault="00430AC7"/>
    <w:p w14:paraId="06D27052" w14:textId="77777777" w:rsidR="00430AC7" w:rsidRDefault="008B2F89" w:rsidP="007E1DDF">
      <w:pPr>
        <w:pStyle w:val="Heading3"/>
        <w:ind w:left="576" w:hanging="576"/>
        <w:rPr>
          <w:rFonts w:eastAsia="Calibri"/>
        </w:rPr>
      </w:pPr>
      <w:bookmarkStart w:id="211" w:name="_Toc30495709"/>
      <w:bookmarkStart w:id="212" w:name="_Toc156575075"/>
      <w:r>
        <w:rPr>
          <w:rFonts w:eastAsia="Calibri"/>
        </w:rPr>
        <w:lastRenderedPageBreak/>
        <w:t>Operation</w:t>
      </w:r>
      <w:bookmarkEnd w:id="211"/>
      <w:bookmarkEnd w:id="212"/>
    </w:p>
    <w:p w14:paraId="06D27053" w14:textId="77777777" w:rsidR="00430AC7" w:rsidRDefault="008B2F89">
      <w:pPr>
        <w:keepNext/>
        <w:jc w:val="center"/>
      </w:pPr>
      <w:r>
        <w:t xml:space="preserve"> </w:t>
      </w:r>
      <w:r>
        <w:rPr>
          <w:noProof/>
          <w:lang w:eastAsia="en-GB"/>
        </w:rPr>
        <w:drawing>
          <wp:inline distT="0" distB="0" distL="0" distR="0" wp14:anchorId="06D271DD" wp14:editId="06D271DE">
            <wp:extent cx="3142615" cy="1364615"/>
            <wp:effectExtent l="0" t="0" r="0" b="0"/>
            <wp:docPr id="13"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66"/>
                    <pic:cNvPicPr>
                      <a:picLocks noChangeAspect="1" noChangeArrowheads="1"/>
                    </pic:cNvPicPr>
                  </pic:nvPicPr>
                  <pic:blipFill>
                    <a:blip r:embed="rId24"/>
                    <a:stretch>
                      <a:fillRect/>
                    </a:stretch>
                  </pic:blipFill>
                  <pic:spPr bwMode="auto">
                    <a:xfrm>
                      <a:off x="0" y="0"/>
                      <a:ext cx="3142615" cy="1364615"/>
                    </a:xfrm>
                    <a:prstGeom prst="rect">
                      <a:avLst/>
                    </a:prstGeom>
                  </pic:spPr>
                </pic:pic>
              </a:graphicData>
            </a:graphic>
          </wp:inline>
        </w:drawing>
      </w:r>
    </w:p>
    <w:p w14:paraId="06D27054" w14:textId="74D21F60" w:rsidR="00430AC7" w:rsidRDefault="008B2F89">
      <w:pPr>
        <w:pStyle w:val="Caption"/>
      </w:pPr>
      <w:bookmarkStart w:id="213" w:name="_Toc125015954"/>
      <w:bookmarkStart w:id="214" w:name="_Toc156575094"/>
      <w:r>
        <w:t xml:space="preserve">Figure </w:t>
      </w:r>
      <w:r>
        <w:fldChar w:fldCharType="begin"/>
      </w:r>
      <w:r>
        <w:instrText xml:space="preserve"> SEQ Figure \* ARABIC </w:instrText>
      </w:r>
      <w:r>
        <w:fldChar w:fldCharType="separate"/>
      </w:r>
      <w:r w:rsidR="002358CE">
        <w:rPr>
          <w:noProof/>
        </w:rPr>
        <w:t>10</w:t>
      </w:r>
      <w:r>
        <w:fldChar w:fldCharType="end"/>
      </w:r>
      <w:r>
        <w:t>: Subscription Notification Interface</w:t>
      </w:r>
      <w:bookmarkEnd w:id="213"/>
      <w:bookmarkEnd w:id="214"/>
    </w:p>
    <w:p w14:paraId="129A2A58" w14:textId="77777777" w:rsidR="002358CE" w:rsidRPr="002358CE" w:rsidRDefault="002358CE" w:rsidP="00491988"/>
    <w:p w14:paraId="06D27056" w14:textId="77777777" w:rsidR="00430AC7" w:rsidRDefault="008B2F89">
      <w:pPr>
        <w:pStyle w:val="Heading4"/>
      </w:pPr>
      <w:bookmarkStart w:id="215" w:name="_Toc30495710"/>
      <w:r>
        <w:t>Operation Functionality</w:t>
      </w:r>
      <w:bookmarkEnd w:id="215"/>
    </w:p>
    <w:p w14:paraId="06D27058" w14:textId="0A8C7703" w:rsidR="00430AC7" w:rsidRDefault="008B2F89">
      <w:r>
        <w:t>Th</w:t>
      </w:r>
      <w:r w:rsidR="000E6957">
        <w:t>e</w:t>
      </w:r>
      <w:r>
        <w:t xml:space="preserve"> interface receives notifications by the service provider, when </w:t>
      </w:r>
      <w:r w:rsidR="000E6957">
        <w:t xml:space="preserve">a </w:t>
      </w:r>
      <w:r>
        <w:t>subscription is created or removed, either internally by information owner, or externally on request. This interface follows a one</w:t>
      </w:r>
      <w:r w:rsidR="000E6957">
        <w:t>-</w:t>
      </w:r>
      <w:r>
        <w:t xml:space="preserve">way paradigm (ONE_WAY), where a service sends data to consumer without expecting information back, other than a technical response. </w:t>
      </w:r>
      <w:r>
        <w:rPr>
          <w:lang w:val="en-US"/>
        </w:rPr>
        <w:t xml:space="preserve">More information on this operation can be found in Section </w:t>
      </w:r>
      <w:r>
        <w:rPr>
          <w:lang w:val="en-US"/>
        </w:rPr>
        <w:fldChar w:fldCharType="begin"/>
      </w:r>
      <w:r>
        <w:rPr>
          <w:lang w:val="en-US"/>
        </w:rPr>
        <w:instrText xml:space="preserve"> REF _Ref124931897 \r \h </w:instrText>
      </w:r>
      <w:r w:rsidR="002358CE">
        <w:rPr>
          <w:lang w:val="en-US"/>
        </w:rPr>
        <w:instrText xml:space="preserve"> \* MERGEFORMAT </w:instrText>
      </w:r>
      <w:r>
        <w:rPr>
          <w:lang w:val="en-US"/>
        </w:rPr>
      </w:r>
      <w:r>
        <w:rPr>
          <w:lang w:val="en-US"/>
        </w:rPr>
        <w:fldChar w:fldCharType="separate"/>
      </w:r>
      <w:r w:rsidR="000F1217">
        <w:rPr>
          <w:lang w:val="en-US"/>
        </w:rPr>
        <w:t>7.2</w:t>
      </w:r>
      <w:r>
        <w:rPr>
          <w:lang w:val="en-US"/>
        </w:rPr>
        <w:fldChar w:fldCharType="end"/>
      </w:r>
      <w:r>
        <w:rPr>
          <w:lang w:val="en-US"/>
        </w:rPr>
        <w:t>, describing the dynamic behavior description of the subscription on AtoN information.</w:t>
      </w:r>
    </w:p>
    <w:p w14:paraId="06D27059" w14:textId="77777777" w:rsidR="00430AC7" w:rsidRDefault="008B2F89">
      <w:pPr>
        <w:pStyle w:val="Heading4"/>
      </w:pPr>
      <w:bookmarkStart w:id="216" w:name="_Toc30495711"/>
      <w:r>
        <w:t>Operation Parameters</w:t>
      </w:r>
      <w:bookmarkEnd w:id="216"/>
    </w:p>
    <w:tbl>
      <w:tblPr>
        <w:tblW w:w="9633" w:type="dxa"/>
        <w:jc w:val="center"/>
        <w:tblLayout w:type="fixed"/>
        <w:tblCellMar>
          <w:left w:w="60" w:type="dxa"/>
          <w:right w:w="60" w:type="dxa"/>
        </w:tblCellMar>
        <w:tblLook w:val="04A0" w:firstRow="1" w:lastRow="0" w:firstColumn="1" w:lastColumn="0" w:noHBand="0" w:noVBand="1"/>
      </w:tblPr>
      <w:tblGrid>
        <w:gridCol w:w="2212"/>
        <w:gridCol w:w="2428"/>
        <w:gridCol w:w="755"/>
        <w:gridCol w:w="4238"/>
      </w:tblGrid>
      <w:tr w:rsidR="00430AC7" w14:paraId="06D2705E" w14:textId="77777777" w:rsidTr="00491988">
        <w:trPr>
          <w:jc w:val="center"/>
        </w:trPr>
        <w:tc>
          <w:tcPr>
            <w:tcW w:w="2067" w:type="dxa"/>
            <w:tcBorders>
              <w:top w:val="single" w:sz="4" w:space="0" w:color="000000"/>
              <w:left w:val="single" w:sz="4" w:space="0" w:color="000000"/>
              <w:bottom w:val="single" w:sz="4" w:space="0" w:color="000000"/>
              <w:right w:val="single" w:sz="4" w:space="0" w:color="000000"/>
            </w:tcBorders>
            <w:shd w:val="pct30" w:color="auto" w:fill="FFFFFF"/>
          </w:tcPr>
          <w:p w14:paraId="06D2705A" w14:textId="77777777" w:rsidR="00430AC7" w:rsidRDefault="008B2F89" w:rsidP="00491988">
            <w:pPr>
              <w:widowControl w:val="0"/>
              <w:spacing w:after="120"/>
              <w:rPr>
                <w:b/>
                <w:color w:val="000000"/>
                <w:sz w:val="20"/>
              </w:rPr>
            </w:pPr>
            <w:r>
              <w:rPr>
                <w:b/>
                <w:color w:val="000000"/>
                <w:sz w:val="20"/>
              </w:rPr>
              <w:t>Parameters (in)</w:t>
            </w:r>
          </w:p>
        </w:tc>
        <w:tc>
          <w:tcPr>
            <w:tcW w:w="2268" w:type="dxa"/>
            <w:tcBorders>
              <w:top w:val="single" w:sz="4" w:space="0" w:color="000000"/>
              <w:left w:val="single" w:sz="4" w:space="0" w:color="000000"/>
              <w:bottom w:val="single" w:sz="4" w:space="0" w:color="000000"/>
              <w:right w:val="single" w:sz="4" w:space="0" w:color="000000"/>
            </w:tcBorders>
            <w:shd w:val="pct30" w:color="auto" w:fill="FFFFFF"/>
          </w:tcPr>
          <w:p w14:paraId="06D2705B" w14:textId="77777777" w:rsidR="00430AC7" w:rsidRDefault="008B2F89" w:rsidP="00491988">
            <w:pPr>
              <w:widowControl w:val="0"/>
              <w:spacing w:after="120"/>
              <w:rPr>
                <w:b/>
                <w:color w:val="000000"/>
                <w:sz w:val="20"/>
              </w:rPr>
            </w:pPr>
            <w:r>
              <w:rPr>
                <w:b/>
                <w:color w:val="000000"/>
                <w:sz w:val="20"/>
              </w:rPr>
              <w:t>Encoding</w:t>
            </w:r>
          </w:p>
        </w:tc>
        <w:tc>
          <w:tcPr>
            <w:tcW w:w="705" w:type="dxa"/>
            <w:tcBorders>
              <w:top w:val="single" w:sz="4" w:space="0" w:color="000000"/>
              <w:left w:val="single" w:sz="4" w:space="0" w:color="000000"/>
              <w:bottom w:val="single" w:sz="4" w:space="0" w:color="000000"/>
              <w:right w:val="single" w:sz="4" w:space="0" w:color="000000"/>
            </w:tcBorders>
            <w:shd w:val="pct30" w:color="auto" w:fill="FFFFFF"/>
          </w:tcPr>
          <w:p w14:paraId="06D2705C" w14:textId="77777777" w:rsidR="00430AC7" w:rsidRDefault="008B2F89" w:rsidP="00491988">
            <w:pPr>
              <w:widowControl w:val="0"/>
              <w:spacing w:after="120"/>
              <w:rPr>
                <w:b/>
                <w:color w:val="000000"/>
                <w:sz w:val="20"/>
              </w:rPr>
            </w:pPr>
            <w:r>
              <w:rPr>
                <w:b/>
                <w:color w:val="000000"/>
                <w:sz w:val="20"/>
              </w:rPr>
              <w:t>Mult.</w:t>
            </w:r>
          </w:p>
        </w:tc>
        <w:tc>
          <w:tcPr>
            <w:tcW w:w="3959" w:type="dxa"/>
            <w:tcBorders>
              <w:top w:val="single" w:sz="4" w:space="0" w:color="000000"/>
              <w:left w:val="single" w:sz="4" w:space="0" w:color="000000"/>
              <w:bottom w:val="single" w:sz="4" w:space="0" w:color="000000"/>
              <w:right w:val="single" w:sz="4" w:space="0" w:color="000000"/>
            </w:tcBorders>
            <w:shd w:val="pct30" w:color="auto" w:fill="FFFFFF"/>
          </w:tcPr>
          <w:p w14:paraId="06D2705D" w14:textId="77777777" w:rsidR="00430AC7" w:rsidRDefault="008B2F89" w:rsidP="00491988">
            <w:pPr>
              <w:widowControl w:val="0"/>
              <w:spacing w:after="120"/>
              <w:rPr>
                <w:b/>
                <w:color w:val="000000"/>
                <w:sz w:val="20"/>
              </w:rPr>
            </w:pPr>
            <w:r>
              <w:rPr>
                <w:b/>
                <w:color w:val="000000"/>
                <w:sz w:val="20"/>
              </w:rPr>
              <w:t>Description</w:t>
            </w:r>
          </w:p>
        </w:tc>
      </w:tr>
      <w:tr w:rsidR="00430AC7" w14:paraId="06D27063" w14:textId="77777777" w:rsidTr="00491988">
        <w:trPr>
          <w:jc w:val="center"/>
        </w:trPr>
        <w:tc>
          <w:tcPr>
            <w:tcW w:w="2067" w:type="dxa"/>
            <w:tcBorders>
              <w:top w:val="single" w:sz="4" w:space="0" w:color="000000"/>
              <w:left w:val="single" w:sz="4" w:space="0" w:color="000000"/>
              <w:bottom w:val="single" w:sz="4" w:space="0" w:color="000000"/>
              <w:right w:val="single" w:sz="4" w:space="0" w:color="000000"/>
            </w:tcBorders>
          </w:tcPr>
          <w:p w14:paraId="06D2705F" w14:textId="77777777" w:rsidR="00430AC7" w:rsidRDefault="008B2F89" w:rsidP="00491988">
            <w:pPr>
              <w:widowControl w:val="0"/>
              <w:spacing w:after="120"/>
              <w:rPr>
                <w:color w:val="auto"/>
                <w:sz w:val="20"/>
              </w:rPr>
            </w:pPr>
            <w:r>
              <w:rPr>
                <w:color w:val="auto"/>
                <w:sz w:val="20"/>
              </w:rPr>
              <w:t>SubscriptionIdentifier</w:t>
            </w:r>
          </w:p>
        </w:tc>
        <w:tc>
          <w:tcPr>
            <w:tcW w:w="2268" w:type="dxa"/>
            <w:tcBorders>
              <w:top w:val="single" w:sz="4" w:space="0" w:color="000000"/>
              <w:left w:val="single" w:sz="4" w:space="0" w:color="000000"/>
              <w:bottom w:val="single" w:sz="4" w:space="0" w:color="000000"/>
              <w:right w:val="single" w:sz="4" w:space="0" w:color="000000"/>
            </w:tcBorders>
          </w:tcPr>
          <w:p w14:paraId="06D27060" w14:textId="39A879C4" w:rsidR="00430AC7" w:rsidRDefault="00D817B6" w:rsidP="00491988">
            <w:pPr>
              <w:widowControl w:val="0"/>
              <w:spacing w:after="120"/>
              <w:rPr>
                <w:color w:val="auto"/>
                <w:sz w:val="20"/>
              </w:rPr>
            </w:pPr>
            <w:r>
              <w:rPr>
                <w:color w:val="auto"/>
                <w:sz w:val="20"/>
                <w:szCs w:val="20"/>
              </w:rPr>
              <w:t xml:space="preserve">See </w:t>
            </w:r>
            <w:r w:rsidR="008B2F89">
              <w:rPr>
                <w:color w:val="auto"/>
                <w:sz w:val="20"/>
                <w:szCs w:val="20"/>
              </w:rPr>
              <w:t>technical design</w:t>
            </w:r>
          </w:p>
        </w:tc>
        <w:tc>
          <w:tcPr>
            <w:tcW w:w="705" w:type="dxa"/>
            <w:tcBorders>
              <w:top w:val="single" w:sz="4" w:space="0" w:color="000000"/>
              <w:left w:val="single" w:sz="4" w:space="0" w:color="000000"/>
              <w:bottom w:val="single" w:sz="4" w:space="0" w:color="000000"/>
              <w:right w:val="single" w:sz="4" w:space="0" w:color="000000"/>
            </w:tcBorders>
          </w:tcPr>
          <w:p w14:paraId="06D27061" w14:textId="77777777" w:rsidR="00430AC7" w:rsidRDefault="008B2F89" w:rsidP="00491988">
            <w:pPr>
              <w:widowControl w:val="0"/>
              <w:spacing w:after="120"/>
              <w:rPr>
                <w:color w:val="auto"/>
                <w:sz w:val="20"/>
              </w:rPr>
            </w:pPr>
            <w:r>
              <w:rPr>
                <w:color w:val="auto"/>
                <w:sz w:val="20"/>
              </w:rPr>
              <w:t>1</w:t>
            </w:r>
          </w:p>
        </w:tc>
        <w:tc>
          <w:tcPr>
            <w:tcW w:w="3959" w:type="dxa"/>
            <w:tcBorders>
              <w:top w:val="single" w:sz="4" w:space="0" w:color="000000"/>
              <w:left w:val="single" w:sz="4" w:space="0" w:color="000000"/>
              <w:bottom w:val="single" w:sz="4" w:space="0" w:color="000000"/>
              <w:right w:val="single" w:sz="4" w:space="0" w:color="000000"/>
            </w:tcBorders>
          </w:tcPr>
          <w:p w14:paraId="06D27062" w14:textId="0F5429C6" w:rsidR="00430AC7" w:rsidRDefault="008B2F89" w:rsidP="00491988">
            <w:pPr>
              <w:widowControl w:val="0"/>
              <w:spacing w:after="120"/>
              <w:rPr>
                <w:color w:val="auto"/>
                <w:sz w:val="20"/>
              </w:rPr>
            </w:pPr>
            <w:r>
              <w:rPr>
                <w:color w:val="auto"/>
                <w:sz w:val="20"/>
              </w:rPr>
              <w:t>Specific identifier of the subscription for which the status has being updated.</w:t>
            </w:r>
          </w:p>
        </w:tc>
      </w:tr>
      <w:tr w:rsidR="00430AC7" w14:paraId="06D27068" w14:textId="77777777" w:rsidTr="00491988">
        <w:trPr>
          <w:jc w:val="center"/>
        </w:trPr>
        <w:tc>
          <w:tcPr>
            <w:tcW w:w="2067" w:type="dxa"/>
            <w:tcBorders>
              <w:top w:val="single" w:sz="4" w:space="0" w:color="000000"/>
              <w:left w:val="single" w:sz="4" w:space="0" w:color="000000"/>
              <w:bottom w:val="single" w:sz="4" w:space="0" w:color="000000"/>
              <w:right w:val="single" w:sz="4" w:space="0" w:color="000000"/>
            </w:tcBorders>
          </w:tcPr>
          <w:p w14:paraId="06D27064" w14:textId="77777777" w:rsidR="00430AC7" w:rsidRDefault="008B2F89" w:rsidP="00491988">
            <w:pPr>
              <w:widowControl w:val="0"/>
              <w:spacing w:after="120"/>
              <w:rPr>
                <w:color w:val="auto"/>
                <w:sz w:val="20"/>
              </w:rPr>
            </w:pPr>
            <w:r>
              <w:rPr>
                <w:color w:val="auto"/>
                <w:sz w:val="20"/>
              </w:rPr>
              <w:t>SubscriptionEvent</w:t>
            </w:r>
          </w:p>
        </w:tc>
        <w:tc>
          <w:tcPr>
            <w:tcW w:w="2268" w:type="dxa"/>
            <w:tcBorders>
              <w:top w:val="single" w:sz="4" w:space="0" w:color="000000"/>
              <w:left w:val="single" w:sz="4" w:space="0" w:color="000000"/>
              <w:bottom w:val="single" w:sz="4" w:space="0" w:color="000000"/>
              <w:right w:val="single" w:sz="4" w:space="0" w:color="000000"/>
            </w:tcBorders>
          </w:tcPr>
          <w:p w14:paraId="06D27065" w14:textId="2AD3550B" w:rsidR="00430AC7" w:rsidRDefault="00D817B6" w:rsidP="00491988">
            <w:pPr>
              <w:widowControl w:val="0"/>
              <w:spacing w:after="120"/>
              <w:rPr>
                <w:color w:val="auto"/>
                <w:sz w:val="20"/>
              </w:rPr>
            </w:pPr>
            <w:r>
              <w:rPr>
                <w:color w:val="auto"/>
                <w:sz w:val="20"/>
                <w:szCs w:val="20"/>
              </w:rPr>
              <w:t xml:space="preserve">See </w:t>
            </w:r>
            <w:r w:rsidR="008B2F89">
              <w:rPr>
                <w:color w:val="auto"/>
                <w:sz w:val="20"/>
                <w:szCs w:val="20"/>
              </w:rPr>
              <w:t>technical design</w:t>
            </w:r>
          </w:p>
        </w:tc>
        <w:tc>
          <w:tcPr>
            <w:tcW w:w="705" w:type="dxa"/>
            <w:tcBorders>
              <w:top w:val="single" w:sz="4" w:space="0" w:color="000000"/>
              <w:left w:val="single" w:sz="4" w:space="0" w:color="000000"/>
              <w:bottom w:val="single" w:sz="4" w:space="0" w:color="000000"/>
              <w:right w:val="single" w:sz="4" w:space="0" w:color="000000"/>
            </w:tcBorders>
          </w:tcPr>
          <w:p w14:paraId="06D27066" w14:textId="77777777" w:rsidR="00430AC7" w:rsidRDefault="008B2F89" w:rsidP="00491988">
            <w:pPr>
              <w:widowControl w:val="0"/>
              <w:spacing w:after="120"/>
              <w:rPr>
                <w:color w:val="auto"/>
                <w:sz w:val="20"/>
              </w:rPr>
            </w:pPr>
            <w:r>
              <w:rPr>
                <w:color w:val="auto"/>
                <w:sz w:val="20"/>
              </w:rPr>
              <w:t>1</w:t>
            </w:r>
          </w:p>
        </w:tc>
        <w:tc>
          <w:tcPr>
            <w:tcW w:w="3959" w:type="dxa"/>
            <w:tcBorders>
              <w:top w:val="single" w:sz="4" w:space="0" w:color="000000"/>
              <w:left w:val="single" w:sz="4" w:space="0" w:color="000000"/>
              <w:bottom w:val="single" w:sz="4" w:space="0" w:color="000000"/>
              <w:right w:val="single" w:sz="4" w:space="0" w:color="000000"/>
            </w:tcBorders>
          </w:tcPr>
          <w:p w14:paraId="06D27067" w14:textId="49BE69BC" w:rsidR="00430AC7" w:rsidRDefault="008B2F89" w:rsidP="00491988">
            <w:pPr>
              <w:widowControl w:val="0"/>
              <w:spacing w:after="120"/>
              <w:rPr>
                <w:color w:val="auto"/>
                <w:sz w:val="20"/>
              </w:rPr>
            </w:pPr>
            <w:r>
              <w:rPr>
                <w:color w:val="auto"/>
                <w:sz w:val="20"/>
              </w:rPr>
              <w:t>Type of subscription status update event; Created or Delete</w:t>
            </w:r>
            <w:r w:rsidR="00684C17">
              <w:rPr>
                <w:color w:val="auto"/>
                <w:sz w:val="20"/>
              </w:rPr>
              <w:t>d/</w:t>
            </w:r>
            <w:r>
              <w:rPr>
                <w:color w:val="auto"/>
                <w:sz w:val="20"/>
              </w:rPr>
              <w:t>Removed.</w:t>
            </w:r>
          </w:p>
        </w:tc>
      </w:tr>
    </w:tbl>
    <w:p w14:paraId="06D27069" w14:textId="77777777" w:rsidR="00430AC7" w:rsidRDefault="00430AC7">
      <w:pPr>
        <w:rPr>
          <w:color w:val="000000"/>
          <w:sz w:val="20"/>
        </w:rPr>
      </w:pPr>
    </w:p>
    <w:tbl>
      <w:tblPr>
        <w:tblW w:w="9633" w:type="dxa"/>
        <w:jc w:val="center"/>
        <w:tblLayout w:type="fixed"/>
        <w:tblCellMar>
          <w:left w:w="60" w:type="dxa"/>
          <w:right w:w="60" w:type="dxa"/>
        </w:tblCellMar>
        <w:tblLook w:val="04A0" w:firstRow="1" w:lastRow="0" w:firstColumn="1" w:lastColumn="0" w:noHBand="0" w:noVBand="1"/>
      </w:tblPr>
      <w:tblGrid>
        <w:gridCol w:w="2212"/>
        <w:gridCol w:w="2431"/>
        <w:gridCol w:w="754"/>
        <w:gridCol w:w="4236"/>
      </w:tblGrid>
      <w:tr w:rsidR="00430AC7" w14:paraId="06D2706E" w14:textId="77777777" w:rsidTr="00491988">
        <w:trPr>
          <w:jc w:val="center"/>
        </w:trPr>
        <w:tc>
          <w:tcPr>
            <w:tcW w:w="2212" w:type="dxa"/>
            <w:tcBorders>
              <w:top w:val="single" w:sz="4" w:space="0" w:color="000000"/>
              <w:left w:val="single" w:sz="4" w:space="0" w:color="000000"/>
              <w:bottom w:val="single" w:sz="4" w:space="0" w:color="000000"/>
              <w:right w:val="single" w:sz="4" w:space="0" w:color="000000"/>
            </w:tcBorders>
            <w:shd w:val="pct30" w:color="auto" w:fill="FFFFFF"/>
          </w:tcPr>
          <w:p w14:paraId="06D2706A" w14:textId="77777777" w:rsidR="00430AC7" w:rsidRDefault="008B2F89" w:rsidP="00491988">
            <w:pPr>
              <w:widowControl w:val="0"/>
              <w:spacing w:after="120"/>
              <w:rPr>
                <w:b/>
                <w:color w:val="000000"/>
                <w:sz w:val="20"/>
              </w:rPr>
            </w:pPr>
            <w:r>
              <w:rPr>
                <w:b/>
                <w:color w:val="000000"/>
                <w:sz w:val="20"/>
              </w:rPr>
              <w:t>ReturnType (out)</w:t>
            </w:r>
          </w:p>
        </w:tc>
        <w:tc>
          <w:tcPr>
            <w:tcW w:w="2431" w:type="dxa"/>
            <w:tcBorders>
              <w:top w:val="single" w:sz="4" w:space="0" w:color="000000"/>
              <w:left w:val="single" w:sz="4" w:space="0" w:color="000000"/>
              <w:bottom w:val="single" w:sz="4" w:space="0" w:color="000000"/>
              <w:right w:val="single" w:sz="4" w:space="0" w:color="000000"/>
            </w:tcBorders>
            <w:shd w:val="pct30" w:color="auto" w:fill="FFFFFF"/>
          </w:tcPr>
          <w:p w14:paraId="06D2706B" w14:textId="77777777" w:rsidR="00430AC7" w:rsidRDefault="008B2F89" w:rsidP="00491988">
            <w:pPr>
              <w:widowControl w:val="0"/>
              <w:spacing w:after="120"/>
              <w:rPr>
                <w:b/>
                <w:color w:val="000000"/>
                <w:sz w:val="20"/>
              </w:rPr>
            </w:pPr>
            <w:r>
              <w:rPr>
                <w:b/>
                <w:color w:val="000000"/>
                <w:sz w:val="20"/>
              </w:rPr>
              <w:t>Encoding</w:t>
            </w:r>
          </w:p>
        </w:tc>
        <w:tc>
          <w:tcPr>
            <w:tcW w:w="754" w:type="dxa"/>
            <w:tcBorders>
              <w:top w:val="single" w:sz="4" w:space="0" w:color="000000"/>
              <w:left w:val="single" w:sz="4" w:space="0" w:color="000000"/>
              <w:bottom w:val="single" w:sz="4" w:space="0" w:color="000000"/>
              <w:right w:val="single" w:sz="4" w:space="0" w:color="000000"/>
            </w:tcBorders>
            <w:shd w:val="pct30" w:color="auto" w:fill="FFFFFF"/>
          </w:tcPr>
          <w:p w14:paraId="06D2706C" w14:textId="77777777" w:rsidR="00430AC7" w:rsidRDefault="008B2F89" w:rsidP="00491988">
            <w:pPr>
              <w:widowControl w:val="0"/>
              <w:spacing w:after="120"/>
              <w:rPr>
                <w:b/>
                <w:color w:val="000000"/>
                <w:sz w:val="20"/>
              </w:rPr>
            </w:pPr>
            <w:r>
              <w:rPr>
                <w:b/>
                <w:color w:val="000000"/>
                <w:sz w:val="20"/>
              </w:rPr>
              <w:t>Mult.</w:t>
            </w:r>
          </w:p>
        </w:tc>
        <w:tc>
          <w:tcPr>
            <w:tcW w:w="4236" w:type="dxa"/>
            <w:tcBorders>
              <w:top w:val="single" w:sz="4" w:space="0" w:color="000000"/>
              <w:left w:val="single" w:sz="4" w:space="0" w:color="000000"/>
              <w:bottom w:val="single" w:sz="4" w:space="0" w:color="000000"/>
              <w:right w:val="single" w:sz="4" w:space="0" w:color="000000"/>
            </w:tcBorders>
            <w:shd w:val="pct30" w:color="auto" w:fill="FFFFFF"/>
          </w:tcPr>
          <w:p w14:paraId="06D2706D" w14:textId="77777777" w:rsidR="00430AC7" w:rsidRDefault="008B2F89" w:rsidP="00491988">
            <w:pPr>
              <w:widowControl w:val="0"/>
              <w:spacing w:after="120"/>
              <w:rPr>
                <w:b/>
                <w:color w:val="000000"/>
                <w:sz w:val="20"/>
              </w:rPr>
            </w:pPr>
            <w:r>
              <w:rPr>
                <w:b/>
                <w:color w:val="000000"/>
                <w:sz w:val="20"/>
              </w:rPr>
              <w:t>Description</w:t>
            </w:r>
          </w:p>
        </w:tc>
      </w:tr>
      <w:tr w:rsidR="00684C17" w14:paraId="06D27073" w14:textId="77777777" w:rsidTr="00491988">
        <w:trPr>
          <w:jc w:val="center"/>
        </w:trPr>
        <w:tc>
          <w:tcPr>
            <w:tcW w:w="2212" w:type="dxa"/>
            <w:tcBorders>
              <w:top w:val="single" w:sz="4" w:space="0" w:color="000000"/>
              <w:left w:val="single" w:sz="4" w:space="0" w:color="000000"/>
              <w:bottom w:val="single" w:sz="4" w:space="0" w:color="000000"/>
              <w:right w:val="single" w:sz="4" w:space="0" w:color="000000"/>
            </w:tcBorders>
          </w:tcPr>
          <w:p w14:paraId="06D2706F" w14:textId="21DDDE42" w:rsidR="00684C17" w:rsidRDefault="00684C17" w:rsidP="00491988">
            <w:pPr>
              <w:widowControl w:val="0"/>
              <w:spacing w:after="120"/>
              <w:rPr>
                <w:color w:val="auto"/>
                <w:sz w:val="20"/>
              </w:rPr>
            </w:pPr>
            <w:r>
              <w:rPr>
                <w:color w:val="auto"/>
                <w:sz w:val="20"/>
              </w:rPr>
              <w:t xml:space="preserve">Result </w:t>
            </w:r>
          </w:p>
        </w:tc>
        <w:tc>
          <w:tcPr>
            <w:tcW w:w="2431" w:type="dxa"/>
            <w:tcBorders>
              <w:top w:val="single" w:sz="4" w:space="0" w:color="000000"/>
              <w:left w:val="single" w:sz="4" w:space="0" w:color="000000"/>
              <w:bottom w:val="single" w:sz="4" w:space="0" w:color="000000"/>
              <w:right w:val="single" w:sz="4" w:space="0" w:color="000000"/>
            </w:tcBorders>
          </w:tcPr>
          <w:p w14:paraId="06D27070" w14:textId="57A45EA5" w:rsidR="00684C17" w:rsidRDefault="00684C17" w:rsidP="00491988">
            <w:pPr>
              <w:widowControl w:val="0"/>
              <w:spacing w:after="120"/>
              <w:rPr>
                <w:color w:val="auto"/>
                <w:sz w:val="20"/>
              </w:rPr>
            </w:pPr>
            <w:r>
              <w:rPr>
                <w:color w:val="auto"/>
                <w:sz w:val="20"/>
                <w:szCs w:val="20"/>
              </w:rPr>
              <w:t>See technical design</w:t>
            </w:r>
          </w:p>
        </w:tc>
        <w:tc>
          <w:tcPr>
            <w:tcW w:w="754" w:type="dxa"/>
            <w:tcBorders>
              <w:top w:val="single" w:sz="4" w:space="0" w:color="000000"/>
              <w:left w:val="single" w:sz="4" w:space="0" w:color="000000"/>
              <w:bottom w:val="single" w:sz="4" w:space="0" w:color="000000"/>
              <w:right w:val="single" w:sz="4" w:space="0" w:color="000000"/>
            </w:tcBorders>
          </w:tcPr>
          <w:p w14:paraId="06D27071" w14:textId="77777777" w:rsidR="00684C17" w:rsidRDefault="00684C17" w:rsidP="00491988">
            <w:pPr>
              <w:widowControl w:val="0"/>
              <w:spacing w:after="120"/>
              <w:rPr>
                <w:color w:val="auto"/>
                <w:sz w:val="20"/>
              </w:rPr>
            </w:pPr>
            <w:r>
              <w:rPr>
                <w:color w:val="auto"/>
                <w:sz w:val="20"/>
              </w:rPr>
              <w:t>1</w:t>
            </w:r>
          </w:p>
        </w:tc>
        <w:tc>
          <w:tcPr>
            <w:tcW w:w="4236" w:type="dxa"/>
            <w:tcBorders>
              <w:top w:val="single" w:sz="4" w:space="0" w:color="000000"/>
              <w:left w:val="single" w:sz="4" w:space="0" w:color="000000"/>
              <w:bottom w:val="single" w:sz="4" w:space="0" w:color="000000"/>
              <w:right w:val="single" w:sz="4" w:space="0" w:color="000000"/>
            </w:tcBorders>
          </w:tcPr>
          <w:p w14:paraId="06D27072" w14:textId="68DB6E9F" w:rsidR="00684C17" w:rsidRDefault="00684C17" w:rsidP="00491988">
            <w:pPr>
              <w:widowControl w:val="0"/>
              <w:tabs>
                <w:tab w:val="left" w:pos="1085"/>
              </w:tabs>
              <w:spacing w:after="120"/>
              <w:rPr>
                <w:color w:val="auto"/>
                <w:sz w:val="20"/>
              </w:rPr>
            </w:pPr>
            <w:r>
              <w:rPr>
                <w:color w:val="auto"/>
                <w:sz w:val="20"/>
              </w:rPr>
              <w:t>Confirmation or error message.</w:t>
            </w:r>
          </w:p>
        </w:tc>
      </w:tr>
    </w:tbl>
    <w:p w14:paraId="06D27074" w14:textId="77777777" w:rsidR="00430AC7" w:rsidRDefault="00430AC7">
      <w:pPr>
        <w:rPr>
          <w:color w:val="000000"/>
          <w:sz w:val="20"/>
        </w:rPr>
      </w:pPr>
      <w:bookmarkStart w:id="217" w:name="BKM_71AC7AA6_AAB3_4D92_85F1_8739CE0F8B66"/>
      <w:bookmarkEnd w:id="217"/>
    </w:p>
    <w:p w14:paraId="06D27075" w14:textId="77777777" w:rsidR="00430AC7" w:rsidRDefault="008B2F89">
      <w:pPr>
        <w:pStyle w:val="Heading3"/>
        <w:ind w:left="576"/>
      </w:pPr>
      <w:bookmarkStart w:id="218" w:name="BKM_7480B37B_0409_4FB4_B74D_E23C3CED5723"/>
      <w:bookmarkStart w:id="219" w:name="_Toc30495712"/>
      <w:bookmarkStart w:id="220" w:name="_Toc156575076"/>
      <w:bookmarkEnd w:id="218"/>
      <w:r>
        <w:t>Dependency</w:t>
      </w:r>
      <w:bookmarkEnd w:id="219"/>
      <w:bookmarkEnd w:id="220"/>
    </w:p>
    <w:p w14:paraId="06D27076" w14:textId="77777777" w:rsidR="00430AC7" w:rsidRPr="00491988" w:rsidRDefault="008B2F89">
      <w:pPr>
        <w:rPr>
          <w:rStyle w:val="SubtleEmphasis"/>
          <w:sz w:val="24"/>
        </w:rPr>
      </w:pPr>
      <w:r w:rsidRPr="00491988">
        <w:rPr>
          <w:rStyle w:val="SubtleEmphasis"/>
          <w:sz w:val="24"/>
        </w:rPr>
        <w:t>ConsumerInterface</w:t>
      </w:r>
    </w:p>
    <w:p w14:paraId="06D27077" w14:textId="77777777" w:rsidR="00430AC7" w:rsidRDefault="008B2F89">
      <w:pPr>
        <w:pStyle w:val="ListParagraph"/>
        <w:numPr>
          <w:ilvl w:val="0"/>
          <w:numId w:val="8"/>
        </w:numPr>
      </w:pPr>
      <w:r>
        <w:t>No dependency.</w:t>
      </w:r>
    </w:p>
    <w:p w14:paraId="06D27078" w14:textId="77777777" w:rsidR="00430AC7" w:rsidRPr="00491988" w:rsidRDefault="008B2F89">
      <w:pPr>
        <w:rPr>
          <w:rStyle w:val="SubtleEmphasis"/>
          <w:sz w:val="24"/>
        </w:rPr>
      </w:pPr>
      <w:r w:rsidRPr="00491988">
        <w:rPr>
          <w:rStyle w:val="SubtleEmphasis"/>
          <w:sz w:val="24"/>
          <w:lang w:val="en-US"/>
        </w:rPr>
        <w:t xml:space="preserve">ExchangePattern </w:t>
      </w:r>
    </w:p>
    <w:p w14:paraId="06D27079" w14:textId="77777777" w:rsidR="00430AC7" w:rsidRDefault="008B2F89">
      <w:pPr>
        <w:pStyle w:val="ListParagraph"/>
        <w:numPr>
          <w:ilvl w:val="0"/>
          <w:numId w:val="9"/>
        </w:numPr>
        <w:rPr>
          <w:color w:val="000000"/>
          <w:sz w:val="20"/>
          <w:lang w:val="en-US"/>
        </w:rPr>
      </w:pPr>
      <w:bookmarkStart w:id="221" w:name="BKM_4613C662_1E5E_4924_A163_9D63900D09E6"/>
      <w:commentRangeStart w:id="222"/>
      <w:r>
        <w:rPr>
          <w:lang w:val="en-US"/>
        </w:rPr>
        <w:t>ONE_WAY</w:t>
      </w:r>
      <w:bookmarkStart w:id="223" w:name="BKM_7C18EE0F_9A46_46AB_A80A_C54DE9D2C1F6"/>
      <w:bookmarkEnd w:id="221"/>
      <w:commentRangeEnd w:id="222"/>
      <w:r>
        <w:commentReference w:id="222"/>
      </w:r>
    </w:p>
    <w:p w14:paraId="06D270B2" w14:textId="77777777" w:rsidR="00430AC7" w:rsidRDefault="008B2F89">
      <w:pPr>
        <w:pStyle w:val="Heading1"/>
      </w:pPr>
      <w:bookmarkStart w:id="224" w:name="_Toc125015927"/>
      <w:bookmarkStart w:id="225" w:name="_Toc125015931"/>
      <w:bookmarkStart w:id="226" w:name="_Toc125015932"/>
      <w:bookmarkStart w:id="227" w:name="_Toc125015936"/>
      <w:bookmarkStart w:id="228" w:name="_Ref444681126"/>
      <w:bookmarkStart w:id="229" w:name="_Ref444681121"/>
      <w:bookmarkStart w:id="230" w:name="_Toc30495723"/>
      <w:bookmarkStart w:id="231" w:name="_Ref155688644"/>
      <w:bookmarkStart w:id="232" w:name="_Toc156575077"/>
      <w:bookmarkEnd w:id="224"/>
      <w:bookmarkEnd w:id="225"/>
      <w:bookmarkEnd w:id="226"/>
      <w:bookmarkEnd w:id="223"/>
      <w:bookmarkEnd w:id="227"/>
      <w:commentRangeStart w:id="233"/>
      <w:commentRangeStart w:id="234"/>
      <w:commentRangeStart w:id="235"/>
      <w:r>
        <w:lastRenderedPageBreak/>
        <w:t xml:space="preserve">Service Dynamic </w:t>
      </w:r>
      <w:bookmarkEnd w:id="228"/>
      <w:bookmarkEnd w:id="229"/>
      <w:r>
        <w:t>Behaviour</w:t>
      </w:r>
      <w:bookmarkEnd w:id="230"/>
      <w:commentRangeEnd w:id="233"/>
      <w:r>
        <w:commentReference w:id="233"/>
      </w:r>
      <w:commentRangeEnd w:id="234"/>
      <w:r>
        <w:commentReference w:id="234"/>
      </w:r>
      <w:commentRangeEnd w:id="235"/>
      <w:r>
        <w:commentReference w:id="235"/>
      </w:r>
      <w:bookmarkEnd w:id="231"/>
      <w:bookmarkEnd w:id="232"/>
    </w:p>
    <w:p w14:paraId="06D270B3" w14:textId="1F57D0F3" w:rsidR="00430AC7" w:rsidRDefault="008B2F89">
      <w:r>
        <w:t xml:space="preserve">This section describes the interactive behaviour between </w:t>
      </w:r>
      <w:r w:rsidR="0097765B">
        <w:t xml:space="preserve">the </w:t>
      </w:r>
      <w:r>
        <w:t xml:space="preserve">service </w:t>
      </w:r>
      <w:r w:rsidR="0097765B">
        <w:t xml:space="preserve">provider </w:t>
      </w:r>
      <w:r>
        <w:t xml:space="preserve">interfaces and </w:t>
      </w:r>
      <w:r w:rsidR="0097765B">
        <w:t xml:space="preserve">the </w:t>
      </w:r>
      <w:r>
        <w:t>service consumers. The AtoN Information service supports two different types of dynamic behaviours, namely the client-initiated retrieval of AtoN information, and the subscription</w:t>
      </w:r>
      <w:r w:rsidR="00BC05FB">
        <w:t>-based</w:t>
      </w:r>
      <w:r>
        <w:t xml:space="preserve"> AtoN information</w:t>
      </w:r>
      <w:r w:rsidR="00BC05FB">
        <w:t xml:space="preserve"> propagation</w:t>
      </w:r>
      <w:r>
        <w:t>. Both are discussed in the following sections respectively.</w:t>
      </w:r>
    </w:p>
    <w:p w14:paraId="1F875EA6" w14:textId="35B76B1D" w:rsidR="002A4271" w:rsidRPr="00491988" w:rsidRDefault="00C90EBC" w:rsidP="00491988">
      <w:pPr>
        <w:rPr>
          <w:rFonts w:cs="Helvetica"/>
          <w:color w:val="08374B"/>
        </w:rPr>
      </w:pPr>
      <w:r w:rsidRPr="00491988">
        <w:rPr>
          <w:rFonts w:cs="Helvetica"/>
          <w:b/>
          <w:bCs/>
          <w:color w:val="08374B"/>
        </w:rPr>
        <w:t>Note</w:t>
      </w:r>
      <w:r w:rsidRPr="002A4271">
        <w:rPr>
          <w:rFonts w:cs="Helvetica"/>
          <w:color w:val="08374B"/>
        </w:rPr>
        <w:t xml:space="preserve">: </w:t>
      </w:r>
      <w:r w:rsidR="00E53BCF">
        <w:t xml:space="preserve">The description of the behaviour of the </w:t>
      </w:r>
      <w:r>
        <w:t xml:space="preserve">aforementioned </w:t>
      </w:r>
      <w:r w:rsidR="00E53BCF">
        <w:t>operations, is provided in a</w:t>
      </w:r>
      <w:r>
        <w:t xml:space="preserve">n </w:t>
      </w:r>
      <w:r w:rsidR="00E53BCF">
        <w:t xml:space="preserve">abstract manner, where </w:t>
      </w:r>
      <w:r w:rsidR="003D3C21">
        <w:t>generic actions are performed on technology</w:t>
      </w:r>
      <w:r>
        <w:t>-</w:t>
      </w:r>
      <w:r w:rsidR="003D3C21">
        <w:t xml:space="preserve">agnostic interfaces. The implementation of each of these operations is left to be decided by </w:t>
      </w:r>
      <w:r w:rsidR="009C58BD">
        <w:t>any</w:t>
      </w:r>
      <w:r w:rsidR="003D3C21">
        <w:t xml:space="preserve"> </w:t>
      </w:r>
      <w:r w:rsidR="00AE2976">
        <w:t>extending</w:t>
      </w:r>
      <w:r w:rsidR="003D3C21">
        <w:t xml:space="preserve"> </w:t>
      </w:r>
      <w:r w:rsidR="00222F57">
        <w:t>service</w:t>
      </w:r>
      <w:r w:rsidR="003D3C21">
        <w:t xml:space="preserve"> design document</w:t>
      </w:r>
      <w:r w:rsidR="00AE2976">
        <w:t>s</w:t>
      </w:r>
      <w:r w:rsidR="003D3C21">
        <w:t>.</w:t>
      </w:r>
      <w:r w:rsidR="00E53BCF">
        <w:t xml:space="preserve"> </w:t>
      </w:r>
      <w:r>
        <w:t>In addition, t</w:t>
      </w:r>
      <w:r w:rsidR="002A4271" w:rsidRPr="002A4271">
        <w:rPr>
          <w:rFonts w:cs="Helvetica"/>
          <w:color w:val="08374B"/>
        </w:rPr>
        <w:t xml:space="preserve">he specific authentication procedure that is being applied is out of scope of the service specification and is described in the </w:t>
      </w:r>
      <w:r w:rsidR="00222F57">
        <w:rPr>
          <w:rFonts w:cs="Helvetica"/>
          <w:color w:val="08374B"/>
        </w:rPr>
        <w:t>service</w:t>
      </w:r>
      <w:r w:rsidR="002A4271" w:rsidRPr="002A4271">
        <w:rPr>
          <w:rFonts w:cs="Helvetica"/>
          <w:color w:val="08374B"/>
        </w:rPr>
        <w:t xml:space="preserve"> designs of this service. </w:t>
      </w:r>
    </w:p>
    <w:p w14:paraId="06D270B4" w14:textId="77777777" w:rsidR="00430AC7" w:rsidRDefault="008B2F89">
      <w:pPr>
        <w:pStyle w:val="Heading2"/>
        <w:ind w:hanging="576"/>
      </w:pPr>
      <w:bookmarkStart w:id="236" w:name="_Toc113004626"/>
      <w:bookmarkStart w:id="237" w:name="_Toc156575078"/>
      <w:r>
        <w:t xml:space="preserve">Client-initiated Retrieval of </w:t>
      </w:r>
      <w:bookmarkEnd w:id="236"/>
      <w:r>
        <w:t>AtoN Information</w:t>
      </w:r>
      <w:bookmarkEnd w:id="237"/>
    </w:p>
    <w:p w14:paraId="37DCB898" w14:textId="6964A123" w:rsidR="0097325C" w:rsidRDefault="008B2F89">
      <w:r>
        <w:t xml:space="preserve">The client-initiated retrieval is triggered by the </w:t>
      </w:r>
      <w:r w:rsidR="00C001FC">
        <w:t>service consumer,</w:t>
      </w:r>
      <w:r w:rsidR="000675AD">
        <w:t xml:space="preserve"> when </w:t>
      </w:r>
      <w:r w:rsidR="00C15972">
        <w:t>it</w:t>
      </w:r>
      <w:r w:rsidR="000675AD">
        <w:t xml:space="preserve"> </w:t>
      </w:r>
      <w:r w:rsidR="00C15972">
        <w:t>issues reques</w:t>
      </w:r>
      <w:r w:rsidR="00B34C0B">
        <w:t>t</w:t>
      </w:r>
      <w:r w:rsidR="000675AD">
        <w:t xml:space="preserve"> on</w:t>
      </w:r>
      <w:r>
        <w:t xml:space="preserve"> </w:t>
      </w:r>
      <w:r w:rsidR="00C001FC">
        <w:t xml:space="preserve">the </w:t>
      </w:r>
      <w:r w:rsidR="0097325C">
        <w:t>appropriate</w:t>
      </w:r>
      <w:r w:rsidR="00C001FC">
        <w:t xml:space="preserve"> </w:t>
      </w:r>
      <w:r w:rsidR="00817272">
        <w:t>service provider</w:t>
      </w:r>
      <w:r w:rsidR="00C001FC">
        <w:t xml:space="preserve"> interfaces</w:t>
      </w:r>
      <w:r w:rsidR="000675AD">
        <w:t xml:space="preserve"> (i</w:t>
      </w:r>
      <w:r w:rsidR="00293ED1">
        <w:t xml:space="preserve">.e. </w:t>
      </w:r>
      <w:r w:rsidR="00293ED1">
        <w:rPr>
          <w:i/>
          <w:iCs/>
        </w:rPr>
        <w:t xml:space="preserve">Get </w:t>
      </w:r>
      <w:r w:rsidR="00293ED1">
        <w:t xml:space="preserve">and </w:t>
      </w:r>
      <w:r w:rsidR="00293ED1">
        <w:rPr>
          <w:i/>
          <w:iCs/>
        </w:rPr>
        <w:t>Get Summary</w:t>
      </w:r>
      <w:r w:rsidR="000675AD" w:rsidRPr="00491988">
        <w:t>)</w:t>
      </w:r>
      <w:r w:rsidR="00817272">
        <w:t xml:space="preserve">. </w:t>
      </w:r>
      <w:r w:rsidR="00EA586E">
        <w:t>This operation cover</w:t>
      </w:r>
      <w:r w:rsidR="001E74BC">
        <w:t>s</w:t>
      </w:r>
      <w:r w:rsidR="00EA586E">
        <w:t xml:space="preserve"> </w:t>
      </w:r>
      <w:r w:rsidR="00EA586E">
        <w:rPr>
          <w:b/>
          <w:bCs/>
        </w:rPr>
        <w:t>Use Case #1a</w:t>
      </w:r>
      <w:r w:rsidR="00EA586E">
        <w:t xml:space="preserve">, </w:t>
      </w:r>
      <w:r w:rsidR="00EA586E">
        <w:rPr>
          <w:b/>
          <w:bCs/>
        </w:rPr>
        <w:t>Use Case #1b</w:t>
      </w:r>
      <w:r w:rsidR="00EA586E" w:rsidRPr="00491988">
        <w:t xml:space="preserve"> and </w:t>
      </w:r>
      <w:r w:rsidR="00EA586E">
        <w:rPr>
          <w:b/>
          <w:bCs/>
        </w:rPr>
        <w:t>Use Case #1d</w:t>
      </w:r>
      <w:r w:rsidR="001E74BC">
        <w:t>, as</w:t>
      </w:r>
      <w:r w:rsidR="00EA586E">
        <w:t xml:space="preserve"> outlined in Section</w:t>
      </w:r>
      <w:r w:rsidR="006C40F9">
        <w:t xml:space="preserve"> </w:t>
      </w:r>
      <w:r w:rsidR="006C40F9">
        <w:fldChar w:fldCharType="begin"/>
      </w:r>
      <w:r w:rsidR="006C40F9">
        <w:instrText xml:space="preserve"> REF _Ref156574459 \r \h </w:instrText>
      </w:r>
      <w:r w:rsidR="006C40F9">
        <w:fldChar w:fldCharType="separate"/>
      </w:r>
      <w:r w:rsidR="006C40F9">
        <w:t>3.4.4</w:t>
      </w:r>
      <w:r w:rsidR="006C40F9">
        <w:fldChar w:fldCharType="end"/>
      </w:r>
      <w:r w:rsidR="00EA586E">
        <w:t xml:space="preserve">. </w:t>
      </w:r>
      <w:r w:rsidR="00C15972">
        <w:t>All three</w:t>
      </w:r>
      <w:r w:rsidR="00EA586E">
        <w:t xml:space="preserve"> use cases</w:t>
      </w:r>
      <w:r w:rsidR="00817272">
        <w:t xml:space="preserve"> can be </w:t>
      </w:r>
      <w:r w:rsidR="0097325C">
        <w:t>achieved</w:t>
      </w:r>
      <w:r w:rsidR="00817272">
        <w:t xml:space="preserve"> </w:t>
      </w:r>
      <w:r w:rsidR="00864D0D">
        <w:t>by two methods; e</w:t>
      </w:r>
      <w:r w:rsidR="00817272">
        <w:t xml:space="preserve">ither by </w:t>
      </w:r>
      <w:r w:rsidR="00C15972">
        <w:t xml:space="preserve">directly </w:t>
      </w:r>
      <w:r w:rsidR="00C001FC">
        <w:t xml:space="preserve">requesting specific </w:t>
      </w:r>
      <w:r w:rsidR="00292E8F">
        <w:t>S-125 datasets,</w:t>
      </w:r>
      <w:r w:rsidR="00C001FC">
        <w:t xml:space="preserve"> </w:t>
      </w:r>
      <w:r w:rsidR="0097325C">
        <w:t>using</w:t>
      </w:r>
      <w:r w:rsidR="00C001FC">
        <w:t xml:space="preserve"> the operation parameters of the </w:t>
      </w:r>
      <w:r w:rsidR="00C001FC">
        <w:rPr>
          <w:i/>
          <w:iCs/>
        </w:rPr>
        <w:t>Get</w:t>
      </w:r>
      <w:r w:rsidR="00C001FC">
        <w:t xml:space="preserve"> interface, or by</w:t>
      </w:r>
      <w:r w:rsidR="000329CD">
        <w:t xml:space="preserve"> </w:t>
      </w:r>
      <w:r w:rsidR="00C001FC">
        <w:t xml:space="preserve">first requesting the S-125 dataset summary information through </w:t>
      </w:r>
      <w:r>
        <w:t xml:space="preserve">the </w:t>
      </w:r>
      <w:r w:rsidRPr="00491988">
        <w:rPr>
          <w:i/>
        </w:rPr>
        <w:t>Get Summary</w:t>
      </w:r>
      <w:r>
        <w:t xml:space="preserve"> interface, and then using the provided </w:t>
      </w:r>
      <w:r w:rsidR="006C40F9">
        <w:t xml:space="preserve">dataset reference </w:t>
      </w:r>
      <w:r>
        <w:t>identifiers</w:t>
      </w:r>
      <w:r w:rsidR="00C15972">
        <w:t>,</w:t>
      </w:r>
      <w:r>
        <w:t xml:space="preserve"> to retrieve the </w:t>
      </w:r>
      <w:r w:rsidR="00FD7EE4">
        <w:t>corresponding S-125</w:t>
      </w:r>
      <w:r w:rsidR="00C15972">
        <w:t xml:space="preserve"> </w:t>
      </w:r>
      <w:r>
        <w:t>datasets.</w:t>
      </w:r>
      <w:r w:rsidR="00EA586E" w:rsidRPr="00EA586E">
        <w:t xml:space="preserve"> </w:t>
      </w:r>
    </w:p>
    <w:p w14:paraId="29E7E572" w14:textId="24A98AC2" w:rsidR="0097325C" w:rsidRPr="00863BED" w:rsidRDefault="0097325C">
      <w:r>
        <w:t xml:space="preserve">The first </w:t>
      </w:r>
      <w:r w:rsidR="000329CD">
        <w:t xml:space="preserve">method is presented in </w:t>
      </w:r>
      <w:r w:rsidR="009E5172">
        <w:fldChar w:fldCharType="begin"/>
      </w:r>
      <w:r w:rsidR="009E5172">
        <w:instrText xml:space="preserve"> REF _Ref155608965 \h </w:instrText>
      </w:r>
      <w:r w:rsidR="009E5172">
        <w:fldChar w:fldCharType="separate"/>
      </w:r>
      <w:r w:rsidR="009E5172">
        <w:t xml:space="preserve">Figure </w:t>
      </w:r>
      <w:r w:rsidR="009E5172">
        <w:rPr>
          <w:noProof/>
        </w:rPr>
        <w:t>11</w:t>
      </w:r>
      <w:r w:rsidR="009E5172">
        <w:fldChar w:fldCharType="end"/>
      </w:r>
      <w:r w:rsidR="00863BED">
        <w:t xml:space="preserve">, where the service consumer </w:t>
      </w:r>
      <w:r w:rsidR="00B34C0B">
        <w:t>contacts</w:t>
      </w:r>
      <w:r w:rsidR="00863BED">
        <w:t xml:space="preserve"> </w:t>
      </w:r>
      <w:r w:rsidR="00DB6F99">
        <w:t xml:space="preserve">directly </w:t>
      </w:r>
      <w:r w:rsidR="00863BED">
        <w:t xml:space="preserve">the </w:t>
      </w:r>
      <w:r w:rsidR="00863BED">
        <w:rPr>
          <w:i/>
          <w:iCs/>
        </w:rPr>
        <w:t>Get</w:t>
      </w:r>
      <w:r w:rsidR="00863BED">
        <w:t xml:space="preserve"> interface of the service provider. By utilising the available operation parameters </w:t>
      </w:r>
      <w:r w:rsidR="00304035">
        <w:t>such as</w:t>
      </w:r>
      <w:r w:rsidR="00863BED">
        <w:t xml:space="preserve"> the geometry, area name</w:t>
      </w:r>
      <w:r w:rsidR="00B15606">
        <w:t xml:space="preserve">, </w:t>
      </w:r>
      <w:r w:rsidR="00863BED">
        <w:t>time</w:t>
      </w:r>
      <w:r w:rsidR="00B34C0B">
        <w:t>-</w:t>
      </w:r>
      <w:r w:rsidR="00863BED">
        <w:t>period</w:t>
      </w:r>
      <w:r w:rsidR="00B15606">
        <w:t xml:space="preserve"> and AtoN identifier</w:t>
      </w:r>
      <w:r w:rsidR="00863BED">
        <w:t xml:space="preserve">, only specific </w:t>
      </w:r>
      <w:r w:rsidR="00DB6F99">
        <w:t xml:space="preserve">S-125 </w:t>
      </w:r>
      <w:r w:rsidR="00863BED">
        <w:t xml:space="preserve">datasets matching the specified criteria and/or have updates on the specified </w:t>
      </w:r>
      <w:r w:rsidR="00B15606">
        <w:t xml:space="preserve">time-period </w:t>
      </w:r>
      <w:r w:rsidR="00863BED">
        <w:t>interval</w:t>
      </w:r>
      <w:r w:rsidR="00864D0D">
        <w:t>,</w:t>
      </w:r>
      <w:r w:rsidR="00863BED">
        <w:t xml:space="preserve"> will be </w:t>
      </w:r>
      <w:r w:rsidR="00DB6F99">
        <w:t>retrieved, packaged into an</w:t>
      </w:r>
      <w:r w:rsidR="00863BED">
        <w:t xml:space="preserve"> S-100 Exchange Set</w:t>
      </w:r>
      <w:r w:rsidR="0097765B">
        <w:t>,</w:t>
      </w:r>
      <w:r w:rsidR="00863BED">
        <w:t xml:space="preserve"> </w:t>
      </w:r>
      <w:r w:rsidR="00DB6F99">
        <w:t xml:space="preserve">and returned as a </w:t>
      </w:r>
      <w:r w:rsidR="00863BED">
        <w:t xml:space="preserve">response. </w:t>
      </w:r>
    </w:p>
    <w:p w14:paraId="364AD4D0" w14:textId="77777777" w:rsidR="000329CD" w:rsidRDefault="000329CD" w:rsidP="00491988">
      <w:pPr>
        <w:keepNext/>
      </w:pPr>
      <w:r>
        <w:rPr>
          <w:noProof/>
        </w:rPr>
        <w:drawing>
          <wp:inline distT="0" distB="0" distL="0" distR="0" wp14:anchorId="1B0C0742" wp14:editId="46892DC0">
            <wp:extent cx="6300706" cy="1499235"/>
            <wp:effectExtent l="0" t="0" r="5080" b="5715"/>
            <wp:docPr id="12194840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484087" name="Picture 1"/>
                    <pic:cNvPicPr/>
                  </pic:nvPicPr>
                  <pic:blipFill>
                    <a:blip r:embed="rId25">
                      <a:extLst>
                        <a:ext uri="{28A0092B-C50C-407E-A947-70E740481C1C}">
                          <a14:useLocalDpi xmlns:a14="http://schemas.microsoft.com/office/drawing/2010/main" val="0"/>
                        </a:ext>
                      </a:extLst>
                    </a:blip>
                    <a:stretch>
                      <a:fillRect/>
                    </a:stretch>
                  </pic:blipFill>
                  <pic:spPr>
                    <a:xfrm>
                      <a:off x="0" y="0"/>
                      <a:ext cx="6300706" cy="1499235"/>
                    </a:xfrm>
                    <a:prstGeom prst="rect">
                      <a:avLst/>
                    </a:prstGeom>
                  </pic:spPr>
                </pic:pic>
              </a:graphicData>
            </a:graphic>
          </wp:inline>
        </w:drawing>
      </w:r>
    </w:p>
    <w:p w14:paraId="77260908" w14:textId="7BF8543F" w:rsidR="00E53BCF" w:rsidRPr="00E53BCF" w:rsidRDefault="000329CD" w:rsidP="00491988">
      <w:pPr>
        <w:pStyle w:val="Caption"/>
        <w:rPr>
          <w:noProof/>
        </w:rPr>
      </w:pPr>
      <w:bookmarkStart w:id="238" w:name="_Ref155608965"/>
      <w:bookmarkStart w:id="239" w:name="_Toc156575095"/>
      <w:r>
        <w:t xml:space="preserve">Figure </w:t>
      </w:r>
      <w:r>
        <w:fldChar w:fldCharType="begin"/>
      </w:r>
      <w:r>
        <w:instrText xml:space="preserve"> SEQ Figure \* ARABIC </w:instrText>
      </w:r>
      <w:r>
        <w:fldChar w:fldCharType="separate"/>
      </w:r>
      <w:r>
        <w:rPr>
          <w:noProof/>
        </w:rPr>
        <w:t>11</w:t>
      </w:r>
      <w:r>
        <w:fldChar w:fldCharType="end"/>
      </w:r>
      <w:bookmarkEnd w:id="238"/>
      <w:r>
        <w:t>: Client-Initiated</w:t>
      </w:r>
      <w:r>
        <w:rPr>
          <w:noProof/>
        </w:rPr>
        <w:t xml:space="preserve"> AtoN Information Retrieval through the Get interface.</w:t>
      </w:r>
      <w:bookmarkEnd w:id="239"/>
    </w:p>
    <w:p w14:paraId="06D270B5" w14:textId="49231D4D" w:rsidR="00430AC7" w:rsidRPr="00EA586E" w:rsidRDefault="00EA586E" w:rsidP="00491988">
      <w:pPr>
        <w:rPr>
          <w:rFonts w:asciiTheme="minorHAnsi" w:hAnsiTheme="minorHAnsi"/>
        </w:rPr>
      </w:pPr>
      <w:r>
        <w:t>In cases where the service consumer requires more information</w:t>
      </w:r>
      <w:r w:rsidR="00864D0D">
        <w:t>,</w:t>
      </w:r>
      <w:r>
        <w:t xml:space="preserve"> before making a decision on which datasets should be downloaded, the</w:t>
      </w:r>
      <w:r>
        <w:rPr>
          <w:i/>
          <w:iCs/>
        </w:rPr>
        <w:t xml:space="preserve"> </w:t>
      </w:r>
      <w:r w:rsidR="00E53BCF">
        <w:t>latter</w:t>
      </w:r>
      <w:r>
        <w:t xml:space="preserve"> </w:t>
      </w:r>
      <w:r w:rsidR="00E53BCF">
        <w:t>“C</w:t>
      </w:r>
      <w:r>
        <w:t xml:space="preserve">lient-initiated </w:t>
      </w:r>
      <w:r w:rsidR="003A3097">
        <w:t xml:space="preserve">AtoN </w:t>
      </w:r>
      <w:r w:rsidR="00864D0D">
        <w:t>I</w:t>
      </w:r>
      <w:r w:rsidR="003A3097">
        <w:t xml:space="preserve">nformation </w:t>
      </w:r>
      <w:r w:rsidR="00864D0D">
        <w:t>R</w:t>
      </w:r>
      <w:r>
        <w:t>etrieval</w:t>
      </w:r>
      <w:r w:rsidR="00E53BCF">
        <w:t>”</w:t>
      </w:r>
      <w:r>
        <w:t xml:space="preserve"> method can be utilised</w:t>
      </w:r>
      <w:r w:rsidR="00293ED1">
        <w:t xml:space="preserve">, </w:t>
      </w:r>
      <w:r w:rsidR="00B34C0B">
        <w:t>by contacting</w:t>
      </w:r>
      <w:r>
        <w:t xml:space="preserve"> the </w:t>
      </w:r>
      <w:r>
        <w:rPr>
          <w:i/>
          <w:iCs/>
        </w:rPr>
        <w:t>Get Summary</w:t>
      </w:r>
      <w:r>
        <w:t xml:space="preserve"> interface beforehand.</w:t>
      </w:r>
      <w:r w:rsidR="003A3097">
        <w:t xml:space="preserve"> This is demonstrated in </w:t>
      </w:r>
      <w:r w:rsidR="003A3097">
        <w:fldChar w:fldCharType="begin"/>
      </w:r>
      <w:r w:rsidR="003A3097">
        <w:instrText xml:space="preserve"> REF _Ref155610581 \h </w:instrText>
      </w:r>
      <w:r w:rsidR="003A3097">
        <w:fldChar w:fldCharType="separate"/>
      </w:r>
      <w:r w:rsidR="003A3097">
        <w:t xml:space="preserve">Figure </w:t>
      </w:r>
      <w:r w:rsidR="003A3097">
        <w:rPr>
          <w:noProof/>
        </w:rPr>
        <w:t>12</w:t>
      </w:r>
      <w:r w:rsidR="003A3097">
        <w:fldChar w:fldCharType="end"/>
      </w:r>
      <w:r w:rsidR="003A3097">
        <w:t>, where t</w:t>
      </w:r>
      <w:r w:rsidR="003A3097" w:rsidRPr="00E96A2E">
        <w:rPr>
          <w:rFonts w:cs="Helvetica"/>
          <w:color w:val="08374B"/>
        </w:rPr>
        <w:t>he service consumer requests the list of</w:t>
      </w:r>
      <w:r w:rsidR="003A3097">
        <w:rPr>
          <w:rFonts w:cs="Helvetica"/>
          <w:color w:val="08374B"/>
        </w:rPr>
        <w:t xml:space="preserve"> the available</w:t>
      </w:r>
      <w:r w:rsidR="003A3097" w:rsidRPr="00E96A2E">
        <w:rPr>
          <w:rFonts w:cs="Helvetica"/>
          <w:color w:val="08374B"/>
        </w:rPr>
        <w:t xml:space="preserve"> </w:t>
      </w:r>
      <w:r w:rsidR="003A3097">
        <w:rPr>
          <w:rFonts w:cs="Helvetica"/>
          <w:color w:val="08374B"/>
        </w:rPr>
        <w:t>S-125 dataset</w:t>
      </w:r>
      <w:r w:rsidR="0097765B">
        <w:rPr>
          <w:rFonts w:cs="Helvetica"/>
          <w:color w:val="08374B"/>
        </w:rPr>
        <w:t xml:space="preserve"> metadata</w:t>
      </w:r>
      <w:r w:rsidR="003A3097" w:rsidRPr="00E96A2E">
        <w:rPr>
          <w:rFonts w:cs="Helvetica"/>
          <w:color w:val="08374B"/>
        </w:rPr>
        <w:t xml:space="preserve"> via the</w:t>
      </w:r>
      <w:r w:rsidR="00864D0D">
        <w:rPr>
          <w:rFonts w:cs="Helvetica"/>
          <w:color w:val="08374B"/>
        </w:rPr>
        <w:t xml:space="preserve"> summary</w:t>
      </w:r>
      <w:r w:rsidR="003A3097" w:rsidRPr="00E96A2E">
        <w:rPr>
          <w:rFonts w:cs="Helvetica"/>
          <w:color w:val="08374B"/>
        </w:rPr>
        <w:t xml:space="preserve"> interface and directly receives a response from the service provider.</w:t>
      </w:r>
      <w:r w:rsidR="00DB6F99">
        <w:rPr>
          <w:rFonts w:cs="Helvetica"/>
          <w:color w:val="08374B"/>
        </w:rPr>
        <w:t xml:space="preserve"> T</w:t>
      </w:r>
      <w:r w:rsidR="003A3097" w:rsidRPr="00E96A2E">
        <w:rPr>
          <w:rFonts w:cs="Helvetica"/>
          <w:color w:val="08374B"/>
        </w:rPr>
        <w:t xml:space="preserve">he service consumer </w:t>
      </w:r>
      <w:r w:rsidR="00864D0D">
        <w:rPr>
          <w:rFonts w:cs="Helvetica"/>
          <w:color w:val="08374B"/>
        </w:rPr>
        <w:t xml:space="preserve">can </w:t>
      </w:r>
      <w:r w:rsidR="00DB6F99">
        <w:rPr>
          <w:rFonts w:cs="Helvetica"/>
          <w:color w:val="08374B"/>
        </w:rPr>
        <w:t xml:space="preserve">then </w:t>
      </w:r>
      <w:r w:rsidR="003A3097" w:rsidRPr="00E96A2E">
        <w:rPr>
          <w:rFonts w:cs="Helvetica"/>
          <w:color w:val="08374B"/>
        </w:rPr>
        <w:t xml:space="preserve">select </w:t>
      </w:r>
      <w:r w:rsidR="00864D0D">
        <w:rPr>
          <w:rFonts w:cs="Helvetica"/>
          <w:color w:val="08374B"/>
        </w:rPr>
        <w:t>a</w:t>
      </w:r>
      <w:r w:rsidR="003A3097">
        <w:rPr>
          <w:rFonts w:cs="Helvetica"/>
          <w:color w:val="08374B"/>
        </w:rPr>
        <w:t xml:space="preserve"> dataset</w:t>
      </w:r>
      <w:r w:rsidR="003A3097" w:rsidRPr="00E96A2E">
        <w:rPr>
          <w:rFonts w:cs="Helvetica"/>
          <w:color w:val="08374B"/>
        </w:rPr>
        <w:t xml:space="preserve"> reference </w:t>
      </w:r>
      <w:r w:rsidR="00B15606">
        <w:rPr>
          <w:rFonts w:cs="Helvetica"/>
          <w:color w:val="08374B"/>
        </w:rPr>
        <w:t>identif</w:t>
      </w:r>
      <w:r w:rsidR="0024261A">
        <w:rPr>
          <w:rFonts w:cs="Helvetica"/>
          <w:color w:val="08374B"/>
        </w:rPr>
        <w:t>i</w:t>
      </w:r>
      <w:r w:rsidR="00B15606">
        <w:rPr>
          <w:rFonts w:cs="Helvetica"/>
          <w:color w:val="08374B"/>
        </w:rPr>
        <w:t>er</w:t>
      </w:r>
      <w:r w:rsidR="003A3097" w:rsidRPr="00E96A2E">
        <w:rPr>
          <w:rFonts w:cs="Helvetica"/>
          <w:color w:val="08374B"/>
        </w:rPr>
        <w:t xml:space="preserve"> from the </w:t>
      </w:r>
      <w:r w:rsidR="00B34C0B">
        <w:rPr>
          <w:rFonts w:cs="Helvetica"/>
          <w:color w:val="08374B"/>
        </w:rPr>
        <w:t xml:space="preserve">returned </w:t>
      </w:r>
      <w:r w:rsidR="003A3097" w:rsidRPr="00E96A2E">
        <w:rPr>
          <w:rFonts w:cs="Helvetica"/>
          <w:color w:val="08374B"/>
        </w:rPr>
        <w:t>list and request</w:t>
      </w:r>
      <w:r w:rsidR="00864D0D">
        <w:rPr>
          <w:rFonts w:cs="Helvetica"/>
          <w:color w:val="08374B"/>
        </w:rPr>
        <w:t xml:space="preserve"> the</w:t>
      </w:r>
      <w:r w:rsidR="003A3097" w:rsidRPr="00E96A2E">
        <w:rPr>
          <w:rFonts w:cs="Helvetica"/>
          <w:color w:val="08374B"/>
        </w:rPr>
        <w:t xml:space="preserve"> detailed information (</w:t>
      </w:r>
      <w:r w:rsidR="00864D0D">
        <w:rPr>
          <w:rFonts w:cs="Helvetica"/>
          <w:color w:val="08374B"/>
        </w:rPr>
        <w:t>i.e. the</w:t>
      </w:r>
      <w:r w:rsidR="003A3097" w:rsidRPr="00E96A2E">
        <w:rPr>
          <w:rFonts w:cs="Helvetica"/>
          <w:color w:val="08374B"/>
        </w:rPr>
        <w:t xml:space="preserve"> complete S-125 dataset) </w:t>
      </w:r>
      <w:r w:rsidR="00DB6F99">
        <w:rPr>
          <w:rFonts w:cs="Helvetica"/>
          <w:color w:val="08374B"/>
        </w:rPr>
        <w:t xml:space="preserve">back, </w:t>
      </w:r>
      <w:r w:rsidR="003A3097">
        <w:rPr>
          <w:rFonts w:cs="Helvetica"/>
          <w:color w:val="08374B"/>
        </w:rPr>
        <w:lastRenderedPageBreak/>
        <w:t>through</w:t>
      </w:r>
      <w:r w:rsidR="003A3097" w:rsidRPr="00E96A2E">
        <w:rPr>
          <w:rFonts w:cs="Helvetica"/>
          <w:color w:val="08374B"/>
        </w:rPr>
        <w:t xml:space="preserve"> the </w:t>
      </w:r>
      <w:r w:rsidR="003A3097" w:rsidRPr="00491988">
        <w:rPr>
          <w:rFonts w:cs="Helvetica"/>
          <w:i/>
          <w:iCs/>
          <w:color w:val="08374B"/>
        </w:rPr>
        <w:t>Get</w:t>
      </w:r>
      <w:r w:rsidR="003A3097" w:rsidRPr="00E96A2E">
        <w:rPr>
          <w:rFonts w:cs="Helvetica"/>
          <w:color w:val="08374B"/>
        </w:rPr>
        <w:t xml:space="preserve"> interface</w:t>
      </w:r>
      <w:r w:rsidR="00DB6F99">
        <w:rPr>
          <w:rFonts w:cs="Helvetica"/>
          <w:color w:val="08374B"/>
        </w:rPr>
        <w:t xml:space="preserve"> of the service provider</w:t>
      </w:r>
      <w:r w:rsidR="003A3097" w:rsidRPr="00E96A2E">
        <w:rPr>
          <w:rFonts w:cs="Helvetica"/>
          <w:color w:val="08374B"/>
        </w:rPr>
        <w:t>. Th</w:t>
      </w:r>
      <w:r w:rsidR="00864D0D">
        <w:rPr>
          <w:rFonts w:cs="Helvetica"/>
          <w:color w:val="08374B"/>
        </w:rPr>
        <w:t xml:space="preserve">e </w:t>
      </w:r>
      <w:r w:rsidR="00DB6F99">
        <w:rPr>
          <w:rFonts w:cs="Helvetica"/>
          <w:color w:val="08374B"/>
        </w:rPr>
        <w:t>corresponding S-125 dataset</w:t>
      </w:r>
      <w:r w:rsidR="00B15606">
        <w:rPr>
          <w:rFonts w:cs="Helvetica"/>
          <w:color w:val="08374B"/>
        </w:rPr>
        <w:t xml:space="preserve"> (and/or its corresponding updates)</w:t>
      </w:r>
      <w:r w:rsidR="00DB6F99">
        <w:rPr>
          <w:rFonts w:cs="Helvetica"/>
          <w:color w:val="08374B"/>
        </w:rPr>
        <w:t xml:space="preserve"> will be packaged</w:t>
      </w:r>
      <w:r w:rsidR="00B34C0B">
        <w:rPr>
          <w:rFonts w:cs="Helvetica"/>
          <w:color w:val="08374B"/>
        </w:rPr>
        <w:t xml:space="preserve"> </w:t>
      </w:r>
      <w:r w:rsidR="00DB6F99">
        <w:rPr>
          <w:rFonts w:cs="Helvetica"/>
          <w:color w:val="08374B"/>
        </w:rPr>
        <w:t xml:space="preserve">as an </w:t>
      </w:r>
      <w:r w:rsidR="00B34C0B">
        <w:rPr>
          <w:rFonts w:cs="Helvetica"/>
          <w:color w:val="08374B"/>
        </w:rPr>
        <w:t>S-100 Exchange Set</w:t>
      </w:r>
      <w:r w:rsidR="003A3097" w:rsidRPr="00E96A2E">
        <w:rPr>
          <w:rFonts w:cs="Helvetica"/>
          <w:color w:val="08374B"/>
        </w:rPr>
        <w:t xml:space="preserve"> </w:t>
      </w:r>
      <w:r w:rsidR="00DB6F99">
        <w:rPr>
          <w:rFonts w:cs="Helvetica"/>
          <w:color w:val="08374B"/>
        </w:rPr>
        <w:t>and</w:t>
      </w:r>
      <w:r w:rsidR="003A3097" w:rsidRPr="00E96A2E">
        <w:rPr>
          <w:rFonts w:cs="Helvetica"/>
          <w:color w:val="08374B"/>
        </w:rPr>
        <w:t xml:space="preserve"> </w:t>
      </w:r>
      <w:r w:rsidR="00DB6F99">
        <w:rPr>
          <w:rFonts w:cs="Helvetica"/>
          <w:color w:val="08374B"/>
        </w:rPr>
        <w:t xml:space="preserve">then get </w:t>
      </w:r>
      <w:r w:rsidR="003A3097" w:rsidRPr="00E96A2E">
        <w:rPr>
          <w:rFonts w:cs="Helvetica"/>
          <w:color w:val="08374B"/>
        </w:rPr>
        <w:t xml:space="preserve">sent </w:t>
      </w:r>
      <w:r w:rsidR="003B746F">
        <w:rPr>
          <w:rFonts w:cs="Helvetica"/>
          <w:color w:val="08374B"/>
        </w:rPr>
        <w:t xml:space="preserve">back </w:t>
      </w:r>
      <w:r w:rsidR="003A3097" w:rsidRPr="00E96A2E">
        <w:rPr>
          <w:rFonts w:cs="Helvetica"/>
          <w:color w:val="08374B"/>
        </w:rPr>
        <w:t xml:space="preserve">to the </w:t>
      </w:r>
      <w:r w:rsidR="00DB6F99">
        <w:rPr>
          <w:rFonts w:cs="Helvetica"/>
          <w:color w:val="08374B"/>
        </w:rPr>
        <w:t>service consumer</w:t>
      </w:r>
      <w:r w:rsidR="003A3097" w:rsidRPr="00E96A2E">
        <w:rPr>
          <w:rFonts w:cs="Helvetica"/>
          <w:color w:val="08374B"/>
        </w:rPr>
        <w:t xml:space="preserve"> as direct response.</w:t>
      </w:r>
    </w:p>
    <w:p w14:paraId="06D270B6" w14:textId="1EE4FB04" w:rsidR="00430AC7" w:rsidRDefault="008B2F89">
      <w:pPr>
        <w:keepNext/>
        <w:suppressAutoHyphens w:val="0"/>
        <w:jc w:val="center"/>
      </w:pPr>
      <w:r>
        <w:rPr>
          <w:noProof/>
          <w:lang w:eastAsia="en-GB"/>
        </w:rPr>
        <w:drawing>
          <wp:inline distT="0" distB="0" distL="0" distR="0" wp14:anchorId="06D271E1" wp14:editId="469687D8">
            <wp:extent cx="6301103" cy="2675274"/>
            <wp:effectExtent l="0" t="0" r="5080" b="0"/>
            <wp:docPr id="15"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9"/>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6301103" cy="2675274"/>
                    </a:xfrm>
                    <a:prstGeom prst="rect">
                      <a:avLst/>
                    </a:prstGeom>
                  </pic:spPr>
                </pic:pic>
              </a:graphicData>
            </a:graphic>
          </wp:inline>
        </w:drawing>
      </w:r>
    </w:p>
    <w:p w14:paraId="06D270B7" w14:textId="389F23EA" w:rsidR="00430AC7" w:rsidRDefault="008B2F89">
      <w:pPr>
        <w:pStyle w:val="Caption"/>
      </w:pPr>
      <w:bookmarkStart w:id="240" w:name="_Ref155610581"/>
      <w:bookmarkStart w:id="241" w:name="_Toc125015955"/>
      <w:bookmarkStart w:id="242" w:name="_Toc156575096"/>
      <w:r>
        <w:t xml:space="preserve">Figure </w:t>
      </w:r>
      <w:r>
        <w:fldChar w:fldCharType="begin"/>
      </w:r>
      <w:r>
        <w:instrText xml:space="preserve"> SEQ Figure \* ARABIC </w:instrText>
      </w:r>
      <w:r>
        <w:fldChar w:fldCharType="separate"/>
      </w:r>
      <w:r w:rsidR="009E5172">
        <w:rPr>
          <w:noProof/>
        </w:rPr>
        <w:t>12</w:t>
      </w:r>
      <w:r>
        <w:fldChar w:fldCharType="end"/>
      </w:r>
      <w:bookmarkEnd w:id="240"/>
      <w:r>
        <w:t xml:space="preserve">: </w:t>
      </w:r>
      <w:r w:rsidR="006E24FE">
        <w:t>Client-Initiated</w:t>
      </w:r>
      <w:r w:rsidR="006E24FE">
        <w:rPr>
          <w:noProof/>
        </w:rPr>
        <w:t xml:space="preserve"> AtoN Information Retrieval through the Get Summary interface</w:t>
      </w:r>
      <w:r w:rsidR="006E24FE">
        <w:t>.</w:t>
      </w:r>
      <w:bookmarkEnd w:id="241"/>
      <w:bookmarkEnd w:id="242"/>
    </w:p>
    <w:p w14:paraId="06D270BA" w14:textId="79303D6C" w:rsidR="00430AC7" w:rsidRDefault="003A3097" w:rsidP="00491988">
      <w:r>
        <w:t xml:space="preserve">As demonstrated in </w:t>
      </w:r>
      <w:r>
        <w:fldChar w:fldCharType="begin"/>
      </w:r>
      <w:r>
        <w:instrText xml:space="preserve"> REF _Ref155610581 \h </w:instrText>
      </w:r>
      <w:r>
        <w:fldChar w:fldCharType="separate"/>
      </w:r>
      <w:r>
        <w:t xml:space="preserve">Figure </w:t>
      </w:r>
      <w:r>
        <w:rPr>
          <w:noProof/>
        </w:rPr>
        <w:t>12</w:t>
      </w:r>
      <w:r>
        <w:fldChar w:fldCharType="end"/>
      </w:r>
      <w:r>
        <w:t xml:space="preserve">, the </w:t>
      </w:r>
      <w:r>
        <w:rPr>
          <w:i/>
          <w:iCs/>
        </w:rPr>
        <w:t>Get Summary</w:t>
      </w:r>
      <w:r>
        <w:t xml:space="preserve"> interface accepts similar operation parameters</w:t>
      </w:r>
      <w:r w:rsidR="00DB6F99">
        <w:t xml:space="preserve"> as the </w:t>
      </w:r>
      <w:r w:rsidR="00DB6F99">
        <w:rPr>
          <w:i/>
          <w:iCs/>
        </w:rPr>
        <w:t>Get</w:t>
      </w:r>
      <w:r w:rsidR="00DB6F99">
        <w:t xml:space="preserve"> interface,</w:t>
      </w:r>
      <w:r>
        <w:t xml:space="preserve"> </w:t>
      </w:r>
      <w:r w:rsidR="00DB6F99">
        <w:t>which</w:t>
      </w:r>
      <w:r>
        <w:t xml:space="preserve"> can be employed to filter the</w:t>
      </w:r>
      <w:r w:rsidR="007C048D">
        <w:t xml:space="preserve"> summary</w:t>
      </w:r>
      <w:r>
        <w:t xml:space="preserve"> response list. </w:t>
      </w:r>
      <w:r w:rsidR="00E53BCF">
        <w:t>This</w:t>
      </w:r>
      <w:r w:rsidR="00DB6F99">
        <w:t xml:space="preserve"> feature</w:t>
      </w:r>
      <w:r w:rsidR="00E53BCF">
        <w:t xml:space="preserve"> improves the flexibility of the whole operation as for example, even if </w:t>
      </w:r>
      <w:r w:rsidR="007C048D">
        <w:t>a</w:t>
      </w:r>
      <w:r w:rsidR="00E53BCF">
        <w:t xml:space="preserve"> provided geometry operation parameter matches more than one S-125 datasets, only the</w:t>
      </w:r>
      <w:r>
        <w:t xml:space="preserve"> </w:t>
      </w:r>
      <w:r w:rsidR="00E53BCF">
        <w:t>required dataset will eventually be retrieved by the service consumer</w:t>
      </w:r>
      <w:r w:rsidR="007C048D">
        <w:t>,</w:t>
      </w:r>
      <w:r w:rsidR="00E53BCF">
        <w:t xml:space="preserve"> by </w:t>
      </w:r>
      <w:r w:rsidR="00DB6F99">
        <w:t>using</w:t>
      </w:r>
      <w:r w:rsidR="00E53BCF">
        <w:t xml:space="preserve"> its respective dataset reference identifier.</w:t>
      </w:r>
    </w:p>
    <w:p w14:paraId="06D270C7" w14:textId="77777777" w:rsidR="00430AC7" w:rsidRDefault="00430AC7" w:rsidP="00491988"/>
    <w:p w14:paraId="06D270C9" w14:textId="18E6EDBE" w:rsidR="00430AC7" w:rsidRDefault="008B2F89">
      <w:pPr>
        <w:pStyle w:val="Heading2"/>
        <w:ind w:hanging="576"/>
      </w:pPr>
      <w:bookmarkStart w:id="243" w:name="_Toc155618727"/>
      <w:bookmarkStart w:id="244" w:name="_Toc155618839"/>
      <w:bookmarkStart w:id="245" w:name="_Toc155618951"/>
      <w:bookmarkStart w:id="246" w:name="_Ref124931897"/>
      <w:bookmarkStart w:id="247" w:name="_Toc156575079"/>
      <w:bookmarkEnd w:id="243"/>
      <w:bookmarkEnd w:id="244"/>
      <w:bookmarkEnd w:id="245"/>
      <w:r>
        <w:t>Subscription</w:t>
      </w:r>
      <w:r w:rsidR="007F7EC4">
        <w:t>-based</w:t>
      </w:r>
      <w:r>
        <w:t xml:space="preserve"> AtoN Information</w:t>
      </w:r>
      <w:bookmarkEnd w:id="246"/>
      <w:r w:rsidR="007F7EC4">
        <w:t xml:space="preserve"> Propagation</w:t>
      </w:r>
      <w:bookmarkEnd w:id="247"/>
    </w:p>
    <w:p w14:paraId="06D270CA" w14:textId="77EC0BE1" w:rsidR="00430AC7" w:rsidRPr="00491988" w:rsidRDefault="008B2F89" w:rsidP="00491988">
      <w:pPr>
        <w:rPr>
          <w:rFonts w:asciiTheme="minorHAnsi" w:hAnsiTheme="minorHAnsi"/>
          <w:b/>
          <w:bCs/>
        </w:rPr>
      </w:pPr>
      <w:r>
        <w:t xml:space="preserve">The subscription on AtoN Information </w:t>
      </w:r>
      <w:r w:rsidR="00304035">
        <w:t xml:space="preserve">is </w:t>
      </w:r>
      <w:r w:rsidR="00A36E28">
        <w:t xml:space="preserve">an alternative method of </w:t>
      </w:r>
      <w:r w:rsidR="0097765B">
        <w:t>data</w:t>
      </w:r>
      <w:r w:rsidR="00A36E28">
        <w:t xml:space="preserve"> propagation</w:t>
      </w:r>
      <w:r>
        <w:t xml:space="preserve">, in which </w:t>
      </w:r>
      <w:r w:rsidR="00A36E28">
        <w:t xml:space="preserve">a service </w:t>
      </w:r>
      <w:r>
        <w:t>consumer actively registers</w:t>
      </w:r>
      <w:r w:rsidR="00A36E28">
        <w:t xml:space="preserve"> its interest to receive</w:t>
      </w:r>
      <w:r>
        <w:t xml:space="preserve"> updates </w:t>
      </w:r>
      <w:r w:rsidR="00304035">
        <w:t xml:space="preserve">either </w:t>
      </w:r>
      <w:r>
        <w:t xml:space="preserve">on </w:t>
      </w:r>
      <w:r w:rsidR="00A36E28">
        <w:t xml:space="preserve">a specific set </w:t>
      </w:r>
      <w:r w:rsidR="00304035">
        <w:t xml:space="preserve">or </w:t>
      </w:r>
      <w:r w:rsidR="0097765B">
        <w:t>alternatively</w:t>
      </w:r>
      <w:r w:rsidR="00F978D2">
        <w:t>,</w:t>
      </w:r>
      <w:r w:rsidR="00304035">
        <w:t xml:space="preserve"> on all available</w:t>
      </w:r>
      <w:r w:rsidR="00A36E28">
        <w:t xml:space="preserve"> </w:t>
      </w:r>
      <w:r>
        <w:t>S-125 datasets.</w:t>
      </w:r>
      <w:r w:rsidR="00304035">
        <w:t xml:space="preserve"> This operation cover</w:t>
      </w:r>
      <w:r w:rsidR="00F978D2">
        <w:t>s</w:t>
      </w:r>
      <w:r w:rsidR="00304035">
        <w:t xml:space="preserve"> </w:t>
      </w:r>
      <w:r w:rsidR="00304035">
        <w:rPr>
          <w:b/>
          <w:bCs/>
        </w:rPr>
        <w:t>Use Case #1c</w:t>
      </w:r>
      <w:r w:rsidR="00304035" w:rsidRPr="00491988">
        <w:t>,</w:t>
      </w:r>
      <w:r w:rsidR="00304035">
        <w:rPr>
          <w:b/>
          <w:bCs/>
        </w:rPr>
        <w:t xml:space="preserve"> </w:t>
      </w:r>
      <w:r w:rsidR="00304035">
        <w:t>as outlined in Section</w:t>
      </w:r>
      <w:r w:rsidR="0024261A">
        <w:t xml:space="preserve"> </w:t>
      </w:r>
      <w:r w:rsidR="0024261A">
        <w:fldChar w:fldCharType="begin"/>
      </w:r>
      <w:r w:rsidR="0024261A">
        <w:instrText xml:space="preserve"> REF _Ref156574459 \r \h </w:instrText>
      </w:r>
      <w:r w:rsidR="0024261A">
        <w:fldChar w:fldCharType="separate"/>
      </w:r>
      <w:r w:rsidR="0024261A">
        <w:t>3.4.4</w:t>
      </w:r>
      <w:r w:rsidR="0024261A">
        <w:fldChar w:fldCharType="end"/>
      </w:r>
      <w:r w:rsidR="00304035">
        <w:t>.</w:t>
      </w:r>
    </w:p>
    <w:p w14:paraId="4833B828" w14:textId="4EFC8910" w:rsidR="005D5681" w:rsidRDefault="00060F16">
      <w:r>
        <w:fldChar w:fldCharType="begin"/>
      </w:r>
      <w:r>
        <w:instrText xml:space="preserve"> REF _Ref155282821 \h </w:instrText>
      </w:r>
      <w:r>
        <w:fldChar w:fldCharType="separate"/>
      </w:r>
      <w:r>
        <w:t xml:space="preserve">Figure </w:t>
      </w:r>
      <w:r>
        <w:rPr>
          <w:noProof/>
        </w:rPr>
        <w:t>13</w:t>
      </w:r>
      <w:r>
        <w:fldChar w:fldCharType="end"/>
      </w:r>
      <w:r>
        <w:t xml:space="preserve"> illustrates the typical behaviour the subscription operation. </w:t>
      </w:r>
      <w:r w:rsidR="00A36E28">
        <w:t>Initially, t</w:t>
      </w:r>
      <w:r w:rsidR="008B2F89">
        <w:t xml:space="preserve">he service consumer </w:t>
      </w:r>
      <w:r w:rsidR="00A36E28">
        <w:t>is required to initiate</w:t>
      </w:r>
      <w:r w:rsidR="008B2F89">
        <w:t xml:space="preserve"> </w:t>
      </w:r>
      <w:r w:rsidR="00304035">
        <w:t>the</w:t>
      </w:r>
      <w:r w:rsidR="008B2F89">
        <w:t xml:space="preserve"> subscription </w:t>
      </w:r>
      <w:r w:rsidR="00A36E28">
        <w:t xml:space="preserve">through the </w:t>
      </w:r>
      <w:r w:rsidR="00A36E28" w:rsidRPr="00F2518E">
        <w:rPr>
          <w:i/>
          <w:iCs/>
        </w:rPr>
        <w:t>Subscription</w:t>
      </w:r>
      <w:r w:rsidR="00A36E28">
        <w:t xml:space="preserve"> </w:t>
      </w:r>
      <w:r w:rsidR="00A36E28" w:rsidRPr="00A36E28">
        <w:t>interface</w:t>
      </w:r>
      <w:r w:rsidR="00F2518E">
        <w:t xml:space="preserve"> of the service provider</w:t>
      </w:r>
      <w:r w:rsidR="00304035">
        <w:t xml:space="preserve">. By utilising the available operation parameters such as the geometry, </w:t>
      </w:r>
      <w:r w:rsidR="0024261A">
        <w:t xml:space="preserve">the </w:t>
      </w:r>
      <w:r w:rsidR="00304035">
        <w:t xml:space="preserve">area name and </w:t>
      </w:r>
      <w:r w:rsidR="0024261A">
        <w:t xml:space="preserve">the </w:t>
      </w:r>
      <w:r w:rsidR="00304035">
        <w:t>subscription period, only the specific</w:t>
      </w:r>
      <w:r w:rsidR="001B375B">
        <w:t xml:space="preserve"> S-125</w:t>
      </w:r>
      <w:r w:rsidR="00304035">
        <w:t xml:space="preserve"> datasets matching the specified criteria and have updates </w:t>
      </w:r>
      <w:r w:rsidR="001B375B">
        <w:t>during</w:t>
      </w:r>
      <w:r w:rsidR="00304035">
        <w:t xml:space="preserve"> the specified </w:t>
      </w:r>
      <w:r w:rsidR="001B375B">
        <w:t xml:space="preserve">subscription </w:t>
      </w:r>
      <w:r w:rsidR="00304035">
        <w:t>interval will be covered</w:t>
      </w:r>
      <w:r w:rsidR="008B2F89">
        <w:t>.</w:t>
      </w:r>
      <w:r w:rsidR="00304035">
        <w:t xml:space="preserve"> Once the subscription request has been </w:t>
      </w:r>
      <w:r w:rsidR="005D5681">
        <w:t xml:space="preserve">received, </w:t>
      </w:r>
      <w:r w:rsidR="00304035">
        <w:t>processed</w:t>
      </w:r>
      <w:r w:rsidR="001B375B">
        <w:t xml:space="preserve"> and</w:t>
      </w:r>
      <w:r w:rsidR="00304035">
        <w:t xml:space="preserve"> accepted by the service provider, a notification</w:t>
      </w:r>
      <w:r w:rsidR="008B2F89">
        <w:t xml:space="preserve"> </w:t>
      </w:r>
      <w:r w:rsidR="005D5681">
        <w:t>should be sent back to the service consumer</w:t>
      </w:r>
      <w:r>
        <w:t xml:space="preserve">, using its </w:t>
      </w:r>
      <w:r>
        <w:rPr>
          <w:i/>
          <w:iCs/>
        </w:rPr>
        <w:t>Subscription Notification</w:t>
      </w:r>
      <w:r>
        <w:t xml:space="preserve"> interface</w:t>
      </w:r>
      <w:r w:rsidR="005D5681">
        <w:t xml:space="preserve">. This notification </w:t>
      </w:r>
      <w:r w:rsidR="001B375B">
        <w:t>will indicate</w:t>
      </w:r>
      <w:r w:rsidR="005D5681">
        <w:t xml:space="preserve"> that the </w:t>
      </w:r>
      <w:r w:rsidR="001B375B">
        <w:t xml:space="preserve">requested </w:t>
      </w:r>
      <w:r w:rsidR="005D5681">
        <w:t>subscription has commenced and</w:t>
      </w:r>
      <w:r w:rsidR="0097765B">
        <w:t xml:space="preserve"> should</w:t>
      </w:r>
      <w:r w:rsidR="005D5681">
        <w:t xml:space="preserve"> include the identifier reference</w:t>
      </w:r>
      <w:r>
        <w:t xml:space="preserve"> of the established subscription</w:t>
      </w:r>
      <w:r w:rsidR="005D5681">
        <w:t>.</w:t>
      </w:r>
    </w:p>
    <w:p w14:paraId="069310A8" w14:textId="10D99507" w:rsidR="00253703" w:rsidRDefault="008B2F89">
      <w:r>
        <w:lastRenderedPageBreak/>
        <w:t>Whenever an update is</w:t>
      </w:r>
      <w:r w:rsidR="00253703">
        <w:t xml:space="preserve"> made</w:t>
      </w:r>
      <w:r>
        <w:t xml:space="preserve"> available</w:t>
      </w:r>
      <w:r w:rsidR="00253703">
        <w:t xml:space="preserve"> on the set of S-125 datasets covered by </w:t>
      </w:r>
      <w:r w:rsidR="0024261A">
        <w:t>a</w:t>
      </w:r>
      <w:r w:rsidR="00253703">
        <w:t xml:space="preserve"> subscription</w:t>
      </w:r>
      <w:r>
        <w:t xml:space="preserve">, the </w:t>
      </w:r>
      <w:r w:rsidR="00253703">
        <w:t xml:space="preserve">service consumer </w:t>
      </w:r>
      <w:r w:rsidR="00D869F7" w:rsidRPr="00491988">
        <w:rPr>
          <w:i/>
        </w:rPr>
        <w:t>Upload</w:t>
      </w:r>
      <w:r>
        <w:t xml:space="preserve"> interface is used to deliver th</w:t>
      </w:r>
      <w:r w:rsidR="00253703">
        <w:t>e</w:t>
      </w:r>
      <w:r w:rsidR="007E544C">
        <w:t>se</w:t>
      </w:r>
      <w:r w:rsidR="00253703">
        <w:t xml:space="preserve"> updates, packaged as S-100 Exchange Set</w:t>
      </w:r>
      <w:r w:rsidR="007E544C">
        <w:t>s</w:t>
      </w:r>
      <w:r w:rsidR="00253703">
        <w:t xml:space="preserve">, </w:t>
      </w:r>
      <w:r>
        <w:t>to the service consumer.</w:t>
      </w:r>
      <w:r w:rsidR="00253703">
        <w:t xml:space="preserve"> </w:t>
      </w:r>
      <w:r w:rsidR="00060F16">
        <w:t xml:space="preserve">Depending on the implementation of the service, the consumer may be required to respond to this operation by sending an acknowledgement message back to the service provider. </w:t>
      </w:r>
      <w:r w:rsidR="00253703">
        <w:t>Th</w:t>
      </w:r>
      <w:r w:rsidR="00060F16">
        <w:t>e subscription updates</w:t>
      </w:r>
      <w:r w:rsidR="00253703">
        <w:t xml:space="preserve"> will continue</w:t>
      </w:r>
      <w:r w:rsidR="0097765B">
        <w:t xml:space="preserve"> to be provided</w:t>
      </w:r>
      <w:r w:rsidR="00253703">
        <w:t xml:space="preserve"> until </w:t>
      </w:r>
      <w:r w:rsidR="00253703" w:rsidRPr="00491988">
        <w:rPr>
          <w:b/>
          <w:bCs/>
        </w:rPr>
        <w:t>one</w:t>
      </w:r>
      <w:r w:rsidR="00253703">
        <w:t xml:space="preserve"> of the following conditions are met:</w:t>
      </w:r>
    </w:p>
    <w:p w14:paraId="43C9CEB1" w14:textId="4D645914" w:rsidR="00253703" w:rsidRDefault="00253703" w:rsidP="00253703">
      <w:pPr>
        <w:pStyle w:val="ListParagraph"/>
        <w:numPr>
          <w:ilvl w:val="0"/>
          <w:numId w:val="26"/>
        </w:numPr>
      </w:pPr>
      <w:r>
        <w:t xml:space="preserve">The subscription period </w:t>
      </w:r>
      <w:r w:rsidR="009B5DD7">
        <w:t xml:space="preserve">initially </w:t>
      </w:r>
      <w:r>
        <w:t xml:space="preserve">set by the service consumer </w:t>
      </w:r>
      <w:r w:rsidR="009B5DD7">
        <w:t>has expired</w:t>
      </w:r>
      <w:r>
        <w:t>.</w:t>
      </w:r>
    </w:p>
    <w:p w14:paraId="239505F3" w14:textId="4A7F422E" w:rsidR="00253703" w:rsidRDefault="00253703" w:rsidP="00253703">
      <w:pPr>
        <w:pStyle w:val="ListParagraph"/>
        <w:numPr>
          <w:ilvl w:val="0"/>
          <w:numId w:val="26"/>
        </w:numPr>
      </w:pPr>
      <w:r>
        <w:t xml:space="preserve">The service consumer requests an end to the active subscription, </w:t>
      </w:r>
      <w:r w:rsidR="00C15972">
        <w:t>using</w:t>
      </w:r>
      <w:r>
        <w:t xml:space="preserve"> the </w:t>
      </w:r>
      <w:r>
        <w:rPr>
          <w:i/>
          <w:iCs/>
        </w:rPr>
        <w:t xml:space="preserve">Remove Subscription </w:t>
      </w:r>
      <w:r>
        <w:t>interface of the service provider.</w:t>
      </w:r>
    </w:p>
    <w:p w14:paraId="50421F8D" w14:textId="537A2C49" w:rsidR="00253703" w:rsidRDefault="00253703" w:rsidP="00253703">
      <w:pPr>
        <w:pStyle w:val="ListParagraph"/>
        <w:numPr>
          <w:ilvl w:val="0"/>
          <w:numId w:val="26"/>
        </w:numPr>
      </w:pPr>
      <w:r>
        <w:t>The service provider removes the information objects covered by the subscription.</w:t>
      </w:r>
    </w:p>
    <w:p w14:paraId="2E3120D4" w14:textId="16EB9378" w:rsidR="00253703" w:rsidRDefault="00253703" w:rsidP="00491988">
      <w:pPr>
        <w:pStyle w:val="ListParagraph"/>
        <w:numPr>
          <w:ilvl w:val="0"/>
          <w:numId w:val="26"/>
        </w:numPr>
      </w:pPr>
      <w:r>
        <w:t>An expected incident/unexpected error forces the service provider to terminate the subscription.</w:t>
      </w:r>
    </w:p>
    <w:p w14:paraId="06D270CD" w14:textId="0CF061D6" w:rsidR="00430AC7" w:rsidRDefault="008B2F89">
      <w:pPr>
        <w:keepNext/>
        <w:suppressAutoHyphens w:val="0"/>
        <w:jc w:val="center"/>
      </w:pPr>
      <w:r>
        <w:rPr>
          <w:noProof/>
          <w:lang w:eastAsia="en-GB"/>
        </w:rPr>
        <w:drawing>
          <wp:inline distT="0" distB="0" distL="0" distR="0" wp14:anchorId="06D271E5" wp14:editId="30976AE5">
            <wp:extent cx="6289200" cy="3648322"/>
            <wp:effectExtent l="0" t="0" r="0" b="9525"/>
            <wp:docPr id="17"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21"/>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6289200" cy="3648322"/>
                    </a:xfrm>
                    <a:prstGeom prst="rect">
                      <a:avLst/>
                    </a:prstGeom>
                  </pic:spPr>
                </pic:pic>
              </a:graphicData>
            </a:graphic>
          </wp:inline>
        </w:drawing>
      </w:r>
    </w:p>
    <w:p w14:paraId="06D270CE" w14:textId="45FBF3E9" w:rsidR="00430AC7" w:rsidRDefault="008B2F89">
      <w:pPr>
        <w:pStyle w:val="Caption"/>
      </w:pPr>
      <w:bookmarkStart w:id="248" w:name="_Ref124931509"/>
      <w:bookmarkStart w:id="249" w:name="_Toc125015956"/>
      <w:bookmarkStart w:id="250" w:name="_Ref124931503"/>
      <w:bookmarkStart w:id="251" w:name="_Toc156575097"/>
      <w:r>
        <w:t xml:space="preserve">Figure </w:t>
      </w:r>
      <w:r>
        <w:fldChar w:fldCharType="begin"/>
      </w:r>
      <w:r>
        <w:instrText xml:space="preserve"> SEQ Figure \* ARABIC </w:instrText>
      </w:r>
      <w:r>
        <w:fldChar w:fldCharType="separate"/>
      </w:r>
      <w:r w:rsidR="003A3097">
        <w:rPr>
          <w:noProof/>
        </w:rPr>
        <w:t>13</w:t>
      </w:r>
      <w:r>
        <w:fldChar w:fldCharType="end"/>
      </w:r>
      <w:bookmarkEnd w:id="248"/>
      <w:r>
        <w:t xml:space="preserve">: </w:t>
      </w:r>
      <w:bookmarkEnd w:id="249"/>
      <w:bookmarkEnd w:id="250"/>
      <w:r w:rsidR="00E53BCF">
        <w:rPr>
          <w:rFonts w:eastAsiaTheme="minorHAnsi"/>
          <w:bCs w:val="0"/>
        </w:rPr>
        <w:t>Subscription requested by external service.</w:t>
      </w:r>
      <w:bookmarkEnd w:id="251"/>
    </w:p>
    <w:p w14:paraId="06D270CF" w14:textId="62863E6B" w:rsidR="00430AC7" w:rsidRPr="00060F16" w:rsidRDefault="00060F16" w:rsidP="00491988">
      <w:r>
        <w:t xml:space="preserve">In the </w:t>
      </w:r>
      <w:r w:rsidR="00F92FA0">
        <w:t>sequence diagram</w:t>
      </w:r>
      <w:r>
        <w:t xml:space="preserve"> presented in </w:t>
      </w:r>
      <w:r>
        <w:fldChar w:fldCharType="begin"/>
      </w:r>
      <w:r>
        <w:instrText xml:space="preserve"> REF _Ref124931509 \h </w:instrText>
      </w:r>
      <w:r>
        <w:fldChar w:fldCharType="separate"/>
      </w:r>
      <w:r>
        <w:t xml:space="preserve">Figure </w:t>
      </w:r>
      <w:r>
        <w:rPr>
          <w:noProof/>
        </w:rPr>
        <w:t>13</w:t>
      </w:r>
      <w:r>
        <w:fldChar w:fldCharType="end"/>
      </w:r>
      <w:r>
        <w:t xml:space="preserve">, the </w:t>
      </w:r>
      <w:r w:rsidR="00C15972">
        <w:t xml:space="preserve">established </w:t>
      </w:r>
      <w:r>
        <w:t xml:space="preserve">subscription is terminated though a service consumer request. This should include the identifier reference of the subscription to be terminated, otherwise the service provider will terminate all active subscriptions </w:t>
      </w:r>
      <w:r w:rsidR="00C15972">
        <w:t xml:space="preserve">for the service consumer performing the request. </w:t>
      </w:r>
      <w:r>
        <w:t xml:space="preserve">Once the </w:t>
      </w:r>
      <w:r w:rsidR="00C15972">
        <w:t xml:space="preserve">service consumer’s </w:t>
      </w:r>
      <w:r>
        <w:t>request has been received, processed</w:t>
      </w:r>
      <w:r w:rsidR="00F92FA0">
        <w:t>,</w:t>
      </w:r>
      <w:r>
        <w:t xml:space="preserve"> and accepted by the service provider, another notification will be sent back to the </w:t>
      </w:r>
      <w:r w:rsidR="00C15972">
        <w:t xml:space="preserve">service </w:t>
      </w:r>
      <w:r>
        <w:t xml:space="preserve">consumer’s </w:t>
      </w:r>
      <w:r>
        <w:rPr>
          <w:i/>
          <w:iCs/>
        </w:rPr>
        <w:t>Subscription Notification</w:t>
      </w:r>
      <w:r>
        <w:t xml:space="preserve"> interface, to </w:t>
      </w:r>
      <w:r w:rsidR="007E544C">
        <w:t>terminate</w:t>
      </w:r>
      <w:r w:rsidR="00C15972">
        <w:t xml:space="preserve"> the </w:t>
      </w:r>
      <w:r w:rsidR="007E544C">
        <w:t xml:space="preserve">subscription </w:t>
      </w:r>
      <w:r w:rsidR="00C15972">
        <w:t>process.</w:t>
      </w:r>
    </w:p>
    <w:p w14:paraId="06D270D3" w14:textId="0872E603" w:rsidR="00430AC7" w:rsidRDefault="008B2F89" w:rsidP="00491988">
      <w:pPr>
        <w:rPr>
          <w:rFonts w:asciiTheme="minorHAnsi" w:eastAsiaTheme="minorHAnsi" w:hAnsiTheme="minorHAnsi"/>
        </w:rPr>
      </w:pPr>
      <w:r>
        <w:lastRenderedPageBreak/>
        <w:t>Note that the</w:t>
      </w:r>
      <w:r w:rsidR="00E408DA">
        <w:t xml:space="preserve"> </w:t>
      </w:r>
      <w:r w:rsidR="007B7460">
        <w:t>full</w:t>
      </w:r>
      <w:r w:rsidR="00E408DA">
        <w:t xml:space="preserve"> contents of the</w:t>
      </w:r>
      <w:r>
        <w:t xml:space="preserve"> S-125 datasets </w:t>
      </w:r>
      <w:r w:rsidR="00E408DA">
        <w:t>covered by a subscription,</w:t>
      </w:r>
      <w:r>
        <w:t xml:space="preserve"> </w:t>
      </w:r>
      <w:r w:rsidR="003376E7">
        <w:t xml:space="preserve">are </w:t>
      </w:r>
      <w:r w:rsidR="00042276">
        <w:t>not</w:t>
      </w:r>
      <w:r w:rsidR="003376E7">
        <w:t xml:space="preserve"> send back to the service consumer, unless a </w:t>
      </w:r>
      <w:r w:rsidR="00042276">
        <w:t xml:space="preserve">new </w:t>
      </w:r>
      <w:r w:rsidR="003376E7">
        <w:t xml:space="preserve">dataset is created within the </w:t>
      </w:r>
      <w:r w:rsidR="00042276">
        <w:t>active period</w:t>
      </w:r>
      <w:r w:rsidR="003376E7">
        <w:t xml:space="preserve"> of an existing subscription</w:t>
      </w:r>
      <w:r w:rsidR="00F92FA0">
        <w:t xml:space="preserve"> that covers it</w:t>
      </w:r>
      <w:r>
        <w:t>.</w:t>
      </w:r>
      <w:r w:rsidR="003376E7">
        <w:t xml:space="preserve"> In all other cases, only the S-125 dataset changes will be transferred</w:t>
      </w:r>
      <w:r w:rsidR="00042276">
        <w:t>, in order</w:t>
      </w:r>
      <w:r w:rsidR="003376E7">
        <w:t xml:space="preserve"> to </w:t>
      </w:r>
      <w:r w:rsidR="009C6CF1">
        <w:t>conserve</w:t>
      </w:r>
      <w:r w:rsidR="003376E7">
        <w:t xml:space="preserve"> bandwidth.</w:t>
      </w:r>
      <w:r>
        <w:t xml:space="preserve"> Therefore, </w:t>
      </w:r>
      <w:r w:rsidR="00042276">
        <w:t>s</w:t>
      </w:r>
      <w:r>
        <w:t>ervice consumer need</w:t>
      </w:r>
      <w:r w:rsidR="00222F57">
        <w:t>s</w:t>
      </w:r>
      <w:r>
        <w:t xml:space="preserve"> to </w:t>
      </w:r>
      <w:r w:rsidR="003376E7">
        <w:t xml:space="preserve">utilise </w:t>
      </w:r>
      <w:r>
        <w:t xml:space="preserve">the </w:t>
      </w:r>
      <w:r w:rsidRPr="00491988">
        <w:rPr>
          <w:i/>
        </w:rPr>
        <w:t xml:space="preserve">Get </w:t>
      </w:r>
      <w:r w:rsidR="003376E7">
        <w:rPr>
          <w:iCs/>
        </w:rPr>
        <w:t>(</w:t>
      </w:r>
      <w:r>
        <w:t xml:space="preserve">and </w:t>
      </w:r>
      <w:r w:rsidRPr="00491988">
        <w:rPr>
          <w:i/>
        </w:rPr>
        <w:t>Get</w:t>
      </w:r>
      <w:r w:rsidR="003376E7">
        <w:rPr>
          <w:i/>
        </w:rPr>
        <w:t xml:space="preserve"> </w:t>
      </w:r>
      <w:r w:rsidR="003376E7" w:rsidRPr="00A005EB">
        <w:rPr>
          <w:i/>
        </w:rPr>
        <w:t>Summary</w:t>
      </w:r>
      <w:r w:rsidR="003376E7">
        <w:t>)</w:t>
      </w:r>
      <w:r>
        <w:t xml:space="preserve"> interfaces</w:t>
      </w:r>
      <w:r w:rsidR="003376E7">
        <w:rPr>
          <w:rFonts w:eastAsiaTheme="minorHAnsi"/>
        </w:rPr>
        <w:t xml:space="preserve">, </w:t>
      </w:r>
      <w:r w:rsidR="00042276">
        <w:rPr>
          <w:rFonts w:eastAsiaTheme="minorHAnsi"/>
        </w:rPr>
        <w:t>if the full contents of the S-125 datasets are re</w:t>
      </w:r>
      <w:r w:rsidR="00EB1F15">
        <w:rPr>
          <w:rFonts w:eastAsiaTheme="minorHAnsi"/>
        </w:rPr>
        <w:t>quired</w:t>
      </w:r>
      <w:r w:rsidR="003376E7">
        <w:rPr>
          <w:rFonts w:eastAsiaTheme="minorHAnsi"/>
        </w:rPr>
        <w:t>.</w:t>
      </w:r>
    </w:p>
    <w:p w14:paraId="06D270D5" w14:textId="34370E3F" w:rsidR="00430AC7" w:rsidRDefault="00430AC7" w:rsidP="00491988">
      <w:pPr>
        <w:pStyle w:val="Caption"/>
        <w:keepNext/>
        <w:jc w:val="both"/>
      </w:pPr>
    </w:p>
    <w:p w14:paraId="06D270EE" w14:textId="77777777" w:rsidR="00430AC7" w:rsidRDefault="00430AC7">
      <w:pPr>
        <w:suppressAutoHyphens w:val="0"/>
        <w:spacing w:line="240" w:lineRule="auto"/>
        <w:jc w:val="center"/>
        <w:rPr>
          <w:rFonts w:asciiTheme="minorHAnsi" w:eastAsiaTheme="minorHAnsi" w:hAnsiTheme="minorHAnsi"/>
          <w:b/>
          <w:bCs/>
          <w:color w:val="ACDAF0" w:themeColor="accent1"/>
          <w:sz w:val="18"/>
          <w:szCs w:val="18"/>
        </w:rPr>
      </w:pPr>
    </w:p>
    <w:p w14:paraId="06D27119" w14:textId="77777777" w:rsidR="00430AC7" w:rsidRDefault="008B2F89">
      <w:pPr>
        <w:pStyle w:val="Heading1"/>
        <w:numPr>
          <w:ilvl w:val="0"/>
          <w:numId w:val="0"/>
        </w:numPr>
      </w:pPr>
      <w:bookmarkStart w:id="252" w:name="_Toc30495731"/>
      <w:bookmarkStart w:id="253" w:name="_Toc156575080"/>
      <w:r>
        <w:lastRenderedPageBreak/>
        <w:t>References</w:t>
      </w:r>
      <w:bookmarkEnd w:id="252"/>
      <w:bookmarkEnd w:id="253"/>
    </w:p>
    <w:tbl>
      <w:tblPr>
        <w:tblW w:w="9238" w:type="dxa"/>
        <w:tblInd w:w="3" w:type="dxa"/>
        <w:tblLayout w:type="fixed"/>
        <w:tblCellMar>
          <w:left w:w="70" w:type="dxa"/>
          <w:right w:w="70" w:type="dxa"/>
        </w:tblCellMar>
        <w:tblLook w:val="0000" w:firstRow="0" w:lastRow="0" w:firstColumn="0" w:lastColumn="0" w:noHBand="0" w:noVBand="0"/>
      </w:tblPr>
      <w:tblGrid>
        <w:gridCol w:w="3685"/>
        <w:gridCol w:w="1560"/>
        <w:gridCol w:w="3993"/>
      </w:tblGrid>
      <w:tr w:rsidR="00430AC7" w14:paraId="06D2711D" w14:textId="77777777">
        <w:trPr>
          <w:trHeight w:val="341"/>
          <w:tblHeader/>
        </w:trPr>
        <w:tc>
          <w:tcPr>
            <w:tcW w:w="3685"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06D2711A" w14:textId="77777777" w:rsidR="00430AC7" w:rsidRDefault="008B2F89">
            <w:pPr>
              <w:pStyle w:val="TableHeader"/>
              <w:widowControl w:val="0"/>
            </w:pPr>
            <w:r>
              <w:t>Nr.</w:t>
            </w:r>
          </w:p>
        </w:tc>
        <w:tc>
          <w:tcPr>
            <w:tcW w:w="1560"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06D2711B" w14:textId="77777777" w:rsidR="00430AC7" w:rsidRDefault="008B2F89">
            <w:pPr>
              <w:pStyle w:val="TableHeader"/>
              <w:widowControl w:val="0"/>
            </w:pPr>
            <w:r>
              <w:t>Version</w:t>
            </w:r>
          </w:p>
        </w:tc>
        <w:tc>
          <w:tcPr>
            <w:tcW w:w="3993"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tcPr>
          <w:p w14:paraId="06D2711C" w14:textId="77777777" w:rsidR="00430AC7" w:rsidRDefault="008B2F89">
            <w:pPr>
              <w:pStyle w:val="TableHeader"/>
              <w:widowControl w:val="0"/>
            </w:pPr>
            <w:r>
              <w:t>Reference</w:t>
            </w:r>
          </w:p>
        </w:tc>
      </w:tr>
      <w:tr w:rsidR="00430AC7" w14:paraId="06D27121"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1E" w14:textId="77777777" w:rsidR="00430AC7" w:rsidRDefault="008B2F89">
            <w:pPr>
              <w:pStyle w:val="Table"/>
              <w:widowControl w:val="0"/>
              <w:numPr>
                <w:ilvl w:val="0"/>
                <w:numId w:val="2"/>
              </w:numPr>
              <w:ind w:left="465" w:hanging="357"/>
            </w:pPr>
            <w:bookmarkStart w:id="254" w:name="_Ref448418975"/>
            <w:r>
              <w:t>Service Documentation Guidelines</w:t>
            </w:r>
            <w:bookmarkEnd w:id="254"/>
          </w:p>
        </w:tc>
        <w:tc>
          <w:tcPr>
            <w:tcW w:w="1560" w:type="dxa"/>
            <w:tcBorders>
              <w:top w:val="single" w:sz="4" w:space="0" w:color="000000"/>
              <w:left w:val="single" w:sz="4" w:space="0" w:color="000000"/>
              <w:bottom w:val="single" w:sz="4" w:space="0" w:color="000000"/>
              <w:right w:val="single" w:sz="4" w:space="0" w:color="000000"/>
            </w:tcBorders>
          </w:tcPr>
          <w:p w14:paraId="06D2711F" w14:textId="77777777" w:rsidR="00430AC7" w:rsidRDefault="008B2F89">
            <w:pPr>
              <w:pStyle w:val="Table"/>
              <w:widowControl w:val="0"/>
            </w:pPr>
            <w:r>
              <w:t>01.00</w:t>
            </w:r>
          </w:p>
        </w:tc>
        <w:tc>
          <w:tcPr>
            <w:tcW w:w="3993" w:type="dxa"/>
            <w:tcBorders>
              <w:top w:val="single" w:sz="4" w:space="0" w:color="000000"/>
              <w:left w:val="single" w:sz="4" w:space="0" w:color="000000"/>
              <w:bottom w:val="single" w:sz="4" w:space="0" w:color="000000"/>
              <w:right w:val="single" w:sz="4" w:space="0" w:color="000000"/>
            </w:tcBorders>
          </w:tcPr>
          <w:p w14:paraId="06D27120" w14:textId="7C880CDB" w:rsidR="00430AC7" w:rsidRDefault="008B2F89" w:rsidP="00491988">
            <w:pPr>
              <w:pStyle w:val="Table"/>
              <w:widowControl w:val="0"/>
              <w:jc w:val="left"/>
            </w:pPr>
            <w:r>
              <w:t>SG_Annex_A_Service_Documentat</w:t>
            </w:r>
            <w:r w:rsidR="00BC05FB">
              <w:t>i</w:t>
            </w:r>
            <w:r>
              <w:t>on_Guidelines</w:t>
            </w:r>
          </w:p>
        </w:tc>
      </w:tr>
      <w:tr w:rsidR="00430AC7" w14:paraId="06D27125" w14:textId="77777777">
        <w:trPr>
          <w:gridAfter w:val="1"/>
          <w:wAfter w:w="3993" w:type="dxa"/>
          <w:trHeight w:val="477"/>
          <w:hidden/>
        </w:trPr>
        <w:tc>
          <w:tcPr>
            <w:tcW w:w="3685" w:type="dxa"/>
            <w:tcBorders>
              <w:top w:val="single" w:sz="4" w:space="0" w:color="000000"/>
              <w:left w:val="single" w:sz="4" w:space="0" w:color="000000"/>
              <w:bottom w:val="single" w:sz="4" w:space="0" w:color="000000"/>
              <w:right w:val="single" w:sz="4" w:space="0" w:color="000000"/>
            </w:tcBorders>
          </w:tcPr>
          <w:p w14:paraId="06D27123" w14:textId="77777777" w:rsidR="00430AC7" w:rsidRDefault="008B2F89">
            <w:pPr>
              <w:pStyle w:val="Table"/>
              <w:widowControl w:val="0"/>
              <w:rPr>
                <w:vanish/>
              </w:rPr>
            </w:pPr>
            <w:r>
              <w:rPr>
                <w:vanish/>
              </w:rPr>
              <w:t>xx.yy</w:t>
            </w:r>
          </w:p>
        </w:tc>
        <w:tc>
          <w:tcPr>
            <w:tcW w:w="1560" w:type="dxa"/>
            <w:tcBorders>
              <w:top w:val="single" w:sz="4" w:space="0" w:color="000000"/>
              <w:left w:val="single" w:sz="4" w:space="0" w:color="000000"/>
              <w:bottom w:val="single" w:sz="4" w:space="0" w:color="000000"/>
              <w:right w:val="single" w:sz="4" w:space="0" w:color="000000"/>
            </w:tcBorders>
          </w:tcPr>
          <w:p w14:paraId="06D27124" w14:textId="77777777" w:rsidR="00430AC7" w:rsidRDefault="008B2F89">
            <w:pPr>
              <w:pStyle w:val="Table"/>
              <w:widowControl w:val="0"/>
              <w:rPr>
                <w:vanish/>
              </w:rPr>
            </w:pPr>
            <w:r>
              <w:rPr>
                <w:vanish/>
              </w:rPr>
              <w:t>Deliverable abc</w:t>
            </w:r>
          </w:p>
        </w:tc>
      </w:tr>
      <w:tr w:rsidR="00430AC7" w14:paraId="06D27129"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26" w14:textId="77777777" w:rsidR="00430AC7" w:rsidRDefault="008B2F89">
            <w:pPr>
              <w:pStyle w:val="Table"/>
              <w:widowControl w:val="0"/>
              <w:numPr>
                <w:ilvl w:val="0"/>
                <w:numId w:val="2"/>
              </w:numPr>
              <w:ind w:left="465" w:hanging="357"/>
              <w:rPr>
                <w:vanish/>
              </w:rPr>
            </w:pPr>
            <w:bookmarkStart w:id="255" w:name="_Ref459284225"/>
            <w:bookmarkEnd w:id="255"/>
            <w:r>
              <w:t>Maritime Resource Name</w:t>
            </w:r>
          </w:p>
        </w:tc>
        <w:tc>
          <w:tcPr>
            <w:tcW w:w="1560" w:type="dxa"/>
            <w:tcBorders>
              <w:top w:val="single" w:sz="4" w:space="0" w:color="000000"/>
              <w:left w:val="single" w:sz="4" w:space="0" w:color="000000"/>
              <w:bottom w:val="single" w:sz="4" w:space="0" w:color="000000"/>
              <w:right w:val="single" w:sz="4" w:space="0" w:color="000000"/>
            </w:tcBorders>
          </w:tcPr>
          <w:p w14:paraId="06D27127" w14:textId="77777777" w:rsidR="00430AC7" w:rsidRDefault="00430AC7">
            <w:pPr>
              <w:pStyle w:val="Table"/>
              <w:widowControl w:val="0"/>
              <w:rPr>
                <w:vanish/>
              </w:rPr>
            </w:pPr>
          </w:p>
        </w:tc>
        <w:tc>
          <w:tcPr>
            <w:tcW w:w="3993" w:type="dxa"/>
            <w:tcBorders>
              <w:top w:val="single" w:sz="4" w:space="0" w:color="000000"/>
              <w:left w:val="single" w:sz="4" w:space="0" w:color="000000"/>
              <w:bottom w:val="single" w:sz="4" w:space="0" w:color="000000"/>
              <w:right w:val="single" w:sz="4" w:space="0" w:color="000000"/>
            </w:tcBorders>
          </w:tcPr>
          <w:p w14:paraId="06D27128" w14:textId="77777777" w:rsidR="00430AC7" w:rsidRDefault="008B2F89">
            <w:pPr>
              <w:pStyle w:val="Table"/>
              <w:widowControl w:val="0"/>
              <w:rPr>
                <w:vanish/>
              </w:rPr>
            </w:pPr>
            <w:r>
              <w:t>Maritime Resource Name, ENAV17-n.n.n</w:t>
            </w:r>
          </w:p>
        </w:tc>
      </w:tr>
      <w:tr w:rsidR="00430AC7" w14:paraId="06D2712F"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2A" w14:textId="77777777" w:rsidR="00430AC7" w:rsidRDefault="008B2F89">
            <w:pPr>
              <w:pStyle w:val="Table"/>
              <w:widowControl w:val="0"/>
              <w:numPr>
                <w:ilvl w:val="0"/>
                <w:numId w:val="2"/>
              </w:numPr>
              <w:ind w:left="465" w:hanging="357"/>
            </w:pPr>
            <w:bookmarkStart w:id="256" w:name="_Ref459212772"/>
            <w:bookmarkStart w:id="257" w:name="_Ref459300586"/>
            <w:bookmarkStart w:id="258" w:name="_Ref459300212"/>
            <w:r>
              <w:t>S-100</w:t>
            </w:r>
            <w:bookmarkEnd w:id="256"/>
            <w:r>
              <w:t xml:space="preserve"> Universal Hydrographic Data Model</w:t>
            </w:r>
            <w:bookmarkEnd w:id="257"/>
            <w:bookmarkEnd w:id="258"/>
          </w:p>
        </w:tc>
        <w:tc>
          <w:tcPr>
            <w:tcW w:w="1560" w:type="dxa"/>
            <w:tcBorders>
              <w:top w:val="single" w:sz="4" w:space="0" w:color="000000"/>
              <w:left w:val="single" w:sz="4" w:space="0" w:color="000000"/>
              <w:bottom w:val="single" w:sz="4" w:space="0" w:color="000000"/>
              <w:right w:val="single" w:sz="4" w:space="0" w:color="000000"/>
            </w:tcBorders>
          </w:tcPr>
          <w:p w14:paraId="06D2712B" w14:textId="77777777" w:rsidR="00430AC7" w:rsidRDefault="008B2F89">
            <w:pPr>
              <w:pStyle w:val="Table"/>
              <w:widowControl w:val="0"/>
            </w:pPr>
            <w:r>
              <w:t>2.0.0</w:t>
            </w:r>
          </w:p>
        </w:tc>
        <w:tc>
          <w:tcPr>
            <w:tcW w:w="3993" w:type="dxa"/>
            <w:tcBorders>
              <w:top w:val="single" w:sz="4" w:space="0" w:color="000000"/>
              <w:left w:val="single" w:sz="4" w:space="0" w:color="000000"/>
              <w:bottom w:val="single" w:sz="4" w:space="0" w:color="000000"/>
              <w:right w:val="single" w:sz="4" w:space="0" w:color="000000"/>
            </w:tcBorders>
          </w:tcPr>
          <w:p w14:paraId="06D2712C" w14:textId="77777777" w:rsidR="00430AC7" w:rsidRDefault="008B2F89">
            <w:pPr>
              <w:pStyle w:val="Table"/>
              <w:widowControl w:val="0"/>
            </w:pPr>
            <w:r>
              <w:t>S-100 –</w:t>
            </w:r>
          </w:p>
          <w:p w14:paraId="06D2712D" w14:textId="77777777" w:rsidR="00430AC7" w:rsidRDefault="008B2F89">
            <w:pPr>
              <w:pStyle w:val="Table"/>
              <w:widowControl w:val="0"/>
            </w:pPr>
            <w:r>
              <w:t>UNIVERSAL HYDROGRAPHIC DATA MODEL</w:t>
            </w:r>
          </w:p>
          <w:p w14:paraId="06D2712E" w14:textId="77777777" w:rsidR="00430AC7" w:rsidRDefault="007E1DDF">
            <w:pPr>
              <w:pStyle w:val="Table"/>
              <w:widowControl w:val="0"/>
            </w:pPr>
            <w:hyperlink r:id="rId28">
              <w:r w:rsidR="008B2F89">
                <w:rPr>
                  <w:rStyle w:val="Hyperlink"/>
                  <w:sz w:val="18"/>
                </w:rPr>
                <w:t>http://www.iho.int/iho_pubs/standard/S-100/S-100_Ed_2/S_100_V2.0.0_June-2015.pdf</w:t>
              </w:r>
            </w:hyperlink>
          </w:p>
        </w:tc>
      </w:tr>
      <w:tr w:rsidR="00430AC7" w14:paraId="06D27133"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30" w14:textId="77777777" w:rsidR="00430AC7" w:rsidRDefault="008B2F89">
            <w:pPr>
              <w:pStyle w:val="Table"/>
              <w:widowControl w:val="0"/>
              <w:numPr>
                <w:ilvl w:val="0"/>
                <w:numId w:val="2"/>
              </w:numPr>
              <w:ind w:left="465" w:hanging="357"/>
            </w:pPr>
            <w:r>
              <w:t xml:space="preserve">IEC </w:t>
            </w:r>
            <w:r>
              <w:rPr>
                <w:rFonts w:eastAsia="Malgun Gothic"/>
                <w:lang w:eastAsia="ko-KR"/>
              </w:rPr>
              <w:t>draft</w:t>
            </w:r>
            <w:r>
              <w:t xml:space="preserve"> </w:t>
            </w:r>
            <w:r>
              <w:rPr>
                <w:rFonts w:eastAsia="Malgun Gothic"/>
                <w:lang w:eastAsia="ko-KR"/>
              </w:rPr>
              <w:t>63173-2 ED1</w:t>
            </w:r>
          </w:p>
        </w:tc>
        <w:tc>
          <w:tcPr>
            <w:tcW w:w="1560" w:type="dxa"/>
            <w:tcBorders>
              <w:top w:val="single" w:sz="4" w:space="0" w:color="000000"/>
              <w:left w:val="single" w:sz="4" w:space="0" w:color="000000"/>
              <w:bottom w:val="single" w:sz="4" w:space="0" w:color="000000"/>
              <w:right w:val="single" w:sz="4" w:space="0" w:color="000000"/>
            </w:tcBorders>
          </w:tcPr>
          <w:p w14:paraId="06D27131" w14:textId="77777777" w:rsidR="00430AC7" w:rsidRDefault="008B2F89">
            <w:pPr>
              <w:pStyle w:val="Table"/>
              <w:widowControl w:val="0"/>
            </w:pPr>
            <w:r>
              <w:t>draft</w:t>
            </w:r>
          </w:p>
        </w:tc>
        <w:tc>
          <w:tcPr>
            <w:tcW w:w="3993" w:type="dxa"/>
            <w:tcBorders>
              <w:top w:val="single" w:sz="4" w:space="0" w:color="000000"/>
              <w:left w:val="single" w:sz="4" w:space="0" w:color="000000"/>
              <w:bottom w:val="single" w:sz="4" w:space="0" w:color="000000"/>
              <w:right w:val="single" w:sz="4" w:space="0" w:color="000000"/>
            </w:tcBorders>
          </w:tcPr>
          <w:p w14:paraId="06D27132" w14:textId="77777777" w:rsidR="00430AC7" w:rsidRDefault="00430AC7">
            <w:pPr>
              <w:pStyle w:val="Table"/>
              <w:widowControl w:val="0"/>
            </w:pPr>
          </w:p>
        </w:tc>
      </w:tr>
      <w:tr w:rsidR="00430AC7" w14:paraId="06D27137"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34" w14:textId="77777777" w:rsidR="00430AC7" w:rsidRDefault="008B2F89">
            <w:pPr>
              <w:pStyle w:val="Table"/>
              <w:widowControl w:val="0"/>
              <w:numPr>
                <w:ilvl w:val="0"/>
                <w:numId w:val="2"/>
              </w:numPr>
              <w:ind w:left="465" w:hanging="357"/>
            </w:pPr>
            <w:r>
              <w:t>IALA Guideline G1128</w:t>
            </w:r>
          </w:p>
        </w:tc>
        <w:tc>
          <w:tcPr>
            <w:tcW w:w="1560" w:type="dxa"/>
            <w:tcBorders>
              <w:top w:val="single" w:sz="4" w:space="0" w:color="000000"/>
              <w:left w:val="single" w:sz="4" w:space="0" w:color="000000"/>
              <w:bottom w:val="single" w:sz="4" w:space="0" w:color="000000"/>
              <w:right w:val="single" w:sz="4" w:space="0" w:color="000000"/>
            </w:tcBorders>
          </w:tcPr>
          <w:p w14:paraId="06D27135" w14:textId="77777777" w:rsidR="00430AC7" w:rsidRDefault="00430AC7">
            <w:pPr>
              <w:pStyle w:val="Table"/>
              <w:widowControl w:val="0"/>
            </w:pPr>
          </w:p>
        </w:tc>
        <w:tc>
          <w:tcPr>
            <w:tcW w:w="3993" w:type="dxa"/>
            <w:tcBorders>
              <w:top w:val="single" w:sz="4" w:space="0" w:color="000000"/>
              <w:left w:val="single" w:sz="4" w:space="0" w:color="000000"/>
              <w:bottom w:val="single" w:sz="4" w:space="0" w:color="000000"/>
              <w:right w:val="single" w:sz="4" w:space="0" w:color="000000"/>
            </w:tcBorders>
          </w:tcPr>
          <w:p w14:paraId="06D27136" w14:textId="77777777" w:rsidR="00430AC7" w:rsidRDefault="008B2F89">
            <w:pPr>
              <w:pStyle w:val="Table"/>
              <w:widowControl w:val="0"/>
            </w:pPr>
            <w:r>
              <w:t>THE SPECIFICATION OF e-NAVIGATION TECHNICAL SERVICES</w:t>
            </w:r>
          </w:p>
        </w:tc>
      </w:tr>
      <w:tr w:rsidR="00430AC7" w14:paraId="06D2713B"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38" w14:textId="77777777" w:rsidR="00430AC7" w:rsidRDefault="008B2F89">
            <w:pPr>
              <w:pStyle w:val="Table"/>
              <w:widowControl w:val="0"/>
              <w:numPr>
                <w:ilvl w:val="0"/>
                <w:numId w:val="2"/>
              </w:numPr>
              <w:ind w:left="465" w:hanging="357"/>
            </w:pPr>
            <w:bookmarkStart w:id="259" w:name="_Ref154666116"/>
            <w:r>
              <w:t>Standard Glossary of Software Engineering Terminology</w:t>
            </w:r>
            <w:bookmarkEnd w:id="259"/>
          </w:p>
        </w:tc>
        <w:tc>
          <w:tcPr>
            <w:tcW w:w="1560" w:type="dxa"/>
            <w:tcBorders>
              <w:top w:val="single" w:sz="4" w:space="0" w:color="000000"/>
              <w:left w:val="single" w:sz="4" w:space="0" w:color="000000"/>
              <w:bottom w:val="single" w:sz="4" w:space="0" w:color="000000"/>
              <w:right w:val="single" w:sz="4" w:space="0" w:color="000000"/>
            </w:tcBorders>
          </w:tcPr>
          <w:p w14:paraId="06D27139" w14:textId="77777777" w:rsidR="00430AC7" w:rsidRDefault="00430AC7">
            <w:pPr>
              <w:pStyle w:val="Table"/>
              <w:widowControl w:val="0"/>
            </w:pPr>
          </w:p>
        </w:tc>
        <w:tc>
          <w:tcPr>
            <w:tcW w:w="3993" w:type="dxa"/>
            <w:tcBorders>
              <w:top w:val="single" w:sz="4" w:space="0" w:color="000000"/>
              <w:left w:val="single" w:sz="4" w:space="0" w:color="000000"/>
              <w:bottom w:val="single" w:sz="4" w:space="0" w:color="000000"/>
              <w:right w:val="single" w:sz="4" w:space="0" w:color="000000"/>
            </w:tcBorders>
          </w:tcPr>
          <w:p w14:paraId="06D2713A" w14:textId="77777777" w:rsidR="00430AC7" w:rsidRDefault="008B2F89">
            <w:pPr>
              <w:pStyle w:val="Table"/>
              <w:widowControl w:val="0"/>
              <w:rPr>
                <w:lang w:val="de-DE"/>
              </w:rPr>
            </w:pPr>
            <w:r>
              <w:t xml:space="preserve">„IEEE Standard Glossary of Software Engineering Terminology“. </w:t>
            </w:r>
            <w:r>
              <w:rPr>
                <w:lang w:val="de-DE"/>
              </w:rPr>
              <w:t xml:space="preserve">IEEE Std 610.12-1990, Dezember 1990, 1–84. </w:t>
            </w:r>
            <w:hyperlink r:id="rId29">
              <w:r>
                <w:rPr>
                  <w:rStyle w:val="Hyperlink"/>
                  <w:lang w:val="de-DE"/>
                </w:rPr>
                <w:t>https://doi.org/10.1109/IEEESTD.1990.101064</w:t>
              </w:r>
            </w:hyperlink>
            <w:r>
              <w:rPr>
                <w:lang w:val="de-DE"/>
              </w:rPr>
              <w:t>.</w:t>
            </w:r>
          </w:p>
        </w:tc>
      </w:tr>
      <w:tr w:rsidR="00430AC7" w14:paraId="06D27142"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06D2713C" w14:textId="77777777" w:rsidR="00430AC7" w:rsidRDefault="008B2F89">
            <w:pPr>
              <w:pStyle w:val="Table"/>
              <w:widowControl w:val="0"/>
              <w:numPr>
                <w:ilvl w:val="0"/>
                <w:numId w:val="2"/>
              </w:numPr>
              <w:ind w:left="465" w:hanging="357"/>
            </w:pPr>
            <w:bookmarkStart w:id="260" w:name="_Ref154661097"/>
            <w:r>
              <w:t>SECOM</w:t>
            </w:r>
            <w:bookmarkEnd w:id="260"/>
          </w:p>
        </w:tc>
        <w:tc>
          <w:tcPr>
            <w:tcW w:w="1560" w:type="dxa"/>
            <w:tcBorders>
              <w:top w:val="single" w:sz="4" w:space="0" w:color="000000"/>
              <w:left w:val="single" w:sz="4" w:space="0" w:color="000000"/>
              <w:bottom w:val="single" w:sz="4" w:space="0" w:color="000000"/>
              <w:right w:val="single" w:sz="4" w:space="0" w:color="000000"/>
            </w:tcBorders>
          </w:tcPr>
          <w:p w14:paraId="06D2713D" w14:textId="77777777" w:rsidR="00430AC7" w:rsidRDefault="008B2F89">
            <w:pPr>
              <w:pStyle w:val="Table"/>
              <w:widowControl w:val="0"/>
            </w:pPr>
            <w:r>
              <w:t>ED1</w:t>
            </w:r>
          </w:p>
        </w:tc>
        <w:tc>
          <w:tcPr>
            <w:tcW w:w="3993" w:type="dxa"/>
            <w:tcBorders>
              <w:top w:val="single" w:sz="4" w:space="0" w:color="000000"/>
              <w:left w:val="single" w:sz="4" w:space="0" w:color="000000"/>
              <w:bottom w:val="single" w:sz="4" w:space="0" w:color="000000"/>
              <w:right w:val="single" w:sz="4" w:space="0" w:color="000000"/>
            </w:tcBorders>
          </w:tcPr>
          <w:p w14:paraId="06D2713E" w14:textId="77777777" w:rsidR="00430AC7" w:rsidRDefault="008B2F89">
            <w:pPr>
              <w:pStyle w:val="Table"/>
              <w:widowControl w:val="0"/>
            </w:pPr>
            <w:r>
              <w:t xml:space="preserve">IEC </w:t>
            </w:r>
            <w:r>
              <w:rPr>
                <w:rFonts w:eastAsia="Malgun Gothic"/>
                <w:lang w:eastAsia="ko-KR"/>
              </w:rPr>
              <w:t>CD 63173-2 ED1</w:t>
            </w:r>
            <w:r>
              <w:t>: MARITIME NAVIGATION AND RADIOCOMMUNICATION</w:t>
            </w:r>
          </w:p>
          <w:p w14:paraId="06D2713F" w14:textId="77777777" w:rsidR="00430AC7" w:rsidRDefault="008B2F89">
            <w:pPr>
              <w:pStyle w:val="Table"/>
              <w:widowControl w:val="0"/>
            </w:pPr>
            <w:r>
              <w:t>EQUIPMENT AND SYSTEMS –</w:t>
            </w:r>
          </w:p>
          <w:p w14:paraId="06D27140" w14:textId="77777777" w:rsidR="00430AC7" w:rsidRDefault="008B2F89">
            <w:pPr>
              <w:pStyle w:val="Table"/>
              <w:widowControl w:val="0"/>
            </w:pPr>
            <w:r>
              <w:t xml:space="preserve">DATA INTERFACE – </w:t>
            </w:r>
          </w:p>
          <w:p w14:paraId="06D27141" w14:textId="77777777" w:rsidR="00430AC7" w:rsidRDefault="008B2F89">
            <w:pPr>
              <w:pStyle w:val="Table"/>
              <w:widowControl w:val="0"/>
            </w:pPr>
            <w:r>
              <w:t>Part 2: Secure communication between ship and shore (SECOM)</w:t>
            </w:r>
          </w:p>
        </w:tc>
      </w:tr>
    </w:tbl>
    <w:p w14:paraId="06D27143" w14:textId="77777777" w:rsidR="00430AC7" w:rsidRDefault="008B2F89">
      <w:pPr>
        <w:pStyle w:val="Heading1"/>
      </w:pPr>
      <w:bookmarkStart w:id="261" w:name="_Toc156575081"/>
      <w:r>
        <w:lastRenderedPageBreak/>
        <w:t>Acronyms and Terminology</w:t>
      </w:r>
      <w:bookmarkEnd w:id="261"/>
    </w:p>
    <w:p w14:paraId="06D27144" w14:textId="77777777" w:rsidR="00430AC7" w:rsidRDefault="008B2F89">
      <w:pPr>
        <w:pStyle w:val="Heading2"/>
        <w:ind w:hanging="576"/>
      </w:pPr>
      <w:bookmarkStart w:id="262" w:name="_Toc30495733"/>
      <w:bookmarkStart w:id="263" w:name="_Toc156575082"/>
      <w:r>
        <w:t>Acronyms</w:t>
      </w:r>
      <w:bookmarkEnd w:id="262"/>
      <w:bookmarkEnd w:id="263"/>
    </w:p>
    <w:tbl>
      <w:tblPr>
        <w:tblW w:w="9214" w:type="dxa"/>
        <w:tblInd w:w="217" w:type="dxa"/>
        <w:tblLayout w:type="fixed"/>
        <w:tblLook w:val="04A0" w:firstRow="1" w:lastRow="0" w:firstColumn="1" w:lastColumn="0" w:noHBand="0" w:noVBand="1"/>
      </w:tblPr>
      <w:tblGrid>
        <w:gridCol w:w="2477"/>
        <w:gridCol w:w="6737"/>
      </w:tblGrid>
      <w:tr w:rsidR="00430AC7" w14:paraId="06D27147" w14:textId="77777777" w:rsidTr="00491988">
        <w:tc>
          <w:tcPr>
            <w:tcW w:w="2477" w:type="dxa"/>
          </w:tcPr>
          <w:p w14:paraId="06D27145" w14:textId="77777777" w:rsidR="00430AC7" w:rsidRDefault="008B2F89">
            <w:pPr>
              <w:pStyle w:val="TableHeader"/>
              <w:widowControl w:val="0"/>
            </w:pPr>
            <w:r>
              <w:t>Term</w:t>
            </w:r>
          </w:p>
        </w:tc>
        <w:tc>
          <w:tcPr>
            <w:tcW w:w="6737" w:type="dxa"/>
          </w:tcPr>
          <w:p w14:paraId="06D27146" w14:textId="77777777" w:rsidR="00430AC7" w:rsidRDefault="008B2F89">
            <w:pPr>
              <w:pStyle w:val="TableHeader"/>
              <w:widowControl w:val="0"/>
              <w:rPr>
                <w:rFonts w:ascii="Helvetica 55 Roman" w:hAnsi="Helvetica 55 Roman"/>
              </w:rPr>
            </w:pPr>
            <w:r>
              <w:t>Definition</w:t>
            </w:r>
          </w:p>
        </w:tc>
      </w:tr>
      <w:tr w:rsidR="00430AC7" w14:paraId="06D2714A" w14:textId="77777777" w:rsidTr="00491988">
        <w:tc>
          <w:tcPr>
            <w:tcW w:w="2477" w:type="dxa"/>
          </w:tcPr>
          <w:p w14:paraId="06D27148" w14:textId="77777777" w:rsidR="00430AC7" w:rsidRDefault="008B2F89">
            <w:pPr>
              <w:pStyle w:val="TableHeader"/>
              <w:widowControl w:val="0"/>
              <w:rPr>
                <w:lang w:eastAsia="fr-FR"/>
              </w:rPr>
            </w:pPr>
            <w:r>
              <w:rPr>
                <w:lang w:eastAsia="fr-FR"/>
              </w:rPr>
              <w:t>API</w:t>
            </w:r>
          </w:p>
        </w:tc>
        <w:tc>
          <w:tcPr>
            <w:tcW w:w="6737" w:type="dxa"/>
          </w:tcPr>
          <w:p w14:paraId="06D27149" w14:textId="77777777" w:rsidR="00430AC7" w:rsidRDefault="008B2F89">
            <w:pPr>
              <w:pStyle w:val="Table"/>
              <w:widowControl w:val="0"/>
              <w:rPr>
                <w:lang w:eastAsia="fr-FR"/>
              </w:rPr>
            </w:pPr>
            <w:r>
              <w:rPr>
                <w:lang w:eastAsia="fr-FR"/>
              </w:rPr>
              <w:t>Application Programming Interface</w:t>
            </w:r>
          </w:p>
        </w:tc>
      </w:tr>
      <w:tr w:rsidR="00430AC7" w14:paraId="06D2714D" w14:textId="77777777" w:rsidTr="00491988">
        <w:tc>
          <w:tcPr>
            <w:tcW w:w="2477" w:type="dxa"/>
          </w:tcPr>
          <w:p w14:paraId="06D2714B" w14:textId="77777777" w:rsidR="00430AC7" w:rsidRDefault="008B2F89">
            <w:pPr>
              <w:pStyle w:val="TableHeader"/>
              <w:widowControl w:val="0"/>
              <w:rPr>
                <w:lang w:eastAsia="fr-FR"/>
              </w:rPr>
            </w:pPr>
            <w:r>
              <w:rPr>
                <w:lang w:eastAsia="fr-FR"/>
              </w:rPr>
              <w:t>MC</w:t>
            </w:r>
          </w:p>
        </w:tc>
        <w:tc>
          <w:tcPr>
            <w:tcW w:w="6737" w:type="dxa"/>
          </w:tcPr>
          <w:p w14:paraId="06D2714C" w14:textId="77777777" w:rsidR="00430AC7" w:rsidRDefault="008B2F89">
            <w:pPr>
              <w:pStyle w:val="Table"/>
              <w:widowControl w:val="0"/>
              <w:rPr>
                <w:lang w:eastAsia="fr-FR"/>
              </w:rPr>
            </w:pPr>
            <w:r>
              <w:rPr>
                <w:lang w:eastAsia="fr-FR"/>
              </w:rPr>
              <w:t>Maritime Cloud</w:t>
            </w:r>
          </w:p>
        </w:tc>
      </w:tr>
      <w:tr w:rsidR="00430AC7" w14:paraId="06D27150" w14:textId="77777777" w:rsidTr="00491988">
        <w:tc>
          <w:tcPr>
            <w:tcW w:w="2477" w:type="dxa"/>
          </w:tcPr>
          <w:p w14:paraId="06D2714E" w14:textId="77777777" w:rsidR="00430AC7" w:rsidRDefault="008B2F89">
            <w:pPr>
              <w:pStyle w:val="TableHeader"/>
              <w:widowControl w:val="0"/>
              <w:rPr>
                <w:lang w:eastAsia="fr-FR"/>
              </w:rPr>
            </w:pPr>
            <w:r>
              <w:rPr>
                <w:lang w:eastAsia="fr-FR"/>
              </w:rPr>
              <w:t>MEP</w:t>
            </w:r>
          </w:p>
        </w:tc>
        <w:tc>
          <w:tcPr>
            <w:tcW w:w="6737" w:type="dxa"/>
          </w:tcPr>
          <w:p w14:paraId="06D2714F" w14:textId="77777777" w:rsidR="00430AC7" w:rsidRDefault="008B2F89">
            <w:pPr>
              <w:pStyle w:val="Table"/>
              <w:widowControl w:val="0"/>
              <w:rPr>
                <w:lang w:eastAsia="fr-FR"/>
              </w:rPr>
            </w:pPr>
            <w:r>
              <w:rPr>
                <w:lang w:eastAsia="fr-FR"/>
              </w:rPr>
              <w:t>Message Exchange Pattern</w:t>
            </w:r>
          </w:p>
        </w:tc>
      </w:tr>
      <w:tr w:rsidR="00430AC7" w14:paraId="06D27153" w14:textId="77777777" w:rsidTr="00491988">
        <w:tc>
          <w:tcPr>
            <w:tcW w:w="2477" w:type="dxa"/>
          </w:tcPr>
          <w:p w14:paraId="06D27151" w14:textId="77777777" w:rsidR="00430AC7" w:rsidRDefault="008B2F89">
            <w:pPr>
              <w:pStyle w:val="TableHeader"/>
              <w:widowControl w:val="0"/>
              <w:rPr>
                <w:lang w:eastAsia="fr-FR"/>
              </w:rPr>
            </w:pPr>
            <w:r>
              <w:rPr>
                <w:lang w:eastAsia="fr-FR"/>
              </w:rPr>
              <w:t>MRN</w:t>
            </w:r>
          </w:p>
        </w:tc>
        <w:tc>
          <w:tcPr>
            <w:tcW w:w="6737" w:type="dxa"/>
          </w:tcPr>
          <w:p w14:paraId="06D27152" w14:textId="77777777" w:rsidR="00430AC7" w:rsidRDefault="008B2F89">
            <w:pPr>
              <w:pStyle w:val="Table"/>
              <w:widowControl w:val="0"/>
              <w:rPr>
                <w:lang w:eastAsia="fr-FR"/>
              </w:rPr>
            </w:pPr>
            <w:r>
              <w:rPr>
                <w:lang w:eastAsia="fr-FR"/>
              </w:rPr>
              <w:t>Maritime Resource Name</w:t>
            </w:r>
          </w:p>
        </w:tc>
      </w:tr>
      <w:tr w:rsidR="00430AC7" w14:paraId="06D27156" w14:textId="77777777" w:rsidTr="00491988">
        <w:tc>
          <w:tcPr>
            <w:tcW w:w="2477" w:type="dxa"/>
          </w:tcPr>
          <w:p w14:paraId="06D27154" w14:textId="77777777" w:rsidR="00430AC7" w:rsidRDefault="008B2F89">
            <w:pPr>
              <w:pStyle w:val="TableHeader"/>
              <w:widowControl w:val="0"/>
              <w:rPr>
                <w:lang w:eastAsia="fr-FR"/>
              </w:rPr>
            </w:pPr>
            <w:r>
              <w:rPr>
                <w:lang w:eastAsia="fr-FR"/>
              </w:rPr>
              <w:t>NAF</w:t>
            </w:r>
          </w:p>
        </w:tc>
        <w:tc>
          <w:tcPr>
            <w:tcW w:w="6737" w:type="dxa"/>
          </w:tcPr>
          <w:p w14:paraId="06D27155" w14:textId="77777777" w:rsidR="00430AC7" w:rsidRDefault="008B2F89">
            <w:pPr>
              <w:pStyle w:val="Table"/>
              <w:widowControl w:val="0"/>
              <w:rPr>
                <w:lang w:eastAsia="fr-FR"/>
              </w:rPr>
            </w:pPr>
            <w:r>
              <w:t>NATO Architectural Framework</w:t>
            </w:r>
          </w:p>
        </w:tc>
      </w:tr>
      <w:tr w:rsidR="00430AC7" w14:paraId="06D27159" w14:textId="77777777" w:rsidTr="00491988">
        <w:tc>
          <w:tcPr>
            <w:tcW w:w="2477" w:type="dxa"/>
          </w:tcPr>
          <w:p w14:paraId="06D27157" w14:textId="77777777" w:rsidR="00430AC7" w:rsidRDefault="008B2F89">
            <w:pPr>
              <w:pStyle w:val="TableHeader"/>
              <w:widowControl w:val="0"/>
              <w:rPr>
                <w:lang w:eastAsia="fr-FR"/>
              </w:rPr>
            </w:pPr>
            <w:r>
              <w:rPr>
                <w:lang w:eastAsia="fr-FR"/>
              </w:rPr>
              <w:t>REST</w:t>
            </w:r>
          </w:p>
        </w:tc>
        <w:tc>
          <w:tcPr>
            <w:tcW w:w="6737" w:type="dxa"/>
          </w:tcPr>
          <w:p w14:paraId="06D27158" w14:textId="77777777" w:rsidR="00430AC7" w:rsidRDefault="008B2F89">
            <w:pPr>
              <w:pStyle w:val="Table"/>
              <w:widowControl w:val="0"/>
              <w:rPr>
                <w:lang w:eastAsia="fr-FR"/>
              </w:rPr>
            </w:pPr>
            <w:r>
              <w:rPr>
                <w:lang w:eastAsia="fr-FR"/>
              </w:rPr>
              <w:t>Representational State Transfer</w:t>
            </w:r>
          </w:p>
        </w:tc>
      </w:tr>
      <w:tr w:rsidR="00430AC7" w14:paraId="06D2715C" w14:textId="77777777" w:rsidTr="00491988">
        <w:tc>
          <w:tcPr>
            <w:tcW w:w="2477" w:type="dxa"/>
          </w:tcPr>
          <w:p w14:paraId="06D2715A" w14:textId="77777777" w:rsidR="00430AC7" w:rsidRDefault="008B2F89">
            <w:pPr>
              <w:pStyle w:val="TableHeader"/>
              <w:widowControl w:val="0"/>
              <w:rPr>
                <w:lang w:eastAsia="fr-FR"/>
              </w:rPr>
            </w:pPr>
            <w:r>
              <w:rPr>
                <w:lang w:eastAsia="fr-FR"/>
              </w:rPr>
              <w:t>SOA</w:t>
            </w:r>
          </w:p>
        </w:tc>
        <w:tc>
          <w:tcPr>
            <w:tcW w:w="6737" w:type="dxa"/>
          </w:tcPr>
          <w:p w14:paraId="06D2715B" w14:textId="77777777" w:rsidR="00430AC7" w:rsidRDefault="008B2F89">
            <w:pPr>
              <w:pStyle w:val="Table"/>
              <w:widowControl w:val="0"/>
              <w:rPr>
                <w:lang w:eastAsia="fr-FR"/>
              </w:rPr>
            </w:pPr>
            <w:r>
              <w:rPr>
                <w:lang w:eastAsia="fr-FR"/>
              </w:rPr>
              <w:t>Service Oriented Architecture</w:t>
            </w:r>
          </w:p>
        </w:tc>
      </w:tr>
      <w:tr w:rsidR="00430AC7" w14:paraId="06D2715F" w14:textId="77777777" w:rsidTr="00491988">
        <w:tc>
          <w:tcPr>
            <w:tcW w:w="2477" w:type="dxa"/>
          </w:tcPr>
          <w:p w14:paraId="06D2715D" w14:textId="77777777" w:rsidR="00430AC7" w:rsidRDefault="008B2F89">
            <w:pPr>
              <w:pStyle w:val="TableHeader"/>
              <w:widowControl w:val="0"/>
              <w:rPr>
                <w:lang w:eastAsia="fr-FR"/>
              </w:rPr>
            </w:pPr>
            <w:r>
              <w:rPr>
                <w:lang w:eastAsia="fr-FR"/>
              </w:rPr>
              <w:t>SOAP</w:t>
            </w:r>
          </w:p>
        </w:tc>
        <w:tc>
          <w:tcPr>
            <w:tcW w:w="6737" w:type="dxa"/>
          </w:tcPr>
          <w:p w14:paraId="06D2715E" w14:textId="77777777" w:rsidR="00430AC7" w:rsidRDefault="008B2F89">
            <w:pPr>
              <w:pStyle w:val="Table"/>
              <w:widowControl w:val="0"/>
              <w:rPr>
                <w:lang w:eastAsia="fr-FR"/>
              </w:rPr>
            </w:pPr>
            <w:r>
              <w:rPr>
                <w:lang w:eastAsia="fr-FR"/>
              </w:rPr>
              <w:t>Simple Object Access Protocol</w:t>
            </w:r>
          </w:p>
        </w:tc>
      </w:tr>
      <w:tr w:rsidR="00430AC7" w14:paraId="06D27162" w14:textId="77777777" w:rsidTr="00491988">
        <w:tc>
          <w:tcPr>
            <w:tcW w:w="2477" w:type="dxa"/>
          </w:tcPr>
          <w:p w14:paraId="06D27160" w14:textId="77777777" w:rsidR="00430AC7" w:rsidRDefault="008B2F89">
            <w:pPr>
              <w:pStyle w:val="TableHeader"/>
              <w:widowControl w:val="0"/>
            </w:pPr>
            <w:r>
              <w:rPr>
                <w:lang w:eastAsia="fr-FR"/>
              </w:rPr>
              <w:t>SSD</w:t>
            </w:r>
          </w:p>
        </w:tc>
        <w:tc>
          <w:tcPr>
            <w:tcW w:w="6737" w:type="dxa"/>
          </w:tcPr>
          <w:p w14:paraId="06D27161" w14:textId="77777777" w:rsidR="00430AC7" w:rsidRDefault="008B2F89">
            <w:pPr>
              <w:pStyle w:val="Table"/>
              <w:widowControl w:val="0"/>
            </w:pPr>
            <w:r>
              <w:rPr>
                <w:lang w:eastAsia="fr-FR"/>
              </w:rPr>
              <w:t>Service Specification Document</w:t>
            </w:r>
          </w:p>
        </w:tc>
      </w:tr>
      <w:tr w:rsidR="00430AC7" w14:paraId="06D27165" w14:textId="77777777" w:rsidTr="00491988">
        <w:tc>
          <w:tcPr>
            <w:tcW w:w="2477" w:type="dxa"/>
          </w:tcPr>
          <w:p w14:paraId="06D27163" w14:textId="77777777" w:rsidR="00430AC7" w:rsidRDefault="008B2F89">
            <w:pPr>
              <w:pStyle w:val="TableHeader"/>
              <w:widowControl w:val="0"/>
              <w:rPr>
                <w:lang w:eastAsia="fr-FR"/>
              </w:rPr>
            </w:pPr>
            <w:r>
              <w:rPr>
                <w:lang w:eastAsia="fr-FR"/>
              </w:rPr>
              <w:t>UML</w:t>
            </w:r>
          </w:p>
        </w:tc>
        <w:tc>
          <w:tcPr>
            <w:tcW w:w="6737" w:type="dxa"/>
          </w:tcPr>
          <w:p w14:paraId="06D27164" w14:textId="77777777" w:rsidR="00430AC7" w:rsidRDefault="008B2F89">
            <w:pPr>
              <w:pStyle w:val="Table"/>
              <w:widowControl w:val="0"/>
              <w:rPr>
                <w:lang w:eastAsia="fr-FR"/>
              </w:rPr>
            </w:pPr>
            <w:r>
              <w:rPr>
                <w:lang w:eastAsia="fr-FR"/>
              </w:rPr>
              <w:t>Unified Modelling Language</w:t>
            </w:r>
          </w:p>
        </w:tc>
      </w:tr>
      <w:tr w:rsidR="00430AC7" w14:paraId="06D27168" w14:textId="77777777" w:rsidTr="00491988">
        <w:tc>
          <w:tcPr>
            <w:tcW w:w="2477" w:type="dxa"/>
          </w:tcPr>
          <w:p w14:paraId="06D27166" w14:textId="77777777" w:rsidR="00430AC7" w:rsidRDefault="008B2F89">
            <w:pPr>
              <w:pStyle w:val="TableHeader"/>
              <w:widowControl w:val="0"/>
              <w:rPr>
                <w:lang w:eastAsia="fr-FR"/>
              </w:rPr>
            </w:pPr>
            <w:r>
              <w:rPr>
                <w:lang w:eastAsia="fr-FR"/>
              </w:rPr>
              <w:t>URL</w:t>
            </w:r>
          </w:p>
        </w:tc>
        <w:tc>
          <w:tcPr>
            <w:tcW w:w="6737" w:type="dxa"/>
          </w:tcPr>
          <w:p w14:paraId="06D27167" w14:textId="77777777" w:rsidR="00430AC7" w:rsidRDefault="008B2F89">
            <w:pPr>
              <w:pStyle w:val="Table"/>
              <w:widowControl w:val="0"/>
              <w:rPr>
                <w:lang w:eastAsia="fr-FR"/>
              </w:rPr>
            </w:pPr>
            <w:r>
              <w:rPr>
                <w:lang w:eastAsia="fr-FR"/>
              </w:rPr>
              <w:t>Uniform Resource Locator</w:t>
            </w:r>
          </w:p>
        </w:tc>
      </w:tr>
      <w:tr w:rsidR="00430AC7" w14:paraId="06D2716B" w14:textId="77777777" w:rsidTr="00491988">
        <w:tc>
          <w:tcPr>
            <w:tcW w:w="2477" w:type="dxa"/>
          </w:tcPr>
          <w:p w14:paraId="06D27169" w14:textId="77777777" w:rsidR="00430AC7" w:rsidRDefault="008B2F89">
            <w:pPr>
              <w:pStyle w:val="TableHeader"/>
              <w:widowControl w:val="0"/>
              <w:rPr>
                <w:lang w:eastAsia="fr-FR"/>
              </w:rPr>
            </w:pPr>
            <w:r>
              <w:rPr>
                <w:lang w:eastAsia="fr-FR"/>
              </w:rPr>
              <w:t>VTS</w:t>
            </w:r>
          </w:p>
        </w:tc>
        <w:tc>
          <w:tcPr>
            <w:tcW w:w="6737" w:type="dxa"/>
          </w:tcPr>
          <w:p w14:paraId="06D2716A" w14:textId="77777777" w:rsidR="00430AC7" w:rsidRDefault="008B2F89">
            <w:pPr>
              <w:pStyle w:val="Table"/>
              <w:widowControl w:val="0"/>
              <w:rPr>
                <w:lang w:eastAsia="fr-FR"/>
              </w:rPr>
            </w:pPr>
            <w:r>
              <w:rPr>
                <w:lang w:eastAsia="fr-FR"/>
              </w:rPr>
              <w:t>Vessel Traffic Service</w:t>
            </w:r>
          </w:p>
        </w:tc>
      </w:tr>
      <w:tr w:rsidR="00430AC7" w14:paraId="06D2716E" w14:textId="77777777" w:rsidTr="00491988">
        <w:tc>
          <w:tcPr>
            <w:tcW w:w="2477" w:type="dxa"/>
          </w:tcPr>
          <w:p w14:paraId="06D2716C" w14:textId="77777777" w:rsidR="00430AC7" w:rsidRDefault="008B2F89">
            <w:pPr>
              <w:pStyle w:val="TableHeader"/>
              <w:widowControl w:val="0"/>
              <w:rPr>
                <w:lang w:eastAsia="fr-FR"/>
              </w:rPr>
            </w:pPr>
            <w:r>
              <w:rPr>
                <w:lang w:eastAsia="fr-FR"/>
              </w:rPr>
              <w:t>WSDL</w:t>
            </w:r>
          </w:p>
        </w:tc>
        <w:tc>
          <w:tcPr>
            <w:tcW w:w="6737" w:type="dxa"/>
          </w:tcPr>
          <w:p w14:paraId="06D2716D" w14:textId="77777777" w:rsidR="00430AC7" w:rsidRDefault="008B2F89">
            <w:pPr>
              <w:pStyle w:val="Table"/>
              <w:widowControl w:val="0"/>
              <w:rPr>
                <w:lang w:eastAsia="fr-FR"/>
              </w:rPr>
            </w:pPr>
            <w:r>
              <w:rPr>
                <w:lang w:eastAsia="fr-FR"/>
              </w:rPr>
              <w:t>Web Service Definition Language</w:t>
            </w:r>
          </w:p>
        </w:tc>
      </w:tr>
      <w:tr w:rsidR="00430AC7" w14:paraId="06D27171" w14:textId="77777777" w:rsidTr="00491988">
        <w:tc>
          <w:tcPr>
            <w:tcW w:w="2477" w:type="dxa"/>
          </w:tcPr>
          <w:p w14:paraId="06D2716F" w14:textId="77777777" w:rsidR="00430AC7" w:rsidRDefault="008B2F89">
            <w:pPr>
              <w:pStyle w:val="TableHeader"/>
              <w:widowControl w:val="0"/>
              <w:rPr>
                <w:lang w:eastAsia="fr-FR"/>
              </w:rPr>
            </w:pPr>
            <w:r>
              <w:rPr>
                <w:lang w:eastAsia="fr-FR"/>
              </w:rPr>
              <w:t>XML</w:t>
            </w:r>
          </w:p>
        </w:tc>
        <w:tc>
          <w:tcPr>
            <w:tcW w:w="6737" w:type="dxa"/>
          </w:tcPr>
          <w:p w14:paraId="06D27170" w14:textId="77777777" w:rsidR="00430AC7" w:rsidRDefault="008B2F89">
            <w:pPr>
              <w:pStyle w:val="Table"/>
              <w:widowControl w:val="0"/>
              <w:rPr>
                <w:lang w:eastAsia="fr-FR"/>
              </w:rPr>
            </w:pPr>
            <w:r>
              <w:rPr>
                <w:lang w:eastAsia="fr-FR"/>
              </w:rPr>
              <w:t>Extendible Mark-up Language</w:t>
            </w:r>
          </w:p>
        </w:tc>
      </w:tr>
      <w:tr w:rsidR="00430AC7" w14:paraId="06D27174" w14:textId="77777777" w:rsidTr="00491988">
        <w:tc>
          <w:tcPr>
            <w:tcW w:w="2477" w:type="dxa"/>
          </w:tcPr>
          <w:p w14:paraId="06D27172" w14:textId="77777777" w:rsidR="00430AC7" w:rsidRDefault="008B2F89">
            <w:pPr>
              <w:pStyle w:val="TableHeader"/>
              <w:widowControl w:val="0"/>
              <w:rPr>
                <w:lang w:eastAsia="fr-FR"/>
              </w:rPr>
            </w:pPr>
            <w:r>
              <w:rPr>
                <w:lang w:eastAsia="fr-FR"/>
              </w:rPr>
              <w:t>XSD</w:t>
            </w:r>
          </w:p>
        </w:tc>
        <w:tc>
          <w:tcPr>
            <w:tcW w:w="6737" w:type="dxa"/>
          </w:tcPr>
          <w:p w14:paraId="06D27173" w14:textId="77777777" w:rsidR="00430AC7" w:rsidRDefault="008B2F89">
            <w:pPr>
              <w:pStyle w:val="Table"/>
              <w:widowControl w:val="0"/>
              <w:rPr>
                <w:lang w:eastAsia="fr-FR"/>
              </w:rPr>
            </w:pPr>
            <w:r>
              <w:rPr>
                <w:lang w:eastAsia="fr-FR"/>
              </w:rPr>
              <w:t>XML Schema Definition</w:t>
            </w:r>
          </w:p>
        </w:tc>
      </w:tr>
    </w:tbl>
    <w:p w14:paraId="06D27175" w14:textId="77777777" w:rsidR="00430AC7" w:rsidRDefault="00430AC7"/>
    <w:p w14:paraId="06D27176" w14:textId="77777777" w:rsidR="00430AC7" w:rsidRDefault="008B2F89">
      <w:pPr>
        <w:pStyle w:val="Heading2"/>
        <w:ind w:hanging="576"/>
      </w:pPr>
      <w:bookmarkStart w:id="264" w:name="_Toc30495734"/>
      <w:bookmarkStart w:id="265" w:name="_Ref445650880"/>
      <w:bookmarkStart w:id="266" w:name="_Toc156575083"/>
      <w:r>
        <w:t>Terminology</w:t>
      </w:r>
      <w:bookmarkEnd w:id="264"/>
      <w:bookmarkEnd w:id="265"/>
      <w:bookmarkEnd w:id="266"/>
    </w:p>
    <w:tbl>
      <w:tblPr>
        <w:tblW w:w="9214" w:type="dxa"/>
        <w:tblInd w:w="217" w:type="dxa"/>
        <w:tblLayout w:type="fixed"/>
        <w:tblLook w:val="04A0" w:firstRow="1" w:lastRow="0" w:firstColumn="1" w:lastColumn="0" w:noHBand="0" w:noVBand="1"/>
      </w:tblPr>
      <w:tblGrid>
        <w:gridCol w:w="2487"/>
        <w:gridCol w:w="6727"/>
      </w:tblGrid>
      <w:tr w:rsidR="00430AC7" w14:paraId="06D27179" w14:textId="77777777">
        <w:tc>
          <w:tcPr>
            <w:tcW w:w="2487" w:type="dxa"/>
          </w:tcPr>
          <w:p w14:paraId="06D27177" w14:textId="77777777" w:rsidR="00430AC7" w:rsidRDefault="008B2F89">
            <w:pPr>
              <w:pStyle w:val="TableHeader"/>
              <w:widowControl w:val="0"/>
            </w:pPr>
            <w:r>
              <w:t>Term</w:t>
            </w:r>
          </w:p>
        </w:tc>
        <w:tc>
          <w:tcPr>
            <w:tcW w:w="6726" w:type="dxa"/>
          </w:tcPr>
          <w:p w14:paraId="06D27178" w14:textId="77777777" w:rsidR="00430AC7" w:rsidRDefault="008B2F89">
            <w:pPr>
              <w:pStyle w:val="TableHeader"/>
              <w:widowControl w:val="0"/>
              <w:rPr>
                <w:rFonts w:ascii="Helvetica 55 Roman" w:hAnsi="Helvetica 55 Roman"/>
              </w:rPr>
            </w:pPr>
            <w:r>
              <w:t>Definition</w:t>
            </w:r>
          </w:p>
        </w:tc>
      </w:tr>
      <w:tr w:rsidR="00430AC7" w14:paraId="06D2717C" w14:textId="77777777">
        <w:tc>
          <w:tcPr>
            <w:tcW w:w="2487" w:type="dxa"/>
          </w:tcPr>
          <w:p w14:paraId="06D2717A" w14:textId="77777777" w:rsidR="00430AC7" w:rsidRDefault="008B2F89">
            <w:pPr>
              <w:pStyle w:val="TableHeader"/>
              <w:widowControl w:val="0"/>
            </w:pPr>
            <w:r>
              <w:t>External Data Model</w:t>
            </w:r>
          </w:p>
        </w:tc>
        <w:tc>
          <w:tcPr>
            <w:tcW w:w="6726" w:type="dxa"/>
          </w:tcPr>
          <w:p w14:paraId="06D2717B" w14:textId="77777777" w:rsidR="00430AC7" w:rsidRDefault="008B2F89">
            <w:pPr>
              <w:pStyle w:val="Table"/>
              <w:widowControl w:val="0"/>
              <w:rPr>
                <w:bCs/>
              </w:rPr>
            </w:pPr>
            <w: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430AC7" w14:paraId="06D27181" w14:textId="77777777">
        <w:tc>
          <w:tcPr>
            <w:tcW w:w="2487" w:type="dxa"/>
          </w:tcPr>
          <w:p w14:paraId="06D2717D" w14:textId="77777777" w:rsidR="00430AC7" w:rsidRDefault="008B2F89">
            <w:pPr>
              <w:pStyle w:val="TableHeader"/>
              <w:widowControl w:val="0"/>
            </w:pPr>
            <w:r>
              <w:t>Message Exchange Pattern</w:t>
            </w:r>
          </w:p>
        </w:tc>
        <w:tc>
          <w:tcPr>
            <w:tcW w:w="6726" w:type="dxa"/>
          </w:tcPr>
          <w:p w14:paraId="06D2717E" w14:textId="77777777" w:rsidR="00430AC7" w:rsidRDefault="008B2F89">
            <w:pPr>
              <w:pStyle w:val="Table"/>
              <w:widowControl w:val="0"/>
            </w:pPr>
            <w:r>
              <w:t>Describes the principles how two different parts of a message passing system (in our case: the service provider and the service consumer) interact and communicate with each other. Examples:</w:t>
            </w:r>
          </w:p>
          <w:p w14:paraId="06D2717F" w14:textId="77777777" w:rsidR="00430AC7" w:rsidRDefault="008B2F89">
            <w:pPr>
              <w:pStyle w:val="Table"/>
              <w:widowControl w:val="0"/>
            </w:pPr>
            <w:r>
              <w:t>In the Request/Response MEP, the service consumer sends a request to the service provider in order to obtain certain information; the service provider provides the requested information in a dedicated response.</w:t>
            </w:r>
          </w:p>
          <w:p w14:paraId="06D27180" w14:textId="77777777" w:rsidR="00430AC7" w:rsidRDefault="008B2F89">
            <w:pPr>
              <w:pStyle w:val="Table"/>
              <w:widowControl w:val="0"/>
            </w:pPr>
            <w:r>
              <w:t>In the Publish/Subscribe MEP, the service consumer establishes a subscription with the service provider in order to obtain certain information; the service provider publishes information (either in regular intervals or upon change) to all subscribed service consumers.</w:t>
            </w:r>
          </w:p>
        </w:tc>
      </w:tr>
      <w:tr w:rsidR="00430AC7" w14:paraId="06D27184" w14:textId="77777777">
        <w:tc>
          <w:tcPr>
            <w:tcW w:w="2487" w:type="dxa"/>
          </w:tcPr>
          <w:p w14:paraId="06D27182" w14:textId="77777777" w:rsidR="00430AC7" w:rsidRDefault="008B2F89">
            <w:pPr>
              <w:pStyle w:val="TableHeader"/>
              <w:widowControl w:val="0"/>
            </w:pPr>
            <w:r>
              <w:t>Operational Activity</w:t>
            </w:r>
          </w:p>
        </w:tc>
        <w:tc>
          <w:tcPr>
            <w:tcW w:w="6726" w:type="dxa"/>
          </w:tcPr>
          <w:p w14:paraId="06D27183" w14:textId="77777777" w:rsidR="00430AC7" w:rsidRDefault="008B2F89">
            <w:pPr>
              <w:pStyle w:val="Table"/>
              <w:widowControl w:val="0"/>
              <w:rPr>
                <w:lang w:eastAsia="fr-FR"/>
              </w:rPr>
            </w:pPr>
            <w:r>
              <w:rPr>
                <w:lang w:eastAsia="fr-FR"/>
              </w:rPr>
              <w:t>An activity performed by an operational node. Examples of operational activities in the maritime context are: Route Planning, Route Optimization, Logistics, Safety, Weather Forecast Provision, …</w:t>
            </w:r>
          </w:p>
        </w:tc>
      </w:tr>
      <w:tr w:rsidR="00430AC7" w14:paraId="06D27187" w14:textId="77777777">
        <w:tc>
          <w:tcPr>
            <w:tcW w:w="2487" w:type="dxa"/>
          </w:tcPr>
          <w:p w14:paraId="06D27185" w14:textId="77777777" w:rsidR="00430AC7" w:rsidRDefault="008B2F89">
            <w:pPr>
              <w:pStyle w:val="TableHeader"/>
              <w:widowControl w:val="0"/>
            </w:pPr>
            <w:r>
              <w:t>Operational Model</w:t>
            </w:r>
          </w:p>
        </w:tc>
        <w:tc>
          <w:tcPr>
            <w:tcW w:w="6726" w:type="dxa"/>
          </w:tcPr>
          <w:p w14:paraId="06D27186" w14:textId="77777777" w:rsidR="00430AC7" w:rsidRDefault="008B2F89">
            <w:pPr>
              <w:pStyle w:val="Table"/>
              <w:widowControl w:val="0"/>
              <w:rPr>
                <w:lang w:eastAsia="fr-FR"/>
              </w:rPr>
            </w:pPr>
            <w:r>
              <w:rPr>
                <w:lang w:eastAsia="fr-FR"/>
              </w:rPr>
              <w:t>A structure of operational nodes and associated operational activities and their inter-relations in a process model.</w:t>
            </w:r>
          </w:p>
        </w:tc>
      </w:tr>
      <w:tr w:rsidR="00430AC7" w14:paraId="06D2718B" w14:textId="77777777">
        <w:tc>
          <w:tcPr>
            <w:tcW w:w="2487" w:type="dxa"/>
          </w:tcPr>
          <w:p w14:paraId="06D27188" w14:textId="77777777" w:rsidR="00430AC7" w:rsidRDefault="008B2F89">
            <w:pPr>
              <w:pStyle w:val="TableHeader"/>
              <w:widowControl w:val="0"/>
              <w:rPr>
                <w:rFonts w:ascii="Arial" w:hAnsi="Arial" w:cs="Arial"/>
                <w:highlight w:val="yellow"/>
              </w:rPr>
            </w:pPr>
            <w:r>
              <w:t>Operational Node</w:t>
            </w:r>
          </w:p>
        </w:tc>
        <w:tc>
          <w:tcPr>
            <w:tcW w:w="6726" w:type="dxa"/>
          </w:tcPr>
          <w:p w14:paraId="06D27189" w14:textId="77777777" w:rsidR="00430AC7" w:rsidRDefault="008B2F89">
            <w:pPr>
              <w:pStyle w:val="Table"/>
              <w:widowControl w:val="0"/>
              <w:rPr>
                <w:lang w:eastAsia="fr-FR"/>
              </w:rPr>
            </w:pPr>
            <w:r>
              <w:rPr>
                <w:lang w:eastAsia="fr-FR"/>
              </w:rPr>
              <w:t>A logical entity that performs activities. Note: nodes are specified independently of any physical realisation.</w:t>
            </w:r>
          </w:p>
          <w:p w14:paraId="06D2718A" w14:textId="77777777" w:rsidR="00430AC7" w:rsidRDefault="008B2F89">
            <w:pPr>
              <w:pStyle w:val="Table"/>
              <w:widowControl w:val="0"/>
              <w:rPr>
                <w:rFonts w:ascii="Arial" w:hAnsi="Arial"/>
              </w:rPr>
            </w:pPr>
            <w:r>
              <w:rPr>
                <w:lang w:eastAsia="fr-FR"/>
              </w:rPr>
              <w:t xml:space="preserve">Examples of operational nodes in the maritime context are: Maritime Control Center, Maritime Authority, Ship, Port, Weather </w:t>
            </w:r>
            <w:r>
              <w:rPr>
                <w:lang w:eastAsia="fr-FR"/>
              </w:rPr>
              <w:lastRenderedPageBreak/>
              <w:t>Information Provider, …</w:t>
            </w:r>
          </w:p>
        </w:tc>
      </w:tr>
      <w:tr w:rsidR="00430AC7" w14:paraId="06D2718E" w14:textId="77777777">
        <w:tc>
          <w:tcPr>
            <w:tcW w:w="2487" w:type="dxa"/>
          </w:tcPr>
          <w:p w14:paraId="06D2718C" w14:textId="77777777" w:rsidR="00430AC7" w:rsidRDefault="008B2F89">
            <w:pPr>
              <w:pStyle w:val="TableHeader"/>
              <w:widowControl w:val="0"/>
              <w:rPr>
                <w:rFonts w:ascii="Arial" w:hAnsi="Arial"/>
              </w:rPr>
            </w:pPr>
            <w:r>
              <w:lastRenderedPageBreak/>
              <w:t>Service</w:t>
            </w:r>
          </w:p>
        </w:tc>
        <w:tc>
          <w:tcPr>
            <w:tcW w:w="6726" w:type="dxa"/>
          </w:tcPr>
          <w:p w14:paraId="06D2718D" w14:textId="77777777" w:rsidR="00430AC7" w:rsidRDefault="008B2F89">
            <w:pPr>
              <w:pStyle w:val="Table"/>
              <w:widowControl w:val="0"/>
              <w:rPr>
                <w:rFonts w:ascii="Arial" w:hAnsi="Arial" w:cs="Arial"/>
              </w:rPr>
            </w:pPr>
            <w:r>
              <w:rPr>
                <w:rFonts w:cs="Arial"/>
              </w:rPr>
              <w:t>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w:t>
            </w:r>
          </w:p>
        </w:tc>
      </w:tr>
      <w:tr w:rsidR="00430AC7" w14:paraId="06D27191" w14:textId="77777777">
        <w:tc>
          <w:tcPr>
            <w:tcW w:w="2487" w:type="dxa"/>
          </w:tcPr>
          <w:p w14:paraId="06D2718F" w14:textId="77777777" w:rsidR="00430AC7" w:rsidRDefault="008B2F89">
            <w:pPr>
              <w:pStyle w:val="TableHeader"/>
              <w:widowControl w:val="0"/>
            </w:pPr>
            <w:r>
              <w:t>Service Consumer</w:t>
            </w:r>
          </w:p>
        </w:tc>
        <w:tc>
          <w:tcPr>
            <w:tcW w:w="6726" w:type="dxa"/>
          </w:tcPr>
          <w:p w14:paraId="06D27190" w14:textId="77777777" w:rsidR="00430AC7" w:rsidRDefault="008B2F89">
            <w:pPr>
              <w:pStyle w:val="Table"/>
              <w:widowControl w:val="0"/>
            </w:pPr>
            <w:r>
              <w:t>A service consumer uses service instances provided by service providers. All users within the maritime domain can be service customers, e.g., ships and their crew, authorities, VTS stations, organizations (e.g., meteorological), commercial service providers, etc.</w:t>
            </w:r>
          </w:p>
        </w:tc>
      </w:tr>
      <w:tr w:rsidR="00430AC7" w14:paraId="06D27194" w14:textId="77777777">
        <w:tc>
          <w:tcPr>
            <w:tcW w:w="2487" w:type="dxa"/>
          </w:tcPr>
          <w:p w14:paraId="06D27192" w14:textId="77777777" w:rsidR="00430AC7" w:rsidRDefault="008B2F89">
            <w:pPr>
              <w:pStyle w:val="TableHeader"/>
              <w:widowControl w:val="0"/>
            </w:pPr>
            <w:r>
              <w:t>Service Data Model</w:t>
            </w:r>
          </w:p>
        </w:tc>
        <w:tc>
          <w:tcPr>
            <w:tcW w:w="6726" w:type="dxa"/>
          </w:tcPr>
          <w:p w14:paraId="06D27193" w14:textId="77777777" w:rsidR="00430AC7" w:rsidRDefault="008B2F89">
            <w:pPr>
              <w:pStyle w:val="Table"/>
              <w:widowControl w:val="0"/>
            </w:pPr>
            <w:r>
              <w:t>Formal description of one dedicated service at logical level. The service data model is part of the service specification. Is typically defined in UML and/or XSD. If an external data model exists (e.g., a standard data model), then the service data model shall refer to it: each data item of the service data model shall be mapped to a data item defined in the external data model.</w:t>
            </w:r>
          </w:p>
        </w:tc>
      </w:tr>
      <w:tr w:rsidR="00430AC7" w14:paraId="06D27197" w14:textId="77777777">
        <w:tc>
          <w:tcPr>
            <w:tcW w:w="2487" w:type="dxa"/>
          </w:tcPr>
          <w:p w14:paraId="06D27195" w14:textId="77777777" w:rsidR="00430AC7" w:rsidRDefault="008B2F89">
            <w:pPr>
              <w:pStyle w:val="TableHeader"/>
              <w:widowControl w:val="0"/>
            </w:pPr>
            <w:r>
              <w:t>Service Design Description</w:t>
            </w:r>
          </w:p>
        </w:tc>
        <w:tc>
          <w:tcPr>
            <w:tcW w:w="6726" w:type="dxa"/>
          </w:tcPr>
          <w:p w14:paraId="06D27196" w14:textId="77777777" w:rsidR="00430AC7" w:rsidRDefault="008B2F89">
            <w:pPr>
              <w:pStyle w:val="Table"/>
              <w:widowControl w:val="0"/>
            </w:pPr>
            <w:r>
              <w:t>Documents the details of a service technical design (most likely documented by the service implementer). The service design description includes (but is not limited to) a service physical data model and describes the used technology, transport mechanism, quality of service, etc.</w:t>
            </w:r>
          </w:p>
        </w:tc>
      </w:tr>
      <w:tr w:rsidR="00430AC7" w14:paraId="06D2719A" w14:textId="77777777">
        <w:tc>
          <w:tcPr>
            <w:tcW w:w="2487" w:type="dxa"/>
          </w:tcPr>
          <w:p w14:paraId="06D27198" w14:textId="77777777" w:rsidR="00430AC7" w:rsidRDefault="008B2F89">
            <w:pPr>
              <w:pStyle w:val="TableHeader"/>
              <w:widowControl w:val="0"/>
            </w:pPr>
            <w:r>
              <w:t>Service Implementation</w:t>
            </w:r>
          </w:p>
        </w:tc>
        <w:tc>
          <w:tcPr>
            <w:tcW w:w="6726" w:type="dxa"/>
          </w:tcPr>
          <w:p w14:paraId="06D27199" w14:textId="77777777" w:rsidR="00430AC7" w:rsidRDefault="008B2F89">
            <w:pPr>
              <w:pStyle w:val="Table"/>
              <w:widowControl w:val="0"/>
            </w:pPr>
            <w:r>
              <w:t>The provider side implementation of a dedicated service technical design (i.e., implementation of a dedicated service in a dedicated technology).</w:t>
            </w:r>
          </w:p>
        </w:tc>
      </w:tr>
      <w:tr w:rsidR="00430AC7" w14:paraId="06D2719D" w14:textId="77777777">
        <w:tc>
          <w:tcPr>
            <w:tcW w:w="2487" w:type="dxa"/>
          </w:tcPr>
          <w:p w14:paraId="06D2719B" w14:textId="77777777" w:rsidR="00430AC7" w:rsidRDefault="008B2F89">
            <w:pPr>
              <w:pStyle w:val="TableHeader"/>
              <w:widowControl w:val="0"/>
            </w:pPr>
            <w:r>
              <w:t>Service Implementer</w:t>
            </w:r>
          </w:p>
        </w:tc>
        <w:tc>
          <w:tcPr>
            <w:tcW w:w="6726" w:type="dxa"/>
          </w:tcPr>
          <w:p w14:paraId="06D2719C" w14:textId="77777777" w:rsidR="00430AC7" w:rsidRDefault="008B2F89">
            <w:pPr>
              <w:pStyle w:val="Table"/>
              <w:widowControl w:val="0"/>
            </w:pPr>
            <w:r>
              <w:t>Implementers of services from the service provider side and/or the service consumer side. Anybody can be a service implementer but mainly this will be commercial companies implementing solutions for shore and ship.</w:t>
            </w:r>
          </w:p>
        </w:tc>
      </w:tr>
      <w:tr w:rsidR="00430AC7" w14:paraId="06D271A0" w14:textId="77777777">
        <w:tc>
          <w:tcPr>
            <w:tcW w:w="2487" w:type="dxa"/>
          </w:tcPr>
          <w:p w14:paraId="06D2719E" w14:textId="77777777" w:rsidR="00430AC7" w:rsidRDefault="008B2F89">
            <w:pPr>
              <w:pStyle w:val="TableHeader"/>
              <w:widowControl w:val="0"/>
            </w:pPr>
            <w:r>
              <w:t>Service Instance</w:t>
            </w:r>
          </w:p>
        </w:tc>
        <w:tc>
          <w:tcPr>
            <w:tcW w:w="6726" w:type="dxa"/>
          </w:tcPr>
          <w:p w14:paraId="06D2719F" w14:textId="77777777" w:rsidR="00430AC7" w:rsidRDefault="008B2F89">
            <w:pPr>
              <w:pStyle w:val="Table"/>
              <w:widowControl w:val="0"/>
            </w:pPr>
            <w:r>
              <w:t>One service implementation may be deployed at several places by same or different service providers; each such deployment represents a different service instance, being accessible via different URLs.</w:t>
            </w:r>
          </w:p>
        </w:tc>
      </w:tr>
      <w:tr w:rsidR="00430AC7" w14:paraId="06D271A3" w14:textId="77777777">
        <w:tc>
          <w:tcPr>
            <w:tcW w:w="2487" w:type="dxa"/>
          </w:tcPr>
          <w:p w14:paraId="06D271A1" w14:textId="77777777" w:rsidR="00430AC7" w:rsidRDefault="008B2F89">
            <w:pPr>
              <w:pStyle w:val="TableHeader"/>
              <w:widowControl w:val="0"/>
            </w:pPr>
            <w:r>
              <w:t>Service Instance Description</w:t>
            </w:r>
          </w:p>
        </w:tc>
        <w:tc>
          <w:tcPr>
            <w:tcW w:w="6726" w:type="dxa"/>
          </w:tcPr>
          <w:p w14:paraId="06D271A2" w14:textId="77777777" w:rsidR="00430AC7" w:rsidRDefault="008B2F89">
            <w:pPr>
              <w:pStyle w:val="Table"/>
              <w:widowControl w:val="0"/>
              <w:rPr>
                <w:b/>
                <w:bCs/>
              </w:rPr>
            </w:pPr>
            <w:r>
              <w:t>Documents the details of a service implementation (most likely documented by the service implementer) and deployment (most likely documented by the service provider). The service instance description includes (but is not limited to) service technical design reference, service provider reference, service access information, service coverage information, etc.</w:t>
            </w:r>
          </w:p>
        </w:tc>
      </w:tr>
      <w:tr w:rsidR="00430AC7" w14:paraId="06D271A6" w14:textId="77777777">
        <w:tc>
          <w:tcPr>
            <w:tcW w:w="2487" w:type="dxa"/>
          </w:tcPr>
          <w:p w14:paraId="06D271A4" w14:textId="77777777" w:rsidR="00430AC7" w:rsidRDefault="008B2F89">
            <w:pPr>
              <w:pStyle w:val="TableHeader"/>
              <w:widowControl w:val="0"/>
              <w:rPr>
                <w:rFonts w:ascii="Arial" w:hAnsi="Arial"/>
              </w:rPr>
            </w:pPr>
            <w:r>
              <w:t>Service Interface</w:t>
            </w:r>
          </w:p>
        </w:tc>
        <w:tc>
          <w:tcPr>
            <w:tcW w:w="6726" w:type="dxa"/>
          </w:tcPr>
          <w:p w14:paraId="06D271A5" w14:textId="77777777" w:rsidR="00430AC7" w:rsidRDefault="008B2F89">
            <w:pPr>
              <w:pStyle w:val="Table"/>
              <w:widowControl w:val="0"/>
              <w:rPr>
                <w:rFonts w:ascii="Arial" w:hAnsi="Arial"/>
              </w:rPr>
            </w:pPr>
            <w:r>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430AC7" w14:paraId="06D271A9" w14:textId="77777777">
        <w:tc>
          <w:tcPr>
            <w:tcW w:w="2487" w:type="dxa"/>
          </w:tcPr>
          <w:p w14:paraId="06D271A7" w14:textId="77777777" w:rsidR="00430AC7" w:rsidRDefault="008B2F89">
            <w:pPr>
              <w:pStyle w:val="TableHeader"/>
              <w:widowControl w:val="0"/>
            </w:pPr>
            <w:r>
              <w:t>Service Operation</w:t>
            </w:r>
          </w:p>
        </w:tc>
        <w:tc>
          <w:tcPr>
            <w:tcW w:w="6726" w:type="dxa"/>
          </w:tcPr>
          <w:p w14:paraId="06D271A8" w14:textId="77777777" w:rsidR="00430AC7" w:rsidRDefault="008B2F89">
            <w:pPr>
              <w:pStyle w:val="Table"/>
              <w:widowControl w:val="0"/>
            </w:pPr>
            <w:r>
              <w:t>Functions or procedure which enables programmatic communication with a service via a service interface.</w:t>
            </w:r>
          </w:p>
        </w:tc>
      </w:tr>
      <w:tr w:rsidR="00430AC7" w14:paraId="06D271AD" w14:textId="77777777">
        <w:tc>
          <w:tcPr>
            <w:tcW w:w="2487" w:type="dxa"/>
          </w:tcPr>
          <w:p w14:paraId="06D271AA" w14:textId="77777777" w:rsidR="00430AC7" w:rsidRDefault="008B2F89">
            <w:pPr>
              <w:pStyle w:val="TableHeader"/>
              <w:widowControl w:val="0"/>
            </w:pPr>
            <w:r>
              <w:t>Service Physical Data Model</w:t>
            </w:r>
          </w:p>
        </w:tc>
        <w:tc>
          <w:tcPr>
            <w:tcW w:w="6726" w:type="dxa"/>
          </w:tcPr>
          <w:p w14:paraId="06D271AB" w14:textId="77777777" w:rsidR="00430AC7" w:rsidRDefault="008B2F89">
            <w:pPr>
              <w:pStyle w:val="Table"/>
              <w:widowControl w:val="0"/>
            </w:pPr>
            <w:r>
              <w:t xml:space="preserve">Describes the realisation of a dedicated service data model in a dedicated technology. This includes a detailed description of the data S-124 to be exchanged using the chosen technology. The actual format of the service physical data model depends on the chosen technology. Examples may be WSDL and XSD files (e.g., for SOAP services) or swagger (Open API) specifications (e.g., </w:t>
            </w:r>
            <w:r>
              <w:lastRenderedPageBreak/>
              <w:t>for REST services). If an external data model exists (e.g., a standard data model), then the service physical data model shall refer to it: each data item of the service physical data model shall be mapped to a data item defined in the external data model.</w:t>
            </w:r>
          </w:p>
          <w:p w14:paraId="06D271AC" w14:textId="77777777" w:rsidR="00430AC7" w:rsidRDefault="008B2F89">
            <w:pPr>
              <w:pStyle w:val="Table"/>
              <w:widowControl w:val="0"/>
              <w:rPr>
                <w:strike/>
              </w:rPr>
            </w:pPr>
            <w:r>
              <w:t>In order to prove correct implementation of the service 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430AC7" w14:paraId="06D271B0" w14:textId="77777777">
        <w:tc>
          <w:tcPr>
            <w:tcW w:w="2487" w:type="dxa"/>
          </w:tcPr>
          <w:p w14:paraId="06D271AE" w14:textId="77777777" w:rsidR="00430AC7" w:rsidRDefault="008B2F89">
            <w:pPr>
              <w:pStyle w:val="TableHeader"/>
              <w:widowControl w:val="0"/>
            </w:pPr>
            <w:r>
              <w:lastRenderedPageBreak/>
              <w:t>Service Provider</w:t>
            </w:r>
          </w:p>
        </w:tc>
        <w:tc>
          <w:tcPr>
            <w:tcW w:w="6726" w:type="dxa"/>
          </w:tcPr>
          <w:p w14:paraId="06D271AF" w14:textId="77777777" w:rsidR="00430AC7" w:rsidRDefault="008B2F89">
            <w:pPr>
              <w:pStyle w:val="Table"/>
              <w:widowControl w:val="0"/>
            </w:pPr>
            <w:r>
              <w:t>A service provider provides instances of services according to a service specification and service instance description. All users within the maritime domain can be service providers, e.g., authorities, VTS stations, organizations (e.g., meteorological), commercial service providers, etc.</w:t>
            </w:r>
          </w:p>
        </w:tc>
      </w:tr>
      <w:tr w:rsidR="00430AC7" w14:paraId="06D271B3" w14:textId="77777777">
        <w:tc>
          <w:tcPr>
            <w:tcW w:w="2487" w:type="dxa"/>
          </w:tcPr>
          <w:p w14:paraId="06D271B1" w14:textId="77777777" w:rsidR="00430AC7" w:rsidRDefault="008B2F89">
            <w:pPr>
              <w:pStyle w:val="TableHeader"/>
              <w:widowControl w:val="0"/>
            </w:pPr>
            <w:r>
              <w:t>Service Specification</w:t>
            </w:r>
          </w:p>
        </w:tc>
        <w:tc>
          <w:tcPr>
            <w:tcW w:w="6726" w:type="dxa"/>
          </w:tcPr>
          <w:p w14:paraId="06D271B2" w14:textId="77777777" w:rsidR="00430AC7" w:rsidRDefault="008B2F89">
            <w:pPr>
              <w:pStyle w:val="Table"/>
              <w:widowControl w:val="0"/>
            </w:pPr>
            <w:r>
              <w:t>Describes one dedicated service at logical level. The Service Specification is technology-agnostic. The Service Specification includes (but is not limited to) a description of the Service Interfaces and Service Operations with their data S-124. The data S-124 description may be formally defined by a Service Data Model.</w:t>
            </w:r>
          </w:p>
        </w:tc>
      </w:tr>
      <w:tr w:rsidR="00430AC7" w14:paraId="06D271B6" w14:textId="77777777">
        <w:tc>
          <w:tcPr>
            <w:tcW w:w="2487" w:type="dxa"/>
          </w:tcPr>
          <w:p w14:paraId="06D271B4" w14:textId="77777777" w:rsidR="00430AC7" w:rsidRDefault="008B2F89">
            <w:pPr>
              <w:pStyle w:val="TableHeader"/>
              <w:widowControl w:val="0"/>
            </w:pPr>
            <w:r>
              <w:t>Service Specification Producer</w:t>
            </w:r>
          </w:p>
        </w:tc>
        <w:tc>
          <w:tcPr>
            <w:tcW w:w="6726" w:type="dxa"/>
          </w:tcPr>
          <w:p w14:paraId="06D271B5" w14:textId="77777777" w:rsidR="00430AC7" w:rsidRDefault="008B2F89">
            <w:pPr>
              <w:pStyle w:val="Table"/>
              <w:widowControl w:val="0"/>
            </w:pPr>
            <w:r>
              <w:t>Producers of service specifications in accordance with the service documentation guidelines.</w:t>
            </w:r>
          </w:p>
        </w:tc>
      </w:tr>
      <w:tr w:rsidR="00430AC7" w14:paraId="06D271B9" w14:textId="77777777">
        <w:tc>
          <w:tcPr>
            <w:tcW w:w="2487" w:type="dxa"/>
          </w:tcPr>
          <w:p w14:paraId="06D271B7" w14:textId="77777777" w:rsidR="00430AC7" w:rsidRDefault="008B2F89">
            <w:pPr>
              <w:pStyle w:val="TableHeader"/>
              <w:widowControl w:val="0"/>
            </w:pPr>
            <w:r>
              <w:t>Service Technical Design</w:t>
            </w:r>
          </w:p>
        </w:tc>
        <w:tc>
          <w:tcPr>
            <w:tcW w:w="6726" w:type="dxa"/>
          </w:tcPr>
          <w:p w14:paraId="06D271B8" w14:textId="77777777" w:rsidR="00430AC7" w:rsidRDefault="008B2F89">
            <w:pPr>
              <w:pStyle w:val="Table"/>
              <w:widowControl w:val="0"/>
            </w:pPr>
            <w:r>
              <w:t>The technical design of a dedicated service in a dedicated technology. One service specification may result in several technical service designs, realising the service with different or same technologies.</w:t>
            </w:r>
          </w:p>
        </w:tc>
      </w:tr>
      <w:tr w:rsidR="00430AC7" w14:paraId="06D271BC" w14:textId="77777777">
        <w:tc>
          <w:tcPr>
            <w:tcW w:w="2487" w:type="dxa"/>
          </w:tcPr>
          <w:p w14:paraId="06D271BA" w14:textId="77777777" w:rsidR="00430AC7" w:rsidRDefault="008B2F89">
            <w:pPr>
              <w:pStyle w:val="TableHeader"/>
              <w:widowControl w:val="0"/>
            </w:pPr>
            <w:r>
              <w:t>Service Technology Catalogue</w:t>
            </w:r>
          </w:p>
        </w:tc>
        <w:tc>
          <w:tcPr>
            <w:tcW w:w="6726" w:type="dxa"/>
          </w:tcPr>
          <w:p w14:paraId="06D271BB" w14:textId="77777777" w:rsidR="00430AC7" w:rsidRDefault="008B2F89">
            <w:pPr>
              <w:pStyle w:val="Table"/>
              <w:widowControl w:val="0"/>
            </w:pPr>
            <w:r>
              <w:t>List and specifications of allowed technologies for service implementations. Currently, SOAP and REST are envisaged to be allowed service technologies. The service technology catalogue shall describe in detail the allowed service profiles, e.g., by listing communication standards, security standards, stacks, bindings, etc.</w:t>
            </w:r>
          </w:p>
        </w:tc>
      </w:tr>
      <w:tr w:rsidR="00430AC7" w14:paraId="06D271C0" w14:textId="77777777">
        <w:tc>
          <w:tcPr>
            <w:tcW w:w="2487" w:type="dxa"/>
          </w:tcPr>
          <w:p w14:paraId="06D271BD" w14:textId="77777777" w:rsidR="00430AC7" w:rsidRDefault="008B2F89">
            <w:pPr>
              <w:pStyle w:val="TableHeader"/>
              <w:widowControl w:val="0"/>
            </w:pPr>
            <w:r>
              <w:t>Spatial Exclusiveness</w:t>
            </w:r>
          </w:p>
        </w:tc>
        <w:tc>
          <w:tcPr>
            <w:tcW w:w="6726" w:type="dxa"/>
          </w:tcPr>
          <w:p w14:paraId="06D271BE" w14:textId="77777777" w:rsidR="00430AC7" w:rsidRDefault="008B2F89">
            <w:pPr>
              <w:pStyle w:val="Table"/>
              <w:widowControl w:val="0"/>
            </w:pPr>
            <w:r>
              <w:t>A service specification is characterised as “spatially exclusive”, if in any geographical region just one service instance of that specification is allowed to be registered per technology.</w:t>
            </w:r>
          </w:p>
          <w:p w14:paraId="06D271BF" w14:textId="77777777" w:rsidR="00430AC7" w:rsidRDefault="008B2F89">
            <w:pPr>
              <w:pStyle w:val="Table"/>
              <w:widowControl w:val="0"/>
            </w:pPr>
            <w:r>
              <w:t>The decision, which service instance (out of a number of available spatially exclusive services) shall be registered for a certain geographical region, is a governance issue.</w:t>
            </w:r>
          </w:p>
        </w:tc>
      </w:tr>
    </w:tbl>
    <w:p w14:paraId="06D271C1" w14:textId="77777777" w:rsidR="00430AC7" w:rsidRDefault="00430AC7"/>
    <w:p w14:paraId="06D271C2" w14:textId="77777777" w:rsidR="00430AC7" w:rsidRDefault="008B2F89">
      <w:pPr>
        <w:pStyle w:val="Appendix1"/>
        <w:numPr>
          <w:ilvl w:val="0"/>
          <w:numId w:val="4"/>
        </w:numPr>
        <w:ind w:left="357" w:hanging="357"/>
      </w:pPr>
      <w:bookmarkStart w:id="267" w:name="_Toc30495735"/>
      <w:bookmarkStart w:id="268" w:name="_Ref449427555"/>
      <w:r>
        <w:lastRenderedPageBreak/>
        <w:t>Service Specification XML</w:t>
      </w:r>
      <w:bookmarkEnd w:id="267"/>
      <w:bookmarkEnd w:id="268"/>
    </w:p>
    <w:p w14:paraId="06D271C3" w14:textId="77777777" w:rsidR="00430AC7" w:rsidRDefault="008B2F89">
      <w:r>
        <w:t>This appendix contains the formal definition of the service specification.</w:t>
      </w:r>
    </w:p>
    <w:p w14:paraId="06D271C4" w14:textId="77777777" w:rsidR="00430AC7" w:rsidRDefault="008B2F89">
      <w:bookmarkStart w:id="269" w:name="_Toc442209557"/>
      <w:bookmarkStart w:id="270" w:name="_Toc318787410"/>
      <w:r>
        <w:t>To be done.</w:t>
      </w:r>
      <w:bookmarkEnd w:id="269"/>
      <w:bookmarkEnd w:id="270"/>
    </w:p>
    <w:sectPr w:rsidR="00430AC7">
      <w:headerReference w:type="default" r:id="rId30"/>
      <w:footerReference w:type="default" r:id="rId31"/>
      <w:headerReference w:type="first" r:id="rId32"/>
      <w:footerReference w:type="first" r:id="rId33"/>
      <w:pgSz w:w="12240" w:h="15840"/>
      <w:pgMar w:top="1135" w:right="1183" w:bottom="766" w:left="1134" w:header="709" w:footer="709" w:gutter="0"/>
      <w:cols w:space="720"/>
      <w:formProt w:val="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William Adams" w:date="2022-02-03T13:42:00Z" w:initials="AWCL">
    <w:p w14:paraId="06D271F3" w14:textId="77777777" w:rsidR="00C0769A" w:rsidRDefault="00C0769A">
      <w:r>
        <w:rPr>
          <w:rFonts w:ascii="Liberation Serif" w:eastAsia="Tahoma" w:hAnsi="Liberation Serif" w:cs="Tahoma"/>
          <w:color w:val="auto"/>
          <w:szCs w:val="24"/>
          <w:lang w:val="en-US" w:bidi="en-US"/>
        </w:rPr>
        <w:t>Per workgroup discussion 3 Feb 2022</w:t>
      </w:r>
    </w:p>
  </w:comment>
  <w:comment w:id="2" w:author="jorge arroyo" w:date="2022-01-26T17:56:00Z" w:initials="ja">
    <w:p w14:paraId="06D271F4" w14:textId="77777777" w:rsidR="00C0769A" w:rsidRDefault="00C0769A">
      <w:r>
        <w:rPr>
          <w:rFonts w:ascii="Liberation Serif" w:eastAsia="Tahoma" w:hAnsi="Liberation Serif" w:cs="Tahoma"/>
          <w:color w:val="auto"/>
          <w:szCs w:val="24"/>
          <w:lang w:val="en-US" w:bidi="en-US"/>
        </w:rPr>
        <w:t>Not sure it should/would be referenced in other MS, but certainly will/must be in other S-1xx product specifications that use/need/require Aton data</w:t>
      </w:r>
    </w:p>
  </w:comment>
  <w:comment w:id="3" w:author="William Christian Adams" w:date="2022-01-26T17:57:00Z" w:initials="wca">
    <w:p w14:paraId="06D271F5" w14:textId="77777777" w:rsidR="00C0769A" w:rsidRDefault="00C0769A">
      <w:r>
        <w:rPr>
          <w:rFonts w:ascii="Liberation Serif" w:eastAsia="Tahoma" w:hAnsi="Liberation Serif" w:cs="Tahoma"/>
          <w:color w:val="auto"/>
          <w:szCs w:val="24"/>
          <w:lang w:val="en-US" w:bidi="en-US"/>
        </w:rPr>
        <w:t>Text edited for above comment to be less definitive, but leave option for potential references</w:t>
      </w:r>
    </w:p>
  </w:comment>
  <w:comment w:id="4" w:author="William Christian Adams" w:date="2022-01-19T17:08:00Z" w:initials="wca">
    <w:p w14:paraId="06D271F6" w14:textId="77777777" w:rsidR="00C0769A" w:rsidRDefault="00C0769A">
      <w:r>
        <w:rPr>
          <w:rFonts w:ascii="Liberation Serif" w:eastAsia="Tahoma" w:hAnsi="Liberation Serif" w:cs="Tahoma"/>
          <w:color w:val="auto"/>
          <w:szCs w:val="24"/>
          <w:lang w:val="en-US" w:bidi="en-US"/>
        </w:rPr>
        <w:t>Do we need to remove this direct reference to the MCP?</w:t>
      </w:r>
    </w:p>
  </w:comment>
  <w:comment w:id="5" w:author="Adams, William C CDR USCG BASE NCR (USA)" w:date="2023-06-14T08:56:00Z" w:initials="AWCCUBN(">
    <w:p w14:paraId="06D271F7" w14:textId="77777777" w:rsidR="00C0769A" w:rsidRDefault="00C0769A">
      <w:r>
        <w:rPr>
          <w:rFonts w:ascii="Liberation Serif" w:eastAsia="Tahoma" w:hAnsi="Liberation Serif" w:cs="Tahoma"/>
          <w:color w:val="auto"/>
          <w:szCs w:val="24"/>
          <w:lang w:val="en-US" w:bidi="en-US"/>
        </w:rPr>
        <w:t>Should be referenced more abstractly at higher level, specific to need for authentication and identity registry.   (Thomas Christiansen to provide draft language)</w:t>
      </w:r>
    </w:p>
  </w:comment>
  <w:comment w:id="15" w:author="jorge arroyo" w:date="2021-12-09T08:47:00Z" w:initials="ja">
    <w:p w14:paraId="06D271F9" w14:textId="77777777" w:rsidR="00C0769A" w:rsidRDefault="00C0769A">
      <w:r>
        <w:rPr>
          <w:rFonts w:ascii="Liberation Serif" w:eastAsia="Tahoma" w:hAnsi="Liberation Serif" w:cs="Tahoma"/>
          <w:color w:val="auto"/>
          <w:szCs w:val="24"/>
          <w:lang w:val="en-US" w:bidi="en-US"/>
        </w:rPr>
        <w:t>Not necessarily pre. This service should be concurrent with S-12, S-53 and S-57 products until they are all deprecated. Also suggest bringing in more of the definitions used in these stds, particularly regarding coordinators and navareas, etc.</w:t>
      </w:r>
    </w:p>
  </w:comment>
  <w:comment w:id="14" w:author="William Christian Adams" w:date="2022-01-26T18:23:00Z" w:initials="wca">
    <w:p w14:paraId="06D271FA" w14:textId="77777777" w:rsidR="00C0769A" w:rsidRDefault="00C0769A">
      <w:r>
        <w:rPr>
          <w:rFonts w:ascii="Liberation Serif" w:eastAsia="Tahoma" w:hAnsi="Liberation Serif" w:cs="Tahoma"/>
          <w:color w:val="auto"/>
          <w:szCs w:val="24"/>
          <w:lang w:val="en-US" w:bidi="en-US"/>
        </w:rPr>
        <w:t>This heading was discussed by group during ENAV28.   I don’t think it suggests that S-125 cannot be used concurrently with other existing standards;  it draws attention to what standards have been in place before S-125.     Pertinent definitions added below</w:t>
      </w:r>
    </w:p>
  </w:comment>
  <w:comment w:id="16" w:author="jorge arroyo" w:date="2021-12-09T08:47:00Z" w:initials="ja">
    <w:p w14:paraId="06D271FB" w14:textId="77777777" w:rsidR="00C0769A" w:rsidRDefault="00C0769A">
      <w:r>
        <w:rPr>
          <w:rFonts w:ascii="Liberation Serif" w:eastAsia="Tahoma" w:hAnsi="Liberation Serif" w:cs="Tahoma"/>
          <w:color w:val="auto"/>
          <w:szCs w:val="24"/>
          <w:lang w:val="en-US" w:bidi="en-US"/>
        </w:rPr>
        <w:t>S-53 includes more than outages, suggest including all the terms they use, i.e., established, removed, destroyed, damaged, moved, etc.</w:t>
      </w:r>
    </w:p>
  </w:comment>
  <w:comment w:id="17" w:author="William Christian Adams" w:date="2022-01-26T18:17:00Z" w:initials="wca">
    <w:p w14:paraId="06D271FC" w14:textId="77777777" w:rsidR="00C0769A" w:rsidRDefault="00C0769A">
      <w:r>
        <w:rPr>
          <w:rFonts w:ascii="Liberation Serif" w:eastAsia="Tahoma" w:hAnsi="Liberation Serif" w:cs="Tahoma"/>
          <w:color w:val="auto"/>
          <w:szCs w:val="24"/>
          <w:lang w:val="en-US" w:bidi="en-US"/>
        </w:rPr>
        <w:t>Language modified to match S-53 while staying high level</w:t>
      </w:r>
    </w:p>
  </w:comment>
  <w:comment w:id="18" w:author="jorge arroyo" w:date="2021-12-09T08:47:00Z" w:initials="ja">
    <w:p w14:paraId="06D271FD" w14:textId="77777777" w:rsidR="00C0769A" w:rsidRDefault="00C0769A">
      <w:r>
        <w:rPr>
          <w:rFonts w:ascii="Liberation Serif" w:eastAsia="Tahoma" w:hAnsi="Liberation Serif" w:cs="Tahoma"/>
          <w:color w:val="auto"/>
          <w:szCs w:val="24"/>
          <w:lang w:val="en-US" w:bidi="en-US"/>
        </w:rPr>
        <w:t>Actually, there promulgated via radio broadcast, thence printed in text format. They are standardized as NAVTEX, SafetyNET and now also SafetyCast broadcasts. All of which could certainly be set-up to transport other data formats but haven’t been required too.</w:t>
      </w:r>
    </w:p>
  </w:comment>
  <w:comment w:id="19" w:author="William Christian Adams" w:date="2022-01-26T18:19:00Z" w:initials="wca">
    <w:p w14:paraId="06D271FE" w14:textId="77777777" w:rsidR="00C0769A" w:rsidRDefault="00C0769A">
      <w:r>
        <w:rPr>
          <w:rFonts w:ascii="Liberation Serif" w:eastAsia="Tahoma" w:hAnsi="Liberation Serif" w:cs="Tahoma"/>
          <w:color w:val="auto"/>
          <w:szCs w:val="24"/>
          <w:lang w:val="en-US" w:bidi="en-US"/>
        </w:rPr>
        <w:t>Text changed to reflect</w:t>
      </w:r>
    </w:p>
  </w:comment>
  <w:comment w:id="20" w:author="jorge arroyo" w:date="2021-12-09T08:47:00Z" w:initials="ja">
    <w:p w14:paraId="06D271FF" w14:textId="77777777" w:rsidR="00C0769A" w:rsidRDefault="00C0769A">
      <w:r>
        <w:rPr>
          <w:rFonts w:ascii="Liberation Serif" w:eastAsia="Tahoma" w:hAnsi="Liberation Serif" w:cs="Tahoma"/>
          <w:color w:val="auto"/>
          <w:szCs w:val="24"/>
          <w:lang w:val="en-US" w:bidi="en-US"/>
        </w:rPr>
        <w:t>The current concept/paradigm, contrary to the Figure 1, is that AtoNIS are unique to each Administration, which outputs from it S-12 &amp; S-53 to their IHOs, who then put it out as the List of Lights, or to WWNWS Coordinator, etc. (not necessarily a Coastal State Authority); but yes Coastal State Authorities may also put out marine information.</w:t>
      </w:r>
    </w:p>
    <w:p w14:paraId="06D27200" w14:textId="77777777" w:rsidR="00C0769A" w:rsidRDefault="00C0769A"/>
    <w:p w14:paraId="06D27201" w14:textId="77777777" w:rsidR="00C0769A" w:rsidRDefault="00C0769A">
      <w:r>
        <w:rPr>
          <w:rFonts w:ascii="Liberation Serif" w:eastAsia="Tahoma" w:hAnsi="Liberation Serif" w:cs="Tahoma"/>
          <w:color w:val="auto"/>
          <w:szCs w:val="24"/>
          <w:lang w:val="en-US" w:bidi="en-US"/>
        </w:rPr>
        <w:t>PS. Any time SafetyNET (INMARSAT) is used, we should also include SafetyCast (IRIDIUM).</w:t>
      </w:r>
    </w:p>
  </w:comment>
  <w:comment w:id="21" w:author="William Christian Adams" w:date="2022-01-26T18:28:00Z" w:initials="wca">
    <w:p w14:paraId="06D27202" w14:textId="77777777" w:rsidR="00C0769A" w:rsidRDefault="00C0769A">
      <w:r>
        <w:rPr>
          <w:rFonts w:ascii="Liberation Serif" w:eastAsia="Tahoma" w:hAnsi="Liberation Serif" w:cs="Tahoma"/>
          <w:color w:val="auto"/>
          <w:szCs w:val="24"/>
          <w:lang w:val="en-US" w:bidi="en-US"/>
        </w:rPr>
        <w:t>Diagram modified to add reference to SafetyCast</w:t>
      </w:r>
    </w:p>
  </w:comment>
  <w:comment w:id="23" w:author="jorge arroyo" w:date="2021-12-09T08:47:00Z" w:initials="ja">
    <w:p w14:paraId="06D27203" w14:textId="77777777" w:rsidR="00C0769A" w:rsidRDefault="00C0769A">
      <w:r>
        <w:rPr>
          <w:rFonts w:ascii="Liberation Serif" w:eastAsia="Tahoma" w:hAnsi="Liberation Serif" w:cs="Tahoma"/>
          <w:color w:val="auto"/>
          <w:szCs w:val="24"/>
          <w:lang w:val="en-US" w:bidi="en-US"/>
        </w:rPr>
        <w:t>We should be careful how we use this term. Most of what is done today is standardized, but set-up for digital exchanging.</w:t>
      </w:r>
    </w:p>
  </w:comment>
  <w:comment w:id="24" w:author="William Christian Adams" w:date="2022-01-26T18:31:00Z" w:initials="wca">
    <w:p w14:paraId="06D27204" w14:textId="77777777" w:rsidR="00C0769A" w:rsidRDefault="00C0769A">
      <w:r>
        <w:rPr>
          <w:rFonts w:ascii="Liberation Serif" w:eastAsia="Tahoma" w:hAnsi="Liberation Serif" w:cs="Tahoma"/>
          <w:color w:val="auto"/>
          <w:szCs w:val="24"/>
          <w:lang w:val="en-US" w:bidi="en-US"/>
        </w:rPr>
        <w:t>Noted, language changed</w:t>
      </w:r>
    </w:p>
  </w:comment>
  <w:comment w:id="28" w:author="jorge arroyo" w:date="2021-12-09T08:47:00Z" w:initials="ja">
    <w:p w14:paraId="06D27205" w14:textId="77777777" w:rsidR="00C0769A" w:rsidRDefault="00C0769A">
      <w:r>
        <w:rPr>
          <w:rFonts w:ascii="Liberation Serif" w:eastAsia="Tahoma" w:hAnsi="Liberation Serif" w:cs="Tahoma"/>
          <w:color w:val="auto"/>
          <w:szCs w:val="24"/>
          <w:lang w:val="en-US" w:bidi="en-US"/>
        </w:rPr>
        <w:t xml:space="preserve">This MS should envision an S-125 data exchange, its up to IHO (the owner of S-100s p.s.) to decide how its promulgated.  </w:t>
      </w:r>
    </w:p>
  </w:comment>
  <w:comment w:id="29" w:author="William Christian Adams" w:date="2022-01-26T18:34:00Z" w:initials="wca">
    <w:p w14:paraId="06D27206" w14:textId="77777777" w:rsidR="00C0769A" w:rsidRDefault="00C0769A">
      <w:r>
        <w:rPr>
          <w:rFonts w:ascii="Liberation Serif" w:eastAsia="Tahoma" w:hAnsi="Liberation Serif" w:cs="Tahoma"/>
          <w:color w:val="auto"/>
          <w:szCs w:val="24"/>
          <w:lang w:val="en-US" w:bidi="en-US"/>
        </w:rPr>
        <w:t>Language changed to reflect</w:t>
      </w:r>
    </w:p>
  </w:comment>
  <w:comment w:id="31" w:author="jorge arroyo" w:date="2021-12-09T08:47:00Z" w:initials="ja">
    <w:p w14:paraId="06D27208" w14:textId="0486086A" w:rsidR="00C0769A" w:rsidRDefault="00C0769A">
      <w:r>
        <w:rPr>
          <w:rFonts w:ascii="Liberation Serif" w:eastAsia="Tahoma" w:hAnsi="Liberation Serif" w:cs="Tahoma"/>
          <w:color w:val="auto"/>
          <w:szCs w:val="24"/>
          <w:lang w:val="en-US" w:bidi="en-US"/>
        </w:rPr>
        <w:t>Note, while outage and discrepancies are very common AtoN terms, they are not used in the MSI Manual; so if we are going to use these terms and not those in the IMO/IHO/WMO Manual, we should probably spell them out.</w:t>
      </w:r>
    </w:p>
    <w:p w14:paraId="06D27209" w14:textId="77777777" w:rsidR="00C0769A" w:rsidRDefault="00C0769A"/>
    <w:p w14:paraId="06D2720A" w14:textId="77777777" w:rsidR="00C0769A" w:rsidRDefault="00C0769A">
      <w:r>
        <w:rPr>
          <w:rFonts w:ascii="Liberation Serif" w:eastAsia="Tahoma" w:hAnsi="Liberation Serif" w:cs="Tahoma"/>
          <w:color w:val="auto"/>
          <w:szCs w:val="24"/>
          <w:lang w:val="en-US" w:bidi="en-US"/>
        </w:rPr>
        <w:t>Once, again I see this feeding S-101, 124, 125, and legacy 12, 53, and 57.</w:t>
      </w:r>
    </w:p>
  </w:comment>
  <w:comment w:id="32" w:author="William Christian Adams" w:date="2022-01-26T18:39:00Z" w:initials="wca">
    <w:p w14:paraId="06D2720B" w14:textId="77777777" w:rsidR="00C0769A" w:rsidRDefault="00C0769A">
      <w:r>
        <w:rPr>
          <w:rFonts w:ascii="Liberation Serif" w:eastAsia="Tahoma" w:hAnsi="Liberation Serif" w:cs="Tahoma"/>
          <w:color w:val="auto"/>
          <w:szCs w:val="24"/>
          <w:lang w:val="en-US" w:bidi="en-US"/>
        </w:rPr>
        <w:t>Noted, but I don’t think its necessary to define all the individual terms here.</w:t>
      </w:r>
    </w:p>
  </w:comment>
  <w:comment w:id="33" w:author="William Adams" w:date="2022-02-03T13:39:00Z" w:initials="AWCL">
    <w:p w14:paraId="06D2720C" w14:textId="77777777" w:rsidR="00C0769A" w:rsidRDefault="00C0769A">
      <w:r>
        <w:rPr>
          <w:rFonts w:ascii="Liberation Serif" w:eastAsia="Tahoma" w:hAnsi="Liberation Serif" w:cs="Tahoma"/>
          <w:color w:val="auto"/>
          <w:szCs w:val="24"/>
          <w:lang w:val="en-US" w:bidi="en-US"/>
        </w:rPr>
        <w:t>Per workgroup Discussion on 3 Feb.</w:t>
      </w:r>
    </w:p>
  </w:comment>
  <w:comment w:id="37" w:author="jorge arroyo" w:date="2021-12-09T08:47:00Z" w:initials="ja">
    <w:p w14:paraId="06D2720D" w14:textId="77777777" w:rsidR="00C0769A" w:rsidRDefault="00C0769A">
      <w:r>
        <w:rPr>
          <w:rFonts w:ascii="Liberation Serif" w:eastAsia="Tahoma" w:hAnsi="Liberation Serif" w:cs="Tahoma"/>
          <w:color w:val="auto"/>
          <w:szCs w:val="24"/>
          <w:lang w:val="en-US" w:bidi="en-US"/>
        </w:rPr>
        <w:t>We might want to add some sentences on S-201 portrayal. Is this something S-201 addresses? Or is there a need to define its portrayal standard, and thence the equipment that can do it, e.g. ESRI GIS ???</w:t>
      </w:r>
    </w:p>
    <w:p w14:paraId="06D2720E" w14:textId="77777777" w:rsidR="00C0769A" w:rsidRDefault="00C0769A"/>
  </w:comment>
  <w:comment w:id="38" w:author="William Christian Adams" w:date="2022-01-26T18:46:00Z" w:initials="wca">
    <w:p w14:paraId="06D2720F" w14:textId="77777777" w:rsidR="00C0769A" w:rsidRDefault="00C0769A">
      <w:r>
        <w:rPr>
          <w:rFonts w:ascii="Liberation Serif" w:eastAsia="Tahoma" w:hAnsi="Liberation Serif" w:cs="Tahoma"/>
          <w:color w:val="auto"/>
          <w:szCs w:val="24"/>
          <w:lang w:val="en-US" w:bidi="en-US"/>
        </w:rPr>
        <w:t>Language slightly updated to reflect comment in this paragraph and next.  .</w:t>
      </w:r>
    </w:p>
  </w:comment>
  <w:comment w:id="35" w:author="Adams, William C LCDR" w:date="2022-02-03T08:13:00Z" w:initials="AWCL">
    <w:p w14:paraId="06D27210" w14:textId="77777777" w:rsidR="00C0769A" w:rsidRDefault="00C0769A">
      <w:r>
        <w:rPr>
          <w:rFonts w:ascii="Liberation Serif" w:eastAsia="Tahoma" w:hAnsi="Liberation Serif" w:cs="Tahoma"/>
          <w:color w:val="auto"/>
          <w:szCs w:val="24"/>
          <w:lang w:val="en-US" w:bidi="en-US"/>
        </w:rPr>
        <w:t>3Feb22 Workgroup suggested changes to description of what is relevant for navigation.  S-201 is not intended for navigation systems  “S-201 is not for navigation systems.   A subset of S-201 is made relevant to navigation for S-125”</w:t>
      </w:r>
    </w:p>
  </w:comment>
  <w:comment w:id="36" w:author="William Adams" w:date="2022-02-03T13:49:00Z" w:initials="AWCL">
    <w:p w14:paraId="06D27211" w14:textId="77777777" w:rsidR="00C0769A" w:rsidRDefault="00C0769A">
      <w:r>
        <w:rPr>
          <w:rFonts w:ascii="Liberation Serif" w:eastAsia="Tahoma" w:hAnsi="Liberation Serif" w:cs="Tahoma"/>
          <w:color w:val="auto"/>
          <w:szCs w:val="24"/>
          <w:lang w:val="en-US" w:bidi="en-US"/>
        </w:rPr>
        <w:t>Changes made to reflect in this paragraph and the next</w:t>
      </w:r>
    </w:p>
  </w:comment>
  <w:comment w:id="39" w:author="jorge arroyo" w:date="2021-12-09T08:47:00Z" w:initials="ja">
    <w:p w14:paraId="06D27212" w14:textId="77777777" w:rsidR="00C0769A" w:rsidRDefault="00C0769A">
      <w:r>
        <w:rPr>
          <w:rFonts w:ascii="Liberation Serif" w:eastAsia="Tahoma" w:hAnsi="Liberation Serif" w:cs="Tahoma"/>
          <w:color w:val="auto"/>
          <w:szCs w:val="24"/>
          <w:lang w:val="en-US" w:bidi="en-US"/>
        </w:rPr>
        <w:t>I would hope not, should just be a machine-to-machine exchange standard for AtoN authorities to get their date to IHO authorities, they can then make it public facing how they see fit.</w:t>
      </w:r>
    </w:p>
    <w:p w14:paraId="06D27213" w14:textId="77777777" w:rsidR="00C0769A" w:rsidRDefault="00C0769A"/>
    <w:p w14:paraId="06D27214" w14:textId="77777777" w:rsidR="00C0769A" w:rsidRDefault="00C0769A">
      <w:r>
        <w:rPr>
          <w:rFonts w:ascii="Liberation Serif" w:eastAsia="Tahoma" w:hAnsi="Liberation Serif" w:cs="Tahoma"/>
          <w:color w:val="auto"/>
          <w:szCs w:val="24"/>
          <w:lang w:val="en-US" w:bidi="en-US"/>
        </w:rPr>
        <w:t>Whether S-125 is the digital equivalent of the list of lights is something IMO and IHO need to decide, not IALA.</w:t>
      </w:r>
    </w:p>
    <w:p w14:paraId="06D27215" w14:textId="77777777" w:rsidR="00C0769A" w:rsidRDefault="00C0769A"/>
  </w:comment>
  <w:comment w:id="42" w:author="Adams, William C CDR USCG BASE NCR (USA) [2]" w:date="2023-10-26T08:35:00Z" w:initials="AWCCUBN(">
    <w:p w14:paraId="5D87BE23" w14:textId="77777777" w:rsidR="00C0769A" w:rsidRDefault="00C0769A" w:rsidP="00815BD7">
      <w:pPr>
        <w:pStyle w:val="CommentText"/>
        <w:jc w:val="left"/>
      </w:pPr>
      <w:r>
        <w:rPr>
          <w:rStyle w:val="CommentReference"/>
        </w:rPr>
        <w:annotationRef/>
      </w:r>
      <w:r>
        <w:t>Consider this section's wording.   Intent was to keep this document technology agnostic.</w:t>
      </w:r>
    </w:p>
  </w:comment>
  <w:comment w:id="46" w:author="William [2]" w:date="2023-06-15T08:07:00Z" w:initials="W">
    <w:p w14:paraId="2C7BB14D" w14:textId="5DF6D8DA" w:rsidR="00C0769A" w:rsidRDefault="00C0769A">
      <w:pPr>
        <w:pStyle w:val="CommentText"/>
      </w:pPr>
      <w:r>
        <w:rPr>
          <w:rStyle w:val="CommentReference"/>
        </w:rPr>
        <w:annotationRef/>
      </w:r>
      <w:r>
        <w:t>Move functional requirement statements into table format for organization</w:t>
      </w:r>
    </w:p>
  </w:comment>
  <w:comment w:id="50" w:author="Nikolaos Vastardis [2]" w:date="2024-01-09T10:07:00Z" w:initials="NV">
    <w:p w14:paraId="1C9CE899" w14:textId="77777777" w:rsidR="009472D5" w:rsidRDefault="009472D5" w:rsidP="009472D5">
      <w:pPr>
        <w:pStyle w:val="CommentText"/>
        <w:jc w:val="left"/>
      </w:pPr>
      <w:r>
        <w:rPr>
          <w:rStyle w:val="CommentReference"/>
        </w:rPr>
        <w:annotationRef/>
      </w:r>
      <w:r>
        <w:t>Is subscription an optional feature?</w:t>
      </w:r>
    </w:p>
  </w:comment>
  <w:comment w:id="63" w:author="Nikolaos Vastardis [2]" w:date="2024-01-09T10:11:00Z" w:initials="NV">
    <w:p w14:paraId="69090A39" w14:textId="77777777" w:rsidR="009472D5" w:rsidRDefault="009472D5" w:rsidP="009472D5">
      <w:pPr>
        <w:pStyle w:val="CommentText"/>
        <w:jc w:val="left"/>
      </w:pPr>
      <w:r>
        <w:rPr>
          <w:rStyle w:val="CommentReference"/>
        </w:rPr>
        <w:annotationRef/>
      </w:r>
      <w:r>
        <w:t>Is this true? And what does archived mean?</w:t>
      </w:r>
    </w:p>
  </w:comment>
  <w:comment w:id="64" w:author="William [2]" w:date="2023-06-15T08:45:00Z" w:initials="W">
    <w:p w14:paraId="2E2F748B" w14:textId="582435F8" w:rsidR="00C0769A" w:rsidRDefault="00C0769A" w:rsidP="001358EC">
      <w:pPr>
        <w:pStyle w:val="CommentText"/>
      </w:pPr>
      <w:r>
        <w:rPr>
          <w:rStyle w:val="CommentReference"/>
        </w:rPr>
        <w:annotationRef/>
      </w:r>
      <w:r>
        <w:t>May be covered by other standards incorporated by reference</w:t>
      </w:r>
    </w:p>
  </w:comment>
  <w:comment w:id="98" w:author="Julius Möller" w:date="2022-01-17T10:57:00Z" w:initials="JM">
    <w:p w14:paraId="06D2721A" w14:textId="77777777" w:rsidR="00C0769A" w:rsidRDefault="00C0769A">
      <w:r>
        <w:rPr>
          <w:rFonts w:ascii="Liberation Serif" w:eastAsia="Tahoma" w:hAnsi="Liberation Serif" w:cs="Tahoma"/>
          <w:color w:val="auto"/>
          <w:szCs w:val="24"/>
          <w:lang w:val="en-US" w:bidi="en-US"/>
        </w:rPr>
        <w:t>To be discussed further.</w:t>
      </w:r>
    </w:p>
  </w:comment>
  <w:comment w:id="104" w:author="Julius Möller" w:date="2022-01-17T11:27:00Z" w:initials="JM">
    <w:p w14:paraId="06D2721B" w14:textId="77777777" w:rsidR="00C0769A" w:rsidRDefault="00C0769A">
      <w:r>
        <w:rPr>
          <w:rFonts w:ascii="Liberation Serif" w:eastAsia="Tahoma" w:hAnsi="Liberation Serif" w:cs="Tahoma"/>
          <w:color w:val="auto"/>
          <w:szCs w:val="24"/>
          <w:lang w:val="en-US" w:bidi="en-US"/>
        </w:rPr>
        <w:t>Which (other) query parameters do we need?</w:t>
      </w:r>
    </w:p>
  </w:comment>
  <w:comment w:id="105" w:author="Julius Möller" w:date="2022-01-17T11:40:00Z" w:initials="JM">
    <w:p w14:paraId="06D2721C" w14:textId="77777777" w:rsidR="00C0769A" w:rsidRDefault="00C0769A">
      <w:r>
        <w:rPr>
          <w:rFonts w:ascii="Liberation Serif" w:eastAsia="Tahoma" w:hAnsi="Liberation Serif" w:cs="Tahoma"/>
          <w:color w:val="auto"/>
          <w:szCs w:val="24"/>
          <w:lang w:val="en-US" w:bidi="en-US"/>
        </w:rPr>
        <w:t>What about AtoN “Status” and “Change type”?</w:t>
      </w:r>
    </w:p>
  </w:comment>
  <w:comment w:id="106" w:author="Nikolaos Vastardis" w:date="2023-01-16T11:53:00Z" w:initials="NV">
    <w:p w14:paraId="06D2721D" w14:textId="77777777" w:rsidR="00C0769A" w:rsidRDefault="00C0769A">
      <w:r>
        <w:rPr>
          <w:rFonts w:ascii="Liberation Serif" w:eastAsia="Tahoma" w:hAnsi="Liberation Serif" w:cs="Tahoma"/>
          <w:color w:val="auto"/>
          <w:szCs w:val="24"/>
          <w:lang w:val="en-US" w:bidi="en-US"/>
        </w:rPr>
        <w:t>According to the outcomes of our last intersessional meeting, there is no need for additional parameters since it’s the dataset itself we are querying, not the individual AtoN. We could actually remove the AtoNIdentifer parameter or we could keep it and retrieve the S-125 datasets it belongs to.</w:t>
      </w:r>
    </w:p>
  </w:comment>
  <w:comment w:id="108" w:author="Adams, William C CDR USCG BASE NCR (USA) [2]" w:date="2023-10-26T09:29:00Z" w:initials="AWCCUBN(">
    <w:p w14:paraId="14BE62D3" w14:textId="77777777" w:rsidR="00C0769A" w:rsidRDefault="00C0769A" w:rsidP="00815BD7">
      <w:pPr>
        <w:pStyle w:val="CommentText"/>
        <w:jc w:val="left"/>
      </w:pPr>
      <w:r>
        <w:rPr>
          <w:rStyle w:val="CommentReference"/>
        </w:rPr>
        <w:annotationRef/>
      </w:r>
      <w:r>
        <w:rPr>
          <w:color w:val="08374B"/>
        </w:rPr>
        <w:t>Edits made to these paragraphs on area names and error response that may need to be added elsewhere in the document.</w:t>
      </w:r>
    </w:p>
  </w:comment>
  <w:comment w:id="109" w:author="Nikolaos Vastardis [2]" w:date="2024-01-19T15:57:00Z" w:initials="NV">
    <w:p w14:paraId="037336C7" w14:textId="77777777" w:rsidR="00DD48F1" w:rsidRDefault="00DD48F1" w:rsidP="00DD48F1">
      <w:pPr>
        <w:pStyle w:val="CommentText"/>
        <w:jc w:val="left"/>
      </w:pPr>
      <w:r>
        <w:rPr>
          <w:rStyle w:val="CommentReference"/>
        </w:rPr>
        <w:annotationRef/>
      </w:r>
      <w:r>
        <w:t>Done</w:t>
      </w:r>
    </w:p>
  </w:comment>
  <w:comment w:id="111" w:author="Julius Möller" w:date="2022-02-03T15:38:00Z" w:initials="JM">
    <w:p w14:paraId="08ADEFA6" w14:textId="25DD7BB0" w:rsidR="00C0769A" w:rsidRDefault="00C0769A">
      <w:r>
        <w:rPr>
          <w:rFonts w:ascii="Liberation Serif" w:eastAsia="Tahoma" w:hAnsi="Liberation Serif" w:cs="Tahoma"/>
          <w:color w:val="auto"/>
          <w:szCs w:val="24"/>
          <w:lang w:val="en-US" w:bidi="en-US"/>
        </w:rPr>
        <w:t>S-130? + waterway concept</w:t>
      </w:r>
    </w:p>
  </w:comment>
  <w:comment w:id="112" w:author="Nikolaos Vastardis" w:date="2023-01-16T12:16:00Z" w:initials="NV">
    <w:p w14:paraId="13CF64FC" w14:textId="77777777" w:rsidR="00C0769A" w:rsidRDefault="00C0769A">
      <w:r>
        <w:rPr>
          <w:rFonts w:ascii="Liberation Serif" w:eastAsia="Tahoma" w:hAnsi="Liberation Serif" w:cs="Tahoma"/>
          <w:color w:val="auto"/>
          <w:szCs w:val="24"/>
          <w:lang w:val="en-US" w:bidi="en-US"/>
        </w:rPr>
        <w:t>I think we can make this implementation-specific. The AtoN Service will be aware of a number of areas, how these are defined and specified is probably outside the scope.</w:t>
      </w:r>
    </w:p>
  </w:comment>
  <w:comment w:id="113" w:author="Julius Möller" w:date="2022-02-03T15:37:00Z" w:initials="JM">
    <w:p w14:paraId="6411AE2A" w14:textId="77777777" w:rsidR="00C0769A" w:rsidRDefault="00C0769A">
      <w:r>
        <w:rPr>
          <w:rFonts w:ascii="Liberation Serif" w:eastAsia="Tahoma" w:hAnsi="Liberation Serif" w:cs="Tahoma"/>
          <w:color w:val="auto"/>
          <w:szCs w:val="24"/>
          <w:lang w:val="en-US" w:bidi="en-US"/>
        </w:rPr>
        <w:t>To be discussed: Which of these parameters are optional.</w:t>
      </w:r>
    </w:p>
  </w:comment>
  <w:comment w:id="114" w:author="Nikolaos Vastardis" w:date="2023-01-16T12:17:00Z" w:initials="NV">
    <w:p w14:paraId="15536417" w14:textId="77777777" w:rsidR="00C0769A" w:rsidRDefault="00C0769A">
      <w:r>
        <w:rPr>
          <w:rFonts w:ascii="Liberation Serif" w:eastAsia="Tahoma" w:hAnsi="Liberation Serif" w:cs="Tahoma"/>
          <w:color w:val="auto"/>
          <w:szCs w:val="24"/>
          <w:lang w:val="en-US" w:bidi="en-US"/>
        </w:rPr>
        <w:t>All of these parameters should be supported but passing them is obviously optional.</w:t>
      </w:r>
    </w:p>
  </w:comment>
  <w:comment w:id="115" w:author="Julius Möller" w:date="2022-02-03T15:35:00Z" w:initials="JM">
    <w:p w14:paraId="0A67E99A" w14:textId="77777777" w:rsidR="00C0769A" w:rsidRDefault="00C0769A">
      <w:r>
        <w:rPr>
          <w:rFonts w:ascii="Liberation Serif" w:eastAsia="Tahoma" w:hAnsi="Liberation Serif" w:cs="Tahoma"/>
          <w:color w:val="auto"/>
          <w:szCs w:val="24"/>
          <w:lang w:val="en-US" w:bidi="en-US"/>
        </w:rPr>
        <w:t>AtoN number (in S-125)</w:t>
      </w:r>
    </w:p>
  </w:comment>
  <w:comment w:id="144" w:author="Nikolaos Vastardis [2]" w:date="2024-01-17T14:04:00Z" w:initials="NV">
    <w:p w14:paraId="7F1008EC" w14:textId="77777777" w:rsidR="00DE078E" w:rsidRDefault="00DE078E" w:rsidP="00DE078E">
      <w:pPr>
        <w:pStyle w:val="CommentText"/>
        <w:jc w:val="left"/>
      </w:pPr>
      <w:r>
        <w:rPr>
          <w:rStyle w:val="CommentReference"/>
        </w:rPr>
        <w:annotationRef/>
      </w:r>
      <w:r>
        <w:t>Add a picture to help explain</w:t>
      </w:r>
    </w:p>
  </w:comment>
  <w:comment w:id="145" w:author="Nikolaos Vastardis [2]" w:date="2024-01-17T14:04:00Z" w:initials="NV">
    <w:p w14:paraId="647AC06F" w14:textId="77777777" w:rsidR="00DE078E" w:rsidRDefault="00DE078E" w:rsidP="00DE078E">
      <w:pPr>
        <w:pStyle w:val="CommentText"/>
        <w:jc w:val="left"/>
      </w:pPr>
      <w:r>
        <w:rPr>
          <w:rStyle w:val="CommentReference"/>
        </w:rPr>
        <w:annotationRef/>
      </w:r>
      <w:r>
        <w:t>Also discuss as a larger workgroup</w:t>
      </w:r>
    </w:p>
  </w:comment>
  <w:comment w:id="169" w:author="Julius Möller" w:date="2022-02-03T15:46:00Z" w:initials="JM">
    <w:p w14:paraId="06D27231" w14:textId="77777777" w:rsidR="00C0769A" w:rsidRDefault="00C0769A">
      <w:r>
        <w:rPr>
          <w:rFonts w:ascii="Liberation Serif" w:eastAsia="Tahoma" w:hAnsi="Liberation Serif" w:cs="Tahoma"/>
          <w:color w:val="auto"/>
          <w:szCs w:val="24"/>
          <w:lang w:val="en-US" w:bidi="en-US"/>
        </w:rPr>
        <w:t>To be discussed: Should client interfaces be mentioned?</w:t>
      </w:r>
    </w:p>
  </w:comment>
  <w:comment w:id="170" w:author="Julius Möller" w:date="2022-01-17T13:59:00Z" w:initials="JM">
    <w:p w14:paraId="06D27232" w14:textId="77777777" w:rsidR="00C0769A" w:rsidRDefault="00C0769A">
      <w:r>
        <w:rPr>
          <w:rFonts w:ascii="Liberation Serif" w:eastAsia="Tahoma" w:hAnsi="Liberation Serif" w:cs="Tahoma"/>
          <w:color w:val="auto"/>
          <w:szCs w:val="24"/>
          <w:lang w:val="en-US" w:bidi="en-US"/>
        </w:rPr>
        <w:t>Maybe MMS could also be an example?</w:t>
      </w:r>
    </w:p>
  </w:comment>
  <w:comment w:id="171" w:author="Nikolaos Vastardis" w:date="2024-01-04T13:37:00Z" w:initials="NV">
    <w:p w14:paraId="6FBEDF7E" w14:textId="4E1A95D7" w:rsidR="00C0769A" w:rsidRDefault="00C0769A">
      <w:pPr>
        <w:pStyle w:val="CommentText"/>
      </w:pPr>
      <w:r>
        <w:rPr>
          <w:rStyle w:val="CommentReference"/>
        </w:rPr>
        <w:annotationRef/>
      </w:r>
      <w:r>
        <w:t>Added as an example</w:t>
      </w:r>
    </w:p>
  </w:comment>
  <w:comment w:id="210" w:author="Julius Möller" w:date="2022-01-17T13:59:00Z" w:initials="JM">
    <w:p w14:paraId="06D27236" w14:textId="77777777" w:rsidR="00C0769A" w:rsidRDefault="00C0769A">
      <w:r>
        <w:rPr>
          <w:rFonts w:ascii="Liberation Serif" w:eastAsia="Tahoma" w:hAnsi="Liberation Serif" w:cs="Tahoma"/>
          <w:color w:val="auto"/>
          <w:szCs w:val="24"/>
          <w:lang w:val="en-US" w:bidi="en-US"/>
        </w:rPr>
        <w:t>Maybe MMS could also be an example?</w:t>
      </w:r>
    </w:p>
  </w:comment>
  <w:comment w:id="222" w:author="Julius Möller" w:date="2022-01-17T14:33:00Z" w:initials="JM">
    <w:p w14:paraId="06D27237" w14:textId="77777777" w:rsidR="00C0769A" w:rsidRDefault="00C0769A">
      <w:r>
        <w:rPr>
          <w:rFonts w:ascii="Liberation Serif" w:eastAsia="Tahoma" w:hAnsi="Liberation Serif" w:cs="Tahoma"/>
          <w:color w:val="auto"/>
          <w:szCs w:val="24"/>
          <w:lang w:val="en-US" w:bidi="en-US"/>
        </w:rPr>
        <w:t>Are we missing some interfaces? Something regarding certificates/PKI?</w:t>
      </w:r>
    </w:p>
  </w:comment>
  <w:comment w:id="233" w:author="Julius Möller" w:date="2022-01-17T14:16:00Z" w:initials="JM">
    <w:p w14:paraId="06D27238" w14:textId="77777777" w:rsidR="00C0769A" w:rsidRDefault="00C0769A">
      <w:r>
        <w:rPr>
          <w:rFonts w:ascii="Liberation Serif" w:eastAsia="Tahoma" w:hAnsi="Liberation Serif" w:cs="Tahoma"/>
          <w:color w:val="auto"/>
          <w:szCs w:val="24"/>
          <w:lang w:val="en-US" w:bidi="en-US"/>
        </w:rPr>
        <w:t>Sequence diagrams need update.</w:t>
      </w:r>
    </w:p>
  </w:comment>
  <w:comment w:id="234" w:author="Julius Möller" w:date="2022-01-17T14:16:00Z" w:initials="JM">
    <w:p w14:paraId="06D27239" w14:textId="77777777" w:rsidR="00C0769A" w:rsidRDefault="00C0769A">
      <w:r>
        <w:rPr>
          <w:rFonts w:ascii="Liberation Serif" w:eastAsia="Tahoma" w:hAnsi="Liberation Serif" w:cs="Tahoma"/>
          <w:color w:val="auto"/>
          <w:szCs w:val="24"/>
          <w:lang w:val="en-US" w:bidi="en-US"/>
        </w:rPr>
        <w:t>And maybe we should describe some generic “lifecycle” of S-125 datasets here (or somewhere else): When will new datasets be published by the service? What updates are expected etc.</w:t>
      </w:r>
    </w:p>
  </w:comment>
  <w:comment w:id="235" w:author="Julius Möller" w:date="2022-01-17T14:26:00Z" w:initials="JM">
    <w:p w14:paraId="06D2723A" w14:textId="77777777" w:rsidR="00C0769A" w:rsidRDefault="00C0769A">
      <w:r>
        <w:rPr>
          <w:rFonts w:ascii="Liberation Serif" w:eastAsia="Tahoma" w:hAnsi="Liberation Serif" w:cs="Tahoma"/>
          <w:color w:val="auto"/>
          <w:szCs w:val="24"/>
          <w:lang w:val="en-US" w:bidi="en-US"/>
        </w:rPr>
        <w:t>In general: This section could be a little more illustrative, with some more examples and use-cases.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6D271F3" w15:done="1"/>
  <w15:commentEx w15:paraId="06D271F4" w15:done="1"/>
  <w15:commentEx w15:paraId="06D271F5" w15:done="1"/>
  <w15:commentEx w15:paraId="06D271F6" w15:done="1"/>
  <w15:commentEx w15:paraId="06D271F7" w15:done="1"/>
  <w15:commentEx w15:paraId="06D271F9" w15:done="1"/>
  <w15:commentEx w15:paraId="06D271FA" w15:done="1"/>
  <w15:commentEx w15:paraId="06D271FB" w15:done="1"/>
  <w15:commentEx w15:paraId="06D271FC" w15:done="1"/>
  <w15:commentEx w15:paraId="06D271FD" w15:done="1"/>
  <w15:commentEx w15:paraId="06D271FE" w15:done="1"/>
  <w15:commentEx w15:paraId="06D27201" w15:done="1"/>
  <w15:commentEx w15:paraId="06D27202" w15:done="1"/>
  <w15:commentEx w15:paraId="06D27203" w15:done="1"/>
  <w15:commentEx w15:paraId="06D27204" w15:done="1"/>
  <w15:commentEx w15:paraId="06D27205" w15:done="1"/>
  <w15:commentEx w15:paraId="06D27206" w15:done="1"/>
  <w15:commentEx w15:paraId="06D2720A" w15:done="1"/>
  <w15:commentEx w15:paraId="06D2720B" w15:done="1"/>
  <w15:commentEx w15:paraId="06D2720C" w15:done="1"/>
  <w15:commentEx w15:paraId="06D2720E" w15:done="1"/>
  <w15:commentEx w15:paraId="06D2720F" w15:done="1"/>
  <w15:commentEx w15:paraId="06D27210" w15:done="1"/>
  <w15:commentEx w15:paraId="06D27211" w15:done="1"/>
  <w15:commentEx w15:paraId="06D27215" w15:done="1"/>
  <w15:commentEx w15:paraId="5D87BE23" w15:done="0"/>
  <w15:commentEx w15:paraId="2C7BB14D" w15:done="1"/>
  <w15:commentEx w15:paraId="1C9CE899" w15:done="0"/>
  <w15:commentEx w15:paraId="69090A39" w15:done="0"/>
  <w15:commentEx w15:paraId="2E2F748B" w15:done="0"/>
  <w15:commentEx w15:paraId="06D2721A" w15:done="0"/>
  <w15:commentEx w15:paraId="06D2721B" w15:done="0"/>
  <w15:commentEx w15:paraId="06D2721C" w15:done="0"/>
  <w15:commentEx w15:paraId="06D2721D" w15:done="0"/>
  <w15:commentEx w15:paraId="14BE62D3" w15:done="1"/>
  <w15:commentEx w15:paraId="037336C7" w15:paraIdParent="14BE62D3" w15:done="1"/>
  <w15:commentEx w15:paraId="08ADEFA6" w15:done="0"/>
  <w15:commentEx w15:paraId="13CF64FC" w15:done="0"/>
  <w15:commentEx w15:paraId="6411AE2A" w15:done="0"/>
  <w15:commentEx w15:paraId="15536417" w15:done="0"/>
  <w15:commentEx w15:paraId="0A67E99A" w15:done="0"/>
  <w15:commentEx w15:paraId="7F1008EC" w15:done="0"/>
  <w15:commentEx w15:paraId="647AC06F" w15:paraIdParent="7F1008EC" w15:done="0"/>
  <w15:commentEx w15:paraId="06D27231" w15:done="0"/>
  <w15:commentEx w15:paraId="06D27232" w15:done="0"/>
  <w15:commentEx w15:paraId="6FBEDF7E" w15:paraIdParent="06D27232" w15:done="0"/>
  <w15:commentEx w15:paraId="06D27236" w15:done="0"/>
  <w15:commentEx w15:paraId="06D27237" w15:done="0"/>
  <w15:commentEx w15:paraId="06D27238" w15:done="0"/>
  <w15:commentEx w15:paraId="06D27239" w15:done="0"/>
  <w15:commentEx w15:paraId="06D2723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E4A335" w16cex:dateUtc="2023-10-26T12:35:00Z"/>
  <w16cex:commentExtensible w16cex:durableId="28354550" w16cex:dateUtc="2023-06-15T12:07:00Z"/>
  <w16cex:commentExtensible w16cex:durableId="1675F2F7" w16cex:dateUtc="2024-01-09T10:07:00Z"/>
  <w16cex:commentExtensible w16cex:durableId="7E10534B" w16cex:dateUtc="2024-01-09T10:11:00Z"/>
  <w16cex:commentExtensible w16cex:durableId="28358ABD" w16cex:dateUtc="2023-06-15T12:45:00Z"/>
  <w16cex:commentExtensible w16cex:durableId="28E4AFF6" w16cex:dateUtc="2023-10-26T13:29:00Z"/>
  <w16cex:commentExtensible w16cex:durableId="188347AF" w16cex:dateUtc="2024-01-19T15:57:00Z"/>
  <w16cex:commentExtensible w16cex:durableId="0B932ED5" w16cex:dateUtc="2024-01-17T14:04:00Z"/>
  <w16cex:commentExtensible w16cex:durableId="6E2A86A2" w16cex:dateUtc="2024-01-17T14: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6D271F3" w16cid:durableId="28354439"/>
  <w16cid:commentId w16cid:paraId="06D271F4" w16cid:durableId="2835443A"/>
  <w16cid:commentId w16cid:paraId="06D271F5" w16cid:durableId="2835443B"/>
  <w16cid:commentId w16cid:paraId="06D271F6" w16cid:durableId="2835443C"/>
  <w16cid:commentId w16cid:paraId="06D271F7" w16cid:durableId="2835443D"/>
  <w16cid:commentId w16cid:paraId="06D271F9" w16cid:durableId="2835443F"/>
  <w16cid:commentId w16cid:paraId="06D271FA" w16cid:durableId="28354440"/>
  <w16cid:commentId w16cid:paraId="06D271FB" w16cid:durableId="28354441"/>
  <w16cid:commentId w16cid:paraId="06D271FC" w16cid:durableId="28354442"/>
  <w16cid:commentId w16cid:paraId="06D271FD" w16cid:durableId="28354443"/>
  <w16cid:commentId w16cid:paraId="06D271FE" w16cid:durableId="28354444"/>
  <w16cid:commentId w16cid:paraId="06D27201" w16cid:durableId="28354445"/>
  <w16cid:commentId w16cid:paraId="06D27202" w16cid:durableId="28354446"/>
  <w16cid:commentId w16cid:paraId="06D27203" w16cid:durableId="28354447"/>
  <w16cid:commentId w16cid:paraId="06D27204" w16cid:durableId="28354448"/>
  <w16cid:commentId w16cid:paraId="06D27205" w16cid:durableId="28354449"/>
  <w16cid:commentId w16cid:paraId="06D27206" w16cid:durableId="2835444A"/>
  <w16cid:commentId w16cid:paraId="06D2720A" w16cid:durableId="2835444C"/>
  <w16cid:commentId w16cid:paraId="06D2720B" w16cid:durableId="2835444D"/>
  <w16cid:commentId w16cid:paraId="06D2720C" w16cid:durableId="2835444E"/>
  <w16cid:commentId w16cid:paraId="06D2720E" w16cid:durableId="2835444F"/>
  <w16cid:commentId w16cid:paraId="06D2720F" w16cid:durableId="28354450"/>
  <w16cid:commentId w16cid:paraId="06D27210" w16cid:durableId="28354451"/>
  <w16cid:commentId w16cid:paraId="06D27211" w16cid:durableId="28354452"/>
  <w16cid:commentId w16cid:paraId="06D27215" w16cid:durableId="28354453"/>
  <w16cid:commentId w16cid:paraId="5D87BE23" w16cid:durableId="28E4A335"/>
  <w16cid:commentId w16cid:paraId="2C7BB14D" w16cid:durableId="28354550"/>
  <w16cid:commentId w16cid:paraId="1C9CE899" w16cid:durableId="1675F2F7"/>
  <w16cid:commentId w16cid:paraId="69090A39" w16cid:durableId="7E10534B"/>
  <w16cid:commentId w16cid:paraId="2E2F748B" w16cid:durableId="28358ABD"/>
  <w16cid:commentId w16cid:paraId="06D2721A" w16cid:durableId="28354458"/>
  <w16cid:commentId w16cid:paraId="06D2721B" w16cid:durableId="28354459"/>
  <w16cid:commentId w16cid:paraId="06D2721C" w16cid:durableId="2835445A"/>
  <w16cid:commentId w16cid:paraId="06D2721D" w16cid:durableId="2835445B"/>
  <w16cid:commentId w16cid:paraId="14BE62D3" w16cid:durableId="28E4AFF6"/>
  <w16cid:commentId w16cid:paraId="037336C7" w16cid:durableId="188347AF"/>
  <w16cid:commentId w16cid:paraId="08ADEFA6" w16cid:durableId="22376BA9"/>
  <w16cid:commentId w16cid:paraId="13CF64FC" w16cid:durableId="399DD5C8"/>
  <w16cid:commentId w16cid:paraId="6411AE2A" w16cid:durableId="277EEA82"/>
  <w16cid:commentId w16cid:paraId="15536417" w16cid:durableId="05513DC3"/>
  <w16cid:commentId w16cid:paraId="0A67E99A" w16cid:durableId="29D572EA"/>
  <w16cid:commentId w16cid:paraId="7F1008EC" w16cid:durableId="0B932ED5"/>
  <w16cid:commentId w16cid:paraId="647AC06F" w16cid:durableId="6E2A86A2"/>
  <w16cid:commentId w16cid:paraId="06D27231" w16cid:durableId="2835446F"/>
  <w16cid:commentId w16cid:paraId="06D27232" w16cid:durableId="28354470"/>
  <w16cid:commentId w16cid:paraId="6FBEDF7E" w16cid:durableId="51152D48"/>
  <w16cid:commentId w16cid:paraId="06D27236" w16cid:durableId="28354474"/>
  <w16cid:commentId w16cid:paraId="06D27237" w16cid:durableId="28354475"/>
  <w16cid:commentId w16cid:paraId="06D27238" w16cid:durableId="28354476"/>
  <w16cid:commentId w16cid:paraId="06D27239" w16cid:durableId="28354477"/>
  <w16cid:commentId w16cid:paraId="06D2723A" w16cid:durableId="2835447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236C0A" w14:textId="77777777" w:rsidR="003C093F" w:rsidRDefault="003C093F">
      <w:pPr>
        <w:spacing w:after="0" w:line="240" w:lineRule="auto"/>
      </w:pPr>
      <w:r>
        <w:separator/>
      </w:r>
    </w:p>
  </w:endnote>
  <w:endnote w:type="continuationSeparator" w:id="0">
    <w:p w14:paraId="4F5988AC" w14:textId="77777777" w:rsidR="003C093F" w:rsidRDefault="003C09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Helvetica 55 Roman">
    <w:altName w:val="Arial"/>
    <w:charset w:val="01"/>
    <w:family w:val="roman"/>
    <w:pitch w:val="variable"/>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Liberation Sans">
    <w:altName w:val="Arial"/>
    <w:charset w:val="01"/>
    <w:family w:val="roman"/>
    <w:pitch w:val="variable"/>
  </w:font>
  <w:font w:name="PingFang SC">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Liberation Sans Narrow">
    <w:altName w:val="Times New Roman"/>
    <w:charset w:val="00"/>
    <w:family w:val="swiss"/>
    <w:pitch w:val="variable"/>
    <w:sig w:usb0="A00002AF" w:usb1="500078FB" w:usb2="00000000" w:usb3="00000000" w:csb0="0000009F" w:csb1="00000000"/>
  </w:font>
  <w:font w:name="Noto Sans">
    <w:altName w:val="Cambria"/>
    <w:charset w:val="00"/>
    <w:family w:val="swiss"/>
    <w:pitch w:val="variable"/>
    <w:sig w:usb0="E00082FF" w:usb1="400078FF" w:usb2="00000021" w:usb3="00000000" w:csb0="0000019F" w:csb1="00000000"/>
  </w:font>
  <w:font w:name="Liberation Serif">
    <w:altName w:val="Times New Roman"/>
    <w:charset w:val="01"/>
    <w:family w:val="roman"/>
    <w:pitch w:val="variable"/>
    <w:sig w:usb0="E0000AFF" w:usb1="500078FF" w:usb2="00000021" w:usb3="00000000" w:csb0="000001BF" w:csb1="00000000"/>
  </w:font>
  <w:font w:name="Arial Unicode MS">
    <w:altName w:val="Arial"/>
    <w:panose1 w:val="020B0604020202020204"/>
    <w:charset w:val="01"/>
    <w:family w:val="roman"/>
    <w:pitch w:val="variable"/>
  </w:font>
  <w:font w:name="Mangal">
    <w:panose1 w:val="00000400000000000000"/>
    <w:charset w:val="00"/>
    <w:family w:val="roman"/>
    <w:pitch w:val="variable"/>
    <w:sig w:usb0="00008003" w:usb1="00000000" w:usb2="00000000" w:usb3="00000000" w:csb0="00000001" w:csb1="00000000"/>
  </w:font>
  <w:font w:name="OpenSymbol;Arial Unicode MS">
    <w:altName w:val="Times New Roman"/>
    <w:panose1 w:val="00000000000000000000"/>
    <w:charset w:val="00"/>
    <w:family w:val="roman"/>
    <w:notTrueType/>
    <w:pitch w:val="default"/>
  </w:font>
  <w:font w:name="Malgun Gothic">
    <w:panose1 w:val="020B0503020000020004"/>
    <w:charset w:val="81"/>
    <w:family w:val="swiss"/>
    <w:pitch w:val="variable"/>
    <w:sig w:usb0="9000002F" w:usb1="29D77CFB" w:usb2="00000012" w:usb3="00000000" w:csb0="00080001" w:csb1="00000000"/>
  </w:font>
  <w:font w:name="TimesNewRomanPSMT">
    <w:altName w:val="Times New Roman"/>
    <w:charset w:val="01"/>
    <w:family w:val="roman"/>
    <w:pitch w:val="variable"/>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2723F" w14:textId="77777777" w:rsidR="00C0769A" w:rsidRDefault="00C0769A">
    <w:pPr>
      <w:pStyle w:val="Footer"/>
      <w:rPr>
        <w:rFonts w:ascii="Verdana" w:hAnsi="Verdana"/>
        <w:sz w:val="20"/>
      </w:rPr>
    </w:pPr>
    <w:r>
      <w:tab/>
      <w:t xml:space="preserve">                </w:t>
    </w:r>
  </w:p>
  <w:p w14:paraId="06D27240" w14:textId="45ABD6BA" w:rsidR="00C0769A" w:rsidRDefault="00C0769A">
    <w:pPr>
      <w:pStyle w:val="Footer"/>
      <w:jc w:val="center"/>
      <w:rPr>
        <w:rFonts w:ascii="Verdana" w:hAnsi="Verdana"/>
        <w:color w:val="08374B"/>
        <w:sz w:val="20"/>
        <w:szCs w:val="20"/>
      </w:rPr>
    </w:pPr>
    <w:r>
      <w:rPr>
        <w:color w:val="08374B"/>
        <w:sz w:val="20"/>
        <w:szCs w:val="20"/>
      </w:rPr>
      <w:t xml:space="preserve">Page </w:t>
    </w:r>
    <w:r>
      <w:rPr>
        <w:b/>
        <w:bCs/>
        <w:color w:val="08374B"/>
        <w:sz w:val="20"/>
        <w:szCs w:val="20"/>
      </w:rPr>
      <w:fldChar w:fldCharType="begin"/>
    </w:r>
    <w:r>
      <w:rPr>
        <w:b/>
        <w:bCs/>
        <w:color w:val="08374B"/>
        <w:sz w:val="20"/>
        <w:szCs w:val="20"/>
      </w:rPr>
      <w:instrText xml:space="preserve"> PAGE </w:instrText>
    </w:r>
    <w:r>
      <w:rPr>
        <w:b/>
        <w:bCs/>
        <w:color w:val="08374B"/>
        <w:sz w:val="20"/>
        <w:szCs w:val="20"/>
      </w:rPr>
      <w:fldChar w:fldCharType="separate"/>
    </w:r>
    <w:r w:rsidR="00FF5DE5">
      <w:rPr>
        <w:b/>
        <w:bCs/>
        <w:noProof/>
        <w:color w:val="08374B"/>
        <w:sz w:val="20"/>
        <w:szCs w:val="20"/>
      </w:rPr>
      <w:t>36</w:t>
    </w:r>
    <w:r>
      <w:rPr>
        <w:b/>
        <w:bCs/>
        <w:color w:val="08374B"/>
        <w:sz w:val="20"/>
        <w:szCs w:val="20"/>
      </w:rPr>
      <w:fldChar w:fldCharType="end"/>
    </w:r>
    <w:r>
      <w:rPr>
        <w:color w:val="08374B"/>
        <w:sz w:val="20"/>
        <w:szCs w:val="20"/>
      </w:rPr>
      <w:t xml:space="preserve"> of </w:t>
    </w:r>
    <w:r>
      <w:rPr>
        <w:b/>
        <w:bCs/>
        <w:color w:val="08374B"/>
        <w:sz w:val="20"/>
        <w:szCs w:val="20"/>
      </w:rPr>
      <w:fldChar w:fldCharType="begin"/>
    </w:r>
    <w:r>
      <w:rPr>
        <w:b/>
        <w:bCs/>
        <w:color w:val="08374B"/>
        <w:sz w:val="20"/>
        <w:szCs w:val="20"/>
      </w:rPr>
      <w:instrText xml:space="preserve"> NUMPAGES </w:instrText>
    </w:r>
    <w:r>
      <w:rPr>
        <w:b/>
        <w:bCs/>
        <w:color w:val="08374B"/>
        <w:sz w:val="20"/>
        <w:szCs w:val="20"/>
      </w:rPr>
      <w:fldChar w:fldCharType="separate"/>
    </w:r>
    <w:r w:rsidR="00FF5DE5">
      <w:rPr>
        <w:b/>
        <w:bCs/>
        <w:noProof/>
        <w:color w:val="08374B"/>
        <w:sz w:val="20"/>
        <w:szCs w:val="20"/>
      </w:rPr>
      <w:t>47</w:t>
    </w:r>
    <w:r>
      <w:rPr>
        <w:b/>
        <w:bCs/>
        <w:color w:val="08374B"/>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27249" w14:textId="77777777" w:rsidR="00C0769A" w:rsidRDefault="00C0769A">
    <w:pPr>
      <w:pStyle w:val="Footer"/>
    </w:pPr>
    <w:r>
      <w:tab/>
    </w:r>
  </w:p>
  <w:p w14:paraId="06D2724A" w14:textId="77777777" w:rsidR="00C0769A" w:rsidRDefault="00C0769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AD748A" w14:textId="77777777" w:rsidR="003C093F" w:rsidRDefault="003C093F">
      <w:pPr>
        <w:spacing w:after="0" w:line="240" w:lineRule="auto"/>
      </w:pPr>
      <w:r>
        <w:separator/>
      </w:r>
    </w:p>
  </w:footnote>
  <w:footnote w:type="continuationSeparator" w:id="0">
    <w:p w14:paraId="4F4632DA" w14:textId="77777777" w:rsidR="003C093F" w:rsidRDefault="003C093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2723E" w14:textId="77777777" w:rsidR="00C0769A" w:rsidRDefault="00C0769A">
    <w:pPr>
      <w:pStyle w:val="Header"/>
    </w:pPr>
    <w:r>
      <w:rPr>
        <w:noProof/>
        <w:lang w:eastAsia="en-GB"/>
      </w:rPr>
      <w:drawing>
        <wp:anchor distT="0" distB="0" distL="114300" distR="114300" simplePos="0" relativeHeight="81" behindDoc="1" locked="0" layoutInCell="0" allowOverlap="1" wp14:anchorId="06D2724B" wp14:editId="172666B2">
          <wp:simplePos x="0" y="0"/>
          <wp:positionH relativeFrom="column">
            <wp:posOffset>5715000</wp:posOffset>
          </wp:positionH>
          <wp:positionV relativeFrom="paragraph">
            <wp:posOffset>-295275</wp:posOffset>
          </wp:positionV>
          <wp:extent cx="574675" cy="560070"/>
          <wp:effectExtent l="0" t="0" r="0" b="0"/>
          <wp:wrapSquare wrapText="bothSides"/>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
                  <pic:cNvPicPr>
                    <a:picLocks noChangeAspect="1" noChangeArrowheads="1"/>
                  </pic:cNvPicPr>
                </pic:nvPicPr>
                <pic:blipFill>
                  <a:blip r:embed="rId1"/>
                  <a:stretch>
                    <a:fillRect/>
                  </a:stretch>
                </pic:blipFill>
                <pic:spPr bwMode="auto">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27241" w14:textId="77777777" w:rsidR="00C0769A" w:rsidRDefault="00C0769A">
    <w:pPr>
      <w:pStyle w:val="Header"/>
      <w:tabs>
        <w:tab w:val="clear" w:pos="4986"/>
        <w:tab w:val="clear" w:pos="9972"/>
      </w:tabs>
      <w:ind w:firstLine="720"/>
    </w:pPr>
    <w:r>
      <w:rPr>
        <w:noProof/>
        <w:lang w:eastAsia="en-GB"/>
      </w:rPr>
      <w:drawing>
        <wp:anchor distT="0" distB="0" distL="114300" distR="114300" simplePos="0" relativeHeight="25" behindDoc="1" locked="0" layoutInCell="0" allowOverlap="1" wp14:anchorId="06D2724D" wp14:editId="06D2724E">
          <wp:simplePos x="0" y="0"/>
          <wp:positionH relativeFrom="margin">
            <wp:posOffset>2719705</wp:posOffset>
          </wp:positionH>
          <wp:positionV relativeFrom="paragraph">
            <wp:posOffset>8890</wp:posOffset>
          </wp:positionV>
          <wp:extent cx="852805" cy="831215"/>
          <wp:effectExtent l="0" t="0" r="0" b="0"/>
          <wp:wrapSquare wrapText="bothSides"/>
          <wp:docPr id="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
                  <pic:cNvPicPr>
                    <a:picLocks noChangeAspect="1" noChangeArrowheads="1"/>
                  </pic:cNvPicPr>
                </pic:nvPicPr>
                <pic:blipFill>
                  <a:blip r:embed="rId1"/>
                  <a:stretch>
                    <a:fillRect/>
                  </a:stretch>
                </pic:blipFill>
                <pic:spPr bwMode="auto">
                  <a:xfrm>
                    <a:off x="0" y="0"/>
                    <a:ext cx="852805" cy="831215"/>
                  </a:xfrm>
                  <a:prstGeom prst="rect">
                    <a:avLst/>
                  </a:prstGeom>
                </pic:spPr>
              </pic:pic>
            </a:graphicData>
          </a:graphic>
        </wp:anchor>
      </w:drawing>
    </w:r>
    <w:r>
      <w:tab/>
    </w:r>
    <w:r>
      <w:tab/>
    </w:r>
    <w:r>
      <w:tab/>
    </w:r>
    <w:r>
      <w:tab/>
    </w:r>
    <w:r>
      <w:tab/>
    </w:r>
    <w:r>
      <w:tab/>
      <w:t xml:space="preserve">    </w:t>
    </w:r>
  </w:p>
  <w:p w14:paraId="06D27242" w14:textId="77777777" w:rsidR="00C0769A" w:rsidRDefault="00C0769A">
    <w:pPr>
      <w:pStyle w:val="Header"/>
      <w:tabs>
        <w:tab w:val="clear" w:pos="4986"/>
        <w:tab w:val="clear" w:pos="9972"/>
      </w:tabs>
      <w:ind w:firstLine="720"/>
    </w:pPr>
  </w:p>
  <w:p w14:paraId="06D27243" w14:textId="77777777" w:rsidR="00C0769A" w:rsidRDefault="00C0769A">
    <w:pPr>
      <w:pStyle w:val="Header"/>
      <w:tabs>
        <w:tab w:val="clear" w:pos="4986"/>
        <w:tab w:val="clear" w:pos="9972"/>
      </w:tabs>
      <w:ind w:firstLine="720"/>
    </w:pPr>
  </w:p>
  <w:p w14:paraId="06D27244" w14:textId="77777777" w:rsidR="00C0769A" w:rsidRDefault="00C0769A">
    <w:pPr>
      <w:pStyle w:val="Header"/>
      <w:tabs>
        <w:tab w:val="clear" w:pos="4986"/>
        <w:tab w:val="clear" w:pos="9972"/>
      </w:tabs>
      <w:ind w:firstLine="720"/>
    </w:pPr>
  </w:p>
  <w:p w14:paraId="06D27245" w14:textId="77777777" w:rsidR="00C0769A" w:rsidRDefault="00C0769A">
    <w:pPr>
      <w:pStyle w:val="Header"/>
      <w:tabs>
        <w:tab w:val="clear" w:pos="4986"/>
        <w:tab w:val="clear" w:pos="9972"/>
      </w:tabs>
      <w:ind w:firstLine="720"/>
    </w:pPr>
  </w:p>
  <w:p w14:paraId="06D27246" w14:textId="77777777" w:rsidR="00C0769A" w:rsidRDefault="00C0769A">
    <w:pPr>
      <w:pStyle w:val="Header"/>
      <w:tabs>
        <w:tab w:val="clear" w:pos="4986"/>
        <w:tab w:val="clear" w:pos="9972"/>
      </w:tabs>
      <w:ind w:firstLine="720"/>
    </w:pPr>
  </w:p>
  <w:p w14:paraId="06D27247" w14:textId="77777777" w:rsidR="00C0769A" w:rsidRDefault="00C0769A">
    <w:pPr>
      <w:pStyle w:val="Header"/>
      <w:tabs>
        <w:tab w:val="clear" w:pos="4986"/>
        <w:tab w:val="clear" w:pos="9972"/>
      </w:tabs>
      <w:ind w:firstLine="720"/>
    </w:pPr>
  </w:p>
  <w:p w14:paraId="06D27248" w14:textId="77777777" w:rsidR="00C0769A" w:rsidRDefault="00C0769A">
    <w:pPr>
      <w:pStyle w:val="Header"/>
      <w:tabs>
        <w:tab w:val="clear" w:pos="4986"/>
        <w:tab w:val="clear" w:pos="9972"/>
      </w:tabs>
      <w:ind w:firstLine="7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2504ED"/>
    <w:multiLevelType w:val="multilevel"/>
    <w:tmpl w:val="351832E2"/>
    <w:lvl w:ilvl="0">
      <w:start w:val="1"/>
      <w:numFmt w:val="bullet"/>
      <w:lvlText w:val=""/>
      <w:lvlJc w:val="left"/>
      <w:pPr>
        <w:tabs>
          <w:tab w:val="num" w:pos="0"/>
        </w:tabs>
        <w:ind w:left="828" w:hanging="360"/>
      </w:pPr>
      <w:rPr>
        <w:rFonts w:ascii="Symbol" w:hAnsi="Symbol" w:cs="Symbol" w:hint="default"/>
      </w:rPr>
    </w:lvl>
    <w:lvl w:ilvl="1">
      <w:start w:val="1"/>
      <w:numFmt w:val="bullet"/>
      <w:lvlText w:val="o"/>
      <w:lvlJc w:val="left"/>
      <w:pPr>
        <w:tabs>
          <w:tab w:val="num" w:pos="0"/>
        </w:tabs>
        <w:ind w:left="1548" w:hanging="360"/>
      </w:pPr>
      <w:rPr>
        <w:rFonts w:ascii="Courier New" w:hAnsi="Courier New" w:cs="Courier New" w:hint="default"/>
      </w:rPr>
    </w:lvl>
    <w:lvl w:ilvl="2">
      <w:start w:val="1"/>
      <w:numFmt w:val="bullet"/>
      <w:lvlText w:val=""/>
      <w:lvlJc w:val="left"/>
      <w:pPr>
        <w:tabs>
          <w:tab w:val="num" w:pos="0"/>
        </w:tabs>
        <w:ind w:left="2268" w:hanging="360"/>
      </w:pPr>
      <w:rPr>
        <w:rFonts w:ascii="Wingdings" w:hAnsi="Wingdings" w:cs="Wingdings" w:hint="default"/>
      </w:rPr>
    </w:lvl>
    <w:lvl w:ilvl="3">
      <w:start w:val="1"/>
      <w:numFmt w:val="bullet"/>
      <w:lvlText w:val=""/>
      <w:lvlJc w:val="left"/>
      <w:pPr>
        <w:tabs>
          <w:tab w:val="num" w:pos="0"/>
        </w:tabs>
        <w:ind w:left="2988" w:hanging="360"/>
      </w:pPr>
      <w:rPr>
        <w:rFonts w:ascii="Symbol" w:hAnsi="Symbol" w:cs="Symbol" w:hint="default"/>
      </w:rPr>
    </w:lvl>
    <w:lvl w:ilvl="4">
      <w:start w:val="1"/>
      <w:numFmt w:val="bullet"/>
      <w:lvlText w:val="o"/>
      <w:lvlJc w:val="left"/>
      <w:pPr>
        <w:tabs>
          <w:tab w:val="num" w:pos="0"/>
        </w:tabs>
        <w:ind w:left="3708" w:hanging="360"/>
      </w:pPr>
      <w:rPr>
        <w:rFonts w:ascii="Courier New" w:hAnsi="Courier New" w:cs="Courier New" w:hint="default"/>
      </w:rPr>
    </w:lvl>
    <w:lvl w:ilvl="5">
      <w:start w:val="1"/>
      <w:numFmt w:val="bullet"/>
      <w:lvlText w:val=""/>
      <w:lvlJc w:val="left"/>
      <w:pPr>
        <w:tabs>
          <w:tab w:val="num" w:pos="0"/>
        </w:tabs>
        <w:ind w:left="4428" w:hanging="360"/>
      </w:pPr>
      <w:rPr>
        <w:rFonts w:ascii="Wingdings" w:hAnsi="Wingdings" w:cs="Wingdings" w:hint="default"/>
      </w:rPr>
    </w:lvl>
    <w:lvl w:ilvl="6">
      <w:start w:val="1"/>
      <w:numFmt w:val="bullet"/>
      <w:lvlText w:val=""/>
      <w:lvlJc w:val="left"/>
      <w:pPr>
        <w:tabs>
          <w:tab w:val="num" w:pos="0"/>
        </w:tabs>
        <w:ind w:left="5148" w:hanging="360"/>
      </w:pPr>
      <w:rPr>
        <w:rFonts w:ascii="Symbol" w:hAnsi="Symbol" w:cs="Symbol" w:hint="default"/>
      </w:rPr>
    </w:lvl>
    <w:lvl w:ilvl="7">
      <w:start w:val="1"/>
      <w:numFmt w:val="bullet"/>
      <w:lvlText w:val="o"/>
      <w:lvlJc w:val="left"/>
      <w:pPr>
        <w:tabs>
          <w:tab w:val="num" w:pos="0"/>
        </w:tabs>
        <w:ind w:left="5868" w:hanging="360"/>
      </w:pPr>
      <w:rPr>
        <w:rFonts w:ascii="Courier New" w:hAnsi="Courier New" w:cs="Courier New" w:hint="default"/>
      </w:rPr>
    </w:lvl>
    <w:lvl w:ilvl="8">
      <w:start w:val="1"/>
      <w:numFmt w:val="bullet"/>
      <w:lvlText w:val=""/>
      <w:lvlJc w:val="left"/>
      <w:pPr>
        <w:tabs>
          <w:tab w:val="num" w:pos="0"/>
        </w:tabs>
        <w:ind w:left="6588" w:hanging="360"/>
      </w:pPr>
      <w:rPr>
        <w:rFonts w:ascii="Wingdings" w:hAnsi="Wingdings" w:cs="Wingdings" w:hint="default"/>
      </w:rPr>
    </w:lvl>
  </w:abstractNum>
  <w:abstractNum w:abstractNumId="1" w15:restartNumberingAfterBreak="0">
    <w:nsid w:val="0AD67304"/>
    <w:multiLevelType w:val="multilevel"/>
    <w:tmpl w:val="82E05FF8"/>
    <w:lvl w:ilvl="0">
      <w:start w:val="1"/>
      <w:numFmt w:val="decimal"/>
      <w:lvlText w:val="%1."/>
      <w:lvlJc w:val="left"/>
      <w:pPr>
        <w:tabs>
          <w:tab w:val="num" w:pos="1440"/>
        </w:tabs>
        <w:ind w:left="1440" w:hanging="360"/>
      </w:pPr>
    </w:lvl>
    <w:lvl w:ilvl="1">
      <w:start w:val="1"/>
      <w:numFmt w:val="decimal"/>
      <w:lvlText w:val="%2."/>
      <w:lvlJc w:val="left"/>
      <w:pPr>
        <w:tabs>
          <w:tab w:val="num" w:pos="1800"/>
        </w:tabs>
        <w:ind w:left="180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2880"/>
        </w:tabs>
        <w:ind w:left="2880" w:hanging="360"/>
      </w:pPr>
    </w:lvl>
    <w:lvl w:ilvl="5">
      <w:start w:val="1"/>
      <w:numFmt w:val="decimal"/>
      <w:lvlText w:val="%6."/>
      <w:lvlJc w:val="left"/>
      <w:pPr>
        <w:tabs>
          <w:tab w:val="num" w:pos="3240"/>
        </w:tabs>
        <w:ind w:left="3240" w:hanging="360"/>
      </w:pPr>
    </w:lvl>
    <w:lvl w:ilvl="6">
      <w:start w:val="1"/>
      <w:numFmt w:val="decimal"/>
      <w:lvlText w:val="%7."/>
      <w:lvlJc w:val="left"/>
      <w:pPr>
        <w:tabs>
          <w:tab w:val="num" w:pos="3600"/>
        </w:tabs>
        <w:ind w:left="3600" w:hanging="360"/>
      </w:pPr>
    </w:lvl>
    <w:lvl w:ilvl="7">
      <w:start w:val="1"/>
      <w:numFmt w:val="decimal"/>
      <w:lvlText w:val="%8."/>
      <w:lvlJc w:val="left"/>
      <w:pPr>
        <w:tabs>
          <w:tab w:val="num" w:pos="3960"/>
        </w:tabs>
        <w:ind w:left="3960" w:hanging="360"/>
      </w:pPr>
    </w:lvl>
    <w:lvl w:ilvl="8">
      <w:start w:val="1"/>
      <w:numFmt w:val="decimal"/>
      <w:lvlText w:val="%9."/>
      <w:lvlJc w:val="left"/>
      <w:pPr>
        <w:tabs>
          <w:tab w:val="num" w:pos="4320"/>
        </w:tabs>
        <w:ind w:left="4320" w:hanging="360"/>
      </w:pPr>
    </w:lvl>
  </w:abstractNum>
  <w:abstractNum w:abstractNumId="2" w15:restartNumberingAfterBreak="0">
    <w:nsid w:val="0D285BF0"/>
    <w:multiLevelType w:val="multilevel"/>
    <w:tmpl w:val="A42214E0"/>
    <w:lvl w:ilvl="0">
      <w:start w:val="1"/>
      <w:numFmt w:val="decimal"/>
      <w:lvlText w:val="[%1]"/>
      <w:lvlJc w:val="left"/>
      <w:pPr>
        <w:tabs>
          <w:tab w:val="num" w:pos="0"/>
        </w:tabs>
        <w:ind w:left="502" w:hanging="360"/>
      </w:pPr>
    </w:lvl>
    <w:lvl w:ilvl="1">
      <w:start w:val="1"/>
      <w:numFmt w:val="lowerLetter"/>
      <w:lvlText w:val="%2."/>
      <w:lvlJc w:val="left"/>
      <w:pPr>
        <w:tabs>
          <w:tab w:val="num" w:pos="0"/>
        </w:tabs>
        <w:ind w:left="1222" w:hanging="360"/>
      </w:pPr>
    </w:lvl>
    <w:lvl w:ilvl="2">
      <w:start w:val="1"/>
      <w:numFmt w:val="lowerRoman"/>
      <w:lvlText w:val="%3."/>
      <w:lvlJc w:val="right"/>
      <w:pPr>
        <w:tabs>
          <w:tab w:val="num" w:pos="0"/>
        </w:tabs>
        <w:ind w:left="1942" w:hanging="180"/>
      </w:pPr>
    </w:lvl>
    <w:lvl w:ilvl="3">
      <w:start w:val="1"/>
      <w:numFmt w:val="decimal"/>
      <w:lvlText w:val="%4."/>
      <w:lvlJc w:val="left"/>
      <w:pPr>
        <w:tabs>
          <w:tab w:val="num" w:pos="0"/>
        </w:tabs>
        <w:ind w:left="2662" w:hanging="360"/>
      </w:pPr>
    </w:lvl>
    <w:lvl w:ilvl="4">
      <w:start w:val="1"/>
      <w:numFmt w:val="lowerLetter"/>
      <w:lvlText w:val="%5."/>
      <w:lvlJc w:val="left"/>
      <w:pPr>
        <w:tabs>
          <w:tab w:val="num" w:pos="0"/>
        </w:tabs>
        <w:ind w:left="3382" w:hanging="360"/>
      </w:pPr>
    </w:lvl>
    <w:lvl w:ilvl="5">
      <w:start w:val="1"/>
      <w:numFmt w:val="lowerRoman"/>
      <w:lvlText w:val="%6."/>
      <w:lvlJc w:val="right"/>
      <w:pPr>
        <w:tabs>
          <w:tab w:val="num" w:pos="0"/>
        </w:tabs>
        <w:ind w:left="4102" w:hanging="180"/>
      </w:pPr>
    </w:lvl>
    <w:lvl w:ilvl="6">
      <w:start w:val="1"/>
      <w:numFmt w:val="decimal"/>
      <w:lvlText w:val="%7."/>
      <w:lvlJc w:val="left"/>
      <w:pPr>
        <w:tabs>
          <w:tab w:val="num" w:pos="0"/>
        </w:tabs>
        <w:ind w:left="4822" w:hanging="360"/>
      </w:pPr>
    </w:lvl>
    <w:lvl w:ilvl="7">
      <w:start w:val="1"/>
      <w:numFmt w:val="lowerLetter"/>
      <w:lvlText w:val="%8."/>
      <w:lvlJc w:val="left"/>
      <w:pPr>
        <w:tabs>
          <w:tab w:val="num" w:pos="0"/>
        </w:tabs>
        <w:ind w:left="5542" w:hanging="360"/>
      </w:pPr>
    </w:lvl>
    <w:lvl w:ilvl="8">
      <w:start w:val="1"/>
      <w:numFmt w:val="lowerRoman"/>
      <w:lvlText w:val="%9."/>
      <w:lvlJc w:val="right"/>
      <w:pPr>
        <w:tabs>
          <w:tab w:val="num" w:pos="0"/>
        </w:tabs>
        <w:ind w:left="6262" w:hanging="180"/>
      </w:pPr>
    </w:lvl>
  </w:abstractNum>
  <w:abstractNum w:abstractNumId="3" w15:restartNumberingAfterBreak="0">
    <w:nsid w:val="10E54F90"/>
    <w:multiLevelType w:val="hybridMultilevel"/>
    <w:tmpl w:val="37228DAA"/>
    <w:lvl w:ilvl="0" w:tplc="08090001">
      <w:start w:val="1"/>
      <w:numFmt w:val="bullet"/>
      <w:lvlText w:val=""/>
      <w:lvlJc w:val="left"/>
      <w:pPr>
        <w:ind w:left="828" w:hanging="360"/>
      </w:pPr>
      <w:rPr>
        <w:rFonts w:ascii="Symbol" w:hAnsi="Symbol" w:hint="default"/>
      </w:rPr>
    </w:lvl>
    <w:lvl w:ilvl="1" w:tplc="08090003" w:tentative="1">
      <w:start w:val="1"/>
      <w:numFmt w:val="bullet"/>
      <w:lvlText w:val="o"/>
      <w:lvlJc w:val="left"/>
      <w:pPr>
        <w:ind w:left="1548" w:hanging="360"/>
      </w:pPr>
      <w:rPr>
        <w:rFonts w:ascii="Courier New" w:hAnsi="Courier New" w:cs="Courier New" w:hint="default"/>
      </w:rPr>
    </w:lvl>
    <w:lvl w:ilvl="2" w:tplc="08090005" w:tentative="1">
      <w:start w:val="1"/>
      <w:numFmt w:val="bullet"/>
      <w:lvlText w:val=""/>
      <w:lvlJc w:val="left"/>
      <w:pPr>
        <w:ind w:left="2268" w:hanging="360"/>
      </w:pPr>
      <w:rPr>
        <w:rFonts w:ascii="Wingdings" w:hAnsi="Wingdings" w:hint="default"/>
      </w:rPr>
    </w:lvl>
    <w:lvl w:ilvl="3" w:tplc="08090001" w:tentative="1">
      <w:start w:val="1"/>
      <w:numFmt w:val="bullet"/>
      <w:lvlText w:val=""/>
      <w:lvlJc w:val="left"/>
      <w:pPr>
        <w:ind w:left="2988" w:hanging="360"/>
      </w:pPr>
      <w:rPr>
        <w:rFonts w:ascii="Symbol" w:hAnsi="Symbol" w:hint="default"/>
      </w:rPr>
    </w:lvl>
    <w:lvl w:ilvl="4" w:tplc="08090003" w:tentative="1">
      <w:start w:val="1"/>
      <w:numFmt w:val="bullet"/>
      <w:lvlText w:val="o"/>
      <w:lvlJc w:val="left"/>
      <w:pPr>
        <w:ind w:left="3708" w:hanging="360"/>
      </w:pPr>
      <w:rPr>
        <w:rFonts w:ascii="Courier New" w:hAnsi="Courier New" w:cs="Courier New" w:hint="default"/>
      </w:rPr>
    </w:lvl>
    <w:lvl w:ilvl="5" w:tplc="08090005" w:tentative="1">
      <w:start w:val="1"/>
      <w:numFmt w:val="bullet"/>
      <w:lvlText w:val=""/>
      <w:lvlJc w:val="left"/>
      <w:pPr>
        <w:ind w:left="4428" w:hanging="360"/>
      </w:pPr>
      <w:rPr>
        <w:rFonts w:ascii="Wingdings" w:hAnsi="Wingdings" w:hint="default"/>
      </w:rPr>
    </w:lvl>
    <w:lvl w:ilvl="6" w:tplc="08090001" w:tentative="1">
      <w:start w:val="1"/>
      <w:numFmt w:val="bullet"/>
      <w:lvlText w:val=""/>
      <w:lvlJc w:val="left"/>
      <w:pPr>
        <w:ind w:left="5148" w:hanging="360"/>
      </w:pPr>
      <w:rPr>
        <w:rFonts w:ascii="Symbol" w:hAnsi="Symbol" w:hint="default"/>
      </w:rPr>
    </w:lvl>
    <w:lvl w:ilvl="7" w:tplc="08090003" w:tentative="1">
      <w:start w:val="1"/>
      <w:numFmt w:val="bullet"/>
      <w:lvlText w:val="o"/>
      <w:lvlJc w:val="left"/>
      <w:pPr>
        <w:ind w:left="5868" w:hanging="360"/>
      </w:pPr>
      <w:rPr>
        <w:rFonts w:ascii="Courier New" w:hAnsi="Courier New" w:cs="Courier New" w:hint="default"/>
      </w:rPr>
    </w:lvl>
    <w:lvl w:ilvl="8" w:tplc="08090005" w:tentative="1">
      <w:start w:val="1"/>
      <w:numFmt w:val="bullet"/>
      <w:lvlText w:val=""/>
      <w:lvlJc w:val="left"/>
      <w:pPr>
        <w:ind w:left="6588" w:hanging="360"/>
      </w:pPr>
      <w:rPr>
        <w:rFonts w:ascii="Wingdings" w:hAnsi="Wingdings" w:hint="default"/>
      </w:rPr>
    </w:lvl>
  </w:abstractNum>
  <w:abstractNum w:abstractNumId="4" w15:restartNumberingAfterBreak="0">
    <w:nsid w:val="12394ABF"/>
    <w:multiLevelType w:val="multilevel"/>
    <w:tmpl w:val="7A823BB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13892B24"/>
    <w:multiLevelType w:val="hybridMultilevel"/>
    <w:tmpl w:val="A12A60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7803E23"/>
    <w:multiLevelType w:val="multilevel"/>
    <w:tmpl w:val="459A83F6"/>
    <w:lvl w:ilvl="0">
      <w:start w:val="1"/>
      <w:numFmt w:val="decimal"/>
      <w:lvlText w:val="%1."/>
      <w:lvlJc w:val="left"/>
      <w:pPr>
        <w:tabs>
          <w:tab w:val="num" w:pos="1440"/>
        </w:tabs>
        <w:ind w:left="1440" w:hanging="360"/>
      </w:pPr>
    </w:lvl>
    <w:lvl w:ilvl="1">
      <w:start w:val="1"/>
      <w:numFmt w:val="decimal"/>
      <w:lvlText w:val="%2."/>
      <w:lvlJc w:val="left"/>
      <w:pPr>
        <w:tabs>
          <w:tab w:val="num" w:pos="1800"/>
        </w:tabs>
        <w:ind w:left="180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2880"/>
        </w:tabs>
        <w:ind w:left="2880" w:hanging="360"/>
      </w:pPr>
    </w:lvl>
    <w:lvl w:ilvl="5">
      <w:start w:val="1"/>
      <w:numFmt w:val="decimal"/>
      <w:lvlText w:val="%6."/>
      <w:lvlJc w:val="left"/>
      <w:pPr>
        <w:tabs>
          <w:tab w:val="num" w:pos="3240"/>
        </w:tabs>
        <w:ind w:left="3240" w:hanging="360"/>
      </w:pPr>
    </w:lvl>
    <w:lvl w:ilvl="6">
      <w:start w:val="1"/>
      <w:numFmt w:val="decimal"/>
      <w:lvlText w:val="%7."/>
      <w:lvlJc w:val="left"/>
      <w:pPr>
        <w:tabs>
          <w:tab w:val="num" w:pos="3600"/>
        </w:tabs>
        <w:ind w:left="3600" w:hanging="360"/>
      </w:pPr>
    </w:lvl>
    <w:lvl w:ilvl="7">
      <w:start w:val="1"/>
      <w:numFmt w:val="decimal"/>
      <w:lvlText w:val="%8."/>
      <w:lvlJc w:val="left"/>
      <w:pPr>
        <w:tabs>
          <w:tab w:val="num" w:pos="3960"/>
        </w:tabs>
        <w:ind w:left="3960" w:hanging="360"/>
      </w:pPr>
    </w:lvl>
    <w:lvl w:ilvl="8">
      <w:start w:val="1"/>
      <w:numFmt w:val="decimal"/>
      <w:lvlText w:val="%9."/>
      <w:lvlJc w:val="left"/>
      <w:pPr>
        <w:tabs>
          <w:tab w:val="num" w:pos="4320"/>
        </w:tabs>
        <w:ind w:left="4320" w:hanging="360"/>
      </w:pPr>
    </w:lvl>
  </w:abstractNum>
  <w:abstractNum w:abstractNumId="7" w15:restartNumberingAfterBreak="0">
    <w:nsid w:val="1B0A7F41"/>
    <w:multiLevelType w:val="multilevel"/>
    <w:tmpl w:val="54E419A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15:restartNumberingAfterBreak="0">
    <w:nsid w:val="1C593E01"/>
    <w:multiLevelType w:val="multilevel"/>
    <w:tmpl w:val="D9A0701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2CAF6655"/>
    <w:multiLevelType w:val="multilevel"/>
    <w:tmpl w:val="25AC9C7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15:restartNumberingAfterBreak="0">
    <w:nsid w:val="31913C81"/>
    <w:multiLevelType w:val="hybridMultilevel"/>
    <w:tmpl w:val="BC3861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5F2C5A"/>
    <w:multiLevelType w:val="hybridMultilevel"/>
    <w:tmpl w:val="7EDAFB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66B76AD"/>
    <w:multiLevelType w:val="multilevel"/>
    <w:tmpl w:val="51FEF89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15:restartNumberingAfterBreak="0">
    <w:nsid w:val="3EFF083D"/>
    <w:multiLevelType w:val="multilevel"/>
    <w:tmpl w:val="78FE2238"/>
    <w:lvl w:ilvl="0">
      <w:start w:val="1"/>
      <w:numFmt w:val="decimal"/>
      <w:lvlText w:val="%1."/>
      <w:lvlJc w:val="left"/>
      <w:pPr>
        <w:tabs>
          <w:tab w:val="num" w:pos="1440"/>
        </w:tabs>
        <w:ind w:left="1440" w:hanging="360"/>
      </w:pPr>
    </w:lvl>
    <w:lvl w:ilvl="1">
      <w:start w:val="1"/>
      <w:numFmt w:val="decimal"/>
      <w:lvlText w:val="%2."/>
      <w:lvlJc w:val="left"/>
      <w:pPr>
        <w:tabs>
          <w:tab w:val="num" w:pos="1800"/>
        </w:tabs>
        <w:ind w:left="180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2880"/>
        </w:tabs>
        <w:ind w:left="2880" w:hanging="360"/>
      </w:pPr>
    </w:lvl>
    <w:lvl w:ilvl="5">
      <w:start w:val="1"/>
      <w:numFmt w:val="decimal"/>
      <w:lvlText w:val="%6."/>
      <w:lvlJc w:val="left"/>
      <w:pPr>
        <w:tabs>
          <w:tab w:val="num" w:pos="3240"/>
        </w:tabs>
        <w:ind w:left="3240" w:hanging="360"/>
      </w:pPr>
    </w:lvl>
    <w:lvl w:ilvl="6">
      <w:start w:val="1"/>
      <w:numFmt w:val="decimal"/>
      <w:lvlText w:val="%7."/>
      <w:lvlJc w:val="left"/>
      <w:pPr>
        <w:tabs>
          <w:tab w:val="num" w:pos="3600"/>
        </w:tabs>
        <w:ind w:left="3600" w:hanging="360"/>
      </w:pPr>
    </w:lvl>
    <w:lvl w:ilvl="7">
      <w:start w:val="1"/>
      <w:numFmt w:val="decimal"/>
      <w:lvlText w:val="%8."/>
      <w:lvlJc w:val="left"/>
      <w:pPr>
        <w:tabs>
          <w:tab w:val="num" w:pos="3960"/>
        </w:tabs>
        <w:ind w:left="3960" w:hanging="360"/>
      </w:pPr>
    </w:lvl>
    <w:lvl w:ilvl="8">
      <w:start w:val="1"/>
      <w:numFmt w:val="decimal"/>
      <w:lvlText w:val="%9."/>
      <w:lvlJc w:val="left"/>
      <w:pPr>
        <w:tabs>
          <w:tab w:val="num" w:pos="4320"/>
        </w:tabs>
        <w:ind w:left="4320" w:hanging="360"/>
      </w:pPr>
    </w:lvl>
  </w:abstractNum>
  <w:abstractNum w:abstractNumId="14" w15:restartNumberingAfterBreak="0">
    <w:nsid w:val="462E128C"/>
    <w:multiLevelType w:val="multilevel"/>
    <w:tmpl w:val="724C6F7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15:restartNumberingAfterBreak="0">
    <w:nsid w:val="51625414"/>
    <w:multiLevelType w:val="multilevel"/>
    <w:tmpl w:val="69B8207C"/>
    <w:lvl w:ilvl="0">
      <w:start w:val="1"/>
      <w:numFmt w:val="decimal"/>
      <w:pStyle w:val="Heading1"/>
      <w:lvlText w:val="%1"/>
      <w:lvlJc w:val="left"/>
      <w:pPr>
        <w:tabs>
          <w:tab w:val="num" w:pos="0"/>
        </w:tabs>
        <w:ind w:left="432" w:hanging="432"/>
      </w:pPr>
    </w:lvl>
    <w:lvl w:ilvl="1">
      <w:start w:val="1"/>
      <w:numFmt w:val="decimal"/>
      <w:pStyle w:val="Heading2"/>
      <w:lvlText w:val="%1.%2"/>
      <w:lvlJc w:val="left"/>
      <w:pPr>
        <w:tabs>
          <w:tab w:val="num" w:pos="0"/>
        </w:tabs>
        <w:ind w:left="1427" w:hanging="576"/>
      </w:pPr>
    </w:lvl>
    <w:lvl w:ilvl="2">
      <w:start w:val="1"/>
      <w:numFmt w:val="decimal"/>
      <w:pStyle w:val="Heading3"/>
      <w:lvlText w:val="%1.%2.%3"/>
      <w:lvlJc w:val="left"/>
      <w:pPr>
        <w:tabs>
          <w:tab w:val="num" w:pos="0"/>
        </w:tabs>
        <w:ind w:left="720" w:hanging="720"/>
      </w:pPr>
    </w:lvl>
    <w:lvl w:ilvl="3">
      <w:start w:val="1"/>
      <w:numFmt w:val="decimal"/>
      <w:pStyle w:val="Heading4"/>
      <w:lvlText w:val="%1.%2.%3.%4"/>
      <w:lvlJc w:val="left"/>
      <w:pPr>
        <w:tabs>
          <w:tab w:val="num" w:pos="0"/>
        </w:tabs>
        <w:ind w:left="864" w:hanging="864"/>
      </w:pPr>
    </w:lvl>
    <w:lvl w:ilvl="4">
      <w:start w:val="1"/>
      <w:numFmt w:val="decimal"/>
      <w:pStyle w:val="Heading5"/>
      <w:lvlText w:val="%1.%2.%3.%4.%5"/>
      <w:lvlJc w:val="left"/>
      <w:pPr>
        <w:tabs>
          <w:tab w:val="num" w:pos="0"/>
        </w:tabs>
        <w:ind w:left="1008" w:hanging="1008"/>
      </w:pPr>
    </w:lvl>
    <w:lvl w:ilvl="5">
      <w:start w:val="1"/>
      <w:numFmt w:val="decimal"/>
      <w:pStyle w:val="Heading6"/>
      <w:lvlText w:val="%1.%2.%3.%4.%5.%6"/>
      <w:lvlJc w:val="left"/>
      <w:pPr>
        <w:tabs>
          <w:tab w:val="num" w:pos="0"/>
        </w:tabs>
        <w:ind w:left="1152" w:hanging="1152"/>
      </w:pPr>
    </w:lvl>
    <w:lvl w:ilvl="6">
      <w:start w:val="1"/>
      <w:numFmt w:val="decimal"/>
      <w:pStyle w:val="Heading7"/>
      <w:lvlText w:val="%1.%2.%3.%4.%5.%6.%7"/>
      <w:lvlJc w:val="left"/>
      <w:pPr>
        <w:tabs>
          <w:tab w:val="num" w:pos="0"/>
        </w:tabs>
        <w:ind w:left="1296" w:hanging="1296"/>
      </w:pPr>
    </w:lvl>
    <w:lvl w:ilvl="7">
      <w:start w:val="1"/>
      <w:numFmt w:val="decimal"/>
      <w:pStyle w:val="Heading8"/>
      <w:lvlText w:val="%1.%2.%3.%4.%5.%6.%7.%8"/>
      <w:lvlJc w:val="left"/>
      <w:pPr>
        <w:tabs>
          <w:tab w:val="num" w:pos="0"/>
        </w:tabs>
        <w:ind w:left="1440" w:hanging="1440"/>
      </w:pPr>
    </w:lvl>
    <w:lvl w:ilvl="8">
      <w:start w:val="1"/>
      <w:numFmt w:val="decimal"/>
      <w:pStyle w:val="Heading9"/>
      <w:lvlText w:val="%1.%2.%3.%4.%5.%6.%7.%8.%9"/>
      <w:lvlJc w:val="left"/>
      <w:pPr>
        <w:tabs>
          <w:tab w:val="num" w:pos="0"/>
        </w:tabs>
        <w:ind w:left="1584" w:hanging="1584"/>
      </w:pPr>
    </w:lvl>
  </w:abstractNum>
  <w:abstractNum w:abstractNumId="16" w15:restartNumberingAfterBreak="0">
    <w:nsid w:val="58601976"/>
    <w:multiLevelType w:val="multilevel"/>
    <w:tmpl w:val="F6DA9B6A"/>
    <w:lvl w:ilvl="0">
      <w:start w:val="1"/>
      <w:numFmt w:val="bullet"/>
      <w:lvlText w:val=""/>
      <w:lvlJc w:val="left"/>
      <w:pPr>
        <w:tabs>
          <w:tab w:val="num" w:pos="0"/>
        </w:tabs>
        <w:ind w:left="828" w:hanging="360"/>
      </w:pPr>
      <w:rPr>
        <w:rFonts w:ascii="Symbol" w:hAnsi="Symbol" w:cs="Symbol" w:hint="default"/>
      </w:rPr>
    </w:lvl>
    <w:lvl w:ilvl="1">
      <w:start w:val="1"/>
      <w:numFmt w:val="bullet"/>
      <w:lvlText w:val="o"/>
      <w:lvlJc w:val="left"/>
      <w:pPr>
        <w:tabs>
          <w:tab w:val="num" w:pos="0"/>
        </w:tabs>
        <w:ind w:left="1548" w:hanging="360"/>
      </w:pPr>
      <w:rPr>
        <w:rFonts w:ascii="Courier New" w:hAnsi="Courier New" w:cs="Courier New" w:hint="default"/>
      </w:rPr>
    </w:lvl>
    <w:lvl w:ilvl="2">
      <w:start w:val="1"/>
      <w:numFmt w:val="bullet"/>
      <w:lvlText w:val=""/>
      <w:lvlJc w:val="left"/>
      <w:pPr>
        <w:tabs>
          <w:tab w:val="num" w:pos="0"/>
        </w:tabs>
        <w:ind w:left="2268" w:hanging="360"/>
      </w:pPr>
      <w:rPr>
        <w:rFonts w:ascii="Wingdings" w:hAnsi="Wingdings" w:cs="Wingdings" w:hint="default"/>
      </w:rPr>
    </w:lvl>
    <w:lvl w:ilvl="3">
      <w:start w:val="1"/>
      <w:numFmt w:val="bullet"/>
      <w:lvlText w:val=""/>
      <w:lvlJc w:val="left"/>
      <w:pPr>
        <w:tabs>
          <w:tab w:val="num" w:pos="0"/>
        </w:tabs>
        <w:ind w:left="2988" w:hanging="360"/>
      </w:pPr>
      <w:rPr>
        <w:rFonts w:ascii="Symbol" w:hAnsi="Symbol" w:cs="Symbol" w:hint="default"/>
      </w:rPr>
    </w:lvl>
    <w:lvl w:ilvl="4">
      <w:start w:val="1"/>
      <w:numFmt w:val="bullet"/>
      <w:lvlText w:val="o"/>
      <w:lvlJc w:val="left"/>
      <w:pPr>
        <w:tabs>
          <w:tab w:val="num" w:pos="0"/>
        </w:tabs>
        <w:ind w:left="3708" w:hanging="360"/>
      </w:pPr>
      <w:rPr>
        <w:rFonts w:ascii="Courier New" w:hAnsi="Courier New" w:cs="Courier New" w:hint="default"/>
      </w:rPr>
    </w:lvl>
    <w:lvl w:ilvl="5">
      <w:start w:val="1"/>
      <w:numFmt w:val="bullet"/>
      <w:lvlText w:val=""/>
      <w:lvlJc w:val="left"/>
      <w:pPr>
        <w:tabs>
          <w:tab w:val="num" w:pos="0"/>
        </w:tabs>
        <w:ind w:left="4428" w:hanging="360"/>
      </w:pPr>
      <w:rPr>
        <w:rFonts w:ascii="Wingdings" w:hAnsi="Wingdings" w:cs="Wingdings" w:hint="default"/>
      </w:rPr>
    </w:lvl>
    <w:lvl w:ilvl="6">
      <w:start w:val="1"/>
      <w:numFmt w:val="bullet"/>
      <w:lvlText w:val=""/>
      <w:lvlJc w:val="left"/>
      <w:pPr>
        <w:tabs>
          <w:tab w:val="num" w:pos="0"/>
        </w:tabs>
        <w:ind w:left="5148" w:hanging="360"/>
      </w:pPr>
      <w:rPr>
        <w:rFonts w:ascii="Symbol" w:hAnsi="Symbol" w:cs="Symbol" w:hint="default"/>
      </w:rPr>
    </w:lvl>
    <w:lvl w:ilvl="7">
      <w:start w:val="1"/>
      <w:numFmt w:val="bullet"/>
      <w:lvlText w:val="o"/>
      <w:lvlJc w:val="left"/>
      <w:pPr>
        <w:tabs>
          <w:tab w:val="num" w:pos="0"/>
        </w:tabs>
        <w:ind w:left="5868" w:hanging="360"/>
      </w:pPr>
      <w:rPr>
        <w:rFonts w:ascii="Courier New" w:hAnsi="Courier New" w:cs="Courier New" w:hint="default"/>
      </w:rPr>
    </w:lvl>
    <w:lvl w:ilvl="8">
      <w:start w:val="1"/>
      <w:numFmt w:val="bullet"/>
      <w:lvlText w:val=""/>
      <w:lvlJc w:val="left"/>
      <w:pPr>
        <w:tabs>
          <w:tab w:val="num" w:pos="0"/>
        </w:tabs>
        <w:ind w:left="6588" w:hanging="360"/>
      </w:pPr>
      <w:rPr>
        <w:rFonts w:ascii="Wingdings" w:hAnsi="Wingdings" w:cs="Wingdings" w:hint="default"/>
      </w:rPr>
    </w:lvl>
  </w:abstractNum>
  <w:abstractNum w:abstractNumId="17" w15:restartNumberingAfterBreak="0">
    <w:nsid w:val="5963688D"/>
    <w:multiLevelType w:val="multilevel"/>
    <w:tmpl w:val="84DC7B8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8" w15:restartNumberingAfterBreak="0">
    <w:nsid w:val="5E8E2FBF"/>
    <w:multiLevelType w:val="multilevel"/>
    <w:tmpl w:val="ED5A160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9" w15:restartNumberingAfterBreak="0">
    <w:nsid w:val="5F9F22A6"/>
    <w:multiLevelType w:val="multilevel"/>
    <w:tmpl w:val="ED382E0E"/>
    <w:lvl w:ilvl="0">
      <w:start w:val="1"/>
      <w:numFmt w:val="upperLetter"/>
      <w:lvlText w:val="Appendix %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606A1993"/>
    <w:multiLevelType w:val="multilevel"/>
    <w:tmpl w:val="C6DEE5B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1" w15:restartNumberingAfterBreak="0">
    <w:nsid w:val="618E3F52"/>
    <w:multiLevelType w:val="hybridMultilevel"/>
    <w:tmpl w:val="C06ECF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74515B4"/>
    <w:multiLevelType w:val="multilevel"/>
    <w:tmpl w:val="92AC3C4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3" w15:restartNumberingAfterBreak="0">
    <w:nsid w:val="69510C21"/>
    <w:multiLevelType w:val="hybridMultilevel"/>
    <w:tmpl w:val="239EAB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A1B5EC2"/>
    <w:multiLevelType w:val="hybridMultilevel"/>
    <w:tmpl w:val="F26473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50A4A0F"/>
    <w:multiLevelType w:val="hybridMultilevel"/>
    <w:tmpl w:val="31B413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B703A4B"/>
    <w:multiLevelType w:val="multilevel"/>
    <w:tmpl w:val="1D90904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1910647006">
    <w:abstractNumId w:val="15"/>
  </w:num>
  <w:num w:numId="2" w16cid:durableId="577784887">
    <w:abstractNumId w:val="2"/>
  </w:num>
  <w:num w:numId="3" w16cid:durableId="1286277471">
    <w:abstractNumId w:val="8"/>
  </w:num>
  <w:num w:numId="4" w16cid:durableId="1500804483">
    <w:abstractNumId w:val="19"/>
  </w:num>
  <w:num w:numId="5" w16cid:durableId="251014280">
    <w:abstractNumId w:val="18"/>
  </w:num>
  <w:num w:numId="6" w16cid:durableId="1697076853">
    <w:abstractNumId w:val="17"/>
  </w:num>
  <w:num w:numId="7" w16cid:durableId="1823766566">
    <w:abstractNumId w:val="7"/>
  </w:num>
  <w:num w:numId="8" w16cid:durableId="1208687185">
    <w:abstractNumId w:val="26"/>
  </w:num>
  <w:num w:numId="9" w16cid:durableId="965551635">
    <w:abstractNumId w:val="12"/>
  </w:num>
  <w:num w:numId="10" w16cid:durableId="1932739245">
    <w:abstractNumId w:val="22"/>
  </w:num>
  <w:num w:numId="11" w16cid:durableId="352145887">
    <w:abstractNumId w:val="9"/>
  </w:num>
  <w:num w:numId="12" w16cid:durableId="2014380459">
    <w:abstractNumId w:val="14"/>
  </w:num>
  <w:num w:numId="13" w16cid:durableId="709185887">
    <w:abstractNumId w:val="20"/>
  </w:num>
  <w:num w:numId="14" w16cid:durableId="1332492682">
    <w:abstractNumId w:val="16"/>
  </w:num>
  <w:num w:numId="15" w16cid:durableId="755588223">
    <w:abstractNumId w:val="0"/>
  </w:num>
  <w:num w:numId="16" w16cid:durableId="2031297883">
    <w:abstractNumId w:val="13"/>
  </w:num>
  <w:num w:numId="17" w16cid:durableId="3478853">
    <w:abstractNumId w:val="1"/>
  </w:num>
  <w:num w:numId="18" w16cid:durableId="723601005">
    <w:abstractNumId w:val="4"/>
  </w:num>
  <w:num w:numId="19" w16cid:durableId="1772509772">
    <w:abstractNumId w:val="6"/>
  </w:num>
  <w:num w:numId="20" w16cid:durableId="678429545">
    <w:abstractNumId w:val="3"/>
  </w:num>
  <w:num w:numId="21" w16cid:durableId="1134712336">
    <w:abstractNumId w:val="25"/>
  </w:num>
  <w:num w:numId="22" w16cid:durableId="1277833089">
    <w:abstractNumId w:val="24"/>
  </w:num>
  <w:num w:numId="23" w16cid:durableId="213203698">
    <w:abstractNumId w:val="21"/>
  </w:num>
  <w:num w:numId="24" w16cid:durableId="1876459326">
    <w:abstractNumId w:val="23"/>
  </w:num>
  <w:num w:numId="25" w16cid:durableId="1726834465">
    <w:abstractNumId w:val="11"/>
  </w:num>
  <w:num w:numId="26" w16cid:durableId="239339144">
    <w:abstractNumId w:val="10"/>
  </w:num>
  <w:num w:numId="27" w16cid:durableId="1029572544">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William Adams">
    <w15:presenceInfo w15:providerId="None" w15:userId="William Adams"/>
  </w15:person>
  <w15:person w15:author="Adams, William C CDR USCG BASE NCR (USA)">
    <w15:presenceInfo w15:providerId="None" w15:userId="Adams, William C CDR USCG BASE NCR (USA)"/>
  </w15:person>
  <w15:person w15:author="Adams, William C CDR USCG BASE NCR (USA) [2]">
    <w15:presenceInfo w15:providerId="AD" w15:userId="S::William.C.Adams@uscg.mil::d49e6041-1a35-49bb-84ea-e9b622dc5679"/>
  </w15:person>
  <w15:person w15:author="William [2]">
    <w15:presenceInfo w15:providerId="None" w15:userId="William"/>
  </w15:person>
  <w15:person w15:author="Nikolaos Vastardis [2]">
    <w15:presenceInfo w15:providerId="AD" w15:userId="S::Nikolaos.Vastardis@gla-rad.org::c1a4d1da-4ec3-4694-b9f5-a2567640cb14"/>
  </w15:person>
  <w15:person w15:author="Julius Möller">
    <w15:presenceInfo w15:providerId="Windows Live" w15:userId="b270c792665e827c"/>
  </w15:person>
  <w15:person w15:author="Nikolaos Vastardis">
    <w15:presenceInfo w15:providerId="Windows Live" w15:userId="3be1761a59a2eb9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0AC7"/>
    <w:rsid w:val="00002BB1"/>
    <w:rsid w:val="00005D57"/>
    <w:rsid w:val="00023A3A"/>
    <w:rsid w:val="00027773"/>
    <w:rsid w:val="000329CD"/>
    <w:rsid w:val="00036461"/>
    <w:rsid w:val="00042276"/>
    <w:rsid w:val="000428D0"/>
    <w:rsid w:val="00046D48"/>
    <w:rsid w:val="00060F16"/>
    <w:rsid w:val="0006203C"/>
    <w:rsid w:val="000675AD"/>
    <w:rsid w:val="0007274F"/>
    <w:rsid w:val="00075F4E"/>
    <w:rsid w:val="00077AC5"/>
    <w:rsid w:val="000820EB"/>
    <w:rsid w:val="00083762"/>
    <w:rsid w:val="00093D61"/>
    <w:rsid w:val="000944DE"/>
    <w:rsid w:val="00095A96"/>
    <w:rsid w:val="000A6C33"/>
    <w:rsid w:val="000C4451"/>
    <w:rsid w:val="000D200F"/>
    <w:rsid w:val="000E1EBA"/>
    <w:rsid w:val="000E666A"/>
    <w:rsid w:val="000E6957"/>
    <w:rsid w:val="000F1217"/>
    <w:rsid w:val="000F1B6A"/>
    <w:rsid w:val="000F28D6"/>
    <w:rsid w:val="001005BD"/>
    <w:rsid w:val="00134AB6"/>
    <w:rsid w:val="001358EC"/>
    <w:rsid w:val="00140C58"/>
    <w:rsid w:val="00147982"/>
    <w:rsid w:val="0015739C"/>
    <w:rsid w:val="00157CEE"/>
    <w:rsid w:val="0016487B"/>
    <w:rsid w:val="0016708F"/>
    <w:rsid w:val="0019492F"/>
    <w:rsid w:val="001B375B"/>
    <w:rsid w:val="001B41F5"/>
    <w:rsid w:val="001C7FC4"/>
    <w:rsid w:val="001D6671"/>
    <w:rsid w:val="001E74BC"/>
    <w:rsid w:val="00202C4E"/>
    <w:rsid w:val="00204FB5"/>
    <w:rsid w:val="002057C9"/>
    <w:rsid w:val="00206F26"/>
    <w:rsid w:val="00221056"/>
    <w:rsid w:val="00222F57"/>
    <w:rsid w:val="00225163"/>
    <w:rsid w:val="00232330"/>
    <w:rsid w:val="0023573E"/>
    <w:rsid w:val="002358CE"/>
    <w:rsid w:val="00236274"/>
    <w:rsid w:val="0024261A"/>
    <w:rsid w:val="002476E2"/>
    <w:rsid w:val="00253703"/>
    <w:rsid w:val="0026303F"/>
    <w:rsid w:val="00275F5D"/>
    <w:rsid w:val="00292E8F"/>
    <w:rsid w:val="00293ED1"/>
    <w:rsid w:val="00295DE5"/>
    <w:rsid w:val="002A1227"/>
    <w:rsid w:val="002A4271"/>
    <w:rsid w:val="002A4BA7"/>
    <w:rsid w:val="002B066C"/>
    <w:rsid w:val="002B09D7"/>
    <w:rsid w:val="002B6843"/>
    <w:rsid w:val="002C676D"/>
    <w:rsid w:val="00304035"/>
    <w:rsid w:val="00311774"/>
    <w:rsid w:val="00334000"/>
    <w:rsid w:val="003376E7"/>
    <w:rsid w:val="00344B26"/>
    <w:rsid w:val="00345194"/>
    <w:rsid w:val="003455C7"/>
    <w:rsid w:val="00360FB1"/>
    <w:rsid w:val="00364427"/>
    <w:rsid w:val="003678DA"/>
    <w:rsid w:val="003736D2"/>
    <w:rsid w:val="0037375F"/>
    <w:rsid w:val="0037636B"/>
    <w:rsid w:val="0038302E"/>
    <w:rsid w:val="00385CBC"/>
    <w:rsid w:val="003A3097"/>
    <w:rsid w:val="003B746F"/>
    <w:rsid w:val="003C093F"/>
    <w:rsid w:val="003D26BD"/>
    <w:rsid w:val="003D3C21"/>
    <w:rsid w:val="003E054D"/>
    <w:rsid w:val="003F068F"/>
    <w:rsid w:val="00401D76"/>
    <w:rsid w:val="00402404"/>
    <w:rsid w:val="00402C13"/>
    <w:rsid w:val="00403F04"/>
    <w:rsid w:val="00404C69"/>
    <w:rsid w:val="00421B75"/>
    <w:rsid w:val="00425BDA"/>
    <w:rsid w:val="00430AC7"/>
    <w:rsid w:val="004370E5"/>
    <w:rsid w:val="00441C3B"/>
    <w:rsid w:val="0044677A"/>
    <w:rsid w:val="0045224F"/>
    <w:rsid w:val="00454146"/>
    <w:rsid w:val="00455553"/>
    <w:rsid w:val="00467FB1"/>
    <w:rsid w:val="00491988"/>
    <w:rsid w:val="00492D1E"/>
    <w:rsid w:val="004A395C"/>
    <w:rsid w:val="004A4A0B"/>
    <w:rsid w:val="004B3450"/>
    <w:rsid w:val="004C1B60"/>
    <w:rsid w:val="004C58D5"/>
    <w:rsid w:val="004D646B"/>
    <w:rsid w:val="004E09BB"/>
    <w:rsid w:val="004E580C"/>
    <w:rsid w:val="004F28E2"/>
    <w:rsid w:val="0050370C"/>
    <w:rsid w:val="005069E4"/>
    <w:rsid w:val="0050723B"/>
    <w:rsid w:val="00514226"/>
    <w:rsid w:val="00541152"/>
    <w:rsid w:val="00580BC2"/>
    <w:rsid w:val="005872C4"/>
    <w:rsid w:val="00591376"/>
    <w:rsid w:val="00594743"/>
    <w:rsid w:val="005D4CB6"/>
    <w:rsid w:val="005D5681"/>
    <w:rsid w:val="005E4027"/>
    <w:rsid w:val="006016F4"/>
    <w:rsid w:val="0061467C"/>
    <w:rsid w:val="00623EB6"/>
    <w:rsid w:val="006273E9"/>
    <w:rsid w:val="0062791A"/>
    <w:rsid w:val="00640103"/>
    <w:rsid w:val="00641099"/>
    <w:rsid w:val="00655A1E"/>
    <w:rsid w:val="0066006B"/>
    <w:rsid w:val="00661CB4"/>
    <w:rsid w:val="0066312A"/>
    <w:rsid w:val="00676875"/>
    <w:rsid w:val="00682C90"/>
    <w:rsid w:val="00684C17"/>
    <w:rsid w:val="0069252F"/>
    <w:rsid w:val="006A125F"/>
    <w:rsid w:val="006A2E17"/>
    <w:rsid w:val="006B1E22"/>
    <w:rsid w:val="006B34D0"/>
    <w:rsid w:val="006B7C25"/>
    <w:rsid w:val="006C40F9"/>
    <w:rsid w:val="006D31B2"/>
    <w:rsid w:val="006E24FE"/>
    <w:rsid w:val="00701B96"/>
    <w:rsid w:val="0070657C"/>
    <w:rsid w:val="00713486"/>
    <w:rsid w:val="00713BAA"/>
    <w:rsid w:val="00724B7C"/>
    <w:rsid w:val="00743114"/>
    <w:rsid w:val="007757F4"/>
    <w:rsid w:val="00792099"/>
    <w:rsid w:val="007A1D6D"/>
    <w:rsid w:val="007A58BD"/>
    <w:rsid w:val="007A7E01"/>
    <w:rsid w:val="007B4E2C"/>
    <w:rsid w:val="007B51E0"/>
    <w:rsid w:val="007B7460"/>
    <w:rsid w:val="007C048D"/>
    <w:rsid w:val="007C15BB"/>
    <w:rsid w:val="007D493B"/>
    <w:rsid w:val="007D4CD9"/>
    <w:rsid w:val="007E1DDF"/>
    <w:rsid w:val="007E1FA9"/>
    <w:rsid w:val="007E544C"/>
    <w:rsid w:val="007F45B0"/>
    <w:rsid w:val="007F7EC4"/>
    <w:rsid w:val="00804EFD"/>
    <w:rsid w:val="00806973"/>
    <w:rsid w:val="008139DB"/>
    <w:rsid w:val="00815BD7"/>
    <w:rsid w:val="0081628C"/>
    <w:rsid w:val="00817272"/>
    <w:rsid w:val="00826398"/>
    <w:rsid w:val="00830639"/>
    <w:rsid w:val="00840213"/>
    <w:rsid w:val="00853D8C"/>
    <w:rsid w:val="00854476"/>
    <w:rsid w:val="00863BED"/>
    <w:rsid w:val="00864D0D"/>
    <w:rsid w:val="00873A5D"/>
    <w:rsid w:val="00877B28"/>
    <w:rsid w:val="00883D31"/>
    <w:rsid w:val="00890881"/>
    <w:rsid w:val="00897AD3"/>
    <w:rsid w:val="008A0554"/>
    <w:rsid w:val="008B2F89"/>
    <w:rsid w:val="008C5338"/>
    <w:rsid w:val="008F6EDE"/>
    <w:rsid w:val="008F7848"/>
    <w:rsid w:val="009159A2"/>
    <w:rsid w:val="00917E31"/>
    <w:rsid w:val="00933F71"/>
    <w:rsid w:val="009412A2"/>
    <w:rsid w:val="009472D5"/>
    <w:rsid w:val="00957D09"/>
    <w:rsid w:val="00963C11"/>
    <w:rsid w:val="009674A7"/>
    <w:rsid w:val="0097325C"/>
    <w:rsid w:val="0097765B"/>
    <w:rsid w:val="00992D67"/>
    <w:rsid w:val="009941F0"/>
    <w:rsid w:val="009B2547"/>
    <w:rsid w:val="009B5DD7"/>
    <w:rsid w:val="009B69DB"/>
    <w:rsid w:val="009C58BD"/>
    <w:rsid w:val="009C6CF1"/>
    <w:rsid w:val="009E4BE9"/>
    <w:rsid w:val="009E5172"/>
    <w:rsid w:val="009E6C74"/>
    <w:rsid w:val="00A04106"/>
    <w:rsid w:val="00A065B8"/>
    <w:rsid w:val="00A14F37"/>
    <w:rsid w:val="00A209AB"/>
    <w:rsid w:val="00A22333"/>
    <w:rsid w:val="00A33E5A"/>
    <w:rsid w:val="00A34D84"/>
    <w:rsid w:val="00A36E28"/>
    <w:rsid w:val="00A60D3B"/>
    <w:rsid w:val="00A71ACA"/>
    <w:rsid w:val="00A72E2D"/>
    <w:rsid w:val="00A87797"/>
    <w:rsid w:val="00A95AD8"/>
    <w:rsid w:val="00A97BF4"/>
    <w:rsid w:val="00AA65FC"/>
    <w:rsid w:val="00AB0A17"/>
    <w:rsid w:val="00AB32D7"/>
    <w:rsid w:val="00AB5A9E"/>
    <w:rsid w:val="00AC1EA2"/>
    <w:rsid w:val="00AC26CB"/>
    <w:rsid w:val="00AC7C2D"/>
    <w:rsid w:val="00AD55E4"/>
    <w:rsid w:val="00AE2976"/>
    <w:rsid w:val="00AF34D3"/>
    <w:rsid w:val="00B05B47"/>
    <w:rsid w:val="00B15606"/>
    <w:rsid w:val="00B15B0F"/>
    <w:rsid w:val="00B17D83"/>
    <w:rsid w:val="00B2050A"/>
    <w:rsid w:val="00B2193E"/>
    <w:rsid w:val="00B23068"/>
    <w:rsid w:val="00B23750"/>
    <w:rsid w:val="00B34C0B"/>
    <w:rsid w:val="00B44CC3"/>
    <w:rsid w:val="00B44CE5"/>
    <w:rsid w:val="00B5118D"/>
    <w:rsid w:val="00B5179F"/>
    <w:rsid w:val="00B55C12"/>
    <w:rsid w:val="00B60B9A"/>
    <w:rsid w:val="00B6338B"/>
    <w:rsid w:val="00B95D30"/>
    <w:rsid w:val="00B96650"/>
    <w:rsid w:val="00BB4ECE"/>
    <w:rsid w:val="00BC05FB"/>
    <w:rsid w:val="00BE2AB8"/>
    <w:rsid w:val="00BF7982"/>
    <w:rsid w:val="00C001FC"/>
    <w:rsid w:val="00C02844"/>
    <w:rsid w:val="00C04A4C"/>
    <w:rsid w:val="00C0769A"/>
    <w:rsid w:val="00C15972"/>
    <w:rsid w:val="00C31823"/>
    <w:rsid w:val="00C4047F"/>
    <w:rsid w:val="00C57553"/>
    <w:rsid w:val="00C6134A"/>
    <w:rsid w:val="00C70E97"/>
    <w:rsid w:val="00C80248"/>
    <w:rsid w:val="00C81F4E"/>
    <w:rsid w:val="00C81FB9"/>
    <w:rsid w:val="00C848AB"/>
    <w:rsid w:val="00C90EBC"/>
    <w:rsid w:val="00CA73FA"/>
    <w:rsid w:val="00CC2D14"/>
    <w:rsid w:val="00CC437C"/>
    <w:rsid w:val="00CD10DE"/>
    <w:rsid w:val="00CD35D7"/>
    <w:rsid w:val="00CE774E"/>
    <w:rsid w:val="00CF5C08"/>
    <w:rsid w:val="00D03249"/>
    <w:rsid w:val="00D07730"/>
    <w:rsid w:val="00D108F1"/>
    <w:rsid w:val="00D37620"/>
    <w:rsid w:val="00D40868"/>
    <w:rsid w:val="00D52809"/>
    <w:rsid w:val="00D56E22"/>
    <w:rsid w:val="00D60101"/>
    <w:rsid w:val="00D639DB"/>
    <w:rsid w:val="00D642AE"/>
    <w:rsid w:val="00D65887"/>
    <w:rsid w:val="00D708AA"/>
    <w:rsid w:val="00D817B6"/>
    <w:rsid w:val="00D81BB5"/>
    <w:rsid w:val="00D82C80"/>
    <w:rsid w:val="00D83FDB"/>
    <w:rsid w:val="00D86025"/>
    <w:rsid w:val="00D869F7"/>
    <w:rsid w:val="00D96A68"/>
    <w:rsid w:val="00DA3489"/>
    <w:rsid w:val="00DA38DA"/>
    <w:rsid w:val="00DA785C"/>
    <w:rsid w:val="00DB6F99"/>
    <w:rsid w:val="00DC0703"/>
    <w:rsid w:val="00DC72DC"/>
    <w:rsid w:val="00DD01A1"/>
    <w:rsid w:val="00DD48F1"/>
    <w:rsid w:val="00DE026F"/>
    <w:rsid w:val="00DE05B6"/>
    <w:rsid w:val="00DE078E"/>
    <w:rsid w:val="00DE3B7C"/>
    <w:rsid w:val="00DE542D"/>
    <w:rsid w:val="00DF339A"/>
    <w:rsid w:val="00E03319"/>
    <w:rsid w:val="00E1115B"/>
    <w:rsid w:val="00E2509F"/>
    <w:rsid w:val="00E34DE3"/>
    <w:rsid w:val="00E408DA"/>
    <w:rsid w:val="00E42C7E"/>
    <w:rsid w:val="00E51CED"/>
    <w:rsid w:val="00E53BCF"/>
    <w:rsid w:val="00E7021F"/>
    <w:rsid w:val="00E703BB"/>
    <w:rsid w:val="00E70ED5"/>
    <w:rsid w:val="00E76A92"/>
    <w:rsid w:val="00E76B37"/>
    <w:rsid w:val="00E808D6"/>
    <w:rsid w:val="00E95D7B"/>
    <w:rsid w:val="00EA586E"/>
    <w:rsid w:val="00EB1F15"/>
    <w:rsid w:val="00EB7FF5"/>
    <w:rsid w:val="00EC0E1E"/>
    <w:rsid w:val="00EC778E"/>
    <w:rsid w:val="00ED005C"/>
    <w:rsid w:val="00F03940"/>
    <w:rsid w:val="00F072FF"/>
    <w:rsid w:val="00F116AF"/>
    <w:rsid w:val="00F165DD"/>
    <w:rsid w:val="00F2518E"/>
    <w:rsid w:val="00F26F5A"/>
    <w:rsid w:val="00F33D5A"/>
    <w:rsid w:val="00F52C96"/>
    <w:rsid w:val="00F601C0"/>
    <w:rsid w:val="00F62D7A"/>
    <w:rsid w:val="00F72D6A"/>
    <w:rsid w:val="00F731B7"/>
    <w:rsid w:val="00F92FA0"/>
    <w:rsid w:val="00F978D2"/>
    <w:rsid w:val="00FB2EB2"/>
    <w:rsid w:val="00FB33DB"/>
    <w:rsid w:val="00FB48BC"/>
    <w:rsid w:val="00FD7546"/>
    <w:rsid w:val="00FD7EE4"/>
    <w:rsid w:val="00FF0DD2"/>
    <w:rsid w:val="00FF266A"/>
    <w:rsid w:val="00FF304E"/>
    <w:rsid w:val="00FF5DE5"/>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D26B15"/>
  <w15:docId w15:val="{9DAD329E-2A1B-484A-8DCA-5ACA3F94D7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31" w:qFormat="1"/>
    <w:lsdException w:name="Intense Reference" w:uiPriority="0" w:qFormat="1"/>
    <w:lsdException w:name="Book Title" w:uiPriority="0"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676D"/>
    <w:pPr>
      <w:spacing w:after="200" w:line="276" w:lineRule="auto"/>
      <w:jc w:val="both"/>
    </w:pPr>
    <w:rPr>
      <w:rFonts w:ascii="Helvetica" w:eastAsia="Helvetica" w:hAnsi="Helvetica"/>
      <w:color w:val="08374B" w:themeColor="text1"/>
      <w:sz w:val="24"/>
      <w:lang w:val="en-GB"/>
    </w:rPr>
  </w:style>
  <w:style w:type="paragraph" w:styleId="Heading1">
    <w:name w:val="heading 1"/>
    <w:basedOn w:val="Normal"/>
    <w:next w:val="Normal"/>
    <w:link w:val="Heading1Char1"/>
    <w:qFormat/>
    <w:rsid w:val="00602767"/>
    <w:pPr>
      <w:keepNext/>
      <w:keepLines/>
      <w:pageBreakBefore/>
      <w:numPr>
        <w:numId w:val="1"/>
      </w:numPr>
      <w:spacing w:before="480" w:after="0"/>
      <w:outlineLvl w:val="0"/>
    </w:pPr>
    <w:rPr>
      <w:rFonts w:ascii="Helvetica 55 Roman" w:eastAsiaTheme="majorEastAsia" w:hAnsi="Helvetica 55 Roman" w:cstheme="majorBidi"/>
      <w:b/>
      <w:bCs/>
      <w:color w:val="476E7D" w:themeColor="text2"/>
      <w:kern w:val="2"/>
      <w:sz w:val="36"/>
      <w:szCs w:val="28"/>
    </w:rPr>
  </w:style>
  <w:style w:type="paragraph" w:styleId="Heading2">
    <w:name w:val="heading 2"/>
    <w:basedOn w:val="Heading1"/>
    <w:next w:val="Normal"/>
    <w:link w:val="Heading2Char"/>
    <w:unhideWhenUsed/>
    <w:qFormat/>
    <w:rsid w:val="00BC5793"/>
    <w:pPr>
      <w:pageBreakBefore w:val="0"/>
      <w:numPr>
        <w:ilvl w:val="1"/>
      </w:numPr>
      <w:tabs>
        <w:tab w:val="left" w:pos="709"/>
      </w:tabs>
      <w:spacing w:before="200"/>
      <w:ind w:left="576" w:firstLine="0"/>
      <w:outlineLvl w:val="1"/>
    </w:pPr>
    <w:rPr>
      <w:b w:val="0"/>
      <w:bCs w:val="0"/>
      <w:sz w:val="28"/>
      <w:szCs w:val="26"/>
    </w:rPr>
  </w:style>
  <w:style w:type="paragraph" w:styleId="Heading3">
    <w:name w:val="heading 3"/>
    <w:basedOn w:val="Heading2"/>
    <w:next w:val="Normal"/>
    <w:link w:val="Heading3Char"/>
    <w:unhideWhenUsed/>
    <w:qFormat/>
    <w:rsid w:val="00E808D6"/>
    <w:pPr>
      <w:numPr>
        <w:ilvl w:val="2"/>
      </w:numPr>
      <w:spacing w:after="200"/>
      <w:jc w:val="left"/>
      <w:outlineLvl w:val="2"/>
    </w:pPr>
    <w:rPr>
      <w:rFonts w:asciiTheme="majorHAnsi" w:hAnsiTheme="majorHAnsi"/>
      <w:b/>
      <w:bCs/>
      <w:lang w:val="en-US"/>
    </w:rPr>
  </w:style>
  <w:style w:type="paragraph" w:styleId="Heading4">
    <w:name w:val="heading 4"/>
    <w:basedOn w:val="Heading3"/>
    <w:next w:val="Normal"/>
    <w:link w:val="Heading4Char1"/>
    <w:unhideWhenUsed/>
    <w:qFormat/>
    <w:rsid w:val="004F7A29"/>
    <w:pPr>
      <w:numPr>
        <w:ilvl w:val="3"/>
      </w:numPr>
      <w:spacing w:before="120"/>
      <w:ind w:left="862" w:hanging="862"/>
      <w:outlineLvl w:val="3"/>
    </w:pPr>
    <w:rPr>
      <w:b w:val="0"/>
      <w:bCs w:val="0"/>
      <w:i/>
      <w:iCs/>
      <w:sz w:val="24"/>
    </w:rPr>
  </w:style>
  <w:style w:type="paragraph" w:styleId="Heading5">
    <w:name w:val="heading 5"/>
    <w:basedOn w:val="Normal"/>
    <w:next w:val="Normal"/>
    <w:link w:val="Heading5Char1"/>
    <w:unhideWhenUsed/>
    <w:qFormat/>
    <w:rsid w:val="0052511D"/>
    <w:pPr>
      <w:keepNext/>
      <w:keepLines/>
      <w:numPr>
        <w:ilvl w:val="4"/>
        <w:numId w:val="1"/>
      </w:numPr>
      <w:spacing w:before="200" w:after="0"/>
      <w:outlineLvl w:val="4"/>
    </w:pPr>
    <w:rPr>
      <w:rFonts w:asciiTheme="majorHAnsi" w:eastAsiaTheme="majorEastAsia" w:hAnsiTheme="majorHAnsi" w:cstheme="majorBidi"/>
      <w:color w:val="1F7FAD" w:themeColor="accent1" w:themeShade="7F"/>
    </w:rPr>
  </w:style>
  <w:style w:type="paragraph" w:styleId="Heading6">
    <w:name w:val="heading 6"/>
    <w:basedOn w:val="Normal"/>
    <w:next w:val="Normal"/>
    <w:link w:val="Heading6Char1"/>
    <w:qFormat/>
    <w:rsid w:val="0071464E"/>
    <w:pPr>
      <w:numPr>
        <w:ilvl w:val="5"/>
        <w:numId w:val="1"/>
      </w:numPr>
      <w:spacing w:before="120" w:after="120" w:line="240" w:lineRule="auto"/>
      <w:outlineLvl w:val="5"/>
    </w:pPr>
    <w:rPr>
      <w:rFonts w:ascii="Arial" w:eastAsia="Times New Roman" w:hAnsi="Arial" w:cs="Times New Roman"/>
      <w:i/>
      <w:color w:val="auto"/>
      <w:sz w:val="22"/>
      <w:szCs w:val="20"/>
      <w:lang w:eastAsia="sv-SE"/>
    </w:rPr>
  </w:style>
  <w:style w:type="paragraph" w:styleId="Heading7">
    <w:name w:val="heading 7"/>
    <w:basedOn w:val="Normal"/>
    <w:next w:val="Normal"/>
    <w:link w:val="Heading7Char1"/>
    <w:qFormat/>
    <w:rsid w:val="0071464E"/>
    <w:pPr>
      <w:numPr>
        <w:ilvl w:val="6"/>
        <w:numId w:val="1"/>
      </w:numPr>
      <w:spacing w:before="120" w:after="120" w:line="240" w:lineRule="auto"/>
      <w:outlineLvl w:val="6"/>
    </w:pPr>
    <w:rPr>
      <w:rFonts w:ascii="Arial" w:eastAsia="Times New Roman" w:hAnsi="Arial" w:cs="Times New Roman"/>
      <w:color w:val="auto"/>
      <w:sz w:val="20"/>
      <w:szCs w:val="20"/>
      <w:lang w:eastAsia="sv-SE"/>
    </w:rPr>
  </w:style>
  <w:style w:type="paragraph" w:styleId="Heading8">
    <w:name w:val="heading 8"/>
    <w:basedOn w:val="Normal"/>
    <w:next w:val="Normal"/>
    <w:link w:val="Heading8Char1"/>
    <w:qFormat/>
    <w:rsid w:val="0071464E"/>
    <w:pPr>
      <w:numPr>
        <w:ilvl w:val="7"/>
        <w:numId w:val="1"/>
      </w:numPr>
      <w:tabs>
        <w:tab w:val="left" w:pos="1758"/>
      </w:tabs>
      <w:spacing w:before="120" w:after="120" w:line="240" w:lineRule="auto"/>
      <w:outlineLvl w:val="7"/>
    </w:pPr>
    <w:rPr>
      <w:rFonts w:ascii="Arial" w:eastAsia="Times New Roman" w:hAnsi="Arial" w:cs="Times New Roman"/>
      <w:i/>
      <w:color w:val="auto"/>
      <w:sz w:val="20"/>
      <w:szCs w:val="20"/>
      <w:lang w:eastAsia="sv-SE"/>
    </w:rPr>
  </w:style>
  <w:style w:type="paragraph" w:styleId="Heading9">
    <w:name w:val="heading 9"/>
    <w:basedOn w:val="Normal"/>
    <w:next w:val="Normal"/>
    <w:link w:val="Heading9Char1"/>
    <w:qFormat/>
    <w:rsid w:val="0071464E"/>
    <w:pPr>
      <w:numPr>
        <w:ilvl w:val="8"/>
        <w:numId w:val="1"/>
      </w:numPr>
      <w:tabs>
        <w:tab w:val="left" w:pos="1871"/>
      </w:tabs>
      <w:spacing w:before="120" w:after="120" w:line="240" w:lineRule="auto"/>
      <w:outlineLvl w:val="8"/>
    </w:pPr>
    <w:rPr>
      <w:rFonts w:ascii="Arial" w:eastAsia="Times New Roman" w:hAnsi="Arial" w:cs="Times New Roman"/>
      <w:i/>
      <w:color w:val="auto"/>
      <w:sz w:val="18"/>
      <w:szCs w:val="20"/>
      <w:lang w:eastAsia="sv-S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basedOn w:val="DefaultParagraphFont"/>
    <w:link w:val="Heading1"/>
    <w:qFormat/>
    <w:rsid w:val="00602767"/>
    <w:rPr>
      <w:rFonts w:ascii="Helvetica 55 Roman" w:eastAsiaTheme="majorEastAsia" w:hAnsi="Helvetica 55 Roman" w:cstheme="majorBidi"/>
      <w:b/>
      <w:bCs/>
      <w:color w:val="476E7D" w:themeColor="text2"/>
      <w:kern w:val="2"/>
      <w:sz w:val="36"/>
      <w:szCs w:val="28"/>
      <w:lang w:val="en-GB"/>
    </w:rPr>
  </w:style>
  <w:style w:type="character" w:customStyle="1" w:styleId="Heading2Char">
    <w:name w:val="Heading 2 Char"/>
    <w:basedOn w:val="DefaultParagraphFont"/>
    <w:link w:val="Heading2"/>
    <w:qFormat/>
    <w:rsid w:val="00BC5793"/>
    <w:rPr>
      <w:rFonts w:ascii="Helvetica 55 Roman" w:eastAsiaTheme="majorEastAsia" w:hAnsi="Helvetica 55 Roman" w:cstheme="majorBidi"/>
      <w:color w:val="476E7D" w:themeColor="text2"/>
      <w:kern w:val="2"/>
      <w:sz w:val="28"/>
      <w:szCs w:val="26"/>
      <w:lang w:val="en-GB"/>
    </w:rPr>
  </w:style>
  <w:style w:type="character" w:customStyle="1" w:styleId="Heading3Char">
    <w:name w:val="Heading 3 Char"/>
    <w:basedOn w:val="DefaultParagraphFont"/>
    <w:link w:val="Heading3"/>
    <w:qFormat/>
    <w:rsid w:val="00E808D6"/>
    <w:rPr>
      <w:rFonts w:asciiTheme="majorHAnsi" w:eastAsiaTheme="majorEastAsia" w:hAnsiTheme="majorHAnsi" w:cstheme="majorBidi"/>
      <w:b/>
      <w:bCs/>
      <w:color w:val="476E7D" w:themeColor="text2"/>
      <w:kern w:val="2"/>
      <w:sz w:val="28"/>
      <w:szCs w:val="26"/>
    </w:rPr>
  </w:style>
  <w:style w:type="character" w:customStyle="1" w:styleId="Heading4Char1">
    <w:name w:val="Heading 4 Char1"/>
    <w:basedOn w:val="DefaultParagraphFont"/>
    <w:link w:val="Heading4"/>
    <w:qFormat/>
    <w:rsid w:val="004F7A29"/>
    <w:rPr>
      <w:rFonts w:asciiTheme="majorHAnsi" w:eastAsiaTheme="majorEastAsia" w:hAnsiTheme="majorHAnsi" w:cstheme="majorBidi"/>
      <w:i/>
      <w:iCs/>
      <w:color w:val="476E7D" w:themeColor="text2"/>
      <w:kern w:val="2"/>
      <w:sz w:val="24"/>
      <w:szCs w:val="26"/>
    </w:rPr>
  </w:style>
  <w:style w:type="character" w:customStyle="1" w:styleId="Heading5Char1">
    <w:name w:val="Heading 5 Char1"/>
    <w:basedOn w:val="DefaultParagraphFont"/>
    <w:link w:val="Heading5"/>
    <w:uiPriority w:val="9"/>
    <w:qFormat/>
    <w:rsid w:val="0052511D"/>
    <w:rPr>
      <w:rFonts w:asciiTheme="majorHAnsi" w:eastAsiaTheme="majorEastAsia" w:hAnsiTheme="majorHAnsi" w:cstheme="majorBidi"/>
      <w:color w:val="1F7FAD" w:themeColor="accent1" w:themeShade="7F"/>
      <w:sz w:val="24"/>
    </w:rPr>
  </w:style>
  <w:style w:type="character" w:customStyle="1" w:styleId="Heading6Char1">
    <w:name w:val="Heading 6 Char1"/>
    <w:basedOn w:val="DefaultParagraphFont"/>
    <w:link w:val="Heading6"/>
    <w:qFormat/>
    <w:rsid w:val="0071464E"/>
    <w:rPr>
      <w:rFonts w:ascii="Arial" w:eastAsia="Times New Roman" w:hAnsi="Arial" w:cs="Times New Roman"/>
      <w:i/>
      <w:szCs w:val="20"/>
      <w:lang w:val="en-GB" w:eastAsia="sv-SE"/>
    </w:rPr>
  </w:style>
  <w:style w:type="character" w:customStyle="1" w:styleId="Heading7Char1">
    <w:name w:val="Heading 7 Char1"/>
    <w:basedOn w:val="DefaultParagraphFont"/>
    <w:link w:val="Heading7"/>
    <w:qFormat/>
    <w:rsid w:val="0071464E"/>
    <w:rPr>
      <w:rFonts w:ascii="Arial" w:eastAsia="Times New Roman" w:hAnsi="Arial" w:cs="Times New Roman"/>
      <w:sz w:val="20"/>
      <w:szCs w:val="20"/>
      <w:lang w:val="en-GB" w:eastAsia="sv-SE"/>
    </w:rPr>
  </w:style>
  <w:style w:type="character" w:customStyle="1" w:styleId="Heading8Char1">
    <w:name w:val="Heading 8 Char1"/>
    <w:basedOn w:val="DefaultParagraphFont"/>
    <w:link w:val="Heading8"/>
    <w:qFormat/>
    <w:rsid w:val="0071464E"/>
    <w:rPr>
      <w:rFonts w:ascii="Arial" w:eastAsia="Times New Roman" w:hAnsi="Arial" w:cs="Times New Roman"/>
      <w:i/>
      <w:sz w:val="20"/>
      <w:szCs w:val="20"/>
      <w:lang w:val="en-GB" w:eastAsia="sv-SE"/>
    </w:rPr>
  </w:style>
  <w:style w:type="character" w:customStyle="1" w:styleId="Heading9Char1">
    <w:name w:val="Heading 9 Char1"/>
    <w:basedOn w:val="DefaultParagraphFont"/>
    <w:link w:val="Heading9"/>
    <w:qFormat/>
    <w:rsid w:val="0071464E"/>
    <w:rPr>
      <w:rFonts w:ascii="Arial" w:eastAsia="Times New Roman" w:hAnsi="Arial" w:cs="Times New Roman"/>
      <w:i/>
      <w:sz w:val="18"/>
      <w:szCs w:val="20"/>
      <w:lang w:val="en-GB" w:eastAsia="sv-SE"/>
    </w:rPr>
  </w:style>
  <w:style w:type="character" w:customStyle="1" w:styleId="TitleChar">
    <w:name w:val="Title Char"/>
    <w:basedOn w:val="DefaultParagraphFont"/>
    <w:link w:val="Title"/>
    <w:qFormat/>
    <w:rsid w:val="001F54E0"/>
    <w:rPr>
      <w:rFonts w:asciiTheme="majorHAnsi" w:eastAsiaTheme="majorEastAsia" w:hAnsiTheme="majorHAnsi" w:cstheme="majorBidi"/>
      <w:color w:val="476E7D" w:themeColor="text2"/>
      <w:spacing w:val="5"/>
      <w:kern w:val="2"/>
      <w:sz w:val="52"/>
      <w:szCs w:val="52"/>
    </w:rPr>
  </w:style>
  <w:style w:type="character" w:customStyle="1" w:styleId="SubtitleChar">
    <w:name w:val="Subtitle Char"/>
    <w:basedOn w:val="DefaultParagraphFont"/>
    <w:link w:val="Subtitle"/>
    <w:qFormat/>
    <w:rsid w:val="001F54E0"/>
    <w:rPr>
      <w:rFonts w:asciiTheme="majorHAnsi" w:eastAsiaTheme="majorEastAsia" w:hAnsiTheme="majorHAnsi" w:cstheme="majorBidi"/>
      <w:i/>
      <w:iCs/>
      <w:color w:val="ACDAF0" w:themeColor="accent1"/>
      <w:spacing w:val="15"/>
      <w:sz w:val="24"/>
      <w:szCs w:val="24"/>
    </w:rPr>
  </w:style>
  <w:style w:type="character" w:styleId="SubtleEmphasis">
    <w:name w:val="Subtle Emphasis"/>
    <w:basedOn w:val="DefaultParagraphFont"/>
    <w:qFormat/>
    <w:rsid w:val="00F56068"/>
    <w:rPr>
      <w:i/>
      <w:iCs/>
      <w:sz w:val="22"/>
    </w:rPr>
  </w:style>
  <w:style w:type="character" w:styleId="IntenseEmphasis">
    <w:name w:val="Intense Emphasis"/>
    <w:basedOn w:val="DefaultParagraphFont"/>
    <w:qFormat/>
    <w:rsid w:val="001F54E0"/>
    <w:rPr>
      <w:b/>
      <w:bCs/>
      <w:i/>
      <w:iCs/>
      <w:color w:val="ACDAF0" w:themeColor="accent1"/>
    </w:rPr>
  </w:style>
  <w:style w:type="character" w:styleId="Emphasis">
    <w:name w:val="Emphasis"/>
    <w:basedOn w:val="DefaultParagraphFont"/>
    <w:qFormat/>
    <w:rsid w:val="001F54E0"/>
    <w:rPr>
      <w:i/>
      <w:iCs/>
    </w:rPr>
  </w:style>
  <w:style w:type="character" w:customStyle="1" w:styleId="QuoteChar">
    <w:name w:val="Quote Char"/>
    <w:basedOn w:val="DefaultParagraphFont"/>
    <w:link w:val="Quote"/>
    <w:qFormat/>
    <w:rsid w:val="001F54E0"/>
    <w:rPr>
      <w:i/>
      <w:iCs/>
      <w:color w:val="08374B" w:themeColor="text1"/>
      <w:sz w:val="24"/>
    </w:rPr>
  </w:style>
  <w:style w:type="character" w:customStyle="1" w:styleId="HeaderChar">
    <w:name w:val="Header Char"/>
    <w:basedOn w:val="DefaultParagraphFont"/>
    <w:link w:val="Header"/>
    <w:qFormat/>
    <w:rsid w:val="00C87207"/>
    <w:rPr>
      <w:color w:val="08374B" w:themeColor="text1"/>
      <w:sz w:val="24"/>
    </w:rPr>
  </w:style>
  <w:style w:type="character" w:customStyle="1" w:styleId="FooterChar1">
    <w:name w:val="Footer Char1"/>
    <w:basedOn w:val="DefaultParagraphFont"/>
    <w:link w:val="Footer"/>
    <w:uiPriority w:val="99"/>
    <w:qFormat/>
    <w:rsid w:val="00C87207"/>
    <w:rPr>
      <w:color w:val="08374B" w:themeColor="text1"/>
      <w:sz w:val="24"/>
    </w:rPr>
  </w:style>
  <w:style w:type="character" w:customStyle="1" w:styleId="BalloonTextChar1">
    <w:name w:val="Balloon Text Char1"/>
    <w:basedOn w:val="DefaultParagraphFont"/>
    <w:link w:val="BalloonText"/>
    <w:uiPriority w:val="99"/>
    <w:semiHidden/>
    <w:qFormat/>
    <w:rsid w:val="00C87207"/>
    <w:rPr>
      <w:rFonts w:ascii="Tahoma" w:hAnsi="Tahoma" w:cs="Tahoma"/>
      <w:color w:val="08374B" w:themeColor="text1"/>
      <w:sz w:val="16"/>
      <w:szCs w:val="16"/>
    </w:rPr>
  </w:style>
  <w:style w:type="character" w:styleId="Hyperlink">
    <w:name w:val="Hyperlink"/>
    <w:basedOn w:val="DefaultParagraphFont"/>
    <w:uiPriority w:val="99"/>
    <w:unhideWhenUsed/>
    <w:rsid w:val="00D64AB1"/>
    <w:rPr>
      <w:color w:val="0000FF" w:themeColor="hyperlink"/>
      <w:u w:val="single"/>
    </w:rPr>
  </w:style>
  <w:style w:type="character" w:styleId="CommentReference">
    <w:name w:val="annotation reference"/>
    <w:basedOn w:val="DefaultParagraphFont"/>
    <w:uiPriority w:val="99"/>
    <w:unhideWhenUsed/>
    <w:qFormat/>
    <w:rsid w:val="00E46D28"/>
    <w:rPr>
      <w:sz w:val="16"/>
      <w:szCs w:val="16"/>
    </w:rPr>
  </w:style>
  <w:style w:type="character" w:customStyle="1" w:styleId="CommentTextChar">
    <w:name w:val="Comment Text Char"/>
    <w:basedOn w:val="DefaultParagraphFont"/>
    <w:link w:val="CommentText"/>
    <w:uiPriority w:val="99"/>
    <w:qFormat/>
    <w:rsid w:val="00E46D28"/>
    <w:rPr>
      <w:color w:val="08374B" w:themeColor="text1"/>
      <w:sz w:val="20"/>
      <w:szCs w:val="20"/>
    </w:rPr>
  </w:style>
  <w:style w:type="character" w:customStyle="1" w:styleId="CommentSubjectChar">
    <w:name w:val="Comment Subject Char"/>
    <w:basedOn w:val="CommentTextChar"/>
    <w:link w:val="CommentSubject"/>
    <w:qFormat/>
    <w:rsid w:val="00E46D28"/>
    <w:rPr>
      <w:b/>
      <w:bCs/>
      <w:color w:val="08374B" w:themeColor="text1"/>
      <w:sz w:val="20"/>
      <w:szCs w:val="20"/>
    </w:rPr>
  </w:style>
  <w:style w:type="character" w:customStyle="1" w:styleId="BodyTextChar">
    <w:name w:val="Body Text Char"/>
    <w:basedOn w:val="DefaultParagraphFont"/>
    <w:link w:val="BodyText"/>
    <w:qFormat/>
    <w:rsid w:val="0082609B"/>
    <w:rPr>
      <w:rFonts w:ascii="Arial" w:eastAsia="Times New Roman" w:hAnsi="Arial" w:cs="Times New Roman"/>
      <w:sz w:val="20"/>
      <w:szCs w:val="20"/>
      <w:lang w:val="en-GB" w:eastAsia="en-GB"/>
    </w:rPr>
  </w:style>
  <w:style w:type="character" w:styleId="PlaceholderText">
    <w:name w:val="Placeholder Text"/>
    <w:basedOn w:val="DefaultParagraphFont"/>
    <w:uiPriority w:val="99"/>
    <w:semiHidden/>
    <w:qFormat/>
    <w:rsid w:val="00511B63"/>
    <w:rPr>
      <w:color w:val="808080"/>
    </w:rPr>
  </w:style>
  <w:style w:type="character" w:customStyle="1" w:styleId="EndnoteTextChar1">
    <w:name w:val="Endnote Text Char1"/>
    <w:basedOn w:val="DefaultParagraphFont"/>
    <w:link w:val="EndnoteText"/>
    <w:qFormat/>
    <w:rsid w:val="00EE637C"/>
    <w:rPr>
      <w:color w:val="08374B" w:themeColor="text1"/>
      <w:sz w:val="20"/>
      <w:szCs w:val="20"/>
      <w:lang w:val="en-GB"/>
    </w:rPr>
  </w:style>
  <w:style w:type="character" w:customStyle="1" w:styleId="EndnoteCharacters">
    <w:name w:val="Endnote Characters"/>
    <w:basedOn w:val="DefaultParagraphFont"/>
    <w:uiPriority w:val="99"/>
    <w:semiHidden/>
    <w:unhideWhenUsed/>
    <w:qFormat/>
    <w:rsid w:val="00EE637C"/>
    <w:rPr>
      <w:vertAlign w:val="superscript"/>
    </w:rPr>
  </w:style>
  <w:style w:type="character" w:customStyle="1" w:styleId="EndnoteReference1">
    <w:name w:val="Endnote Reference1"/>
    <w:rPr>
      <w:vertAlign w:val="superscript"/>
    </w:rPr>
  </w:style>
  <w:style w:type="character" w:customStyle="1" w:styleId="FootnoteTextChar1">
    <w:name w:val="Footnote Text Char1"/>
    <w:basedOn w:val="DefaultParagraphFont"/>
    <w:link w:val="FootnoteText"/>
    <w:qFormat/>
    <w:rsid w:val="00D03863"/>
    <w:rPr>
      <w:color w:val="08374B" w:themeColor="text1"/>
      <w:sz w:val="20"/>
      <w:szCs w:val="20"/>
      <w:lang w:val="en-GB"/>
    </w:rPr>
  </w:style>
  <w:style w:type="character" w:customStyle="1" w:styleId="FootnoteCharacters">
    <w:name w:val="Footnote Characters"/>
    <w:basedOn w:val="DefaultParagraphFont"/>
    <w:uiPriority w:val="99"/>
    <w:semiHidden/>
    <w:unhideWhenUsed/>
    <w:qFormat/>
    <w:rsid w:val="00D03863"/>
    <w:rPr>
      <w:vertAlign w:val="superscript"/>
    </w:rPr>
  </w:style>
  <w:style w:type="character" w:customStyle="1" w:styleId="FootnoteReference1">
    <w:name w:val="Footnote Reference1"/>
    <w:rPr>
      <w:vertAlign w:val="superscript"/>
    </w:rPr>
  </w:style>
  <w:style w:type="character" w:customStyle="1" w:styleId="Heading4Char">
    <w:name w:val="Heading 4 Char"/>
    <w:qFormat/>
    <w:rsid w:val="0081610F"/>
    <w:rPr>
      <w:rFonts w:ascii="Arial" w:eastAsia="Arial" w:hAnsi="Arial" w:cs="Arial"/>
      <w:b/>
      <w:i/>
      <w:color w:val="000000"/>
    </w:rPr>
  </w:style>
  <w:style w:type="character" w:customStyle="1" w:styleId="HeaderFootertitle">
    <w:name w:val="HeaderFootertitle"/>
    <w:basedOn w:val="DefaultParagraphFont"/>
    <w:qFormat/>
    <w:rsid w:val="0071464E"/>
    <w:rPr>
      <w:rFonts w:ascii="Arial" w:hAnsi="Arial"/>
      <w:b/>
      <w:sz w:val="14"/>
      <w:lang w:val="en-GB"/>
    </w:rPr>
  </w:style>
  <w:style w:type="character" w:customStyle="1" w:styleId="BodyText3Char1">
    <w:name w:val="Body Text 3 Char1"/>
    <w:basedOn w:val="DefaultParagraphFont"/>
    <w:link w:val="BodyText3"/>
    <w:qFormat/>
    <w:rsid w:val="0071464E"/>
    <w:rPr>
      <w:rFonts w:ascii="Times New Roman" w:eastAsia="Times New Roman" w:hAnsi="Times New Roman" w:cs="Arial"/>
      <w:szCs w:val="20"/>
      <w:lang w:val="en-GB" w:eastAsia="sv-SE"/>
    </w:rPr>
  </w:style>
  <w:style w:type="character" w:styleId="FollowedHyperlink">
    <w:name w:val="FollowedHyperlink"/>
    <w:basedOn w:val="DefaultParagraphFont"/>
    <w:rsid w:val="0071464E"/>
    <w:rPr>
      <w:color w:val="800080"/>
      <w:u w:val="single"/>
    </w:rPr>
  </w:style>
  <w:style w:type="character" w:customStyle="1" w:styleId="Italics">
    <w:name w:val="Italics"/>
    <w:qFormat/>
    <w:rsid w:val="0071464E"/>
    <w:rPr>
      <w:i/>
    </w:rPr>
  </w:style>
  <w:style w:type="character" w:customStyle="1" w:styleId="Bold">
    <w:name w:val="Bold"/>
    <w:qFormat/>
    <w:rsid w:val="0071464E"/>
    <w:rPr>
      <w:b/>
    </w:rPr>
  </w:style>
  <w:style w:type="character" w:customStyle="1" w:styleId="BoldItalics">
    <w:name w:val="Bold Italics"/>
    <w:qFormat/>
    <w:rsid w:val="0071464E"/>
    <w:rPr>
      <w:b/>
      <w:i/>
    </w:rPr>
  </w:style>
  <w:style w:type="character" w:customStyle="1" w:styleId="FieldLabel">
    <w:name w:val="Field Label"/>
    <w:qFormat/>
    <w:rsid w:val="0071464E"/>
    <w:rPr>
      <w:rFonts w:ascii="Times New Roman" w:eastAsia="Times New Roman" w:hAnsi="Times New Roman" w:cs="Times New Roman"/>
    </w:rPr>
  </w:style>
  <w:style w:type="character" w:customStyle="1" w:styleId="SSTemplateField">
    <w:name w:val="SSTemplateField"/>
    <w:qFormat/>
    <w:rsid w:val="0071464E"/>
    <w:rPr>
      <w:rFonts w:ascii="Lucida Sans" w:eastAsia="Lucida Sans" w:hAnsi="Lucida Sans" w:cs="Lucida Sans"/>
      <w:b/>
      <w:color w:val="FFFFFF"/>
      <w:sz w:val="16"/>
      <w:szCs w:val="16"/>
      <w:shd w:val="clear" w:color="auto" w:fill="FF0000"/>
    </w:rPr>
  </w:style>
  <w:style w:type="character" w:customStyle="1" w:styleId="SSBookmark">
    <w:name w:val="SSBookmark"/>
    <w:qFormat/>
    <w:rsid w:val="0071464E"/>
    <w:rPr>
      <w:rFonts w:ascii="Lucida Sans" w:eastAsia="Lucida Sans" w:hAnsi="Lucida Sans" w:cs="Lucida Sans"/>
      <w:b/>
      <w:color w:val="000000"/>
      <w:sz w:val="16"/>
      <w:szCs w:val="16"/>
      <w:shd w:val="clear" w:color="auto" w:fill="FFFF80"/>
    </w:rPr>
  </w:style>
  <w:style w:type="character" w:customStyle="1" w:styleId="Code">
    <w:name w:val="Code"/>
    <w:qFormat/>
    <w:rsid w:val="0071464E"/>
    <w:rPr>
      <w:rFonts w:ascii="Courier New" w:eastAsia="Courier New" w:hAnsi="Courier New" w:cs="Courier New"/>
    </w:rPr>
  </w:style>
  <w:style w:type="character" w:customStyle="1" w:styleId="TableFieldLabel">
    <w:name w:val="Table Field Label"/>
    <w:qFormat/>
    <w:rsid w:val="0071464E"/>
    <w:rPr>
      <w:rFonts w:ascii="Times New Roman" w:eastAsia="Times New Roman" w:hAnsi="Times New Roman" w:cs="Times New Roman"/>
      <w:color w:val="6F6F6F"/>
    </w:rPr>
  </w:style>
  <w:style w:type="character" w:customStyle="1" w:styleId="AllCaps">
    <w:name w:val="All Caps"/>
    <w:qFormat/>
    <w:rsid w:val="0071464E"/>
    <w:rPr>
      <w:caps/>
    </w:rPr>
  </w:style>
  <w:style w:type="character" w:customStyle="1" w:styleId="Heading1Char">
    <w:name w:val="Heading 1 Char"/>
    <w:qFormat/>
    <w:rsid w:val="0071464E"/>
    <w:rPr>
      <w:rFonts w:ascii="Arial" w:eastAsia="Arial" w:hAnsi="Arial" w:cs="Arial"/>
      <w:b/>
      <w:sz w:val="20"/>
      <w:szCs w:val="20"/>
    </w:rPr>
  </w:style>
  <w:style w:type="character" w:customStyle="1" w:styleId="Heading5Char">
    <w:name w:val="Heading 5 Char"/>
    <w:qFormat/>
    <w:rsid w:val="0071464E"/>
    <w:rPr>
      <w:rFonts w:ascii="Arial" w:eastAsia="Arial" w:hAnsi="Arial" w:cs="Arial"/>
      <w:i/>
      <w:color w:val="000000"/>
    </w:rPr>
  </w:style>
  <w:style w:type="character" w:customStyle="1" w:styleId="Heading6Char">
    <w:name w:val="Heading 6 Char"/>
    <w:qFormat/>
    <w:rsid w:val="0071464E"/>
    <w:rPr>
      <w:rFonts w:ascii="Arial" w:eastAsia="Arial" w:hAnsi="Arial" w:cs="Arial"/>
      <w:i/>
      <w:color w:val="000000"/>
    </w:rPr>
  </w:style>
  <w:style w:type="character" w:customStyle="1" w:styleId="Heading7Char">
    <w:name w:val="Heading 7 Char"/>
    <w:qFormat/>
    <w:rsid w:val="0071464E"/>
    <w:rPr>
      <w:rFonts w:ascii="Arial" w:eastAsia="Arial" w:hAnsi="Arial" w:cs="Arial"/>
      <w:i/>
      <w:color w:val="000000"/>
    </w:rPr>
  </w:style>
  <w:style w:type="character" w:customStyle="1" w:styleId="Heading8Char">
    <w:name w:val="Heading 8 Char"/>
    <w:qFormat/>
    <w:rsid w:val="0071464E"/>
    <w:rPr>
      <w:rFonts w:ascii="Arial" w:eastAsia="Arial" w:hAnsi="Arial" w:cs="Arial"/>
      <w:color w:val="000000"/>
      <w:sz w:val="20"/>
      <w:szCs w:val="20"/>
    </w:rPr>
  </w:style>
  <w:style w:type="character" w:customStyle="1" w:styleId="Heading9Char">
    <w:name w:val="Heading 9 Char"/>
    <w:qFormat/>
    <w:rsid w:val="0071464E"/>
    <w:rPr>
      <w:rFonts w:ascii="Arial" w:eastAsia="Arial" w:hAnsi="Arial" w:cs="Arial"/>
      <w:i/>
      <w:color w:val="000000"/>
      <w:sz w:val="20"/>
      <w:szCs w:val="20"/>
    </w:rPr>
  </w:style>
  <w:style w:type="character" w:customStyle="1" w:styleId="BalloonTextChar">
    <w:name w:val="Balloon Text Char"/>
    <w:qFormat/>
    <w:rsid w:val="0071464E"/>
    <w:rPr>
      <w:rFonts w:ascii="Tahoma" w:eastAsia="Tahoma" w:hAnsi="Tahoma" w:cs="Tahoma"/>
      <w:sz w:val="16"/>
      <w:szCs w:val="16"/>
    </w:rPr>
  </w:style>
  <w:style w:type="character" w:customStyle="1" w:styleId="hps">
    <w:name w:val="hps"/>
    <w:qFormat/>
    <w:rsid w:val="0071464E"/>
    <w:rPr>
      <w:rFonts w:ascii="Times New Roman" w:eastAsia="Times New Roman" w:hAnsi="Times New Roman" w:cs="Times New Roman"/>
    </w:rPr>
  </w:style>
  <w:style w:type="character" w:customStyle="1" w:styleId="atn">
    <w:name w:val="atn"/>
    <w:qFormat/>
    <w:rsid w:val="0071464E"/>
    <w:rPr>
      <w:rFonts w:ascii="Times New Roman" w:eastAsia="Times New Roman" w:hAnsi="Times New Roman" w:cs="Times New Roman"/>
    </w:rPr>
  </w:style>
  <w:style w:type="character" w:customStyle="1" w:styleId="FooterChar">
    <w:name w:val="Footer Char"/>
    <w:qFormat/>
    <w:rsid w:val="0071464E"/>
    <w:rPr>
      <w:rFonts w:ascii="Arial" w:eastAsia="Arial" w:hAnsi="Arial" w:cs="Arial"/>
    </w:rPr>
  </w:style>
  <w:style w:type="character" w:customStyle="1" w:styleId="TableTitleCar">
    <w:name w:val="TableTitle Car"/>
    <w:qFormat/>
    <w:rsid w:val="0071464E"/>
    <w:rPr>
      <w:rFonts w:ascii="Arial" w:eastAsia="Arial" w:hAnsi="Arial" w:cs="Arial"/>
      <w:b/>
      <w:color w:val="000000"/>
      <w:sz w:val="20"/>
      <w:szCs w:val="20"/>
    </w:rPr>
  </w:style>
  <w:style w:type="character" w:customStyle="1" w:styleId="TablecellCar">
    <w:name w:val="Tablecell Car"/>
    <w:qFormat/>
    <w:rsid w:val="0071464E"/>
    <w:rPr>
      <w:rFonts w:ascii="Arial" w:eastAsia="Arial" w:hAnsi="Arial" w:cs="Arial"/>
      <w:color w:val="000000"/>
      <w:sz w:val="20"/>
      <w:szCs w:val="20"/>
    </w:rPr>
  </w:style>
  <w:style w:type="character" w:customStyle="1" w:styleId="GuidanceCar">
    <w:name w:val="Guidance Car"/>
    <w:qFormat/>
    <w:rsid w:val="0071464E"/>
    <w:rPr>
      <w:rFonts w:ascii="Arial" w:eastAsia="Arial" w:hAnsi="Arial" w:cs="Arial"/>
      <w:i/>
      <w:color w:val="333399"/>
      <w:sz w:val="20"/>
      <w:szCs w:val="20"/>
    </w:rPr>
  </w:style>
  <w:style w:type="character" w:customStyle="1" w:styleId="TableTitleLeftCarCar">
    <w:name w:val="Table Title Left Car Car"/>
    <w:qFormat/>
    <w:rsid w:val="0071464E"/>
    <w:rPr>
      <w:rFonts w:ascii="Arial" w:eastAsia="Arial" w:hAnsi="Arial" w:cs="Arial"/>
      <w:b/>
      <w:sz w:val="20"/>
      <w:szCs w:val="20"/>
    </w:rPr>
  </w:style>
  <w:style w:type="character" w:customStyle="1" w:styleId="BodyText2Char">
    <w:name w:val="Body Text 2 Char"/>
    <w:basedOn w:val="DefaultParagraphFont"/>
    <w:link w:val="BodyText2"/>
    <w:qFormat/>
    <w:rsid w:val="0071464E"/>
    <w:rPr>
      <w:rFonts w:ascii="Times New Roman" w:eastAsia="Times New Roman" w:hAnsi="Times New Roman" w:cs="Times New Roman"/>
      <w:color w:val="000000"/>
      <w:sz w:val="18"/>
      <w:szCs w:val="18"/>
      <w:lang w:val="en-GB" w:eastAsia="en-GB"/>
    </w:rPr>
  </w:style>
  <w:style w:type="character" w:customStyle="1" w:styleId="BodyText3Char">
    <w:name w:val="Body Text 3 Char"/>
    <w:qFormat/>
    <w:rsid w:val="0071464E"/>
    <w:rPr>
      <w:rFonts w:ascii="Times New Roman" w:eastAsia="Times New Roman" w:hAnsi="Times New Roman" w:cs="Times New Roman"/>
      <w:color w:val="000000"/>
      <w:sz w:val="16"/>
      <w:szCs w:val="16"/>
    </w:rPr>
  </w:style>
  <w:style w:type="character" w:customStyle="1" w:styleId="NoteHeadingChar">
    <w:name w:val="Note Heading Char"/>
    <w:basedOn w:val="DefaultParagraphFont"/>
    <w:link w:val="NoteHeading"/>
    <w:qFormat/>
    <w:rsid w:val="0071464E"/>
    <w:rPr>
      <w:rFonts w:ascii="Times New Roman" w:eastAsia="Times New Roman" w:hAnsi="Times New Roman" w:cs="Times New Roman"/>
      <w:color w:val="000000"/>
      <w:sz w:val="20"/>
      <w:szCs w:val="20"/>
      <w:lang w:val="en-GB" w:eastAsia="en-GB"/>
    </w:rPr>
  </w:style>
  <w:style w:type="character" w:customStyle="1" w:styleId="PlainTextChar">
    <w:name w:val="Plain Text Char"/>
    <w:basedOn w:val="DefaultParagraphFont"/>
    <w:link w:val="PlainText"/>
    <w:qFormat/>
    <w:rsid w:val="0071464E"/>
    <w:rPr>
      <w:rFonts w:ascii="Courier New" w:eastAsia="Courier New" w:hAnsi="Courier New" w:cs="Courier New"/>
      <w:color w:val="000000"/>
      <w:sz w:val="20"/>
      <w:szCs w:val="20"/>
      <w:lang w:val="en-GB" w:eastAsia="en-GB"/>
    </w:rPr>
  </w:style>
  <w:style w:type="character" w:styleId="Strong">
    <w:name w:val="Strong"/>
    <w:qFormat/>
    <w:rsid w:val="0071464E"/>
    <w:rPr>
      <w:rFonts w:ascii="Times New Roman" w:eastAsia="Times New Roman" w:hAnsi="Times New Roman" w:cs="Times New Roman"/>
      <w:b/>
      <w:color w:val="000000"/>
      <w:sz w:val="20"/>
      <w:szCs w:val="20"/>
    </w:rPr>
  </w:style>
  <w:style w:type="character" w:customStyle="1" w:styleId="Objecttype">
    <w:name w:val="Object type"/>
    <w:qFormat/>
    <w:rsid w:val="0071464E"/>
    <w:rPr>
      <w:rFonts w:ascii="Times New Roman" w:eastAsia="Times New Roman" w:hAnsi="Times New Roman" w:cs="Times New Roman"/>
      <w:b/>
      <w:color w:val="000000"/>
      <w:sz w:val="20"/>
      <w:szCs w:val="20"/>
      <w:u w:val="single" w:color="000000"/>
    </w:rPr>
  </w:style>
  <w:style w:type="character" w:styleId="IntenseReference">
    <w:name w:val="Intense Reference"/>
    <w:qFormat/>
    <w:rsid w:val="0071464E"/>
    <w:rPr>
      <w:rFonts w:ascii="Times New Roman" w:eastAsia="Times New Roman" w:hAnsi="Times New Roman" w:cs="Times New Roman"/>
      <w:b/>
      <w:smallCaps/>
      <w:color w:val="4F81BD"/>
      <w:spacing w:val="5"/>
    </w:rPr>
  </w:style>
  <w:style w:type="character" w:styleId="BookTitle">
    <w:name w:val="Book Title"/>
    <w:qFormat/>
    <w:rsid w:val="0071464E"/>
    <w:rPr>
      <w:rFonts w:ascii="Times New Roman" w:eastAsia="Times New Roman" w:hAnsi="Times New Roman" w:cs="Times New Roman"/>
      <w:b/>
      <w:i/>
      <w:spacing w:val="5"/>
    </w:rPr>
  </w:style>
  <w:style w:type="character" w:customStyle="1" w:styleId="EndnoteTextChar">
    <w:name w:val="Endnote Text Char"/>
    <w:qFormat/>
    <w:rsid w:val="0071464E"/>
    <w:rPr>
      <w:rFonts w:ascii="Times New Roman" w:eastAsia="Times New Roman" w:hAnsi="Times New Roman" w:cs="Times New Roman"/>
      <w:color w:val="000000"/>
      <w:sz w:val="20"/>
      <w:szCs w:val="20"/>
    </w:rPr>
  </w:style>
  <w:style w:type="character" w:customStyle="1" w:styleId="FootnoteTextChar">
    <w:name w:val="Footnote Text Char"/>
    <w:qFormat/>
    <w:rsid w:val="0071464E"/>
    <w:rPr>
      <w:rFonts w:ascii="Times New Roman" w:eastAsia="Times New Roman" w:hAnsi="Times New Roman" w:cs="Times New Roman"/>
      <w:color w:val="000000"/>
      <w:sz w:val="20"/>
      <w:szCs w:val="20"/>
    </w:rPr>
  </w:style>
  <w:style w:type="character" w:customStyle="1" w:styleId="Style2Char">
    <w:name w:val="Style2 Char"/>
    <w:qFormat/>
    <w:rsid w:val="0071464E"/>
    <w:rPr>
      <w:rFonts w:ascii="Arial" w:eastAsia="Arial" w:hAnsi="Arial" w:cs="Arial"/>
      <w:b/>
      <w:color w:val="365F91"/>
      <w:sz w:val="28"/>
      <w:szCs w:val="28"/>
    </w:rPr>
  </w:style>
  <w:style w:type="character" w:styleId="SubtleReference">
    <w:name w:val="Subtle Reference"/>
    <w:basedOn w:val="DefaultParagraphFont"/>
    <w:uiPriority w:val="31"/>
    <w:qFormat/>
    <w:rsid w:val="00E93FA7"/>
    <w:rPr>
      <w:smallCaps/>
      <w:color w:val="169AD3" w:themeColor="text1" w:themeTint="A5"/>
    </w:rPr>
  </w:style>
  <w:style w:type="character" w:customStyle="1" w:styleId="IndexLink">
    <w:name w:val="Index Link"/>
    <w:qFormat/>
  </w:style>
  <w:style w:type="character" w:customStyle="1" w:styleId="LineNumber1">
    <w:name w:val="Line Number1"/>
  </w:style>
  <w:style w:type="paragraph" w:customStyle="1" w:styleId="Heading">
    <w:name w:val="Heading"/>
    <w:basedOn w:val="Normal"/>
    <w:next w:val="BodyText"/>
    <w:qFormat/>
    <w:pPr>
      <w:keepNext/>
      <w:spacing w:before="240" w:after="120"/>
    </w:pPr>
    <w:rPr>
      <w:rFonts w:ascii="Liberation Sans" w:eastAsia="PingFang SC" w:hAnsi="Liberation Sans" w:cs="Lucida Sans"/>
      <w:sz w:val="28"/>
      <w:szCs w:val="28"/>
    </w:rPr>
  </w:style>
  <w:style w:type="paragraph" w:styleId="BodyText">
    <w:name w:val="Body Text"/>
    <w:basedOn w:val="Normal"/>
    <w:link w:val="BodyTextChar"/>
    <w:qFormat/>
    <w:rsid w:val="0082609B"/>
    <w:pPr>
      <w:spacing w:before="120" w:after="120" w:line="240" w:lineRule="auto"/>
    </w:pPr>
    <w:rPr>
      <w:rFonts w:ascii="Arial" w:eastAsia="Times New Roman" w:hAnsi="Arial" w:cs="Times New Roman"/>
      <w:color w:val="auto"/>
      <w:sz w:val="20"/>
      <w:szCs w:val="20"/>
      <w:lang w:eastAsia="en-GB"/>
    </w:rPr>
  </w:style>
  <w:style w:type="paragraph" w:styleId="List">
    <w:name w:val="List"/>
    <w:basedOn w:val="BodyText"/>
    <w:rPr>
      <w:rFonts w:cs="Lucida Sans"/>
    </w:rPr>
  </w:style>
  <w:style w:type="paragraph" w:styleId="Caption">
    <w:name w:val="caption"/>
    <w:basedOn w:val="Normal"/>
    <w:next w:val="Normal"/>
    <w:unhideWhenUsed/>
    <w:qFormat/>
    <w:rsid w:val="00824CE1"/>
    <w:pPr>
      <w:spacing w:line="240" w:lineRule="auto"/>
      <w:jc w:val="center"/>
    </w:pPr>
    <w:rPr>
      <w:b/>
      <w:bCs/>
      <w:color w:val="ACDAF0" w:themeColor="accent1"/>
      <w:sz w:val="18"/>
      <w:szCs w:val="18"/>
    </w:rPr>
  </w:style>
  <w:style w:type="paragraph" w:customStyle="1" w:styleId="Index">
    <w:name w:val="Index"/>
    <w:basedOn w:val="Normal"/>
    <w:qFormat/>
    <w:pPr>
      <w:suppressLineNumbers/>
    </w:pPr>
    <w:rPr>
      <w:rFonts w:cs="Lucida Sans"/>
    </w:rPr>
  </w:style>
  <w:style w:type="paragraph" w:styleId="ListParagraph">
    <w:name w:val="List Paragraph"/>
    <w:basedOn w:val="Normal"/>
    <w:uiPriority w:val="34"/>
    <w:qFormat/>
    <w:rsid w:val="004B4DD2"/>
    <w:pPr>
      <w:ind w:left="720"/>
      <w:contextualSpacing/>
    </w:pPr>
  </w:style>
  <w:style w:type="paragraph" w:styleId="NoSpacing">
    <w:name w:val="No Spacing"/>
    <w:uiPriority w:val="1"/>
    <w:qFormat/>
    <w:rsid w:val="00792D6B"/>
    <w:rPr>
      <w:rFonts w:ascii="Helvetica" w:eastAsia="Helvetica" w:hAnsi="Helvetica"/>
      <w:color w:val="08374B" w:themeColor="text1"/>
      <w:sz w:val="24"/>
    </w:rPr>
  </w:style>
  <w:style w:type="paragraph" w:styleId="Title">
    <w:name w:val="Title"/>
    <w:basedOn w:val="Normal"/>
    <w:next w:val="Normal"/>
    <w:link w:val="TitleChar"/>
    <w:qFormat/>
    <w:rsid w:val="001F54E0"/>
    <w:pPr>
      <w:pBdr>
        <w:bottom w:val="single" w:sz="8" w:space="4" w:color="ACDAF0"/>
      </w:pBdr>
      <w:spacing w:after="300" w:line="240" w:lineRule="auto"/>
      <w:contextualSpacing/>
    </w:pPr>
    <w:rPr>
      <w:rFonts w:asciiTheme="majorHAnsi" w:eastAsiaTheme="majorEastAsia" w:hAnsiTheme="majorHAnsi" w:cstheme="majorBidi"/>
      <w:color w:val="476E7D" w:themeColor="text2"/>
      <w:spacing w:val="5"/>
      <w:kern w:val="2"/>
      <w:sz w:val="52"/>
      <w:szCs w:val="52"/>
    </w:rPr>
  </w:style>
  <w:style w:type="paragraph" w:styleId="Subtitle">
    <w:name w:val="Subtitle"/>
    <w:basedOn w:val="Normal"/>
    <w:next w:val="Normal"/>
    <w:link w:val="SubtitleChar"/>
    <w:qFormat/>
    <w:rsid w:val="001F54E0"/>
    <w:rPr>
      <w:rFonts w:asciiTheme="majorHAnsi" w:eastAsiaTheme="majorEastAsia" w:hAnsiTheme="majorHAnsi" w:cstheme="majorBidi"/>
      <w:i/>
      <w:iCs/>
      <w:color w:val="ACDAF0" w:themeColor="accent1"/>
      <w:spacing w:val="15"/>
      <w:szCs w:val="24"/>
    </w:rPr>
  </w:style>
  <w:style w:type="paragraph" w:styleId="Quote">
    <w:name w:val="Quote"/>
    <w:basedOn w:val="Normal"/>
    <w:next w:val="Normal"/>
    <w:link w:val="QuoteChar"/>
    <w:qFormat/>
    <w:rsid w:val="001F54E0"/>
    <w:rPr>
      <w:i/>
      <w:iCs/>
    </w:rPr>
  </w:style>
  <w:style w:type="paragraph" w:customStyle="1" w:styleId="HeaderandFooter">
    <w:name w:val="Header and Footer"/>
    <w:basedOn w:val="Normal"/>
    <w:qFormat/>
  </w:style>
  <w:style w:type="paragraph" w:styleId="Header">
    <w:name w:val="header"/>
    <w:basedOn w:val="Normal"/>
    <w:link w:val="HeaderChar"/>
    <w:unhideWhenUsed/>
    <w:rsid w:val="00C87207"/>
    <w:pPr>
      <w:tabs>
        <w:tab w:val="center" w:pos="4986"/>
        <w:tab w:val="right" w:pos="9972"/>
      </w:tabs>
      <w:spacing w:after="0" w:line="240" w:lineRule="auto"/>
    </w:pPr>
  </w:style>
  <w:style w:type="paragraph" w:styleId="Footer">
    <w:name w:val="footer"/>
    <w:basedOn w:val="Normal"/>
    <w:link w:val="FooterChar1"/>
    <w:unhideWhenUsed/>
    <w:rsid w:val="00C87207"/>
    <w:pPr>
      <w:tabs>
        <w:tab w:val="center" w:pos="4986"/>
        <w:tab w:val="right" w:pos="9972"/>
      </w:tabs>
      <w:spacing w:after="0" w:line="240" w:lineRule="auto"/>
    </w:pPr>
  </w:style>
  <w:style w:type="paragraph" w:styleId="BalloonText">
    <w:name w:val="Balloon Text"/>
    <w:basedOn w:val="Normal"/>
    <w:link w:val="BalloonTextChar1"/>
    <w:unhideWhenUsed/>
    <w:qFormat/>
    <w:rsid w:val="00C87207"/>
    <w:pPr>
      <w:spacing w:after="0" w:line="240" w:lineRule="auto"/>
    </w:pPr>
    <w:rPr>
      <w:rFonts w:ascii="Tahoma" w:hAnsi="Tahoma" w:cs="Tahoma"/>
      <w:sz w:val="16"/>
      <w:szCs w:val="16"/>
    </w:rPr>
  </w:style>
  <w:style w:type="paragraph" w:styleId="IndexHeading">
    <w:name w:val="index heading"/>
    <w:basedOn w:val="Heading"/>
  </w:style>
  <w:style w:type="paragraph" w:styleId="TOCHeading">
    <w:name w:val="TOC Heading"/>
    <w:basedOn w:val="Heading1"/>
    <w:next w:val="Normal"/>
    <w:unhideWhenUsed/>
    <w:qFormat/>
    <w:rsid w:val="00D64AB1"/>
    <w:pPr>
      <w:numPr>
        <w:numId w:val="0"/>
      </w:numPr>
      <w:outlineLvl w:val="9"/>
    </w:pPr>
    <w:rPr>
      <w:rFonts w:asciiTheme="majorHAnsi" w:hAnsiTheme="majorHAnsi"/>
      <w:color w:val="54B2E0" w:themeColor="accent1" w:themeShade="BF"/>
      <w:sz w:val="28"/>
      <w:lang w:eastAsia="ja-JP"/>
    </w:rPr>
  </w:style>
  <w:style w:type="paragraph" w:styleId="TOC1">
    <w:name w:val="toc 1"/>
    <w:basedOn w:val="Normal"/>
    <w:next w:val="Normal"/>
    <w:autoRedefine/>
    <w:uiPriority w:val="39"/>
    <w:unhideWhenUsed/>
    <w:rsid w:val="0023573E"/>
    <w:pPr>
      <w:tabs>
        <w:tab w:val="left" w:pos="480"/>
        <w:tab w:val="right" w:leader="dot" w:pos="9923"/>
      </w:tabs>
      <w:spacing w:after="100"/>
      <w:jc w:val="left"/>
    </w:pPr>
  </w:style>
  <w:style w:type="paragraph" w:styleId="TOC2">
    <w:name w:val="toc 2"/>
    <w:basedOn w:val="Normal"/>
    <w:next w:val="Normal"/>
    <w:autoRedefine/>
    <w:uiPriority w:val="39"/>
    <w:unhideWhenUsed/>
    <w:rsid w:val="007475A2"/>
    <w:pPr>
      <w:tabs>
        <w:tab w:val="right" w:leader="dot" w:pos="9923"/>
      </w:tabs>
      <w:spacing w:after="100"/>
      <w:ind w:left="240"/>
    </w:pPr>
  </w:style>
  <w:style w:type="paragraph" w:styleId="TOC3">
    <w:name w:val="toc 3"/>
    <w:basedOn w:val="Normal"/>
    <w:next w:val="Normal"/>
    <w:autoRedefine/>
    <w:uiPriority w:val="39"/>
    <w:unhideWhenUsed/>
    <w:rsid w:val="007475A2"/>
    <w:pPr>
      <w:tabs>
        <w:tab w:val="left" w:pos="1320"/>
        <w:tab w:val="right" w:leader="dot" w:pos="9923"/>
      </w:tabs>
      <w:spacing w:after="100"/>
      <w:ind w:left="480"/>
    </w:pPr>
  </w:style>
  <w:style w:type="paragraph" w:styleId="CommentText">
    <w:name w:val="annotation text"/>
    <w:basedOn w:val="Normal"/>
    <w:link w:val="CommentTextChar"/>
    <w:uiPriority w:val="99"/>
    <w:unhideWhenUsed/>
    <w:qFormat/>
    <w:rsid w:val="00E46D28"/>
    <w:pPr>
      <w:spacing w:line="240" w:lineRule="auto"/>
    </w:pPr>
    <w:rPr>
      <w:sz w:val="20"/>
      <w:szCs w:val="20"/>
    </w:rPr>
  </w:style>
  <w:style w:type="paragraph" w:styleId="CommentSubject">
    <w:name w:val="annotation subject"/>
    <w:basedOn w:val="CommentText"/>
    <w:next w:val="CommentText"/>
    <w:link w:val="CommentSubjectChar"/>
    <w:unhideWhenUsed/>
    <w:qFormat/>
    <w:rsid w:val="00E46D28"/>
    <w:rPr>
      <w:b/>
      <w:bCs/>
    </w:rPr>
  </w:style>
  <w:style w:type="paragraph" w:customStyle="1" w:styleId="DocumentStatus">
    <w:name w:val="DocumentStatus"/>
    <w:basedOn w:val="Normal"/>
    <w:qFormat/>
    <w:rsid w:val="000123A9"/>
    <w:pPr>
      <w:tabs>
        <w:tab w:val="left" w:pos="709"/>
      </w:tabs>
    </w:pPr>
    <w:rPr>
      <w:lang w:eastAsia="sv-SE"/>
    </w:rPr>
  </w:style>
  <w:style w:type="paragraph" w:customStyle="1" w:styleId="Graphic">
    <w:name w:val="Graphic"/>
    <w:basedOn w:val="Normal"/>
    <w:next w:val="Normal"/>
    <w:qFormat/>
    <w:rsid w:val="002F37C8"/>
    <w:pPr>
      <w:jc w:val="center"/>
    </w:pPr>
    <w:rPr>
      <w:lang w:eastAsia="en-GB"/>
    </w:rPr>
  </w:style>
  <w:style w:type="paragraph" w:styleId="TableofFigures">
    <w:name w:val="table of figures"/>
    <w:basedOn w:val="Normal"/>
    <w:next w:val="Normal"/>
    <w:uiPriority w:val="99"/>
    <w:unhideWhenUsed/>
    <w:qFormat/>
    <w:rsid w:val="00A43580"/>
    <w:pPr>
      <w:spacing w:after="0"/>
    </w:pPr>
  </w:style>
  <w:style w:type="paragraph" w:customStyle="1" w:styleId="Note">
    <w:name w:val="Note"/>
    <w:basedOn w:val="Normal"/>
    <w:next w:val="Normal"/>
    <w:qFormat/>
    <w:rsid w:val="00D6447B"/>
    <w:pPr>
      <w:tabs>
        <w:tab w:val="left" w:pos="907"/>
      </w:tabs>
      <w:spacing w:before="200"/>
      <w:ind w:left="907" w:hanging="510"/>
    </w:pPr>
    <w:rPr>
      <w:i/>
    </w:rPr>
  </w:style>
  <w:style w:type="paragraph" w:styleId="TOC4">
    <w:name w:val="toc 4"/>
    <w:basedOn w:val="Normal"/>
    <w:next w:val="Normal"/>
    <w:autoRedefine/>
    <w:unhideWhenUsed/>
    <w:rsid w:val="00B5414F"/>
    <w:pPr>
      <w:spacing w:after="100"/>
      <w:ind w:left="720"/>
    </w:pPr>
  </w:style>
  <w:style w:type="paragraph" w:customStyle="1" w:styleId="BulletList1">
    <w:name w:val="Bullet_List1"/>
    <w:basedOn w:val="ListParagraph"/>
    <w:qFormat/>
    <w:rsid w:val="00BE4673"/>
    <w:pPr>
      <w:tabs>
        <w:tab w:val="left" w:pos="0"/>
      </w:tabs>
      <w:spacing w:after="0"/>
      <w:ind w:left="714" w:hanging="357"/>
    </w:pPr>
  </w:style>
  <w:style w:type="paragraph" w:customStyle="1" w:styleId="NumberedList1">
    <w:name w:val="Numbered_List1"/>
    <w:basedOn w:val="ListParagraph"/>
    <w:qFormat/>
    <w:rsid w:val="00862EF7"/>
    <w:pPr>
      <w:tabs>
        <w:tab w:val="left" w:pos="0"/>
      </w:tabs>
      <w:spacing w:after="0"/>
      <w:ind w:left="714" w:hanging="357"/>
    </w:pPr>
  </w:style>
  <w:style w:type="paragraph" w:customStyle="1" w:styleId="Table">
    <w:name w:val="Table"/>
    <w:basedOn w:val="Normal"/>
    <w:qFormat/>
    <w:rsid w:val="0048689D"/>
    <w:pPr>
      <w:tabs>
        <w:tab w:val="left" w:pos="709"/>
      </w:tabs>
      <w:spacing w:after="0" w:line="240" w:lineRule="auto"/>
      <w:ind w:left="108" w:right="108"/>
    </w:pPr>
    <w:rPr>
      <w:rFonts w:ascii="Helvetica 55 Roman" w:hAnsi="Helvetica 55 Roman"/>
      <w:sz w:val="22"/>
    </w:rPr>
  </w:style>
  <w:style w:type="paragraph" w:customStyle="1" w:styleId="Tablecomment">
    <w:name w:val="Table_comment"/>
    <w:basedOn w:val="Normal"/>
    <w:qFormat/>
    <w:rsid w:val="0028726F"/>
    <w:pPr>
      <w:spacing w:after="0" w:line="240" w:lineRule="auto"/>
      <w:ind w:left="108" w:right="108"/>
    </w:pPr>
    <w:rPr>
      <w:i/>
      <w:color w:val="0C5270" w:themeColor="text1" w:themeTint="E6"/>
      <w:sz w:val="20"/>
    </w:rPr>
  </w:style>
  <w:style w:type="paragraph" w:customStyle="1" w:styleId="TableHeader">
    <w:name w:val="Table_Header"/>
    <w:basedOn w:val="Normal"/>
    <w:next w:val="Table"/>
    <w:qFormat/>
    <w:rsid w:val="0075285D"/>
    <w:pPr>
      <w:spacing w:after="0" w:line="240" w:lineRule="auto"/>
      <w:ind w:left="108" w:right="108"/>
    </w:pPr>
    <w:rPr>
      <w:b/>
      <w:bCs/>
    </w:rPr>
  </w:style>
  <w:style w:type="paragraph" w:customStyle="1" w:styleId="Content">
    <w:name w:val="Content"/>
    <w:basedOn w:val="Normal"/>
    <w:next w:val="Normal"/>
    <w:qFormat/>
    <w:rsid w:val="009508F4"/>
    <w:rPr>
      <w:rFonts w:asciiTheme="majorHAnsi" w:hAnsiTheme="majorHAnsi"/>
      <w:bCs/>
      <w:color w:val="54B2E0" w:themeColor="accent1" w:themeShade="BF"/>
      <w:kern w:val="2"/>
      <w:sz w:val="28"/>
    </w:rPr>
  </w:style>
  <w:style w:type="paragraph" w:styleId="Revision">
    <w:name w:val="Revision"/>
    <w:qFormat/>
    <w:rsid w:val="00A82280"/>
    <w:rPr>
      <w:rFonts w:ascii="Helvetica" w:eastAsia="Helvetica" w:hAnsi="Helvetica"/>
      <w:color w:val="08374B" w:themeColor="text1"/>
      <w:sz w:val="24"/>
      <w:lang w:val="en-GB"/>
    </w:rPr>
  </w:style>
  <w:style w:type="paragraph" w:styleId="EndnoteText">
    <w:name w:val="endnote text"/>
    <w:basedOn w:val="Normal"/>
    <w:link w:val="EndnoteTextChar1"/>
    <w:unhideWhenUsed/>
    <w:rsid w:val="00EE637C"/>
    <w:pPr>
      <w:spacing w:after="0" w:line="240" w:lineRule="auto"/>
    </w:pPr>
    <w:rPr>
      <w:sz w:val="20"/>
      <w:szCs w:val="20"/>
    </w:rPr>
  </w:style>
  <w:style w:type="paragraph" w:styleId="FootnoteText">
    <w:name w:val="footnote text"/>
    <w:basedOn w:val="Normal"/>
    <w:link w:val="FootnoteTextChar1"/>
    <w:unhideWhenUsed/>
    <w:rsid w:val="00D03863"/>
    <w:pPr>
      <w:spacing w:after="0" w:line="240" w:lineRule="auto"/>
    </w:pPr>
    <w:rPr>
      <w:sz w:val="20"/>
      <w:szCs w:val="20"/>
    </w:rPr>
  </w:style>
  <w:style w:type="paragraph" w:customStyle="1" w:styleId="Appendix1">
    <w:name w:val="Appendix 1"/>
    <w:basedOn w:val="Heading1"/>
    <w:next w:val="Normal"/>
    <w:qFormat/>
    <w:rsid w:val="007E35D8"/>
    <w:pPr>
      <w:numPr>
        <w:numId w:val="0"/>
      </w:numPr>
      <w:ind w:left="357" w:hanging="357"/>
      <w:outlineLvl w:val="9"/>
    </w:pPr>
  </w:style>
  <w:style w:type="paragraph" w:customStyle="1" w:styleId="EnclosureTitle">
    <w:name w:val="EnclosureTitle"/>
    <w:basedOn w:val="Normal"/>
    <w:next w:val="Normal"/>
    <w:qFormat/>
    <w:rsid w:val="0071464E"/>
    <w:pPr>
      <w:spacing w:after="120" w:line="240" w:lineRule="auto"/>
    </w:pPr>
    <w:rPr>
      <w:rFonts w:ascii="Arial" w:eastAsia="Times New Roman" w:hAnsi="Arial" w:cs="Times New Roman"/>
      <w:b/>
      <w:color w:val="auto"/>
      <w:sz w:val="22"/>
      <w:szCs w:val="20"/>
      <w:lang w:eastAsia="sv-SE"/>
    </w:rPr>
  </w:style>
  <w:style w:type="paragraph" w:customStyle="1" w:styleId="Important">
    <w:name w:val="Important"/>
    <w:basedOn w:val="Normal"/>
    <w:next w:val="Normal"/>
    <w:qFormat/>
    <w:rsid w:val="0071464E"/>
    <w:pPr>
      <w:spacing w:after="120" w:line="240" w:lineRule="auto"/>
    </w:pPr>
    <w:rPr>
      <w:rFonts w:ascii="Arial" w:eastAsia="Times New Roman" w:hAnsi="Arial" w:cs="Times New Roman"/>
      <w:b/>
      <w:i/>
      <w:color w:val="auto"/>
      <w:sz w:val="22"/>
      <w:szCs w:val="20"/>
      <w:lang w:eastAsia="sv-SE"/>
    </w:rPr>
  </w:style>
  <w:style w:type="paragraph" w:styleId="TOC5">
    <w:name w:val="toc 5"/>
    <w:basedOn w:val="Normal"/>
    <w:next w:val="Normal"/>
    <w:rsid w:val="0071464E"/>
    <w:pPr>
      <w:tabs>
        <w:tab w:val="right" w:leader="dot" w:pos="7937"/>
      </w:tabs>
      <w:spacing w:after="120" w:line="240" w:lineRule="auto"/>
      <w:ind w:left="880"/>
    </w:pPr>
    <w:rPr>
      <w:rFonts w:ascii="Arial" w:eastAsia="Times New Roman" w:hAnsi="Arial" w:cs="Times New Roman"/>
      <w:color w:val="auto"/>
      <w:sz w:val="22"/>
      <w:szCs w:val="20"/>
      <w:lang w:eastAsia="sv-SE"/>
    </w:rPr>
  </w:style>
  <w:style w:type="paragraph" w:styleId="TOC6">
    <w:name w:val="toc 6"/>
    <w:basedOn w:val="Normal"/>
    <w:next w:val="Normal"/>
    <w:rsid w:val="0071464E"/>
    <w:pPr>
      <w:tabs>
        <w:tab w:val="right" w:leader="dot" w:pos="7937"/>
      </w:tabs>
      <w:spacing w:after="120" w:line="240" w:lineRule="auto"/>
      <w:ind w:left="1100"/>
    </w:pPr>
    <w:rPr>
      <w:rFonts w:ascii="Arial" w:eastAsia="Times New Roman" w:hAnsi="Arial" w:cs="Times New Roman"/>
      <w:color w:val="auto"/>
      <w:sz w:val="22"/>
      <w:szCs w:val="20"/>
      <w:lang w:eastAsia="sv-SE"/>
    </w:rPr>
  </w:style>
  <w:style w:type="paragraph" w:styleId="TOC7">
    <w:name w:val="toc 7"/>
    <w:basedOn w:val="Normal"/>
    <w:next w:val="Normal"/>
    <w:rsid w:val="0071464E"/>
    <w:pPr>
      <w:tabs>
        <w:tab w:val="right" w:leader="dot" w:pos="7937"/>
      </w:tabs>
      <w:spacing w:after="120" w:line="240" w:lineRule="auto"/>
      <w:ind w:left="1320"/>
    </w:pPr>
    <w:rPr>
      <w:rFonts w:ascii="Arial" w:eastAsia="Times New Roman" w:hAnsi="Arial" w:cs="Times New Roman"/>
      <w:color w:val="auto"/>
      <w:sz w:val="22"/>
      <w:szCs w:val="20"/>
      <w:lang w:eastAsia="sv-SE"/>
    </w:rPr>
  </w:style>
  <w:style w:type="paragraph" w:styleId="TOC8">
    <w:name w:val="toc 8"/>
    <w:basedOn w:val="Normal"/>
    <w:next w:val="Normal"/>
    <w:rsid w:val="0071464E"/>
    <w:pPr>
      <w:tabs>
        <w:tab w:val="right" w:leader="dot" w:pos="7937"/>
      </w:tabs>
      <w:spacing w:after="120" w:line="240" w:lineRule="auto"/>
      <w:ind w:left="1540"/>
    </w:pPr>
    <w:rPr>
      <w:rFonts w:ascii="Arial" w:eastAsia="Times New Roman" w:hAnsi="Arial" w:cs="Times New Roman"/>
      <w:color w:val="auto"/>
      <w:sz w:val="22"/>
      <w:szCs w:val="20"/>
      <w:lang w:eastAsia="sv-SE"/>
    </w:rPr>
  </w:style>
  <w:style w:type="paragraph" w:styleId="TOC9">
    <w:name w:val="toc 9"/>
    <w:basedOn w:val="Normal"/>
    <w:next w:val="Normal"/>
    <w:rsid w:val="0071464E"/>
    <w:pPr>
      <w:tabs>
        <w:tab w:val="right" w:leader="dot" w:pos="7937"/>
      </w:tabs>
      <w:spacing w:after="120" w:line="240" w:lineRule="auto"/>
      <w:ind w:left="1760"/>
    </w:pPr>
    <w:rPr>
      <w:rFonts w:ascii="Arial" w:eastAsia="Times New Roman" w:hAnsi="Arial" w:cs="Times New Roman"/>
      <w:color w:val="auto"/>
      <w:sz w:val="22"/>
      <w:szCs w:val="20"/>
      <w:lang w:eastAsia="sv-SE"/>
    </w:rPr>
  </w:style>
  <w:style w:type="paragraph" w:styleId="NormalIndent">
    <w:name w:val="Normal Indent"/>
    <w:basedOn w:val="Normal"/>
    <w:next w:val="Normal"/>
    <w:qFormat/>
    <w:rsid w:val="0071464E"/>
    <w:pPr>
      <w:spacing w:after="120" w:line="240" w:lineRule="auto"/>
      <w:ind w:left="567"/>
    </w:pPr>
    <w:rPr>
      <w:rFonts w:ascii="Arial" w:eastAsia="Times New Roman" w:hAnsi="Arial" w:cs="Times New Roman"/>
      <w:color w:val="auto"/>
      <w:sz w:val="22"/>
      <w:szCs w:val="20"/>
      <w:lang w:eastAsia="sv-SE"/>
    </w:rPr>
  </w:style>
  <w:style w:type="paragraph" w:customStyle="1" w:styleId="Bilagor">
    <w:name w:val="Bilagor"/>
    <w:basedOn w:val="Normal"/>
    <w:next w:val="Normal"/>
    <w:qFormat/>
    <w:rsid w:val="0071464E"/>
    <w:pPr>
      <w:spacing w:after="120" w:line="240" w:lineRule="auto"/>
    </w:pPr>
    <w:rPr>
      <w:rFonts w:ascii="Arial" w:eastAsia="Times New Roman" w:hAnsi="Arial" w:cs="Times New Roman"/>
      <w:b/>
      <w:color w:val="auto"/>
      <w:sz w:val="22"/>
      <w:szCs w:val="20"/>
      <w:lang w:eastAsia="sv-SE"/>
    </w:rPr>
  </w:style>
  <w:style w:type="paragraph" w:styleId="BodyText3">
    <w:name w:val="Body Text 3"/>
    <w:basedOn w:val="Normal"/>
    <w:link w:val="BodyText3Char1"/>
    <w:qFormat/>
    <w:rsid w:val="0071464E"/>
    <w:pPr>
      <w:spacing w:after="120" w:line="240" w:lineRule="auto"/>
      <w:ind w:right="-124"/>
    </w:pPr>
    <w:rPr>
      <w:rFonts w:ascii="Times New Roman" w:eastAsia="Times New Roman" w:hAnsi="Times New Roman" w:cs="Arial"/>
      <w:color w:val="auto"/>
      <w:sz w:val="22"/>
      <w:szCs w:val="20"/>
      <w:lang w:eastAsia="sv-SE"/>
    </w:rPr>
  </w:style>
  <w:style w:type="paragraph" w:customStyle="1" w:styleId="CoverHeading1">
    <w:name w:val="Cover Heading 1"/>
    <w:basedOn w:val="Normal"/>
    <w:next w:val="Normal"/>
    <w:qFormat/>
    <w:rsid w:val="0071464E"/>
    <w:pPr>
      <w:spacing w:after="0" w:line="240" w:lineRule="auto"/>
      <w:jc w:val="right"/>
    </w:pPr>
    <w:rPr>
      <w:rFonts w:ascii="Calibri" w:eastAsia="Calibri" w:hAnsi="Calibri" w:cs="Calibri"/>
      <w:b/>
      <w:color w:val="auto"/>
      <w:sz w:val="72"/>
      <w:szCs w:val="72"/>
      <w:lang w:eastAsia="en-GB"/>
    </w:rPr>
  </w:style>
  <w:style w:type="paragraph" w:customStyle="1" w:styleId="CoverHeading2">
    <w:name w:val="Cover Heading 2"/>
    <w:basedOn w:val="Normal"/>
    <w:next w:val="Normal"/>
    <w:qFormat/>
    <w:rsid w:val="0071464E"/>
    <w:pPr>
      <w:spacing w:after="0" w:line="240" w:lineRule="auto"/>
      <w:jc w:val="right"/>
    </w:pPr>
    <w:rPr>
      <w:rFonts w:ascii="Calibri" w:eastAsia="Calibri" w:hAnsi="Calibri" w:cs="Calibri"/>
      <w:color w:val="800000"/>
      <w:sz w:val="60"/>
      <w:szCs w:val="60"/>
      <w:lang w:eastAsia="en-GB"/>
    </w:rPr>
  </w:style>
  <w:style w:type="paragraph" w:customStyle="1" w:styleId="CoverText1">
    <w:name w:val="Cover Text 1"/>
    <w:basedOn w:val="Normal"/>
    <w:next w:val="Normal"/>
    <w:qFormat/>
    <w:rsid w:val="0071464E"/>
    <w:pPr>
      <w:spacing w:after="0" w:line="240" w:lineRule="auto"/>
      <w:jc w:val="right"/>
    </w:pPr>
    <w:rPr>
      <w:rFonts w:ascii="Liberation Sans Narrow" w:eastAsia="Liberation Sans Narrow" w:hAnsi="Liberation Sans Narrow" w:cs="Liberation Sans Narrow"/>
      <w:color w:val="auto"/>
      <w:sz w:val="28"/>
      <w:szCs w:val="28"/>
      <w:lang w:eastAsia="en-GB"/>
    </w:rPr>
  </w:style>
  <w:style w:type="paragraph" w:customStyle="1" w:styleId="CoverText2">
    <w:name w:val="Cover Text 2"/>
    <w:basedOn w:val="Normal"/>
    <w:next w:val="Normal"/>
    <w:qFormat/>
    <w:rsid w:val="0071464E"/>
    <w:pPr>
      <w:spacing w:after="0" w:line="240" w:lineRule="auto"/>
      <w:jc w:val="right"/>
    </w:pPr>
    <w:rPr>
      <w:rFonts w:ascii="Liberation Sans Narrow" w:eastAsia="Liberation Sans Narrow" w:hAnsi="Liberation Sans Narrow" w:cs="Liberation Sans Narrow"/>
      <w:color w:val="7F7F7F"/>
      <w:sz w:val="20"/>
      <w:szCs w:val="20"/>
      <w:lang w:eastAsia="en-GB"/>
    </w:rPr>
  </w:style>
  <w:style w:type="paragraph" w:customStyle="1" w:styleId="Properties">
    <w:name w:val="Properties"/>
    <w:basedOn w:val="Normal"/>
    <w:next w:val="Normal"/>
    <w:qFormat/>
    <w:rsid w:val="0071464E"/>
    <w:pPr>
      <w:spacing w:after="0" w:line="240" w:lineRule="auto"/>
      <w:jc w:val="right"/>
    </w:pPr>
    <w:rPr>
      <w:rFonts w:ascii="Times New Roman" w:eastAsia="Times New Roman" w:hAnsi="Times New Roman" w:cs="Times New Roman"/>
      <w:color w:val="5F5F5F"/>
      <w:sz w:val="20"/>
      <w:szCs w:val="20"/>
      <w:lang w:eastAsia="en-GB"/>
    </w:rPr>
  </w:style>
  <w:style w:type="paragraph" w:customStyle="1" w:styleId="Notes">
    <w:name w:val="Notes"/>
    <w:basedOn w:val="Normal"/>
    <w:next w:val="Normal"/>
    <w:qFormat/>
    <w:rsid w:val="0071464E"/>
    <w:pPr>
      <w:spacing w:after="0" w:line="240" w:lineRule="auto"/>
    </w:pPr>
    <w:rPr>
      <w:rFonts w:ascii="Times New Roman" w:eastAsia="Times New Roman" w:hAnsi="Times New Roman" w:cs="Times New Roman"/>
      <w:color w:val="auto"/>
      <w:sz w:val="20"/>
      <w:szCs w:val="20"/>
      <w:lang w:eastAsia="en-GB"/>
    </w:rPr>
  </w:style>
  <w:style w:type="paragraph" w:customStyle="1" w:styleId="DiagramImage">
    <w:name w:val="Diagram Image"/>
    <w:basedOn w:val="Normal"/>
    <w:next w:val="Normal"/>
    <w:qFormat/>
    <w:rsid w:val="0071464E"/>
    <w:pPr>
      <w:spacing w:after="0" w:line="240" w:lineRule="auto"/>
      <w:jc w:val="center"/>
    </w:pPr>
    <w:rPr>
      <w:rFonts w:ascii="Times New Roman" w:eastAsia="Times New Roman" w:hAnsi="Times New Roman" w:cs="Times New Roman"/>
      <w:color w:val="auto"/>
      <w:szCs w:val="24"/>
      <w:lang w:eastAsia="en-GB"/>
    </w:rPr>
  </w:style>
  <w:style w:type="paragraph" w:customStyle="1" w:styleId="DiagramLabel">
    <w:name w:val="Diagram Label"/>
    <w:basedOn w:val="Normal"/>
    <w:next w:val="Normal"/>
    <w:qFormat/>
    <w:rsid w:val="0071464E"/>
    <w:pPr>
      <w:spacing w:after="0" w:line="240" w:lineRule="auto"/>
      <w:jc w:val="center"/>
    </w:pPr>
    <w:rPr>
      <w:rFonts w:ascii="Times New Roman" w:eastAsia="Times New Roman" w:hAnsi="Times New Roman" w:cs="Times New Roman"/>
      <w:color w:val="auto"/>
      <w:sz w:val="16"/>
      <w:szCs w:val="16"/>
      <w:lang w:eastAsia="en-GB"/>
    </w:rPr>
  </w:style>
  <w:style w:type="paragraph" w:customStyle="1" w:styleId="TableLabel">
    <w:name w:val="Table Label"/>
    <w:basedOn w:val="Normal"/>
    <w:next w:val="Normal"/>
    <w:qFormat/>
    <w:rsid w:val="0071464E"/>
    <w:pPr>
      <w:spacing w:after="0" w:line="240" w:lineRule="auto"/>
    </w:pPr>
    <w:rPr>
      <w:rFonts w:ascii="Times New Roman" w:eastAsia="Times New Roman" w:hAnsi="Times New Roman" w:cs="Times New Roman"/>
      <w:color w:val="auto"/>
      <w:sz w:val="16"/>
      <w:szCs w:val="16"/>
      <w:lang w:eastAsia="en-GB"/>
    </w:rPr>
  </w:style>
  <w:style w:type="paragraph" w:customStyle="1" w:styleId="TableContents">
    <w:name w:val="Table Contents"/>
    <w:basedOn w:val="Normal"/>
    <w:qFormat/>
  </w:style>
  <w:style w:type="paragraph" w:customStyle="1" w:styleId="TableHeading">
    <w:name w:val="Table Heading"/>
    <w:basedOn w:val="Normal"/>
    <w:next w:val="Normal"/>
    <w:qFormat/>
    <w:rsid w:val="0071464E"/>
    <w:pPr>
      <w:spacing w:before="80" w:after="40" w:line="240" w:lineRule="auto"/>
      <w:ind w:left="90" w:right="90"/>
    </w:pPr>
    <w:rPr>
      <w:rFonts w:ascii="Times New Roman" w:eastAsia="Times New Roman" w:hAnsi="Times New Roman" w:cs="Times New Roman"/>
      <w:b/>
      <w:color w:val="auto"/>
      <w:sz w:val="18"/>
      <w:szCs w:val="18"/>
      <w:lang w:eastAsia="en-GB"/>
    </w:rPr>
  </w:style>
  <w:style w:type="paragraph" w:customStyle="1" w:styleId="TableTitle0">
    <w:name w:val="Table Title 0"/>
    <w:basedOn w:val="Normal"/>
    <w:next w:val="Normal"/>
    <w:qFormat/>
    <w:rsid w:val="0071464E"/>
    <w:pPr>
      <w:spacing w:after="0" w:line="240" w:lineRule="auto"/>
      <w:ind w:left="270" w:right="270"/>
    </w:pPr>
    <w:rPr>
      <w:rFonts w:ascii="Times New Roman" w:eastAsia="Times New Roman" w:hAnsi="Times New Roman" w:cs="Times New Roman"/>
      <w:b/>
      <w:color w:val="auto"/>
      <w:sz w:val="22"/>
      <w:lang w:eastAsia="en-GB"/>
    </w:rPr>
  </w:style>
  <w:style w:type="paragraph" w:customStyle="1" w:styleId="TableTitle1">
    <w:name w:val="Table Title 1"/>
    <w:basedOn w:val="Normal"/>
    <w:next w:val="Normal"/>
    <w:qFormat/>
    <w:rsid w:val="0071464E"/>
    <w:pPr>
      <w:spacing w:before="80" w:after="80" w:line="240" w:lineRule="auto"/>
      <w:ind w:left="180" w:right="270"/>
    </w:pPr>
    <w:rPr>
      <w:rFonts w:ascii="Times New Roman" w:eastAsia="Times New Roman" w:hAnsi="Times New Roman" w:cs="Times New Roman"/>
      <w:b/>
      <w:color w:val="auto"/>
      <w:sz w:val="18"/>
      <w:szCs w:val="18"/>
      <w:u w:val="single" w:color="000000"/>
      <w:lang w:eastAsia="en-GB"/>
    </w:rPr>
  </w:style>
  <w:style w:type="paragraph" w:customStyle="1" w:styleId="TableTitle2">
    <w:name w:val="Table Title 2"/>
    <w:basedOn w:val="Normal"/>
    <w:next w:val="Normal"/>
    <w:qFormat/>
    <w:rsid w:val="0071464E"/>
    <w:pPr>
      <w:spacing w:after="120" w:line="240" w:lineRule="auto"/>
      <w:ind w:left="270" w:right="270"/>
    </w:pPr>
    <w:rPr>
      <w:rFonts w:ascii="Times New Roman" w:eastAsia="Times New Roman" w:hAnsi="Times New Roman" w:cs="Times New Roman"/>
      <w:color w:val="auto"/>
      <w:sz w:val="18"/>
      <w:szCs w:val="18"/>
      <w:u w:val="single" w:color="000000"/>
      <w:lang w:eastAsia="en-GB"/>
    </w:rPr>
  </w:style>
  <w:style w:type="paragraph" w:customStyle="1" w:styleId="TableTextNormal">
    <w:name w:val="Table Text Normal"/>
    <w:basedOn w:val="Normal"/>
    <w:next w:val="Normal"/>
    <w:qFormat/>
    <w:rsid w:val="0071464E"/>
    <w:pPr>
      <w:spacing w:after="0" w:line="240" w:lineRule="auto"/>
      <w:ind w:left="270" w:right="270"/>
    </w:pPr>
    <w:rPr>
      <w:rFonts w:ascii="Times New Roman" w:eastAsia="Times New Roman" w:hAnsi="Times New Roman" w:cs="Times New Roman"/>
      <w:color w:val="auto"/>
      <w:sz w:val="18"/>
      <w:szCs w:val="18"/>
      <w:lang w:eastAsia="en-GB"/>
    </w:rPr>
  </w:style>
  <w:style w:type="paragraph" w:customStyle="1" w:styleId="TableTextLight">
    <w:name w:val="Table Text Light"/>
    <w:basedOn w:val="Normal"/>
    <w:next w:val="Normal"/>
    <w:qFormat/>
    <w:rsid w:val="0071464E"/>
    <w:pPr>
      <w:spacing w:after="0" w:line="240" w:lineRule="auto"/>
      <w:ind w:left="270" w:right="270"/>
    </w:pPr>
    <w:rPr>
      <w:rFonts w:ascii="Times New Roman" w:eastAsia="Times New Roman" w:hAnsi="Times New Roman" w:cs="Times New Roman"/>
      <w:color w:val="2F2F2F"/>
      <w:sz w:val="18"/>
      <w:szCs w:val="18"/>
      <w:lang w:eastAsia="en-GB"/>
    </w:rPr>
  </w:style>
  <w:style w:type="paragraph" w:customStyle="1" w:styleId="TableTextBold">
    <w:name w:val="Table Text Bold"/>
    <w:basedOn w:val="Normal"/>
    <w:next w:val="Normal"/>
    <w:qFormat/>
    <w:rsid w:val="0071464E"/>
    <w:pPr>
      <w:spacing w:after="0" w:line="240" w:lineRule="auto"/>
      <w:ind w:left="270" w:right="270"/>
    </w:pPr>
    <w:rPr>
      <w:rFonts w:ascii="Times New Roman" w:eastAsia="Times New Roman" w:hAnsi="Times New Roman" w:cs="Times New Roman"/>
      <w:b/>
      <w:color w:val="auto"/>
      <w:sz w:val="18"/>
      <w:szCs w:val="18"/>
      <w:lang w:eastAsia="en-GB"/>
    </w:rPr>
  </w:style>
  <w:style w:type="paragraph" w:customStyle="1" w:styleId="CoverText3">
    <w:name w:val="Cover Text 3"/>
    <w:basedOn w:val="Normal"/>
    <w:next w:val="Normal"/>
    <w:qFormat/>
    <w:rsid w:val="0071464E"/>
    <w:pPr>
      <w:spacing w:after="0" w:line="240" w:lineRule="auto"/>
      <w:jc w:val="right"/>
    </w:pPr>
    <w:rPr>
      <w:rFonts w:ascii="Calibri" w:eastAsia="Calibri" w:hAnsi="Calibri" w:cs="Calibri"/>
      <w:b/>
      <w:color w:val="004080"/>
      <w:sz w:val="20"/>
      <w:szCs w:val="20"/>
      <w:lang w:eastAsia="en-GB"/>
    </w:rPr>
  </w:style>
  <w:style w:type="paragraph" w:customStyle="1" w:styleId="TitleSmall">
    <w:name w:val="Title Small"/>
    <w:basedOn w:val="Normal"/>
    <w:next w:val="Normal"/>
    <w:qFormat/>
    <w:rsid w:val="0071464E"/>
    <w:pPr>
      <w:spacing w:before="60" w:after="60" w:line="240" w:lineRule="auto"/>
    </w:pPr>
    <w:rPr>
      <w:rFonts w:ascii="Calibri" w:eastAsia="Calibri" w:hAnsi="Calibri" w:cs="Calibri"/>
      <w:b/>
      <w:i/>
      <w:color w:val="3F3F3F"/>
      <w:sz w:val="20"/>
      <w:szCs w:val="20"/>
      <w:lang w:eastAsia="en-GB"/>
    </w:rPr>
  </w:style>
  <w:style w:type="paragraph" w:customStyle="1" w:styleId="TableTextCode">
    <w:name w:val="Table Text Code"/>
    <w:basedOn w:val="Normal"/>
    <w:next w:val="Normal"/>
    <w:qFormat/>
    <w:rsid w:val="0071464E"/>
    <w:pPr>
      <w:spacing w:after="0" w:line="240" w:lineRule="auto"/>
      <w:ind w:left="90" w:right="90"/>
    </w:pPr>
    <w:rPr>
      <w:rFonts w:ascii="Courier New" w:eastAsia="Courier New" w:hAnsi="Courier New" w:cs="Courier New"/>
      <w:color w:val="auto"/>
      <w:sz w:val="16"/>
      <w:szCs w:val="16"/>
      <w:lang w:eastAsia="en-GB"/>
    </w:rPr>
  </w:style>
  <w:style w:type="paragraph" w:customStyle="1" w:styleId="Items">
    <w:name w:val="Items"/>
    <w:basedOn w:val="Normal"/>
    <w:next w:val="Normal"/>
    <w:qFormat/>
    <w:rsid w:val="0071464E"/>
    <w:pPr>
      <w:spacing w:after="0" w:line="240" w:lineRule="auto"/>
    </w:pPr>
    <w:rPr>
      <w:rFonts w:ascii="Times New Roman" w:eastAsia="Times New Roman" w:hAnsi="Times New Roman" w:cs="Times New Roman"/>
      <w:color w:val="auto"/>
      <w:sz w:val="20"/>
      <w:szCs w:val="20"/>
      <w:lang w:eastAsia="en-GB"/>
    </w:rPr>
  </w:style>
  <w:style w:type="paragraph" w:customStyle="1" w:styleId="TableHeadingLight">
    <w:name w:val="Table Heading Light"/>
    <w:basedOn w:val="Normal"/>
    <w:next w:val="Normal"/>
    <w:qFormat/>
    <w:rsid w:val="0071464E"/>
    <w:pPr>
      <w:spacing w:before="80" w:after="40" w:line="240" w:lineRule="auto"/>
      <w:ind w:left="90" w:right="90"/>
    </w:pPr>
    <w:rPr>
      <w:rFonts w:ascii="Times New Roman" w:eastAsia="Times New Roman" w:hAnsi="Times New Roman" w:cs="Times New Roman"/>
      <w:b/>
      <w:color w:val="4F4F4F"/>
      <w:sz w:val="18"/>
      <w:szCs w:val="18"/>
      <w:lang w:eastAsia="en-GB"/>
    </w:rPr>
  </w:style>
  <w:style w:type="paragraph" w:customStyle="1" w:styleId="NormalWeb">
    <w:name w:val="Normal Web"/>
    <w:basedOn w:val="Normal"/>
    <w:qFormat/>
    <w:rsid w:val="0071464E"/>
    <w:pPr>
      <w:spacing w:before="60" w:after="0" w:line="240" w:lineRule="auto"/>
    </w:pPr>
    <w:rPr>
      <w:rFonts w:ascii="Times New Roman" w:eastAsia="Times New Roman" w:hAnsi="Times New Roman" w:cs="Times New Roman"/>
      <w:color w:val="auto"/>
      <w:szCs w:val="24"/>
      <w:lang w:eastAsia="en-GB"/>
    </w:rPr>
  </w:style>
  <w:style w:type="paragraph" w:customStyle="1" w:styleId="Guideline">
    <w:name w:val="Guideline"/>
    <w:basedOn w:val="Normal"/>
    <w:qFormat/>
    <w:rsid w:val="0071464E"/>
    <w:pPr>
      <w:spacing w:before="60" w:after="80"/>
      <w:ind w:left="431" w:hanging="431"/>
    </w:pPr>
    <w:rPr>
      <w:rFonts w:ascii="Arial" w:eastAsia="Arial" w:hAnsi="Arial" w:cs="Arial"/>
      <w:color w:val="auto"/>
      <w:sz w:val="20"/>
      <w:szCs w:val="20"/>
      <w:lang w:eastAsia="en-GB"/>
    </w:rPr>
  </w:style>
  <w:style w:type="paragraph" w:customStyle="1" w:styleId="captionCaptionE2">
    <w:name w:val="captionCaption E2"/>
    <w:basedOn w:val="Normal"/>
    <w:next w:val="Normal"/>
    <w:qFormat/>
    <w:rsid w:val="0071464E"/>
    <w:pPr>
      <w:spacing w:before="200" w:line="240" w:lineRule="auto"/>
      <w:jc w:val="center"/>
    </w:pPr>
    <w:rPr>
      <w:rFonts w:ascii="Arial" w:eastAsia="Arial" w:hAnsi="Arial" w:cs="Arial"/>
      <w:b/>
      <w:color w:val="000000"/>
      <w:sz w:val="20"/>
      <w:szCs w:val="20"/>
      <w:lang w:eastAsia="en-GB"/>
    </w:rPr>
  </w:style>
  <w:style w:type="paragraph" w:customStyle="1" w:styleId="TableTitle">
    <w:name w:val="TableTitle"/>
    <w:basedOn w:val="Normal"/>
    <w:qFormat/>
    <w:rsid w:val="0071464E"/>
    <w:pPr>
      <w:spacing w:before="60" w:after="60" w:line="240" w:lineRule="auto"/>
      <w:jc w:val="center"/>
    </w:pPr>
    <w:rPr>
      <w:rFonts w:ascii="Arial" w:eastAsia="Arial" w:hAnsi="Arial" w:cs="Arial"/>
      <w:b/>
      <w:color w:val="000000"/>
      <w:sz w:val="20"/>
      <w:szCs w:val="20"/>
      <w:lang w:eastAsia="en-GB"/>
    </w:rPr>
  </w:style>
  <w:style w:type="paragraph" w:customStyle="1" w:styleId="Tablecell">
    <w:name w:val="Tablecell"/>
    <w:basedOn w:val="Normal"/>
    <w:qFormat/>
    <w:rsid w:val="0071464E"/>
    <w:pPr>
      <w:spacing w:before="60" w:after="60" w:line="240" w:lineRule="auto"/>
    </w:pPr>
    <w:rPr>
      <w:rFonts w:ascii="Arial" w:eastAsia="Arial" w:hAnsi="Arial" w:cs="Arial"/>
      <w:color w:val="000000"/>
      <w:sz w:val="18"/>
      <w:szCs w:val="18"/>
      <w:lang w:eastAsia="en-GB"/>
    </w:rPr>
  </w:style>
  <w:style w:type="paragraph" w:customStyle="1" w:styleId="Mainlist">
    <w:name w:val="Main list"/>
    <w:basedOn w:val="Normal"/>
    <w:qFormat/>
    <w:rsid w:val="0071464E"/>
    <w:pPr>
      <w:spacing w:before="60" w:after="60" w:line="240" w:lineRule="auto"/>
      <w:ind w:left="851" w:hanging="284"/>
    </w:pPr>
    <w:rPr>
      <w:rFonts w:ascii="Arial" w:eastAsia="Arial" w:hAnsi="Arial" w:cs="Arial"/>
      <w:color w:val="000000"/>
      <w:sz w:val="20"/>
      <w:szCs w:val="20"/>
      <w:lang w:eastAsia="en-GB"/>
    </w:rPr>
  </w:style>
  <w:style w:type="paragraph" w:customStyle="1" w:styleId="Guidance">
    <w:name w:val="Guidance"/>
    <w:basedOn w:val="Normal"/>
    <w:qFormat/>
    <w:rsid w:val="0071464E"/>
    <w:pPr>
      <w:spacing w:before="60" w:after="60" w:line="240" w:lineRule="auto"/>
    </w:pPr>
    <w:rPr>
      <w:rFonts w:ascii="Arial" w:eastAsia="Arial" w:hAnsi="Arial" w:cs="Arial"/>
      <w:i/>
      <w:color w:val="333399"/>
      <w:sz w:val="18"/>
      <w:szCs w:val="18"/>
      <w:lang w:eastAsia="en-GB"/>
    </w:rPr>
  </w:style>
  <w:style w:type="paragraph" w:customStyle="1" w:styleId="NotetoAuthor">
    <w:name w:val="Note to Author"/>
    <w:basedOn w:val="Normal"/>
    <w:qFormat/>
    <w:rsid w:val="0071464E"/>
    <w:pPr>
      <w:spacing w:before="120" w:after="120" w:line="240" w:lineRule="auto"/>
      <w:jc w:val="center"/>
    </w:pPr>
    <w:rPr>
      <w:rFonts w:ascii="Arial" w:eastAsia="Arial" w:hAnsi="Arial" w:cs="Arial"/>
      <w:b/>
      <w:color w:val="FFFFFF"/>
      <w:sz w:val="52"/>
      <w:szCs w:val="52"/>
      <w:lang w:eastAsia="en-GB"/>
    </w:rPr>
  </w:style>
  <w:style w:type="paragraph" w:customStyle="1" w:styleId="Directive">
    <w:name w:val="Directive"/>
    <w:basedOn w:val="Normal"/>
    <w:qFormat/>
    <w:rsid w:val="0071464E"/>
    <w:pPr>
      <w:spacing w:before="120" w:after="120" w:line="240" w:lineRule="auto"/>
      <w:jc w:val="center"/>
    </w:pPr>
    <w:rPr>
      <w:rFonts w:ascii="Arial" w:eastAsia="Arial" w:hAnsi="Arial" w:cs="Arial"/>
      <w:b/>
      <w:color w:val="800000"/>
      <w:sz w:val="22"/>
      <w:lang w:eastAsia="en-GB"/>
    </w:rPr>
  </w:style>
  <w:style w:type="paragraph" w:customStyle="1" w:styleId="TableTitleLeft">
    <w:name w:val="Table Title Left"/>
    <w:basedOn w:val="Normal"/>
    <w:qFormat/>
    <w:rsid w:val="0071464E"/>
    <w:pPr>
      <w:spacing w:before="120" w:after="120" w:line="240" w:lineRule="auto"/>
    </w:pPr>
    <w:rPr>
      <w:rFonts w:ascii="Arial" w:eastAsia="Arial" w:hAnsi="Arial" w:cs="Arial"/>
      <w:b/>
      <w:color w:val="auto"/>
      <w:sz w:val="20"/>
      <w:szCs w:val="20"/>
      <w:lang w:eastAsia="en-GB"/>
    </w:rPr>
  </w:style>
  <w:style w:type="paragraph" w:customStyle="1" w:styleId="Default">
    <w:name w:val="Default"/>
    <w:basedOn w:val="Normal"/>
    <w:qFormat/>
    <w:rsid w:val="0071464E"/>
    <w:pPr>
      <w:spacing w:after="0" w:line="240" w:lineRule="auto"/>
    </w:pPr>
    <w:rPr>
      <w:rFonts w:ascii="Calibri" w:eastAsia="Calibri" w:hAnsi="Calibri" w:cs="Calibri"/>
      <w:color w:val="000000"/>
      <w:szCs w:val="24"/>
      <w:lang w:eastAsia="en-GB"/>
    </w:rPr>
  </w:style>
  <w:style w:type="paragraph" w:customStyle="1" w:styleId="NumberedList">
    <w:name w:val="Numbered List"/>
    <w:basedOn w:val="Normal"/>
    <w:next w:val="Normal"/>
    <w:qFormat/>
    <w:rsid w:val="0071464E"/>
    <w:pPr>
      <w:spacing w:after="0" w:line="240" w:lineRule="auto"/>
      <w:ind w:left="360" w:hanging="360"/>
    </w:pPr>
    <w:rPr>
      <w:rFonts w:ascii="Times New Roman" w:eastAsia="Times New Roman" w:hAnsi="Times New Roman" w:cs="Times New Roman"/>
      <w:color w:val="000000"/>
      <w:sz w:val="20"/>
      <w:szCs w:val="20"/>
      <w:lang w:eastAsia="en-GB"/>
    </w:rPr>
  </w:style>
  <w:style w:type="paragraph" w:customStyle="1" w:styleId="BulletedList">
    <w:name w:val="Bulleted List"/>
    <w:basedOn w:val="Normal"/>
    <w:next w:val="Normal"/>
    <w:qFormat/>
    <w:rsid w:val="0071464E"/>
    <w:pPr>
      <w:spacing w:after="0" w:line="240" w:lineRule="auto"/>
      <w:ind w:left="360" w:hanging="360"/>
    </w:pPr>
    <w:rPr>
      <w:rFonts w:ascii="Times New Roman" w:eastAsia="Times New Roman" w:hAnsi="Times New Roman" w:cs="Times New Roman"/>
      <w:color w:val="000000"/>
      <w:sz w:val="20"/>
      <w:szCs w:val="20"/>
      <w:lang w:eastAsia="en-GB"/>
    </w:rPr>
  </w:style>
  <w:style w:type="paragraph" w:styleId="BodyText2">
    <w:name w:val="Body Text 2"/>
    <w:basedOn w:val="Normal"/>
    <w:next w:val="Normal"/>
    <w:link w:val="BodyText2Char"/>
    <w:qFormat/>
    <w:rsid w:val="0071464E"/>
    <w:pPr>
      <w:spacing w:after="120" w:line="480" w:lineRule="auto"/>
    </w:pPr>
    <w:rPr>
      <w:rFonts w:ascii="Times New Roman" w:eastAsia="Times New Roman" w:hAnsi="Times New Roman" w:cs="Times New Roman"/>
      <w:color w:val="000000"/>
      <w:sz w:val="18"/>
      <w:szCs w:val="18"/>
      <w:lang w:eastAsia="en-GB"/>
    </w:rPr>
  </w:style>
  <w:style w:type="paragraph" w:styleId="NoteHeading">
    <w:name w:val="Note Heading"/>
    <w:basedOn w:val="Normal"/>
    <w:next w:val="Normal"/>
    <w:link w:val="NoteHeadingChar"/>
    <w:qFormat/>
    <w:rsid w:val="0071464E"/>
    <w:pPr>
      <w:spacing w:after="0" w:line="240" w:lineRule="auto"/>
    </w:pPr>
    <w:rPr>
      <w:rFonts w:ascii="Times New Roman" w:eastAsia="Times New Roman" w:hAnsi="Times New Roman" w:cs="Times New Roman"/>
      <w:color w:val="000000"/>
      <w:sz w:val="20"/>
      <w:szCs w:val="20"/>
      <w:lang w:eastAsia="en-GB"/>
    </w:rPr>
  </w:style>
  <w:style w:type="paragraph" w:styleId="PlainText">
    <w:name w:val="Plain Text"/>
    <w:basedOn w:val="Normal"/>
    <w:next w:val="Normal"/>
    <w:link w:val="PlainTextChar"/>
    <w:qFormat/>
    <w:rsid w:val="0071464E"/>
    <w:pPr>
      <w:spacing w:after="0" w:line="240" w:lineRule="auto"/>
    </w:pPr>
    <w:rPr>
      <w:rFonts w:ascii="Courier New" w:eastAsia="Courier New" w:hAnsi="Courier New" w:cs="Courier New"/>
      <w:color w:val="000000"/>
      <w:sz w:val="20"/>
      <w:szCs w:val="20"/>
      <w:lang w:eastAsia="en-GB"/>
    </w:rPr>
  </w:style>
  <w:style w:type="paragraph" w:customStyle="1" w:styleId="ListHeader">
    <w:name w:val="List Header"/>
    <w:basedOn w:val="Normal"/>
    <w:next w:val="Normal"/>
    <w:qFormat/>
    <w:rsid w:val="0071464E"/>
    <w:pPr>
      <w:spacing w:after="0" w:line="240" w:lineRule="auto"/>
    </w:pPr>
    <w:rPr>
      <w:rFonts w:ascii="Times New Roman" w:eastAsia="Times New Roman" w:hAnsi="Times New Roman" w:cs="Times New Roman"/>
      <w:b/>
      <w:i/>
      <w:color w:val="0000A0"/>
      <w:sz w:val="20"/>
      <w:szCs w:val="20"/>
      <w:lang w:eastAsia="en-GB"/>
    </w:rPr>
  </w:style>
  <w:style w:type="paragraph" w:customStyle="1" w:styleId="NoSpacingE2condensed">
    <w:name w:val="No SpacingE2 condensed"/>
    <w:basedOn w:val="Normal"/>
    <w:qFormat/>
    <w:rsid w:val="0071464E"/>
    <w:pPr>
      <w:spacing w:after="0" w:line="240" w:lineRule="auto"/>
    </w:pPr>
    <w:rPr>
      <w:rFonts w:ascii="Arial" w:eastAsia="Arial" w:hAnsi="Arial" w:cs="Arial"/>
      <w:color w:val="000000"/>
      <w:sz w:val="22"/>
      <w:lang w:eastAsia="en-GB"/>
    </w:rPr>
  </w:style>
  <w:style w:type="paragraph" w:customStyle="1" w:styleId="BulletList10">
    <w:name w:val="BulletList1"/>
    <w:basedOn w:val="Normal"/>
    <w:qFormat/>
    <w:rsid w:val="0071464E"/>
    <w:pPr>
      <w:spacing w:after="0"/>
      <w:ind w:left="714" w:hanging="357"/>
      <w:contextualSpacing/>
    </w:pPr>
    <w:rPr>
      <w:rFonts w:ascii="Calibri" w:eastAsia="Calibri" w:hAnsi="Calibri" w:cs="Calibri"/>
      <w:color w:val="000000"/>
      <w:szCs w:val="24"/>
      <w:lang w:eastAsia="en-GB"/>
    </w:rPr>
  </w:style>
  <w:style w:type="paragraph" w:customStyle="1" w:styleId="NumberedList10">
    <w:name w:val="NumberedList1"/>
    <w:basedOn w:val="Normal"/>
    <w:qFormat/>
    <w:rsid w:val="0071464E"/>
    <w:pPr>
      <w:spacing w:after="0"/>
      <w:ind w:left="714" w:hanging="357"/>
      <w:contextualSpacing/>
    </w:pPr>
    <w:rPr>
      <w:rFonts w:ascii="Calibri" w:eastAsia="Calibri" w:hAnsi="Calibri" w:cs="Calibri"/>
      <w:color w:val="000000"/>
      <w:szCs w:val="24"/>
      <w:lang w:eastAsia="en-GB"/>
    </w:rPr>
  </w:style>
  <w:style w:type="paragraph" w:customStyle="1" w:styleId="Tablecomment0">
    <w:name w:val="Tablecomment"/>
    <w:basedOn w:val="Normal"/>
    <w:qFormat/>
    <w:rsid w:val="0071464E"/>
    <w:pPr>
      <w:spacing w:after="0" w:line="240" w:lineRule="auto"/>
      <w:ind w:left="108" w:right="108"/>
    </w:pPr>
    <w:rPr>
      <w:rFonts w:ascii="Calibri" w:eastAsia="Calibri" w:hAnsi="Calibri" w:cs="Calibri"/>
      <w:i/>
      <w:color w:val="191919"/>
      <w:sz w:val="20"/>
      <w:szCs w:val="20"/>
      <w:lang w:eastAsia="en-GB"/>
    </w:rPr>
  </w:style>
  <w:style w:type="paragraph" w:customStyle="1" w:styleId="TableHeader0">
    <w:name w:val="TableHeader"/>
    <w:basedOn w:val="Normal"/>
    <w:next w:val="Table"/>
    <w:qFormat/>
    <w:rsid w:val="0071464E"/>
    <w:pPr>
      <w:spacing w:after="0" w:line="240" w:lineRule="auto"/>
      <w:ind w:left="108" w:right="108"/>
    </w:pPr>
    <w:rPr>
      <w:rFonts w:ascii="Calibri" w:eastAsia="Calibri" w:hAnsi="Calibri" w:cs="Calibri"/>
      <w:b/>
      <w:color w:val="000000"/>
      <w:szCs w:val="24"/>
      <w:lang w:eastAsia="en-GB"/>
    </w:rPr>
  </w:style>
  <w:style w:type="paragraph" w:customStyle="1" w:styleId="Style2">
    <w:name w:val="Style2"/>
    <w:basedOn w:val="Normal"/>
    <w:qFormat/>
    <w:rsid w:val="0071464E"/>
    <w:pPr>
      <w:keepNext/>
      <w:keepLines/>
      <w:spacing w:before="200" w:after="120" w:line="240" w:lineRule="auto"/>
      <w:ind w:left="576" w:hanging="576"/>
    </w:pPr>
    <w:rPr>
      <w:rFonts w:ascii="Arial" w:eastAsia="Arial" w:hAnsi="Arial" w:cs="Arial"/>
      <w:b/>
      <w:color w:val="365F91"/>
      <w:sz w:val="28"/>
      <w:szCs w:val="28"/>
      <w:lang w:eastAsia="en-GB"/>
    </w:rPr>
  </w:style>
  <w:style w:type="paragraph" w:customStyle="1" w:styleId="NormalE2Normal">
    <w:name w:val="NormalE2 Normal"/>
    <w:basedOn w:val="Normal"/>
    <w:next w:val="Normal"/>
    <w:qFormat/>
    <w:rsid w:val="0071464E"/>
    <w:rPr>
      <w:rFonts w:cs="Helvetica"/>
      <w:color w:val="08374B"/>
      <w:szCs w:val="24"/>
      <w:lang w:eastAsia="en-GB"/>
    </w:rPr>
  </w:style>
  <w:style w:type="paragraph" w:customStyle="1" w:styleId="FrameContents">
    <w:name w:val="Frame Contents"/>
    <w:basedOn w:val="Normal"/>
    <w:qFormat/>
  </w:style>
  <w:style w:type="paragraph" w:customStyle="1" w:styleId="DefaultDrawingStyle">
    <w:name w:val="Default Drawing Style"/>
    <w:qFormat/>
    <w:pPr>
      <w:spacing w:line="200" w:lineRule="atLeast"/>
    </w:pPr>
    <w:rPr>
      <w:rFonts w:ascii="Lucida Sans" w:eastAsia="Tahoma" w:hAnsi="Lucida Sans" w:cs="Liberation Sans"/>
      <w:kern w:val="2"/>
      <w:sz w:val="36"/>
      <w:szCs w:val="24"/>
    </w:rPr>
  </w:style>
  <w:style w:type="paragraph" w:customStyle="1" w:styleId="Objectwithoutfill">
    <w:name w:val="Object without fill"/>
    <w:basedOn w:val="DefaultDrawingStyle"/>
    <w:qFormat/>
  </w:style>
  <w:style w:type="paragraph" w:customStyle="1" w:styleId="Objectwithnofillandnoline">
    <w:name w:val="Object with no fill and no line"/>
    <w:basedOn w:val="DefaultDrawingStyle"/>
    <w:qFormat/>
  </w:style>
  <w:style w:type="paragraph" w:customStyle="1" w:styleId="A4">
    <w:name w:val="A4"/>
    <w:basedOn w:val="Text"/>
    <w:qFormat/>
    <w:rPr>
      <w:rFonts w:ascii="Noto Sans" w:hAnsi="Noto Sans"/>
      <w:sz w:val="36"/>
    </w:rPr>
  </w:style>
  <w:style w:type="paragraph" w:customStyle="1" w:styleId="Text">
    <w:name w:val="Text"/>
    <w:basedOn w:val="Caption"/>
    <w:qFormat/>
  </w:style>
  <w:style w:type="paragraph" w:customStyle="1" w:styleId="TitleA4">
    <w:name w:val="Title A4"/>
    <w:basedOn w:val="A4"/>
    <w:qFormat/>
    <w:rPr>
      <w:sz w:val="88"/>
    </w:rPr>
  </w:style>
  <w:style w:type="paragraph" w:customStyle="1" w:styleId="HeadingA4">
    <w:name w:val="Heading A4"/>
    <w:basedOn w:val="A4"/>
    <w:qFormat/>
    <w:rPr>
      <w:sz w:val="48"/>
    </w:rPr>
  </w:style>
  <w:style w:type="paragraph" w:customStyle="1" w:styleId="TextA4">
    <w:name w:val="Text A4"/>
    <w:basedOn w:val="A4"/>
    <w:qFormat/>
  </w:style>
  <w:style w:type="paragraph" w:customStyle="1" w:styleId="A0">
    <w:name w:val="A0"/>
    <w:basedOn w:val="Text"/>
    <w:qFormat/>
    <w:rPr>
      <w:rFonts w:ascii="Noto Sans" w:hAnsi="Noto Sans"/>
      <w:sz w:val="95"/>
    </w:rPr>
  </w:style>
  <w:style w:type="paragraph" w:customStyle="1" w:styleId="TitleA0">
    <w:name w:val="Title A0"/>
    <w:basedOn w:val="A4"/>
    <w:qFormat/>
    <w:rPr>
      <w:sz w:val="192"/>
    </w:rPr>
  </w:style>
  <w:style w:type="paragraph" w:customStyle="1" w:styleId="HeadingA0">
    <w:name w:val="Heading A0"/>
    <w:basedOn w:val="A4"/>
    <w:qFormat/>
    <w:rPr>
      <w:sz w:val="144"/>
    </w:rPr>
  </w:style>
  <w:style w:type="paragraph" w:customStyle="1" w:styleId="TextA0">
    <w:name w:val="Text A0"/>
    <w:basedOn w:val="A4"/>
    <w:qFormat/>
  </w:style>
  <w:style w:type="paragraph" w:customStyle="1" w:styleId="Shapes">
    <w:name w:val="Shapes"/>
    <w:basedOn w:val="Graphic"/>
    <w:qFormat/>
    <w:rPr>
      <w:rFonts w:ascii="Liberation Sans" w:hAnsi="Liberation Sans"/>
      <w:b/>
      <w:sz w:val="28"/>
    </w:rPr>
  </w:style>
  <w:style w:type="paragraph" w:customStyle="1" w:styleId="Filled">
    <w:name w:val="Filled"/>
    <w:basedOn w:val="Shapes"/>
    <w:qFormat/>
  </w:style>
  <w:style w:type="paragraph" w:customStyle="1" w:styleId="FilledBlue">
    <w:name w:val="Filled Blue"/>
    <w:basedOn w:val="Filled"/>
    <w:qFormat/>
    <w:rPr>
      <w:color w:val="FFFFFF"/>
    </w:rPr>
  </w:style>
  <w:style w:type="paragraph" w:customStyle="1" w:styleId="FilledGreen">
    <w:name w:val="Filled Green"/>
    <w:basedOn w:val="Filled"/>
    <w:qFormat/>
    <w:rPr>
      <w:color w:val="FFFFFF"/>
    </w:rPr>
  </w:style>
  <w:style w:type="paragraph" w:customStyle="1" w:styleId="FilledRed">
    <w:name w:val="Filled Red"/>
    <w:basedOn w:val="Filled"/>
    <w:qFormat/>
    <w:rPr>
      <w:color w:val="FFFFFF"/>
    </w:rPr>
  </w:style>
  <w:style w:type="paragraph" w:customStyle="1" w:styleId="FilledYellow">
    <w:name w:val="Filled Yellow"/>
    <w:basedOn w:val="Filled"/>
    <w:qFormat/>
    <w:rPr>
      <w:color w:val="FFFFFF"/>
    </w:rPr>
  </w:style>
  <w:style w:type="paragraph" w:customStyle="1" w:styleId="Outlined">
    <w:name w:val="Outlined"/>
    <w:basedOn w:val="Shapes"/>
    <w:qFormat/>
  </w:style>
  <w:style w:type="paragraph" w:customStyle="1" w:styleId="OutlinedBlue">
    <w:name w:val="Outlined Blue"/>
    <w:basedOn w:val="Outlined"/>
    <w:qFormat/>
    <w:rPr>
      <w:color w:val="355269"/>
    </w:rPr>
  </w:style>
  <w:style w:type="paragraph" w:customStyle="1" w:styleId="OutlinedGreen">
    <w:name w:val="Outlined Green"/>
    <w:basedOn w:val="Outlined"/>
    <w:qFormat/>
    <w:rPr>
      <w:color w:val="127622"/>
    </w:rPr>
  </w:style>
  <w:style w:type="paragraph" w:customStyle="1" w:styleId="OutlinedRed">
    <w:name w:val="Outlined Red"/>
    <w:basedOn w:val="Outlined"/>
    <w:qFormat/>
    <w:rPr>
      <w:color w:val="C9211E"/>
    </w:rPr>
  </w:style>
  <w:style w:type="paragraph" w:customStyle="1" w:styleId="OutlinedYellow">
    <w:name w:val="Outlined Yellow"/>
    <w:basedOn w:val="Outlined"/>
    <w:qFormat/>
    <w:rPr>
      <w:color w:val="B47804"/>
    </w:rPr>
  </w:style>
  <w:style w:type="paragraph" w:customStyle="1" w:styleId="Lines">
    <w:name w:val="Lines"/>
    <w:basedOn w:val="Graphic"/>
    <w:qFormat/>
    <w:rPr>
      <w:rFonts w:ascii="Liberation Sans" w:hAnsi="Liberation Sans"/>
      <w:sz w:val="36"/>
    </w:rPr>
  </w:style>
  <w:style w:type="paragraph" w:customStyle="1" w:styleId="ArrowLine">
    <w:name w:val="Arrow Line"/>
    <w:basedOn w:val="Lines"/>
    <w:qFormat/>
  </w:style>
  <w:style w:type="paragraph" w:customStyle="1" w:styleId="DashedLine">
    <w:name w:val="Dashed Line"/>
    <w:basedOn w:val="Lines"/>
    <w:qFormat/>
  </w:style>
  <w:style w:type="paragraph" w:customStyle="1" w:styleId="DefaultLTGliederung1">
    <w:name w:val="Default~LT~Gliederung 1"/>
    <w:qFormat/>
    <w:pPr>
      <w:spacing w:before="283"/>
    </w:pPr>
    <w:rPr>
      <w:rFonts w:ascii="Lucida Sans" w:eastAsia="Tahoma" w:hAnsi="Lucida Sans" w:cs="Liberation Sans"/>
      <w:kern w:val="2"/>
      <w:sz w:val="64"/>
      <w:szCs w:val="24"/>
    </w:rPr>
  </w:style>
  <w:style w:type="paragraph" w:customStyle="1" w:styleId="DefaultLTGliederung2">
    <w:name w:val="Default~LT~Gliederung 2"/>
    <w:basedOn w:val="DefaultLTGliederung1"/>
    <w:qFormat/>
    <w:pPr>
      <w:spacing w:before="227"/>
    </w:pPr>
    <w:rPr>
      <w:sz w:val="56"/>
    </w:rPr>
  </w:style>
  <w:style w:type="paragraph" w:customStyle="1" w:styleId="DefaultLTGliederung3">
    <w:name w:val="Default~LT~Gliederung 3"/>
    <w:basedOn w:val="DefaultLTGliederung2"/>
    <w:qFormat/>
    <w:pPr>
      <w:spacing w:before="170"/>
    </w:pPr>
    <w:rPr>
      <w:sz w:val="48"/>
    </w:rPr>
  </w:style>
  <w:style w:type="paragraph" w:customStyle="1" w:styleId="DefaultLTGliederung4">
    <w:name w:val="Default~LT~Gliederung 4"/>
    <w:basedOn w:val="DefaultLTGliederung3"/>
    <w:qFormat/>
    <w:pPr>
      <w:spacing w:before="113"/>
    </w:pPr>
    <w:rPr>
      <w:sz w:val="40"/>
    </w:rPr>
  </w:style>
  <w:style w:type="paragraph" w:customStyle="1" w:styleId="DefaultLTGliederung5">
    <w:name w:val="Default~LT~Gliederung 5"/>
    <w:basedOn w:val="DefaultLTGliederung4"/>
    <w:qFormat/>
    <w:pPr>
      <w:spacing w:before="57"/>
    </w:pPr>
  </w:style>
  <w:style w:type="paragraph" w:customStyle="1" w:styleId="DefaultLTGliederung6">
    <w:name w:val="Default~LT~Gliederung 6"/>
    <w:basedOn w:val="DefaultLTGliederung5"/>
    <w:qFormat/>
  </w:style>
  <w:style w:type="paragraph" w:customStyle="1" w:styleId="DefaultLTGliederung7">
    <w:name w:val="Default~LT~Gliederung 7"/>
    <w:basedOn w:val="DefaultLTGliederung6"/>
    <w:qFormat/>
  </w:style>
  <w:style w:type="paragraph" w:customStyle="1" w:styleId="DefaultLTGliederung8">
    <w:name w:val="Default~LT~Gliederung 8"/>
    <w:basedOn w:val="DefaultLTGliederung7"/>
    <w:qFormat/>
  </w:style>
  <w:style w:type="paragraph" w:customStyle="1" w:styleId="DefaultLTGliederung9">
    <w:name w:val="Default~LT~Gliederung 9"/>
    <w:basedOn w:val="DefaultLTGliederung8"/>
    <w:qFormat/>
  </w:style>
  <w:style w:type="paragraph" w:customStyle="1" w:styleId="DefaultLTTitel">
    <w:name w:val="Default~LT~Titel"/>
    <w:qFormat/>
    <w:pPr>
      <w:jc w:val="center"/>
    </w:pPr>
    <w:rPr>
      <w:rFonts w:ascii="Lucida Sans" w:eastAsia="Tahoma" w:hAnsi="Lucida Sans" w:cs="Liberation Sans"/>
      <w:kern w:val="2"/>
      <w:sz w:val="88"/>
      <w:szCs w:val="24"/>
    </w:rPr>
  </w:style>
  <w:style w:type="paragraph" w:customStyle="1" w:styleId="DefaultLTUntertitel">
    <w:name w:val="Default~LT~Untertitel"/>
    <w:qFormat/>
    <w:pPr>
      <w:jc w:val="center"/>
    </w:pPr>
    <w:rPr>
      <w:rFonts w:ascii="Lucida Sans" w:eastAsia="Tahoma" w:hAnsi="Lucida Sans" w:cs="Liberation Sans"/>
      <w:kern w:val="2"/>
      <w:sz w:val="64"/>
      <w:szCs w:val="24"/>
    </w:rPr>
  </w:style>
  <w:style w:type="paragraph" w:customStyle="1" w:styleId="DefaultLTNotizen">
    <w:name w:val="Default~LT~Notizen"/>
    <w:qFormat/>
    <w:pPr>
      <w:ind w:left="340" w:hanging="340"/>
    </w:pPr>
    <w:rPr>
      <w:rFonts w:ascii="Lucida Sans" w:eastAsia="Tahoma" w:hAnsi="Lucida Sans" w:cs="Liberation Sans"/>
      <w:kern w:val="2"/>
      <w:sz w:val="40"/>
      <w:szCs w:val="24"/>
    </w:rPr>
  </w:style>
  <w:style w:type="paragraph" w:customStyle="1" w:styleId="DefaultLTHintergrundobjekte">
    <w:name w:val="Default~LT~Hintergrundobjekte"/>
    <w:qFormat/>
    <w:rPr>
      <w:rFonts w:ascii="Liberation Serif" w:eastAsia="Tahoma" w:hAnsi="Liberation Serif" w:cs="Liberation Sans"/>
      <w:kern w:val="2"/>
      <w:sz w:val="24"/>
      <w:szCs w:val="24"/>
    </w:rPr>
  </w:style>
  <w:style w:type="paragraph" w:customStyle="1" w:styleId="DefaultLTHintergrund">
    <w:name w:val="Default~LT~Hintergrund"/>
    <w:qFormat/>
    <w:rPr>
      <w:rFonts w:ascii="Liberation Serif" w:eastAsia="Tahoma" w:hAnsi="Liberation Serif" w:cs="Liberation Sans"/>
      <w:kern w:val="2"/>
      <w:sz w:val="24"/>
      <w:szCs w:val="24"/>
    </w:rPr>
  </w:style>
  <w:style w:type="paragraph" w:customStyle="1" w:styleId="default0">
    <w:name w:val="default"/>
    <w:qFormat/>
    <w:pPr>
      <w:spacing w:line="200" w:lineRule="atLeast"/>
    </w:pPr>
    <w:rPr>
      <w:rFonts w:ascii="Arial Unicode MS" w:eastAsia="Tahoma" w:hAnsi="Arial Unicode MS" w:cs="Liberation Sans"/>
      <w:kern w:val="2"/>
      <w:sz w:val="36"/>
      <w:szCs w:val="24"/>
    </w:rPr>
  </w:style>
  <w:style w:type="paragraph" w:customStyle="1" w:styleId="gray1">
    <w:name w:val="gray1"/>
    <w:basedOn w:val="default0"/>
    <w:qFormat/>
  </w:style>
  <w:style w:type="paragraph" w:customStyle="1" w:styleId="gray2">
    <w:name w:val="gray2"/>
    <w:basedOn w:val="default0"/>
    <w:qFormat/>
  </w:style>
  <w:style w:type="paragraph" w:customStyle="1" w:styleId="gray3">
    <w:name w:val="gray3"/>
    <w:basedOn w:val="default0"/>
    <w:qFormat/>
  </w:style>
  <w:style w:type="paragraph" w:customStyle="1" w:styleId="bw1">
    <w:name w:val="bw1"/>
    <w:basedOn w:val="default0"/>
    <w:qFormat/>
  </w:style>
  <w:style w:type="paragraph" w:customStyle="1" w:styleId="bw2">
    <w:name w:val="bw2"/>
    <w:basedOn w:val="default0"/>
    <w:qFormat/>
  </w:style>
  <w:style w:type="paragraph" w:customStyle="1" w:styleId="bw3">
    <w:name w:val="bw3"/>
    <w:basedOn w:val="default0"/>
    <w:qFormat/>
  </w:style>
  <w:style w:type="paragraph" w:customStyle="1" w:styleId="orange1">
    <w:name w:val="orange1"/>
    <w:basedOn w:val="default0"/>
    <w:qFormat/>
  </w:style>
  <w:style w:type="paragraph" w:customStyle="1" w:styleId="orange2">
    <w:name w:val="orange2"/>
    <w:basedOn w:val="default0"/>
    <w:qFormat/>
  </w:style>
  <w:style w:type="paragraph" w:customStyle="1" w:styleId="orange3">
    <w:name w:val="orange3"/>
    <w:basedOn w:val="default0"/>
    <w:qFormat/>
  </w:style>
  <w:style w:type="paragraph" w:customStyle="1" w:styleId="turquoise1">
    <w:name w:val="turquoise1"/>
    <w:basedOn w:val="default0"/>
    <w:qFormat/>
  </w:style>
  <w:style w:type="paragraph" w:customStyle="1" w:styleId="turquoise2">
    <w:name w:val="turquoise2"/>
    <w:basedOn w:val="default0"/>
    <w:qFormat/>
  </w:style>
  <w:style w:type="paragraph" w:customStyle="1" w:styleId="turquoise3">
    <w:name w:val="turquoise3"/>
    <w:basedOn w:val="default0"/>
    <w:qFormat/>
  </w:style>
  <w:style w:type="paragraph" w:customStyle="1" w:styleId="blue1">
    <w:name w:val="blue1"/>
    <w:basedOn w:val="default0"/>
    <w:qFormat/>
  </w:style>
  <w:style w:type="paragraph" w:customStyle="1" w:styleId="blue2">
    <w:name w:val="blue2"/>
    <w:basedOn w:val="default0"/>
    <w:qFormat/>
  </w:style>
  <w:style w:type="paragraph" w:customStyle="1" w:styleId="blue3">
    <w:name w:val="blue3"/>
    <w:basedOn w:val="default0"/>
    <w:qFormat/>
  </w:style>
  <w:style w:type="paragraph" w:customStyle="1" w:styleId="sun1">
    <w:name w:val="sun1"/>
    <w:basedOn w:val="default0"/>
    <w:qFormat/>
  </w:style>
  <w:style w:type="paragraph" w:customStyle="1" w:styleId="sun2">
    <w:name w:val="sun2"/>
    <w:basedOn w:val="default0"/>
    <w:qFormat/>
  </w:style>
  <w:style w:type="paragraph" w:customStyle="1" w:styleId="sun3">
    <w:name w:val="sun3"/>
    <w:basedOn w:val="default0"/>
    <w:qFormat/>
  </w:style>
  <w:style w:type="paragraph" w:customStyle="1" w:styleId="earth1">
    <w:name w:val="earth1"/>
    <w:basedOn w:val="default0"/>
    <w:qFormat/>
  </w:style>
  <w:style w:type="paragraph" w:customStyle="1" w:styleId="earth2">
    <w:name w:val="earth2"/>
    <w:basedOn w:val="default0"/>
    <w:qFormat/>
  </w:style>
  <w:style w:type="paragraph" w:customStyle="1" w:styleId="earth3">
    <w:name w:val="earth3"/>
    <w:basedOn w:val="default0"/>
    <w:qFormat/>
  </w:style>
  <w:style w:type="paragraph" w:customStyle="1" w:styleId="green1">
    <w:name w:val="green1"/>
    <w:basedOn w:val="default0"/>
    <w:qFormat/>
  </w:style>
  <w:style w:type="paragraph" w:customStyle="1" w:styleId="green2">
    <w:name w:val="green2"/>
    <w:basedOn w:val="default0"/>
    <w:qFormat/>
  </w:style>
  <w:style w:type="paragraph" w:customStyle="1" w:styleId="green3">
    <w:name w:val="green3"/>
    <w:basedOn w:val="default0"/>
    <w:qFormat/>
  </w:style>
  <w:style w:type="paragraph" w:customStyle="1" w:styleId="seetang1">
    <w:name w:val="seetang1"/>
    <w:basedOn w:val="default0"/>
    <w:qFormat/>
  </w:style>
  <w:style w:type="paragraph" w:customStyle="1" w:styleId="seetang2">
    <w:name w:val="seetang2"/>
    <w:basedOn w:val="default0"/>
    <w:qFormat/>
  </w:style>
  <w:style w:type="paragraph" w:customStyle="1" w:styleId="seetang3">
    <w:name w:val="seetang3"/>
    <w:basedOn w:val="default0"/>
    <w:qFormat/>
  </w:style>
  <w:style w:type="paragraph" w:customStyle="1" w:styleId="lightblue1">
    <w:name w:val="lightblue1"/>
    <w:basedOn w:val="default0"/>
    <w:qFormat/>
  </w:style>
  <w:style w:type="paragraph" w:customStyle="1" w:styleId="lightblue2">
    <w:name w:val="lightblue2"/>
    <w:basedOn w:val="default0"/>
    <w:qFormat/>
  </w:style>
  <w:style w:type="paragraph" w:customStyle="1" w:styleId="lightblue3">
    <w:name w:val="lightblue3"/>
    <w:basedOn w:val="default0"/>
    <w:qFormat/>
  </w:style>
  <w:style w:type="paragraph" w:customStyle="1" w:styleId="yellow1">
    <w:name w:val="yellow1"/>
    <w:basedOn w:val="default0"/>
    <w:qFormat/>
  </w:style>
  <w:style w:type="paragraph" w:customStyle="1" w:styleId="yellow2">
    <w:name w:val="yellow2"/>
    <w:basedOn w:val="default0"/>
    <w:qFormat/>
  </w:style>
  <w:style w:type="paragraph" w:customStyle="1" w:styleId="yellow3">
    <w:name w:val="yellow3"/>
    <w:basedOn w:val="default0"/>
    <w:qFormat/>
  </w:style>
  <w:style w:type="paragraph" w:customStyle="1" w:styleId="Backgroundobjects">
    <w:name w:val="Background objects"/>
    <w:qFormat/>
    <w:rPr>
      <w:rFonts w:ascii="Liberation Serif" w:eastAsia="Tahoma" w:hAnsi="Liberation Serif" w:cs="Liberation Sans"/>
      <w:kern w:val="2"/>
      <w:sz w:val="24"/>
      <w:szCs w:val="24"/>
    </w:rPr>
  </w:style>
  <w:style w:type="paragraph" w:customStyle="1" w:styleId="Background">
    <w:name w:val="Background"/>
    <w:qFormat/>
    <w:rPr>
      <w:rFonts w:ascii="Liberation Serif" w:eastAsia="Tahoma" w:hAnsi="Liberation Serif" w:cs="Liberation Sans"/>
      <w:kern w:val="2"/>
      <w:sz w:val="24"/>
      <w:szCs w:val="24"/>
    </w:rPr>
  </w:style>
  <w:style w:type="paragraph" w:customStyle="1" w:styleId="Outline1">
    <w:name w:val="Outline 1"/>
    <w:qFormat/>
    <w:pPr>
      <w:spacing w:before="283"/>
    </w:pPr>
    <w:rPr>
      <w:rFonts w:ascii="Lucida Sans" w:eastAsia="Tahoma" w:hAnsi="Lucida Sans" w:cs="Liberation Sans"/>
      <w:kern w:val="2"/>
      <w:sz w:val="64"/>
      <w:szCs w:val="24"/>
    </w:rPr>
  </w:style>
  <w:style w:type="paragraph" w:customStyle="1" w:styleId="Outline2">
    <w:name w:val="Outline 2"/>
    <w:basedOn w:val="Outline1"/>
    <w:qFormat/>
    <w:pPr>
      <w:spacing w:before="227"/>
    </w:pPr>
    <w:rPr>
      <w:sz w:val="56"/>
    </w:rPr>
  </w:style>
  <w:style w:type="paragraph" w:customStyle="1" w:styleId="Outline3">
    <w:name w:val="Outline 3"/>
    <w:basedOn w:val="Outline2"/>
    <w:qFormat/>
    <w:pPr>
      <w:spacing w:before="170"/>
    </w:pPr>
    <w:rPr>
      <w:sz w:val="48"/>
    </w:rPr>
  </w:style>
  <w:style w:type="paragraph" w:customStyle="1" w:styleId="Outline4">
    <w:name w:val="Outline 4"/>
    <w:basedOn w:val="Outline3"/>
    <w:qFormat/>
    <w:pPr>
      <w:spacing w:before="113"/>
    </w:pPr>
    <w:rPr>
      <w:sz w:val="40"/>
    </w:rPr>
  </w:style>
  <w:style w:type="paragraph" w:customStyle="1" w:styleId="Outline5">
    <w:name w:val="Outline 5"/>
    <w:basedOn w:val="Outline4"/>
    <w:qFormat/>
    <w:pPr>
      <w:spacing w:before="57"/>
    </w:pPr>
  </w:style>
  <w:style w:type="paragraph" w:customStyle="1" w:styleId="Outline6">
    <w:name w:val="Outline 6"/>
    <w:basedOn w:val="Outline5"/>
    <w:qFormat/>
  </w:style>
  <w:style w:type="paragraph" w:customStyle="1" w:styleId="Outline7">
    <w:name w:val="Outline 7"/>
    <w:basedOn w:val="Outline6"/>
    <w:qFormat/>
  </w:style>
  <w:style w:type="paragraph" w:customStyle="1" w:styleId="Outline8">
    <w:name w:val="Outline 8"/>
    <w:basedOn w:val="Outline7"/>
    <w:qFormat/>
  </w:style>
  <w:style w:type="paragraph" w:customStyle="1" w:styleId="Outline9">
    <w:name w:val="Outline 9"/>
    <w:basedOn w:val="Outline8"/>
    <w:qFormat/>
  </w:style>
  <w:style w:type="paragraph" w:customStyle="1" w:styleId="ListLabel8">
    <w:name w:val="ListLabel 8"/>
    <w:qFormat/>
    <w:rPr>
      <w:rFonts w:ascii="Mangal" w:eastAsia="Tahoma" w:hAnsi="Mangal" w:cs="Liberation Sans"/>
      <w:sz w:val="24"/>
      <w:szCs w:val="24"/>
    </w:rPr>
  </w:style>
  <w:style w:type="paragraph" w:customStyle="1" w:styleId="ListLabel7">
    <w:name w:val="ListLabel 7"/>
    <w:qFormat/>
    <w:rPr>
      <w:rFonts w:ascii="Lucida Sans" w:eastAsia="Tahoma" w:hAnsi="Lucida Sans" w:cs="Liberation Sans"/>
      <w:sz w:val="24"/>
      <w:szCs w:val="24"/>
    </w:rPr>
  </w:style>
  <w:style w:type="paragraph" w:customStyle="1" w:styleId="ListLabel6">
    <w:name w:val="ListLabel 6"/>
    <w:qFormat/>
    <w:rPr>
      <w:rFonts w:ascii="Liberation Serif" w:eastAsia="Tahoma" w:hAnsi="Liberation Serif" w:cs="Liberation Sans"/>
      <w:sz w:val="20"/>
      <w:szCs w:val="24"/>
    </w:rPr>
  </w:style>
  <w:style w:type="paragraph" w:customStyle="1" w:styleId="ListLabel5">
    <w:name w:val="ListLabel 5"/>
    <w:qFormat/>
    <w:rPr>
      <w:rFonts w:ascii="Liberation Serif" w:eastAsia="Tahoma" w:hAnsi="Liberation Serif" w:cs="Liberation Sans"/>
      <w:sz w:val="20"/>
      <w:szCs w:val="24"/>
    </w:rPr>
  </w:style>
  <w:style w:type="paragraph" w:customStyle="1" w:styleId="ListLabel4">
    <w:name w:val="ListLabel 4"/>
    <w:qFormat/>
    <w:rPr>
      <w:rFonts w:ascii="Liberation Serif" w:eastAsia="Tahoma" w:hAnsi="Liberation Serif" w:cs="Liberation Sans"/>
      <w:sz w:val="20"/>
      <w:szCs w:val="24"/>
    </w:rPr>
  </w:style>
  <w:style w:type="paragraph" w:customStyle="1" w:styleId="ListLabel3">
    <w:name w:val="ListLabel 3"/>
    <w:qFormat/>
    <w:rPr>
      <w:rFonts w:ascii="Liberation Serif" w:eastAsia="Tahoma" w:hAnsi="Liberation Serif" w:cs="Liberation Sans"/>
      <w:sz w:val="20"/>
      <w:szCs w:val="24"/>
    </w:rPr>
  </w:style>
  <w:style w:type="paragraph" w:customStyle="1" w:styleId="ListLabel2">
    <w:name w:val="ListLabel 2"/>
    <w:qFormat/>
    <w:rPr>
      <w:rFonts w:ascii="Liberation Serif" w:eastAsia="Tahoma" w:hAnsi="Liberation Serif" w:cs="Liberation Sans"/>
      <w:sz w:val="20"/>
      <w:szCs w:val="24"/>
    </w:rPr>
  </w:style>
  <w:style w:type="paragraph" w:customStyle="1" w:styleId="Hyperlink1">
    <w:name w:val="Hyperlink1"/>
    <w:qFormat/>
    <w:rPr>
      <w:rFonts w:ascii="Liberation Serif" w:eastAsia="Tahoma" w:hAnsi="Liberation Serif" w:cs="Liberation Sans"/>
      <w:color w:val="000080"/>
      <w:sz w:val="24"/>
      <w:szCs w:val="24"/>
      <w:u w:val="single"/>
    </w:rPr>
  </w:style>
  <w:style w:type="paragraph" w:customStyle="1" w:styleId="ListLabel1">
    <w:name w:val="ListLabel 1"/>
    <w:qFormat/>
    <w:rPr>
      <w:rFonts w:ascii="Liberation Serif" w:eastAsia="Tahoma" w:hAnsi="Liberation Serif" w:cs="Liberation Sans"/>
      <w:sz w:val="20"/>
      <w:szCs w:val="24"/>
    </w:rPr>
  </w:style>
  <w:style w:type="paragraph" w:customStyle="1" w:styleId="Bullets">
    <w:name w:val="Bullets"/>
    <w:qFormat/>
    <w:rPr>
      <w:rFonts w:ascii="OpenSymbol;Arial Unicode MS" w:eastAsia="Tahoma" w:hAnsi="OpenSymbol;Arial Unicode MS" w:cs="Liberation Sans"/>
      <w:sz w:val="24"/>
      <w:szCs w:val="24"/>
    </w:rPr>
  </w:style>
  <w:style w:type="paragraph" w:customStyle="1" w:styleId="Absatz-Standardschriftart1">
    <w:name w:val="Absatz-Standardschriftart1"/>
    <w:qFormat/>
    <w:rPr>
      <w:rFonts w:ascii="Liberation Serif" w:eastAsia="Tahoma" w:hAnsi="Liberation Serif" w:cs="Liberation Sans"/>
      <w:sz w:val="24"/>
      <w:szCs w:val="24"/>
    </w:rPr>
  </w:style>
  <w:style w:type="table" w:styleId="TableGrid">
    <w:name w:val="Table Grid"/>
    <w:basedOn w:val="TableNormal"/>
    <w:rsid w:val="00163BEA"/>
    <w:rPr>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3">
    <w:name w:val="Light Shading Accent 3"/>
    <w:basedOn w:val="TableNormal"/>
    <w:uiPriority w:val="60"/>
    <w:rsid w:val="00CD1790"/>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customStyle="1" w:styleId="Gitternetztabelle4Akzent61">
    <w:name w:val="Gitternetztabelle 4 – Akzent 61"/>
    <w:basedOn w:val="TableNormal"/>
    <w:uiPriority w:val="49"/>
    <w:rsid w:val="0082609B"/>
    <w:rPr>
      <w:sz w:val="20"/>
      <w:szCs w:val="20"/>
      <w:lang w:val="en-GB" w:eastAsia="en-GB"/>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ghtGrid-Accent3">
    <w:name w:val="Light Grid Accent 3"/>
    <w:basedOn w:val="TableNormal"/>
    <w:uiPriority w:val="62"/>
    <w:rsid w:val="00EE3C90"/>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footer" Target="footer2.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image" Target="media/image6.png"/><Relationship Id="rId29" Type="http://schemas.openxmlformats.org/officeDocument/2006/relationships/hyperlink" Target="https://doi.org/10.1109/IEEESTD.1990.101064"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10.png"/><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hyperlink" Target="http://www.iho.int/iho_pubs/standard/S-100/S-100_Ed_2/S_100_V2.0.0_June-2015.pdf"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header" Target="header1.xml"/><Relationship Id="rId35"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Kontortema">
  <a:themeElements>
    <a:clrScheme name="EfficienSea2">
      <a:dk1>
        <a:srgbClr val="08374B"/>
      </a:dk1>
      <a:lt1>
        <a:sysClr val="window" lastClr="FFFFFF"/>
      </a:lt1>
      <a:dk2>
        <a:srgbClr val="476E7D"/>
      </a:dk2>
      <a:lt2>
        <a:srgbClr val="EEECE1"/>
      </a:lt2>
      <a:accent1>
        <a:srgbClr val="ACDAF0"/>
      </a:accent1>
      <a:accent2>
        <a:srgbClr val="F37121"/>
      </a:accent2>
      <a:accent3>
        <a:srgbClr val="9BBB59"/>
      </a:accent3>
      <a:accent4>
        <a:srgbClr val="8064A2"/>
      </a:accent4>
      <a:accent5>
        <a:srgbClr val="4BACC6"/>
      </a:accent5>
      <a:accent6>
        <a:srgbClr val="F79646"/>
      </a:accent6>
      <a:hlink>
        <a:srgbClr val="0000FF"/>
      </a:hlink>
      <a:folHlink>
        <a:srgbClr val="800080"/>
      </a:folHlink>
    </a:clrScheme>
    <a:fontScheme name="EfficienSea2">
      <a:majorFont>
        <a:latin typeface="Helvetica"/>
        <a:ea typeface=""/>
        <a:cs typeface=""/>
      </a:majorFont>
      <a:minorFont>
        <a:latin typeface="Helvetica"/>
        <a:ea typeface=""/>
        <a:cs typeface=""/>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a17fa82a8844458a6a0c8620d34b563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a78a909af5cc50c69a19459e6e32af70"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FE65A38-EB0A-4EBC-9691-46788A314E8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11C0E90-64D1-4205-B6EA-9286B2D67F11}">
  <ds:schemaRefs>
    <ds:schemaRef ds:uri="http://schemas.microsoft.com/sharepoint/v3/contenttype/forms"/>
  </ds:schemaRefs>
</ds:datastoreItem>
</file>

<file path=customXml/itemProps3.xml><?xml version="1.0" encoding="utf-8"?>
<ds:datastoreItem xmlns:ds="http://schemas.openxmlformats.org/officeDocument/2006/customXml" ds:itemID="{2A315010-8005-44E9-A542-7DB0776E283E}">
  <ds:schemaRefs>
    <ds:schemaRef ds:uri="http://schemas.openxmlformats.org/officeDocument/2006/bibliography"/>
  </ds:schemaRefs>
</ds:datastoreItem>
</file>

<file path=customXml/itemProps4.xml><?xml version="1.0" encoding="utf-8"?>
<ds:datastoreItem xmlns:ds="http://schemas.openxmlformats.org/officeDocument/2006/customXml" ds:itemID="{C47A22A4-E6CE-4620-8FE0-278F6717EF55}"/>
</file>

<file path=docProps/app.xml><?xml version="1.0" encoding="utf-8"?>
<Properties xmlns="http://schemas.openxmlformats.org/officeDocument/2006/extended-properties" xmlns:vt="http://schemas.openxmlformats.org/officeDocument/2006/docPropsVTypes">
  <Template>Normal</Template>
  <TotalTime>1212</TotalTime>
  <Pages>44</Pages>
  <Words>11304</Words>
  <Characters>64437</Characters>
  <Application>Microsoft Office Word</Application>
  <DocSecurity>0</DocSecurity>
  <Lines>536</Lines>
  <Paragraphs>151</Paragraphs>
  <ScaleCrop>false</ScaleCrop>
  <HeadingPairs>
    <vt:vector size="2" baseType="variant">
      <vt:variant>
        <vt:lpstr>Title</vt:lpstr>
      </vt:variant>
      <vt:variant>
        <vt:i4>1</vt:i4>
      </vt:variant>
    </vt:vector>
  </HeadingPairs>
  <TitlesOfParts>
    <vt:vector size="1" baseType="lpstr">
      <vt:lpstr>Marine Aids to Navigation (AtoN): Technical Specification for the Provision of AtoN Information Service to End-users</vt:lpstr>
    </vt:vector>
  </TitlesOfParts>
  <Company>Statens It</Company>
  <LinksUpToDate>false</LinksUpToDate>
  <CharactersWithSpaces>75590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Marine Aids to Navigation (AtoN): Technical Specification for the Provision of AtoN Information Service to End-users</dc:title>
  <dc:subject>EfficienSea 2</dc:subject>
  <dc:creator>Christoph Rihacek</dc:creator>
  <cp:keywords>Service Service Service Service Service Data Model</cp:keywords>
  <dc:description/>
  <cp:lastModifiedBy>Nikolaos Vastardis</cp:lastModifiedBy>
  <cp:revision>170</cp:revision>
  <cp:lastPrinted>2016-04-29T07:13:00Z</cp:lastPrinted>
  <dcterms:created xsi:type="dcterms:W3CDTF">2023-12-20T14:47:00Z</dcterms:created>
  <dcterms:modified xsi:type="dcterms:W3CDTF">2024-01-19T16:46:00Z</dcterms:modified>
  <cp:category>Deliverable</cp:category>
  <cp:contentStatus>DRAFT</cp:contentStatus>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Service Name">
    <vt:lpwstr>&lt;Service Name&gt;</vt:lpwstr>
  </property>
  <property fmtid="{D5CDD505-2E9C-101B-9397-08002B2CF9AE}" pid="4" name="MediaServiceImageTags">
    <vt:lpwstr/>
  </property>
</Properties>
</file>