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F55AD7" w14:paraId="4232FE03" w14:textId="77777777" w:rsidTr="00D74AE1">
        <w:trPr>
          <w:trHeight w:hRule="exact" w:val="2948"/>
        </w:trPr>
        <w:tc>
          <w:tcPr>
            <w:tcW w:w="11185" w:type="dxa"/>
          </w:tcPr>
          <w:p w14:paraId="62506B58" w14:textId="77777777" w:rsidR="00974E99" w:rsidRPr="00F55AD7" w:rsidRDefault="00974E99" w:rsidP="00E21A27">
            <w:pPr>
              <w:pStyle w:val="Documenttype"/>
            </w:pPr>
            <w:bookmarkStart w:id="0" w:name="_Hlk60299461"/>
            <w:r w:rsidRPr="00F55AD7">
              <w:t>I</w:t>
            </w:r>
            <w:bookmarkStart w:id="1" w:name="_Ref446317644"/>
            <w:bookmarkEnd w:id="1"/>
            <w:r w:rsidRPr="00F55AD7">
              <w:t xml:space="preserve">ALA </w:t>
            </w:r>
            <w:r w:rsidR="0093492E" w:rsidRPr="00F55AD7">
              <w:t>G</w:t>
            </w:r>
            <w:r w:rsidR="00722236" w:rsidRPr="00F55AD7">
              <w:t>uideline</w:t>
            </w:r>
          </w:p>
        </w:tc>
      </w:tr>
      <w:bookmarkEnd w:id="0"/>
    </w:tbl>
    <w:p w14:paraId="39479A46" w14:textId="77777777" w:rsidR="008972C3" w:rsidRPr="00F55AD7" w:rsidRDefault="008972C3" w:rsidP="003D2A7A"/>
    <w:p w14:paraId="0AF63976" w14:textId="77777777" w:rsidR="00D74AE1" w:rsidRPr="00F55AD7" w:rsidRDefault="00D74AE1" w:rsidP="003D2A7A"/>
    <w:p w14:paraId="23072907" w14:textId="77777777" w:rsidR="0093492E" w:rsidRPr="00F55AD7" w:rsidRDefault="002735DD" w:rsidP="00827301">
      <w:pPr>
        <w:pStyle w:val="Documentnumber"/>
      </w:pPr>
      <w:r>
        <w:t>G</w:t>
      </w:r>
      <w:r w:rsidR="00161401">
        <w:t>nnnn</w:t>
      </w:r>
      <w:r w:rsidR="0074084C">
        <w:t xml:space="preserve"> </w:t>
      </w:r>
    </w:p>
    <w:p w14:paraId="64BDBE1E" w14:textId="44A3D082" w:rsidR="00776004" w:rsidRPr="00F55AD7" w:rsidRDefault="001171EE" w:rsidP="00827301">
      <w:pPr>
        <w:pStyle w:val="Documentname"/>
      </w:pPr>
      <w:r>
        <w:t>H</w:t>
      </w:r>
      <w:r w:rsidR="00BD3C73">
        <w:t xml:space="preserve">armonised </w:t>
      </w:r>
      <w:r>
        <w:t>W</w:t>
      </w:r>
      <w:r w:rsidR="00BD3C73">
        <w:t>aterway</w:t>
      </w:r>
      <w:r w:rsidR="00FB625F">
        <w:t xml:space="preserve"> Datasets</w:t>
      </w:r>
    </w:p>
    <w:p w14:paraId="5E33772A" w14:textId="77777777" w:rsidR="00CF49CC" w:rsidRPr="00D740A5" w:rsidRDefault="00CF49CC" w:rsidP="003D2A7A"/>
    <w:p w14:paraId="776F602B" w14:textId="77777777" w:rsidR="004E0BBB" w:rsidRPr="00F55AD7" w:rsidRDefault="004E0BBB" w:rsidP="003D2A7A"/>
    <w:p w14:paraId="06C950A1" w14:textId="77777777" w:rsidR="004E0BBB" w:rsidRPr="00F55AD7" w:rsidRDefault="004E0BBB" w:rsidP="003D2A7A"/>
    <w:p w14:paraId="7426DF77" w14:textId="77777777" w:rsidR="004E0BBB" w:rsidRPr="00F55AD7" w:rsidRDefault="004E0BBB" w:rsidP="003D2A7A"/>
    <w:p w14:paraId="1257D42A" w14:textId="77777777" w:rsidR="004E0BBB" w:rsidRPr="00F55AD7" w:rsidRDefault="004E0BBB" w:rsidP="003D2A7A"/>
    <w:p w14:paraId="4E731384" w14:textId="77777777" w:rsidR="004E0BBB" w:rsidRPr="00F55AD7" w:rsidRDefault="004E0BBB" w:rsidP="003D2A7A"/>
    <w:p w14:paraId="2FC09B00" w14:textId="77777777" w:rsidR="004E0BBB" w:rsidRDefault="004E0BBB" w:rsidP="003D2A7A"/>
    <w:p w14:paraId="0B0725FF" w14:textId="77777777" w:rsidR="00A87080" w:rsidRDefault="00A87080" w:rsidP="003D2A7A"/>
    <w:p w14:paraId="2C4956B1" w14:textId="77777777" w:rsidR="00A87080" w:rsidRDefault="00A87080" w:rsidP="003D2A7A"/>
    <w:p w14:paraId="148FA0D7" w14:textId="77777777" w:rsidR="00A87080" w:rsidRDefault="00593EFC" w:rsidP="00593EFC">
      <w:pPr>
        <w:tabs>
          <w:tab w:val="left" w:pos="6240"/>
        </w:tabs>
      </w:pPr>
      <w:r>
        <w:tab/>
      </w:r>
    </w:p>
    <w:p w14:paraId="651A1818" w14:textId="77777777" w:rsidR="00A87080" w:rsidRDefault="00A87080" w:rsidP="003D2A7A"/>
    <w:p w14:paraId="351B2F34" w14:textId="77777777" w:rsidR="00A87080" w:rsidRDefault="00A87080" w:rsidP="003D2A7A"/>
    <w:p w14:paraId="6EEEB99A" w14:textId="77777777" w:rsidR="00A87080" w:rsidRDefault="00A87080" w:rsidP="003D2A7A"/>
    <w:p w14:paraId="57532F5F" w14:textId="77777777" w:rsidR="00A87080" w:rsidRDefault="00A87080" w:rsidP="003D2A7A"/>
    <w:p w14:paraId="2D4D350B" w14:textId="77777777" w:rsidR="00A87080" w:rsidRDefault="00A87080" w:rsidP="003D2A7A"/>
    <w:p w14:paraId="05F89F32" w14:textId="77777777" w:rsidR="00A87080" w:rsidRDefault="00A87080" w:rsidP="003D2A7A"/>
    <w:p w14:paraId="2DFFFD7C" w14:textId="77777777" w:rsidR="00A87080" w:rsidRDefault="00A87080" w:rsidP="003D2A7A"/>
    <w:p w14:paraId="50AC39FD" w14:textId="77777777" w:rsidR="00A87080" w:rsidRPr="00F55AD7" w:rsidRDefault="00A87080" w:rsidP="003D2A7A"/>
    <w:p w14:paraId="7A3984BC" w14:textId="77777777" w:rsidR="004E0BBB" w:rsidRPr="00F55AD7" w:rsidRDefault="004E0BBB" w:rsidP="003D2A7A"/>
    <w:p w14:paraId="0BA61ABC" w14:textId="77777777" w:rsidR="004E0BBB" w:rsidRPr="00F55AD7" w:rsidRDefault="004E0BBB" w:rsidP="003D2A7A"/>
    <w:p w14:paraId="7E5C4A47" w14:textId="77777777" w:rsidR="000E0EC6" w:rsidRDefault="000E0EC6" w:rsidP="003D2A7A"/>
    <w:p w14:paraId="359A7789" w14:textId="77777777" w:rsidR="00925B39" w:rsidRDefault="00925B39" w:rsidP="003D2A7A"/>
    <w:p w14:paraId="01E8926C" w14:textId="77777777" w:rsidR="004E0BBB" w:rsidRPr="00F55AD7" w:rsidRDefault="002735DD" w:rsidP="004E0BBB">
      <w:pPr>
        <w:pStyle w:val="Editionnumber"/>
      </w:pPr>
      <w:r>
        <w:t xml:space="preserve">Edition </w:t>
      </w:r>
      <w:proofErr w:type="spellStart"/>
      <w:r>
        <w:t>x.x</w:t>
      </w:r>
      <w:proofErr w:type="spellEnd"/>
    </w:p>
    <w:p w14:paraId="5245EFEE" w14:textId="77777777" w:rsidR="004E0BBB" w:rsidRDefault="002735DD" w:rsidP="00827301">
      <w:pPr>
        <w:pStyle w:val="Documentdate"/>
      </w:pPr>
      <w:r>
        <w:t>Date (of approval by Council)</w:t>
      </w:r>
    </w:p>
    <w:p w14:paraId="60126E3B" w14:textId="77777777" w:rsidR="00BC27F6" w:rsidRDefault="00BC27F6" w:rsidP="00A87080"/>
    <w:p w14:paraId="3E1BA613" w14:textId="77777777" w:rsidR="000E0EC6" w:rsidRPr="00F55AD7" w:rsidRDefault="00F404B9" w:rsidP="00F404B9">
      <w:pPr>
        <w:pStyle w:val="MRN"/>
        <w:sectPr w:rsidR="000E0EC6" w:rsidRPr="00F55AD7" w:rsidSect="00A9072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758" w:gutter="0"/>
          <w:cols w:space="708"/>
          <w:docGrid w:linePitch="360"/>
        </w:sectPr>
      </w:pPr>
      <w:proofErr w:type="spellStart"/>
      <w:r w:rsidRPr="00844B35">
        <w:t>urn:mrn:iala:pub:gnnnn</w:t>
      </w:r>
      <w:proofErr w:type="spellEnd"/>
    </w:p>
    <w:p w14:paraId="45BEFC2C" w14:textId="77777777" w:rsidR="00914E26" w:rsidRPr="00F55AD7" w:rsidRDefault="00914E26" w:rsidP="00914E26">
      <w:pPr>
        <w:pStyle w:val="BodyText"/>
      </w:pPr>
      <w:r w:rsidRPr="00F55AD7">
        <w:lastRenderedPageBreak/>
        <w:t xml:space="preserve">Revisions to this </w:t>
      </w:r>
      <w:r w:rsidR="00462095">
        <w:t>d</w:t>
      </w:r>
      <w:r w:rsidRPr="00F55AD7">
        <w:t>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6025"/>
        <w:gridCol w:w="2552"/>
      </w:tblGrid>
      <w:tr w:rsidR="005E4659" w:rsidRPr="00F55AD7" w14:paraId="1CFD0A4F" w14:textId="77777777" w:rsidTr="00F404B9">
        <w:tc>
          <w:tcPr>
            <w:tcW w:w="1908" w:type="dxa"/>
          </w:tcPr>
          <w:p w14:paraId="4ADCF295" w14:textId="77777777" w:rsidR="00914E26" w:rsidRPr="00F55AD7" w:rsidRDefault="00914E26" w:rsidP="005D3920">
            <w:pPr>
              <w:pStyle w:val="Documentrevisiontabletitle"/>
            </w:pPr>
            <w:r w:rsidRPr="00F55AD7">
              <w:t>Date</w:t>
            </w:r>
          </w:p>
        </w:tc>
        <w:tc>
          <w:tcPr>
            <w:tcW w:w="6025" w:type="dxa"/>
          </w:tcPr>
          <w:p w14:paraId="19532CBA" w14:textId="77777777" w:rsidR="00914E26" w:rsidRPr="00F55AD7" w:rsidRDefault="00F404B9" w:rsidP="005D3920">
            <w:pPr>
              <w:pStyle w:val="Documentrevisiontabletitle"/>
            </w:pPr>
            <w:r>
              <w:t>Details</w:t>
            </w:r>
          </w:p>
        </w:tc>
        <w:tc>
          <w:tcPr>
            <w:tcW w:w="2552" w:type="dxa"/>
          </w:tcPr>
          <w:p w14:paraId="26E792F2" w14:textId="77777777" w:rsidR="00914E26" w:rsidRPr="00F55AD7" w:rsidRDefault="00F404B9" w:rsidP="005D3920">
            <w:pPr>
              <w:pStyle w:val="Documentrevisiontabletitle"/>
            </w:pPr>
            <w:r>
              <w:t>Approval</w:t>
            </w:r>
          </w:p>
        </w:tc>
      </w:tr>
      <w:tr w:rsidR="005E4659" w:rsidRPr="00F55AD7" w14:paraId="69B5CA3F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2813B9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22D8B161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6E19AAAE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13E63668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E1CC898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31487D22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44F55C64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562BA2DD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01C1F19A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85E4ECE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501EE9C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1843A58B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6313DED3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C58216B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C06B467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78D96850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6327BF7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9CAB4F6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408CE928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366EE576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4783BB86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23BDE444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46EABD59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44BE4823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5765A972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7222627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C293AB7" w14:textId="77777777" w:rsidR="00914E26" w:rsidRPr="00CB7D0F" w:rsidRDefault="00914E26" w:rsidP="00CB7D0F">
            <w:pPr>
              <w:pStyle w:val="Tabletext"/>
            </w:pPr>
          </w:p>
        </w:tc>
      </w:tr>
    </w:tbl>
    <w:p w14:paraId="52E22F65" w14:textId="77777777" w:rsidR="00914E26" w:rsidRPr="00F55AD7" w:rsidRDefault="00914E26" w:rsidP="00D74AE1"/>
    <w:p w14:paraId="4A4116E0" w14:textId="77777777" w:rsidR="005E4659" w:rsidRPr="00F55AD7" w:rsidRDefault="005E4659" w:rsidP="008069C5">
      <w:pPr>
        <w:pStyle w:val="BodyText"/>
        <w:sectPr w:rsidR="005E4659" w:rsidRPr="00F55AD7" w:rsidSect="00A90724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697EAB9F" w14:textId="75CE6E84" w:rsidR="00000D0D" w:rsidRDefault="000C2857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 title (Head 1),1,Appendix title (Head 1),1"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000D0D" w:rsidRPr="00DD5461">
        <w:t>1.</w:t>
      </w:r>
      <w:r w:rsidR="00000D0D"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  <w:tab/>
      </w:r>
      <w:r w:rsidR="00000D0D">
        <w:t>Introduction</w:t>
      </w:r>
      <w:r w:rsidR="00000D0D">
        <w:tab/>
      </w:r>
      <w:r w:rsidR="00000D0D">
        <w:fldChar w:fldCharType="begin"/>
      </w:r>
      <w:r w:rsidR="00000D0D">
        <w:instrText xml:space="preserve"> PAGEREF _Toc172885668 \h </w:instrText>
      </w:r>
      <w:r w:rsidR="00000D0D">
        <w:fldChar w:fldCharType="separate"/>
      </w:r>
      <w:r w:rsidR="00000D0D">
        <w:t>4</w:t>
      </w:r>
      <w:r w:rsidR="00000D0D">
        <w:fldChar w:fldCharType="end"/>
      </w:r>
    </w:p>
    <w:p w14:paraId="3B8AEE2B" w14:textId="3B4B27E0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>
        <w:t>1.1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Related Documents</w:t>
      </w:r>
      <w:r>
        <w:tab/>
      </w:r>
      <w:r>
        <w:fldChar w:fldCharType="begin"/>
      </w:r>
      <w:r>
        <w:instrText xml:space="preserve"> PAGEREF _Toc172885669 \h </w:instrText>
      </w:r>
      <w:r>
        <w:fldChar w:fldCharType="separate"/>
      </w:r>
      <w:r>
        <w:t>4</w:t>
      </w:r>
      <w:r>
        <w:fldChar w:fldCharType="end"/>
      </w:r>
    </w:p>
    <w:p w14:paraId="5BDFC7AE" w14:textId="2CC12957" w:rsidR="00000D0D" w:rsidRDefault="00000D0D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2.</w:t>
      </w:r>
      <w:r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Background</w:t>
      </w:r>
      <w:r>
        <w:tab/>
      </w:r>
      <w:r>
        <w:fldChar w:fldCharType="begin"/>
      </w:r>
      <w:r>
        <w:instrText xml:space="preserve"> PAGEREF _Toc172885670 \h </w:instrText>
      </w:r>
      <w:r>
        <w:fldChar w:fldCharType="separate"/>
      </w:r>
      <w:r>
        <w:t>4</w:t>
      </w:r>
      <w:r>
        <w:fldChar w:fldCharType="end"/>
      </w:r>
    </w:p>
    <w:p w14:paraId="32FC32CE" w14:textId="3281C50A" w:rsidR="00000D0D" w:rsidRDefault="00000D0D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3.</w:t>
      </w:r>
      <w:r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Discussion</w:t>
      </w:r>
      <w:r>
        <w:tab/>
      </w:r>
      <w:r>
        <w:fldChar w:fldCharType="begin"/>
      </w:r>
      <w:r>
        <w:instrText xml:space="preserve"> PAGEREF _Toc172885671 \h </w:instrText>
      </w:r>
      <w:r>
        <w:fldChar w:fldCharType="separate"/>
      </w:r>
      <w:r>
        <w:t>5</w:t>
      </w:r>
      <w:r>
        <w:fldChar w:fldCharType="end"/>
      </w:r>
    </w:p>
    <w:p w14:paraId="1035E573" w14:textId="4EE4706C" w:rsidR="00000D0D" w:rsidRDefault="00000D0D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</w:t>
      </w:r>
      <w:r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Requirements</w:t>
      </w:r>
      <w:r>
        <w:tab/>
      </w:r>
      <w:r>
        <w:fldChar w:fldCharType="begin"/>
      </w:r>
      <w:r>
        <w:instrText xml:space="preserve"> PAGEREF _Toc172885672 \h </w:instrText>
      </w:r>
      <w:r>
        <w:fldChar w:fldCharType="separate"/>
      </w:r>
      <w:r>
        <w:t>5</w:t>
      </w:r>
      <w:r>
        <w:fldChar w:fldCharType="end"/>
      </w:r>
    </w:p>
    <w:p w14:paraId="7EB033BB" w14:textId="327BA6B2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4.1.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Harmonised Waterway Dataset Components</w:t>
      </w:r>
      <w:r>
        <w:tab/>
      </w:r>
      <w:r>
        <w:fldChar w:fldCharType="begin"/>
      </w:r>
      <w:r>
        <w:instrText xml:space="preserve"> PAGEREF _Toc172885673 \h </w:instrText>
      </w:r>
      <w:r>
        <w:fldChar w:fldCharType="separate"/>
      </w:r>
      <w:r>
        <w:t>5</w:t>
      </w:r>
      <w:r>
        <w:fldChar w:fldCharType="end"/>
      </w:r>
    </w:p>
    <w:p w14:paraId="48BD8DA9" w14:textId="7E98EDB5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4.2.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Primary Spatial Framework</w:t>
      </w:r>
      <w:r>
        <w:tab/>
      </w:r>
      <w:r>
        <w:fldChar w:fldCharType="begin"/>
      </w:r>
      <w:r>
        <w:instrText xml:space="preserve"> PAGEREF _Toc172885674 \h </w:instrText>
      </w:r>
      <w:r>
        <w:fldChar w:fldCharType="separate"/>
      </w:r>
      <w:r>
        <w:t>5</w:t>
      </w:r>
      <w:r>
        <w:fldChar w:fldCharType="end"/>
      </w:r>
    </w:p>
    <w:p w14:paraId="2AF068A2" w14:textId="7920D5FE" w:rsidR="00000D0D" w:rsidRDefault="00000D0D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rPr>
          <w:noProof/>
        </w:rPr>
        <w:t>4.2.1.</w:t>
      </w:r>
      <w:r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rPr>
          <w:noProof/>
        </w:rPr>
        <w:t>Mandatory Characteristics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_Toc172885675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3EAD954" w14:textId="5D837962" w:rsidR="00000D0D" w:rsidRDefault="00000D0D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rPr>
          <w:noProof/>
        </w:rPr>
        <w:t>4.2.2.</w:t>
      </w:r>
      <w:r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rPr>
          <w:noProof/>
        </w:rPr>
        <w:t>Spatial Design Considerations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_Toc172885676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3A05A7C" w14:textId="4A84D44F" w:rsidR="00000D0D" w:rsidRDefault="00000D0D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rPr>
          <w:noProof/>
        </w:rPr>
        <w:t>4.2.3.</w:t>
      </w:r>
      <w:r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rPr>
          <w:noProof/>
        </w:rPr>
        <w:t>Primary Spatial Framework MRN Taxonomy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_Toc172885677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9BC2142" w14:textId="726464B3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4.3.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National Requirements for Identifying Features in the Sea</w:t>
      </w:r>
      <w:r>
        <w:tab/>
      </w:r>
      <w:r>
        <w:fldChar w:fldCharType="begin"/>
      </w:r>
      <w:r>
        <w:instrText xml:space="preserve"> PAGEREF _Toc172885678 \h </w:instrText>
      </w:r>
      <w:r>
        <w:fldChar w:fldCharType="separate"/>
      </w:r>
      <w:r>
        <w:t>7</w:t>
      </w:r>
      <w:r>
        <w:fldChar w:fldCharType="end"/>
      </w:r>
    </w:p>
    <w:p w14:paraId="4154D57E" w14:textId="3631073B" w:rsidR="00000D0D" w:rsidRDefault="00000D0D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rPr>
          <w:noProof/>
        </w:rPr>
        <w:t>4.3.1.</w:t>
      </w:r>
      <w:r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rPr>
          <w:noProof/>
        </w:rPr>
        <w:t>Examples of National Requirements for Identifying Features in the Sea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_Toc172885679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E8F07A1" w14:textId="44CB2C16" w:rsidR="00000D0D" w:rsidRDefault="00000D0D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rPr>
          <w:noProof/>
        </w:rPr>
        <w:t>4.3.2.</w:t>
      </w:r>
      <w:r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rPr>
          <w:noProof/>
        </w:rPr>
        <w:t>Thematic Consistency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_Toc172885680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024A8EC" w14:textId="6C12584F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4.4.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Ontology</w:t>
      </w:r>
      <w:r>
        <w:tab/>
      </w:r>
      <w:r>
        <w:fldChar w:fldCharType="begin"/>
      </w:r>
      <w:r>
        <w:instrText xml:space="preserve"> PAGEREF _Toc172885681 \h </w:instrText>
      </w:r>
      <w:r>
        <w:fldChar w:fldCharType="separate"/>
      </w:r>
      <w:r>
        <w:t>8</w:t>
      </w:r>
      <w:r>
        <w:fldChar w:fldCharType="end"/>
      </w:r>
    </w:p>
    <w:p w14:paraId="19711BE9" w14:textId="0481F916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4.5.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Managed Name Space Registry</w:t>
      </w:r>
      <w:r>
        <w:tab/>
      </w:r>
      <w:r>
        <w:fldChar w:fldCharType="begin"/>
      </w:r>
      <w:r>
        <w:instrText xml:space="preserve"> PAGEREF _Toc172885682 \h </w:instrText>
      </w:r>
      <w:r>
        <w:fldChar w:fldCharType="separate"/>
      </w:r>
      <w:r>
        <w:t>8</w:t>
      </w:r>
      <w:r>
        <w:fldChar w:fldCharType="end"/>
      </w:r>
    </w:p>
    <w:p w14:paraId="234879A3" w14:textId="05E947EB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4.6.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Governance</w:t>
      </w:r>
      <w:r>
        <w:tab/>
      </w:r>
      <w:r>
        <w:fldChar w:fldCharType="begin"/>
      </w:r>
      <w:r>
        <w:instrText xml:space="preserve"> PAGEREF _Toc172885683 \h </w:instrText>
      </w:r>
      <w:r>
        <w:fldChar w:fldCharType="separate"/>
      </w:r>
      <w:r>
        <w:t>9</w:t>
      </w:r>
      <w:r>
        <w:fldChar w:fldCharType="end"/>
      </w:r>
    </w:p>
    <w:p w14:paraId="2E6F28B4" w14:textId="23085044" w:rsidR="00000D0D" w:rsidRDefault="00000D0D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4.7.</w:t>
      </w:r>
      <w:r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Metadata</w:t>
      </w:r>
      <w:r>
        <w:tab/>
      </w:r>
      <w:r>
        <w:fldChar w:fldCharType="begin"/>
      </w:r>
      <w:r>
        <w:instrText xml:space="preserve"> PAGEREF _Toc172885684 \h </w:instrText>
      </w:r>
      <w:r>
        <w:fldChar w:fldCharType="separate"/>
      </w:r>
      <w:r>
        <w:t>9</w:t>
      </w:r>
      <w:r>
        <w:fldChar w:fldCharType="end"/>
      </w:r>
    </w:p>
    <w:p w14:paraId="7979602C" w14:textId="272964D1" w:rsidR="00000D0D" w:rsidRDefault="00000D0D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rPr>
          <w:caps w:val="0"/>
        </w:rPr>
        <w:t>5.</w:t>
      </w:r>
      <w:r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  <w:tab/>
      </w:r>
      <w:r w:rsidRPr="00DD5461">
        <w:rPr>
          <w:caps w:val="0"/>
        </w:rPr>
        <w:t>DEFINITIONS</w:t>
      </w:r>
      <w:r>
        <w:tab/>
      </w:r>
      <w:r>
        <w:fldChar w:fldCharType="begin"/>
      </w:r>
      <w:r>
        <w:instrText xml:space="preserve"> PAGEREF _Toc172885685 \h </w:instrText>
      </w:r>
      <w:r>
        <w:fldChar w:fldCharType="separate"/>
      </w:r>
      <w:r>
        <w:t>9</w:t>
      </w:r>
      <w:r>
        <w:fldChar w:fldCharType="end"/>
      </w:r>
    </w:p>
    <w:p w14:paraId="406B6F92" w14:textId="5172EDD8" w:rsidR="00000D0D" w:rsidRDefault="00000D0D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6.</w:t>
      </w:r>
      <w:r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Abbreviations</w:t>
      </w:r>
      <w:r>
        <w:tab/>
      </w:r>
      <w:r>
        <w:fldChar w:fldCharType="begin"/>
      </w:r>
      <w:r>
        <w:instrText xml:space="preserve"> PAGEREF _Toc172885686 \h </w:instrText>
      </w:r>
      <w:r>
        <w:fldChar w:fldCharType="separate"/>
      </w:r>
      <w:r>
        <w:t>9</w:t>
      </w:r>
      <w:r>
        <w:fldChar w:fldCharType="end"/>
      </w:r>
    </w:p>
    <w:p w14:paraId="74A409FB" w14:textId="5E3E9FA6" w:rsidR="00000D0D" w:rsidRDefault="00000D0D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 w:rsidRPr="00DD5461">
        <w:t>7.</w:t>
      </w:r>
      <w:r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t>Index</w:t>
      </w:r>
      <w:r>
        <w:tab/>
      </w:r>
      <w:r>
        <w:fldChar w:fldCharType="begin"/>
      </w:r>
      <w:r>
        <w:instrText xml:space="preserve"> PAGEREF _Toc172885687 \h </w:instrText>
      </w:r>
      <w:r>
        <w:fldChar w:fldCharType="separate"/>
      </w:r>
      <w:r>
        <w:t>9</w:t>
      </w:r>
      <w:r>
        <w:fldChar w:fldCharType="end"/>
      </w:r>
    </w:p>
    <w:p w14:paraId="48D20137" w14:textId="541FC922" w:rsidR="00642025" w:rsidRPr="00F55AD7" w:rsidRDefault="000C2857" w:rsidP="00CB7D0F">
      <w:pPr>
        <w:pStyle w:val="BodyText"/>
      </w:pPr>
      <w:r>
        <w:rPr>
          <w:rFonts w:eastAsia="Times New Roman" w:cs="Times New Roman"/>
          <w:b/>
          <w:noProof/>
          <w:color w:val="00558C" w:themeColor="accent1"/>
          <w:szCs w:val="20"/>
        </w:rPr>
        <w:fldChar w:fldCharType="end"/>
      </w:r>
    </w:p>
    <w:p w14:paraId="3B857E1C" w14:textId="77777777" w:rsidR="0078486B" w:rsidRPr="00F55AD7" w:rsidRDefault="002F265A" w:rsidP="00C9558A">
      <w:pPr>
        <w:pStyle w:val="ListofFigures"/>
      </w:pPr>
      <w:r w:rsidRPr="00F55AD7">
        <w:t>List of Tables</w:t>
      </w:r>
      <w:r w:rsidR="00176BB8">
        <w:t xml:space="preserve"> </w:t>
      </w:r>
    </w:p>
    <w:p w14:paraId="7D196CD7" w14:textId="5E1B9B8A" w:rsidR="00161325" w:rsidRPr="00CB7D0F" w:rsidRDefault="0080602A" w:rsidP="00CB7D0F">
      <w:pPr>
        <w:pStyle w:val="BodyText"/>
      </w:pPr>
      <w:r>
        <w:fldChar w:fldCharType="begin"/>
      </w:r>
      <w:r>
        <w:instrText xml:space="preserve"> TOC \t "Table caption,1" \c "Figure" </w:instrText>
      </w:r>
      <w:r>
        <w:fldChar w:fldCharType="separate"/>
      </w:r>
      <w:r w:rsidR="00112C1A">
        <w:rPr>
          <w:b/>
          <w:bCs/>
          <w:noProof/>
          <w:lang w:val="en-US"/>
        </w:rPr>
        <w:t>No table of figures entries found.</w:t>
      </w:r>
      <w:r>
        <w:rPr>
          <w:i/>
          <w:color w:val="00558C"/>
        </w:rPr>
        <w:fldChar w:fldCharType="end"/>
      </w:r>
    </w:p>
    <w:p w14:paraId="53717DE6" w14:textId="77777777" w:rsidR="00994D97" w:rsidRPr="00F55AD7" w:rsidRDefault="00994D97" w:rsidP="00C9558A">
      <w:pPr>
        <w:pStyle w:val="ListofFigures"/>
      </w:pPr>
      <w:r w:rsidRPr="00F55AD7">
        <w:t>List of Figures</w:t>
      </w:r>
    </w:p>
    <w:p w14:paraId="10964A38" w14:textId="2D2CCDCF" w:rsidR="004E465B" w:rsidRDefault="00923B4D">
      <w:pPr>
        <w:pStyle w:val="TableofFigures"/>
        <w:rPr>
          <w:rFonts w:eastAsiaTheme="minorEastAsia"/>
          <w:i w:val="0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 w:rsidRPr="00F55AD7">
        <w:fldChar w:fldCharType="begin"/>
      </w:r>
      <w:r w:rsidRPr="00F55AD7">
        <w:instrText xml:space="preserve"> TOC \t "Figure caption" \c </w:instrText>
      </w:r>
      <w:r w:rsidRPr="00F55AD7">
        <w:fldChar w:fldCharType="separate"/>
      </w:r>
      <w:r w:rsidR="004E465B">
        <w:rPr>
          <w:noProof/>
        </w:rPr>
        <w:t>Figure 1</w:t>
      </w:r>
      <w:r w:rsidR="004E465B">
        <w:rPr>
          <w:rFonts w:eastAsiaTheme="minorEastAsia"/>
          <w:i w:val="0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 w:rsidR="004E465B">
        <w:rPr>
          <w:noProof/>
        </w:rPr>
        <w:t>Example parent-child spatial hierarchy and MRN construction</w:t>
      </w:r>
      <w:r w:rsidR="004E465B">
        <w:rPr>
          <w:noProof/>
        </w:rPr>
        <w:tab/>
      </w:r>
      <w:r w:rsidR="004E465B">
        <w:rPr>
          <w:noProof/>
        </w:rPr>
        <w:fldChar w:fldCharType="begin"/>
      </w:r>
      <w:r w:rsidR="004E465B">
        <w:rPr>
          <w:noProof/>
        </w:rPr>
        <w:instrText xml:space="preserve"> PAGEREF _Toc172882553 \h </w:instrText>
      </w:r>
      <w:r w:rsidR="004E465B">
        <w:rPr>
          <w:noProof/>
        </w:rPr>
      </w:r>
      <w:r w:rsidR="004E465B">
        <w:rPr>
          <w:noProof/>
        </w:rPr>
        <w:fldChar w:fldCharType="separate"/>
      </w:r>
      <w:r w:rsidR="004E465B">
        <w:rPr>
          <w:noProof/>
        </w:rPr>
        <w:t>6</w:t>
      </w:r>
      <w:r w:rsidR="004E465B">
        <w:rPr>
          <w:noProof/>
        </w:rPr>
        <w:fldChar w:fldCharType="end"/>
      </w:r>
    </w:p>
    <w:p w14:paraId="70AA1398" w14:textId="5DCFAD15" w:rsidR="004E465B" w:rsidRDefault="004E465B">
      <w:pPr>
        <w:pStyle w:val="TableofFigures"/>
        <w:rPr>
          <w:rFonts w:eastAsiaTheme="minorEastAsia"/>
          <w:i w:val="0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>
        <w:rPr>
          <w:noProof/>
        </w:rPr>
        <w:t>Harmonised Waterway Dataset Architectural Concept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_Toc172882554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2D80BA1" w14:textId="47BE9279" w:rsidR="005E4659" w:rsidRPr="00176BB8" w:rsidRDefault="00923B4D" w:rsidP="00CB7D0F">
      <w:pPr>
        <w:pStyle w:val="BodyText"/>
      </w:pPr>
      <w:r w:rsidRPr="00F55AD7">
        <w:fldChar w:fldCharType="end"/>
      </w:r>
    </w:p>
    <w:p w14:paraId="4542F189" w14:textId="77777777" w:rsidR="00176BB8" w:rsidRPr="00176BB8" w:rsidRDefault="00176BB8" w:rsidP="002E560E">
      <w:pPr>
        <w:pStyle w:val="TableofFigures"/>
      </w:pPr>
    </w:p>
    <w:p w14:paraId="3438EAA3" w14:textId="77777777" w:rsidR="00790277" w:rsidRPr="00462095" w:rsidRDefault="00790277" w:rsidP="00462095">
      <w:pPr>
        <w:pStyle w:val="BodyText"/>
        <w:sectPr w:rsidR="00790277" w:rsidRPr="00462095" w:rsidSect="00A90724">
          <w:headerReference w:type="even" r:id="rId21"/>
          <w:headerReference w:type="default" r:id="rId22"/>
          <w:headerReference w:type="first" r:id="rId23"/>
          <w:footerReference w:type="first" r:id="rId24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068E4F34" w14:textId="32761D0D" w:rsidR="004944C8" w:rsidRPr="00F55AD7" w:rsidRDefault="003F5B3C" w:rsidP="00983287">
      <w:pPr>
        <w:pStyle w:val="Heading1"/>
      </w:pPr>
      <w:bookmarkStart w:id="2" w:name="_Toc172885668"/>
      <w:r>
        <w:lastRenderedPageBreak/>
        <w:t>Introduction</w:t>
      </w:r>
      <w:bookmarkEnd w:id="2"/>
    </w:p>
    <w:p w14:paraId="1C812528" w14:textId="77777777" w:rsidR="003A6A32" w:rsidRDefault="003A6A32" w:rsidP="003A6A32">
      <w:pPr>
        <w:pStyle w:val="Heading1separationline"/>
      </w:pPr>
    </w:p>
    <w:p w14:paraId="67B5FDE3" w14:textId="2630C946" w:rsidR="00FE6565" w:rsidRDefault="00555067" w:rsidP="002D0E4E">
      <w:pPr>
        <w:pStyle w:val="BodyText"/>
        <w:jc w:val="left"/>
      </w:pPr>
      <w:bookmarkStart w:id="3" w:name="_Hlk59195931"/>
      <w:r>
        <w:t>Harmo</w:t>
      </w:r>
      <w:r w:rsidR="000E6ABB">
        <w:t>n</w:t>
      </w:r>
      <w:r>
        <w:t>i</w:t>
      </w:r>
      <w:r w:rsidR="002D0E4E">
        <w:t>zing</w:t>
      </w:r>
      <w:r>
        <w:t xml:space="preserve"> waterways</w:t>
      </w:r>
      <w:r w:rsidR="000E6ABB">
        <w:t xml:space="preserve"> </w:t>
      </w:r>
      <w:r w:rsidR="002D0E4E">
        <w:t>is</w:t>
      </w:r>
      <w:r w:rsidR="000E6ABB">
        <w:t xml:space="preserve"> a necessary developme</w:t>
      </w:r>
      <w:r w:rsidR="00CB195E">
        <w:t xml:space="preserve">nt </w:t>
      </w:r>
      <w:r w:rsidR="00614910">
        <w:t xml:space="preserve">for the application </w:t>
      </w:r>
      <w:r w:rsidR="00CB195E">
        <w:t>of e-navigation</w:t>
      </w:r>
      <w:r w:rsidR="00614910">
        <w:t xml:space="preserve"> </w:t>
      </w:r>
      <w:r w:rsidR="00F4421C">
        <w:t>to</w:t>
      </w:r>
      <w:r w:rsidR="00614910">
        <w:t xml:space="preserve"> all segments of maritime</w:t>
      </w:r>
      <w:r w:rsidR="00FB625F">
        <w:t>, especially those segments which</w:t>
      </w:r>
      <w:r w:rsidR="009676A7">
        <w:t xml:space="preserve"> operate outside the SOLAS domain and</w:t>
      </w:r>
      <w:r w:rsidR="00FB625F">
        <w:t xml:space="preserve"> </w:t>
      </w:r>
      <w:r w:rsidR="006869CF">
        <w:t>are unlikely to</w:t>
      </w:r>
      <w:r w:rsidR="00FB625F">
        <w:t xml:space="preserve"> </w:t>
      </w:r>
      <w:r w:rsidR="00D73373">
        <w:t>a</w:t>
      </w:r>
      <w:r w:rsidR="000F6810">
        <w:t>dopt S-100 compliant systems</w:t>
      </w:r>
      <w:r w:rsidR="00547A88">
        <w:t>.</w:t>
      </w:r>
      <w:r w:rsidR="00821D96">
        <w:t xml:space="preserve"> </w:t>
      </w:r>
      <w:r w:rsidR="00DC1D31">
        <w:t xml:space="preserve">The </w:t>
      </w:r>
      <w:r w:rsidR="00D73373">
        <w:t xml:space="preserve">transition </w:t>
      </w:r>
      <w:r w:rsidR="00B132ED">
        <w:t xml:space="preserve">of marine safety information providers </w:t>
      </w:r>
      <w:r w:rsidR="00D73373">
        <w:t xml:space="preserve">to </w:t>
      </w:r>
      <w:r w:rsidR="00840BDD">
        <w:t xml:space="preserve">the </w:t>
      </w:r>
      <w:r w:rsidR="00DC1D31">
        <w:t xml:space="preserve">S-100 framework </w:t>
      </w:r>
      <w:r w:rsidR="00FE6565">
        <w:t>necessitates</w:t>
      </w:r>
      <w:r w:rsidR="00DC1D31">
        <w:t xml:space="preserve"> </w:t>
      </w:r>
      <w:r w:rsidR="00B81882">
        <w:t xml:space="preserve">the creation of </w:t>
      </w:r>
      <w:r w:rsidR="00112C1A">
        <w:t>harmonised</w:t>
      </w:r>
      <w:r w:rsidR="00B81882">
        <w:t xml:space="preserve"> waterways datasets</w:t>
      </w:r>
      <w:r w:rsidR="000F6810">
        <w:t xml:space="preserve"> to</w:t>
      </w:r>
      <w:r w:rsidR="00FE6565">
        <w:t>:</w:t>
      </w:r>
    </w:p>
    <w:p w14:paraId="7B72C3C5" w14:textId="77777777" w:rsidR="00F673A0" w:rsidRDefault="00B132ED" w:rsidP="0053699B">
      <w:pPr>
        <w:pStyle w:val="BodyText"/>
        <w:numPr>
          <w:ilvl w:val="0"/>
          <w:numId w:val="50"/>
        </w:numPr>
        <w:jc w:val="left"/>
      </w:pPr>
      <w:r>
        <w:t xml:space="preserve">provide </w:t>
      </w:r>
      <w:r w:rsidR="000F6810">
        <w:t xml:space="preserve">access to S-100 </w:t>
      </w:r>
      <w:r w:rsidR="0053699B">
        <w:t xml:space="preserve">product specification </w:t>
      </w:r>
      <w:r w:rsidR="000F6810">
        <w:t>data</w:t>
      </w:r>
      <w:r w:rsidR="0053699B">
        <w:t xml:space="preserve"> </w:t>
      </w:r>
      <w:r w:rsidR="00F673A0">
        <w:t>to mariners who will not use S-100 compliant systems,</w:t>
      </w:r>
    </w:p>
    <w:p w14:paraId="7A862F94" w14:textId="72AA62C5" w:rsidR="00245C56" w:rsidRDefault="00C20290" w:rsidP="0053699B">
      <w:pPr>
        <w:pStyle w:val="BodyText"/>
        <w:numPr>
          <w:ilvl w:val="0"/>
          <w:numId w:val="50"/>
        </w:numPr>
        <w:jc w:val="left"/>
      </w:pPr>
      <w:r>
        <w:t xml:space="preserve">enable marine safety information producers to </w:t>
      </w:r>
      <w:r w:rsidR="00387745">
        <w:t xml:space="preserve">leverage </w:t>
      </w:r>
      <w:r w:rsidR="00245C56">
        <w:t xml:space="preserve">MSI production </w:t>
      </w:r>
      <w:r w:rsidR="006A5E1F">
        <w:t>enhancements</w:t>
      </w:r>
      <w:r w:rsidR="00387745">
        <w:t xml:space="preserve"> </w:t>
      </w:r>
      <w:r>
        <w:t>made possible by the S-100 geospatial framework</w:t>
      </w:r>
      <w:r w:rsidR="00245C56">
        <w:t xml:space="preserve">, and </w:t>
      </w:r>
    </w:p>
    <w:p w14:paraId="4A2BB544" w14:textId="6B3071D3" w:rsidR="00CB195E" w:rsidRDefault="00BC3F27" w:rsidP="0053699B">
      <w:pPr>
        <w:pStyle w:val="BodyText"/>
        <w:numPr>
          <w:ilvl w:val="0"/>
          <w:numId w:val="50"/>
        </w:numPr>
        <w:jc w:val="left"/>
      </w:pPr>
      <w:r>
        <w:t>provide access</w:t>
      </w:r>
      <w:r w:rsidR="000F6810">
        <w:t xml:space="preserve"> </w:t>
      </w:r>
      <w:r>
        <w:t xml:space="preserve">to S-100 datasets for use </w:t>
      </w:r>
      <w:r w:rsidR="00CF7095">
        <w:t xml:space="preserve">by communities </w:t>
      </w:r>
      <w:r w:rsidR="000F6810">
        <w:t xml:space="preserve">beyond </w:t>
      </w:r>
      <w:r w:rsidR="00CF7095">
        <w:t xml:space="preserve">the </w:t>
      </w:r>
      <w:r w:rsidR="000F6810">
        <w:t>maritim</w:t>
      </w:r>
      <w:r w:rsidR="009D6187">
        <w:t>e</w:t>
      </w:r>
      <w:r w:rsidR="00CF7095">
        <w:t xml:space="preserve"> industry</w:t>
      </w:r>
      <w:r w:rsidR="000F6810">
        <w:t>.</w:t>
      </w:r>
      <w:r w:rsidR="00821D96">
        <w:t xml:space="preserve"> </w:t>
      </w:r>
    </w:p>
    <w:p w14:paraId="3BACF194" w14:textId="22B6A481" w:rsidR="000F6810" w:rsidRDefault="00CE50D3" w:rsidP="00974B07">
      <w:pPr>
        <w:pStyle w:val="Heading2"/>
        <w:numPr>
          <w:ilvl w:val="1"/>
          <w:numId w:val="44"/>
        </w:numPr>
      </w:pPr>
      <w:bookmarkStart w:id="4" w:name="_Toc172885669"/>
      <w:r>
        <w:t>Related Documents</w:t>
      </w:r>
      <w:bookmarkEnd w:id="4"/>
    </w:p>
    <w:p w14:paraId="45797C6F" w14:textId="77777777" w:rsidR="002B1612" w:rsidRPr="00F55AD7" w:rsidRDefault="002B1612" w:rsidP="002B1612">
      <w:pPr>
        <w:pStyle w:val="Heading2separationline"/>
      </w:pPr>
    </w:p>
    <w:p w14:paraId="7FC48AAD" w14:textId="10A6D43F" w:rsidR="00974B07" w:rsidRDefault="00AF5C78" w:rsidP="00F93D83">
      <w:pPr>
        <w:pStyle w:val="BodyText"/>
        <w:jc w:val="left"/>
      </w:pPr>
      <w:r>
        <w:t xml:space="preserve">IALA </w:t>
      </w:r>
      <w:r w:rsidR="00F93D83">
        <w:t xml:space="preserve">G1143 </w:t>
      </w:r>
      <w:r w:rsidR="000B64FF">
        <w:t>Unique Identifiers for Maritime Resources</w:t>
      </w:r>
    </w:p>
    <w:p w14:paraId="0101F047" w14:textId="7A25C5E0" w:rsidR="00C063BE" w:rsidRDefault="008D2AB2" w:rsidP="007047BE">
      <w:pPr>
        <w:pStyle w:val="BodyText"/>
        <w:jc w:val="left"/>
      </w:pPr>
      <w:r>
        <w:t>IHO S-</w:t>
      </w:r>
      <w:r w:rsidR="00DC3B13">
        <w:t xml:space="preserve">97 </w:t>
      </w:r>
      <w:r w:rsidR="007047BE">
        <w:t>IHO Guidelines for Creating S-100 Product Specifications</w:t>
      </w:r>
    </w:p>
    <w:p w14:paraId="127E4DC5" w14:textId="2801C09C" w:rsidR="00C063BE" w:rsidRDefault="00C063BE" w:rsidP="007047BE">
      <w:pPr>
        <w:pStyle w:val="BodyText"/>
        <w:jc w:val="left"/>
      </w:pPr>
      <w:r w:rsidRPr="00DB69DE">
        <w:t>ISO 19115-1:2014 - Geographic information — Metadata</w:t>
      </w:r>
    </w:p>
    <w:p w14:paraId="58FA1100" w14:textId="3255529C" w:rsidR="00F65ADF" w:rsidRPr="00F65ADF" w:rsidRDefault="00F65ADF" w:rsidP="00F65ADF">
      <w:pPr>
        <w:pStyle w:val="Heading1"/>
      </w:pPr>
      <w:bookmarkStart w:id="5" w:name="_Toc172885670"/>
      <w:r>
        <w:t>Background</w:t>
      </w:r>
      <w:bookmarkEnd w:id="5"/>
    </w:p>
    <w:p w14:paraId="1B88D8EC" w14:textId="77777777" w:rsidR="00F65ADF" w:rsidRDefault="00F65ADF" w:rsidP="00F65ADF">
      <w:pPr>
        <w:pStyle w:val="Heading2separationline"/>
      </w:pPr>
    </w:p>
    <w:p w14:paraId="484A1124" w14:textId="60D0E052" w:rsidR="00701902" w:rsidRDefault="008C47EC" w:rsidP="00701902">
      <w:pPr>
        <w:pStyle w:val="BodyText"/>
      </w:pPr>
      <w:r>
        <w:t>D</w:t>
      </w:r>
      <w:r w:rsidR="00701902">
        <w:t xml:space="preserve">evelopment and implementation of S-100 product specifications will result in obsolescence and </w:t>
      </w:r>
      <w:r w:rsidR="00DD3A6A">
        <w:t>possibl</w:t>
      </w:r>
      <w:r w:rsidR="00CE4026">
        <w:t>e</w:t>
      </w:r>
      <w:r w:rsidR="00C30014">
        <w:t xml:space="preserve"> </w:t>
      </w:r>
      <w:r w:rsidR="00701902">
        <w:t>discontinua</w:t>
      </w:r>
      <w:r w:rsidR="00C82CCA">
        <w:t>tion</w:t>
      </w:r>
      <w:r w:rsidR="00701902">
        <w:t xml:space="preserve"> of traditional marine safety information (MSI) formats and dissemination mechanisms.</w:t>
      </w:r>
      <w:r w:rsidR="00821D96">
        <w:t xml:space="preserve"> </w:t>
      </w:r>
      <w:r w:rsidR="00701902">
        <w:t xml:space="preserve">Reference to human </w:t>
      </w:r>
      <w:r w:rsidR="00F26D15">
        <w:t>accessible marine safety information</w:t>
      </w:r>
      <w:r w:rsidR="00445917">
        <w:t xml:space="preserve"> spatially</w:t>
      </w:r>
      <w:r w:rsidR="00701902">
        <w:t xml:space="preserve"> </w:t>
      </w:r>
      <w:r w:rsidR="00445917">
        <w:t>organised</w:t>
      </w:r>
      <w:r w:rsidR="00504896">
        <w:t xml:space="preserve"> by</w:t>
      </w:r>
      <w:r w:rsidR="006A6806">
        <w:t xml:space="preserve"> </w:t>
      </w:r>
      <w:r w:rsidR="00701902">
        <w:t xml:space="preserve">paper nautical chart extents will be replaced by </w:t>
      </w:r>
      <w:r w:rsidR="00E556F2">
        <w:t>geospatial</w:t>
      </w:r>
      <w:r w:rsidR="00414161">
        <w:t xml:space="preserve"> marine safety information displayed on </w:t>
      </w:r>
      <w:r w:rsidR="00701902">
        <w:t>S-100 ECDIS</w:t>
      </w:r>
      <w:r w:rsidR="003E68AB">
        <w:t xml:space="preserve"> in SOLAS-class shipping</w:t>
      </w:r>
      <w:r w:rsidR="00701902">
        <w:t>.</w:t>
      </w:r>
      <w:r w:rsidR="00821D96">
        <w:t xml:space="preserve"> </w:t>
      </w:r>
      <w:r w:rsidR="00CB3809">
        <w:t>Many s</w:t>
      </w:r>
      <w:r w:rsidR="00701902">
        <w:t xml:space="preserve">egments of maritime </w:t>
      </w:r>
      <w:r w:rsidR="00CB3809">
        <w:t xml:space="preserve">that are not </w:t>
      </w:r>
      <w:r w:rsidR="005D17F3">
        <w:t xml:space="preserve">required to comply with SOLAS regulations </w:t>
      </w:r>
      <w:r w:rsidR="00701902">
        <w:t>will not adopt S-100 ECDIS.</w:t>
      </w:r>
      <w:r w:rsidR="00821D96">
        <w:t xml:space="preserve"> </w:t>
      </w:r>
      <w:r w:rsidR="005D17F3">
        <w:t>These mariners</w:t>
      </w:r>
      <w:r w:rsidR="00701902">
        <w:t xml:space="preserve"> </w:t>
      </w:r>
      <w:r w:rsidR="005D17F3">
        <w:t xml:space="preserve">will </w:t>
      </w:r>
      <w:r w:rsidR="00701902">
        <w:t>need a method to obtain MSI that allows human discovery and use.</w:t>
      </w:r>
      <w:r w:rsidR="004243C6">
        <w:t xml:space="preserve"> A</w:t>
      </w:r>
      <w:r w:rsidR="00821D96">
        <w:t xml:space="preserve"> </w:t>
      </w:r>
      <w:r w:rsidR="004243C6">
        <w:t>h</w:t>
      </w:r>
      <w:r w:rsidR="00701902">
        <w:t>armonised waterway dataset provide</w:t>
      </w:r>
      <w:r w:rsidR="004243C6">
        <w:t>s</w:t>
      </w:r>
      <w:r w:rsidR="00701902">
        <w:t xml:space="preserve"> </w:t>
      </w:r>
      <w:r w:rsidR="00D60516">
        <w:t>a</w:t>
      </w:r>
      <w:r w:rsidR="00701902">
        <w:t xml:space="preserve"> mechanism for binning</w:t>
      </w:r>
      <w:r w:rsidR="00D764FB">
        <w:t xml:space="preserve"> and accessing</w:t>
      </w:r>
      <w:r w:rsidR="001F529B">
        <w:t xml:space="preserve"> </w:t>
      </w:r>
      <w:r w:rsidR="00701902">
        <w:t xml:space="preserve">geospatial MSI for discovery and use by mariners that </w:t>
      </w:r>
      <w:r w:rsidR="007D7040">
        <w:t xml:space="preserve">use </w:t>
      </w:r>
      <w:r w:rsidR="007D0A8A">
        <w:t xml:space="preserve">navigation </w:t>
      </w:r>
      <w:r w:rsidR="00372163">
        <w:t>systems</w:t>
      </w:r>
      <w:r w:rsidR="007D0A8A">
        <w:t xml:space="preserve"> such as S-57 ECDIS</w:t>
      </w:r>
      <w:r w:rsidR="000A7D29">
        <w:t>,</w:t>
      </w:r>
      <w:r w:rsidR="007D0A8A">
        <w:t xml:space="preserve"> electronic chart systems</w:t>
      </w:r>
      <w:r w:rsidR="000A7D29">
        <w:t>, and traditional paper char</w:t>
      </w:r>
      <w:r w:rsidR="00297E69">
        <w:t>ts</w:t>
      </w:r>
      <w:r w:rsidR="00701902">
        <w:t>.</w:t>
      </w:r>
      <w:r w:rsidR="001E6EE6">
        <w:t xml:space="preserve">  </w:t>
      </w:r>
      <w:r w:rsidR="00AB53D0">
        <w:t xml:space="preserve">It provides </w:t>
      </w:r>
      <w:r w:rsidR="00524D03">
        <w:t>efficiency and accuracy</w:t>
      </w:r>
      <w:r w:rsidR="00591B1A">
        <w:t xml:space="preserve"> by minimizing human error during</w:t>
      </w:r>
      <w:r w:rsidR="00524D03">
        <w:t xml:space="preserve"> the creation of MSI by national authorities.  </w:t>
      </w:r>
      <w:r w:rsidR="00325F2C">
        <w:t>At its core, a</w:t>
      </w:r>
      <w:r w:rsidR="00355568">
        <w:t xml:space="preserve"> </w:t>
      </w:r>
      <w:r w:rsidR="001C08B8">
        <w:t>h</w:t>
      </w:r>
      <w:r w:rsidR="001E6EE6">
        <w:t>armoni</w:t>
      </w:r>
      <w:r w:rsidR="00D764FB">
        <w:t>s</w:t>
      </w:r>
      <w:r w:rsidR="001E6EE6">
        <w:t>ed waterway dataset</w:t>
      </w:r>
      <w:r w:rsidR="003361E8">
        <w:t xml:space="preserve"> is a</w:t>
      </w:r>
      <w:r w:rsidR="008B46CE">
        <w:t>n authoritative,</w:t>
      </w:r>
      <w:r w:rsidR="001C08B8">
        <w:t xml:space="preserve"> cadastral</w:t>
      </w:r>
      <w:r w:rsidR="008B46CE">
        <w:t>,</w:t>
      </w:r>
      <w:r w:rsidR="001C08B8">
        <w:t xml:space="preserve"> geospatial</w:t>
      </w:r>
      <w:r w:rsidR="003361E8">
        <w:t xml:space="preserve"> </w:t>
      </w:r>
      <w:r w:rsidR="004007A9">
        <w:t>data</w:t>
      </w:r>
      <w:r w:rsidR="00477AF5">
        <w:t>set</w:t>
      </w:r>
      <w:r w:rsidR="00DA629B">
        <w:t xml:space="preserve"> that</w:t>
      </w:r>
      <w:r w:rsidR="002D0B1A">
        <w:t xml:space="preserve"> </w:t>
      </w:r>
      <w:r w:rsidR="008B46CE">
        <w:t xml:space="preserve">defines </w:t>
      </w:r>
      <w:r w:rsidR="000C17DC">
        <w:t xml:space="preserve">well-known named </w:t>
      </w:r>
      <w:r w:rsidR="00CC2A9F">
        <w:t xml:space="preserve">waterways and </w:t>
      </w:r>
      <w:r w:rsidR="00940BA5">
        <w:t>sea</w:t>
      </w:r>
      <w:r w:rsidR="0061739A">
        <w:t xml:space="preserve"> areas</w:t>
      </w:r>
      <w:r w:rsidR="000820FE">
        <w:t xml:space="preserve"> according to geographic principles</w:t>
      </w:r>
      <w:r w:rsidR="00367DF7">
        <w:t xml:space="preserve"> and enables </w:t>
      </w:r>
      <w:r w:rsidR="00723BA7">
        <w:t>spatial relationship (harmonization) with other geospatial data layers</w:t>
      </w:r>
      <w:r w:rsidR="00940BA5">
        <w:t>.</w:t>
      </w:r>
      <w:r w:rsidR="00821D96">
        <w:t xml:space="preserve"> </w:t>
      </w:r>
    </w:p>
    <w:p w14:paraId="55A81F02" w14:textId="6070DD46" w:rsidR="001544FC" w:rsidRDefault="008C619E" w:rsidP="001544FC">
      <w:pPr>
        <w:pStyle w:val="BodyText"/>
        <w:jc w:val="left"/>
      </w:pPr>
      <w:r>
        <w:t xml:space="preserve">A </w:t>
      </w:r>
      <w:r w:rsidR="00112C1A">
        <w:t>harmonised</w:t>
      </w:r>
      <w:r w:rsidR="001544FC">
        <w:t xml:space="preserve"> waterways dataset </w:t>
      </w:r>
      <w:r>
        <w:t>provides</w:t>
      </w:r>
      <w:r w:rsidR="001544FC">
        <w:t xml:space="preserve"> additional value beyond the primary objective to ensure </w:t>
      </w:r>
      <w:r w:rsidR="007368B5">
        <w:t>MSI</w:t>
      </w:r>
      <w:r w:rsidR="001544FC">
        <w:t xml:space="preserve"> is </w:t>
      </w:r>
      <w:r w:rsidR="007F5894">
        <w:t xml:space="preserve">accessible to mariners </w:t>
      </w:r>
      <w:r w:rsidR="00B32499">
        <w:t>who are not compelled to comply with SOLAS</w:t>
      </w:r>
      <w:r w:rsidR="001544FC">
        <w:t>.</w:t>
      </w:r>
      <w:r w:rsidR="00821D96">
        <w:t xml:space="preserve"> </w:t>
      </w:r>
      <w:r w:rsidR="001544FC">
        <w:t>These value-added benefits include:</w:t>
      </w:r>
    </w:p>
    <w:p w14:paraId="2DBA6033" w14:textId="642BB8FD" w:rsidR="001544FC" w:rsidRDefault="001544FC" w:rsidP="001544FC">
      <w:pPr>
        <w:pStyle w:val="Bullet1"/>
      </w:pPr>
      <w:r>
        <w:t>Establishing authoritative</w:t>
      </w:r>
      <w:r w:rsidR="00B32499">
        <w:t xml:space="preserve"> non-political</w:t>
      </w:r>
      <w:r>
        <w:t xml:space="preserve"> boundaries for waterways.</w:t>
      </w:r>
    </w:p>
    <w:p w14:paraId="62096183" w14:textId="77777777" w:rsidR="001544FC" w:rsidRDefault="001544FC" w:rsidP="001544FC">
      <w:pPr>
        <w:pStyle w:val="Bullet1"/>
      </w:pPr>
      <w:r>
        <w:t>Ensuring unique and persistent identification of waterways.</w:t>
      </w:r>
    </w:p>
    <w:p w14:paraId="4A808425" w14:textId="0E380635" w:rsidR="004753DC" w:rsidRDefault="00D25345" w:rsidP="001544FC">
      <w:pPr>
        <w:pStyle w:val="Bullet1"/>
      </w:pPr>
      <w:r>
        <w:t>Unified datum and coordinate reference system.</w:t>
      </w:r>
    </w:p>
    <w:p w14:paraId="1CEEC864" w14:textId="36648CF6" w:rsidR="001544FC" w:rsidRDefault="001544FC" w:rsidP="001544FC">
      <w:pPr>
        <w:pStyle w:val="Bullet1"/>
      </w:pPr>
      <w:r>
        <w:t>Improved waterways management coordination.</w:t>
      </w:r>
    </w:p>
    <w:p w14:paraId="0F8A6A17" w14:textId="76DF76CE" w:rsidR="001544FC" w:rsidRDefault="001544FC" w:rsidP="001544FC">
      <w:pPr>
        <w:pStyle w:val="Bullet1"/>
      </w:pPr>
      <w:r>
        <w:t xml:space="preserve">Use of authoritative </w:t>
      </w:r>
      <w:r w:rsidR="004320B2">
        <w:t xml:space="preserve">geographic </w:t>
      </w:r>
      <w:r>
        <w:t>names.</w:t>
      </w:r>
    </w:p>
    <w:p w14:paraId="4C14ABF4" w14:textId="77777777" w:rsidR="001544FC" w:rsidRDefault="001544FC" w:rsidP="001544FC">
      <w:pPr>
        <w:pStyle w:val="Bullet1"/>
      </w:pPr>
      <w:r>
        <w:t>Cataloguing various national methods for binning sea areas.</w:t>
      </w:r>
    </w:p>
    <w:p w14:paraId="501580F0" w14:textId="71B7815F" w:rsidR="001544FC" w:rsidRDefault="001544FC" w:rsidP="001544FC">
      <w:pPr>
        <w:pStyle w:val="Bullet1"/>
      </w:pPr>
      <w:r>
        <w:t xml:space="preserve">Extensibility </w:t>
      </w:r>
      <w:r w:rsidR="0068369D">
        <w:t>allowing ad</w:t>
      </w:r>
      <w:r w:rsidR="00EA4388">
        <w:t>ditional</w:t>
      </w:r>
      <w:r>
        <w:t xml:space="preserve"> methods of binning sea areas.</w:t>
      </w:r>
    </w:p>
    <w:p w14:paraId="64005419" w14:textId="77777777" w:rsidR="001544FC" w:rsidRPr="00AA0D70" w:rsidRDefault="001544FC" w:rsidP="001544FC">
      <w:pPr>
        <w:pStyle w:val="Bullet1"/>
      </w:pPr>
      <w:r>
        <w:t>Custom user-defined electronic navigational chart production.</w:t>
      </w:r>
    </w:p>
    <w:p w14:paraId="7BA725E9" w14:textId="28CA002A" w:rsidR="001544FC" w:rsidRDefault="001544FC" w:rsidP="001544FC">
      <w:pPr>
        <w:pStyle w:val="BodyText"/>
        <w:jc w:val="left"/>
      </w:pPr>
      <w:r>
        <w:lastRenderedPageBreak/>
        <w:t xml:space="preserve">This Guideline describes </w:t>
      </w:r>
      <w:r w:rsidR="00485192">
        <w:t>the</w:t>
      </w:r>
      <w:r>
        <w:t xml:space="preserve"> </w:t>
      </w:r>
      <w:r w:rsidR="00485192">
        <w:t>necessary design components and considerations</w:t>
      </w:r>
      <w:r>
        <w:t xml:space="preserve"> to construct a harmonised waterway dataset.</w:t>
      </w:r>
      <w:r w:rsidR="00821D96">
        <w:t xml:space="preserve"> </w:t>
      </w:r>
    </w:p>
    <w:p w14:paraId="0966A609" w14:textId="14D38BF1" w:rsidR="00FD2548" w:rsidRDefault="008046BF" w:rsidP="00FD2548">
      <w:pPr>
        <w:pStyle w:val="Heading1"/>
      </w:pPr>
      <w:bookmarkStart w:id="6" w:name="_Toc172885671"/>
      <w:bookmarkEnd w:id="3"/>
      <w:r>
        <w:t>D</w:t>
      </w:r>
      <w:r w:rsidR="00B676EA">
        <w:t>iscussion</w:t>
      </w:r>
      <w:bookmarkEnd w:id="6"/>
      <w:r w:rsidR="00AA0D70">
        <w:t xml:space="preserve"> </w:t>
      </w:r>
    </w:p>
    <w:p w14:paraId="1FB7C6A8" w14:textId="77777777" w:rsidR="00FD2548" w:rsidRPr="00F55AD7" w:rsidRDefault="00FD2548" w:rsidP="00FD2548">
      <w:pPr>
        <w:pStyle w:val="Heading2separationline"/>
      </w:pPr>
    </w:p>
    <w:p w14:paraId="535E177E" w14:textId="58B54390" w:rsidR="009268FC" w:rsidRDefault="002C40EE" w:rsidP="001544FC">
      <w:pPr>
        <w:pStyle w:val="BodyText"/>
        <w:jc w:val="left"/>
      </w:pPr>
      <w:r>
        <w:t>N</w:t>
      </w:r>
      <w:r w:rsidR="00C33015">
        <w:t xml:space="preserve">ational authorities may </w:t>
      </w:r>
      <w:r w:rsidR="00CB3348">
        <w:t>choose</w:t>
      </w:r>
      <w:r w:rsidR="00C33015">
        <w:t xml:space="preserve"> to create boundaries (or bins) </w:t>
      </w:r>
      <w:r w:rsidR="00CB3348">
        <w:t>t</w:t>
      </w:r>
      <w:r w:rsidR="007023AD">
        <w:t>hat</w:t>
      </w:r>
      <w:r w:rsidR="00CB3348">
        <w:t xml:space="preserve"> define </w:t>
      </w:r>
      <w:r w:rsidR="00C33015">
        <w:t>waterways</w:t>
      </w:r>
      <w:r w:rsidR="00CB3348">
        <w:t xml:space="preserve"> </w:t>
      </w:r>
      <w:r w:rsidR="00E50DCE">
        <w:t>and/</w:t>
      </w:r>
      <w:r w:rsidR="00CB3348">
        <w:t>or areas in the sea</w:t>
      </w:r>
      <w:r>
        <w:t xml:space="preserve"> to address national requirements</w:t>
      </w:r>
      <w:r w:rsidR="008609DE">
        <w:t xml:space="preserve">, such as exclusive economic zones, territorial seas, mineral extraction areas, fisheries areas, </w:t>
      </w:r>
      <w:r w:rsidR="002F4FC8">
        <w:t xml:space="preserve">military training areas, </w:t>
      </w:r>
      <w:r w:rsidR="008609DE">
        <w:t>and others</w:t>
      </w:r>
      <w:r w:rsidR="00CB3348">
        <w:t>. A harmonised waterway dataset</w:t>
      </w:r>
      <w:r w:rsidR="001544FC">
        <w:t xml:space="preserve"> uses spatial relationships to </w:t>
      </w:r>
      <w:r w:rsidR="008609DE">
        <w:t>relate</w:t>
      </w:r>
      <w:r w:rsidR="004E4871">
        <w:t>, or harmonize,</w:t>
      </w:r>
      <w:r w:rsidR="001544FC">
        <w:t xml:space="preserve"> the many ways to bin the sea to a single, authoritative, </w:t>
      </w:r>
      <w:r w:rsidR="000F4D20">
        <w:t>primary spatial framework</w:t>
      </w:r>
      <w:r w:rsidR="00A203A7">
        <w:t xml:space="preserve"> layer</w:t>
      </w:r>
      <w:r w:rsidR="001544FC">
        <w:t>. Th</w:t>
      </w:r>
      <w:r w:rsidR="00511E59">
        <w:t>e</w:t>
      </w:r>
      <w:r w:rsidR="00ED1ABE">
        <w:t xml:space="preserve"> </w:t>
      </w:r>
      <w:r w:rsidR="000F4D20">
        <w:t>primary spatial framework</w:t>
      </w:r>
      <w:r w:rsidR="001544FC">
        <w:t xml:space="preserve"> </w:t>
      </w:r>
      <w:r w:rsidR="00511E59">
        <w:t xml:space="preserve">layer is a </w:t>
      </w:r>
      <w:r w:rsidR="00C16903">
        <w:t>critical component of the</w:t>
      </w:r>
      <w:r w:rsidR="00084F12">
        <w:t xml:space="preserve"> </w:t>
      </w:r>
      <w:r w:rsidR="00112C1A">
        <w:t>harmonised</w:t>
      </w:r>
      <w:r w:rsidR="00084F12">
        <w:t xml:space="preserve"> waterway dataset</w:t>
      </w:r>
      <w:r w:rsidR="00FA0349">
        <w:t>, a type of spatial “Rosetta Stone”</w:t>
      </w:r>
      <w:r w:rsidR="001544FC">
        <w:t xml:space="preserve"> that enables harmonisation of</w:t>
      </w:r>
      <w:r w:rsidR="00ED1ABE">
        <w:t xml:space="preserve"> </w:t>
      </w:r>
      <w:r w:rsidR="001544FC">
        <w:t xml:space="preserve">any number of </w:t>
      </w:r>
      <w:r w:rsidR="0064297F">
        <w:t>geospatial maritime</w:t>
      </w:r>
      <w:r w:rsidR="00ED1ABE">
        <w:t xml:space="preserve"> datasets used to </w:t>
      </w:r>
      <w:r w:rsidR="00364555">
        <w:t>define or delineate</w:t>
      </w:r>
      <w:r w:rsidR="00ED1ABE">
        <w:t xml:space="preserve"> </w:t>
      </w:r>
      <w:r w:rsidR="00211CC0">
        <w:t>features in the sea</w:t>
      </w:r>
      <w:r w:rsidR="001D7ED7">
        <w:t>.</w:t>
      </w:r>
      <w:r w:rsidR="00821D96">
        <w:t xml:space="preserve"> </w:t>
      </w:r>
    </w:p>
    <w:p w14:paraId="1D4B596D" w14:textId="2EC2D5D9" w:rsidR="00AE1C61" w:rsidRDefault="008046BF" w:rsidP="00AE1C61">
      <w:pPr>
        <w:pStyle w:val="Heading1"/>
      </w:pPr>
      <w:bookmarkStart w:id="7" w:name="_Toc172885672"/>
      <w:r>
        <w:t>R</w:t>
      </w:r>
      <w:r w:rsidR="00AE1C61">
        <w:t>equirements</w:t>
      </w:r>
      <w:bookmarkEnd w:id="7"/>
    </w:p>
    <w:p w14:paraId="6A97CAC2" w14:textId="77777777" w:rsidR="007237C8" w:rsidRPr="00F55AD7" w:rsidRDefault="007237C8" w:rsidP="007237C8">
      <w:pPr>
        <w:pStyle w:val="Heading2separationline"/>
      </w:pPr>
    </w:p>
    <w:p w14:paraId="02128479" w14:textId="0CAACD10" w:rsidR="004202EB" w:rsidRDefault="00112C1A" w:rsidP="004202EB">
      <w:pPr>
        <w:pStyle w:val="Heading2"/>
      </w:pPr>
      <w:bookmarkStart w:id="8" w:name="_Toc172885673"/>
      <w:r>
        <w:t>Harmonised</w:t>
      </w:r>
      <w:r w:rsidR="00563FDD">
        <w:t xml:space="preserve"> </w:t>
      </w:r>
      <w:r w:rsidR="00FF2C78">
        <w:t>W</w:t>
      </w:r>
      <w:r w:rsidR="00563FDD">
        <w:t xml:space="preserve">aterway </w:t>
      </w:r>
      <w:r w:rsidR="00FF2C78">
        <w:t>D</w:t>
      </w:r>
      <w:r w:rsidR="00563FDD">
        <w:t xml:space="preserve">ataset </w:t>
      </w:r>
      <w:r w:rsidR="00FF2C78">
        <w:t>C</w:t>
      </w:r>
      <w:r w:rsidR="008046BF">
        <w:t>o</w:t>
      </w:r>
      <w:r w:rsidR="004202EB">
        <w:t>mponents</w:t>
      </w:r>
      <w:bookmarkEnd w:id="8"/>
    </w:p>
    <w:p w14:paraId="2BD8D5B1" w14:textId="77777777" w:rsidR="00D0677B" w:rsidRPr="00F55AD7" w:rsidRDefault="00D0677B" w:rsidP="00D0677B">
      <w:pPr>
        <w:pStyle w:val="Heading2separationline"/>
      </w:pPr>
    </w:p>
    <w:p w14:paraId="488747CE" w14:textId="4892966E" w:rsidR="007237C8" w:rsidRDefault="00662F55" w:rsidP="00AE1C61">
      <w:pPr>
        <w:pStyle w:val="BodyText"/>
        <w:jc w:val="left"/>
      </w:pPr>
      <w:r>
        <w:t>A h</w:t>
      </w:r>
      <w:r w:rsidR="007237C8">
        <w:t xml:space="preserve">armonised waterway dataset </w:t>
      </w:r>
      <w:r>
        <w:t>is</w:t>
      </w:r>
      <w:r w:rsidR="007237C8">
        <w:t xml:space="preserve"> </w:t>
      </w:r>
      <w:r w:rsidR="003E2A8F">
        <w:t xml:space="preserve">a geospatial dataset </w:t>
      </w:r>
      <w:r w:rsidR="007237C8">
        <w:t>comprised of:</w:t>
      </w:r>
    </w:p>
    <w:p w14:paraId="1D65B9C2" w14:textId="16FC9FC9" w:rsidR="00477548" w:rsidRDefault="00477548" w:rsidP="00477548">
      <w:pPr>
        <w:pStyle w:val="BodyText"/>
        <w:numPr>
          <w:ilvl w:val="0"/>
          <w:numId w:val="45"/>
        </w:numPr>
        <w:jc w:val="left"/>
      </w:pPr>
      <w:r>
        <w:t xml:space="preserve">a </w:t>
      </w:r>
      <w:r w:rsidR="00927CA4">
        <w:t>primary spatial framework</w:t>
      </w:r>
      <w:r>
        <w:t xml:space="preserve"> </w:t>
      </w:r>
      <w:r w:rsidR="00E95DC7">
        <w:t xml:space="preserve">(PSF) </w:t>
      </w:r>
      <w:r w:rsidR="005B0B1C">
        <w:t>feature class</w:t>
      </w:r>
      <w:r>
        <w:t>.</w:t>
      </w:r>
    </w:p>
    <w:p w14:paraId="52B2C05C" w14:textId="5F868D9F" w:rsidR="00477548" w:rsidRDefault="00DE750B" w:rsidP="00477548">
      <w:pPr>
        <w:pStyle w:val="BodyText"/>
        <w:numPr>
          <w:ilvl w:val="0"/>
          <w:numId w:val="45"/>
        </w:numPr>
        <w:jc w:val="left"/>
      </w:pPr>
      <w:r>
        <w:t xml:space="preserve">geospatial data layers containing </w:t>
      </w:r>
      <w:r w:rsidR="00477548">
        <w:t>national requirement</w:t>
      </w:r>
      <w:r w:rsidR="001C24A8">
        <w:t>s</w:t>
      </w:r>
      <w:r w:rsidR="00477548">
        <w:t xml:space="preserve"> for identifying features in the sea.</w:t>
      </w:r>
    </w:p>
    <w:p w14:paraId="2574AAAF" w14:textId="69D42F73" w:rsidR="001A32B2" w:rsidRDefault="003E2A8F" w:rsidP="007237C8">
      <w:pPr>
        <w:pStyle w:val="BodyText"/>
        <w:numPr>
          <w:ilvl w:val="0"/>
          <w:numId w:val="45"/>
        </w:numPr>
        <w:jc w:val="left"/>
      </w:pPr>
      <w:r>
        <w:t xml:space="preserve">a </w:t>
      </w:r>
      <w:r w:rsidR="00CA72DA">
        <w:t>geospatial</w:t>
      </w:r>
      <w:r w:rsidR="001A32B2">
        <w:t xml:space="preserve"> </w:t>
      </w:r>
      <w:r w:rsidR="00AD2237">
        <w:t>ontology</w:t>
      </w:r>
      <w:r w:rsidR="002F110E">
        <w:t>.</w:t>
      </w:r>
    </w:p>
    <w:p w14:paraId="219006E9" w14:textId="770373A8" w:rsidR="00AE2AAD" w:rsidRDefault="00571ACD" w:rsidP="00AE2AAD">
      <w:pPr>
        <w:pStyle w:val="BodyText"/>
        <w:numPr>
          <w:ilvl w:val="0"/>
          <w:numId w:val="45"/>
        </w:numPr>
        <w:jc w:val="left"/>
      </w:pPr>
      <w:r>
        <w:t xml:space="preserve">a </w:t>
      </w:r>
      <w:r w:rsidR="00112C1A">
        <w:t>harmonised</w:t>
      </w:r>
      <w:r w:rsidR="005A4AAB">
        <w:t xml:space="preserve"> </w:t>
      </w:r>
      <w:r>
        <w:t>w</w:t>
      </w:r>
      <w:r w:rsidR="005A4AAB">
        <w:t xml:space="preserve">aterway </w:t>
      </w:r>
      <w:r>
        <w:t>maritime resource name (MRN) r</w:t>
      </w:r>
      <w:r w:rsidR="00BC3F4F">
        <w:t>egistry</w:t>
      </w:r>
      <w:r w:rsidR="002F110E">
        <w:t>.</w:t>
      </w:r>
    </w:p>
    <w:p w14:paraId="7ED159CA" w14:textId="0337DA9C" w:rsidR="00AE2AAD" w:rsidRDefault="00AE2AAD" w:rsidP="00AE2AAD">
      <w:pPr>
        <w:pStyle w:val="BodyText"/>
        <w:numPr>
          <w:ilvl w:val="0"/>
          <w:numId w:val="45"/>
        </w:numPr>
        <w:jc w:val="left"/>
      </w:pPr>
      <w:r>
        <w:t>a data governance plan.</w:t>
      </w:r>
    </w:p>
    <w:p w14:paraId="637AB76F" w14:textId="1B779CAC" w:rsidR="00AE2AAD" w:rsidRDefault="00AE2AAD" w:rsidP="00AE2AAD">
      <w:pPr>
        <w:pStyle w:val="BodyText"/>
        <w:numPr>
          <w:ilvl w:val="0"/>
          <w:numId w:val="45"/>
        </w:numPr>
        <w:jc w:val="left"/>
      </w:pPr>
      <w:r>
        <w:t>metadata.</w:t>
      </w:r>
    </w:p>
    <w:p w14:paraId="1F6F7950" w14:textId="35C1D186" w:rsidR="00F33C6B" w:rsidRDefault="00927CA4" w:rsidP="007838E6">
      <w:pPr>
        <w:pStyle w:val="Heading2"/>
      </w:pPr>
      <w:bookmarkStart w:id="9" w:name="_Toc172885674"/>
      <w:r>
        <w:t>Primary Spatial Framework</w:t>
      </w:r>
      <w:bookmarkEnd w:id="9"/>
    </w:p>
    <w:p w14:paraId="132F4ECB" w14:textId="521C70FD" w:rsidR="00B414CD" w:rsidRPr="00F55AD7" w:rsidRDefault="00B414CD" w:rsidP="00B414CD">
      <w:pPr>
        <w:pStyle w:val="Heading2separationline"/>
      </w:pPr>
    </w:p>
    <w:p w14:paraId="1DDA710E" w14:textId="039990CB" w:rsidR="000B1E37" w:rsidRDefault="00D80869" w:rsidP="00986592">
      <w:pPr>
        <w:pStyle w:val="Heading3"/>
      </w:pPr>
      <w:bookmarkStart w:id="10" w:name="_Toc172885675"/>
      <w:r w:rsidRPr="000B1E37">
        <w:t>Mandatory Characteristics</w:t>
      </w:r>
      <w:bookmarkEnd w:id="10"/>
      <w:r w:rsidRPr="000B1E37">
        <w:t xml:space="preserve"> </w:t>
      </w:r>
    </w:p>
    <w:p w14:paraId="2F3D16C0" w14:textId="78822021" w:rsidR="00A93C42" w:rsidRDefault="00E44BB1" w:rsidP="00F33C6B">
      <w:pPr>
        <w:pStyle w:val="BodyText"/>
        <w:jc w:val="left"/>
      </w:pPr>
      <w:r w:rsidRPr="000B1E37">
        <w:t>T</w:t>
      </w:r>
      <w:r>
        <w:t xml:space="preserve">he </w:t>
      </w:r>
      <w:r w:rsidR="00E95DC7">
        <w:t>PSF</w:t>
      </w:r>
      <w:r w:rsidR="005A4AAB">
        <w:t xml:space="preserve"> </w:t>
      </w:r>
      <w:r w:rsidR="006F4F1F">
        <w:t>feature class</w:t>
      </w:r>
      <w:r>
        <w:t xml:space="preserve"> is the foundation upon which the </w:t>
      </w:r>
      <w:r w:rsidR="00A93C42">
        <w:t>harmonised waterway dataset concept is built.</w:t>
      </w:r>
      <w:r w:rsidR="00821D96">
        <w:t xml:space="preserve"> </w:t>
      </w:r>
      <w:r w:rsidR="00E95DC7">
        <w:t>PSF</w:t>
      </w:r>
      <w:r w:rsidR="00B76E47">
        <w:t xml:space="preserve"> </w:t>
      </w:r>
      <w:r w:rsidR="006F4F1F">
        <w:t>features</w:t>
      </w:r>
      <w:r w:rsidR="00A93C42">
        <w:t>:</w:t>
      </w:r>
    </w:p>
    <w:p w14:paraId="1E31B1E6" w14:textId="5B68478F" w:rsidR="00A93C42" w:rsidRDefault="002C230F" w:rsidP="003A52AB">
      <w:pPr>
        <w:pStyle w:val="BodyText"/>
        <w:numPr>
          <w:ilvl w:val="0"/>
          <w:numId w:val="46"/>
        </w:numPr>
        <w:jc w:val="left"/>
      </w:pPr>
      <w:r>
        <w:t xml:space="preserve">are </w:t>
      </w:r>
      <w:r w:rsidR="002A6483">
        <w:t>t</w:t>
      </w:r>
      <w:r w:rsidR="00A93C42">
        <w:t>opologically co</w:t>
      </w:r>
      <w:r w:rsidR="007377CC">
        <w:t>terminous</w:t>
      </w:r>
      <w:r w:rsidR="006371ED">
        <w:t>.</w:t>
      </w:r>
    </w:p>
    <w:p w14:paraId="42E93A74" w14:textId="256CB822" w:rsidR="003C2D48" w:rsidRDefault="00EB29F2" w:rsidP="003A52AB">
      <w:pPr>
        <w:pStyle w:val="BodyText"/>
        <w:numPr>
          <w:ilvl w:val="0"/>
          <w:numId w:val="46"/>
        </w:numPr>
        <w:jc w:val="left"/>
      </w:pPr>
      <w:r>
        <w:t xml:space="preserve">are </w:t>
      </w:r>
      <w:r w:rsidR="00C550DE">
        <w:t>formed by surface (</w:t>
      </w:r>
      <w:r w:rsidR="003C2D48">
        <w:t>polygon</w:t>
      </w:r>
      <w:r w:rsidR="00C550DE">
        <w:t>)</w:t>
      </w:r>
      <w:r w:rsidR="003C2D48">
        <w:t xml:space="preserve"> </w:t>
      </w:r>
      <w:r w:rsidR="00CB7695">
        <w:t>geometry</w:t>
      </w:r>
      <w:r w:rsidR="0004403D">
        <w:t>.</w:t>
      </w:r>
    </w:p>
    <w:p w14:paraId="52962DD2" w14:textId="340617B1" w:rsidR="000D2E1F" w:rsidRDefault="0017161C" w:rsidP="00C6276C">
      <w:pPr>
        <w:pStyle w:val="BodyText"/>
        <w:numPr>
          <w:ilvl w:val="0"/>
          <w:numId w:val="46"/>
        </w:numPr>
        <w:jc w:val="left"/>
      </w:pPr>
      <w:r>
        <w:t xml:space="preserve">are </w:t>
      </w:r>
      <w:r w:rsidR="000E6E56">
        <w:t>constrained by the exclusive economic zone</w:t>
      </w:r>
      <w:r w:rsidR="00B96742">
        <w:t xml:space="preserve"> </w:t>
      </w:r>
      <w:r w:rsidR="00C83051">
        <w:t xml:space="preserve">except where a responsibility for </w:t>
      </w:r>
      <w:r w:rsidR="002033CC" w:rsidRPr="002033CC">
        <w:t xml:space="preserve">Worldwide Met-Ocean Information and Warning Service </w:t>
      </w:r>
      <w:r w:rsidR="002033CC">
        <w:t>area (METAREA) or a</w:t>
      </w:r>
      <w:r w:rsidR="0036377E">
        <w:t xml:space="preserve"> </w:t>
      </w:r>
      <w:r w:rsidR="000D2E1F" w:rsidRPr="000D2E1F">
        <w:t xml:space="preserve">Worldwide Navigation Warning Service </w:t>
      </w:r>
      <w:r w:rsidR="000D2E1F">
        <w:t>area (NAVAREA) exists.</w:t>
      </w:r>
    </w:p>
    <w:p w14:paraId="04F78EB0" w14:textId="7EDB1A8F" w:rsidR="005A168F" w:rsidRDefault="005A168F" w:rsidP="00C6276C">
      <w:pPr>
        <w:pStyle w:val="BodyText"/>
        <w:numPr>
          <w:ilvl w:val="0"/>
          <w:numId w:val="46"/>
        </w:numPr>
        <w:jc w:val="left"/>
      </w:pPr>
      <w:r>
        <w:t>represent well-known geographic areas</w:t>
      </w:r>
    </w:p>
    <w:p w14:paraId="6677A71E" w14:textId="50BCFEBB" w:rsidR="002C230F" w:rsidRDefault="002C230F" w:rsidP="002C230F">
      <w:pPr>
        <w:pStyle w:val="BodyText"/>
        <w:numPr>
          <w:ilvl w:val="0"/>
          <w:numId w:val="46"/>
        </w:numPr>
        <w:jc w:val="left"/>
      </w:pPr>
      <w:r>
        <w:t>contain at least the following attributes for each feature</w:t>
      </w:r>
      <w:r w:rsidR="00E50FDD">
        <w:t>:</w:t>
      </w:r>
    </w:p>
    <w:p w14:paraId="17531AD1" w14:textId="77777777" w:rsidR="002C230F" w:rsidRDefault="002C230F" w:rsidP="002C230F">
      <w:pPr>
        <w:pStyle w:val="BodyText"/>
        <w:numPr>
          <w:ilvl w:val="1"/>
          <w:numId w:val="46"/>
        </w:numPr>
        <w:jc w:val="left"/>
      </w:pPr>
      <w:r>
        <w:t>authoritative name (</w:t>
      </w:r>
      <w:proofErr w:type="spellStart"/>
      <w:r>
        <w:t>authoritativeName</w:t>
      </w:r>
      <w:proofErr w:type="spellEnd"/>
      <w:r>
        <w:t>)</w:t>
      </w:r>
    </w:p>
    <w:p w14:paraId="0FAA4E74" w14:textId="34444F96" w:rsidR="002C230F" w:rsidRDefault="002C230F" w:rsidP="002C230F">
      <w:pPr>
        <w:pStyle w:val="BodyText"/>
        <w:numPr>
          <w:ilvl w:val="1"/>
          <w:numId w:val="46"/>
        </w:numPr>
        <w:jc w:val="left"/>
      </w:pPr>
      <w:r>
        <w:t>Maritime Resource Name (</w:t>
      </w:r>
      <w:proofErr w:type="spellStart"/>
      <w:r>
        <w:t>maritimeResourceName</w:t>
      </w:r>
      <w:proofErr w:type="spellEnd"/>
      <w:r>
        <w:t>)</w:t>
      </w:r>
    </w:p>
    <w:p w14:paraId="6F41A33D" w14:textId="71F4D8D1" w:rsidR="00C6276C" w:rsidRDefault="00C63CDA" w:rsidP="00986592">
      <w:pPr>
        <w:pStyle w:val="Heading3"/>
      </w:pPr>
      <w:bookmarkStart w:id="11" w:name="_Toc172885676"/>
      <w:r>
        <w:lastRenderedPageBreak/>
        <w:t xml:space="preserve">Spatial </w:t>
      </w:r>
      <w:r w:rsidR="00C6276C">
        <w:t xml:space="preserve">Design </w:t>
      </w:r>
      <w:r w:rsidR="00FB113B">
        <w:t>C</w:t>
      </w:r>
      <w:r w:rsidR="00C6276C">
        <w:t>onsiderations</w:t>
      </w:r>
      <w:bookmarkEnd w:id="11"/>
    </w:p>
    <w:p w14:paraId="75ACD3D1" w14:textId="0B2AADF9" w:rsidR="00196804" w:rsidRDefault="00901ECF" w:rsidP="00196804">
      <w:pPr>
        <w:pStyle w:val="BodyText"/>
        <w:jc w:val="left"/>
      </w:pPr>
      <w:r>
        <w:t xml:space="preserve">Determination and delineation of well-known geographic areas </w:t>
      </w:r>
      <w:r w:rsidR="00733FB8">
        <w:t xml:space="preserve">may </w:t>
      </w:r>
      <w:r w:rsidR="00452E73">
        <w:t xml:space="preserve">be derived by consensus or a scientific approach.  An example of the scientific approach </w:t>
      </w:r>
      <w:r w:rsidR="00733FB8">
        <w:t>utilize</w:t>
      </w:r>
      <w:r w:rsidR="00452E73">
        <w:t>s hydrography to determine</w:t>
      </w:r>
      <w:r w:rsidR="00733FB8">
        <w:t xml:space="preserve"> </w:t>
      </w:r>
      <w:r w:rsidR="004A1358">
        <w:t>watershed basin</w:t>
      </w:r>
      <w:r w:rsidR="00733FB8">
        <w:t xml:space="preserve"> </w:t>
      </w:r>
      <w:r w:rsidR="005A3E31">
        <w:t xml:space="preserve">and sub-basin </w:t>
      </w:r>
      <w:r w:rsidR="00733FB8">
        <w:t>boundarie</w:t>
      </w:r>
      <w:r w:rsidR="00697729">
        <w:t xml:space="preserve">s </w:t>
      </w:r>
      <w:r w:rsidR="00E251B2">
        <w:t xml:space="preserve">on land </w:t>
      </w:r>
      <w:r w:rsidR="00697729">
        <w:t>to create</w:t>
      </w:r>
      <w:r w:rsidR="00195ECE">
        <w:t xml:space="preserve"> </w:t>
      </w:r>
      <w:r w:rsidR="00C320A3">
        <w:t>PSF</w:t>
      </w:r>
      <w:r w:rsidR="00697729">
        <w:t xml:space="preserve"> polygon features</w:t>
      </w:r>
      <w:r w:rsidR="000D286A">
        <w:t>.</w:t>
      </w:r>
      <w:r w:rsidR="00821D96">
        <w:t xml:space="preserve"> </w:t>
      </w:r>
      <w:r w:rsidR="005940AD">
        <w:t>E</w:t>
      </w:r>
      <w:r w:rsidR="00B27A4A">
        <w:t>xample</w:t>
      </w:r>
      <w:r w:rsidR="005940AD">
        <w:t>s</w:t>
      </w:r>
      <w:r w:rsidR="00B27A4A">
        <w:t xml:space="preserve"> of a consensus approach may </w:t>
      </w:r>
      <w:r w:rsidR="005940AD">
        <w:t>involve the adoption of Uber H3 hexagons</w:t>
      </w:r>
      <w:r w:rsidR="005940AD">
        <w:rPr>
          <w:rStyle w:val="FootnoteReference"/>
        </w:rPr>
        <w:footnoteReference w:id="1"/>
      </w:r>
      <w:r w:rsidR="005940AD">
        <w:t xml:space="preserve"> or might </w:t>
      </w:r>
      <w:r w:rsidR="002C09B3">
        <w:t xml:space="preserve">be based on the </w:t>
      </w:r>
      <w:r w:rsidR="00B27A4A">
        <w:t>appl</w:t>
      </w:r>
      <w:r w:rsidR="002C09B3">
        <w:t>ication of</w:t>
      </w:r>
      <w:r w:rsidR="006677B0">
        <w:t xml:space="preserve"> a buffer to </w:t>
      </w:r>
      <w:r w:rsidR="00B27A4A">
        <w:t>hydrologic</w:t>
      </w:r>
      <w:r w:rsidR="008D3A52">
        <w:t xml:space="preserve"> features such as rivers, streams, and bays</w:t>
      </w:r>
      <w:r w:rsidR="00196804">
        <w:t xml:space="preserve"> with the</w:t>
      </w:r>
      <w:r w:rsidR="00B27A4A">
        <w:t xml:space="preserve"> delineat</w:t>
      </w:r>
      <w:r w:rsidR="00196804">
        <w:t>ion of</w:t>
      </w:r>
      <w:r w:rsidR="00B27A4A">
        <w:t xml:space="preserve"> boundaries between features using professional mariner opinion.  </w:t>
      </w:r>
    </w:p>
    <w:p w14:paraId="233A6E85" w14:textId="457E27B7" w:rsidR="00807701" w:rsidRDefault="00074A5B" w:rsidP="00196804">
      <w:pPr>
        <w:pStyle w:val="BodyText"/>
        <w:jc w:val="left"/>
      </w:pPr>
      <w:r>
        <w:t>I</w:t>
      </w:r>
      <w:r w:rsidR="001F4D51">
        <w:t xml:space="preserve">t is important to note that the </w:t>
      </w:r>
      <w:r w:rsidR="00E95DC7">
        <w:t>PSF</w:t>
      </w:r>
      <w:r w:rsidR="001F4D51">
        <w:t xml:space="preserve"> </w:t>
      </w:r>
      <w:r w:rsidR="006A6806">
        <w:t>feature class</w:t>
      </w:r>
      <w:r w:rsidR="001F4D51">
        <w:t xml:space="preserve"> </w:t>
      </w:r>
      <w:r w:rsidR="00B27A4A">
        <w:t>is</w:t>
      </w:r>
      <w:r w:rsidR="00241145">
        <w:t xml:space="preserve"> not</w:t>
      </w:r>
      <w:r w:rsidR="001F4D51">
        <w:t xml:space="preserve"> </w:t>
      </w:r>
      <w:r w:rsidR="00B27A4A">
        <w:t xml:space="preserve">intended to </w:t>
      </w:r>
      <w:r w:rsidR="002C09B3">
        <w:t xml:space="preserve">be the authoritative </w:t>
      </w:r>
      <w:r w:rsidR="001F4D51">
        <w:t>defin</w:t>
      </w:r>
      <w:r w:rsidR="002C09B3">
        <w:t xml:space="preserve">ition of </w:t>
      </w:r>
      <w:r w:rsidR="001F4D51">
        <w:t>navigable waterways.</w:t>
      </w:r>
      <w:r w:rsidR="00821D96">
        <w:t xml:space="preserve"> </w:t>
      </w:r>
      <w:r w:rsidR="001F4D51">
        <w:t xml:space="preserve">The purpose of the </w:t>
      </w:r>
      <w:r w:rsidR="00E95DC7">
        <w:t>PSF</w:t>
      </w:r>
      <w:r w:rsidR="00395BB0">
        <w:t xml:space="preserve"> </w:t>
      </w:r>
      <w:r w:rsidR="006A6806">
        <w:t>feature class</w:t>
      </w:r>
      <w:r w:rsidR="001F4D51">
        <w:t xml:space="preserve"> is to provide the </w:t>
      </w:r>
      <w:r w:rsidR="00FB4BA2">
        <w:t xml:space="preserve">unifying spatial framework </w:t>
      </w:r>
      <w:r w:rsidR="001F4D51">
        <w:t xml:space="preserve">upon which other </w:t>
      </w:r>
      <w:r w:rsidR="002342B9">
        <w:t>national requirement</w:t>
      </w:r>
      <w:r w:rsidR="00B73E91">
        <w:t>s</w:t>
      </w:r>
      <w:r w:rsidR="002342B9">
        <w:t xml:space="preserve"> for identifying features in the sea</w:t>
      </w:r>
      <w:r w:rsidR="001F4D51">
        <w:t xml:space="preserve"> </w:t>
      </w:r>
      <w:r w:rsidR="00B73E91">
        <w:t>are</w:t>
      </w:r>
      <w:r w:rsidR="001F4D51">
        <w:t xml:space="preserve"> </w:t>
      </w:r>
      <w:r w:rsidR="00DB3FDD">
        <w:t>spatially related</w:t>
      </w:r>
      <w:r w:rsidR="00DE750B">
        <w:t xml:space="preserve"> for </w:t>
      </w:r>
      <w:r w:rsidR="005940AD">
        <w:t>the purpose of discoverability</w:t>
      </w:r>
      <w:r w:rsidR="001F4D51">
        <w:t xml:space="preserve">. </w:t>
      </w:r>
    </w:p>
    <w:p w14:paraId="188EEB29" w14:textId="2079505B" w:rsidR="00DB7ACC" w:rsidRDefault="00C924B7" w:rsidP="00986592">
      <w:pPr>
        <w:pStyle w:val="Heading3"/>
      </w:pPr>
      <w:bookmarkStart w:id="12" w:name="_Toc172885677"/>
      <w:r>
        <w:t xml:space="preserve">Primary </w:t>
      </w:r>
      <w:r w:rsidR="0018149C">
        <w:t>S</w:t>
      </w:r>
      <w:r>
        <w:t xml:space="preserve">patial </w:t>
      </w:r>
      <w:r w:rsidR="0018149C">
        <w:t>F</w:t>
      </w:r>
      <w:r>
        <w:t>ramework</w:t>
      </w:r>
      <w:r w:rsidR="00AF7C90">
        <w:t xml:space="preserve"> </w:t>
      </w:r>
      <w:r w:rsidR="00B87A2D">
        <w:t>MRN Taxonomy</w:t>
      </w:r>
      <w:bookmarkEnd w:id="12"/>
    </w:p>
    <w:p w14:paraId="37E78B0B" w14:textId="6DC446F1" w:rsidR="00D0364F" w:rsidRDefault="003E4138" w:rsidP="00925AF9">
      <w:pPr>
        <w:pStyle w:val="BodyText"/>
      </w:pPr>
      <w:r>
        <w:t xml:space="preserve">Creating valid MRNs for the </w:t>
      </w:r>
      <w:r w:rsidR="00E95DC7">
        <w:t>PSF</w:t>
      </w:r>
      <w:r>
        <w:t xml:space="preserve"> </w:t>
      </w:r>
      <w:r w:rsidR="006A6806">
        <w:t>feature class</w:t>
      </w:r>
      <w:r>
        <w:t xml:space="preserve"> </w:t>
      </w:r>
      <w:r w:rsidR="0044223A">
        <w:t>requires a</w:t>
      </w:r>
      <w:r w:rsidR="00FC767E">
        <w:t xml:space="preserve"> taxonomic approach</w:t>
      </w:r>
      <w:r w:rsidR="00D0364F">
        <w:t xml:space="preserve">.  </w:t>
      </w:r>
      <w:r w:rsidR="00614334">
        <w:t>T</w:t>
      </w:r>
      <w:r w:rsidR="00D0364F">
        <w:t>axonomy</w:t>
      </w:r>
      <w:r w:rsidR="007968E9">
        <w:t xml:space="preserve"> ensure</w:t>
      </w:r>
      <w:r w:rsidR="00D0364F">
        <w:t>s:</w:t>
      </w:r>
    </w:p>
    <w:p w14:paraId="5069709D" w14:textId="1EC800A7" w:rsidR="00D0364F" w:rsidRDefault="007968E9" w:rsidP="00D0364F">
      <w:pPr>
        <w:pStyle w:val="BodyText"/>
        <w:numPr>
          <w:ilvl w:val="0"/>
          <w:numId w:val="47"/>
        </w:numPr>
      </w:pPr>
      <w:r>
        <w:t>compliance</w:t>
      </w:r>
      <w:r w:rsidR="0044223A">
        <w:t xml:space="preserve"> with IALA G1143 </w:t>
      </w:r>
      <w:r w:rsidR="00FC7E97">
        <w:t>recommendations</w:t>
      </w:r>
      <w:r w:rsidR="00FC767E">
        <w:t>.</w:t>
      </w:r>
      <w:r w:rsidR="00836FA3">
        <w:t xml:space="preserve"> </w:t>
      </w:r>
    </w:p>
    <w:p w14:paraId="3A87D3C6" w14:textId="77777777" w:rsidR="00D0364F" w:rsidRDefault="009F1C6C" w:rsidP="00D0364F">
      <w:pPr>
        <w:pStyle w:val="BodyText"/>
        <w:numPr>
          <w:ilvl w:val="0"/>
          <w:numId w:val="47"/>
        </w:numPr>
      </w:pPr>
      <w:r>
        <w:t xml:space="preserve">efficiency for the </w:t>
      </w:r>
      <w:r w:rsidR="00167FAB">
        <w:t xml:space="preserve">authority responsible for maintaining the </w:t>
      </w:r>
      <w:r>
        <w:t>harmonised waterway dataset</w:t>
      </w:r>
      <w:r w:rsidR="007968E9">
        <w:t xml:space="preserve">.  </w:t>
      </w:r>
    </w:p>
    <w:p w14:paraId="41B966FD" w14:textId="181853FD" w:rsidR="008F7EB8" w:rsidRDefault="007968E9" w:rsidP="00D0364F">
      <w:pPr>
        <w:pStyle w:val="BodyText"/>
        <w:numPr>
          <w:ilvl w:val="0"/>
          <w:numId w:val="47"/>
        </w:numPr>
      </w:pPr>
      <w:r>
        <w:t xml:space="preserve">a </w:t>
      </w:r>
      <w:r w:rsidR="006A1E87">
        <w:t xml:space="preserve">simple, high-level, </w:t>
      </w:r>
      <w:r>
        <w:t>logical framework for organizing sea areas</w:t>
      </w:r>
      <w:r w:rsidR="00010066">
        <w:t>.</w:t>
      </w:r>
    </w:p>
    <w:p w14:paraId="036A0048" w14:textId="236FD472" w:rsidR="00925AF9" w:rsidRDefault="007550D0" w:rsidP="00925AF9">
      <w:pPr>
        <w:pStyle w:val="BodyText"/>
      </w:pPr>
      <w:r>
        <w:t xml:space="preserve">The elements of the </w:t>
      </w:r>
      <w:r w:rsidR="00E95DC7">
        <w:t>PSF</w:t>
      </w:r>
      <w:r>
        <w:t xml:space="preserve"> </w:t>
      </w:r>
      <w:r w:rsidR="00CE1CDF">
        <w:t xml:space="preserve">MRN </w:t>
      </w:r>
      <w:r>
        <w:t>taxonomy include:</w:t>
      </w:r>
    </w:p>
    <w:p w14:paraId="095BC993" w14:textId="724DA8C6" w:rsidR="00440202" w:rsidRDefault="001D04AB" w:rsidP="00440202">
      <w:pPr>
        <w:pStyle w:val="BodyText"/>
        <w:numPr>
          <w:ilvl w:val="0"/>
          <w:numId w:val="48"/>
        </w:numPr>
      </w:pPr>
      <w:r>
        <w:t>a</w:t>
      </w:r>
      <w:r w:rsidR="00D219ED">
        <w:t xml:space="preserve"> </w:t>
      </w:r>
      <w:r w:rsidR="00FE49F1">
        <w:t xml:space="preserve">spatially </w:t>
      </w:r>
      <w:r w:rsidR="00D219ED">
        <w:t>inclusive</w:t>
      </w:r>
      <w:r w:rsidR="00F7155E">
        <w:t xml:space="preserve"> parent-child </w:t>
      </w:r>
      <w:r w:rsidR="00D219ED">
        <w:t>spatial</w:t>
      </w:r>
      <w:r w:rsidR="00F7155E">
        <w:t xml:space="preserve"> relationship </w:t>
      </w:r>
      <w:r w:rsidR="00C96F6F">
        <w:t>applied to each</w:t>
      </w:r>
      <w:r w:rsidR="003C3F22">
        <w:t xml:space="preserve"> </w:t>
      </w:r>
      <w:r w:rsidR="005F2E73">
        <w:t xml:space="preserve">level of the </w:t>
      </w:r>
      <w:r w:rsidR="003C3F22">
        <w:t>managed name space</w:t>
      </w:r>
      <w:r w:rsidR="005F2E73">
        <w:t>s</w:t>
      </w:r>
      <w:r w:rsidR="003C3F22">
        <w:t xml:space="preserve"> (</w:t>
      </w:r>
      <w:proofErr w:type="spellStart"/>
      <w:r w:rsidR="003C3F22">
        <w:t>mns</w:t>
      </w:r>
      <w:proofErr w:type="spellEnd"/>
      <w:r w:rsidR="003C3F22">
        <w:t xml:space="preserve">) </w:t>
      </w:r>
      <w:r w:rsidR="00977D28">
        <w:t xml:space="preserve">where </w:t>
      </w:r>
      <w:r w:rsidR="00F7155E">
        <w:t xml:space="preserve">large areas </w:t>
      </w:r>
      <w:r w:rsidR="00E0534A">
        <w:t>may be su</w:t>
      </w:r>
      <w:r w:rsidR="005F2E73">
        <w:t>bdivided into</w:t>
      </w:r>
      <w:r w:rsidR="00977D28">
        <w:t xml:space="preserve"> subsequently smaller areas within the large</w:t>
      </w:r>
      <w:r w:rsidR="005F2E73">
        <w:t>r</w:t>
      </w:r>
      <w:r w:rsidR="00977D28">
        <w:t xml:space="preserve"> area’s boundaries </w:t>
      </w:r>
      <w:r w:rsidR="00172B7E">
        <w:t xml:space="preserve">(Figure </w:t>
      </w:r>
      <w:r w:rsidR="00BF07C9">
        <w:t>1</w:t>
      </w:r>
      <w:r w:rsidR="00977D28">
        <w:t>.</w:t>
      </w:r>
      <w:r w:rsidR="00172B7E">
        <w:t>)</w:t>
      </w:r>
    </w:p>
    <w:p w14:paraId="05A5AC8C" w14:textId="7B666B46" w:rsidR="003150F3" w:rsidRDefault="00B204A1" w:rsidP="007550D0">
      <w:pPr>
        <w:pStyle w:val="BodyText"/>
        <w:numPr>
          <w:ilvl w:val="0"/>
          <w:numId w:val="48"/>
        </w:numPr>
      </w:pPr>
      <w:r>
        <w:t>guidelines</w:t>
      </w:r>
      <w:r w:rsidR="003C5126">
        <w:t xml:space="preserve"> for the </w:t>
      </w:r>
      <w:r w:rsidR="003150F3">
        <w:t xml:space="preserve">general </w:t>
      </w:r>
      <w:r w:rsidR="003C5126">
        <w:t>size of each area</w:t>
      </w:r>
      <w:r w:rsidR="004C601F">
        <w:t xml:space="preserve"> </w:t>
      </w:r>
      <w:r w:rsidR="003150F3">
        <w:t xml:space="preserve">defined by a </w:t>
      </w:r>
      <w:r w:rsidR="00EF0924">
        <w:t>managed name space</w:t>
      </w:r>
      <w:r w:rsidR="003150F3">
        <w:t>.</w:t>
      </w:r>
    </w:p>
    <w:p w14:paraId="7D9D0FA0" w14:textId="7D94D254" w:rsidR="003C5126" w:rsidRDefault="001D04AB" w:rsidP="007550D0">
      <w:pPr>
        <w:pStyle w:val="BodyText"/>
        <w:numPr>
          <w:ilvl w:val="0"/>
          <w:numId w:val="48"/>
        </w:numPr>
      </w:pPr>
      <w:r>
        <w:t>a</w:t>
      </w:r>
      <w:r w:rsidR="00977D28">
        <w:t xml:space="preserve"> lower</w:t>
      </w:r>
      <w:r w:rsidR="00D353CF">
        <w:t xml:space="preserve"> limit </w:t>
      </w:r>
      <w:r w:rsidR="001549A1">
        <w:t>for the smallest area</w:t>
      </w:r>
      <w:r w:rsidR="00D353CF">
        <w:t xml:space="preserve"> </w:t>
      </w:r>
      <w:r w:rsidR="00883A1E">
        <w:t xml:space="preserve">of </w:t>
      </w:r>
      <w:r w:rsidR="00686A07">
        <w:t xml:space="preserve">a feature </w:t>
      </w:r>
      <w:r w:rsidR="00D353CF">
        <w:t>identified in a</w:t>
      </w:r>
      <w:r w:rsidR="00883A1E">
        <w:t xml:space="preserve">n </w:t>
      </w:r>
      <w:proofErr w:type="spellStart"/>
      <w:r w:rsidR="00883A1E">
        <w:t>mns</w:t>
      </w:r>
      <w:proofErr w:type="spellEnd"/>
      <w:r w:rsidR="00B05FA8">
        <w:t>.</w:t>
      </w:r>
    </w:p>
    <w:p w14:paraId="0F698EAF" w14:textId="1BFDA2FC" w:rsidR="00B62688" w:rsidRDefault="004B2CEC" w:rsidP="004B2CEC">
      <w:pPr>
        <w:pStyle w:val="BodyText"/>
        <w:numPr>
          <w:ilvl w:val="0"/>
          <w:numId w:val="48"/>
        </w:numPr>
      </w:pPr>
      <w:r w:rsidRPr="004B2CEC">
        <w:rPr>
          <w:noProof/>
        </w:rPr>
        <w:drawing>
          <wp:anchor distT="0" distB="0" distL="114300" distR="114300" simplePos="0" relativeHeight="251664384" behindDoc="0" locked="0" layoutInCell="1" allowOverlap="1" wp14:anchorId="2ABACD94" wp14:editId="7ECAE7A9">
            <wp:simplePos x="0" y="0"/>
            <wp:positionH relativeFrom="margin">
              <wp:align>left</wp:align>
            </wp:positionH>
            <wp:positionV relativeFrom="paragraph">
              <wp:posOffset>256540</wp:posOffset>
            </wp:positionV>
            <wp:extent cx="6480175" cy="1193165"/>
            <wp:effectExtent l="0" t="0" r="0" b="6985"/>
            <wp:wrapTopAndBottom/>
            <wp:docPr id="193748357" name="Picture 1" descr="A picture containing text, screenshot, picture fr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48357" name="Picture 1" descr="A picture containing text, screenshot, picture frame&#10;&#10;Description automatically generated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8F5">
        <w:t>i</w:t>
      </w:r>
      <w:r w:rsidR="00446E99">
        <w:t>d</w:t>
      </w:r>
      <w:r w:rsidR="00B62688">
        <w:t xml:space="preserve">entification of the </w:t>
      </w:r>
      <w:r w:rsidR="00E95DC7">
        <w:t>PSF</w:t>
      </w:r>
      <w:r w:rsidR="00B62688">
        <w:t xml:space="preserve"> </w:t>
      </w:r>
      <w:r w:rsidR="006A6806">
        <w:t>feature class</w:t>
      </w:r>
      <w:r w:rsidR="00B62688">
        <w:t xml:space="preserve"> in the first </w:t>
      </w:r>
      <w:proofErr w:type="spellStart"/>
      <w:r w:rsidR="00B62688">
        <w:t>m</w:t>
      </w:r>
      <w:r w:rsidR="00DC68E3">
        <w:t>ns</w:t>
      </w:r>
      <w:proofErr w:type="spellEnd"/>
      <w:r w:rsidR="00DC68E3">
        <w:t xml:space="preserve"> (</w:t>
      </w:r>
      <w:r w:rsidR="005C6EE6">
        <w:t>mns</w:t>
      </w:r>
      <w:r w:rsidR="005C6EE6" w:rsidRPr="004B2CEC">
        <w:rPr>
          <w:vertAlign w:val="subscript"/>
        </w:rPr>
        <w:t>1</w:t>
      </w:r>
      <w:r w:rsidR="004058F5">
        <w:t>)</w:t>
      </w:r>
      <w:r w:rsidR="0048606B">
        <w:t>.</w:t>
      </w:r>
      <w:r w:rsidRPr="004B2CEC">
        <w:rPr>
          <w:noProof/>
        </w:rPr>
        <w:t xml:space="preserve"> </w:t>
      </w:r>
    </w:p>
    <w:p w14:paraId="053E76B2" w14:textId="19B2BD18" w:rsidR="00323402" w:rsidRPr="00864F08" w:rsidRDefault="0047407F" w:rsidP="00864F08">
      <w:pPr>
        <w:pStyle w:val="Figurecaption"/>
      </w:pPr>
      <w:bookmarkStart w:id="13" w:name="_Toc172882553"/>
      <w:r>
        <w:t xml:space="preserve">Example </w:t>
      </w:r>
      <w:r w:rsidR="00A22A4B">
        <w:t>p</w:t>
      </w:r>
      <w:r w:rsidR="007E35A3" w:rsidRPr="00864F08">
        <w:t>arent-child spatial hierarchy and MRN construction</w:t>
      </w:r>
      <w:bookmarkEnd w:id="13"/>
    </w:p>
    <w:p w14:paraId="7B294B5C" w14:textId="10B7844C" w:rsidR="00D15FA1" w:rsidRDefault="0022042A" w:rsidP="00D15FA1">
      <w:pPr>
        <w:pStyle w:val="BodyText"/>
      </w:pPr>
      <w:r>
        <w:t>In addition to the taxonomy described above the following best practices should be considered:</w:t>
      </w:r>
    </w:p>
    <w:p w14:paraId="65971C58" w14:textId="2C24EE8E" w:rsidR="0022042A" w:rsidRDefault="00CB47D4" w:rsidP="00CB47D4">
      <w:pPr>
        <w:pStyle w:val="BodyText"/>
        <w:numPr>
          <w:ilvl w:val="0"/>
          <w:numId w:val="48"/>
        </w:numPr>
      </w:pPr>
      <w:r>
        <w:t>Whe</w:t>
      </w:r>
      <w:r w:rsidR="00822680">
        <w:t>n a</w:t>
      </w:r>
      <w:r>
        <w:t xml:space="preserve"> </w:t>
      </w:r>
      <w:r w:rsidR="00EB5A84">
        <w:t>linear</w:t>
      </w:r>
      <w:r>
        <w:t xml:space="preserve"> </w:t>
      </w:r>
      <w:r w:rsidR="00822680">
        <w:t>spatial relationship</w:t>
      </w:r>
      <w:r>
        <w:t xml:space="preserve"> is </w:t>
      </w:r>
      <w:r w:rsidR="00C76DF2">
        <w:t>desired</w:t>
      </w:r>
      <w:r w:rsidR="00822680">
        <w:t>,</w:t>
      </w:r>
      <w:r>
        <w:t xml:space="preserve"> such as </w:t>
      </w:r>
      <w:r w:rsidR="007E15CC">
        <w:t xml:space="preserve">linear segmentation of </w:t>
      </w:r>
      <w:r w:rsidR="00E24CD6">
        <w:t>rivers</w:t>
      </w:r>
      <w:r w:rsidR="00C924B7">
        <w:t xml:space="preserve"> into miles</w:t>
      </w:r>
      <w:r w:rsidR="00E24CD6">
        <w:t xml:space="preserve">, </w:t>
      </w:r>
      <w:r>
        <w:t>ordination</w:t>
      </w:r>
      <w:r w:rsidR="00E54EB7">
        <w:t xml:space="preserve"> should</w:t>
      </w:r>
      <w:r>
        <w:t xml:space="preserve"> be </w:t>
      </w:r>
      <w:r w:rsidR="00C130E4">
        <w:t xml:space="preserve">included in a separate national requirement for identifying features in the sea </w:t>
      </w:r>
      <w:r>
        <w:t>and not incorporated into a</w:t>
      </w:r>
      <w:r w:rsidR="00C130E4">
        <w:t xml:space="preserve"> </w:t>
      </w:r>
      <w:r w:rsidR="00E95DC7">
        <w:t>PSF</w:t>
      </w:r>
      <w:r w:rsidR="00C130E4">
        <w:t xml:space="preserve"> feature</w:t>
      </w:r>
      <w:r>
        <w:t xml:space="preserve"> MRN.  MRNs containing sections of rivers </w:t>
      </w:r>
      <w:r w:rsidR="009B373B">
        <w:t>segmented</w:t>
      </w:r>
      <w:r>
        <w:t xml:space="preserve"> by a distance unit are </w:t>
      </w:r>
      <w:r w:rsidR="00AA5371">
        <w:t xml:space="preserve">a </w:t>
      </w:r>
      <w:r>
        <w:t>linear</w:t>
      </w:r>
      <w:r w:rsidR="00AA5371">
        <w:t xml:space="preserve"> relationship that does not comply with the </w:t>
      </w:r>
      <w:r w:rsidR="00E95DC7">
        <w:t>PSF</w:t>
      </w:r>
      <w:r w:rsidR="00AA5371">
        <w:t xml:space="preserve"> </w:t>
      </w:r>
      <w:r w:rsidR="00D1271C">
        <w:t xml:space="preserve">parent-child </w:t>
      </w:r>
      <w:r w:rsidR="00AA5371">
        <w:t>taxonomy</w:t>
      </w:r>
      <w:r>
        <w:t>.</w:t>
      </w:r>
    </w:p>
    <w:p w14:paraId="6B72F50D" w14:textId="21609DE9" w:rsidR="00CB47D4" w:rsidRDefault="00CB47D4" w:rsidP="00CB47D4">
      <w:pPr>
        <w:pStyle w:val="BodyText"/>
        <w:numPr>
          <w:ilvl w:val="0"/>
          <w:numId w:val="48"/>
        </w:numPr>
      </w:pPr>
      <w:r>
        <w:t xml:space="preserve">Administrative names </w:t>
      </w:r>
      <w:r w:rsidR="00D1271C">
        <w:t xml:space="preserve">may be </w:t>
      </w:r>
      <w:r>
        <w:t xml:space="preserve">assigned to subdivide a higher-level feature </w:t>
      </w:r>
      <w:r w:rsidR="00EC51C6">
        <w:t xml:space="preserve">within a nation’s </w:t>
      </w:r>
      <w:r w:rsidR="001C035A">
        <w:t xml:space="preserve">interior waters </w:t>
      </w:r>
      <w:r>
        <w:t>into smaller units.  For example, s</w:t>
      </w:r>
      <w:r w:rsidRPr="00A92AB1">
        <w:t xml:space="preserve">ome large </w:t>
      </w:r>
      <w:r>
        <w:t>features like San Francisco Bay</w:t>
      </w:r>
      <w:r w:rsidRPr="00A92AB1">
        <w:t xml:space="preserve"> may be subdivided </w:t>
      </w:r>
      <w:r>
        <w:t>into</w:t>
      </w:r>
      <w:r w:rsidRPr="00A92AB1">
        <w:t xml:space="preserve"> Northern San Francisco Bay and Southern San Francisco Bay</w:t>
      </w:r>
      <w:r>
        <w:t>.</w:t>
      </w:r>
    </w:p>
    <w:p w14:paraId="735AC056" w14:textId="6F076E4F" w:rsidR="006F077E" w:rsidRDefault="00691C1A" w:rsidP="007047BE">
      <w:pPr>
        <w:pStyle w:val="BodyText"/>
        <w:numPr>
          <w:ilvl w:val="0"/>
          <w:numId w:val="48"/>
        </w:numPr>
      </w:pPr>
      <w:r>
        <w:lastRenderedPageBreak/>
        <w:t xml:space="preserve">In accordance with IHO S-97 IHO Guidelines for Creating S-100 Product Specifications, A-6.1.2 CamelCase and its use in S-100, use of </w:t>
      </w:r>
      <w:r w:rsidR="006F077E">
        <w:t xml:space="preserve">camel case </w:t>
      </w:r>
      <w:r w:rsidR="000534DE">
        <w:t xml:space="preserve">in the </w:t>
      </w:r>
      <w:proofErr w:type="spellStart"/>
      <w:r w:rsidR="000534DE">
        <w:t>mns</w:t>
      </w:r>
      <w:proofErr w:type="spellEnd"/>
      <w:r w:rsidR="000534DE">
        <w:t xml:space="preserve"> data elements</w:t>
      </w:r>
      <w:r w:rsidR="001069E1">
        <w:t xml:space="preserve"> is required</w:t>
      </w:r>
      <w:r w:rsidR="006F077E">
        <w:t xml:space="preserve">.  For instance, instead of </w:t>
      </w:r>
      <w:proofErr w:type="spellStart"/>
      <w:r w:rsidR="00EA1757">
        <w:t>MediterraneanSea</w:t>
      </w:r>
      <w:proofErr w:type="spellEnd"/>
      <w:r w:rsidR="006F077E">
        <w:t xml:space="preserve">, use </w:t>
      </w:r>
      <w:proofErr w:type="spellStart"/>
      <w:r w:rsidR="00EA1757">
        <w:t>mediterraneanSea</w:t>
      </w:r>
      <w:proofErr w:type="spellEnd"/>
      <w:r w:rsidR="006F077E">
        <w:t xml:space="preserve">.  </w:t>
      </w:r>
    </w:p>
    <w:p w14:paraId="01133E71" w14:textId="77777777" w:rsidR="006E4E14" w:rsidRDefault="004B4D55" w:rsidP="0063575B">
      <w:pPr>
        <w:pStyle w:val="BodyText"/>
        <w:numPr>
          <w:ilvl w:val="0"/>
          <w:numId w:val="48"/>
        </w:numPr>
      </w:pPr>
      <w:r>
        <w:t>mns</w:t>
      </w:r>
      <w:r w:rsidRPr="00296330">
        <w:rPr>
          <w:vertAlign w:val="subscript"/>
        </w:rPr>
        <w:t>2</w:t>
      </w:r>
      <w:r>
        <w:t xml:space="preserve"> should be used to capture </w:t>
      </w:r>
      <w:r w:rsidR="00036E85">
        <w:t xml:space="preserve">major ocean areas or river systems.  For instance, the </w:t>
      </w:r>
      <w:r w:rsidR="000A7594">
        <w:t xml:space="preserve">Arctic Ocean, the </w:t>
      </w:r>
      <w:r w:rsidR="00036E85">
        <w:t xml:space="preserve">Atlantic Ocean, the </w:t>
      </w:r>
      <w:r w:rsidR="00D8074A">
        <w:t>Amazon</w:t>
      </w:r>
      <w:r w:rsidR="00036E85">
        <w:t xml:space="preserve"> River system</w:t>
      </w:r>
      <w:r w:rsidR="00851793">
        <w:t xml:space="preserve">. </w:t>
      </w:r>
    </w:p>
    <w:p w14:paraId="30E9822F" w14:textId="650793D5" w:rsidR="00BC3B0E" w:rsidRDefault="000876A9" w:rsidP="008D4547">
      <w:pPr>
        <w:pStyle w:val="BodyText"/>
        <w:numPr>
          <w:ilvl w:val="0"/>
          <w:numId w:val="48"/>
        </w:numPr>
      </w:pPr>
      <w:r>
        <w:t>Ocean areas should be defined by a</w:t>
      </w:r>
      <w:r w:rsidR="00BE63A0">
        <w:t xml:space="preserve"> lower areal </w:t>
      </w:r>
      <w:r w:rsidR="000F2935">
        <w:t xml:space="preserve">threshold. </w:t>
      </w:r>
      <w:r w:rsidR="00281865">
        <w:t>For example, t</w:t>
      </w:r>
      <w:r w:rsidR="000F2935">
        <w:t xml:space="preserve">he </w:t>
      </w:r>
      <w:r w:rsidR="00B509DD">
        <w:t xml:space="preserve">lower </w:t>
      </w:r>
      <w:r w:rsidR="000F2935">
        <w:t>threshold value for designation as a</w:t>
      </w:r>
      <w:r w:rsidR="0091024E">
        <w:t>n “ocean area” i</w:t>
      </w:r>
      <w:r w:rsidR="00244DAF">
        <w:t>n the United States is any</w:t>
      </w:r>
      <w:r w:rsidR="00D72D37">
        <w:t xml:space="preserve"> sea area</w:t>
      </w:r>
      <w:r w:rsidR="0091024E">
        <w:t xml:space="preserve"> </w:t>
      </w:r>
      <w:r w:rsidR="00D72D37">
        <w:t>greater</w:t>
      </w:r>
      <w:r w:rsidR="0091024E">
        <w:t xml:space="preserve"> than 1</w:t>
      </w:r>
      <w:r w:rsidR="001727C6">
        <w:t xml:space="preserve"> million square </w:t>
      </w:r>
      <w:r w:rsidR="00C56EAE">
        <w:t>kilometres</w:t>
      </w:r>
      <w:r w:rsidR="0091024E">
        <w:t xml:space="preserve">. </w:t>
      </w:r>
      <w:r w:rsidR="006863C3">
        <w:t>T</w:t>
      </w:r>
      <w:r w:rsidR="00C67F56">
        <w:t xml:space="preserve">he Bering Sea is approximately </w:t>
      </w:r>
      <w:r w:rsidR="00382AB1">
        <w:t>2</w:t>
      </w:r>
      <w:r w:rsidR="00F10A1B">
        <w:t xml:space="preserve"> million square </w:t>
      </w:r>
      <w:r w:rsidR="00C56EAE">
        <w:t>kilometres</w:t>
      </w:r>
      <w:r w:rsidR="00F10A1B">
        <w:t xml:space="preserve">, </w:t>
      </w:r>
      <w:r w:rsidR="00B40B5D">
        <w:t>there</w:t>
      </w:r>
      <w:r w:rsidR="003B743F">
        <w:t>fore “</w:t>
      </w:r>
      <w:proofErr w:type="spellStart"/>
      <w:r w:rsidR="003B743F">
        <w:t>beringSea</w:t>
      </w:r>
      <w:proofErr w:type="spellEnd"/>
      <w:r w:rsidR="003B743F">
        <w:t xml:space="preserve">” </w:t>
      </w:r>
      <w:r w:rsidR="007F2B82">
        <w:t>is included in</w:t>
      </w:r>
      <w:r w:rsidR="003B743F">
        <w:t xml:space="preserve"> as a</w:t>
      </w:r>
      <w:r w:rsidR="00DD317C">
        <w:t xml:space="preserve"> valid </w:t>
      </w:r>
      <w:r w:rsidR="00F24456">
        <w:t>mns</w:t>
      </w:r>
      <w:r w:rsidR="00F24456" w:rsidRPr="00F24456">
        <w:rPr>
          <w:vertAlign w:val="subscript"/>
        </w:rPr>
        <w:t>2</w:t>
      </w:r>
      <w:r w:rsidR="00F24456">
        <w:t xml:space="preserve"> </w:t>
      </w:r>
      <w:r w:rsidR="00DD317C">
        <w:t xml:space="preserve">domain value </w:t>
      </w:r>
      <w:r w:rsidR="00F24456">
        <w:t>in the United States</w:t>
      </w:r>
      <w:r w:rsidR="00B40B5D">
        <w:t xml:space="preserve">’ implementation of </w:t>
      </w:r>
      <w:r w:rsidR="00112C1A">
        <w:t>harmonised</w:t>
      </w:r>
      <w:r w:rsidR="00B40B5D">
        <w:t xml:space="preserve"> waterways</w:t>
      </w:r>
      <w:r w:rsidR="00DD317C">
        <w:t>.</w:t>
      </w:r>
      <w:r w:rsidR="00244DAF">
        <w:t xml:space="preserve"> National authorities are </w:t>
      </w:r>
      <w:r w:rsidR="00750471">
        <w:t>encouraged to establish their own thresholds.</w:t>
      </w:r>
    </w:p>
    <w:p w14:paraId="74EA49C7" w14:textId="12766215" w:rsidR="006E4E14" w:rsidRDefault="00097EC5" w:rsidP="008D4547">
      <w:pPr>
        <w:pStyle w:val="BodyText"/>
        <w:numPr>
          <w:ilvl w:val="0"/>
          <w:numId w:val="48"/>
        </w:numPr>
      </w:pPr>
      <w:r>
        <w:t>Subdivision of mns</w:t>
      </w:r>
      <w:r w:rsidRPr="00097EC5">
        <w:rPr>
          <w:vertAlign w:val="subscript"/>
        </w:rPr>
        <w:t>2</w:t>
      </w:r>
      <w:r>
        <w:t xml:space="preserve"> o</w:t>
      </w:r>
      <w:r w:rsidR="00BC3B0E">
        <w:t xml:space="preserve">cean </w:t>
      </w:r>
      <w:r w:rsidR="0054138F">
        <w:t xml:space="preserve">areas </w:t>
      </w:r>
      <w:r w:rsidR="006E4E14">
        <w:t xml:space="preserve">should </w:t>
      </w:r>
      <w:r>
        <w:t xml:space="preserve">utilize </w:t>
      </w:r>
      <w:r w:rsidR="00DA24B4">
        <w:t xml:space="preserve">maritime-centric geographic </w:t>
      </w:r>
      <w:r>
        <w:t>reference</w:t>
      </w:r>
      <w:r w:rsidR="00DA24B4">
        <w:t xml:space="preserve">s.  For instance, subdividing an ocean </w:t>
      </w:r>
      <w:r w:rsidR="007330C9">
        <w:t xml:space="preserve">should strive to </w:t>
      </w:r>
      <w:r w:rsidR="00DA24B4">
        <w:t xml:space="preserve">use integer values of degrees and minutes of latitude and longitude and </w:t>
      </w:r>
      <w:r w:rsidR="000F5E49">
        <w:t>should</w:t>
      </w:r>
      <w:r w:rsidR="00DA24B4">
        <w:t xml:space="preserve"> also be aligned with prominent </w:t>
      </w:r>
      <w:r w:rsidR="000B5B45">
        <w:t xml:space="preserve">land features such as capes, points, or islands.  Bathymetric features </w:t>
      </w:r>
      <w:r w:rsidR="009048C8">
        <w:t>may be used to create ocean subareas (mns</w:t>
      </w:r>
      <w:r w:rsidR="009048C8">
        <w:rPr>
          <w:vertAlign w:val="subscript"/>
        </w:rPr>
        <w:t>3</w:t>
      </w:r>
      <w:r w:rsidR="009048C8">
        <w:t xml:space="preserve">) when determined to be </w:t>
      </w:r>
      <w:r w:rsidR="00A14B90">
        <w:t xml:space="preserve">well known and </w:t>
      </w:r>
      <w:r w:rsidR="009048C8">
        <w:t>significant</w:t>
      </w:r>
      <w:r w:rsidR="008D5498">
        <w:t xml:space="preserve"> in terms of size or </w:t>
      </w:r>
      <w:r w:rsidR="00A14B90">
        <w:t>hazard to navigation</w:t>
      </w:r>
      <w:r w:rsidR="009048C8">
        <w:t xml:space="preserve">.  </w:t>
      </w:r>
    </w:p>
    <w:p w14:paraId="5FFD28C2" w14:textId="16F03379" w:rsidR="00A434A2" w:rsidRDefault="00F90E8B" w:rsidP="008D4547">
      <w:pPr>
        <w:pStyle w:val="BodyText"/>
        <w:numPr>
          <w:ilvl w:val="0"/>
          <w:numId w:val="48"/>
        </w:numPr>
      </w:pPr>
      <w:r>
        <w:t xml:space="preserve">Tributary rivers may be </w:t>
      </w:r>
      <w:r w:rsidR="006E4E14">
        <w:t xml:space="preserve">defined in subsequent </w:t>
      </w:r>
      <w:proofErr w:type="spellStart"/>
      <w:r w:rsidR="006E4E14">
        <w:t>mns</w:t>
      </w:r>
      <w:proofErr w:type="spellEnd"/>
      <w:r w:rsidR="006E4E14">
        <w:t xml:space="preserve"> levels</w:t>
      </w:r>
      <w:r w:rsidR="00D8074A">
        <w:t xml:space="preserve"> </w:t>
      </w:r>
      <w:r w:rsidR="000A7594">
        <w:t>for river systems</w:t>
      </w:r>
      <w:r>
        <w:t>,</w:t>
      </w:r>
      <w:r w:rsidR="000A7594">
        <w:t xml:space="preserve"> such as </w:t>
      </w:r>
      <w:r w:rsidR="00D8074A">
        <w:t>the Amazon River System (</w:t>
      </w:r>
      <w:proofErr w:type="spellStart"/>
      <w:r w:rsidR="00D8074A">
        <w:t>amazonRiver</w:t>
      </w:r>
      <w:proofErr w:type="spellEnd"/>
      <w:r>
        <w:t>.</w:t>
      </w:r>
      <w:r w:rsidR="00D8074A">
        <w:t xml:space="preserve">) </w:t>
      </w:r>
      <w:r>
        <w:t xml:space="preserve">For example, an MRN for the </w:t>
      </w:r>
      <w:proofErr w:type="spellStart"/>
      <w:r>
        <w:t>Putamayo</w:t>
      </w:r>
      <w:proofErr w:type="spellEnd"/>
      <w:r>
        <w:t xml:space="preserve"> River </w:t>
      </w:r>
      <w:r w:rsidR="00D8074A">
        <w:t>may take the form of:</w:t>
      </w:r>
    </w:p>
    <w:p w14:paraId="703505A8" w14:textId="067DC3B7" w:rsidR="00A434A2" w:rsidRDefault="0054138F" w:rsidP="00A434A2">
      <w:pPr>
        <w:pStyle w:val="BodyText"/>
        <w:ind w:left="720"/>
        <w:jc w:val="center"/>
      </w:pPr>
      <w:proofErr w:type="spellStart"/>
      <w:r>
        <w:t>urn:mrn:iala:wwy:br</w:t>
      </w:r>
      <w:r w:rsidR="00D8074A">
        <w:t>:baseGeography:amazonRiver:putumayoRiver</w:t>
      </w:r>
      <w:proofErr w:type="spellEnd"/>
    </w:p>
    <w:p w14:paraId="28882BEE" w14:textId="0CF7EB40" w:rsidR="00296330" w:rsidRDefault="000534DE" w:rsidP="00A434A2">
      <w:pPr>
        <w:pStyle w:val="BodyText"/>
        <w:ind w:left="720"/>
      </w:pPr>
      <w:r>
        <w:t xml:space="preserve">Further subdivision of tributary rivers may </w:t>
      </w:r>
      <w:r w:rsidR="00DD7090">
        <w:t>result in the next child-</w:t>
      </w:r>
      <w:r w:rsidR="005313EF">
        <w:t xml:space="preserve">level </w:t>
      </w:r>
      <w:proofErr w:type="spellStart"/>
      <w:r w:rsidR="005313EF">
        <w:t>mns</w:t>
      </w:r>
      <w:proofErr w:type="spellEnd"/>
      <w:r w:rsidR="005313EF">
        <w:t xml:space="preserve"> which </w:t>
      </w:r>
      <w:r w:rsidR="00DD7090">
        <w:t>could</w:t>
      </w:r>
      <w:r w:rsidR="005313EF">
        <w:t xml:space="preserve"> provide </w:t>
      </w:r>
      <w:r w:rsidR="00185974">
        <w:t>the</w:t>
      </w:r>
      <w:r w:rsidR="00DD7090">
        <w:t xml:space="preserve"> identification of</w:t>
      </w:r>
      <w:r>
        <w:t xml:space="preserve"> tributar</w:t>
      </w:r>
      <w:r w:rsidR="007A367E">
        <w:t>y creek and stream</w:t>
      </w:r>
      <w:r w:rsidR="002D25C6">
        <w:t xml:space="preserve"> basins</w:t>
      </w:r>
      <w:r>
        <w:t xml:space="preserve">.  </w:t>
      </w:r>
    </w:p>
    <w:p w14:paraId="368ACB48" w14:textId="6CAE3AFD" w:rsidR="0063575B" w:rsidRDefault="0063575B" w:rsidP="00986592">
      <w:pPr>
        <w:pStyle w:val="Heading2"/>
      </w:pPr>
      <w:bookmarkStart w:id="14" w:name="_Toc172885678"/>
      <w:r>
        <w:t xml:space="preserve">National Requirements for </w:t>
      </w:r>
      <w:r w:rsidR="00D81038">
        <w:t>Identifying Features in the Sea</w:t>
      </w:r>
      <w:bookmarkEnd w:id="14"/>
    </w:p>
    <w:p w14:paraId="36952098" w14:textId="77777777" w:rsidR="00B414CD" w:rsidRPr="00F55AD7" w:rsidRDefault="00B414CD" w:rsidP="00B414CD">
      <w:pPr>
        <w:pStyle w:val="Heading2separationline"/>
      </w:pPr>
    </w:p>
    <w:p w14:paraId="41B932FB" w14:textId="77777777" w:rsidR="00986592" w:rsidRPr="00986592" w:rsidRDefault="00986592" w:rsidP="00986592"/>
    <w:p w14:paraId="3F2CB835" w14:textId="77777777" w:rsidR="00832EA8" w:rsidRDefault="00832EA8" w:rsidP="000B7AA6">
      <w:pPr>
        <w:pStyle w:val="Heading3"/>
      </w:pPr>
      <w:bookmarkStart w:id="15" w:name="_Toc172885679"/>
      <w:r>
        <w:t>Examples of National Requirements for Identifying Features in the Sea</w:t>
      </w:r>
      <w:bookmarkEnd w:id="15"/>
    </w:p>
    <w:p w14:paraId="4B35F38B" w14:textId="67C21792" w:rsidR="00A279B0" w:rsidRDefault="00A279B0" w:rsidP="0073625D">
      <w:pPr>
        <w:pStyle w:val="BodyText"/>
      </w:pPr>
      <w:r>
        <w:t>There are numerous requirements for identifying features in the sea</w:t>
      </w:r>
      <w:r w:rsidR="00760C9F">
        <w:t xml:space="preserve">. </w:t>
      </w:r>
      <w:r>
        <w:t>Some examples of these requirements include, but are not limited to:</w:t>
      </w:r>
    </w:p>
    <w:p w14:paraId="19C3745A" w14:textId="77777777" w:rsidR="00495F90" w:rsidRDefault="00495F90" w:rsidP="000255B5">
      <w:pPr>
        <w:pStyle w:val="BodyText"/>
        <w:numPr>
          <w:ilvl w:val="0"/>
          <w:numId w:val="49"/>
        </w:numPr>
      </w:pPr>
      <w:r>
        <w:t>Marine Safety Information</w:t>
      </w:r>
    </w:p>
    <w:p w14:paraId="52C83EFC" w14:textId="4C4BFA05" w:rsidR="000255B5" w:rsidRDefault="00A279B0" w:rsidP="000255B5">
      <w:pPr>
        <w:pStyle w:val="BodyText"/>
        <w:numPr>
          <w:ilvl w:val="0"/>
          <w:numId w:val="49"/>
        </w:numPr>
      </w:pPr>
      <w:r>
        <w:t>Navigable waterways</w:t>
      </w:r>
    </w:p>
    <w:p w14:paraId="31CE4A3B" w14:textId="53289545" w:rsidR="00A279B0" w:rsidRDefault="00A279B0" w:rsidP="00A279B0">
      <w:pPr>
        <w:pStyle w:val="BodyText"/>
        <w:numPr>
          <w:ilvl w:val="0"/>
          <w:numId w:val="49"/>
        </w:numPr>
      </w:pPr>
      <w:r>
        <w:t xml:space="preserve">Channel frameworks </w:t>
      </w:r>
    </w:p>
    <w:p w14:paraId="44DC4963" w14:textId="77777777" w:rsidR="000255B5" w:rsidRDefault="000255B5" w:rsidP="00A279B0">
      <w:pPr>
        <w:pStyle w:val="BodyText"/>
        <w:numPr>
          <w:ilvl w:val="0"/>
          <w:numId w:val="49"/>
        </w:numPr>
      </w:pPr>
      <w:r>
        <w:t>Aids to Navigation</w:t>
      </w:r>
    </w:p>
    <w:p w14:paraId="1E116599" w14:textId="25518EB4" w:rsidR="00A279B0" w:rsidRDefault="00A279B0" w:rsidP="00A279B0">
      <w:pPr>
        <w:pStyle w:val="BodyText"/>
        <w:numPr>
          <w:ilvl w:val="0"/>
          <w:numId w:val="49"/>
        </w:numPr>
      </w:pPr>
      <w:r>
        <w:t>Marine place names</w:t>
      </w:r>
    </w:p>
    <w:p w14:paraId="4A131B46" w14:textId="139E8406" w:rsidR="00A279B0" w:rsidRDefault="000F58EE" w:rsidP="00A279B0">
      <w:pPr>
        <w:pStyle w:val="BodyText"/>
        <w:numPr>
          <w:ilvl w:val="0"/>
          <w:numId w:val="49"/>
        </w:numPr>
      </w:pPr>
      <w:r>
        <w:t>Mineral extraction l</w:t>
      </w:r>
      <w:r w:rsidR="00A279B0">
        <w:t>ease areas</w:t>
      </w:r>
    </w:p>
    <w:p w14:paraId="23FC85A0" w14:textId="1E6CADFB" w:rsidR="000F58EE" w:rsidRDefault="000F58EE" w:rsidP="00A279B0">
      <w:pPr>
        <w:pStyle w:val="BodyText"/>
        <w:numPr>
          <w:ilvl w:val="0"/>
          <w:numId w:val="49"/>
        </w:numPr>
      </w:pPr>
      <w:r>
        <w:t>Energy extraction lease areas</w:t>
      </w:r>
    </w:p>
    <w:p w14:paraId="434BAF4C" w14:textId="629AB74A" w:rsidR="00A279B0" w:rsidRDefault="00A279B0" w:rsidP="00A279B0">
      <w:pPr>
        <w:pStyle w:val="BodyText"/>
        <w:numPr>
          <w:ilvl w:val="0"/>
          <w:numId w:val="49"/>
        </w:numPr>
      </w:pPr>
      <w:r>
        <w:t xml:space="preserve">Military exercise areas </w:t>
      </w:r>
    </w:p>
    <w:p w14:paraId="0F6D10FF" w14:textId="77777777" w:rsidR="007762CF" w:rsidRDefault="00A279B0" w:rsidP="00A279B0">
      <w:pPr>
        <w:pStyle w:val="BodyText"/>
        <w:numPr>
          <w:ilvl w:val="0"/>
          <w:numId w:val="49"/>
        </w:numPr>
      </w:pPr>
      <w:r>
        <w:t>Fisher</w:t>
      </w:r>
      <w:r w:rsidR="003B4ACD">
        <w:t>y areas</w:t>
      </w:r>
    </w:p>
    <w:p w14:paraId="567D88A0" w14:textId="73504CDD" w:rsidR="00C053BF" w:rsidRDefault="00C053BF" w:rsidP="00A279B0">
      <w:pPr>
        <w:pStyle w:val="BodyText"/>
        <w:numPr>
          <w:ilvl w:val="0"/>
          <w:numId w:val="49"/>
        </w:numPr>
      </w:pPr>
      <w:r>
        <w:t>P</w:t>
      </w:r>
      <w:r w:rsidR="00212F39">
        <w:t>rotected marine habitat areas</w:t>
      </w:r>
    </w:p>
    <w:p w14:paraId="4E3CC487" w14:textId="4C14AF8A" w:rsidR="00212F39" w:rsidRDefault="00212F39" w:rsidP="00A279B0">
      <w:pPr>
        <w:pStyle w:val="BodyText"/>
        <w:numPr>
          <w:ilvl w:val="0"/>
          <w:numId w:val="49"/>
        </w:numPr>
      </w:pPr>
      <w:r>
        <w:t>Pollution control areas</w:t>
      </w:r>
    </w:p>
    <w:p w14:paraId="5ED4D804" w14:textId="5A50C2AF" w:rsidR="00985C64" w:rsidRDefault="00985C64" w:rsidP="00A279B0">
      <w:pPr>
        <w:pStyle w:val="BodyText"/>
        <w:numPr>
          <w:ilvl w:val="0"/>
          <w:numId w:val="49"/>
        </w:numPr>
      </w:pPr>
      <w:r>
        <w:t>Maritime limits and boundaries</w:t>
      </w:r>
    </w:p>
    <w:p w14:paraId="5877AF4E" w14:textId="4B323491" w:rsidR="00B835FD" w:rsidRDefault="00B835FD" w:rsidP="00A279B0">
      <w:pPr>
        <w:pStyle w:val="BodyText"/>
        <w:numPr>
          <w:ilvl w:val="0"/>
          <w:numId w:val="49"/>
        </w:numPr>
      </w:pPr>
      <w:r>
        <w:t>Political subdivisions and boundaries</w:t>
      </w:r>
    </w:p>
    <w:p w14:paraId="044B492C" w14:textId="0E11C4DF" w:rsidR="0073625D" w:rsidRDefault="007762CF" w:rsidP="00A279B0">
      <w:pPr>
        <w:pStyle w:val="BodyText"/>
        <w:numPr>
          <w:ilvl w:val="0"/>
          <w:numId w:val="49"/>
        </w:numPr>
      </w:pPr>
      <w:r>
        <w:lastRenderedPageBreak/>
        <w:t>S-100 product specification features</w:t>
      </w:r>
      <w:r w:rsidR="00A279B0">
        <w:t xml:space="preserve"> </w:t>
      </w:r>
    </w:p>
    <w:p w14:paraId="76067676" w14:textId="78728558" w:rsidR="009B6393" w:rsidRDefault="0054770F" w:rsidP="009B6393">
      <w:pPr>
        <w:pStyle w:val="BodyText"/>
      </w:pPr>
      <w:r>
        <w:t xml:space="preserve">The number </w:t>
      </w:r>
      <w:r w:rsidR="00D62017">
        <w:t xml:space="preserve">and types of </w:t>
      </w:r>
      <w:r w:rsidR="006A6806">
        <w:t>feature classes</w:t>
      </w:r>
      <w:r w:rsidR="00D62017">
        <w:t xml:space="preserve"> containing national requirements </w:t>
      </w:r>
      <w:r w:rsidR="00970AC2">
        <w:t>for identifying features i</w:t>
      </w:r>
      <w:r w:rsidR="009C374B">
        <w:t xml:space="preserve">s </w:t>
      </w:r>
      <w:r w:rsidR="00050B17">
        <w:t>finite but</w:t>
      </w:r>
      <w:r w:rsidR="009C374B">
        <w:t xml:space="preserve"> does not have </w:t>
      </w:r>
      <w:r w:rsidR="00970AC2">
        <w:t xml:space="preserve">an </w:t>
      </w:r>
      <w:r>
        <w:t>upper limit</w:t>
      </w:r>
      <w:r w:rsidR="00CE72EC">
        <w:t>.  The</w:t>
      </w:r>
      <w:r w:rsidR="00D6208C">
        <w:t>se</w:t>
      </w:r>
      <w:r w:rsidR="00CE72EC">
        <w:t xml:space="preserve"> </w:t>
      </w:r>
      <w:r w:rsidR="006A6806">
        <w:t>feature classes</w:t>
      </w:r>
      <w:r w:rsidR="00CE72EC">
        <w:t xml:space="preserve"> </w:t>
      </w:r>
      <w:r w:rsidR="00D6208C">
        <w:t>must</w:t>
      </w:r>
      <w:r w:rsidR="00CE72EC">
        <w:t xml:space="preserve"> be maintained by </w:t>
      </w:r>
      <w:r w:rsidR="00D6208C">
        <w:t xml:space="preserve">an </w:t>
      </w:r>
      <w:r w:rsidR="00CE72EC">
        <w:t>authoritative source and</w:t>
      </w:r>
      <w:r w:rsidR="00760C9F">
        <w:t xml:space="preserve"> may be points, curves (lines), or surfaces (polygons) as well as </w:t>
      </w:r>
      <w:r w:rsidR="0001634E">
        <w:t>attribute</w:t>
      </w:r>
      <w:r w:rsidR="00173A52">
        <w:t xml:space="preserve"> fields</w:t>
      </w:r>
      <w:r w:rsidR="00CE72EC">
        <w:t>.</w:t>
      </w:r>
      <w:r w:rsidR="00A44A0E">
        <w:t xml:space="preserve">  </w:t>
      </w:r>
    </w:p>
    <w:p w14:paraId="44875448" w14:textId="17858CE4" w:rsidR="00BF2A5C" w:rsidRDefault="001607C4" w:rsidP="009A3F72">
      <w:pPr>
        <w:pStyle w:val="Heading3"/>
      </w:pPr>
      <w:bookmarkStart w:id="16" w:name="_Toc172885680"/>
      <w:r>
        <w:t xml:space="preserve">Thematic </w:t>
      </w:r>
      <w:r w:rsidR="007C447C">
        <w:t>Consistency</w:t>
      </w:r>
      <w:bookmarkEnd w:id="16"/>
    </w:p>
    <w:p w14:paraId="66561B81" w14:textId="36F77DE6" w:rsidR="001607C4" w:rsidRPr="001607C4" w:rsidRDefault="001607C4" w:rsidP="001607C4">
      <w:pPr>
        <w:pStyle w:val="BodyText"/>
      </w:pPr>
      <w:r>
        <w:t xml:space="preserve">Each </w:t>
      </w:r>
      <w:r w:rsidR="00903289">
        <w:t xml:space="preserve">feature class containing a </w:t>
      </w:r>
      <w:r>
        <w:t xml:space="preserve">national requirement for identifying features in the sea </w:t>
      </w:r>
      <w:r w:rsidR="001C24A8">
        <w:t>should</w:t>
      </w:r>
      <w:r>
        <w:t xml:space="preserve"> maintain thematic </w:t>
      </w:r>
      <w:r w:rsidR="00856DD0">
        <w:t>consistency</w:t>
      </w:r>
      <w:r>
        <w:t xml:space="preserve"> within the </w:t>
      </w:r>
      <w:r w:rsidR="00E77AE3">
        <w:t>feature class</w:t>
      </w:r>
      <w:r>
        <w:t>.  For example, a polygon feature class containing particularly sensitive sea areas should not also contain features defining</w:t>
      </w:r>
      <w:r w:rsidR="00856DD0">
        <w:t xml:space="preserve"> mineral extraction areas.</w:t>
      </w:r>
      <w:r>
        <w:t xml:space="preserve"> </w:t>
      </w:r>
    </w:p>
    <w:p w14:paraId="73AC6B4C" w14:textId="164FF992" w:rsidR="00051CA7" w:rsidRDefault="002A4422" w:rsidP="00051CA7">
      <w:pPr>
        <w:pStyle w:val="Heading2"/>
      </w:pPr>
      <w:bookmarkStart w:id="17" w:name="_Toc172885681"/>
      <w:r>
        <w:t>Ontology</w:t>
      </w:r>
      <w:bookmarkEnd w:id="17"/>
    </w:p>
    <w:p w14:paraId="7EDF857F" w14:textId="03EC498A" w:rsidR="001A32B2" w:rsidRDefault="001A32B2" w:rsidP="001A32B2">
      <w:pPr>
        <w:pStyle w:val="Heading2separationline"/>
      </w:pPr>
    </w:p>
    <w:p w14:paraId="4C7CF247" w14:textId="2E110C05" w:rsidR="00704B92" w:rsidRDefault="00956797" w:rsidP="00704B92">
      <w:pPr>
        <w:pStyle w:val="BodyText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43CC06D" wp14:editId="1D869956">
            <wp:simplePos x="0" y="0"/>
            <wp:positionH relativeFrom="margin">
              <wp:align>center</wp:align>
            </wp:positionH>
            <wp:positionV relativeFrom="paragraph">
              <wp:posOffset>1083945</wp:posOffset>
            </wp:positionV>
            <wp:extent cx="2216150" cy="4235450"/>
            <wp:effectExtent l="0" t="0" r="0" b="0"/>
            <wp:wrapTopAndBottom/>
            <wp:docPr id="12648985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423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2B2">
        <w:t xml:space="preserve">The harmonised waterway dataset </w:t>
      </w:r>
      <w:r w:rsidR="003121B8">
        <w:t>ontology</w:t>
      </w:r>
      <w:r w:rsidR="001F60D7">
        <w:t xml:space="preserve"> </w:t>
      </w:r>
      <w:r w:rsidR="001A32B2">
        <w:t xml:space="preserve">relies upon spatial relationships between </w:t>
      </w:r>
      <w:r w:rsidR="006A6806">
        <w:t>feature classe</w:t>
      </w:r>
      <w:r w:rsidR="00C853BF">
        <w:t>s containing national requirements for identifying features in the sea</w:t>
      </w:r>
      <w:r w:rsidR="00CF2CFD">
        <w:t xml:space="preserve"> and the</w:t>
      </w:r>
      <w:r w:rsidR="00BD71CA">
        <w:t xml:space="preserve"> foundational</w:t>
      </w:r>
      <w:r w:rsidR="00CF2CFD">
        <w:t xml:space="preserve"> </w:t>
      </w:r>
      <w:r w:rsidR="00E95DC7">
        <w:t>PSF</w:t>
      </w:r>
      <w:r w:rsidR="00CF2CFD">
        <w:t xml:space="preserve"> feature</w:t>
      </w:r>
      <w:r w:rsidR="00F45769">
        <w:t xml:space="preserve"> class</w:t>
      </w:r>
      <w:r w:rsidR="00870FC9">
        <w:t>.</w:t>
      </w:r>
      <w:r w:rsidR="00821D96">
        <w:t xml:space="preserve"> </w:t>
      </w:r>
      <w:r w:rsidR="00A83FFC">
        <w:t>These s</w:t>
      </w:r>
      <w:r w:rsidR="00004AA9">
        <w:t>patial relationships may</w:t>
      </w:r>
      <w:r w:rsidR="005245E2">
        <w:t xml:space="preserve"> optionally</w:t>
      </w:r>
      <w:r w:rsidR="00004AA9">
        <w:t xml:space="preserve"> </w:t>
      </w:r>
      <w:r w:rsidR="005245E2">
        <w:t>exist</w:t>
      </w:r>
      <w:r w:rsidR="00004AA9">
        <w:t xml:space="preserve"> between</w:t>
      </w:r>
      <w:r w:rsidR="00115948">
        <w:t xml:space="preserve"> individual</w:t>
      </w:r>
      <w:r w:rsidR="00004AA9">
        <w:t xml:space="preserve"> national requirements for identifying features in the sea</w:t>
      </w:r>
      <w:r w:rsidR="005245E2">
        <w:t xml:space="preserve"> as </w:t>
      </w:r>
      <w:r w:rsidR="006A6806">
        <w:t>wel</w:t>
      </w:r>
      <w:r w:rsidR="00115948">
        <w:t>l</w:t>
      </w:r>
      <w:r w:rsidR="00004AA9">
        <w:t>.</w:t>
      </w:r>
      <w:r w:rsidR="00821D96">
        <w:t xml:space="preserve"> </w:t>
      </w:r>
      <w:r w:rsidR="00004AA9">
        <w:t xml:space="preserve">For example, </w:t>
      </w:r>
      <w:r w:rsidR="00405C27">
        <w:t xml:space="preserve">a relationship may exist between </w:t>
      </w:r>
      <w:r w:rsidR="00D60E4B">
        <w:t>a</w:t>
      </w:r>
      <w:r w:rsidR="00C2295A">
        <w:t xml:space="preserve">n MSI </w:t>
      </w:r>
      <w:r w:rsidR="00D60E4B">
        <w:t>feature</w:t>
      </w:r>
      <w:r w:rsidR="00C2295A">
        <w:t xml:space="preserve"> class</w:t>
      </w:r>
      <w:r w:rsidR="00D60E4B">
        <w:t xml:space="preserve"> </w:t>
      </w:r>
      <w:r w:rsidR="00F60847">
        <w:t>(</w:t>
      </w:r>
      <w:r w:rsidR="00C2295A">
        <w:t>i.e.,</w:t>
      </w:r>
      <w:r w:rsidR="006E63DD">
        <w:t xml:space="preserve"> </w:t>
      </w:r>
      <w:r w:rsidR="00F60847">
        <w:t xml:space="preserve">S-124) </w:t>
      </w:r>
      <w:r w:rsidR="00D60E4B">
        <w:t xml:space="preserve">and </w:t>
      </w:r>
      <w:r w:rsidR="00DC7EA9">
        <w:t xml:space="preserve">a </w:t>
      </w:r>
      <w:r w:rsidR="00F60847">
        <w:t xml:space="preserve">national requirement for </w:t>
      </w:r>
      <w:r w:rsidR="006E63DD">
        <w:t>identifying</w:t>
      </w:r>
      <w:r w:rsidR="00F60847">
        <w:t xml:space="preserve"> </w:t>
      </w:r>
      <w:r w:rsidR="0015002D">
        <w:t>navigable channels</w:t>
      </w:r>
      <w:r w:rsidR="00F84EAB">
        <w:t xml:space="preserve"> to enable</w:t>
      </w:r>
      <w:r w:rsidR="009924F2">
        <w:t xml:space="preserve"> precise </w:t>
      </w:r>
      <w:r w:rsidR="00F84EAB">
        <w:t xml:space="preserve">spatial filtering of applicable marine safety information than </w:t>
      </w:r>
      <w:r w:rsidR="00621A50">
        <w:t>th</w:t>
      </w:r>
      <w:r w:rsidR="009924F2">
        <w:t>at provided by the</w:t>
      </w:r>
      <w:r w:rsidR="00621A50">
        <w:t xml:space="preserve"> larger</w:t>
      </w:r>
      <w:r w:rsidR="009924F2">
        <w:t xml:space="preserve"> </w:t>
      </w:r>
      <w:r w:rsidR="00621A50">
        <w:t>area</w:t>
      </w:r>
      <w:r w:rsidR="009924F2">
        <w:t xml:space="preserve"> features</w:t>
      </w:r>
      <w:r w:rsidR="00621A50">
        <w:t xml:space="preserve"> </w:t>
      </w:r>
      <w:r w:rsidR="009924F2">
        <w:t xml:space="preserve">contained </w:t>
      </w:r>
      <w:r w:rsidR="00621A50">
        <w:t xml:space="preserve">in the </w:t>
      </w:r>
      <w:r w:rsidR="00E95DC7">
        <w:t>PSF</w:t>
      </w:r>
      <w:r w:rsidR="00621A50">
        <w:t xml:space="preserve"> </w:t>
      </w:r>
      <w:r w:rsidR="006A6806">
        <w:t>feature class</w:t>
      </w:r>
      <w:r w:rsidR="00621A50">
        <w:t>.</w:t>
      </w:r>
      <w:r w:rsidR="00821D96">
        <w:t xml:space="preserve"> </w:t>
      </w:r>
    </w:p>
    <w:p w14:paraId="46A2EA7C" w14:textId="40093A4E" w:rsidR="00B33930" w:rsidRDefault="00B33930" w:rsidP="00CC3CDD">
      <w:pPr>
        <w:pStyle w:val="Figurecaption"/>
      </w:pPr>
      <w:bookmarkStart w:id="18" w:name="_Toc172882554"/>
      <w:r>
        <w:t>H</w:t>
      </w:r>
      <w:r w:rsidRPr="00944289">
        <w:t xml:space="preserve">armonised </w:t>
      </w:r>
      <w:r>
        <w:t>W</w:t>
      </w:r>
      <w:r w:rsidRPr="00944289">
        <w:t xml:space="preserve">aterway </w:t>
      </w:r>
      <w:r>
        <w:t>D</w:t>
      </w:r>
      <w:r w:rsidRPr="00944289">
        <w:t xml:space="preserve">ataset </w:t>
      </w:r>
      <w:r>
        <w:t>A</w:t>
      </w:r>
      <w:r w:rsidRPr="00944289">
        <w:t xml:space="preserve">rchitectural </w:t>
      </w:r>
      <w:r>
        <w:t>C</w:t>
      </w:r>
      <w:r w:rsidRPr="00944289">
        <w:t>oncept</w:t>
      </w:r>
      <w:bookmarkEnd w:id="18"/>
    </w:p>
    <w:p w14:paraId="05D966E9" w14:textId="77777777" w:rsidR="00A84EDD" w:rsidRPr="00BF2A5C" w:rsidRDefault="00A84EDD" w:rsidP="00A84EDD">
      <w:pPr>
        <w:pStyle w:val="Heading2"/>
      </w:pPr>
      <w:bookmarkStart w:id="19" w:name="_Toc172885682"/>
      <w:r w:rsidRPr="005F7D64">
        <w:t>Managed</w:t>
      </w:r>
      <w:r>
        <w:t xml:space="preserve"> Name Space Registry</w:t>
      </w:r>
      <w:bookmarkEnd w:id="19"/>
    </w:p>
    <w:p w14:paraId="004D9D24" w14:textId="77777777" w:rsidR="00A84EDD" w:rsidRDefault="00A84EDD" w:rsidP="00A84EDD">
      <w:pPr>
        <w:pStyle w:val="BodyText"/>
      </w:pPr>
      <w:r>
        <w:t>Every feature contained in a feature class in a harmonised waterway dataset must have an MRN.  National authorities are encouraged to use the first managed name space (mns</w:t>
      </w:r>
      <w:r w:rsidRPr="00907660">
        <w:rPr>
          <w:vertAlign w:val="subscript"/>
        </w:rPr>
        <w:t>1</w:t>
      </w:r>
      <w:r>
        <w:t xml:space="preserve">) to identify the specific national requirement for identifying features in the sea which helps ensure that the MRN remains a persistent and unique identifier for </w:t>
      </w:r>
      <w:r>
        <w:lastRenderedPageBreak/>
        <w:t xml:space="preserve">every feature contained in a feature class within the harmonised waterways dataset.  A registry of the feature class identifiers allocated to the first managed name space should be established and managed by a national authority.  </w:t>
      </w:r>
    </w:p>
    <w:p w14:paraId="12B576EF" w14:textId="77777777" w:rsidR="00A84EDD" w:rsidRPr="00A84EDD" w:rsidRDefault="00A84EDD" w:rsidP="00A84EDD"/>
    <w:p w14:paraId="33BABFB7" w14:textId="72B54E93" w:rsidR="004245CE" w:rsidRPr="004245CE" w:rsidRDefault="00DF0397" w:rsidP="004245CE">
      <w:pPr>
        <w:pStyle w:val="Heading2"/>
      </w:pPr>
      <w:bookmarkStart w:id="20" w:name="_Toc172885683"/>
      <w:r>
        <w:t>Governance</w:t>
      </w:r>
      <w:bookmarkEnd w:id="20"/>
    </w:p>
    <w:p w14:paraId="21C1F2B8" w14:textId="77777777" w:rsidR="00714793" w:rsidRDefault="00714793" w:rsidP="00714793">
      <w:pPr>
        <w:pStyle w:val="Heading2separationline"/>
      </w:pPr>
    </w:p>
    <w:p w14:paraId="7CE0BA89" w14:textId="7EB3622E" w:rsidR="00057100" w:rsidRDefault="00B36208" w:rsidP="004238C1">
      <w:pPr>
        <w:pStyle w:val="BodyText"/>
      </w:pPr>
      <w:r>
        <w:t xml:space="preserve">A harmonised waterway dataset </w:t>
      </w:r>
      <w:r w:rsidR="009D6F1F">
        <w:t>require</w:t>
      </w:r>
      <w:r w:rsidR="004A6FC8">
        <w:t>s</w:t>
      </w:r>
      <w:r w:rsidR="008578FD">
        <w:t xml:space="preserve"> governance </w:t>
      </w:r>
      <w:r w:rsidR="004A6FC8">
        <w:t>to</w:t>
      </w:r>
      <w:r w:rsidR="009D6F1F">
        <w:t xml:space="preserve"> </w:t>
      </w:r>
      <w:r w:rsidR="00C24C9F">
        <w:t xml:space="preserve">provide sufficient </w:t>
      </w:r>
      <w:r w:rsidR="00A10EF1">
        <w:t xml:space="preserve">maintenance and </w:t>
      </w:r>
      <w:r w:rsidR="00DF0397">
        <w:t>relevance</w:t>
      </w:r>
      <w:r w:rsidR="009D6F1F">
        <w:t xml:space="preserve">.  National authorities should </w:t>
      </w:r>
      <w:r w:rsidR="006215DA">
        <w:t xml:space="preserve">develop </w:t>
      </w:r>
      <w:r w:rsidR="000844ED">
        <w:t>publicly available</w:t>
      </w:r>
      <w:r w:rsidR="006215DA">
        <w:t xml:space="preserve"> standards </w:t>
      </w:r>
      <w:r w:rsidR="009D7084">
        <w:t>that include</w:t>
      </w:r>
      <w:r w:rsidR="004238C1">
        <w:t xml:space="preserve"> </w:t>
      </w:r>
      <w:r w:rsidR="006215DA">
        <w:t xml:space="preserve">the </w:t>
      </w:r>
      <w:r w:rsidR="004A6FC8">
        <w:t xml:space="preserve">roles and </w:t>
      </w:r>
      <w:r w:rsidR="00756179">
        <w:t>span of authority and control</w:t>
      </w:r>
      <w:r w:rsidR="004A6FC8">
        <w:t xml:space="preserve"> </w:t>
      </w:r>
      <w:r w:rsidR="00BD1187">
        <w:t>for</w:t>
      </w:r>
      <w:r w:rsidR="006D156C">
        <w:t xml:space="preserve"> each</w:t>
      </w:r>
      <w:r w:rsidR="00BD1187">
        <w:t xml:space="preserve"> </w:t>
      </w:r>
      <w:r w:rsidR="004A6FC8">
        <w:t xml:space="preserve">feature class contained in the </w:t>
      </w:r>
      <w:r w:rsidR="00C62705">
        <w:t xml:space="preserve">dataset.  </w:t>
      </w:r>
      <w:r w:rsidR="00057100">
        <w:t>These roles and responsibilities should include:</w:t>
      </w:r>
    </w:p>
    <w:p w14:paraId="440A1B6D" w14:textId="11607BE3" w:rsidR="00057100" w:rsidRDefault="00057100" w:rsidP="0032033C">
      <w:pPr>
        <w:pStyle w:val="Bullet1"/>
      </w:pPr>
      <w:r>
        <w:t xml:space="preserve">Identification of </w:t>
      </w:r>
      <w:r w:rsidR="00441131">
        <w:t xml:space="preserve">the </w:t>
      </w:r>
      <w:r>
        <w:t>national authorities</w:t>
      </w:r>
      <w:r w:rsidR="00441131">
        <w:t xml:space="preserve"> and their datasets</w:t>
      </w:r>
      <w:r w:rsidR="0032033C">
        <w:t>.</w:t>
      </w:r>
    </w:p>
    <w:p w14:paraId="254108D6" w14:textId="435782CF" w:rsidR="0032033C" w:rsidRDefault="0032033C" w:rsidP="0032033C">
      <w:pPr>
        <w:pStyle w:val="Bullet1"/>
      </w:pPr>
      <w:r>
        <w:t>Identification of the national authority for maintaining the harmonised waterway MRN registry</w:t>
      </w:r>
      <w:r w:rsidR="006A6806">
        <w:t>.</w:t>
      </w:r>
    </w:p>
    <w:p w14:paraId="404B45C6" w14:textId="775F33EC" w:rsidR="0032033C" w:rsidRDefault="0032033C" w:rsidP="0032033C">
      <w:pPr>
        <w:pStyle w:val="Bullet1"/>
      </w:pPr>
      <w:r>
        <w:t xml:space="preserve">Procedure for </w:t>
      </w:r>
      <w:r w:rsidR="00440239">
        <w:t xml:space="preserve">registering a dataset and receiving </w:t>
      </w:r>
      <w:r w:rsidR="00CE0F4D">
        <w:t>a</w:t>
      </w:r>
      <w:r>
        <w:t xml:space="preserve"> managed name space (mns</w:t>
      </w:r>
      <w:r w:rsidRPr="008709A5">
        <w:rPr>
          <w:vertAlign w:val="subscript"/>
        </w:rPr>
        <w:t>1</w:t>
      </w:r>
      <w:r>
        <w:t xml:space="preserve">) </w:t>
      </w:r>
      <w:r w:rsidR="00CE0F4D">
        <w:t>dataset i</w:t>
      </w:r>
      <w:r>
        <w:t>dentifier.</w:t>
      </w:r>
    </w:p>
    <w:p w14:paraId="3C5D5785" w14:textId="0545667A" w:rsidR="00A2428B" w:rsidRDefault="000844ED" w:rsidP="004D4AF6">
      <w:pPr>
        <w:pStyle w:val="Bullet1"/>
      </w:pPr>
      <w:r>
        <w:t xml:space="preserve">Mechanism to report </w:t>
      </w:r>
      <w:r w:rsidR="006B3D90">
        <w:t xml:space="preserve">improvements or </w:t>
      </w:r>
      <w:r>
        <w:t>discrepancies.</w:t>
      </w:r>
    </w:p>
    <w:p w14:paraId="39DB6D6C" w14:textId="4356EDBC" w:rsidR="00647D51" w:rsidRDefault="00936F52" w:rsidP="00647D51">
      <w:pPr>
        <w:pStyle w:val="Heading2"/>
      </w:pPr>
      <w:bookmarkStart w:id="21" w:name="_Toc172885684"/>
      <w:r>
        <w:t>Metadata</w:t>
      </w:r>
      <w:bookmarkEnd w:id="21"/>
    </w:p>
    <w:p w14:paraId="751EF69D" w14:textId="3A0390CD" w:rsidR="00647D51" w:rsidRPr="00647D51" w:rsidRDefault="00C0296E" w:rsidP="0008428B">
      <w:pPr>
        <w:pStyle w:val="BodyText"/>
      </w:pPr>
      <w:r>
        <w:t xml:space="preserve">Metadata </w:t>
      </w:r>
      <w:r w:rsidR="00990F09">
        <w:t xml:space="preserve">complying with </w:t>
      </w:r>
      <w:r w:rsidR="00DB69DE" w:rsidRPr="00DB69DE">
        <w:t>ISO 19115-1:2014 - Geographic information — Metadata</w:t>
      </w:r>
      <w:r w:rsidR="00DB69DE">
        <w:t xml:space="preserve"> is </w:t>
      </w:r>
      <w:r w:rsidR="004F7350">
        <w:t xml:space="preserve">highly recommended to </w:t>
      </w:r>
      <w:r w:rsidR="00FD2036">
        <w:t xml:space="preserve">improve discoverability, usability, </w:t>
      </w:r>
      <w:r w:rsidR="00A96D73">
        <w:t xml:space="preserve">data quality </w:t>
      </w:r>
      <w:r w:rsidR="00FD2036">
        <w:t>management</w:t>
      </w:r>
      <w:r w:rsidR="00861F47">
        <w:t xml:space="preserve">, and to enable novel uses of </w:t>
      </w:r>
      <w:r w:rsidR="00112C1A">
        <w:t>harmonised</w:t>
      </w:r>
      <w:r w:rsidR="00861F47">
        <w:t xml:space="preserve"> waterways datasets beyond the maritime domain</w:t>
      </w:r>
      <w:r w:rsidR="00FD2036">
        <w:t xml:space="preserve">.  </w:t>
      </w:r>
    </w:p>
    <w:p w14:paraId="18934C2A" w14:textId="71EF75CB" w:rsidR="00647D51" w:rsidRPr="00647D51" w:rsidRDefault="00646AFD" w:rsidP="00647D51">
      <w:pPr>
        <w:pStyle w:val="Heading1"/>
        <w:rPr>
          <w:caps w:val="0"/>
        </w:rPr>
      </w:pPr>
      <w:bookmarkStart w:id="22" w:name="_Toc172885685"/>
      <w:r w:rsidRPr="00F55AD7">
        <w:rPr>
          <w:caps w:val="0"/>
        </w:rPr>
        <w:t>D</w:t>
      </w:r>
      <w:r w:rsidR="00000D0D">
        <w:rPr>
          <w:caps w:val="0"/>
        </w:rPr>
        <w:t>EFINITIONS</w:t>
      </w:r>
      <w:bookmarkEnd w:id="22"/>
    </w:p>
    <w:p w14:paraId="0B127B8D" w14:textId="77777777" w:rsidR="00646AFD" w:rsidRPr="00F55AD7" w:rsidRDefault="00646AFD" w:rsidP="00646AFD">
      <w:pPr>
        <w:pStyle w:val="Heading1separationline"/>
      </w:pPr>
    </w:p>
    <w:p w14:paraId="179457B1" w14:textId="04FFD0DE" w:rsidR="00E5035D" w:rsidRDefault="00C843AC" w:rsidP="00827301">
      <w:pPr>
        <w:pStyle w:val="BodyText"/>
      </w:pPr>
      <w:bookmarkStart w:id="23" w:name="_Hlk59209504"/>
      <w:r w:rsidRPr="00C843AC">
        <w:rPr>
          <w:rStyle w:val="BodyTextChar"/>
        </w:rPr>
        <w:t xml:space="preserve">The definitions of terms used in this Guideline can be found in the </w:t>
      </w:r>
      <w:r w:rsidRPr="00E51C33">
        <w:rPr>
          <w:rStyle w:val="BodyTextChar"/>
          <w:i/>
          <w:iCs/>
        </w:rPr>
        <w:t>International Dictionary of Marine Aids to Navigation</w:t>
      </w:r>
      <w:r w:rsidRPr="00C843AC">
        <w:rPr>
          <w:rStyle w:val="BodyTextChar"/>
        </w:rPr>
        <w:t xml:space="preserve"> (IALA Dictionary) at </w:t>
      </w:r>
      <w:hyperlink r:id="rId27" w:history="1">
        <w:r w:rsidRPr="00C843AC">
          <w:rPr>
            <w:rStyle w:val="BodyTextChar"/>
          </w:rPr>
          <w:t>http://www.iala-aism.org/wiki/dictionary</w:t>
        </w:r>
      </w:hyperlink>
      <w:r>
        <w:rPr>
          <w:rStyle w:val="BodyTextChar"/>
        </w:rPr>
        <w:t xml:space="preserve"> </w:t>
      </w:r>
      <w:r w:rsidRPr="00C843AC">
        <w:rPr>
          <w:rStyle w:val="BodyTextChar"/>
        </w:rPr>
        <w:t>and were checked as correct at the time of going to print.</w:t>
      </w:r>
      <w:r w:rsidR="00821D96">
        <w:rPr>
          <w:rStyle w:val="BodyTextChar"/>
        </w:rPr>
        <w:t xml:space="preserve"> </w:t>
      </w:r>
      <w:r w:rsidRPr="00C843AC">
        <w:rPr>
          <w:rStyle w:val="BodyTextChar"/>
        </w:rPr>
        <w:t>Where conflict arises, the IALA Dictionary should be considered as</w:t>
      </w:r>
      <w:r w:rsidRPr="00C843AC">
        <w:t xml:space="preserve"> the authoritative source of definitions used in IALA documents.</w:t>
      </w:r>
    </w:p>
    <w:p w14:paraId="23D294E5" w14:textId="79081D8A" w:rsidR="00E5328A" w:rsidRDefault="00E5328A" w:rsidP="00827301">
      <w:pPr>
        <w:pStyle w:val="BodyText"/>
      </w:pPr>
      <w:r>
        <w:t xml:space="preserve">Ontology - </w:t>
      </w:r>
      <w:r w:rsidR="00AB1117" w:rsidRPr="00AB1117">
        <w:t xml:space="preserve">a </w:t>
      </w:r>
      <w:r w:rsidR="001834B3">
        <w:t>method</w:t>
      </w:r>
      <w:r w:rsidR="00AB1117" w:rsidRPr="00AB1117">
        <w:t xml:space="preserve"> of linking data </w:t>
      </w:r>
      <w:r w:rsidR="008E7698">
        <w:t>of different types</w:t>
      </w:r>
      <w:r w:rsidR="00AB1117" w:rsidRPr="00AB1117">
        <w:t xml:space="preserve"> based on various concepts</w:t>
      </w:r>
      <w:r w:rsidR="00AB1117">
        <w:t xml:space="preserve">.  </w:t>
      </w:r>
    </w:p>
    <w:p w14:paraId="7EE427EF" w14:textId="54046B3C" w:rsidR="007A15E7" w:rsidRDefault="007A15E7" w:rsidP="00827301">
      <w:pPr>
        <w:pStyle w:val="BodyText"/>
      </w:pPr>
      <w:r>
        <w:t xml:space="preserve">Taxonomy - </w:t>
      </w:r>
      <w:r w:rsidRPr="007A15E7">
        <w:t xml:space="preserve">a </w:t>
      </w:r>
      <w:r w:rsidR="001834B3">
        <w:t>method</w:t>
      </w:r>
      <w:r w:rsidRPr="007A15E7">
        <w:t xml:space="preserve"> of organizing and classifying data to create a structured hierarchy</w:t>
      </w:r>
      <w:r>
        <w:t>.</w:t>
      </w:r>
    </w:p>
    <w:p w14:paraId="30F4EE07" w14:textId="0CBDA1F7" w:rsidR="00AD12E6" w:rsidRDefault="008046BF" w:rsidP="00AD12E6">
      <w:pPr>
        <w:pStyle w:val="Heading1"/>
      </w:pPr>
      <w:bookmarkStart w:id="24" w:name="_Toc172885686"/>
      <w:bookmarkStart w:id="25" w:name="_Hlk59202516"/>
      <w:bookmarkEnd w:id="23"/>
      <w:r>
        <w:t>Abbreviations</w:t>
      </w:r>
      <w:bookmarkEnd w:id="24"/>
    </w:p>
    <w:p w14:paraId="3F5C5C62" w14:textId="77777777" w:rsidR="00AD12E6" w:rsidRDefault="00AD12E6" w:rsidP="00AD12E6">
      <w:pPr>
        <w:pStyle w:val="Heading1separationline"/>
      </w:pPr>
    </w:p>
    <w:p w14:paraId="3A0F9EF9" w14:textId="26A24624" w:rsidR="006A6806" w:rsidRDefault="006A6806" w:rsidP="005F1314">
      <w:pPr>
        <w:pStyle w:val="Abbreviations"/>
      </w:pPr>
      <w:r>
        <w:t>MRN</w:t>
      </w:r>
      <w:r>
        <w:tab/>
        <w:t>Maritime Resource Name</w:t>
      </w:r>
    </w:p>
    <w:p w14:paraId="25443300" w14:textId="70F31F96" w:rsidR="006A6806" w:rsidRDefault="006A6806" w:rsidP="005F1314">
      <w:pPr>
        <w:pStyle w:val="Abbreviations"/>
      </w:pPr>
      <w:r>
        <w:t>MSI</w:t>
      </w:r>
      <w:r>
        <w:tab/>
        <w:t>Marine Safety Information</w:t>
      </w:r>
    </w:p>
    <w:p w14:paraId="63C194B2" w14:textId="60734A49" w:rsidR="00DC2E91" w:rsidRDefault="00DC2E91" w:rsidP="005F1314">
      <w:pPr>
        <w:pStyle w:val="Abbreviations"/>
      </w:pPr>
      <w:r>
        <w:t>PSF</w:t>
      </w:r>
      <w:r>
        <w:tab/>
        <w:t>Primary Spatial Framework</w:t>
      </w:r>
    </w:p>
    <w:p w14:paraId="210A05CA" w14:textId="77777777" w:rsidR="00001616" w:rsidRDefault="00001616" w:rsidP="00001616">
      <w:pPr>
        <w:pStyle w:val="Heading1"/>
      </w:pPr>
      <w:bookmarkStart w:id="26" w:name="_Toc172885687"/>
      <w:bookmarkStart w:id="27" w:name="_Hlk59209242"/>
      <w:bookmarkStart w:id="28" w:name="_Hlk58941649"/>
      <w:bookmarkEnd w:id="25"/>
      <w:r>
        <w:t>Index</w:t>
      </w:r>
      <w:bookmarkEnd w:id="26"/>
    </w:p>
    <w:p w14:paraId="188CCE35" w14:textId="77777777" w:rsidR="004F4AAE" w:rsidRDefault="00001616" w:rsidP="00001616">
      <w:pPr>
        <w:pStyle w:val="BodyText"/>
      </w:pPr>
      <w:r>
        <w:fldChar w:fldCharType="begin"/>
      </w:r>
      <w:r>
        <w:instrText xml:space="preserve"> INDEX \e "</w:instrText>
      </w:r>
      <w:r>
        <w:tab/>
        <w:instrText xml:space="preserve">" \c "2" \z "2057" </w:instrText>
      </w:r>
      <w:r>
        <w:fldChar w:fldCharType="separate"/>
      </w:r>
      <w:r>
        <w:rPr>
          <w:b/>
          <w:bCs/>
          <w:noProof/>
          <w:lang w:val="en-US"/>
        </w:rPr>
        <w:t>No index entries found.</w:t>
      </w:r>
      <w:r>
        <w:fldChar w:fldCharType="end"/>
      </w:r>
    </w:p>
    <w:p w14:paraId="6CCF8717" w14:textId="77777777" w:rsidR="00E5035D" w:rsidRDefault="00E5035D" w:rsidP="00E5035D">
      <w:pPr>
        <w:pStyle w:val="BodyText"/>
      </w:pPr>
    </w:p>
    <w:bookmarkEnd w:id="27"/>
    <w:bookmarkEnd w:id="28"/>
    <w:p w14:paraId="707E7444" w14:textId="77777777" w:rsidR="00456DE1" w:rsidRDefault="00456DE1" w:rsidP="00001616">
      <w:pPr>
        <w:pStyle w:val="BodyText"/>
      </w:pPr>
    </w:p>
    <w:p w14:paraId="3E3F38BC" w14:textId="6CF301FE" w:rsidR="00E877DC" w:rsidRDefault="00E877DC" w:rsidP="00756179">
      <w:pPr>
        <w:pStyle w:val="Equationnumber"/>
        <w:numPr>
          <w:ilvl w:val="0"/>
          <w:numId w:val="0"/>
        </w:numPr>
        <w:jc w:val="left"/>
        <w:rPr>
          <w:rFonts w:eastAsia="Calibri" w:cs="Calibri"/>
          <w:color w:val="407EC9"/>
          <w:sz w:val="28"/>
          <w:szCs w:val="28"/>
        </w:rPr>
      </w:pPr>
    </w:p>
    <w:sectPr w:rsidR="00E877DC" w:rsidSect="00A90724">
      <w:headerReference w:type="even" r:id="rId28"/>
      <w:headerReference w:type="default" r:id="rId29"/>
      <w:footerReference w:type="default" r:id="rId30"/>
      <w:headerReference w:type="first" r:id="rId31"/>
      <w:pgSz w:w="11906" w:h="16838" w:code="9"/>
      <w:pgMar w:top="567" w:right="794" w:bottom="567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3AA83" w14:textId="77777777" w:rsidR="00767EB7" w:rsidRDefault="00767EB7" w:rsidP="003274DB">
      <w:r>
        <w:separator/>
      </w:r>
    </w:p>
    <w:p w14:paraId="508137E2" w14:textId="77777777" w:rsidR="00767EB7" w:rsidRDefault="00767EB7"/>
  </w:endnote>
  <w:endnote w:type="continuationSeparator" w:id="0">
    <w:p w14:paraId="105F6256" w14:textId="77777777" w:rsidR="00767EB7" w:rsidRDefault="00767EB7" w:rsidP="003274DB">
      <w:r>
        <w:continuationSeparator/>
      </w:r>
    </w:p>
    <w:p w14:paraId="364C2FBF" w14:textId="77777777" w:rsidR="00767EB7" w:rsidRDefault="00767E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DB969" w14:textId="77777777" w:rsidR="00E5035D" w:rsidRDefault="00E5035D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AED6F9" w14:textId="77777777" w:rsidR="00E5035D" w:rsidRDefault="00E5035D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79E29A" w14:textId="77777777" w:rsidR="00E5035D" w:rsidRDefault="00E5035D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F7071D" w14:textId="77777777" w:rsidR="00E5035D" w:rsidRDefault="00E5035D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D89CDB" w14:textId="77777777" w:rsidR="00E5035D" w:rsidRDefault="00E5035D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8B4" w14:textId="77777777" w:rsidR="00E5035D" w:rsidRDefault="00E5035D" w:rsidP="008747E0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2E9CDA" wp14:editId="4C441F47">
              <wp:simplePos x="0" y="0"/>
              <wp:positionH relativeFrom="page">
                <wp:posOffset>225425</wp:posOffset>
              </wp:positionH>
              <wp:positionV relativeFrom="page">
                <wp:posOffset>9106535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F9A9B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.75pt,717.05pt" to="579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" strokecolor="#00558c [3204]" strokeweight="1pt">
              <w10:wrap anchorx="page" anchory="page"/>
            </v:line>
          </w:pict>
        </mc:Fallback>
      </mc:AlternateContent>
    </w:r>
    <w:r w:rsidRPr="00442889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C70B697" wp14:editId="3B19A9DB">
          <wp:simplePos x="0" y="0"/>
          <wp:positionH relativeFrom="page">
            <wp:posOffset>786696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5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7F1BF679" w14:textId="77777777" w:rsidR="00E5035D" w:rsidRPr="00ED2A8D" w:rsidRDefault="00E5035D" w:rsidP="008747E0">
    <w:pPr>
      <w:pStyle w:val="Footer"/>
    </w:pPr>
  </w:p>
  <w:p w14:paraId="6ECB6BED" w14:textId="77777777" w:rsidR="00E5035D" w:rsidRPr="00ED2A8D" w:rsidRDefault="00E5035D" w:rsidP="002735DD">
    <w:pPr>
      <w:pStyle w:val="Footer"/>
      <w:tabs>
        <w:tab w:val="left" w:pos="1781"/>
      </w:tabs>
    </w:pPr>
    <w:r>
      <w:tab/>
    </w:r>
  </w:p>
  <w:p w14:paraId="0CF85990" w14:textId="77777777" w:rsidR="00E5035D" w:rsidRPr="00ED2A8D" w:rsidRDefault="00E5035D" w:rsidP="008747E0">
    <w:pPr>
      <w:pStyle w:val="Footer"/>
    </w:pPr>
  </w:p>
  <w:p w14:paraId="2E90A388" w14:textId="77777777" w:rsidR="00E5035D" w:rsidRPr="00ED2A8D" w:rsidRDefault="00E5035D" w:rsidP="002735DD">
    <w:pPr>
      <w:pStyle w:val="Footer"/>
      <w:tabs>
        <w:tab w:val="left" w:pos="2139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05613" w14:textId="77777777" w:rsidR="00E5035D" w:rsidRDefault="00E5035D" w:rsidP="00525922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9CA3D85" wp14:editId="1EA6E35F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3CF99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Nmr9+TcAAAADQEAAA8AAABkcnMvZG93bnJldi54&#10;bWxMj8FOg0AQhu8mvsNmTLzZpQ1FRZaGmNS7pRdvCzsFhJ0l7NLSt3d6MHqcf7788022W+wgzjj5&#10;zpGC9SoCgVQ701Gj4Fjun15A+KDJ6MERKriih11+f5fp1LgLfeL5EBrBJeRTraANYUyl9HWLVvuV&#10;G5F4d3KT1YHHqZFm0hcut4PcRFEire6IL7R6xPcW6/4wWwVR0W2uVJ2Koi+/9+XXh51tb5V6fFiK&#10;NxABl/AHw02f1SFnp8rNZLwYFMRxzCTn22T7DOJGrJPkFUT1m8k8k/+/yH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2av35N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  <w:p w14:paraId="7553026C" w14:textId="77777777" w:rsidR="00E5035D" w:rsidRPr="00C907DF" w:rsidRDefault="00E5035D" w:rsidP="00525922">
    <w:pPr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BD3C73">
      <w:rPr>
        <w:b/>
        <w:bCs/>
        <w:noProof/>
        <w:szCs w:val="15"/>
        <w:lang w:val="en-US"/>
      </w:rPr>
      <w:t>Error! Use the Home tab to apply Document title to the text that you want to appear here.</w:t>
    </w:r>
    <w:r w:rsidRPr="00C907DF">
      <w:rPr>
        <w:szCs w:val="15"/>
      </w:rPr>
      <w:fldChar w:fldCharType="end"/>
    </w:r>
    <w:r w:rsidRPr="002735DD">
      <w:rPr>
        <w:szCs w:val="15"/>
        <w:lang w:val="fr-FR"/>
      </w:rPr>
      <w:t xml:space="preserve"> </w:t>
    </w:r>
    <w:r>
      <w:rPr>
        <w:szCs w:val="15"/>
      </w:rPr>
      <w:fldChar w:fldCharType="begin"/>
    </w:r>
    <w:r w:rsidRPr="002735DD">
      <w:rPr>
        <w:szCs w:val="15"/>
        <w:lang w:val="fr-FR"/>
      </w:rPr>
      <w:instrText xml:space="preserve"> STYLEREF "Document number" \* MERGEFORMAT </w:instrText>
    </w:r>
    <w:r>
      <w:rPr>
        <w:szCs w:val="15"/>
      </w:rPr>
      <w:fldChar w:fldCharType="separate"/>
    </w:r>
    <w:r w:rsidR="00BD3C73" w:rsidRPr="00BD3C73">
      <w:rPr>
        <w:noProof/>
        <w:szCs w:val="15"/>
      </w:rPr>
      <w:t>Gnnnn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 w:rsidR="00BD3C73">
      <w:rPr>
        <w:b/>
        <w:bCs/>
        <w:noProof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0C90DC41" w14:textId="77777777" w:rsidR="00E5035D" w:rsidRPr="00525922" w:rsidRDefault="00E5035D" w:rsidP="00525922">
    <w:pPr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 w:rsidR="00BD3C73">
      <w:rPr>
        <w:noProof/>
        <w:szCs w:val="15"/>
      </w:rPr>
      <w:t>Edition x.x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987BE" w14:textId="77777777" w:rsidR="00E5035D" w:rsidRPr="00C716E5" w:rsidRDefault="00E5035D" w:rsidP="00C716E5">
    <w:pPr>
      <w:pStyle w:val="Footer"/>
      <w:rPr>
        <w:sz w:val="15"/>
        <w:szCs w:val="15"/>
      </w:rPr>
    </w:pPr>
  </w:p>
  <w:p w14:paraId="7DD941FC" w14:textId="77777777" w:rsidR="00E5035D" w:rsidRDefault="00E5035D" w:rsidP="00C716E5">
    <w:pPr>
      <w:pStyle w:val="NoSpacing"/>
    </w:pPr>
  </w:p>
  <w:p w14:paraId="12C56912" w14:textId="687E2B50" w:rsidR="00E5035D" w:rsidRPr="00C907DF" w:rsidRDefault="00F90E8B" w:rsidP="00827301">
    <w:pPr>
      <w:pStyle w:val="Footerportrait"/>
      <w:rPr>
        <w:rStyle w:val="PageNumber"/>
        <w:szCs w:val="15"/>
      </w:rPr>
    </w:pPr>
    <w:fldSimple w:instr=" STYLEREF  &quot;Document type&quot;  \* MERGEFORMAT ">
      <w:r w:rsidR="005940AD">
        <w:t>IALA Guideline</w:t>
      </w:r>
    </w:fldSimple>
    <w:r w:rsidR="00E5035D" w:rsidRPr="00C907DF">
      <w:t xml:space="preserve"> </w:t>
    </w:r>
    <w:fldSimple w:instr=" STYLEREF &quot;Document number&quot; \* MERGEFORMAT ">
      <w:r w:rsidR="005940AD" w:rsidRPr="005940AD">
        <w:rPr>
          <w:bCs/>
        </w:rPr>
        <w:t>Gnnnn</w:t>
      </w:r>
    </w:fldSimple>
    <w:r w:rsidR="00E5035D" w:rsidRPr="00C907DF">
      <w:t xml:space="preserve"> </w:t>
    </w:r>
    <w:fldSimple w:instr=" STYLEREF &quot;Document name&quot; \* MERGEFORMAT ">
      <w:r w:rsidR="005940AD" w:rsidRPr="005940AD">
        <w:rPr>
          <w:bCs/>
        </w:rPr>
        <w:t>Harmonised Waterway</w:t>
      </w:r>
      <w:r w:rsidR="005940AD">
        <w:t xml:space="preserve"> Datasets</w:t>
      </w:r>
    </w:fldSimple>
  </w:p>
  <w:p w14:paraId="3A5C8938" w14:textId="71CD5C06" w:rsidR="00E5035D" w:rsidRPr="00C907DF" w:rsidRDefault="00F90E8B" w:rsidP="00827301">
    <w:pPr>
      <w:pStyle w:val="Footerportrait"/>
    </w:pPr>
    <w:fldSimple w:instr=" STYLEREF &quot;Edition number&quot; \* MERGEFORMAT ">
      <w:r w:rsidR="005940AD">
        <w:t>Edition x.x</w:t>
      </w:r>
    </w:fldSimple>
    <w:r w:rsidR="00E5035D">
      <w:t xml:space="preserve"> </w:t>
    </w:r>
    <w:fldSimple w:instr=" STYLEREF  MRN  \* MERGEFORMAT ">
      <w:r w:rsidR="005940AD">
        <w:t>urn:mrn:iala:pub:gnnnn</w:t>
      </w:r>
    </w:fldSimple>
    <w:r w:rsidR="00E5035D" w:rsidRPr="00C907DF">
      <w:tab/>
    </w:r>
    <w:r w:rsidR="00E5035D"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 w:rsidR="00E5035D">
      <w:rPr>
        <w:rStyle w:val="PageNumber"/>
        <w:szCs w:val="15"/>
      </w:rPr>
      <w:t>2</w:t>
    </w:r>
    <w:r w:rsidR="00E5035D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E46FC" w14:textId="77777777" w:rsidR="00E5035D" w:rsidRDefault="00E5035D" w:rsidP="00C716E5">
    <w:pPr>
      <w:pStyle w:val="Footer"/>
    </w:pPr>
  </w:p>
  <w:p w14:paraId="74360983" w14:textId="77777777" w:rsidR="00E5035D" w:rsidRDefault="00E5035D" w:rsidP="00C716E5">
    <w:pPr>
      <w:pStyle w:val="NoSpacing"/>
    </w:pPr>
  </w:p>
  <w:p w14:paraId="5817C9DE" w14:textId="772D0780" w:rsidR="00E5035D" w:rsidRPr="00C907DF" w:rsidRDefault="00F90E8B" w:rsidP="00827301">
    <w:pPr>
      <w:pStyle w:val="Footerportrait"/>
      <w:rPr>
        <w:rStyle w:val="PageNumber"/>
        <w:szCs w:val="15"/>
      </w:rPr>
    </w:pPr>
    <w:fldSimple w:instr=" STYLEREF &quot;Document type&quot; \* MERGEFORMAT ">
      <w:r w:rsidR="005940AD">
        <w:t>IALA Guideline</w:t>
      </w:r>
    </w:fldSimple>
    <w:r w:rsidR="00E5035D" w:rsidRPr="00C907DF">
      <w:t xml:space="preserve"> </w:t>
    </w:r>
    <w:fldSimple w:instr=" STYLEREF &quot;Document number&quot; \* MERGEFORMAT ">
      <w:r w:rsidR="005940AD" w:rsidRPr="005940AD">
        <w:rPr>
          <w:bCs/>
        </w:rPr>
        <w:t>Gnnnn</w:t>
      </w:r>
    </w:fldSimple>
    <w:r w:rsidR="00E5035D" w:rsidRPr="00C907DF">
      <w:t xml:space="preserve"> </w:t>
    </w:r>
    <w:fldSimple w:instr=" STYLEREF &quot;Document name&quot; \* MERGEFORMAT ">
      <w:r w:rsidR="005940AD" w:rsidRPr="005940AD">
        <w:rPr>
          <w:bCs/>
        </w:rPr>
        <w:t>Harmonised Waterway</w:t>
      </w:r>
      <w:r w:rsidR="005940AD">
        <w:t xml:space="preserve"> Datasets</w:t>
      </w:r>
    </w:fldSimple>
  </w:p>
  <w:p w14:paraId="23A83D6A" w14:textId="34A15A63" w:rsidR="00E5035D" w:rsidRPr="00525922" w:rsidRDefault="00F90E8B" w:rsidP="00827301">
    <w:pPr>
      <w:pStyle w:val="Footerportrait"/>
    </w:pPr>
    <w:fldSimple w:instr=" STYLEREF &quot;Edition number&quot; \* MERGEFORMAT ">
      <w:r w:rsidR="005940AD">
        <w:t>Edition x.x</w:t>
      </w:r>
    </w:fldSimple>
    <w:r w:rsidR="00E5035D">
      <w:t xml:space="preserve"> </w:t>
    </w:r>
    <w:fldSimple w:instr=" STYLEREF  MRN  \* MERGEFORMAT ">
      <w:r w:rsidR="005940AD">
        <w:t>urn:mrn:iala:pub:gnnnn</w:t>
      </w:r>
    </w:fldSimple>
    <w:r w:rsidR="00E5035D" w:rsidRPr="00C907DF">
      <w:tab/>
    </w:r>
    <w:r w:rsidR="00E5035D"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 w:rsidR="00E5035D">
      <w:rPr>
        <w:rStyle w:val="PageNumber"/>
        <w:szCs w:val="15"/>
      </w:rPr>
      <w:t>3</w:t>
    </w:r>
    <w:r w:rsidR="00E5035D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0788D" w14:textId="77777777" w:rsidR="00E5035D" w:rsidRDefault="00E5035D" w:rsidP="00C716E5">
    <w:pPr>
      <w:pStyle w:val="Footer"/>
    </w:pPr>
  </w:p>
  <w:p w14:paraId="553D6B59" w14:textId="77777777" w:rsidR="00E5035D" w:rsidRDefault="00E5035D" w:rsidP="00C716E5">
    <w:pPr>
      <w:pStyle w:val="NoSpacing"/>
    </w:pPr>
  </w:p>
  <w:p w14:paraId="304C2307" w14:textId="299C5807" w:rsidR="00E5035D" w:rsidRPr="00925B39" w:rsidRDefault="00F90E8B" w:rsidP="00925B39">
    <w:pPr>
      <w:pStyle w:val="Footerportrait"/>
    </w:pPr>
    <w:fldSimple w:instr=" STYLEREF &quot;Document type&quot; \* MERGEFORMAT ">
      <w:r w:rsidR="005940AD">
        <w:t>IALA Guideline</w:t>
      </w:r>
    </w:fldSimple>
    <w:r w:rsidR="00E5035D" w:rsidRPr="00925B39">
      <w:t xml:space="preserve"> </w:t>
    </w:r>
    <w:fldSimple w:instr=" STYLEREF &quot;Document number&quot; \* MERGEFORMAT ">
      <w:r w:rsidR="005940AD">
        <w:t>Gnnnn</w:t>
      </w:r>
    </w:fldSimple>
    <w:r w:rsidR="00E5035D" w:rsidRPr="00925B39">
      <w:t xml:space="preserve"> </w:t>
    </w:r>
    <w:fldSimple w:instr=" STYLEREF &quot;Document name&quot; \* MERGEFORMAT ">
      <w:r w:rsidR="005940AD">
        <w:t>Harmonised Waterway Datasets</w:t>
      </w:r>
    </w:fldSimple>
    <w:r w:rsidR="00E5035D" w:rsidRPr="00925B39">
      <w:tab/>
    </w:r>
  </w:p>
  <w:p w14:paraId="73E89A62" w14:textId="709FA8EE" w:rsidR="00E5035D" w:rsidRPr="00C907DF" w:rsidRDefault="00F90E8B" w:rsidP="00925B39">
    <w:pPr>
      <w:pStyle w:val="Footerportrait"/>
    </w:pPr>
    <w:fldSimple w:instr=" STYLEREF &quot;Edition number&quot; \* MERGEFORMAT ">
      <w:r w:rsidR="005940AD">
        <w:t>Edition x.x</w:t>
      </w:r>
    </w:fldSimple>
    <w:r w:rsidR="00821D96">
      <w:t xml:space="preserve"> </w:t>
    </w:r>
    <w:fldSimple w:instr=" STYLEREF  MRN  \* MERGEFORMAT ">
      <w:r w:rsidR="005940AD">
        <w:t>urn:mrn:iala:pub:gnnnn</w:t>
      </w:r>
    </w:fldSimple>
    <w:r w:rsidR="00E5035D">
      <w:tab/>
    </w:r>
    <w:r w:rsidR="00E5035D">
      <w:rPr>
        <w:rStyle w:val="PageNumber"/>
        <w:szCs w:val="15"/>
      </w:rPr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 w:rsidR="00E5035D">
      <w:rPr>
        <w:rStyle w:val="PageNumber"/>
        <w:szCs w:val="15"/>
      </w:rPr>
      <w:t>5</w:t>
    </w:r>
    <w:r w:rsidR="00E5035D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A97AB" w14:textId="77777777" w:rsidR="00767EB7" w:rsidRDefault="00767EB7" w:rsidP="003274DB">
      <w:r>
        <w:separator/>
      </w:r>
    </w:p>
    <w:p w14:paraId="77A9880F" w14:textId="77777777" w:rsidR="00767EB7" w:rsidRDefault="00767EB7"/>
  </w:footnote>
  <w:footnote w:type="continuationSeparator" w:id="0">
    <w:p w14:paraId="46A4D966" w14:textId="77777777" w:rsidR="00767EB7" w:rsidRDefault="00767EB7" w:rsidP="003274DB">
      <w:r>
        <w:continuationSeparator/>
      </w:r>
    </w:p>
    <w:p w14:paraId="3D350874" w14:textId="77777777" w:rsidR="00767EB7" w:rsidRDefault="00767EB7"/>
  </w:footnote>
  <w:footnote w:id="1">
    <w:p w14:paraId="5AB79227" w14:textId="6727C01D" w:rsidR="005940AD" w:rsidRPr="005940AD" w:rsidRDefault="005940A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940AD">
        <w:t>https://h3geo.org/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43ECA" w14:textId="77777777" w:rsidR="00E5035D" w:rsidRDefault="00000000">
    <w:pPr>
      <w:pStyle w:val="Header"/>
    </w:pPr>
    <w:r>
      <w:rPr>
        <w:noProof/>
      </w:rPr>
      <w:pict w14:anchorId="1083CC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49.6pt;height:269.75pt;rotation:315;z-index:-2516111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D12F" w14:textId="77777777" w:rsidR="00E5035D" w:rsidRDefault="00000000">
    <w:pPr>
      <w:pStyle w:val="Header"/>
    </w:pPr>
    <w:r>
      <w:rPr>
        <w:noProof/>
      </w:rPr>
      <w:pict w14:anchorId="4DF8B4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5" type="#_x0000_t136" style="position:absolute;margin-left:0;margin-top:0;width:449.6pt;height:269.75pt;rotation:315;z-index:-251592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A892" w14:textId="77777777" w:rsidR="00E5035D" w:rsidRPr="00667792" w:rsidRDefault="00000000" w:rsidP="00667792">
    <w:pPr>
      <w:pStyle w:val="Header"/>
    </w:pPr>
    <w:r>
      <w:rPr>
        <w:noProof/>
      </w:rPr>
      <w:pict w14:anchorId="59332C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6" type="#_x0000_t136" style="position:absolute;margin-left:0;margin-top:0;width:449.6pt;height:269.75pt;rotation:315;z-index:-251590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1B32F24D" wp14:editId="0C8624AE">
          <wp:simplePos x="0" y="0"/>
          <wp:positionH relativeFrom="page">
            <wp:posOffset>6848223</wp:posOffset>
          </wp:positionH>
          <wp:positionV relativeFrom="page">
            <wp:posOffset>264</wp:posOffset>
          </wp:positionV>
          <wp:extent cx="720000" cy="720000"/>
          <wp:effectExtent l="0" t="0" r="4445" b="4445"/>
          <wp:wrapNone/>
          <wp:docPr id="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6ED58" w14:textId="77777777" w:rsidR="00E5035D" w:rsidRDefault="00000000">
    <w:pPr>
      <w:pStyle w:val="Header"/>
    </w:pPr>
    <w:r>
      <w:rPr>
        <w:noProof/>
      </w:rPr>
      <w:pict w14:anchorId="1139DD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4" type="#_x0000_t136" style="position:absolute;margin-left:0;margin-top:0;width:449.6pt;height:269.75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017A8" w14:textId="77777777" w:rsidR="00E5035D" w:rsidRDefault="00000000" w:rsidP="00A87080">
    <w:pPr>
      <w:pStyle w:val="Header"/>
    </w:pPr>
    <w:r>
      <w:rPr>
        <w:noProof/>
      </w:rPr>
      <w:pict w14:anchorId="2B57AF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margin-left:0;margin-top:0;width:449.6pt;height:269.75pt;rotation:315;z-index:-2516090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5DEFD555" wp14:editId="54D8077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5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184E17" w14:textId="77777777" w:rsidR="00E5035D" w:rsidRDefault="00E5035D" w:rsidP="00A87080">
    <w:pPr>
      <w:pStyle w:val="Header"/>
    </w:pPr>
  </w:p>
  <w:p w14:paraId="7D789BD2" w14:textId="77777777" w:rsidR="00E5035D" w:rsidRDefault="00E5035D" w:rsidP="00A87080">
    <w:pPr>
      <w:pStyle w:val="Header"/>
    </w:pPr>
  </w:p>
  <w:p w14:paraId="16FED4D5" w14:textId="77777777" w:rsidR="00E5035D" w:rsidRDefault="00E5035D" w:rsidP="008747E0">
    <w:pPr>
      <w:pStyle w:val="Header"/>
    </w:pPr>
  </w:p>
  <w:p w14:paraId="4937A780" w14:textId="77777777" w:rsidR="00E5035D" w:rsidRDefault="00E5035D" w:rsidP="008747E0">
    <w:pPr>
      <w:pStyle w:val="Header"/>
    </w:pPr>
  </w:p>
  <w:p w14:paraId="7721B536" w14:textId="77777777" w:rsidR="00E5035D" w:rsidRDefault="00E5035D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EA2C45B" wp14:editId="4553C162">
          <wp:simplePos x="0" y="0"/>
          <wp:positionH relativeFrom="page">
            <wp:posOffset>-9525</wp:posOffset>
          </wp:positionH>
          <wp:positionV relativeFrom="page">
            <wp:posOffset>1386205</wp:posOffset>
          </wp:positionV>
          <wp:extent cx="7555865" cy="2339975"/>
          <wp:effectExtent l="0" t="0" r="6985" b="3175"/>
          <wp:wrapNone/>
          <wp:docPr id="5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  <a:solidFill>
                    <a:srgbClr val="009FDF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31BF0B" w14:textId="77777777" w:rsidR="00E5035D" w:rsidRDefault="00E5035D" w:rsidP="008747E0">
    <w:pPr>
      <w:pStyle w:val="Header"/>
    </w:pPr>
  </w:p>
  <w:p w14:paraId="067AEE87" w14:textId="77777777" w:rsidR="00E5035D" w:rsidRPr="00ED2A8D" w:rsidRDefault="00E5035D" w:rsidP="00A87080">
    <w:pPr>
      <w:pStyle w:val="Header"/>
    </w:pPr>
  </w:p>
  <w:p w14:paraId="351D693D" w14:textId="77777777" w:rsidR="00E5035D" w:rsidRPr="00ED2A8D" w:rsidRDefault="00E5035D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03A2" w14:textId="77777777" w:rsidR="00E5035D" w:rsidRDefault="00000000">
    <w:pPr>
      <w:pStyle w:val="Header"/>
    </w:pPr>
    <w:r>
      <w:rPr>
        <w:noProof/>
      </w:rPr>
      <w:pict w14:anchorId="6295F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449.6pt;height:269.75pt;rotation:315;z-index:-2516131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val="en-US"/>
      </w:rPr>
      <w:drawing>
        <wp:anchor distT="0" distB="0" distL="114300" distR="114300" simplePos="0" relativeHeight="251688960" behindDoc="1" locked="0" layoutInCell="1" allowOverlap="1" wp14:anchorId="2E739398" wp14:editId="22F20583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D04DDF" w14:textId="77777777" w:rsidR="00E5035D" w:rsidRDefault="00E5035D">
    <w:pPr>
      <w:pStyle w:val="Header"/>
    </w:pPr>
  </w:p>
  <w:p w14:paraId="16482CB2" w14:textId="77777777" w:rsidR="00E5035D" w:rsidRDefault="00E5035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D98ED" w14:textId="77777777" w:rsidR="00E5035D" w:rsidRDefault="00000000">
    <w:pPr>
      <w:pStyle w:val="Header"/>
    </w:pPr>
    <w:r>
      <w:rPr>
        <w:noProof/>
      </w:rPr>
      <w:pict w14:anchorId="036D75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9" type="#_x0000_t136" style="position:absolute;margin-left:0;margin-top:0;width:449.6pt;height:269.75pt;rotation:315;z-index:-2516049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3266" w14:textId="77777777" w:rsidR="00E5035D" w:rsidRPr="00ED2A8D" w:rsidRDefault="00000000" w:rsidP="0010529E">
    <w:pPr>
      <w:pStyle w:val="Header"/>
      <w:tabs>
        <w:tab w:val="right" w:pos="10205"/>
      </w:tabs>
    </w:pPr>
    <w:r>
      <w:rPr>
        <w:noProof/>
      </w:rPr>
      <w:pict w14:anchorId="192E51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0" type="#_x0000_t136" style="position:absolute;margin-left:0;margin-top:0;width:449.6pt;height:269.75pt;rotation:315;z-index:-2516029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20F58C13" wp14:editId="070B7C7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035D">
      <w:tab/>
    </w:r>
  </w:p>
  <w:p w14:paraId="45652987" w14:textId="77777777" w:rsidR="00E5035D" w:rsidRPr="00ED2A8D" w:rsidRDefault="00E5035D" w:rsidP="008747E0">
    <w:pPr>
      <w:pStyle w:val="Header"/>
    </w:pPr>
  </w:p>
  <w:p w14:paraId="54F6FBE7" w14:textId="77777777" w:rsidR="00E5035D" w:rsidRDefault="00E5035D" w:rsidP="008747E0">
    <w:pPr>
      <w:pStyle w:val="Header"/>
    </w:pPr>
  </w:p>
  <w:p w14:paraId="222AC149" w14:textId="77777777" w:rsidR="00E5035D" w:rsidRDefault="00E5035D" w:rsidP="008747E0">
    <w:pPr>
      <w:pStyle w:val="Header"/>
    </w:pPr>
  </w:p>
  <w:p w14:paraId="5D45C45E" w14:textId="77777777" w:rsidR="00E5035D" w:rsidRDefault="00E5035D" w:rsidP="008747E0">
    <w:pPr>
      <w:pStyle w:val="Header"/>
    </w:pPr>
  </w:p>
  <w:p w14:paraId="588B227D" w14:textId="77777777" w:rsidR="00E5035D" w:rsidRPr="00441393" w:rsidRDefault="00E5035D" w:rsidP="00441393">
    <w:pPr>
      <w:pStyle w:val="Contents"/>
    </w:pPr>
    <w:r>
      <w:t>DOCUMENT REVISION</w:t>
    </w:r>
  </w:p>
  <w:p w14:paraId="6CB6F52B" w14:textId="77777777" w:rsidR="00E5035D" w:rsidRPr="00ED2A8D" w:rsidRDefault="00E5035D" w:rsidP="008747E0">
    <w:pPr>
      <w:pStyle w:val="Header"/>
    </w:pPr>
  </w:p>
  <w:p w14:paraId="41E851B5" w14:textId="77777777" w:rsidR="00E5035D" w:rsidRPr="00AC33A2" w:rsidRDefault="00E5035D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1B9A3" w14:textId="77777777" w:rsidR="00E5035D" w:rsidRDefault="00000000">
    <w:pPr>
      <w:pStyle w:val="Header"/>
    </w:pPr>
    <w:r>
      <w:rPr>
        <w:noProof/>
      </w:rPr>
      <w:pict w14:anchorId="5EB280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margin-left:0;margin-top:0;width:449.6pt;height:269.75pt;rotation:315;z-index:-2516070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C381C" w14:textId="77777777" w:rsidR="00E5035D" w:rsidRDefault="00000000">
    <w:pPr>
      <w:pStyle w:val="Header"/>
    </w:pPr>
    <w:r>
      <w:rPr>
        <w:noProof/>
      </w:rPr>
      <w:pict w14:anchorId="00EEF8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2" type="#_x0000_t136" style="position:absolute;margin-left:0;margin-top:0;width:449.6pt;height:269.75pt;rotation:315;z-index:-2515988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1D7ED" w14:textId="77777777" w:rsidR="00E5035D" w:rsidRPr="00ED2A8D" w:rsidRDefault="00000000" w:rsidP="008747E0">
    <w:pPr>
      <w:pStyle w:val="Header"/>
    </w:pPr>
    <w:r>
      <w:rPr>
        <w:noProof/>
      </w:rPr>
      <w:pict w14:anchorId="6AC903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3" type="#_x0000_t136" style="position:absolute;margin-left:0;margin-top:0;width:449.6pt;height:269.75pt;rotation:315;z-index:-2515968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3CA503C8" wp14:editId="218EE95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59A94" w14:textId="77777777" w:rsidR="00E5035D" w:rsidRPr="00ED2A8D" w:rsidRDefault="00E5035D" w:rsidP="008747E0">
    <w:pPr>
      <w:pStyle w:val="Header"/>
    </w:pPr>
  </w:p>
  <w:p w14:paraId="3F3806CB" w14:textId="77777777" w:rsidR="00E5035D" w:rsidRDefault="00E5035D" w:rsidP="008747E0">
    <w:pPr>
      <w:pStyle w:val="Header"/>
    </w:pPr>
  </w:p>
  <w:p w14:paraId="63696A38" w14:textId="77777777" w:rsidR="00E5035D" w:rsidRDefault="00E5035D" w:rsidP="008747E0">
    <w:pPr>
      <w:pStyle w:val="Header"/>
    </w:pPr>
  </w:p>
  <w:p w14:paraId="5E1CC354" w14:textId="77777777" w:rsidR="00E5035D" w:rsidRDefault="00E5035D" w:rsidP="008747E0">
    <w:pPr>
      <w:pStyle w:val="Header"/>
    </w:pPr>
  </w:p>
  <w:p w14:paraId="107E5751" w14:textId="77777777" w:rsidR="00E5035D" w:rsidRPr="00441393" w:rsidRDefault="00E5035D" w:rsidP="00441393">
    <w:pPr>
      <w:pStyle w:val="Contents"/>
    </w:pPr>
    <w:r>
      <w:t>CONTENTS</w:t>
    </w:r>
  </w:p>
  <w:p w14:paraId="59E8842F" w14:textId="77777777" w:rsidR="00E5035D" w:rsidRDefault="00E5035D" w:rsidP="0078486B">
    <w:pPr>
      <w:pStyle w:val="Header"/>
      <w:spacing w:line="140" w:lineRule="exact"/>
    </w:pPr>
  </w:p>
  <w:p w14:paraId="4823DD09" w14:textId="77777777" w:rsidR="00E5035D" w:rsidRPr="00AC33A2" w:rsidRDefault="00E5035D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55E97" w14:textId="77777777" w:rsidR="00E5035D" w:rsidRPr="00ED2A8D" w:rsidRDefault="00000000" w:rsidP="00C716E5">
    <w:pPr>
      <w:pStyle w:val="Header"/>
    </w:pPr>
    <w:r>
      <w:rPr>
        <w:noProof/>
      </w:rPr>
      <w:pict w14:anchorId="029ABF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1" type="#_x0000_t136" style="position:absolute;margin-left:0;margin-top:0;width:449.6pt;height:269.75pt;rotation:315;z-index:-2516008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val="en-US"/>
      </w:rPr>
      <w:drawing>
        <wp:anchor distT="0" distB="0" distL="114300" distR="114300" simplePos="0" relativeHeight="251661824" behindDoc="1" locked="0" layoutInCell="1" allowOverlap="1" wp14:anchorId="05A0D0D0" wp14:editId="057762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9A8353" w14:textId="77777777" w:rsidR="00E5035D" w:rsidRPr="00ED2A8D" w:rsidRDefault="00E5035D" w:rsidP="00C716E5">
    <w:pPr>
      <w:pStyle w:val="Header"/>
    </w:pPr>
  </w:p>
  <w:p w14:paraId="60ACD108" w14:textId="77777777" w:rsidR="00E5035D" w:rsidRDefault="00E5035D" w:rsidP="00C716E5">
    <w:pPr>
      <w:pStyle w:val="Header"/>
    </w:pPr>
  </w:p>
  <w:p w14:paraId="60DBFD7D" w14:textId="77777777" w:rsidR="00E5035D" w:rsidRDefault="00E5035D" w:rsidP="00C716E5">
    <w:pPr>
      <w:pStyle w:val="Header"/>
    </w:pPr>
  </w:p>
  <w:p w14:paraId="72989F97" w14:textId="77777777" w:rsidR="00E5035D" w:rsidRDefault="00E5035D" w:rsidP="00C716E5">
    <w:pPr>
      <w:pStyle w:val="Header"/>
    </w:pPr>
  </w:p>
  <w:p w14:paraId="642F555F" w14:textId="77777777" w:rsidR="00E5035D" w:rsidRPr="00441393" w:rsidRDefault="00E5035D" w:rsidP="00C716E5">
    <w:pPr>
      <w:pStyle w:val="Contents"/>
    </w:pPr>
    <w:r>
      <w:t>CONTENTS</w:t>
    </w:r>
  </w:p>
  <w:p w14:paraId="06EAFE8C" w14:textId="77777777" w:rsidR="00E5035D" w:rsidRPr="00ED2A8D" w:rsidRDefault="00E5035D" w:rsidP="00C716E5">
    <w:pPr>
      <w:pStyle w:val="Header"/>
    </w:pPr>
  </w:p>
  <w:p w14:paraId="0033FCF5" w14:textId="77777777" w:rsidR="00E5035D" w:rsidRPr="00AC33A2" w:rsidRDefault="00E5035D" w:rsidP="00C716E5">
    <w:pPr>
      <w:pStyle w:val="Header"/>
      <w:spacing w:line="140" w:lineRule="exact"/>
    </w:pPr>
  </w:p>
  <w:p w14:paraId="657BEA0A" w14:textId="77777777" w:rsidR="00E5035D" w:rsidRDefault="00E5035D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501170A3" wp14:editId="481AFA14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7ECC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60AC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EBBE9A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DAE66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33220C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86602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403459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0447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F700B"/>
    <w:multiLevelType w:val="multilevel"/>
    <w:tmpl w:val="71761D6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1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2" w15:restartNumberingAfterBreak="0">
    <w:nsid w:val="18983B12"/>
    <w:multiLevelType w:val="hybridMultilevel"/>
    <w:tmpl w:val="C39A9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D124C89"/>
    <w:multiLevelType w:val="hybridMultilevel"/>
    <w:tmpl w:val="F490B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2F41005"/>
    <w:multiLevelType w:val="multilevel"/>
    <w:tmpl w:val="9FAE88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2880"/>
        </w:tabs>
        <w:ind w:left="387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84900C5"/>
    <w:multiLevelType w:val="hybridMultilevel"/>
    <w:tmpl w:val="72BA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4D4A34"/>
    <w:multiLevelType w:val="hybridMultilevel"/>
    <w:tmpl w:val="EBB2A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6467A"/>
    <w:multiLevelType w:val="hybridMultilevel"/>
    <w:tmpl w:val="F068779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2" w15:restartNumberingAfterBreak="0">
    <w:nsid w:val="6DE36CCF"/>
    <w:multiLevelType w:val="hybridMultilevel"/>
    <w:tmpl w:val="FEA47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452396">
    <w:abstractNumId w:val="23"/>
  </w:num>
  <w:num w:numId="2" w16cid:durableId="973607750">
    <w:abstractNumId w:val="35"/>
  </w:num>
  <w:num w:numId="3" w16cid:durableId="1928731288">
    <w:abstractNumId w:val="10"/>
  </w:num>
  <w:num w:numId="4" w16cid:durableId="151609777">
    <w:abstractNumId w:val="17"/>
  </w:num>
  <w:num w:numId="5" w16cid:durableId="248582661">
    <w:abstractNumId w:val="11"/>
  </w:num>
  <w:num w:numId="6" w16cid:durableId="905185721">
    <w:abstractNumId w:val="16"/>
  </w:num>
  <w:num w:numId="7" w16cid:durableId="1446777876">
    <w:abstractNumId w:val="22"/>
  </w:num>
  <w:num w:numId="8" w16cid:durableId="314070964">
    <w:abstractNumId w:val="9"/>
  </w:num>
  <w:num w:numId="9" w16cid:durableId="1026097484">
    <w:abstractNumId w:val="15"/>
  </w:num>
  <w:num w:numId="10" w16cid:durableId="1371223580">
    <w:abstractNumId w:val="7"/>
  </w:num>
  <w:num w:numId="11" w16cid:durableId="1252738198">
    <w:abstractNumId w:val="27"/>
  </w:num>
  <w:num w:numId="12" w16cid:durableId="303045245">
    <w:abstractNumId w:val="33"/>
  </w:num>
  <w:num w:numId="13" w16cid:durableId="1400324314">
    <w:abstractNumId w:val="13"/>
  </w:num>
  <w:num w:numId="14" w16cid:durableId="1062021852">
    <w:abstractNumId w:val="34"/>
  </w:num>
  <w:num w:numId="15" w16cid:durableId="281501787">
    <w:abstractNumId w:val="14"/>
  </w:num>
  <w:num w:numId="16" w16cid:durableId="1527712202">
    <w:abstractNumId w:val="26"/>
  </w:num>
  <w:num w:numId="17" w16cid:durableId="81680240">
    <w:abstractNumId w:val="21"/>
  </w:num>
  <w:num w:numId="18" w16cid:durableId="1436948467">
    <w:abstractNumId w:val="8"/>
  </w:num>
  <w:num w:numId="19" w16cid:durableId="184759045">
    <w:abstractNumId w:val="2"/>
  </w:num>
  <w:num w:numId="20" w16cid:durableId="719087587">
    <w:abstractNumId w:val="6"/>
  </w:num>
  <w:num w:numId="21" w16cid:durableId="1593126027">
    <w:abstractNumId w:val="5"/>
  </w:num>
  <w:num w:numId="22" w16cid:durableId="436145600">
    <w:abstractNumId w:val="4"/>
  </w:num>
  <w:num w:numId="23" w16cid:durableId="703676641">
    <w:abstractNumId w:val="3"/>
  </w:num>
  <w:num w:numId="24" w16cid:durableId="1239823895">
    <w:abstractNumId w:val="1"/>
  </w:num>
  <w:num w:numId="25" w16cid:durableId="1113090925">
    <w:abstractNumId w:val="0"/>
  </w:num>
  <w:num w:numId="26" w16cid:durableId="1699283251">
    <w:abstractNumId w:val="27"/>
  </w:num>
  <w:num w:numId="27" w16cid:durableId="426771078">
    <w:abstractNumId w:val="24"/>
  </w:num>
  <w:num w:numId="28" w16cid:durableId="631599727">
    <w:abstractNumId w:val="23"/>
  </w:num>
  <w:num w:numId="29" w16cid:durableId="300841784">
    <w:abstractNumId w:val="35"/>
  </w:num>
  <w:num w:numId="30" w16cid:durableId="204800449">
    <w:abstractNumId w:val="33"/>
  </w:num>
  <w:num w:numId="31" w16cid:durableId="605232379">
    <w:abstractNumId w:val="34"/>
  </w:num>
  <w:num w:numId="32" w16cid:durableId="745303115">
    <w:abstractNumId w:val="31"/>
  </w:num>
  <w:num w:numId="33" w16cid:durableId="480004322">
    <w:abstractNumId w:val="31"/>
  </w:num>
  <w:num w:numId="34" w16cid:durableId="1873109219">
    <w:abstractNumId w:val="27"/>
  </w:num>
  <w:num w:numId="35" w16cid:durableId="1142623569">
    <w:abstractNumId w:val="27"/>
  </w:num>
  <w:num w:numId="36" w16cid:durableId="1127819106">
    <w:abstractNumId w:val="27"/>
  </w:num>
  <w:num w:numId="37" w16cid:durableId="371228598">
    <w:abstractNumId w:val="27"/>
  </w:num>
  <w:num w:numId="38" w16cid:durableId="932592070">
    <w:abstractNumId w:val="27"/>
  </w:num>
  <w:num w:numId="39" w16cid:durableId="722369152">
    <w:abstractNumId w:val="19"/>
  </w:num>
  <w:num w:numId="40" w16cid:durableId="11102780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078259">
    <w:abstractNumId w:val="18"/>
  </w:num>
  <w:num w:numId="42" w16cid:durableId="17392783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163830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3769652">
    <w:abstractNumId w:val="25"/>
  </w:num>
  <w:num w:numId="45" w16cid:durableId="1364358994">
    <w:abstractNumId w:val="28"/>
  </w:num>
  <w:num w:numId="46" w16cid:durableId="1983655295">
    <w:abstractNumId w:val="20"/>
  </w:num>
  <w:num w:numId="47" w16cid:durableId="1676758727">
    <w:abstractNumId w:val="30"/>
  </w:num>
  <w:num w:numId="48" w16cid:durableId="1970746031">
    <w:abstractNumId w:val="12"/>
  </w:num>
  <w:num w:numId="49" w16cid:durableId="546841948">
    <w:abstractNumId w:val="32"/>
  </w:num>
  <w:num w:numId="50" w16cid:durableId="753550229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AU" w:vendorID="64" w:dllVersion="6" w:nlCheck="1" w:checkStyle="0"/>
  <w:activeWritingStyle w:appName="MSWord" w:lang="en-CA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C73"/>
    <w:rsid w:val="00000C5B"/>
    <w:rsid w:val="00000D0D"/>
    <w:rsid w:val="00001616"/>
    <w:rsid w:val="000028DB"/>
    <w:rsid w:val="00004AA9"/>
    <w:rsid w:val="00010066"/>
    <w:rsid w:val="000139A5"/>
    <w:rsid w:val="0001616D"/>
    <w:rsid w:val="0001634E"/>
    <w:rsid w:val="00016839"/>
    <w:rsid w:val="000174F9"/>
    <w:rsid w:val="000214C6"/>
    <w:rsid w:val="000249C2"/>
    <w:rsid w:val="00025462"/>
    <w:rsid w:val="000255B5"/>
    <w:rsid w:val="000258F6"/>
    <w:rsid w:val="00025B93"/>
    <w:rsid w:val="000265E8"/>
    <w:rsid w:val="00027B36"/>
    <w:rsid w:val="0003140F"/>
    <w:rsid w:val="0003449E"/>
    <w:rsid w:val="00035211"/>
    <w:rsid w:val="00035E1F"/>
    <w:rsid w:val="00036E85"/>
    <w:rsid w:val="000379A7"/>
    <w:rsid w:val="00040EB8"/>
    <w:rsid w:val="000418CA"/>
    <w:rsid w:val="0004255E"/>
    <w:rsid w:val="0004403D"/>
    <w:rsid w:val="00050B17"/>
    <w:rsid w:val="00050F02"/>
    <w:rsid w:val="0005129B"/>
    <w:rsid w:val="00051724"/>
    <w:rsid w:val="00051AE3"/>
    <w:rsid w:val="00051B21"/>
    <w:rsid w:val="00051CA7"/>
    <w:rsid w:val="000534DE"/>
    <w:rsid w:val="0005449E"/>
    <w:rsid w:val="00054C7D"/>
    <w:rsid w:val="00055938"/>
    <w:rsid w:val="0005663E"/>
    <w:rsid w:val="00057100"/>
    <w:rsid w:val="00057B6D"/>
    <w:rsid w:val="00060AE3"/>
    <w:rsid w:val="00061A7B"/>
    <w:rsid w:val="00062874"/>
    <w:rsid w:val="00065328"/>
    <w:rsid w:val="00067216"/>
    <w:rsid w:val="00070AE0"/>
    <w:rsid w:val="00074A5B"/>
    <w:rsid w:val="00074C62"/>
    <w:rsid w:val="00075996"/>
    <w:rsid w:val="00081C86"/>
    <w:rsid w:val="000820FE"/>
    <w:rsid w:val="00082C85"/>
    <w:rsid w:val="0008428B"/>
    <w:rsid w:val="000844ED"/>
    <w:rsid w:val="00084F12"/>
    <w:rsid w:val="0008582C"/>
    <w:rsid w:val="0008654C"/>
    <w:rsid w:val="000876A9"/>
    <w:rsid w:val="000904ED"/>
    <w:rsid w:val="00091545"/>
    <w:rsid w:val="0009165E"/>
    <w:rsid w:val="00092386"/>
    <w:rsid w:val="000939EB"/>
    <w:rsid w:val="00097EC5"/>
    <w:rsid w:val="000A27A8"/>
    <w:rsid w:val="000A2A29"/>
    <w:rsid w:val="000A59C0"/>
    <w:rsid w:val="000A7594"/>
    <w:rsid w:val="000A78A9"/>
    <w:rsid w:val="000A7D29"/>
    <w:rsid w:val="000B1E37"/>
    <w:rsid w:val="000B2356"/>
    <w:rsid w:val="000B3431"/>
    <w:rsid w:val="000B577B"/>
    <w:rsid w:val="000B5B45"/>
    <w:rsid w:val="000B64FF"/>
    <w:rsid w:val="000B7AA6"/>
    <w:rsid w:val="000C17DC"/>
    <w:rsid w:val="000C2133"/>
    <w:rsid w:val="000C2857"/>
    <w:rsid w:val="000C711B"/>
    <w:rsid w:val="000D14CE"/>
    <w:rsid w:val="000D1703"/>
    <w:rsid w:val="000D17A9"/>
    <w:rsid w:val="000D1D15"/>
    <w:rsid w:val="000D2431"/>
    <w:rsid w:val="000D286A"/>
    <w:rsid w:val="000D2E1F"/>
    <w:rsid w:val="000D76B7"/>
    <w:rsid w:val="000E0EC6"/>
    <w:rsid w:val="000E34A2"/>
    <w:rsid w:val="000E34D3"/>
    <w:rsid w:val="000E3954"/>
    <w:rsid w:val="000E3E52"/>
    <w:rsid w:val="000E6ABB"/>
    <w:rsid w:val="000E6E56"/>
    <w:rsid w:val="000F0F9F"/>
    <w:rsid w:val="000F22C4"/>
    <w:rsid w:val="000F2935"/>
    <w:rsid w:val="000F3F43"/>
    <w:rsid w:val="000F4D20"/>
    <w:rsid w:val="000F58ED"/>
    <w:rsid w:val="000F58EE"/>
    <w:rsid w:val="000F5E49"/>
    <w:rsid w:val="000F6810"/>
    <w:rsid w:val="000F78CF"/>
    <w:rsid w:val="0010529E"/>
    <w:rsid w:val="001069E1"/>
    <w:rsid w:val="00112C1A"/>
    <w:rsid w:val="00113D5B"/>
    <w:rsid w:val="00113F8F"/>
    <w:rsid w:val="001156D6"/>
    <w:rsid w:val="00115948"/>
    <w:rsid w:val="001171EE"/>
    <w:rsid w:val="00121616"/>
    <w:rsid w:val="001236B5"/>
    <w:rsid w:val="00131C26"/>
    <w:rsid w:val="001349DB"/>
    <w:rsid w:val="00134B86"/>
    <w:rsid w:val="00135AEB"/>
    <w:rsid w:val="00136E58"/>
    <w:rsid w:val="0014060A"/>
    <w:rsid w:val="00147755"/>
    <w:rsid w:val="0015002D"/>
    <w:rsid w:val="00150320"/>
    <w:rsid w:val="00151307"/>
    <w:rsid w:val="00152446"/>
    <w:rsid w:val="001535C6"/>
    <w:rsid w:val="001544FC"/>
    <w:rsid w:val="001547F9"/>
    <w:rsid w:val="001549A1"/>
    <w:rsid w:val="001607C4"/>
    <w:rsid w:val="001607D8"/>
    <w:rsid w:val="00160D26"/>
    <w:rsid w:val="00161325"/>
    <w:rsid w:val="00161401"/>
    <w:rsid w:val="00162612"/>
    <w:rsid w:val="001635F3"/>
    <w:rsid w:val="00167FAB"/>
    <w:rsid w:val="00170E2E"/>
    <w:rsid w:val="0017161C"/>
    <w:rsid w:val="001727C6"/>
    <w:rsid w:val="00172B7E"/>
    <w:rsid w:val="00173A52"/>
    <w:rsid w:val="00175A93"/>
    <w:rsid w:val="00176BB8"/>
    <w:rsid w:val="0018149C"/>
    <w:rsid w:val="00182B9C"/>
    <w:rsid w:val="001834B3"/>
    <w:rsid w:val="00184427"/>
    <w:rsid w:val="00185974"/>
    <w:rsid w:val="00186FED"/>
    <w:rsid w:val="001875B1"/>
    <w:rsid w:val="00191120"/>
    <w:rsid w:val="0019173E"/>
    <w:rsid w:val="00195ECE"/>
    <w:rsid w:val="00196804"/>
    <w:rsid w:val="00196F19"/>
    <w:rsid w:val="001A132E"/>
    <w:rsid w:val="001A2DCA"/>
    <w:rsid w:val="001A32B2"/>
    <w:rsid w:val="001A52D9"/>
    <w:rsid w:val="001A73B9"/>
    <w:rsid w:val="001B2A35"/>
    <w:rsid w:val="001B339A"/>
    <w:rsid w:val="001B60A6"/>
    <w:rsid w:val="001B7364"/>
    <w:rsid w:val="001C035A"/>
    <w:rsid w:val="001C08B8"/>
    <w:rsid w:val="001C24A8"/>
    <w:rsid w:val="001C2971"/>
    <w:rsid w:val="001C650B"/>
    <w:rsid w:val="001C72B5"/>
    <w:rsid w:val="001C77FB"/>
    <w:rsid w:val="001D04AB"/>
    <w:rsid w:val="001D11AC"/>
    <w:rsid w:val="001D1845"/>
    <w:rsid w:val="001D21A9"/>
    <w:rsid w:val="001D2E7A"/>
    <w:rsid w:val="001D3992"/>
    <w:rsid w:val="001D4A3E"/>
    <w:rsid w:val="001D6752"/>
    <w:rsid w:val="001D7ED7"/>
    <w:rsid w:val="001E0D81"/>
    <w:rsid w:val="001E19F3"/>
    <w:rsid w:val="001E32E5"/>
    <w:rsid w:val="001E3AEE"/>
    <w:rsid w:val="001E416D"/>
    <w:rsid w:val="001E5809"/>
    <w:rsid w:val="001E6EE6"/>
    <w:rsid w:val="001F3CF8"/>
    <w:rsid w:val="001F4D51"/>
    <w:rsid w:val="001F4EF8"/>
    <w:rsid w:val="001F529B"/>
    <w:rsid w:val="001F574E"/>
    <w:rsid w:val="001F5AB1"/>
    <w:rsid w:val="001F60D7"/>
    <w:rsid w:val="00200579"/>
    <w:rsid w:val="00201337"/>
    <w:rsid w:val="002022EA"/>
    <w:rsid w:val="00202D23"/>
    <w:rsid w:val="002033CC"/>
    <w:rsid w:val="002044E9"/>
    <w:rsid w:val="00205B17"/>
    <w:rsid w:val="00205D9B"/>
    <w:rsid w:val="002115A6"/>
    <w:rsid w:val="00211CC0"/>
    <w:rsid w:val="00212F39"/>
    <w:rsid w:val="00213436"/>
    <w:rsid w:val="00214033"/>
    <w:rsid w:val="002176C4"/>
    <w:rsid w:val="0022042A"/>
    <w:rsid w:val="002204DA"/>
    <w:rsid w:val="0022371A"/>
    <w:rsid w:val="00224DAB"/>
    <w:rsid w:val="0022582A"/>
    <w:rsid w:val="0023165E"/>
    <w:rsid w:val="002342B9"/>
    <w:rsid w:val="00236777"/>
    <w:rsid w:val="00237785"/>
    <w:rsid w:val="002406D3"/>
    <w:rsid w:val="00241145"/>
    <w:rsid w:val="00244DAF"/>
    <w:rsid w:val="00245C56"/>
    <w:rsid w:val="00246546"/>
    <w:rsid w:val="002505E9"/>
    <w:rsid w:val="00251FB9"/>
    <w:rsid w:val="002520AD"/>
    <w:rsid w:val="00255FD9"/>
    <w:rsid w:val="0025660A"/>
    <w:rsid w:val="00257794"/>
    <w:rsid w:val="00257DF8"/>
    <w:rsid w:val="00257E4A"/>
    <w:rsid w:val="0026038D"/>
    <w:rsid w:val="00263D78"/>
    <w:rsid w:val="0027175D"/>
    <w:rsid w:val="002735DD"/>
    <w:rsid w:val="00273BEC"/>
    <w:rsid w:val="00274B97"/>
    <w:rsid w:val="00281865"/>
    <w:rsid w:val="002845C1"/>
    <w:rsid w:val="00286250"/>
    <w:rsid w:val="00286AA6"/>
    <w:rsid w:val="00290909"/>
    <w:rsid w:val="00295AEE"/>
    <w:rsid w:val="00296330"/>
    <w:rsid w:val="00296AE1"/>
    <w:rsid w:val="0029793F"/>
    <w:rsid w:val="00297E69"/>
    <w:rsid w:val="002A19D0"/>
    <w:rsid w:val="002A1C42"/>
    <w:rsid w:val="002A3845"/>
    <w:rsid w:val="002A4422"/>
    <w:rsid w:val="002A51CA"/>
    <w:rsid w:val="002A617C"/>
    <w:rsid w:val="002A6483"/>
    <w:rsid w:val="002A71CF"/>
    <w:rsid w:val="002B0168"/>
    <w:rsid w:val="002B1612"/>
    <w:rsid w:val="002B3E9D"/>
    <w:rsid w:val="002B574E"/>
    <w:rsid w:val="002C09B3"/>
    <w:rsid w:val="002C1E38"/>
    <w:rsid w:val="002C230F"/>
    <w:rsid w:val="002C40EE"/>
    <w:rsid w:val="002C77F4"/>
    <w:rsid w:val="002D0869"/>
    <w:rsid w:val="002D0B1A"/>
    <w:rsid w:val="002D0E4E"/>
    <w:rsid w:val="002D25C6"/>
    <w:rsid w:val="002D6E0C"/>
    <w:rsid w:val="002D78FE"/>
    <w:rsid w:val="002E4993"/>
    <w:rsid w:val="002E560E"/>
    <w:rsid w:val="002E5BAC"/>
    <w:rsid w:val="002E6010"/>
    <w:rsid w:val="002E7635"/>
    <w:rsid w:val="002F01C1"/>
    <w:rsid w:val="002F110E"/>
    <w:rsid w:val="002F2576"/>
    <w:rsid w:val="002F265A"/>
    <w:rsid w:val="002F3B40"/>
    <w:rsid w:val="002F4FC8"/>
    <w:rsid w:val="00301220"/>
    <w:rsid w:val="003032C4"/>
    <w:rsid w:val="0030413F"/>
    <w:rsid w:val="00305EFE"/>
    <w:rsid w:val="003074A4"/>
    <w:rsid w:val="003120CA"/>
    <w:rsid w:val="003121B8"/>
    <w:rsid w:val="00313B4B"/>
    <w:rsid w:val="00313D85"/>
    <w:rsid w:val="003150F3"/>
    <w:rsid w:val="003158F8"/>
    <w:rsid w:val="00315CE3"/>
    <w:rsid w:val="0031629B"/>
    <w:rsid w:val="00317F49"/>
    <w:rsid w:val="0032033C"/>
    <w:rsid w:val="00323402"/>
    <w:rsid w:val="003251FE"/>
    <w:rsid w:val="00325D9A"/>
    <w:rsid w:val="00325F2C"/>
    <w:rsid w:val="00326D07"/>
    <w:rsid w:val="003274DB"/>
    <w:rsid w:val="003276DE"/>
    <w:rsid w:val="00327ED0"/>
    <w:rsid w:val="00327FBF"/>
    <w:rsid w:val="00332A7B"/>
    <w:rsid w:val="003343E0"/>
    <w:rsid w:val="00335E40"/>
    <w:rsid w:val="003361E8"/>
    <w:rsid w:val="00336723"/>
    <w:rsid w:val="00337D4B"/>
    <w:rsid w:val="00344408"/>
    <w:rsid w:val="00345E37"/>
    <w:rsid w:val="00346AEC"/>
    <w:rsid w:val="00347F3E"/>
    <w:rsid w:val="00350A92"/>
    <w:rsid w:val="00355568"/>
    <w:rsid w:val="00356472"/>
    <w:rsid w:val="003621C3"/>
    <w:rsid w:val="00362816"/>
    <w:rsid w:val="0036377E"/>
    <w:rsid w:val="0036382D"/>
    <w:rsid w:val="00364555"/>
    <w:rsid w:val="003657BE"/>
    <w:rsid w:val="00367DF7"/>
    <w:rsid w:val="00371734"/>
    <w:rsid w:val="00372163"/>
    <w:rsid w:val="003723A7"/>
    <w:rsid w:val="00375756"/>
    <w:rsid w:val="00380350"/>
    <w:rsid w:val="00380B4E"/>
    <w:rsid w:val="00380F88"/>
    <w:rsid w:val="003816E4"/>
    <w:rsid w:val="00381F7A"/>
    <w:rsid w:val="00382AB1"/>
    <w:rsid w:val="00382C28"/>
    <w:rsid w:val="0038597C"/>
    <w:rsid w:val="00387745"/>
    <w:rsid w:val="0039131E"/>
    <w:rsid w:val="00395BB0"/>
    <w:rsid w:val="003A04A6"/>
    <w:rsid w:val="003A37F9"/>
    <w:rsid w:val="003A52AB"/>
    <w:rsid w:val="003A6A32"/>
    <w:rsid w:val="003A7759"/>
    <w:rsid w:val="003A7F6E"/>
    <w:rsid w:val="003B03EA"/>
    <w:rsid w:val="003B0B10"/>
    <w:rsid w:val="003B4ACD"/>
    <w:rsid w:val="003B743F"/>
    <w:rsid w:val="003B76F0"/>
    <w:rsid w:val="003C11A0"/>
    <w:rsid w:val="003C138B"/>
    <w:rsid w:val="003C2BFB"/>
    <w:rsid w:val="003C2D48"/>
    <w:rsid w:val="003C3F22"/>
    <w:rsid w:val="003C5126"/>
    <w:rsid w:val="003C516B"/>
    <w:rsid w:val="003C7C34"/>
    <w:rsid w:val="003D0F37"/>
    <w:rsid w:val="003D1D4E"/>
    <w:rsid w:val="003D2A7A"/>
    <w:rsid w:val="003D3B40"/>
    <w:rsid w:val="003D5150"/>
    <w:rsid w:val="003E1311"/>
    <w:rsid w:val="003E2A8F"/>
    <w:rsid w:val="003E4138"/>
    <w:rsid w:val="003E68AB"/>
    <w:rsid w:val="003E740D"/>
    <w:rsid w:val="003F1C3A"/>
    <w:rsid w:val="003F4DE4"/>
    <w:rsid w:val="003F5B3C"/>
    <w:rsid w:val="003F70D2"/>
    <w:rsid w:val="004007A9"/>
    <w:rsid w:val="004058F5"/>
    <w:rsid w:val="00405C27"/>
    <w:rsid w:val="00414161"/>
    <w:rsid w:val="00414698"/>
    <w:rsid w:val="00415649"/>
    <w:rsid w:val="004202EB"/>
    <w:rsid w:val="004238C1"/>
    <w:rsid w:val="004243C6"/>
    <w:rsid w:val="004245CE"/>
    <w:rsid w:val="0042565E"/>
    <w:rsid w:val="00426035"/>
    <w:rsid w:val="004320B2"/>
    <w:rsid w:val="00432C05"/>
    <w:rsid w:val="00434ADC"/>
    <w:rsid w:val="00440202"/>
    <w:rsid w:val="00440239"/>
    <w:rsid w:val="00440379"/>
    <w:rsid w:val="00441131"/>
    <w:rsid w:val="00441393"/>
    <w:rsid w:val="0044223A"/>
    <w:rsid w:val="004441F8"/>
    <w:rsid w:val="00445917"/>
    <w:rsid w:val="00446E99"/>
    <w:rsid w:val="00447CF0"/>
    <w:rsid w:val="0045103F"/>
    <w:rsid w:val="00451160"/>
    <w:rsid w:val="00452E73"/>
    <w:rsid w:val="00456DE1"/>
    <w:rsid w:val="00456F10"/>
    <w:rsid w:val="00462095"/>
    <w:rsid w:val="00463B48"/>
    <w:rsid w:val="0046464D"/>
    <w:rsid w:val="0047407F"/>
    <w:rsid w:val="004741C7"/>
    <w:rsid w:val="00474746"/>
    <w:rsid w:val="004753DC"/>
    <w:rsid w:val="00476942"/>
    <w:rsid w:val="00476950"/>
    <w:rsid w:val="00477548"/>
    <w:rsid w:val="00477AF5"/>
    <w:rsid w:val="00477D62"/>
    <w:rsid w:val="004800B1"/>
    <w:rsid w:val="00481C27"/>
    <w:rsid w:val="00485192"/>
    <w:rsid w:val="0048606B"/>
    <w:rsid w:val="004871A2"/>
    <w:rsid w:val="004908B8"/>
    <w:rsid w:val="00492A8D"/>
    <w:rsid w:val="00493B3C"/>
    <w:rsid w:val="004944C8"/>
    <w:rsid w:val="00495DDA"/>
    <w:rsid w:val="00495F90"/>
    <w:rsid w:val="004976C5"/>
    <w:rsid w:val="00497AD9"/>
    <w:rsid w:val="004A0EBF"/>
    <w:rsid w:val="004A1358"/>
    <w:rsid w:val="004A3751"/>
    <w:rsid w:val="004A4EC4"/>
    <w:rsid w:val="004A5654"/>
    <w:rsid w:val="004A6FC8"/>
    <w:rsid w:val="004B03B5"/>
    <w:rsid w:val="004B2CEC"/>
    <w:rsid w:val="004B4D55"/>
    <w:rsid w:val="004B4F32"/>
    <w:rsid w:val="004B744B"/>
    <w:rsid w:val="004C0C7E"/>
    <w:rsid w:val="004C0E4B"/>
    <w:rsid w:val="004C5E75"/>
    <w:rsid w:val="004C601F"/>
    <w:rsid w:val="004C6B70"/>
    <w:rsid w:val="004D355F"/>
    <w:rsid w:val="004D4048"/>
    <w:rsid w:val="004D404F"/>
    <w:rsid w:val="004D4109"/>
    <w:rsid w:val="004D4AF6"/>
    <w:rsid w:val="004D6C87"/>
    <w:rsid w:val="004E0BBB"/>
    <w:rsid w:val="004E1D57"/>
    <w:rsid w:val="004E2F16"/>
    <w:rsid w:val="004E465B"/>
    <w:rsid w:val="004E4871"/>
    <w:rsid w:val="004F2AA4"/>
    <w:rsid w:val="004F4AAE"/>
    <w:rsid w:val="004F5930"/>
    <w:rsid w:val="004F6196"/>
    <w:rsid w:val="004F7350"/>
    <w:rsid w:val="00503044"/>
    <w:rsid w:val="00504896"/>
    <w:rsid w:val="005051B1"/>
    <w:rsid w:val="00506BED"/>
    <w:rsid w:val="00506D20"/>
    <w:rsid w:val="005074F3"/>
    <w:rsid w:val="00511E59"/>
    <w:rsid w:val="00515470"/>
    <w:rsid w:val="00523666"/>
    <w:rsid w:val="005245E2"/>
    <w:rsid w:val="00524D03"/>
    <w:rsid w:val="00525922"/>
    <w:rsid w:val="00526234"/>
    <w:rsid w:val="005313EF"/>
    <w:rsid w:val="00534F34"/>
    <w:rsid w:val="0053692E"/>
    <w:rsid w:val="0053699B"/>
    <w:rsid w:val="005378A6"/>
    <w:rsid w:val="00537B46"/>
    <w:rsid w:val="00540D36"/>
    <w:rsid w:val="0054138F"/>
    <w:rsid w:val="00541ED1"/>
    <w:rsid w:val="005423C0"/>
    <w:rsid w:val="00544D92"/>
    <w:rsid w:val="0054770F"/>
    <w:rsid w:val="00547837"/>
    <w:rsid w:val="00547A88"/>
    <w:rsid w:val="005532D7"/>
    <w:rsid w:val="00553FE0"/>
    <w:rsid w:val="00555067"/>
    <w:rsid w:val="00557434"/>
    <w:rsid w:val="00562071"/>
    <w:rsid w:val="00563FDD"/>
    <w:rsid w:val="00567061"/>
    <w:rsid w:val="00570128"/>
    <w:rsid w:val="00571ACD"/>
    <w:rsid w:val="00574ADC"/>
    <w:rsid w:val="005772D0"/>
    <w:rsid w:val="005805D2"/>
    <w:rsid w:val="0058083C"/>
    <w:rsid w:val="00581239"/>
    <w:rsid w:val="00586C48"/>
    <w:rsid w:val="00586C66"/>
    <w:rsid w:val="00591B1A"/>
    <w:rsid w:val="00593EFC"/>
    <w:rsid w:val="005940AD"/>
    <w:rsid w:val="0059444E"/>
    <w:rsid w:val="00595415"/>
    <w:rsid w:val="005962D1"/>
    <w:rsid w:val="00597502"/>
    <w:rsid w:val="00597652"/>
    <w:rsid w:val="005A0703"/>
    <w:rsid w:val="005A080B"/>
    <w:rsid w:val="005A168F"/>
    <w:rsid w:val="005A2FFF"/>
    <w:rsid w:val="005A3E31"/>
    <w:rsid w:val="005A4AAB"/>
    <w:rsid w:val="005A4DDE"/>
    <w:rsid w:val="005B0B1C"/>
    <w:rsid w:val="005B12A5"/>
    <w:rsid w:val="005B1818"/>
    <w:rsid w:val="005C161A"/>
    <w:rsid w:val="005C1BCB"/>
    <w:rsid w:val="005C2312"/>
    <w:rsid w:val="005C4735"/>
    <w:rsid w:val="005C5C63"/>
    <w:rsid w:val="005C6659"/>
    <w:rsid w:val="005C6EE6"/>
    <w:rsid w:val="005D03E9"/>
    <w:rsid w:val="005D17F3"/>
    <w:rsid w:val="005D304B"/>
    <w:rsid w:val="005D329D"/>
    <w:rsid w:val="005D3920"/>
    <w:rsid w:val="005D6E5D"/>
    <w:rsid w:val="005D76AE"/>
    <w:rsid w:val="005E091A"/>
    <w:rsid w:val="005E3989"/>
    <w:rsid w:val="005E4659"/>
    <w:rsid w:val="005E5AB7"/>
    <w:rsid w:val="005E657A"/>
    <w:rsid w:val="005E7063"/>
    <w:rsid w:val="005E7380"/>
    <w:rsid w:val="005F1314"/>
    <w:rsid w:val="005F1386"/>
    <w:rsid w:val="005F17C2"/>
    <w:rsid w:val="005F2E73"/>
    <w:rsid w:val="005F7025"/>
    <w:rsid w:val="005F7D64"/>
    <w:rsid w:val="00600C2B"/>
    <w:rsid w:val="0060196E"/>
    <w:rsid w:val="006127AC"/>
    <w:rsid w:val="00614334"/>
    <w:rsid w:val="00614910"/>
    <w:rsid w:val="0061739A"/>
    <w:rsid w:val="006215DA"/>
    <w:rsid w:val="00621A50"/>
    <w:rsid w:val="00622C26"/>
    <w:rsid w:val="00631B42"/>
    <w:rsid w:val="00631B98"/>
    <w:rsid w:val="00632438"/>
    <w:rsid w:val="0063456D"/>
    <w:rsid w:val="00634A78"/>
    <w:rsid w:val="0063575B"/>
    <w:rsid w:val="006371ED"/>
    <w:rsid w:val="006373D7"/>
    <w:rsid w:val="00641794"/>
    <w:rsid w:val="00642025"/>
    <w:rsid w:val="0064297F"/>
    <w:rsid w:val="00642ECC"/>
    <w:rsid w:val="00646AFD"/>
    <w:rsid w:val="00646E87"/>
    <w:rsid w:val="0064727E"/>
    <w:rsid w:val="00647D51"/>
    <w:rsid w:val="0065107F"/>
    <w:rsid w:val="00651550"/>
    <w:rsid w:val="00653B87"/>
    <w:rsid w:val="00661946"/>
    <w:rsid w:val="00662F55"/>
    <w:rsid w:val="00664D43"/>
    <w:rsid w:val="00666061"/>
    <w:rsid w:val="00667424"/>
    <w:rsid w:val="00667792"/>
    <w:rsid w:val="006677B0"/>
    <w:rsid w:val="00671677"/>
    <w:rsid w:val="006744D8"/>
    <w:rsid w:val="006750F2"/>
    <w:rsid w:val="006752D6"/>
    <w:rsid w:val="00675E02"/>
    <w:rsid w:val="00675EA2"/>
    <w:rsid w:val="0068369D"/>
    <w:rsid w:val="00684382"/>
    <w:rsid w:val="00684AAC"/>
    <w:rsid w:val="0068553C"/>
    <w:rsid w:val="00685F34"/>
    <w:rsid w:val="006863C3"/>
    <w:rsid w:val="006869CF"/>
    <w:rsid w:val="00686A07"/>
    <w:rsid w:val="00691C1A"/>
    <w:rsid w:val="0069292E"/>
    <w:rsid w:val="006933F1"/>
    <w:rsid w:val="00693B1F"/>
    <w:rsid w:val="00695632"/>
    <w:rsid w:val="00695656"/>
    <w:rsid w:val="006975A8"/>
    <w:rsid w:val="00697729"/>
    <w:rsid w:val="006A1012"/>
    <w:rsid w:val="006A1E87"/>
    <w:rsid w:val="006A5E1F"/>
    <w:rsid w:val="006A6806"/>
    <w:rsid w:val="006A6A1E"/>
    <w:rsid w:val="006B0632"/>
    <w:rsid w:val="006B0ADE"/>
    <w:rsid w:val="006B3D90"/>
    <w:rsid w:val="006B4CAD"/>
    <w:rsid w:val="006B54CC"/>
    <w:rsid w:val="006C1376"/>
    <w:rsid w:val="006C48F9"/>
    <w:rsid w:val="006C49A9"/>
    <w:rsid w:val="006C606F"/>
    <w:rsid w:val="006D156C"/>
    <w:rsid w:val="006D490E"/>
    <w:rsid w:val="006E0E7D"/>
    <w:rsid w:val="006E10BF"/>
    <w:rsid w:val="006E34DC"/>
    <w:rsid w:val="006E3537"/>
    <w:rsid w:val="006E4E14"/>
    <w:rsid w:val="006E63DD"/>
    <w:rsid w:val="006E6729"/>
    <w:rsid w:val="006F077E"/>
    <w:rsid w:val="006F1C14"/>
    <w:rsid w:val="006F4B80"/>
    <w:rsid w:val="006F4F1F"/>
    <w:rsid w:val="00701902"/>
    <w:rsid w:val="007023AD"/>
    <w:rsid w:val="00703A6A"/>
    <w:rsid w:val="007047BE"/>
    <w:rsid w:val="00704B92"/>
    <w:rsid w:val="0070738C"/>
    <w:rsid w:val="00710367"/>
    <w:rsid w:val="00710D29"/>
    <w:rsid w:val="00714793"/>
    <w:rsid w:val="00716BD6"/>
    <w:rsid w:val="0071708E"/>
    <w:rsid w:val="007172E2"/>
    <w:rsid w:val="00720123"/>
    <w:rsid w:val="00722236"/>
    <w:rsid w:val="007237C8"/>
    <w:rsid w:val="00723824"/>
    <w:rsid w:val="00723BA7"/>
    <w:rsid w:val="007250AD"/>
    <w:rsid w:val="00725CCA"/>
    <w:rsid w:val="0072737A"/>
    <w:rsid w:val="00727985"/>
    <w:rsid w:val="007311E7"/>
    <w:rsid w:val="00731DEE"/>
    <w:rsid w:val="007330C9"/>
    <w:rsid w:val="00733FB8"/>
    <w:rsid w:val="00734BC6"/>
    <w:rsid w:val="0073625D"/>
    <w:rsid w:val="007368B5"/>
    <w:rsid w:val="007377CC"/>
    <w:rsid w:val="0074084C"/>
    <w:rsid w:val="00741DEE"/>
    <w:rsid w:val="00750471"/>
    <w:rsid w:val="00751AA9"/>
    <w:rsid w:val="007541D3"/>
    <w:rsid w:val="007550D0"/>
    <w:rsid w:val="00755817"/>
    <w:rsid w:val="00756179"/>
    <w:rsid w:val="007561CE"/>
    <w:rsid w:val="007563ED"/>
    <w:rsid w:val="00756DD8"/>
    <w:rsid w:val="007577D7"/>
    <w:rsid w:val="00760004"/>
    <w:rsid w:val="00760C9F"/>
    <w:rsid w:val="00761CCA"/>
    <w:rsid w:val="00767EB7"/>
    <w:rsid w:val="007713A7"/>
    <w:rsid w:val="007715E8"/>
    <w:rsid w:val="00776004"/>
    <w:rsid w:val="007762CF"/>
    <w:rsid w:val="00777956"/>
    <w:rsid w:val="00777AF6"/>
    <w:rsid w:val="007838E6"/>
    <w:rsid w:val="0078486B"/>
    <w:rsid w:val="00785A39"/>
    <w:rsid w:val="00787D8A"/>
    <w:rsid w:val="00790277"/>
    <w:rsid w:val="007905D5"/>
    <w:rsid w:val="00791EBC"/>
    <w:rsid w:val="00793577"/>
    <w:rsid w:val="00795637"/>
    <w:rsid w:val="007968E9"/>
    <w:rsid w:val="007A15E7"/>
    <w:rsid w:val="007A367E"/>
    <w:rsid w:val="007A446A"/>
    <w:rsid w:val="007A4B67"/>
    <w:rsid w:val="007A4FEF"/>
    <w:rsid w:val="007A53A6"/>
    <w:rsid w:val="007A6159"/>
    <w:rsid w:val="007B27E9"/>
    <w:rsid w:val="007B2C5B"/>
    <w:rsid w:val="007B2D11"/>
    <w:rsid w:val="007B4994"/>
    <w:rsid w:val="007B5082"/>
    <w:rsid w:val="007B6700"/>
    <w:rsid w:val="007B6A93"/>
    <w:rsid w:val="007B7377"/>
    <w:rsid w:val="007B7BEC"/>
    <w:rsid w:val="007C14B3"/>
    <w:rsid w:val="007C1BF3"/>
    <w:rsid w:val="007C447C"/>
    <w:rsid w:val="007D0A8A"/>
    <w:rsid w:val="007D1162"/>
    <w:rsid w:val="007D1805"/>
    <w:rsid w:val="007D2107"/>
    <w:rsid w:val="007D392D"/>
    <w:rsid w:val="007D3A42"/>
    <w:rsid w:val="007D5895"/>
    <w:rsid w:val="007D7040"/>
    <w:rsid w:val="007D77AB"/>
    <w:rsid w:val="007E15CC"/>
    <w:rsid w:val="007E28D0"/>
    <w:rsid w:val="007E30DF"/>
    <w:rsid w:val="007E35A3"/>
    <w:rsid w:val="007F2B82"/>
    <w:rsid w:val="007F2C43"/>
    <w:rsid w:val="007F5894"/>
    <w:rsid w:val="007F7544"/>
    <w:rsid w:val="00800995"/>
    <w:rsid w:val="008046BF"/>
    <w:rsid w:val="00804736"/>
    <w:rsid w:val="00804769"/>
    <w:rsid w:val="0080602A"/>
    <w:rsid w:val="008069C5"/>
    <w:rsid w:val="00807701"/>
    <w:rsid w:val="0081117E"/>
    <w:rsid w:val="00815F03"/>
    <w:rsid w:val="00816F79"/>
    <w:rsid w:val="008172F8"/>
    <w:rsid w:val="0082008A"/>
    <w:rsid w:val="00820C2C"/>
    <w:rsid w:val="00821D96"/>
    <w:rsid w:val="00822680"/>
    <w:rsid w:val="00824790"/>
    <w:rsid w:val="00826D11"/>
    <w:rsid w:val="00827301"/>
    <w:rsid w:val="008310C9"/>
    <w:rsid w:val="008326B2"/>
    <w:rsid w:val="00832EA8"/>
    <w:rsid w:val="00834150"/>
    <w:rsid w:val="008357F2"/>
    <w:rsid w:val="00835EA0"/>
    <w:rsid w:val="00836FA3"/>
    <w:rsid w:val="008371EE"/>
    <w:rsid w:val="0084098D"/>
    <w:rsid w:val="00840BDD"/>
    <w:rsid w:val="008416E0"/>
    <w:rsid w:val="00841E7A"/>
    <w:rsid w:val="00843A91"/>
    <w:rsid w:val="00843CED"/>
    <w:rsid w:val="00844B35"/>
    <w:rsid w:val="00845642"/>
    <w:rsid w:val="00846831"/>
    <w:rsid w:val="00846D0C"/>
    <w:rsid w:val="00847B32"/>
    <w:rsid w:val="00851793"/>
    <w:rsid w:val="00854BCE"/>
    <w:rsid w:val="00856DD0"/>
    <w:rsid w:val="00857346"/>
    <w:rsid w:val="008574E0"/>
    <w:rsid w:val="008578FD"/>
    <w:rsid w:val="008609DE"/>
    <w:rsid w:val="00861B5A"/>
    <w:rsid w:val="00861F47"/>
    <w:rsid w:val="00862219"/>
    <w:rsid w:val="00864F08"/>
    <w:rsid w:val="00865532"/>
    <w:rsid w:val="00867686"/>
    <w:rsid w:val="008709A5"/>
    <w:rsid w:val="00870FC9"/>
    <w:rsid w:val="008737D3"/>
    <w:rsid w:val="00874179"/>
    <w:rsid w:val="008747E0"/>
    <w:rsid w:val="00875532"/>
    <w:rsid w:val="00876841"/>
    <w:rsid w:val="00881FBB"/>
    <w:rsid w:val="00882B3C"/>
    <w:rsid w:val="00883A1E"/>
    <w:rsid w:val="00886C21"/>
    <w:rsid w:val="0088783D"/>
    <w:rsid w:val="008909FB"/>
    <w:rsid w:val="008972C3"/>
    <w:rsid w:val="008A28D9"/>
    <w:rsid w:val="008A30BA"/>
    <w:rsid w:val="008A52DC"/>
    <w:rsid w:val="008A5435"/>
    <w:rsid w:val="008B0188"/>
    <w:rsid w:val="008B1A46"/>
    <w:rsid w:val="008B46CE"/>
    <w:rsid w:val="008B62E0"/>
    <w:rsid w:val="008C2A0C"/>
    <w:rsid w:val="008C33B5"/>
    <w:rsid w:val="008C3A72"/>
    <w:rsid w:val="008C47EC"/>
    <w:rsid w:val="008C619E"/>
    <w:rsid w:val="008C62D8"/>
    <w:rsid w:val="008C6969"/>
    <w:rsid w:val="008C75EF"/>
    <w:rsid w:val="008D2AB2"/>
    <w:rsid w:val="008D3A52"/>
    <w:rsid w:val="008D4547"/>
    <w:rsid w:val="008D45D2"/>
    <w:rsid w:val="008D5498"/>
    <w:rsid w:val="008D5CCD"/>
    <w:rsid w:val="008D614D"/>
    <w:rsid w:val="008E1F69"/>
    <w:rsid w:val="008E3EFF"/>
    <w:rsid w:val="008E4970"/>
    <w:rsid w:val="008E7698"/>
    <w:rsid w:val="008E76B1"/>
    <w:rsid w:val="008F19F8"/>
    <w:rsid w:val="008F34F4"/>
    <w:rsid w:val="008F38BB"/>
    <w:rsid w:val="008F3F5B"/>
    <w:rsid w:val="008F57D8"/>
    <w:rsid w:val="008F7EB8"/>
    <w:rsid w:val="00901ECF"/>
    <w:rsid w:val="00902834"/>
    <w:rsid w:val="00903289"/>
    <w:rsid w:val="009048C8"/>
    <w:rsid w:val="00907660"/>
    <w:rsid w:val="0091024E"/>
    <w:rsid w:val="00910E38"/>
    <w:rsid w:val="009110DD"/>
    <w:rsid w:val="00913056"/>
    <w:rsid w:val="00914E26"/>
    <w:rsid w:val="0091590F"/>
    <w:rsid w:val="009217F2"/>
    <w:rsid w:val="00923725"/>
    <w:rsid w:val="00923B4D"/>
    <w:rsid w:val="0092540C"/>
    <w:rsid w:val="00925AF9"/>
    <w:rsid w:val="00925B39"/>
    <w:rsid w:val="00925E0F"/>
    <w:rsid w:val="009268FC"/>
    <w:rsid w:val="00927CA4"/>
    <w:rsid w:val="009304D1"/>
    <w:rsid w:val="00930AB0"/>
    <w:rsid w:val="00931A57"/>
    <w:rsid w:val="00933EE0"/>
    <w:rsid w:val="0093492E"/>
    <w:rsid w:val="00936F52"/>
    <w:rsid w:val="009400CD"/>
    <w:rsid w:val="00940BA5"/>
    <w:rsid w:val="009414E6"/>
    <w:rsid w:val="00943E5F"/>
    <w:rsid w:val="00944289"/>
    <w:rsid w:val="00944A19"/>
    <w:rsid w:val="00945FDB"/>
    <w:rsid w:val="009464AC"/>
    <w:rsid w:val="00947A3F"/>
    <w:rsid w:val="00950B15"/>
    <w:rsid w:val="0095450F"/>
    <w:rsid w:val="00956797"/>
    <w:rsid w:val="00956901"/>
    <w:rsid w:val="0096203C"/>
    <w:rsid w:val="00962EC1"/>
    <w:rsid w:val="009630F5"/>
    <w:rsid w:val="009656B9"/>
    <w:rsid w:val="009676A7"/>
    <w:rsid w:val="00967DD9"/>
    <w:rsid w:val="00967F90"/>
    <w:rsid w:val="00970AC2"/>
    <w:rsid w:val="00971591"/>
    <w:rsid w:val="00974564"/>
    <w:rsid w:val="00974A9C"/>
    <w:rsid w:val="00974B07"/>
    <w:rsid w:val="00974B53"/>
    <w:rsid w:val="00974E99"/>
    <w:rsid w:val="00976296"/>
    <w:rsid w:val="009764FA"/>
    <w:rsid w:val="00977D28"/>
    <w:rsid w:val="00980192"/>
    <w:rsid w:val="00980799"/>
    <w:rsid w:val="009812B5"/>
    <w:rsid w:val="0098220B"/>
    <w:rsid w:val="00982A22"/>
    <w:rsid w:val="009830CC"/>
    <w:rsid w:val="00983287"/>
    <w:rsid w:val="00985C64"/>
    <w:rsid w:val="00986592"/>
    <w:rsid w:val="00990F09"/>
    <w:rsid w:val="0099235D"/>
    <w:rsid w:val="009924F2"/>
    <w:rsid w:val="00994D97"/>
    <w:rsid w:val="0099752C"/>
    <w:rsid w:val="009A07B7"/>
    <w:rsid w:val="009A0DD9"/>
    <w:rsid w:val="009A3F72"/>
    <w:rsid w:val="009B0C65"/>
    <w:rsid w:val="009B1545"/>
    <w:rsid w:val="009B372E"/>
    <w:rsid w:val="009B373B"/>
    <w:rsid w:val="009B5023"/>
    <w:rsid w:val="009B6393"/>
    <w:rsid w:val="009B785E"/>
    <w:rsid w:val="009C26F8"/>
    <w:rsid w:val="009C2CE3"/>
    <w:rsid w:val="009C374B"/>
    <w:rsid w:val="009C387B"/>
    <w:rsid w:val="009C609E"/>
    <w:rsid w:val="009D25B8"/>
    <w:rsid w:val="009D26AB"/>
    <w:rsid w:val="009D275E"/>
    <w:rsid w:val="009D45B8"/>
    <w:rsid w:val="009D6187"/>
    <w:rsid w:val="009D6B98"/>
    <w:rsid w:val="009D6F1F"/>
    <w:rsid w:val="009D7084"/>
    <w:rsid w:val="009E16EC"/>
    <w:rsid w:val="009E1F25"/>
    <w:rsid w:val="009E433C"/>
    <w:rsid w:val="009E438B"/>
    <w:rsid w:val="009E4A4D"/>
    <w:rsid w:val="009E5D68"/>
    <w:rsid w:val="009E6578"/>
    <w:rsid w:val="009F081F"/>
    <w:rsid w:val="009F1C6C"/>
    <w:rsid w:val="009F4A19"/>
    <w:rsid w:val="00A02B64"/>
    <w:rsid w:val="00A02C6F"/>
    <w:rsid w:val="00A02FF2"/>
    <w:rsid w:val="00A06A0E"/>
    <w:rsid w:val="00A06A3D"/>
    <w:rsid w:val="00A10EBA"/>
    <w:rsid w:val="00A10EF1"/>
    <w:rsid w:val="00A11128"/>
    <w:rsid w:val="00A129D1"/>
    <w:rsid w:val="00A13E56"/>
    <w:rsid w:val="00A14B90"/>
    <w:rsid w:val="00A15050"/>
    <w:rsid w:val="00A179F2"/>
    <w:rsid w:val="00A203A7"/>
    <w:rsid w:val="00A227BF"/>
    <w:rsid w:val="00A22A4B"/>
    <w:rsid w:val="00A23CAC"/>
    <w:rsid w:val="00A2428B"/>
    <w:rsid w:val="00A24838"/>
    <w:rsid w:val="00A24E04"/>
    <w:rsid w:val="00A2743E"/>
    <w:rsid w:val="00A279B0"/>
    <w:rsid w:val="00A3074A"/>
    <w:rsid w:val="00A30C33"/>
    <w:rsid w:val="00A35B28"/>
    <w:rsid w:val="00A36614"/>
    <w:rsid w:val="00A4308C"/>
    <w:rsid w:val="00A434A2"/>
    <w:rsid w:val="00A4482D"/>
    <w:rsid w:val="00A44836"/>
    <w:rsid w:val="00A44A0E"/>
    <w:rsid w:val="00A44DC2"/>
    <w:rsid w:val="00A5042B"/>
    <w:rsid w:val="00A51232"/>
    <w:rsid w:val="00A524B5"/>
    <w:rsid w:val="00A549B3"/>
    <w:rsid w:val="00A56184"/>
    <w:rsid w:val="00A56658"/>
    <w:rsid w:val="00A57D5A"/>
    <w:rsid w:val="00A61EAF"/>
    <w:rsid w:val="00A6328B"/>
    <w:rsid w:val="00A63A0F"/>
    <w:rsid w:val="00A63B75"/>
    <w:rsid w:val="00A67954"/>
    <w:rsid w:val="00A70711"/>
    <w:rsid w:val="00A72893"/>
    <w:rsid w:val="00A72ED7"/>
    <w:rsid w:val="00A77808"/>
    <w:rsid w:val="00A8083F"/>
    <w:rsid w:val="00A83FFC"/>
    <w:rsid w:val="00A84EDD"/>
    <w:rsid w:val="00A85404"/>
    <w:rsid w:val="00A86343"/>
    <w:rsid w:val="00A86EA4"/>
    <w:rsid w:val="00A87080"/>
    <w:rsid w:val="00A90724"/>
    <w:rsid w:val="00A90AAC"/>
    <w:rsid w:val="00A90D86"/>
    <w:rsid w:val="00A91DBA"/>
    <w:rsid w:val="00A92AB1"/>
    <w:rsid w:val="00A93C42"/>
    <w:rsid w:val="00A96D73"/>
    <w:rsid w:val="00A97694"/>
    <w:rsid w:val="00A97900"/>
    <w:rsid w:val="00AA0D70"/>
    <w:rsid w:val="00AA1B91"/>
    <w:rsid w:val="00AA1D7A"/>
    <w:rsid w:val="00AA38D0"/>
    <w:rsid w:val="00AA3E01"/>
    <w:rsid w:val="00AA5371"/>
    <w:rsid w:val="00AA68F9"/>
    <w:rsid w:val="00AB0BFA"/>
    <w:rsid w:val="00AB1117"/>
    <w:rsid w:val="00AB2C66"/>
    <w:rsid w:val="00AB53D0"/>
    <w:rsid w:val="00AB76B7"/>
    <w:rsid w:val="00AC04FF"/>
    <w:rsid w:val="00AC147D"/>
    <w:rsid w:val="00AC33A2"/>
    <w:rsid w:val="00AC36CA"/>
    <w:rsid w:val="00AC40A4"/>
    <w:rsid w:val="00AC583D"/>
    <w:rsid w:val="00AD074C"/>
    <w:rsid w:val="00AD12E6"/>
    <w:rsid w:val="00AD1C4C"/>
    <w:rsid w:val="00AD2237"/>
    <w:rsid w:val="00AD38F7"/>
    <w:rsid w:val="00AD6452"/>
    <w:rsid w:val="00AE1C61"/>
    <w:rsid w:val="00AE2AAD"/>
    <w:rsid w:val="00AE65F1"/>
    <w:rsid w:val="00AE6BB4"/>
    <w:rsid w:val="00AE74AD"/>
    <w:rsid w:val="00AF159C"/>
    <w:rsid w:val="00AF463D"/>
    <w:rsid w:val="00AF5C78"/>
    <w:rsid w:val="00AF6BFD"/>
    <w:rsid w:val="00AF7C90"/>
    <w:rsid w:val="00B01873"/>
    <w:rsid w:val="00B04236"/>
    <w:rsid w:val="00B0572F"/>
    <w:rsid w:val="00B05FA8"/>
    <w:rsid w:val="00B074AB"/>
    <w:rsid w:val="00B07717"/>
    <w:rsid w:val="00B126AB"/>
    <w:rsid w:val="00B132ED"/>
    <w:rsid w:val="00B13782"/>
    <w:rsid w:val="00B16334"/>
    <w:rsid w:val="00B17253"/>
    <w:rsid w:val="00B204A1"/>
    <w:rsid w:val="00B250D6"/>
    <w:rsid w:val="00B2583D"/>
    <w:rsid w:val="00B26A2D"/>
    <w:rsid w:val="00B27A4A"/>
    <w:rsid w:val="00B31A41"/>
    <w:rsid w:val="00B32499"/>
    <w:rsid w:val="00B33930"/>
    <w:rsid w:val="00B36208"/>
    <w:rsid w:val="00B37274"/>
    <w:rsid w:val="00B40199"/>
    <w:rsid w:val="00B405F3"/>
    <w:rsid w:val="00B40B5D"/>
    <w:rsid w:val="00B414CD"/>
    <w:rsid w:val="00B41CF0"/>
    <w:rsid w:val="00B42158"/>
    <w:rsid w:val="00B422A2"/>
    <w:rsid w:val="00B453D3"/>
    <w:rsid w:val="00B45400"/>
    <w:rsid w:val="00B502FF"/>
    <w:rsid w:val="00B509DD"/>
    <w:rsid w:val="00B50B90"/>
    <w:rsid w:val="00B50E28"/>
    <w:rsid w:val="00B55ACF"/>
    <w:rsid w:val="00B56A75"/>
    <w:rsid w:val="00B6066D"/>
    <w:rsid w:val="00B62688"/>
    <w:rsid w:val="00B63E4B"/>
    <w:rsid w:val="00B643DF"/>
    <w:rsid w:val="00B65300"/>
    <w:rsid w:val="00B658B7"/>
    <w:rsid w:val="00B67422"/>
    <w:rsid w:val="00B676EA"/>
    <w:rsid w:val="00B70BD4"/>
    <w:rsid w:val="00B712CA"/>
    <w:rsid w:val="00B73463"/>
    <w:rsid w:val="00B73E91"/>
    <w:rsid w:val="00B75110"/>
    <w:rsid w:val="00B76E47"/>
    <w:rsid w:val="00B81882"/>
    <w:rsid w:val="00B835FD"/>
    <w:rsid w:val="00B84780"/>
    <w:rsid w:val="00B865F7"/>
    <w:rsid w:val="00B87A2D"/>
    <w:rsid w:val="00B90123"/>
    <w:rsid w:val="00B9016D"/>
    <w:rsid w:val="00B96742"/>
    <w:rsid w:val="00BA0F98"/>
    <w:rsid w:val="00BA1517"/>
    <w:rsid w:val="00BA1C02"/>
    <w:rsid w:val="00BA4E39"/>
    <w:rsid w:val="00BA67FD"/>
    <w:rsid w:val="00BA7C48"/>
    <w:rsid w:val="00BB0E60"/>
    <w:rsid w:val="00BB5D91"/>
    <w:rsid w:val="00BB756E"/>
    <w:rsid w:val="00BC251F"/>
    <w:rsid w:val="00BC27F6"/>
    <w:rsid w:val="00BC39F4"/>
    <w:rsid w:val="00BC3B0E"/>
    <w:rsid w:val="00BC3F27"/>
    <w:rsid w:val="00BC3F4F"/>
    <w:rsid w:val="00BC71A6"/>
    <w:rsid w:val="00BC7FE0"/>
    <w:rsid w:val="00BD1187"/>
    <w:rsid w:val="00BD150C"/>
    <w:rsid w:val="00BD1587"/>
    <w:rsid w:val="00BD27F5"/>
    <w:rsid w:val="00BD3C73"/>
    <w:rsid w:val="00BD6A20"/>
    <w:rsid w:val="00BD71CA"/>
    <w:rsid w:val="00BD7EE1"/>
    <w:rsid w:val="00BE5568"/>
    <w:rsid w:val="00BE5764"/>
    <w:rsid w:val="00BE63A0"/>
    <w:rsid w:val="00BF0685"/>
    <w:rsid w:val="00BF07C9"/>
    <w:rsid w:val="00BF1358"/>
    <w:rsid w:val="00BF18C8"/>
    <w:rsid w:val="00BF2A5C"/>
    <w:rsid w:val="00BF5B64"/>
    <w:rsid w:val="00C0106D"/>
    <w:rsid w:val="00C0296E"/>
    <w:rsid w:val="00C053BF"/>
    <w:rsid w:val="00C063BE"/>
    <w:rsid w:val="00C130C5"/>
    <w:rsid w:val="00C130E4"/>
    <w:rsid w:val="00C133AB"/>
    <w:rsid w:val="00C133BE"/>
    <w:rsid w:val="00C1400A"/>
    <w:rsid w:val="00C14F47"/>
    <w:rsid w:val="00C16903"/>
    <w:rsid w:val="00C20290"/>
    <w:rsid w:val="00C204C9"/>
    <w:rsid w:val="00C222B4"/>
    <w:rsid w:val="00C2295A"/>
    <w:rsid w:val="00C24C9F"/>
    <w:rsid w:val="00C25A02"/>
    <w:rsid w:val="00C262E4"/>
    <w:rsid w:val="00C2770F"/>
    <w:rsid w:val="00C30014"/>
    <w:rsid w:val="00C320A3"/>
    <w:rsid w:val="00C33015"/>
    <w:rsid w:val="00C33E20"/>
    <w:rsid w:val="00C35CF6"/>
    <w:rsid w:val="00C3725B"/>
    <w:rsid w:val="00C401B7"/>
    <w:rsid w:val="00C42630"/>
    <w:rsid w:val="00C473B5"/>
    <w:rsid w:val="00C522BE"/>
    <w:rsid w:val="00C52413"/>
    <w:rsid w:val="00C533EC"/>
    <w:rsid w:val="00C5470E"/>
    <w:rsid w:val="00C550DE"/>
    <w:rsid w:val="00C55EFB"/>
    <w:rsid w:val="00C56585"/>
    <w:rsid w:val="00C56B3F"/>
    <w:rsid w:val="00C56D34"/>
    <w:rsid w:val="00C56EAE"/>
    <w:rsid w:val="00C56F64"/>
    <w:rsid w:val="00C610A2"/>
    <w:rsid w:val="00C62705"/>
    <w:rsid w:val="00C6276C"/>
    <w:rsid w:val="00C62DF5"/>
    <w:rsid w:val="00C63CDA"/>
    <w:rsid w:val="00C65492"/>
    <w:rsid w:val="00C65C4C"/>
    <w:rsid w:val="00C67C67"/>
    <w:rsid w:val="00C67F56"/>
    <w:rsid w:val="00C7022C"/>
    <w:rsid w:val="00C71032"/>
    <w:rsid w:val="00C716E5"/>
    <w:rsid w:val="00C76DBF"/>
    <w:rsid w:val="00C76DF2"/>
    <w:rsid w:val="00C773D9"/>
    <w:rsid w:val="00C80307"/>
    <w:rsid w:val="00C80ACE"/>
    <w:rsid w:val="00C80B0C"/>
    <w:rsid w:val="00C81162"/>
    <w:rsid w:val="00C82CCA"/>
    <w:rsid w:val="00C82EC7"/>
    <w:rsid w:val="00C83051"/>
    <w:rsid w:val="00C83258"/>
    <w:rsid w:val="00C83666"/>
    <w:rsid w:val="00C843AC"/>
    <w:rsid w:val="00C853BF"/>
    <w:rsid w:val="00C870B5"/>
    <w:rsid w:val="00C907DF"/>
    <w:rsid w:val="00C91630"/>
    <w:rsid w:val="00C924B7"/>
    <w:rsid w:val="00C93A9D"/>
    <w:rsid w:val="00C9558A"/>
    <w:rsid w:val="00C962D3"/>
    <w:rsid w:val="00C966EB"/>
    <w:rsid w:val="00C96F6F"/>
    <w:rsid w:val="00CA004F"/>
    <w:rsid w:val="00CA04B1"/>
    <w:rsid w:val="00CA2DFC"/>
    <w:rsid w:val="00CA4EC9"/>
    <w:rsid w:val="00CA5BFB"/>
    <w:rsid w:val="00CA72DA"/>
    <w:rsid w:val="00CB03D4"/>
    <w:rsid w:val="00CB0617"/>
    <w:rsid w:val="00CB137B"/>
    <w:rsid w:val="00CB195E"/>
    <w:rsid w:val="00CB3348"/>
    <w:rsid w:val="00CB3809"/>
    <w:rsid w:val="00CB47D4"/>
    <w:rsid w:val="00CB48A3"/>
    <w:rsid w:val="00CB59F3"/>
    <w:rsid w:val="00CB6054"/>
    <w:rsid w:val="00CB7695"/>
    <w:rsid w:val="00CB7D0F"/>
    <w:rsid w:val="00CC1CE1"/>
    <w:rsid w:val="00CC2A9F"/>
    <w:rsid w:val="00CC35EF"/>
    <w:rsid w:val="00CC3CDD"/>
    <w:rsid w:val="00CC5048"/>
    <w:rsid w:val="00CC6246"/>
    <w:rsid w:val="00CD0232"/>
    <w:rsid w:val="00CD3438"/>
    <w:rsid w:val="00CD453A"/>
    <w:rsid w:val="00CD7548"/>
    <w:rsid w:val="00CE0F4D"/>
    <w:rsid w:val="00CE1CDF"/>
    <w:rsid w:val="00CE4026"/>
    <w:rsid w:val="00CE50D3"/>
    <w:rsid w:val="00CE5E46"/>
    <w:rsid w:val="00CE72EC"/>
    <w:rsid w:val="00CF10E3"/>
    <w:rsid w:val="00CF2CFD"/>
    <w:rsid w:val="00CF49CC"/>
    <w:rsid w:val="00CF7095"/>
    <w:rsid w:val="00D0364F"/>
    <w:rsid w:val="00D03F10"/>
    <w:rsid w:val="00D03FCA"/>
    <w:rsid w:val="00D04331"/>
    <w:rsid w:val="00D04F0B"/>
    <w:rsid w:val="00D0677B"/>
    <w:rsid w:val="00D1271C"/>
    <w:rsid w:val="00D1463A"/>
    <w:rsid w:val="00D14ED4"/>
    <w:rsid w:val="00D15FA1"/>
    <w:rsid w:val="00D219ED"/>
    <w:rsid w:val="00D252C9"/>
    <w:rsid w:val="00D25345"/>
    <w:rsid w:val="00D26B84"/>
    <w:rsid w:val="00D270FA"/>
    <w:rsid w:val="00D32DDF"/>
    <w:rsid w:val="00D353CF"/>
    <w:rsid w:val="00D36206"/>
    <w:rsid w:val="00D3700C"/>
    <w:rsid w:val="00D40EA2"/>
    <w:rsid w:val="00D41940"/>
    <w:rsid w:val="00D41CE1"/>
    <w:rsid w:val="00D43A0D"/>
    <w:rsid w:val="00D55FD6"/>
    <w:rsid w:val="00D603BF"/>
    <w:rsid w:val="00D60516"/>
    <w:rsid w:val="00D60E4B"/>
    <w:rsid w:val="00D62017"/>
    <w:rsid w:val="00D6208C"/>
    <w:rsid w:val="00D638E0"/>
    <w:rsid w:val="00D653B1"/>
    <w:rsid w:val="00D710C9"/>
    <w:rsid w:val="00D72D37"/>
    <w:rsid w:val="00D73373"/>
    <w:rsid w:val="00D73FCE"/>
    <w:rsid w:val="00D740A5"/>
    <w:rsid w:val="00D74AE1"/>
    <w:rsid w:val="00D75D42"/>
    <w:rsid w:val="00D764FB"/>
    <w:rsid w:val="00D768FB"/>
    <w:rsid w:val="00D8074A"/>
    <w:rsid w:val="00D80869"/>
    <w:rsid w:val="00D80A15"/>
    <w:rsid w:val="00D80B20"/>
    <w:rsid w:val="00D80E0C"/>
    <w:rsid w:val="00D81038"/>
    <w:rsid w:val="00D865A8"/>
    <w:rsid w:val="00D9012A"/>
    <w:rsid w:val="00D92C2D"/>
    <w:rsid w:val="00D9361E"/>
    <w:rsid w:val="00D94F38"/>
    <w:rsid w:val="00DA005A"/>
    <w:rsid w:val="00DA17CD"/>
    <w:rsid w:val="00DA24B4"/>
    <w:rsid w:val="00DA3733"/>
    <w:rsid w:val="00DA39C3"/>
    <w:rsid w:val="00DA56C2"/>
    <w:rsid w:val="00DA629B"/>
    <w:rsid w:val="00DA6427"/>
    <w:rsid w:val="00DA67EC"/>
    <w:rsid w:val="00DB25B3"/>
    <w:rsid w:val="00DB31D7"/>
    <w:rsid w:val="00DB3FDD"/>
    <w:rsid w:val="00DB69DE"/>
    <w:rsid w:val="00DB7ACC"/>
    <w:rsid w:val="00DC0A3E"/>
    <w:rsid w:val="00DC1C10"/>
    <w:rsid w:val="00DC1D31"/>
    <w:rsid w:val="00DC2B8E"/>
    <w:rsid w:val="00DC2E91"/>
    <w:rsid w:val="00DC3B13"/>
    <w:rsid w:val="00DC545F"/>
    <w:rsid w:val="00DC583E"/>
    <w:rsid w:val="00DC68E3"/>
    <w:rsid w:val="00DC6F92"/>
    <w:rsid w:val="00DC7EA9"/>
    <w:rsid w:val="00DD317C"/>
    <w:rsid w:val="00DD3A6A"/>
    <w:rsid w:val="00DD60F2"/>
    <w:rsid w:val="00DD69FB"/>
    <w:rsid w:val="00DD7090"/>
    <w:rsid w:val="00DE0893"/>
    <w:rsid w:val="00DE2814"/>
    <w:rsid w:val="00DE6796"/>
    <w:rsid w:val="00DE750B"/>
    <w:rsid w:val="00DF0397"/>
    <w:rsid w:val="00DF41B2"/>
    <w:rsid w:val="00DF76E9"/>
    <w:rsid w:val="00E01272"/>
    <w:rsid w:val="00E03067"/>
    <w:rsid w:val="00E03814"/>
    <w:rsid w:val="00E03846"/>
    <w:rsid w:val="00E03A07"/>
    <w:rsid w:val="00E0439F"/>
    <w:rsid w:val="00E0534A"/>
    <w:rsid w:val="00E06421"/>
    <w:rsid w:val="00E06731"/>
    <w:rsid w:val="00E10BDB"/>
    <w:rsid w:val="00E14C7A"/>
    <w:rsid w:val="00E16EB4"/>
    <w:rsid w:val="00E20A7D"/>
    <w:rsid w:val="00E21A27"/>
    <w:rsid w:val="00E22643"/>
    <w:rsid w:val="00E238A2"/>
    <w:rsid w:val="00E24CD6"/>
    <w:rsid w:val="00E251B2"/>
    <w:rsid w:val="00E25BFB"/>
    <w:rsid w:val="00E27A2F"/>
    <w:rsid w:val="00E30A98"/>
    <w:rsid w:val="00E329F4"/>
    <w:rsid w:val="00E3639F"/>
    <w:rsid w:val="00E42A94"/>
    <w:rsid w:val="00E4415E"/>
    <w:rsid w:val="00E44BB1"/>
    <w:rsid w:val="00E44CC1"/>
    <w:rsid w:val="00E458BF"/>
    <w:rsid w:val="00E47285"/>
    <w:rsid w:val="00E5035D"/>
    <w:rsid w:val="00E5043D"/>
    <w:rsid w:val="00E50DCE"/>
    <w:rsid w:val="00E50FDD"/>
    <w:rsid w:val="00E518AC"/>
    <w:rsid w:val="00E51C33"/>
    <w:rsid w:val="00E52FB2"/>
    <w:rsid w:val="00E5328A"/>
    <w:rsid w:val="00E54676"/>
    <w:rsid w:val="00E54AD5"/>
    <w:rsid w:val="00E54BFB"/>
    <w:rsid w:val="00E54CD7"/>
    <w:rsid w:val="00E54EB7"/>
    <w:rsid w:val="00E556F2"/>
    <w:rsid w:val="00E559BB"/>
    <w:rsid w:val="00E652F7"/>
    <w:rsid w:val="00E65534"/>
    <w:rsid w:val="00E672E2"/>
    <w:rsid w:val="00E706E7"/>
    <w:rsid w:val="00E76B2C"/>
    <w:rsid w:val="00E77587"/>
    <w:rsid w:val="00E77AE3"/>
    <w:rsid w:val="00E818AD"/>
    <w:rsid w:val="00E83392"/>
    <w:rsid w:val="00E84229"/>
    <w:rsid w:val="00E843F0"/>
    <w:rsid w:val="00E84965"/>
    <w:rsid w:val="00E86147"/>
    <w:rsid w:val="00E877DC"/>
    <w:rsid w:val="00E90E4E"/>
    <w:rsid w:val="00E9391E"/>
    <w:rsid w:val="00E95DC7"/>
    <w:rsid w:val="00EA1052"/>
    <w:rsid w:val="00EA1757"/>
    <w:rsid w:val="00EA218F"/>
    <w:rsid w:val="00EA2C4F"/>
    <w:rsid w:val="00EA4388"/>
    <w:rsid w:val="00EA4F29"/>
    <w:rsid w:val="00EA5980"/>
    <w:rsid w:val="00EA5B27"/>
    <w:rsid w:val="00EA5F83"/>
    <w:rsid w:val="00EA6F9D"/>
    <w:rsid w:val="00EB211A"/>
    <w:rsid w:val="00EB2273"/>
    <w:rsid w:val="00EB29F2"/>
    <w:rsid w:val="00EB5A84"/>
    <w:rsid w:val="00EB6C62"/>
    <w:rsid w:val="00EB6F3C"/>
    <w:rsid w:val="00EC0CF9"/>
    <w:rsid w:val="00EC1E2C"/>
    <w:rsid w:val="00EC254E"/>
    <w:rsid w:val="00EC2B9A"/>
    <w:rsid w:val="00EC3723"/>
    <w:rsid w:val="00EC51C6"/>
    <w:rsid w:val="00EC568A"/>
    <w:rsid w:val="00EC7C87"/>
    <w:rsid w:val="00ED030E"/>
    <w:rsid w:val="00ED124B"/>
    <w:rsid w:val="00ED1ABE"/>
    <w:rsid w:val="00ED2672"/>
    <w:rsid w:val="00ED2A8D"/>
    <w:rsid w:val="00ED3784"/>
    <w:rsid w:val="00ED4450"/>
    <w:rsid w:val="00ED7692"/>
    <w:rsid w:val="00EE2455"/>
    <w:rsid w:val="00EE2F17"/>
    <w:rsid w:val="00EE54CB"/>
    <w:rsid w:val="00EE6424"/>
    <w:rsid w:val="00EF0924"/>
    <w:rsid w:val="00EF1936"/>
    <w:rsid w:val="00EF1C54"/>
    <w:rsid w:val="00EF404B"/>
    <w:rsid w:val="00EF57BE"/>
    <w:rsid w:val="00EF6661"/>
    <w:rsid w:val="00EF6FA9"/>
    <w:rsid w:val="00F00376"/>
    <w:rsid w:val="00F01559"/>
    <w:rsid w:val="00F01F0C"/>
    <w:rsid w:val="00F02A5A"/>
    <w:rsid w:val="00F02AED"/>
    <w:rsid w:val="00F06ECB"/>
    <w:rsid w:val="00F1078D"/>
    <w:rsid w:val="00F10A1B"/>
    <w:rsid w:val="00F11368"/>
    <w:rsid w:val="00F11764"/>
    <w:rsid w:val="00F118B2"/>
    <w:rsid w:val="00F157E2"/>
    <w:rsid w:val="00F16C7D"/>
    <w:rsid w:val="00F200F1"/>
    <w:rsid w:val="00F20EAA"/>
    <w:rsid w:val="00F2110C"/>
    <w:rsid w:val="00F21D3A"/>
    <w:rsid w:val="00F22C2D"/>
    <w:rsid w:val="00F24456"/>
    <w:rsid w:val="00F25436"/>
    <w:rsid w:val="00F259E2"/>
    <w:rsid w:val="00F26D15"/>
    <w:rsid w:val="00F27106"/>
    <w:rsid w:val="00F30739"/>
    <w:rsid w:val="00F33C6B"/>
    <w:rsid w:val="00F346A3"/>
    <w:rsid w:val="00F404B9"/>
    <w:rsid w:val="00F40C07"/>
    <w:rsid w:val="00F40DC3"/>
    <w:rsid w:val="00F41F0B"/>
    <w:rsid w:val="00F4402E"/>
    <w:rsid w:val="00F4421C"/>
    <w:rsid w:val="00F45769"/>
    <w:rsid w:val="00F50222"/>
    <w:rsid w:val="00F52277"/>
    <w:rsid w:val="00F527AC"/>
    <w:rsid w:val="00F5503F"/>
    <w:rsid w:val="00F55370"/>
    <w:rsid w:val="00F55AD7"/>
    <w:rsid w:val="00F578D1"/>
    <w:rsid w:val="00F57A1F"/>
    <w:rsid w:val="00F60847"/>
    <w:rsid w:val="00F61D83"/>
    <w:rsid w:val="00F636EF"/>
    <w:rsid w:val="00F64BE0"/>
    <w:rsid w:val="00F65ADF"/>
    <w:rsid w:val="00F65D29"/>
    <w:rsid w:val="00F65DD1"/>
    <w:rsid w:val="00F673A0"/>
    <w:rsid w:val="00F707B3"/>
    <w:rsid w:val="00F71135"/>
    <w:rsid w:val="00F7155E"/>
    <w:rsid w:val="00F730DC"/>
    <w:rsid w:val="00F741EE"/>
    <w:rsid w:val="00F74309"/>
    <w:rsid w:val="00F768AC"/>
    <w:rsid w:val="00F8081E"/>
    <w:rsid w:val="00F82802"/>
    <w:rsid w:val="00F828E7"/>
    <w:rsid w:val="00F82C35"/>
    <w:rsid w:val="00F83068"/>
    <w:rsid w:val="00F84EAB"/>
    <w:rsid w:val="00F85647"/>
    <w:rsid w:val="00F90461"/>
    <w:rsid w:val="00F90E8B"/>
    <w:rsid w:val="00F91B03"/>
    <w:rsid w:val="00F93D83"/>
    <w:rsid w:val="00FA0349"/>
    <w:rsid w:val="00FA370D"/>
    <w:rsid w:val="00FA5F89"/>
    <w:rsid w:val="00FA66F1"/>
    <w:rsid w:val="00FB0850"/>
    <w:rsid w:val="00FB113B"/>
    <w:rsid w:val="00FB4BA2"/>
    <w:rsid w:val="00FB5308"/>
    <w:rsid w:val="00FB5647"/>
    <w:rsid w:val="00FB625F"/>
    <w:rsid w:val="00FB7A4F"/>
    <w:rsid w:val="00FC088B"/>
    <w:rsid w:val="00FC2329"/>
    <w:rsid w:val="00FC378B"/>
    <w:rsid w:val="00FC3977"/>
    <w:rsid w:val="00FC767E"/>
    <w:rsid w:val="00FC7E97"/>
    <w:rsid w:val="00FD2036"/>
    <w:rsid w:val="00FD2548"/>
    <w:rsid w:val="00FD2566"/>
    <w:rsid w:val="00FD25C7"/>
    <w:rsid w:val="00FD2F16"/>
    <w:rsid w:val="00FD4FE2"/>
    <w:rsid w:val="00FD6065"/>
    <w:rsid w:val="00FE0C57"/>
    <w:rsid w:val="00FE1D34"/>
    <w:rsid w:val="00FE244F"/>
    <w:rsid w:val="00FE2A6F"/>
    <w:rsid w:val="00FE49F1"/>
    <w:rsid w:val="00FE6565"/>
    <w:rsid w:val="00FE7949"/>
    <w:rsid w:val="00FF1E74"/>
    <w:rsid w:val="00FF2C78"/>
    <w:rsid w:val="00FF2C98"/>
    <w:rsid w:val="00FF418D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C22CE"/>
  <w15:docId w15:val="{7F5E021B-D4F9-4DF3-80F8-87A7822D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35EA0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Normal"/>
    <w:link w:val="Heading1Char"/>
    <w:qFormat/>
    <w:rsid w:val="00586C66"/>
    <w:pPr>
      <w:keepNext/>
      <w:keepLines/>
      <w:numPr>
        <w:numId w:val="38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Normal"/>
    <w:link w:val="Heading2Char"/>
    <w:qFormat/>
    <w:rsid w:val="00586C66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0418CA"/>
    <w:pPr>
      <w:numPr>
        <w:ilvl w:val="2"/>
      </w:numPr>
      <w:tabs>
        <w:tab w:val="clear" w:pos="2880"/>
        <w:tab w:val="num" w:pos="0"/>
      </w:tabs>
      <w:spacing w:before="120" w:after="120"/>
      <w:ind w:left="992"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0418CA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0418CA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D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586C66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586C66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0418CA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0418CA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0418CA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8310C9"/>
    <w:pPr>
      <w:numPr>
        <w:numId w:val="2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8310C9"/>
    <w:pPr>
      <w:numPr>
        <w:numId w:val="29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0D76B7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A7289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80602A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051724"/>
    <w:rPr>
      <w:b/>
      <w:color w:val="00558C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1E32E5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8310C9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8310C9"/>
    <w:rPr>
      <w:color w:val="000000" w:themeColor="text1"/>
      <w:lang w:val="en-GB"/>
    </w:rPr>
  </w:style>
  <w:style w:type="paragraph" w:customStyle="1" w:styleId="AppendixHead2">
    <w:name w:val="Appendix Head 2"/>
    <w:basedOn w:val="AppendixtitleHead1"/>
    <w:next w:val="Heading1separationline"/>
    <w:qFormat/>
    <w:rsid w:val="00586C66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E5035D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E5035D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A90AAC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5035D"/>
    <w:pPr>
      <w:numPr>
        <w:numId w:val="3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titleHead1Char">
    <w:name w:val="Annex title (Head 1) Char"/>
    <w:basedOn w:val="DefaultParagraphFont"/>
    <w:link w:val="AnnextitleHead1"/>
    <w:rsid w:val="00E5035D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qFormat/>
    <w:rsid w:val="00E5035D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0418CA"/>
    <w:pPr>
      <w:numPr>
        <w:ilvl w:val="2"/>
      </w:numPr>
    </w:pPr>
    <w:rPr>
      <w:caps w:val="0"/>
      <w:smallCaps/>
    </w:rPr>
  </w:style>
  <w:style w:type="paragraph" w:styleId="BodyText">
    <w:name w:val="Body Text"/>
    <w:basedOn w:val="Normal"/>
    <w:link w:val="BodyTextChar"/>
    <w:unhideWhenUsed/>
    <w:qFormat/>
    <w:rsid w:val="00820C2C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820C2C"/>
    <w:rPr>
      <w:lang w:val="en-GB"/>
    </w:rPr>
  </w:style>
  <w:style w:type="paragraph" w:customStyle="1" w:styleId="AnnexHead4">
    <w:name w:val="Annex Head 4"/>
    <w:basedOn w:val="AnnexHead3"/>
    <w:next w:val="BodyText"/>
    <w:qFormat/>
    <w:rsid w:val="000418CA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0418CA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Tablecaption">
    <w:name w:val="Table caption"/>
    <w:basedOn w:val="Caption"/>
    <w:next w:val="Normal"/>
    <w:qFormat/>
    <w:rsid w:val="007A4FEF"/>
    <w:pPr>
      <w:numPr>
        <w:numId w:val="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6E10BF"/>
    <w:pPr>
      <w:numPr>
        <w:numId w:val="10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0232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uiPriority w:val="99"/>
    <w:rsid w:val="00DD69FB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8310C9"/>
    <w:pPr>
      <w:numPr>
        <w:ilvl w:val="1"/>
        <w:numId w:val="3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CD0232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FF418D"/>
    <w:pPr>
      <w:numPr>
        <w:ilvl w:val="2"/>
        <w:numId w:val="33"/>
      </w:numPr>
      <w:ind w:left="1701" w:hanging="425"/>
    </w:pPr>
  </w:style>
  <w:style w:type="paragraph" w:customStyle="1" w:styleId="Listitext">
    <w:name w:val="List i text"/>
    <w:basedOn w:val="Normal"/>
    <w:qFormat/>
    <w:rsid w:val="00FF418D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8310C9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8310C9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8310C9"/>
    <w:pPr>
      <w:numPr>
        <w:numId w:val="3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8310C9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310C9"/>
    <w:pPr>
      <w:numPr>
        <w:numId w:val="3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310C9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D6C87"/>
    <w:pPr>
      <w:numPr>
        <w:numId w:val="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BodyText"/>
    <w:qFormat/>
    <w:rsid w:val="002176C4"/>
    <w:pPr>
      <w:numPr>
        <w:numId w:val="4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Normal"/>
    <w:qFormat/>
    <w:rsid w:val="00DD69FB"/>
    <w:pPr>
      <w:numPr>
        <w:numId w:val="9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bbreviations">
    <w:name w:val="Abbreviations"/>
    <w:basedOn w:val="Normal"/>
    <w:qFormat/>
    <w:rsid w:val="000B577B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983287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E5035D"/>
    <w:pPr>
      <w:numPr>
        <w:numId w:val="13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AB76B7"/>
    <w:pPr>
      <w:ind w:right="14317"/>
    </w:pPr>
  </w:style>
  <w:style w:type="paragraph" w:styleId="Title">
    <w:name w:val="Title"/>
    <w:basedOn w:val="Normal"/>
    <w:link w:val="TitleChar"/>
    <w:rsid w:val="00693B1F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93B1F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Revision">
    <w:name w:val="Revision"/>
    <w:hidden/>
    <w:uiPriority w:val="99"/>
    <w:semiHidden/>
    <w:rsid w:val="00B250D6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CB7D0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06287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E86147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E86147"/>
    <w:rPr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3F70D2"/>
    <w:rPr>
      <w:i/>
    </w:rPr>
  </w:style>
  <w:style w:type="character" w:customStyle="1" w:styleId="RevokesChar">
    <w:name w:val="Revokes Char"/>
    <w:basedOn w:val="DefaultParagraphFont"/>
    <w:link w:val="Revokes"/>
    <w:rsid w:val="003F70D2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CF10E3"/>
    <w:pPr>
      <w:numPr>
        <w:numId w:val="15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835EA0"/>
    <w:pPr>
      <w:numPr>
        <w:numId w:val="16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835EA0"/>
    <w:rPr>
      <w:lang w:val="en-GB"/>
    </w:rPr>
  </w:style>
  <w:style w:type="paragraph" w:customStyle="1" w:styleId="Furtherreading">
    <w:name w:val="Further reading"/>
    <w:basedOn w:val="BodyText"/>
    <w:link w:val="FurtherreadingChar"/>
    <w:qFormat/>
    <w:rsid w:val="0022582A"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2582A"/>
    <w:rPr>
      <w:lang w:val="en-GB"/>
    </w:rPr>
  </w:style>
  <w:style w:type="paragraph" w:customStyle="1" w:styleId="Documentrevisiontabletitle">
    <w:name w:val="Document revision table title"/>
    <w:basedOn w:val="Normal"/>
    <w:rsid w:val="005D3920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176C4"/>
    <w:pPr>
      <w:numPr>
        <w:numId w:val="3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2176C4"/>
    <w:rPr>
      <w:i/>
      <w:color w:val="00558C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image" Target="media/image5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0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header" Target="header1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hyperlink" Target="http://www.iala-aism.org/wiki/dictionary" TargetMode="External"/><Relationship Id="rId30" Type="http://schemas.openxmlformats.org/officeDocument/2006/relationships/footer" Target="footer6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Adams1\OneDrive%20-%20United%20States%20Coast%20Guard\Documents\Shared%20Drive\ArcGIS\S-100\IALA\ARM17\ARM17-2.2.3%20Gxxxx%20Harmonized%20Waterways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022411-6e02-423b-85fd-39e0748b9219" xsi:nil="true"/>
    <lcf76f155ced4ddcb4097134ff3c332f xmlns="ac5f8115-f13f-4d01-aff4-515a67108c3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708DF-32C4-44BA-9F71-3D94B3ABFD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916163-7F1B-41B4-99A7-91F526C6C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F20932-FDEB-448A-9180-B7A61DC90C9C}">
  <ds:schemaRefs>
    <ds:schemaRef ds:uri="http://schemas.microsoft.com/office/2006/metadata/properties"/>
    <ds:schemaRef ds:uri="http://schemas.microsoft.com/office/infopath/2007/PartnerControls"/>
    <ds:schemaRef ds:uri="15bb0984-fc0b-46a1-a6e9-f6f8f94c43b0"/>
    <ds:schemaRef ds:uri="6aeac3a0-44bb-468d-b42b-66a4030fa50f"/>
  </ds:schemaRefs>
</ds:datastoreItem>
</file>

<file path=customXml/itemProps4.xml><?xml version="1.0" encoding="utf-8"?>
<ds:datastoreItem xmlns:ds="http://schemas.openxmlformats.org/officeDocument/2006/customXml" ds:itemID="{54B77D20-1055-4649-9A28-9D20A676FE16}"/>
</file>

<file path=docProps/app.xml><?xml version="1.0" encoding="utf-8"?>
<Properties xmlns="http://schemas.openxmlformats.org/officeDocument/2006/extended-properties" xmlns:vt="http://schemas.openxmlformats.org/officeDocument/2006/docPropsVTypes">
  <Template>ARM17-2.2.3 Gxxxx Harmonized Waterways.dotx</Template>
  <TotalTime>935</TotalTime>
  <Pages>9</Pages>
  <Words>2250</Words>
  <Characters>12828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</vt:lpstr>
      <vt:lpstr>IALA Guideline 1115</vt:lpstr>
    </vt:vector>
  </TitlesOfParts>
  <Manager>IALA</Manager>
  <Company>IALA</Company>
  <LinksUpToDate>false</LinksUpToDate>
  <CharactersWithSpaces>15048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</dc:title>
  <dc:subject>IALA</dc:subject>
  <dc:creator>Adams, Amilynn E CIV USCG (USA)</dc:creator>
  <cp:keywords/>
  <dc:description/>
  <cp:lastModifiedBy>Adams, Amilynn E CIV USCG HQS (USA)</cp:lastModifiedBy>
  <cp:revision>309</cp:revision>
  <cp:lastPrinted>2020-11-25T08:30:00Z</cp:lastPrinted>
  <dcterms:created xsi:type="dcterms:W3CDTF">2023-12-06T17:22:00Z</dcterms:created>
  <dcterms:modified xsi:type="dcterms:W3CDTF">2024-09-26T14:59:00Z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Order">
    <vt:r8>3135400</vt:r8>
  </property>
  <property fmtid="{D5CDD505-2E9C-101B-9397-08002B2CF9AE}" pid="4" name="MediaServiceImageTags">
    <vt:lpwstr/>
  </property>
</Properties>
</file>