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1E6CD" w14:textId="4C9A9604" w:rsidR="0079461F" w:rsidRDefault="00000000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Input paper: </w:t>
      </w:r>
      <w:r>
        <w:rPr>
          <w:rStyle w:val="FootnoteReference"/>
          <w:rFonts w:ascii="Calibri" w:hAnsi="Calibri"/>
          <w:sz w:val="22"/>
          <w:vertAlign w:val="superscript"/>
        </w:rPr>
        <w:footnoteReference w:id="1"/>
      </w:r>
      <w:r>
        <w:rPr>
          <w:rFonts w:ascii="Calibri" w:hAnsi="Calibri"/>
        </w:rPr>
        <w:t xml:space="preserve">  ARM1</w:t>
      </w:r>
      <w:r>
        <w:rPr>
          <w:rFonts w:ascii="Calibri" w:eastAsia="SimSun" w:hAnsi="Calibri" w:hint="eastAsia"/>
          <w:lang w:val="en-US" w:eastAsia="zh-CN"/>
        </w:rPr>
        <w:t>8</w:t>
      </w:r>
      <w:r>
        <w:rPr>
          <w:rFonts w:ascii="Calibri" w:hAnsi="Calibri"/>
        </w:rPr>
        <w:t>-</w:t>
      </w:r>
      <w:r w:rsidR="00993DF6">
        <w:rPr>
          <w:rFonts w:ascii="Calibri" w:hAnsi="Calibri"/>
        </w:rPr>
        <w:t>7.2.2</w:t>
      </w:r>
    </w:p>
    <w:p w14:paraId="08804388" w14:textId="77777777" w:rsidR="0079461F" w:rsidRDefault="0079461F">
      <w:pPr>
        <w:tabs>
          <w:tab w:val="left" w:pos="2835"/>
        </w:tabs>
        <w:spacing w:after="120"/>
        <w:jc w:val="both"/>
        <w:rPr>
          <w:rFonts w:ascii="Calibri" w:hAnsi="Calibri"/>
        </w:rPr>
      </w:pPr>
    </w:p>
    <w:p w14:paraId="3BAB7207" w14:textId="77777777" w:rsidR="0079461F" w:rsidRDefault="0079461F">
      <w:pPr>
        <w:tabs>
          <w:tab w:val="left" w:pos="2835"/>
        </w:tabs>
        <w:spacing w:after="120"/>
        <w:jc w:val="both"/>
        <w:rPr>
          <w:rFonts w:ascii="Calibri" w:hAnsi="Calibri"/>
        </w:rPr>
      </w:pPr>
    </w:p>
    <w:p w14:paraId="3B42442B" w14:textId="77777777" w:rsidR="0079461F" w:rsidRDefault="00000000">
      <w:pPr>
        <w:tabs>
          <w:tab w:val="left" w:pos="2835"/>
        </w:tabs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Input paper for the following Committee(s): </w:t>
      </w:r>
      <w:r>
        <w:rPr>
          <w:rFonts w:ascii="Calibri" w:hAnsi="Calibri"/>
        </w:rPr>
        <w:tab/>
      </w:r>
      <w:r>
        <w:rPr>
          <w:rFonts w:ascii="Calibri" w:hAnsi="Calibri"/>
          <w:sz w:val="18"/>
          <w:szCs w:val="18"/>
        </w:rPr>
        <w:t>check as appropriate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</w:rPr>
        <w:tab/>
        <w:t>Purpose of paper:</w:t>
      </w:r>
    </w:p>
    <w:p w14:paraId="783E065A" w14:textId="77777777" w:rsidR="0079461F" w:rsidRDefault="00000000">
      <w:pPr>
        <w:tabs>
          <w:tab w:val="left" w:pos="1843"/>
        </w:tabs>
        <w:spacing w:after="120"/>
        <w:jc w:val="both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ARM</w:t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Input</w:t>
      </w:r>
    </w:p>
    <w:p w14:paraId="7E8697A3" w14:textId="77777777" w:rsidR="0079461F" w:rsidRDefault="00000000">
      <w:pPr>
        <w:tabs>
          <w:tab w:val="left" w:pos="1843"/>
        </w:tabs>
        <w:spacing w:after="120"/>
        <w:jc w:val="both"/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DTEC</w:t>
      </w:r>
      <w:r>
        <w:rPr>
          <w:rFonts w:ascii="Calibri" w:hAnsi="Calibri" w:cs="Arial"/>
          <w:b/>
          <w:sz w:val="24"/>
          <w:szCs w:val="24"/>
        </w:rPr>
        <w:tab/>
        <w:t>□</w:t>
      </w:r>
      <w:r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</w:rPr>
        <w:t>VTS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Information</w:t>
      </w:r>
    </w:p>
    <w:p w14:paraId="0C744C9E" w14:textId="77777777" w:rsidR="0079461F" w:rsidRDefault="0079461F">
      <w:pPr>
        <w:tabs>
          <w:tab w:val="left" w:pos="2835"/>
        </w:tabs>
        <w:spacing w:after="120"/>
        <w:jc w:val="both"/>
        <w:rPr>
          <w:rFonts w:ascii="Calibri" w:hAnsi="Calibri"/>
        </w:rPr>
      </w:pPr>
    </w:p>
    <w:p w14:paraId="64ABFB60" w14:textId="4C075707" w:rsidR="0079461F" w:rsidRDefault="00000000" w:rsidP="00993DF6">
      <w:pPr>
        <w:tabs>
          <w:tab w:val="left" w:pos="2835"/>
          <w:tab w:val="left" w:pos="2880"/>
          <w:tab w:val="left" w:pos="3600"/>
          <w:tab w:val="left" w:pos="5385"/>
        </w:tabs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Agenda item </w:t>
      </w:r>
      <w:r>
        <w:rPr>
          <w:rStyle w:val="FootnoteReference"/>
          <w:rFonts w:ascii="Calibri" w:hAnsi="Calibri"/>
          <w:sz w:val="22"/>
          <w:vertAlign w:val="superscript"/>
        </w:rPr>
        <w:footnoteReference w:id="2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993DF6">
        <w:rPr>
          <w:rFonts w:ascii="Calibri" w:hAnsi="Calibri"/>
        </w:rPr>
        <w:t>7.2</w:t>
      </w:r>
    </w:p>
    <w:p w14:paraId="482F32EF" w14:textId="167F2AD6" w:rsidR="0079461F" w:rsidRDefault="00000000">
      <w:pPr>
        <w:tabs>
          <w:tab w:val="left" w:pos="2835"/>
        </w:tabs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01386">
        <w:rPr>
          <w:rFonts w:ascii="Calibri" w:eastAsia="SimSun" w:hAnsi="Calibri"/>
          <w:lang w:val="en-US" w:eastAsia="zh-CN"/>
        </w:rPr>
        <w:t>CHINA</w:t>
      </w:r>
      <w:r>
        <w:rPr>
          <w:rFonts w:ascii="Calibri" w:eastAsia="SimSun" w:hAnsi="Calibri" w:hint="eastAsia"/>
          <w:lang w:val="en-US" w:eastAsia="zh-CN"/>
        </w:rPr>
        <w:t xml:space="preserve"> MSA</w:t>
      </w:r>
    </w:p>
    <w:p w14:paraId="55C1E7EB" w14:textId="77777777" w:rsidR="0079461F" w:rsidRDefault="0079461F">
      <w:pPr>
        <w:tabs>
          <w:tab w:val="left" w:pos="2835"/>
        </w:tabs>
        <w:spacing w:after="120"/>
        <w:jc w:val="both"/>
        <w:rPr>
          <w:rFonts w:ascii="Calibri" w:hAnsi="Calibri"/>
        </w:rPr>
      </w:pPr>
    </w:p>
    <w:p w14:paraId="0AEB0E32" w14:textId="77777777" w:rsidR="0079461F" w:rsidRDefault="00000000">
      <w:pPr>
        <w:pStyle w:val="Title"/>
        <w:rPr>
          <w:rFonts w:ascii="Calibri" w:eastAsia="SimSun" w:hAnsi="Calibri"/>
          <w:color w:val="0070C0"/>
          <w:lang w:val="en-US" w:eastAsia="zh-CN"/>
        </w:rPr>
      </w:pPr>
      <w:r>
        <w:rPr>
          <w:rFonts w:ascii="Calibri" w:hAnsi="Calibri" w:hint="eastAsia"/>
          <w:color w:val="0070C0"/>
        </w:rPr>
        <w:t>Proposal</w:t>
      </w:r>
      <w:r>
        <w:rPr>
          <w:rFonts w:ascii="Calibri" w:eastAsia="SimSun" w:hAnsi="Calibri" w:hint="eastAsia"/>
          <w:color w:val="0070C0"/>
          <w:lang w:val="en-US" w:eastAsia="zh-CN"/>
        </w:rPr>
        <w:t xml:space="preserve"> </w:t>
      </w:r>
      <w:r>
        <w:rPr>
          <w:rFonts w:ascii="Calibri" w:hAnsi="Calibri" w:hint="eastAsia"/>
          <w:color w:val="0070C0"/>
        </w:rPr>
        <w:t>on</w:t>
      </w:r>
      <w:r>
        <w:rPr>
          <w:rFonts w:ascii="Calibri" w:eastAsia="SimSun" w:hAnsi="Calibri" w:hint="eastAsia"/>
          <w:color w:val="0070C0"/>
          <w:lang w:val="en-US" w:eastAsia="zh-CN"/>
        </w:rPr>
        <w:t xml:space="preserve"> </w:t>
      </w:r>
      <w:r>
        <w:rPr>
          <w:rFonts w:ascii="Calibri" w:hAnsi="Calibri" w:hint="eastAsia"/>
          <w:color w:val="0070C0"/>
        </w:rPr>
        <w:t>Adding</w:t>
      </w:r>
      <w:r>
        <w:rPr>
          <w:rFonts w:ascii="Calibri" w:eastAsia="SimSun" w:hAnsi="Calibri" w:hint="eastAsia"/>
          <w:color w:val="0070C0"/>
          <w:lang w:val="en-US" w:eastAsia="zh-CN"/>
        </w:rPr>
        <w:t xml:space="preserve"> </w:t>
      </w:r>
      <w:r>
        <w:rPr>
          <w:rFonts w:ascii="Calibri" w:hAnsi="Calibri" w:hint="eastAsia"/>
          <w:color w:val="0070C0"/>
        </w:rPr>
        <w:t>New</w:t>
      </w:r>
      <w:r>
        <w:rPr>
          <w:rFonts w:ascii="Calibri" w:eastAsia="SimSun" w:hAnsi="Calibri" w:hint="eastAsia"/>
          <w:color w:val="0070C0"/>
          <w:lang w:val="en-US" w:eastAsia="zh-CN"/>
        </w:rPr>
        <w:t xml:space="preserve"> Terms </w:t>
      </w:r>
      <w:r>
        <w:rPr>
          <w:rFonts w:ascii="Calibri" w:hAnsi="Calibri" w:hint="eastAsia"/>
          <w:color w:val="0070C0"/>
        </w:rPr>
        <w:t>for</w:t>
      </w:r>
      <w:r>
        <w:rPr>
          <w:rFonts w:ascii="Calibri" w:eastAsia="SimSun" w:hAnsi="Calibri" w:hint="eastAsia"/>
          <w:color w:val="0070C0"/>
          <w:lang w:val="en-US" w:eastAsia="zh-CN"/>
        </w:rPr>
        <w:t xml:space="preserve"> </w:t>
      </w:r>
      <w:r>
        <w:rPr>
          <w:rFonts w:ascii="Calibri" w:hAnsi="Calibri" w:hint="eastAsia"/>
          <w:color w:val="0070C0"/>
        </w:rPr>
        <w:t>IALA</w:t>
      </w:r>
      <w:r>
        <w:rPr>
          <w:rFonts w:ascii="Calibri" w:eastAsia="SimSun" w:hAnsi="Calibri" w:hint="eastAsia"/>
          <w:color w:val="0070C0"/>
          <w:lang w:val="en-US" w:eastAsia="zh-CN"/>
        </w:rPr>
        <w:t xml:space="preserve"> </w:t>
      </w:r>
      <w:r>
        <w:rPr>
          <w:rFonts w:ascii="Calibri" w:hAnsi="Calibri" w:hint="eastAsia"/>
          <w:color w:val="0070C0"/>
        </w:rPr>
        <w:t>Dictionary Originate</w:t>
      </w:r>
      <w:r>
        <w:rPr>
          <w:rFonts w:ascii="Calibri" w:eastAsia="SimSun" w:hAnsi="Calibri" w:hint="eastAsia"/>
          <w:color w:val="0070C0"/>
          <w:lang w:val="en-US" w:eastAsia="zh-CN"/>
        </w:rPr>
        <w:t xml:space="preserve">d in </w:t>
      </w:r>
      <w:r>
        <w:rPr>
          <w:rFonts w:ascii="Calibri" w:hAnsi="Calibri" w:hint="eastAsia"/>
          <w:color w:val="0070C0"/>
        </w:rPr>
        <w:t>G1052</w:t>
      </w:r>
    </w:p>
    <w:p w14:paraId="768C563F" w14:textId="77777777" w:rsidR="0079461F" w:rsidRDefault="00000000">
      <w:pPr>
        <w:pStyle w:val="Heading1"/>
      </w:pPr>
      <w:r>
        <w:t>Summary</w:t>
      </w:r>
    </w:p>
    <w:p w14:paraId="00D5B709" w14:textId="77777777" w:rsidR="0079461F" w:rsidRDefault="00000000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>This paper proposes new definitions and acronyms for IALA Dictionary originated in G1052 for the consideration by the committee.</w:t>
      </w:r>
    </w:p>
    <w:p w14:paraId="21DB8965" w14:textId="77777777" w:rsidR="0079461F" w:rsidRDefault="00000000">
      <w:pPr>
        <w:pStyle w:val="Heading2"/>
      </w:pPr>
      <w:r>
        <w:t>Purpose of the document</w:t>
      </w:r>
    </w:p>
    <w:p w14:paraId="7E32B936" w14:textId="77777777" w:rsidR="0079461F" w:rsidRDefault="00000000">
      <w:pPr>
        <w:pStyle w:val="BodyText"/>
        <w:rPr>
          <w:rFonts w:asciiTheme="minorHAnsi" w:eastAsia="SimSun" w:hAnsiTheme="minorHAnsi" w:cstheme="minorHAnsi"/>
          <w:lang w:val="en-US" w:eastAsia="zh-CN"/>
        </w:rPr>
      </w:pPr>
      <w:r>
        <w:rPr>
          <w:rFonts w:asciiTheme="minorHAnsi" w:eastAsia="SimSun" w:hAnsiTheme="minorHAnsi" w:cstheme="minorHAnsi"/>
          <w:lang w:val="en-US" w:eastAsia="zh-CN"/>
        </w:rPr>
        <w:t>Make c</w:t>
      </w:r>
      <w:r>
        <w:rPr>
          <w:rFonts w:asciiTheme="minorHAnsi" w:eastAsia="SimSun" w:hAnsiTheme="minorHAnsi" w:cstheme="minorHAnsi" w:hint="eastAsia"/>
          <w:lang w:val="en-US" w:eastAsia="zh-CN"/>
        </w:rPr>
        <w:t>ontributions for the IALA Dictionary</w:t>
      </w:r>
      <w:r>
        <w:rPr>
          <w:rFonts w:asciiTheme="minorHAnsi" w:eastAsia="SimSun" w:hAnsiTheme="minorHAnsi" w:cstheme="minorHAnsi"/>
          <w:lang w:val="en-US" w:eastAsia="zh-CN"/>
        </w:rPr>
        <w:t xml:space="preserve"> regarding quality management systems for aids to navigation service delivery.</w:t>
      </w:r>
    </w:p>
    <w:p w14:paraId="7AF849EE" w14:textId="77777777" w:rsidR="0079461F" w:rsidRDefault="00000000">
      <w:pPr>
        <w:pStyle w:val="Heading2"/>
      </w:pPr>
      <w:r>
        <w:t>Related documents</w:t>
      </w:r>
    </w:p>
    <w:p w14:paraId="22393B0E" w14:textId="77777777" w:rsidR="0079461F" w:rsidRDefault="00000000">
      <w:pPr>
        <w:pStyle w:val="References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ARM16-11.5.2.1 WP draft Guideline G1052 Quality</w:t>
      </w:r>
      <w:r>
        <w:rPr>
          <w:rFonts w:ascii="Calibri" w:eastAsia="SimSun" w:hAnsi="Calibri"/>
          <w:lang w:val="en-US"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Management Systems for AtoN Service Delivery</w:t>
      </w:r>
    </w:p>
    <w:p w14:paraId="089B4ADA" w14:textId="77777777" w:rsidR="0079461F" w:rsidRDefault="00000000">
      <w:pPr>
        <w:pStyle w:val="References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ARM16-12.1 Report of ARM16</w:t>
      </w:r>
    </w:p>
    <w:p w14:paraId="48933A9A" w14:textId="77777777" w:rsidR="0079461F" w:rsidRDefault="00000000">
      <w:pPr>
        <w:pStyle w:val="References"/>
        <w:rPr>
          <w:rFonts w:ascii="Calibri" w:eastAsia="SimSun" w:hAnsi="Calibri"/>
          <w:lang w:val="en-US" w:eastAsia="zh-CN"/>
        </w:rPr>
      </w:pPr>
      <w:r>
        <w:rPr>
          <w:rFonts w:ascii="Calibri" w:hAnsi="Calibri"/>
        </w:rPr>
        <w:t>IALA</w:t>
      </w:r>
      <w:r>
        <w:rPr>
          <w:rFonts w:ascii="Calibri" w:hAnsi="Calibri" w:hint="eastAsia"/>
          <w:lang w:eastAsia="zh-CN"/>
        </w:rPr>
        <w:t>.</w:t>
      </w:r>
      <w:r>
        <w:rPr>
          <w:rFonts w:ascii="Calibri" w:hAnsi="Calibri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Guideline G1052</w:t>
      </w:r>
      <w:r>
        <w:rPr>
          <w:rFonts w:ascii="Calibri" w:hAnsi="Calibri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Quality Management Systems for AtoN Service Delivery</w:t>
      </w:r>
      <w:r>
        <w:rPr>
          <w:rFonts w:ascii="Calibri" w:hAnsi="Calibri"/>
        </w:rPr>
        <w:t xml:space="preserve"> </w:t>
      </w:r>
    </w:p>
    <w:p w14:paraId="533C02A1" w14:textId="77777777" w:rsidR="0079461F" w:rsidRDefault="00000000">
      <w:pPr>
        <w:pStyle w:val="Heading1"/>
      </w:pPr>
      <w:r>
        <w:t>Background</w:t>
      </w:r>
    </w:p>
    <w:p w14:paraId="403DCEC7" w14:textId="77777777" w:rsidR="0079461F" w:rsidRDefault="00000000">
      <w:pPr>
        <w:jc w:val="both"/>
        <w:rPr>
          <w:lang w:val="en-US"/>
        </w:rPr>
      </w:pPr>
      <w:r>
        <w:rPr>
          <w:rFonts w:ascii="Calibri" w:eastAsia="SimSun" w:hAnsi="Calibri" w:hint="eastAsia"/>
          <w:color w:val="000000"/>
          <w:lang w:val="en-US" w:eastAsia="zh-CN" w:bidi="ar"/>
        </w:rPr>
        <w:t xml:space="preserve">According to the </w:t>
      </w:r>
      <w:r>
        <w:rPr>
          <w:rFonts w:ascii="Calibri" w:hAnsi="Calibri" w:hint="eastAsia"/>
          <w:lang w:eastAsia="zh-CN"/>
        </w:rPr>
        <w:t>Committee Work Programme 2023-2027</w:t>
      </w:r>
      <w:r>
        <w:rPr>
          <w:rFonts w:ascii="Calibri" w:hAnsi="Calibri" w:hint="eastAsia"/>
          <w:lang w:val="en-US" w:eastAsia="zh-CN"/>
        </w:rPr>
        <w:t>, t</w:t>
      </w:r>
      <w:r>
        <w:rPr>
          <w:rFonts w:ascii="Calibri" w:eastAsia="SimSun" w:hAnsi="Calibri"/>
          <w:color w:val="000000"/>
          <w:lang w:val="en-US" w:eastAsia="zh-CN" w:bidi="ar"/>
        </w:rPr>
        <w:t xml:space="preserve">he task group </w:t>
      </w:r>
      <w:r>
        <w:rPr>
          <w:rFonts w:ascii="Calibri" w:eastAsia="SimSun" w:hAnsi="Calibri" w:hint="eastAsia"/>
          <w:color w:val="000000"/>
          <w:lang w:val="en-US" w:eastAsia="zh-CN" w:bidi="ar"/>
        </w:rPr>
        <w:t xml:space="preserve">will continue the </w:t>
      </w:r>
      <w:r>
        <w:rPr>
          <w:rFonts w:ascii="Calibri" w:eastAsia="SimSun" w:hAnsi="Calibri"/>
          <w:color w:val="000000"/>
          <w:lang w:val="en-US" w:eastAsia="zh-CN" w:bidi="ar"/>
        </w:rPr>
        <w:t>work on revising</w:t>
      </w:r>
      <w:r>
        <w:rPr>
          <w:rFonts w:ascii="Calibri" w:eastAsia="SimSun" w:hAnsi="Calibri" w:hint="eastAsia"/>
          <w:color w:val="000000"/>
          <w:lang w:val="en-US" w:eastAsia="zh-CN" w:bidi="ar"/>
        </w:rPr>
        <w:t xml:space="preserve"> </w:t>
      </w:r>
      <w:r>
        <w:rPr>
          <w:rFonts w:ascii="Calibri" w:eastAsia="SimSun" w:hAnsi="Calibri"/>
          <w:color w:val="000000"/>
          <w:lang w:val="en-US" w:eastAsia="zh-CN" w:bidi="ar"/>
        </w:rPr>
        <w:t>the guideline</w:t>
      </w:r>
      <w:r>
        <w:rPr>
          <w:rFonts w:ascii="Calibri" w:eastAsia="SimSun" w:hAnsi="Calibri" w:hint="eastAsia"/>
          <w:color w:val="000000"/>
          <w:lang w:val="en-US" w:eastAsia="zh-CN" w:bidi="ar"/>
        </w:rPr>
        <w:t xml:space="preserve"> G</w:t>
      </w:r>
      <w:r>
        <w:rPr>
          <w:rFonts w:ascii="Calibri" w:hAnsi="Calibri"/>
        </w:rPr>
        <w:t>1052</w:t>
      </w:r>
      <w:r>
        <w:rPr>
          <w:rFonts w:ascii="Calibri" w:eastAsia="SimSun" w:hAnsi="Calibri" w:hint="eastAsia"/>
          <w:lang w:val="en-US" w:eastAsia="zh-CN"/>
        </w:rPr>
        <w:t xml:space="preserve"> on </w:t>
      </w:r>
      <w:r>
        <w:rPr>
          <w:rFonts w:ascii="Calibri" w:hAnsi="Calibri"/>
        </w:rPr>
        <w:t>Quality Management Systems for Aids to Navigation Service Delivery</w:t>
      </w:r>
      <w:r>
        <w:rPr>
          <w:rFonts w:ascii="Calibri" w:eastAsia="SimSun" w:hAnsi="Calibri"/>
          <w:color w:val="000000"/>
          <w:lang w:val="en-US" w:eastAsia="zh-CN" w:bidi="ar"/>
        </w:rPr>
        <w:t xml:space="preserve">. </w:t>
      </w:r>
      <w:r>
        <w:rPr>
          <w:rFonts w:ascii="Calibri" w:eastAsia="SimSun" w:hAnsi="Calibri" w:hint="eastAsia"/>
          <w:color w:val="000000"/>
          <w:lang w:val="en-US" w:eastAsia="zh-CN" w:bidi="ar"/>
        </w:rPr>
        <w:t xml:space="preserve">At ARM17, work was progressed and the revised </w:t>
      </w:r>
      <w:r>
        <w:rPr>
          <w:rFonts w:ascii="Calibri" w:eastAsia="SimSun" w:hAnsi="Calibri"/>
          <w:color w:val="000000"/>
          <w:lang w:val="en-US" w:eastAsia="zh-CN" w:bidi="ar"/>
        </w:rPr>
        <w:t>guideline</w:t>
      </w:r>
      <w:r>
        <w:rPr>
          <w:rFonts w:ascii="Calibri" w:eastAsia="SimSun" w:hAnsi="Calibri" w:hint="eastAsia"/>
          <w:color w:val="000000"/>
          <w:lang w:val="en-US" w:eastAsia="zh-CN" w:bidi="ar"/>
        </w:rPr>
        <w:t xml:space="preserve"> </w:t>
      </w:r>
      <w:r>
        <w:rPr>
          <w:rFonts w:ascii="Calibri" w:hAnsi="Calibri"/>
        </w:rPr>
        <w:t>1052</w:t>
      </w:r>
      <w:r>
        <w:rPr>
          <w:rFonts w:ascii="Calibri" w:eastAsia="SimSun" w:hAnsi="Calibri" w:hint="eastAsia"/>
          <w:color w:val="000000"/>
          <w:lang w:val="en-US" w:eastAsia="zh-CN" w:bidi="ar"/>
        </w:rPr>
        <w:t xml:space="preserve"> </w:t>
      </w:r>
      <w:r>
        <w:rPr>
          <w:rFonts w:ascii="Calibri" w:eastAsia="SimSun" w:hAnsi="Calibri"/>
          <w:color w:val="000000"/>
          <w:lang w:val="en-US" w:eastAsia="zh-CN" w:bidi="ar"/>
        </w:rPr>
        <w:t>has been</w:t>
      </w:r>
      <w:r>
        <w:rPr>
          <w:rFonts w:ascii="Calibri" w:eastAsia="SimSun" w:hAnsi="Calibri" w:hint="eastAsia"/>
          <w:color w:val="000000"/>
          <w:lang w:val="en-US" w:eastAsia="zh-CN" w:bidi="ar"/>
        </w:rPr>
        <w:t xml:space="preserve"> mostly completed.</w:t>
      </w:r>
    </w:p>
    <w:p w14:paraId="1E327E8A" w14:textId="77777777" w:rsidR="0079461F" w:rsidRDefault="00000000">
      <w:pPr>
        <w:pStyle w:val="Heading1"/>
      </w:pPr>
      <w:r>
        <w:t>Discussion</w:t>
      </w:r>
    </w:p>
    <w:p w14:paraId="122D2A3C" w14:textId="77777777" w:rsidR="0079461F" w:rsidRDefault="00000000">
      <w:pPr>
        <w:pStyle w:val="Heading2"/>
        <w:rPr>
          <w:rFonts w:eastAsia="SimSun"/>
          <w:lang w:val="en-US" w:eastAsia="zh-CN"/>
        </w:rPr>
      </w:pPr>
      <w:r>
        <w:rPr>
          <w:rFonts w:eastAsia="SimSun" w:hint="eastAsia"/>
          <w:lang w:val="en-US" w:eastAsia="zh-CN"/>
        </w:rPr>
        <w:t>Identification of new definitions</w:t>
      </w:r>
    </w:p>
    <w:p w14:paraId="69B9F8D1" w14:textId="77777777" w:rsidR="0079461F" w:rsidRDefault="00000000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There are 13 terminology definitions in the draft revised guideline G1052 on Quality Management Systems for AtoN Service Delivery. The definition of </w:t>
      </w:r>
      <w:r>
        <w:rPr>
          <w:rFonts w:ascii="Calibri" w:eastAsia="SimSun" w:hAnsi="Calibri" w:hint="eastAsia"/>
          <w:lang w:val="en-US" w:eastAsia="zh-CN"/>
        </w:rPr>
        <w:t>“</w:t>
      </w:r>
      <w:r>
        <w:rPr>
          <w:rFonts w:ascii="Calibri" w:eastAsia="SimSun" w:hAnsi="Calibri" w:hint="eastAsia"/>
          <w:lang w:val="en-US" w:eastAsia="zh-CN"/>
        </w:rPr>
        <w:t>IMO Member State Audit Scheme</w:t>
      </w:r>
      <w:r>
        <w:rPr>
          <w:rFonts w:ascii="Calibri" w:eastAsia="SimSun" w:hAnsi="Calibri" w:hint="eastAsia"/>
          <w:lang w:val="en-US" w:eastAsia="zh-CN"/>
        </w:rPr>
        <w:t>”</w:t>
      </w:r>
      <w:r>
        <w:rPr>
          <w:rFonts w:ascii="Calibri" w:eastAsia="SimSun" w:hAnsi="Calibri" w:hint="eastAsia"/>
          <w:lang w:val="en-US" w:eastAsia="zh-CN"/>
        </w:rPr>
        <w:t xml:space="preserve"> has not been clarified and 9 definitions are identified as new definitions which have not been included in IALA Dictionary. </w:t>
      </w:r>
    </w:p>
    <w:p w14:paraId="1E8B4C89" w14:textId="77777777" w:rsidR="0079461F" w:rsidRDefault="00000000">
      <w:pPr>
        <w:pStyle w:val="Heading2"/>
        <w:rPr>
          <w:rFonts w:eastAsia="SimSun"/>
          <w:lang w:val="en-US" w:eastAsia="zh-CN"/>
        </w:rPr>
      </w:pPr>
      <w:r>
        <w:rPr>
          <w:rFonts w:eastAsia="SimSun" w:hint="eastAsia"/>
          <w:lang w:val="en-US" w:eastAsia="zh-CN"/>
        </w:rPr>
        <w:t xml:space="preserve">Identification of new acronyms </w:t>
      </w:r>
    </w:p>
    <w:p w14:paraId="6103D8BE" w14:textId="77777777" w:rsidR="0079461F" w:rsidRDefault="00000000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>There are 15 acronyms in the draft revised guideline G1052. Thereinto, 4 acronyms are identified as new definitions which have not been included in IALA Dictionary and 2 acronyms</w:t>
      </w:r>
      <w:r>
        <w:rPr>
          <w:rFonts w:ascii="Calibri" w:eastAsia="SimSun" w:hAnsi="Calibri"/>
          <w:lang w:val="en-US" w:eastAsia="zh-CN"/>
        </w:rPr>
        <w:t>（</w:t>
      </w:r>
      <w:r>
        <w:rPr>
          <w:rFonts w:ascii="Calibri" w:eastAsia="SimSun" w:hAnsi="Calibri"/>
          <w:lang w:val="en-US" w:eastAsia="zh-CN"/>
        </w:rPr>
        <w:t>RFP and RFT</w:t>
      </w:r>
      <w:r>
        <w:rPr>
          <w:rFonts w:ascii="Calibri" w:eastAsia="SimSun" w:hAnsi="Calibri"/>
          <w:lang w:val="en-US" w:eastAsia="zh-CN"/>
        </w:rPr>
        <w:t>）</w:t>
      </w:r>
      <w:r>
        <w:rPr>
          <w:rFonts w:ascii="Calibri" w:eastAsia="SimSun" w:hAnsi="Calibri"/>
          <w:lang w:val="en-US" w:eastAsia="zh-CN"/>
        </w:rPr>
        <w:t xml:space="preserve"> are not used in the main body of G1052.</w:t>
      </w:r>
    </w:p>
    <w:p w14:paraId="6B9EDAF8" w14:textId="77777777" w:rsidR="0079461F" w:rsidRDefault="00000000">
      <w:pPr>
        <w:pStyle w:val="Heading2"/>
        <w:rPr>
          <w:rFonts w:eastAsia="SimSun"/>
          <w:lang w:val="en-US" w:eastAsia="zh-CN"/>
        </w:rPr>
      </w:pPr>
      <w:r>
        <w:rPr>
          <w:rFonts w:eastAsia="SimSun" w:hint="eastAsia"/>
          <w:lang w:val="en-US" w:eastAsia="zh-CN"/>
        </w:rPr>
        <w:lastRenderedPageBreak/>
        <w:t>Proposal</w:t>
      </w:r>
    </w:p>
    <w:p w14:paraId="48435627" w14:textId="77777777" w:rsidR="0079461F" w:rsidRDefault="00000000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>It is recommended that</w:t>
      </w:r>
      <w:r>
        <w:rPr>
          <w:rFonts w:ascii="Calibri" w:eastAsia="SimSun" w:hAnsi="Calibri" w:hint="eastAsia"/>
          <w:lang w:val="en-US" w:eastAsia="zh-CN"/>
        </w:rPr>
        <w:t>：</w:t>
      </w:r>
    </w:p>
    <w:p w14:paraId="5A4CEBF6" w14:textId="77777777" w:rsidR="0079461F" w:rsidRDefault="00000000">
      <w:pPr>
        <w:pStyle w:val="List1"/>
        <w:numPr>
          <w:ilvl w:val="0"/>
          <w:numId w:val="16"/>
        </w:numPr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the definition of </w:t>
      </w:r>
      <w:r>
        <w:rPr>
          <w:rFonts w:ascii="Calibri" w:eastAsia="SimSun" w:hAnsi="Calibri" w:hint="eastAsia"/>
          <w:lang w:val="en-US" w:eastAsia="zh-CN"/>
        </w:rPr>
        <w:t>“</w:t>
      </w:r>
      <w:r>
        <w:rPr>
          <w:rFonts w:ascii="Calibri" w:eastAsia="SimSun" w:hAnsi="Calibri" w:hint="eastAsia"/>
          <w:lang w:val="en-US" w:eastAsia="zh-CN"/>
        </w:rPr>
        <w:t>IMO Member State Audit Scheme</w:t>
      </w:r>
      <w:r>
        <w:rPr>
          <w:rFonts w:ascii="Calibri" w:eastAsia="SimSun" w:hAnsi="Calibri" w:hint="eastAsia"/>
          <w:lang w:val="en-US" w:eastAsia="zh-CN"/>
        </w:rPr>
        <w:t>”</w:t>
      </w:r>
      <w:r>
        <w:rPr>
          <w:rFonts w:ascii="Calibri" w:eastAsia="SimSun" w:hAnsi="Calibri" w:hint="eastAsia"/>
          <w:lang w:val="en-US" w:eastAsia="zh-CN"/>
        </w:rPr>
        <w:t xml:space="preserve"> to be removed from the revised guideline G1052;</w:t>
      </w:r>
    </w:p>
    <w:p w14:paraId="54051562" w14:textId="77777777" w:rsidR="0079461F" w:rsidRDefault="00000000">
      <w:pPr>
        <w:pStyle w:val="List1"/>
        <w:numPr>
          <w:ilvl w:val="0"/>
          <w:numId w:val="16"/>
        </w:numPr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the  2 acronyms</w:t>
      </w:r>
      <w:r>
        <w:rPr>
          <w:rFonts w:ascii="Calibri" w:eastAsia="SimSun" w:hAnsi="Calibri" w:hint="eastAsia"/>
          <w:lang w:val="en-US" w:eastAsia="zh-CN"/>
        </w:rPr>
        <w:t>（</w:t>
      </w:r>
      <w:r>
        <w:rPr>
          <w:rFonts w:ascii="Calibri" w:eastAsia="SimSun" w:hAnsi="Calibri" w:hint="eastAsia"/>
          <w:lang w:val="en-US" w:eastAsia="zh-CN"/>
        </w:rPr>
        <w:t>RFP and RFT</w:t>
      </w:r>
      <w:r>
        <w:rPr>
          <w:rFonts w:ascii="Calibri" w:eastAsia="SimSun" w:hAnsi="Calibri" w:hint="eastAsia"/>
          <w:lang w:val="en-US" w:eastAsia="zh-CN"/>
        </w:rPr>
        <w:t>）</w:t>
      </w:r>
      <w:r>
        <w:rPr>
          <w:rFonts w:ascii="Calibri" w:eastAsia="SimSun" w:hAnsi="Calibri" w:hint="eastAsia"/>
          <w:lang w:val="en-US" w:eastAsia="zh-CN"/>
        </w:rPr>
        <w:t>to be removed from the revised guideline G1052; and,</w:t>
      </w:r>
    </w:p>
    <w:p w14:paraId="62122259" w14:textId="77777777" w:rsidR="0079461F" w:rsidRDefault="00000000">
      <w:pPr>
        <w:pStyle w:val="List1"/>
        <w:numPr>
          <w:ilvl w:val="0"/>
          <w:numId w:val="16"/>
        </w:numPr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the task group to review the new definitions and acronyms identified for IALA Dictionary in the ANNEX and disc</w:t>
      </w:r>
      <w:r>
        <w:rPr>
          <w:rFonts w:ascii="Calibri" w:eastAsia="SimSun" w:hAnsi="Calibri"/>
          <w:lang w:val="en-US" w:eastAsia="zh-CN"/>
        </w:rPr>
        <w:t>uss the necessity of these terms to be added into the IALA Dictionary.</w:t>
      </w:r>
    </w:p>
    <w:p w14:paraId="6CBC90B0" w14:textId="77777777" w:rsidR="0079461F" w:rsidRDefault="00000000">
      <w:pPr>
        <w:pStyle w:val="Heading1"/>
      </w:pPr>
      <w:r>
        <w:t>References</w:t>
      </w:r>
    </w:p>
    <w:p w14:paraId="1907A068" w14:textId="77777777" w:rsidR="0079461F" w:rsidRDefault="00000000">
      <w:pPr>
        <w:pStyle w:val="References"/>
        <w:numPr>
          <w:ilvl w:val="0"/>
          <w:numId w:val="17"/>
        </w:numPr>
        <w:rPr>
          <w:rFonts w:ascii="Calibri" w:hAnsi="Calibri"/>
          <w:lang w:eastAsia="de-DE"/>
        </w:rPr>
      </w:pPr>
      <w:bookmarkStart w:id="0" w:name="_Hlk95248046"/>
      <w:bookmarkStart w:id="1" w:name="_Hlk95247900"/>
      <w:r>
        <w:rPr>
          <w:rFonts w:ascii="Calibri" w:hAnsi="Calibri" w:hint="eastAsia"/>
          <w:lang w:eastAsia="de-DE"/>
        </w:rPr>
        <w:t xml:space="preserve">IALA Standard </w:t>
      </w:r>
      <w:r>
        <w:rPr>
          <w:rFonts w:ascii="Calibri" w:eastAsia="SimSun" w:hAnsi="Calibri" w:hint="eastAsia"/>
          <w:lang w:val="en-US" w:eastAsia="zh-CN"/>
        </w:rPr>
        <w:t>Ed. 2.0 S</w:t>
      </w:r>
      <w:r>
        <w:rPr>
          <w:rFonts w:ascii="Calibri" w:hAnsi="Calibri" w:hint="eastAsia"/>
          <w:lang w:eastAsia="de-DE"/>
        </w:rPr>
        <w:t>1010 Marine Aids to Navigation Planning and Service Requirements</w:t>
      </w:r>
      <w:r>
        <w:rPr>
          <w:rFonts w:ascii="Calibri" w:eastAsia="SimSun" w:hAnsi="Calibri" w:hint="eastAsia"/>
          <w:lang w:val="en-US" w:eastAsia="zh-CN"/>
        </w:rPr>
        <w:t>, 2023</w:t>
      </w:r>
    </w:p>
    <w:p w14:paraId="54A181FB" w14:textId="77777777" w:rsidR="0079461F" w:rsidRDefault="00000000">
      <w:pPr>
        <w:pStyle w:val="References"/>
        <w:numPr>
          <w:ilvl w:val="0"/>
          <w:numId w:val="17"/>
        </w:numPr>
        <w:rPr>
          <w:rFonts w:ascii="Calibri" w:hAnsi="Calibri"/>
          <w:lang w:eastAsia="de-DE"/>
        </w:rPr>
      </w:pPr>
      <w:r>
        <w:rPr>
          <w:rFonts w:ascii="Calibri" w:hAnsi="Calibri"/>
        </w:rPr>
        <w:t xml:space="preserve">IALA </w:t>
      </w:r>
      <w:bookmarkEnd w:id="0"/>
      <w:r>
        <w:rPr>
          <w:rFonts w:ascii="Calibri" w:hAnsi="Calibri"/>
        </w:rPr>
        <w:t xml:space="preserve">Recommendation </w:t>
      </w:r>
      <w:r>
        <w:rPr>
          <w:rFonts w:ascii="Calibri" w:hAnsi="Calibri" w:hint="eastAsia"/>
          <w:lang w:eastAsia="zh-CN"/>
        </w:rPr>
        <w:t>R</w:t>
      </w:r>
      <w:r>
        <w:rPr>
          <w:rFonts w:ascii="Calibri" w:hAnsi="Calibri"/>
        </w:rPr>
        <w:t xml:space="preserve">0132 Quality Management for Aids to Navigation Authorities </w:t>
      </w:r>
      <w:bookmarkEnd w:id="1"/>
    </w:p>
    <w:p w14:paraId="53046FF8" w14:textId="77777777" w:rsidR="0079461F" w:rsidRDefault="00000000">
      <w:pPr>
        <w:pStyle w:val="References"/>
        <w:numPr>
          <w:ilvl w:val="0"/>
          <w:numId w:val="17"/>
        </w:numPr>
        <w:rPr>
          <w:rFonts w:ascii="Calibri" w:hAnsi="Calibri"/>
          <w:lang w:eastAsia="de-DE"/>
        </w:rPr>
      </w:pPr>
      <w:r>
        <w:rPr>
          <w:rFonts w:ascii="Calibri" w:hAnsi="Calibri" w:hint="eastAsia"/>
        </w:rPr>
        <w:t>ISO 9001：2015 Quality Management Systems-Requirements</w:t>
      </w:r>
    </w:p>
    <w:p w14:paraId="6C486B9C" w14:textId="77777777" w:rsidR="0079461F" w:rsidRDefault="00000000">
      <w:pPr>
        <w:pStyle w:val="Heading1"/>
      </w:pPr>
      <w:r>
        <w:t>Action requested of the Committee</w:t>
      </w:r>
    </w:p>
    <w:p w14:paraId="31553CCE" w14:textId="77777777" w:rsidR="0079461F" w:rsidRDefault="00000000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Committee is requested to</w:t>
      </w:r>
      <w:r>
        <w:rPr>
          <w:rFonts w:ascii="Calibri" w:hAnsi="Calibri"/>
          <w:lang w:val="en-US" w:eastAsia="zh-CN"/>
        </w:rPr>
        <w:t xml:space="preserve"> c</w:t>
      </w:r>
      <w:r>
        <w:rPr>
          <w:rFonts w:ascii="Calibri" w:hAnsi="Calibri"/>
        </w:rPr>
        <w:t>onsider</w:t>
      </w:r>
      <w:r>
        <w:rPr>
          <w:rFonts w:ascii="Calibri" w:hAnsi="Calibri"/>
          <w:lang w:val="en-US" w:eastAsia="zh-CN"/>
        </w:rPr>
        <w:t xml:space="preserve"> the proposed new </w:t>
      </w:r>
      <w:r>
        <w:rPr>
          <w:rFonts w:ascii="Calibri" w:hAnsi="Calibri" w:hint="eastAsia"/>
          <w:lang w:val="en-US" w:eastAsia="zh-CN"/>
        </w:rPr>
        <w:t>term</w:t>
      </w:r>
      <w:r>
        <w:rPr>
          <w:rFonts w:ascii="Calibri" w:hAnsi="Calibri"/>
          <w:lang w:val="en-US" w:eastAsia="zh-CN"/>
        </w:rPr>
        <w:t xml:space="preserve">s for IALA Dictionary, </w:t>
      </w:r>
      <w:r>
        <w:rPr>
          <w:rFonts w:ascii="Calibri" w:hAnsi="Calibri"/>
          <w:lang w:val="en-US"/>
        </w:rPr>
        <w:t>and take actions as appropriate.</w:t>
      </w:r>
    </w:p>
    <w:p w14:paraId="2E0A6B80" w14:textId="77777777" w:rsidR="0079461F" w:rsidRDefault="0079461F">
      <w:pPr>
        <w:pStyle w:val="AnnexHeading3"/>
        <w:numPr>
          <w:ilvl w:val="2"/>
          <w:numId w:val="0"/>
        </w:numPr>
        <w:rPr>
          <w:rFonts w:ascii="Calibri" w:hAnsi="Calibri"/>
          <w:lang w:eastAsia="en-US"/>
        </w:rPr>
      </w:pPr>
    </w:p>
    <w:sectPr w:rsidR="0079461F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C9BB7" w14:textId="77777777" w:rsidR="003930D3" w:rsidRDefault="003930D3">
      <w:r>
        <w:separator/>
      </w:r>
    </w:p>
  </w:endnote>
  <w:endnote w:type="continuationSeparator" w:id="0">
    <w:p w14:paraId="5D2F63D5" w14:textId="77777777" w:rsidR="003930D3" w:rsidRDefault="00393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Microsoft Sans Serif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 (WN)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5345" w14:textId="77777777" w:rsidR="0079461F" w:rsidRDefault="00000000">
    <w:pPr>
      <w:pStyle w:val="Footer"/>
      <w:rPr>
        <w:rFonts w:ascii="Calibri" w:hAnsi="Calibri"/>
      </w:rPr>
    </w:pPr>
    <w:r>
      <w:rPr>
        <w:rFonts w:ascii="Calibri" w:hAnsi="Calibri" w:hint="eastAsia"/>
      </w:rPr>
      <w:t xml:space="preserve">Proposal on Adding New </w:t>
    </w:r>
    <w:r>
      <w:rPr>
        <w:rFonts w:ascii="Calibri" w:eastAsia="SimSun" w:hAnsi="Calibri" w:hint="eastAsia"/>
        <w:lang w:val="en-US" w:eastAsia="zh-CN"/>
      </w:rPr>
      <w:t>Term</w:t>
    </w:r>
    <w:r>
      <w:rPr>
        <w:rFonts w:ascii="Calibri" w:hAnsi="Calibri" w:hint="eastAsia"/>
      </w:rPr>
      <w:t>s for IALA-Dictionary Originated in G1052</w:t>
    </w: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  \* MERGEFORMAT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5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1D610" w14:textId="77777777" w:rsidR="003930D3" w:rsidRDefault="003930D3">
      <w:r>
        <w:separator/>
      </w:r>
    </w:p>
  </w:footnote>
  <w:footnote w:type="continuationSeparator" w:id="0">
    <w:p w14:paraId="6A7F5EE1" w14:textId="77777777" w:rsidR="003930D3" w:rsidRDefault="003930D3">
      <w:r>
        <w:continuationSeparator/>
      </w:r>
    </w:p>
  </w:footnote>
  <w:footnote w:id="1">
    <w:p w14:paraId="0E9C9A3C" w14:textId="77777777" w:rsidR="0079461F" w:rsidRDefault="0079461F">
      <w:pPr>
        <w:pStyle w:val="FootnoteText"/>
        <w:rPr>
          <w:lang w:val="en-US"/>
        </w:rPr>
      </w:pPr>
    </w:p>
  </w:footnote>
  <w:footnote w:id="2">
    <w:p w14:paraId="28D5BACD" w14:textId="77777777" w:rsidR="0079461F" w:rsidRDefault="0079461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71ABB" w14:textId="77777777" w:rsidR="0079461F" w:rsidRDefault="00000000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97E5DA1" wp14:editId="4FDA8E94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multilevel"/>
    <w:tmpl w:val="03A21C71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9C37E91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1E7E01D9"/>
    <w:lvl w:ilvl="0">
      <w:start w:val="1"/>
      <w:numFmt w:val="decimal"/>
      <w:pStyle w:val="References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6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60585238"/>
    <w:multiLevelType w:val="multilevel"/>
    <w:tmpl w:val="60585238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671103197">
    <w:abstractNumId w:val="2"/>
  </w:num>
  <w:num w:numId="2" w16cid:durableId="1947148697">
    <w:abstractNumId w:val="12"/>
  </w:num>
  <w:num w:numId="3" w16cid:durableId="1357854587">
    <w:abstractNumId w:val="8"/>
  </w:num>
  <w:num w:numId="4" w16cid:durableId="155609890">
    <w:abstractNumId w:val="1"/>
  </w:num>
  <w:num w:numId="5" w16cid:durableId="702704706">
    <w:abstractNumId w:val="14"/>
  </w:num>
  <w:num w:numId="6" w16cid:durableId="635373929">
    <w:abstractNumId w:val="10"/>
  </w:num>
  <w:num w:numId="7" w16cid:durableId="1708488703">
    <w:abstractNumId w:val="9"/>
  </w:num>
  <w:num w:numId="8" w16cid:durableId="2125608820">
    <w:abstractNumId w:val="7"/>
  </w:num>
  <w:num w:numId="9" w16cid:durableId="301931510">
    <w:abstractNumId w:val="13"/>
  </w:num>
  <w:num w:numId="10" w16cid:durableId="1962832506">
    <w:abstractNumId w:val="6"/>
  </w:num>
  <w:num w:numId="11" w16cid:durableId="828979181">
    <w:abstractNumId w:val="11"/>
  </w:num>
  <w:num w:numId="12" w16cid:durableId="1990550334">
    <w:abstractNumId w:val="3"/>
  </w:num>
  <w:num w:numId="13" w16cid:durableId="752777759">
    <w:abstractNumId w:val="4"/>
  </w:num>
  <w:num w:numId="14" w16cid:durableId="1720593893">
    <w:abstractNumId w:val="5"/>
  </w:num>
  <w:num w:numId="15" w16cid:durableId="782069308">
    <w:abstractNumId w:val="0"/>
  </w:num>
  <w:num w:numId="16" w16cid:durableId="12063314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052233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720"/>
  <w:hyphenationZone w:val="425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I0ZWYwZDhlYzQ4NWU4ODdiODNjOWFkNGY4NWUzOTYifQ=="/>
  </w:docVars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74349"/>
    <w:rsid w:val="000773AC"/>
    <w:rsid w:val="00084F33"/>
    <w:rsid w:val="000A15B6"/>
    <w:rsid w:val="000A77A7"/>
    <w:rsid w:val="000B1707"/>
    <w:rsid w:val="000C1B3E"/>
    <w:rsid w:val="000C349E"/>
    <w:rsid w:val="000D44C3"/>
    <w:rsid w:val="000E06A1"/>
    <w:rsid w:val="000F2584"/>
    <w:rsid w:val="000F72BA"/>
    <w:rsid w:val="000F7D39"/>
    <w:rsid w:val="00101386"/>
    <w:rsid w:val="00105F67"/>
    <w:rsid w:val="00110AE7"/>
    <w:rsid w:val="00146E5F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15BC5"/>
    <w:rsid w:val="002417C7"/>
    <w:rsid w:val="00243228"/>
    <w:rsid w:val="00247C5E"/>
    <w:rsid w:val="00251483"/>
    <w:rsid w:val="00255CAA"/>
    <w:rsid w:val="00264305"/>
    <w:rsid w:val="002A0346"/>
    <w:rsid w:val="002A2C15"/>
    <w:rsid w:val="002A32C2"/>
    <w:rsid w:val="002A4487"/>
    <w:rsid w:val="002B49E9"/>
    <w:rsid w:val="002C632E"/>
    <w:rsid w:val="002D3E8B"/>
    <w:rsid w:val="002D4575"/>
    <w:rsid w:val="002D5C0C"/>
    <w:rsid w:val="002E03D1"/>
    <w:rsid w:val="002E32C2"/>
    <w:rsid w:val="002E6B74"/>
    <w:rsid w:val="002E6FCA"/>
    <w:rsid w:val="003039D6"/>
    <w:rsid w:val="00337934"/>
    <w:rsid w:val="00356CD0"/>
    <w:rsid w:val="00362CD9"/>
    <w:rsid w:val="003761CA"/>
    <w:rsid w:val="00380DAF"/>
    <w:rsid w:val="00382154"/>
    <w:rsid w:val="003930D3"/>
    <w:rsid w:val="003972CE"/>
    <w:rsid w:val="003B28F5"/>
    <w:rsid w:val="003B7B7D"/>
    <w:rsid w:val="003C54CB"/>
    <w:rsid w:val="003C7A2A"/>
    <w:rsid w:val="003D2508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3632C"/>
    <w:rsid w:val="0045605E"/>
    <w:rsid w:val="004661AD"/>
    <w:rsid w:val="004807AB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6290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2BB6"/>
    <w:rsid w:val="00605E43"/>
    <w:rsid w:val="006153BB"/>
    <w:rsid w:val="00620633"/>
    <w:rsid w:val="00624475"/>
    <w:rsid w:val="00641982"/>
    <w:rsid w:val="006652C3"/>
    <w:rsid w:val="0068147A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17355"/>
    <w:rsid w:val="00721AA1"/>
    <w:rsid w:val="00724B67"/>
    <w:rsid w:val="007547F8"/>
    <w:rsid w:val="00765622"/>
    <w:rsid w:val="00770B6C"/>
    <w:rsid w:val="00777BC5"/>
    <w:rsid w:val="00783FEA"/>
    <w:rsid w:val="0079461F"/>
    <w:rsid w:val="007A395D"/>
    <w:rsid w:val="007B6BD5"/>
    <w:rsid w:val="007C346C"/>
    <w:rsid w:val="007D554E"/>
    <w:rsid w:val="007E6479"/>
    <w:rsid w:val="0080294B"/>
    <w:rsid w:val="00806585"/>
    <w:rsid w:val="0082480E"/>
    <w:rsid w:val="00844758"/>
    <w:rsid w:val="00850293"/>
    <w:rsid w:val="00851373"/>
    <w:rsid w:val="00851BA6"/>
    <w:rsid w:val="00853898"/>
    <w:rsid w:val="0085654D"/>
    <w:rsid w:val="00861160"/>
    <w:rsid w:val="0086654F"/>
    <w:rsid w:val="008917BB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1BA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83BF4"/>
    <w:rsid w:val="0099161D"/>
    <w:rsid w:val="00993DF6"/>
    <w:rsid w:val="00997303"/>
    <w:rsid w:val="009C76B0"/>
    <w:rsid w:val="009D23B3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1B71"/>
    <w:rsid w:val="00BC2334"/>
    <w:rsid w:val="00BD3CB8"/>
    <w:rsid w:val="00BD4E6F"/>
    <w:rsid w:val="00BF32F0"/>
    <w:rsid w:val="00BF4DCE"/>
    <w:rsid w:val="00C05CE5"/>
    <w:rsid w:val="00C6171E"/>
    <w:rsid w:val="00CA6F2C"/>
    <w:rsid w:val="00CC6CF3"/>
    <w:rsid w:val="00CD1C35"/>
    <w:rsid w:val="00CD6A13"/>
    <w:rsid w:val="00CF1871"/>
    <w:rsid w:val="00D01874"/>
    <w:rsid w:val="00D019CE"/>
    <w:rsid w:val="00D1133E"/>
    <w:rsid w:val="00D17A34"/>
    <w:rsid w:val="00D20620"/>
    <w:rsid w:val="00D26628"/>
    <w:rsid w:val="00D332B3"/>
    <w:rsid w:val="00D34627"/>
    <w:rsid w:val="00D55207"/>
    <w:rsid w:val="00D81801"/>
    <w:rsid w:val="00D878DA"/>
    <w:rsid w:val="00D92B45"/>
    <w:rsid w:val="00D95962"/>
    <w:rsid w:val="00DA007A"/>
    <w:rsid w:val="00DC389B"/>
    <w:rsid w:val="00DE0ECA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33B"/>
    <w:rsid w:val="00EE4C1D"/>
    <w:rsid w:val="00EF3685"/>
    <w:rsid w:val="00F04350"/>
    <w:rsid w:val="00F07FB1"/>
    <w:rsid w:val="00F131FF"/>
    <w:rsid w:val="00F133DB"/>
    <w:rsid w:val="00F159EB"/>
    <w:rsid w:val="00F25BF4"/>
    <w:rsid w:val="00F267DB"/>
    <w:rsid w:val="00F46F6F"/>
    <w:rsid w:val="00F56308"/>
    <w:rsid w:val="00F60608"/>
    <w:rsid w:val="00F62217"/>
    <w:rsid w:val="00FB17A9"/>
    <w:rsid w:val="00FB527C"/>
    <w:rsid w:val="00FB6F75"/>
    <w:rsid w:val="00FC0EB3"/>
    <w:rsid w:val="00FD675E"/>
    <w:rsid w:val="00FE5674"/>
    <w:rsid w:val="01464A94"/>
    <w:rsid w:val="02323B37"/>
    <w:rsid w:val="07E31CE6"/>
    <w:rsid w:val="0ABF1974"/>
    <w:rsid w:val="0B7865A0"/>
    <w:rsid w:val="0DFB6F50"/>
    <w:rsid w:val="0F8233C8"/>
    <w:rsid w:val="12730A42"/>
    <w:rsid w:val="135A3C33"/>
    <w:rsid w:val="140828E4"/>
    <w:rsid w:val="14361001"/>
    <w:rsid w:val="14FB2BA6"/>
    <w:rsid w:val="15A10BC8"/>
    <w:rsid w:val="1B903686"/>
    <w:rsid w:val="1BA87868"/>
    <w:rsid w:val="1D8D2573"/>
    <w:rsid w:val="1EB8600C"/>
    <w:rsid w:val="20E859A8"/>
    <w:rsid w:val="21954E65"/>
    <w:rsid w:val="222B611A"/>
    <w:rsid w:val="2258225D"/>
    <w:rsid w:val="22FE15E9"/>
    <w:rsid w:val="235B3089"/>
    <w:rsid w:val="23D15F52"/>
    <w:rsid w:val="27AE789D"/>
    <w:rsid w:val="27C70597"/>
    <w:rsid w:val="27CC7A25"/>
    <w:rsid w:val="2D1F01E7"/>
    <w:rsid w:val="2F2E219A"/>
    <w:rsid w:val="2FB56510"/>
    <w:rsid w:val="2FC02334"/>
    <w:rsid w:val="33C52A5C"/>
    <w:rsid w:val="35A240D4"/>
    <w:rsid w:val="36411E72"/>
    <w:rsid w:val="387E0FDF"/>
    <w:rsid w:val="3A4678DA"/>
    <w:rsid w:val="3C6D48D9"/>
    <w:rsid w:val="3CD11A34"/>
    <w:rsid w:val="405C6B25"/>
    <w:rsid w:val="41850217"/>
    <w:rsid w:val="46A56D2F"/>
    <w:rsid w:val="4A37360B"/>
    <w:rsid w:val="4C4C5ADB"/>
    <w:rsid w:val="4CE735EF"/>
    <w:rsid w:val="51EC02FC"/>
    <w:rsid w:val="58731F14"/>
    <w:rsid w:val="5A5D758C"/>
    <w:rsid w:val="5AAF3D4B"/>
    <w:rsid w:val="60BF5DEF"/>
    <w:rsid w:val="620C0206"/>
    <w:rsid w:val="625E5672"/>
    <w:rsid w:val="65FA0D4B"/>
    <w:rsid w:val="66CD7565"/>
    <w:rsid w:val="67C717AB"/>
    <w:rsid w:val="69DE3D7D"/>
    <w:rsid w:val="73376375"/>
    <w:rsid w:val="742E7F7F"/>
    <w:rsid w:val="747D5A5B"/>
    <w:rsid w:val="75787B21"/>
    <w:rsid w:val="76F86C1E"/>
    <w:rsid w:val="7C566561"/>
    <w:rsid w:val="7CF87A62"/>
    <w:rsid w:val="7D0F797D"/>
    <w:rsid w:val="7D7C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347BA2"/>
  <w15:docId w15:val="{0146A543-2FFD-41FB-A460-DB37FEB8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Pr>
      <w:rFonts w:ascii="Arial" w:eastAsia="Calibri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autoRedefine/>
    <w:qFormat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Normal"/>
    <w:link w:val="Heading2Char"/>
    <w:autoRedefine/>
    <w:qFormat/>
    <w:pPr>
      <w:numPr>
        <w:ilvl w:val="1"/>
        <w:numId w:val="1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autoRedefine/>
    <w:qFormat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autoRedefine/>
    <w:qFormat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autoRedefine/>
    <w:qFormat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autoRedefine/>
    <w:qFormat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autoRedefine/>
    <w:qFormat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autoRedefine/>
    <w:qFormat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qFormat/>
    <w:pPr>
      <w:spacing w:after="120"/>
      <w:jc w:val="both"/>
    </w:pPr>
  </w:style>
  <w:style w:type="paragraph" w:styleId="BodyTextIndent">
    <w:name w:val="Body Text Indent"/>
    <w:basedOn w:val="Normal"/>
    <w:link w:val="BodyTextIndentChar"/>
    <w:autoRedefine/>
    <w:qFormat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autoRedefine/>
    <w:qFormat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autoRedefine/>
    <w:semiHidden/>
    <w:qFormat/>
    <w:pPr>
      <w:ind w:left="1200"/>
    </w:pPr>
    <w:rPr>
      <w:sz w:val="20"/>
      <w:szCs w:val="20"/>
    </w:rPr>
  </w:style>
  <w:style w:type="paragraph" w:styleId="CommentText">
    <w:name w:val="annotation text"/>
    <w:basedOn w:val="Normal"/>
    <w:link w:val="CommentTextChar"/>
    <w:autoRedefine/>
    <w:uiPriority w:val="99"/>
    <w:semiHidden/>
    <w:unhideWhenUsed/>
    <w:qFormat/>
    <w:rPr>
      <w:sz w:val="20"/>
      <w:szCs w:val="20"/>
    </w:rPr>
  </w:style>
  <w:style w:type="paragraph" w:styleId="TOC5">
    <w:name w:val="toc 5"/>
    <w:basedOn w:val="Normal"/>
    <w:next w:val="Normal"/>
    <w:autoRedefine/>
    <w:semiHidden/>
    <w:qFormat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3">
    <w:name w:val="toc 3"/>
    <w:basedOn w:val="Normal"/>
    <w:next w:val="Normal"/>
    <w:autoRedefine/>
    <w:uiPriority w:val="39"/>
    <w:qFormat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semiHidden/>
    <w:qFormat/>
    <w:pPr>
      <w:ind w:left="1440"/>
    </w:pPr>
    <w:rPr>
      <w:sz w:val="20"/>
      <w:szCs w:val="20"/>
    </w:rPr>
  </w:style>
  <w:style w:type="paragraph" w:styleId="BalloonText">
    <w:name w:val="Balloon Text"/>
    <w:basedOn w:val="Normal"/>
    <w:link w:val="BalloonTextChar"/>
    <w:autoRedefine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autoRedefine/>
    <w:qFormat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autoRedefine/>
    <w:qFormat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autoRedefine/>
    <w:uiPriority w:val="39"/>
    <w:qFormat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4">
    <w:name w:val="toc 4"/>
    <w:basedOn w:val="Normal"/>
    <w:next w:val="Normal"/>
    <w:autoRedefine/>
    <w:uiPriority w:val="39"/>
    <w:qFormat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Subtitle">
    <w:name w:val="Subtitle"/>
    <w:basedOn w:val="Normal"/>
    <w:link w:val="SubtitleChar"/>
    <w:autoRedefine/>
    <w:qFormat/>
    <w:pPr>
      <w:spacing w:after="60"/>
      <w:jc w:val="center"/>
      <w:outlineLvl w:val="1"/>
    </w:pPr>
    <w:rPr>
      <w:rFonts w:cs="Arial"/>
    </w:rPr>
  </w:style>
  <w:style w:type="paragraph" w:styleId="FootnoteText">
    <w:name w:val="footnote text"/>
    <w:basedOn w:val="Normal"/>
    <w:link w:val="FootnoteTextChar"/>
    <w:autoRedefine/>
    <w:semiHidden/>
    <w:qFormat/>
    <w:rPr>
      <w:sz w:val="20"/>
      <w:szCs w:val="20"/>
    </w:rPr>
  </w:style>
  <w:style w:type="paragraph" w:styleId="TOC6">
    <w:name w:val="toc 6"/>
    <w:basedOn w:val="Normal"/>
    <w:next w:val="Normal"/>
    <w:autoRedefine/>
    <w:semiHidden/>
    <w:qFormat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qFormat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TOC2">
    <w:name w:val="toc 2"/>
    <w:basedOn w:val="Normal"/>
    <w:next w:val="Normal"/>
    <w:autoRedefine/>
    <w:uiPriority w:val="39"/>
    <w:qFormat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9">
    <w:name w:val="toc 9"/>
    <w:basedOn w:val="Normal"/>
    <w:next w:val="Normal"/>
    <w:autoRedefine/>
    <w:semiHidden/>
    <w:qFormat/>
    <w:pPr>
      <w:ind w:left="1680"/>
    </w:pPr>
    <w:rPr>
      <w:sz w:val="20"/>
      <w:szCs w:val="20"/>
    </w:rPr>
  </w:style>
  <w:style w:type="paragraph" w:styleId="Title">
    <w:name w:val="Title"/>
    <w:basedOn w:val="Normal"/>
    <w:link w:val="TitleChar"/>
    <w:autoRedefine/>
    <w:qFormat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autoRedefine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autoRedefine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autoRedefine/>
    <w:qFormat/>
  </w:style>
  <w:style w:type="character" w:styleId="Hyperlink">
    <w:name w:val="Hyperlink"/>
    <w:autoRedefine/>
    <w:uiPriority w:val="99"/>
    <w:qFormat/>
    <w:rPr>
      <w:vertAlign w:val="baseline"/>
    </w:rPr>
  </w:style>
  <w:style w:type="character" w:styleId="CommentReference">
    <w:name w:val="annotation reference"/>
    <w:basedOn w:val="DefaultParagraphFont"/>
    <w:autoRedefine/>
    <w:uiPriority w:val="99"/>
    <w:semiHidden/>
    <w:unhideWhenUsed/>
    <w:qFormat/>
    <w:rPr>
      <w:sz w:val="16"/>
      <w:szCs w:val="16"/>
    </w:rPr>
  </w:style>
  <w:style w:type="character" w:styleId="FootnoteReference">
    <w:name w:val="footnote reference"/>
    <w:autoRedefine/>
    <w:semiHidden/>
    <w:qFormat/>
    <w:rPr>
      <w:rFonts w:ascii="Arial" w:hAnsi="Arial"/>
      <w:sz w:val="16"/>
    </w:rPr>
  </w:style>
  <w:style w:type="character" w:customStyle="1" w:styleId="Heading1Char">
    <w:name w:val="Heading 1 Char"/>
    <w:link w:val="Heading1"/>
    <w:autoRedefine/>
    <w:qFormat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autoRedefine/>
    <w:qFormat/>
    <w:rPr>
      <w:rFonts w:ascii="Calibri" w:eastAsia="Calibri" w:hAnsi="Calibri" w:cs="Calibri"/>
      <w:b/>
      <w:color w:val="0070C0"/>
      <w:sz w:val="24"/>
      <w:szCs w:val="24"/>
      <w:lang w:val="en-GB" w:eastAsia="en-GB"/>
    </w:rPr>
  </w:style>
  <w:style w:type="paragraph" w:customStyle="1" w:styleId="Annex">
    <w:name w:val="Annex"/>
    <w:basedOn w:val="Heading1"/>
    <w:next w:val="Normal"/>
    <w:autoRedefine/>
    <w:qFormat/>
    <w:pPr>
      <w:numPr>
        <w:numId w:val="2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autoRedefine/>
    <w:qFormat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autoRedefine/>
    <w:qFormat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autoRedefine/>
    <w:qFormat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autoRedefine/>
    <w:qFormat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autoRedefine/>
    <w:qFormat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link w:val="BodyText"/>
    <w:autoRedefine/>
    <w:qFormat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Bullet1">
    <w:name w:val="Bullet 1"/>
    <w:basedOn w:val="Normal"/>
    <w:autoRedefine/>
    <w:qFormat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autoRedefine/>
    <w:qFormat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autoRedefine/>
    <w:qFormat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autoRedefine/>
    <w:qFormat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autoRedefine/>
    <w:qFormat/>
    <w:pPr>
      <w:numPr>
        <w:numId w:val="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autoRedefine/>
    <w:qFormat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autoRedefine/>
    <w:qFormat/>
    <w:pPr>
      <w:numPr>
        <w:numId w:val="9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link w:val="Footer"/>
    <w:autoRedefine/>
    <w:qFormat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autoRedefine/>
    <w:qFormat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autoRedefine/>
    <w:qFormat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autoRedefine/>
    <w:qFormat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autoRedefine/>
    <w:qFormat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autoRedefine/>
    <w:qFormat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autoRedefine/>
    <w:qFormat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autoRedefine/>
    <w:qFormat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autoRedefine/>
    <w:qFormat/>
    <w:rPr>
      <w:rFonts w:ascii="Arial" w:hAnsi="Arial" w:cs="Calibri"/>
      <w:szCs w:val="20"/>
      <w:lang w:val="de-DE" w:eastAsia="de-DE"/>
    </w:rPr>
  </w:style>
  <w:style w:type="paragraph" w:customStyle="1" w:styleId="List1">
    <w:name w:val="List 1"/>
    <w:basedOn w:val="Normal"/>
    <w:autoRedefine/>
    <w:qFormat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autoRedefine/>
    <w:qFormat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autoRedefine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autoRedefine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autoRedefine/>
    <w:qFormat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autoRedefine/>
    <w:qFormat/>
    <w:pPr>
      <w:numPr>
        <w:numId w:val="11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autoRedefine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autoRedefine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link w:val="FootnoteText"/>
    <w:autoRedefine/>
    <w:semiHidden/>
    <w:qFormat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autoRedefine/>
    <w:qFormat/>
    <w:rPr>
      <w:rFonts w:ascii="Arial" w:hAnsi="Arial" w:cs="Arial"/>
      <w:szCs w:val="24"/>
    </w:rPr>
  </w:style>
  <w:style w:type="character" w:customStyle="1" w:styleId="TitleChar">
    <w:name w:val="Title Char"/>
    <w:link w:val="Title"/>
    <w:autoRedefine/>
    <w:qFormat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autoRedefine/>
    <w:qFormat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autoRedefine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autoRedefine/>
    <w:qFormat/>
    <w:pPr>
      <w:numPr>
        <w:numId w:val="12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autoRedefine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autoRedefine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autoRedefine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autoRedefine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autoRedefine/>
    <w:qFormat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autoRedefine/>
    <w:qFormat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autoRedefine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autoRedefine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autoRedefine/>
    <w:uiPriority w:val="99"/>
    <w:semiHidden/>
    <w:qFormat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autoRedefine/>
    <w:uiPriority w:val="99"/>
    <w:semiHidden/>
    <w:qFormat/>
    <w:rPr>
      <w:rFonts w:ascii="Arial" w:hAnsi="Arial" w:cs="Calibri"/>
      <w:b/>
      <w:bCs/>
    </w:rPr>
  </w:style>
  <w:style w:type="paragraph" w:customStyle="1" w:styleId="Body">
    <w:name w:val="Body"/>
    <w:autoRedefine/>
    <w:qFormat/>
    <w:rPr>
      <w:rFonts w:ascii="CG Times (WN)" w:eastAsia="CG Times (WN)" w:hAnsi="CG Times (WN)" w:cs="CG Times (WN)"/>
      <w:color w:val="000000"/>
      <w:sz w:val="24"/>
      <w:szCs w:val="24"/>
      <w:u w:color="000000"/>
      <w:lang w:eastAsia="en-US"/>
    </w:rPr>
  </w:style>
  <w:style w:type="paragraph" w:customStyle="1" w:styleId="1">
    <w:name w:val="修订1"/>
    <w:autoRedefine/>
    <w:hidden/>
    <w:uiPriority w:val="99"/>
    <w:unhideWhenUsed/>
    <w:qFormat/>
    <w:rPr>
      <w:rFonts w:ascii="Arial" w:eastAsia="Calibri" w:hAnsi="Arial" w:cs="Calibri"/>
      <w:sz w:val="22"/>
      <w:szCs w:val="22"/>
      <w:lang w:val="en-GB" w:eastAsia="en-GB"/>
    </w:rPr>
  </w:style>
  <w:style w:type="table" w:customStyle="1" w:styleId="TableGrid0">
    <w:name w:val="TableGrid"/>
    <w:autoRedefine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修订2"/>
    <w:autoRedefine/>
    <w:hidden/>
    <w:uiPriority w:val="99"/>
    <w:unhideWhenUsed/>
    <w:qFormat/>
    <w:rPr>
      <w:rFonts w:ascii="Arial" w:eastAsia="Calibri" w:hAnsi="Arial" w:cs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AAC09F51-8829-43E4-9E35-A188AED8F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7</cp:revision>
  <cp:lastPrinted>2024-01-17T07:44:00Z</cp:lastPrinted>
  <dcterms:created xsi:type="dcterms:W3CDTF">2024-01-25T02:50:00Z</dcterms:created>
  <dcterms:modified xsi:type="dcterms:W3CDTF">2024-03-27T10:53:00Z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KSOProductBuildVer">
    <vt:lpwstr>2052-12.1.0.16388</vt:lpwstr>
  </property>
  <property fmtid="{D5CDD505-2E9C-101B-9397-08002B2CF9AE}" pid="5" name="ICV">
    <vt:lpwstr>F56E1249DB0940038516217410407C71_13</vt:lpwstr>
  </property>
</Properties>
</file>