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8F16E75" w14:textId="160F3B1B" w:rsidR="00281CE2" w:rsidRDefault="00F46799">
      <w:pPr>
        <w:pStyle w:val="Header"/>
        <w:tabs>
          <w:tab w:val="clear" w:pos="9639"/>
          <w:tab w:val="right" w:pos="5954"/>
        </w:tabs>
        <w:spacing w:after="240"/>
        <w:jc w:val="right"/>
        <w:rPr>
          <w:rFonts w:ascii="Calibri" w:hAnsi="Calibri"/>
        </w:rPr>
      </w:pPr>
      <w:bookmarkStart w:id="0" w:name="_Hlk171499527"/>
      <w:r>
        <w:rPr>
          <w:rFonts w:ascii="Calibri" w:hAnsi="Calibri"/>
        </w:rPr>
        <w:t xml:space="preserve">Input paper: </w:t>
      </w:r>
      <w:r>
        <w:rPr>
          <w:rStyle w:val="FootnoteReference"/>
          <w:rFonts w:ascii="Calibri" w:hAnsi="Calibri"/>
          <w:sz w:val="22"/>
          <w:vertAlign w:val="superscript"/>
        </w:rPr>
        <w:footnoteReference w:id="1"/>
      </w:r>
      <w:r>
        <w:rPr>
          <w:rFonts w:ascii="Calibri" w:hAnsi="Calibri"/>
        </w:rPr>
        <w:t xml:space="preserve">  </w:t>
      </w:r>
      <w:r>
        <w:rPr>
          <w:rFonts w:ascii="Calibri" w:hAnsi="Calibri" w:hint="eastAsia"/>
          <w:lang w:val="en-US" w:eastAsia="zh-CN"/>
        </w:rPr>
        <w:t>ARM19</w:t>
      </w:r>
      <w:bookmarkEnd w:id="0"/>
      <w:r>
        <w:rPr>
          <w:rFonts w:ascii="Calibri" w:hAnsi="Calibri"/>
        </w:rPr>
        <w:t>-7.3.6</w:t>
      </w:r>
    </w:p>
    <w:p w14:paraId="58F16E76" w14:textId="77777777" w:rsidR="00281CE2" w:rsidRDefault="00281CE2">
      <w:pPr>
        <w:pStyle w:val="BodyText"/>
        <w:tabs>
          <w:tab w:val="left" w:pos="2835"/>
        </w:tabs>
        <w:rPr>
          <w:rFonts w:ascii="Calibri" w:hAnsi="Calibri"/>
        </w:rPr>
      </w:pPr>
    </w:p>
    <w:p w14:paraId="58F16E77" w14:textId="77777777" w:rsidR="00281CE2" w:rsidRDefault="00281CE2">
      <w:pPr>
        <w:pStyle w:val="BodyText"/>
        <w:tabs>
          <w:tab w:val="left" w:pos="2835"/>
        </w:tabs>
        <w:rPr>
          <w:rFonts w:ascii="Calibri" w:hAnsi="Calibri"/>
        </w:rPr>
      </w:pPr>
    </w:p>
    <w:p w14:paraId="58F16E78" w14:textId="77777777" w:rsidR="00281CE2" w:rsidRDefault="00F46799">
      <w:pPr>
        <w:pStyle w:val="BodyText"/>
        <w:tabs>
          <w:tab w:val="left" w:pos="2835"/>
        </w:tabs>
        <w:rPr>
          <w:rFonts w:ascii="Calibri" w:hAnsi="Calibri"/>
        </w:rPr>
      </w:pPr>
      <w:bookmarkStart w:id="1" w:name="_Hlk175645477"/>
      <w:r>
        <w:rPr>
          <w:rFonts w:ascii="Calibri" w:hAnsi="Calibri"/>
        </w:rPr>
        <w:t xml:space="preserve">Input paper for the following Committee(s): </w:t>
      </w:r>
      <w:r>
        <w:rPr>
          <w:rFonts w:ascii="Calibri" w:hAnsi="Calibri"/>
        </w:rPr>
        <w:tab/>
      </w:r>
      <w:r>
        <w:rPr>
          <w:rFonts w:ascii="Calibri" w:hAnsi="Calibri"/>
          <w:sz w:val="18"/>
          <w:szCs w:val="18"/>
          <w:lang w:val="en-US" w:eastAsia="zh-CN"/>
        </w:rPr>
        <w:t>sel</w:t>
      </w:r>
      <w:r>
        <w:rPr>
          <w:rFonts w:ascii="Calibri" w:hAnsi="Calibri"/>
          <w:sz w:val="18"/>
          <w:szCs w:val="18"/>
        </w:rPr>
        <w:t>eck as appropriate</w:t>
      </w:r>
      <w:r>
        <w:rPr>
          <w:rFonts w:ascii="Calibri" w:hAnsi="Calibri"/>
          <w:sz w:val="18"/>
          <w:szCs w:val="18"/>
        </w:rPr>
        <w:tab/>
      </w:r>
      <w:r>
        <w:rPr>
          <w:rFonts w:ascii="Calibri" w:hAnsi="Calibri"/>
        </w:rPr>
        <w:tab/>
        <w:t>Purpose of paper:</w:t>
      </w:r>
    </w:p>
    <w:p w14:paraId="58F16E79" w14:textId="77777777" w:rsidR="00281CE2" w:rsidRDefault="00F46799">
      <w:pPr>
        <w:pStyle w:val="BodyText"/>
        <w:tabs>
          <w:tab w:val="left" w:pos="1843"/>
        </w:tabs>
        <w:rPr>
          <w:rFonts w:ascii="Calibri" w:hAnsi="Calibri" w:cs="Arial"/>
          <w:b/>
          <w:sz w:val="24"/>
          <w:szCs w:val="24"/>
        </w:rPr>
      </w:pPr>
      <w:r>
        <w:rPr>
          <w:rFonts w:ascii="Calibri" w:hAnsi="Calibri" w:cs="Arial"/>
          <w:bCs/>
          <w:sz w:val="24"/>
          <w:szCs w:val="24"/>
        </w:rPr>
        <w:t>X</w:t>
      </w:r>
      <w:r>
        <w:rPr>
          <w:rFonts w:ascii="Calibri" w:hAnsi="Calibri" w:cs="Arial"/>
          <w:sz w:val="24"/>
          <w:szCs w:val="24"/>
        </w:rPr>
        <w:t xml:space="preserve">  </w:t>
      </w:r>
      <w:r>
        <w:rPr>
          <w:rFonts w:ascii="Calibri" w:hAnsi="Calibri" w:cs="Arial"/>
        </w:rPr>
        <w:t>ARM</w:t>
      </w:r>
      <w:r>
        <w:rPr>
          <w:rFonts w:ascii="Calibri" w:hAnsi="Calibri" w:cs="Arial"/>
        </w:rPr>
        <w:tab/>
      </w:r>
      <w:r>
        <w:rPr>
          <w:rFonts w:ascii="Calibri" w:hAnsi="Calibri" w:cs="Arial"/>
          <w:b/>
          <w:sz w:val="24"/>
          <w:szCs w:val="24"/>
        </w:rPr>
        <w:t>□</w:t>
      </w:r>
      <w:r>
        <w:rPr>
          <w:rFonts w:ascii="Calibri" w:hAnsi="Calibri" w:cs="Arial"/>
          <w:sz w:val="24"/>
          <w:szCs w:val="24"/>
        </w:rPr>
        <w:t xml:space="preserve">  </w:t>
      </w:r>
      <w:r>
        <w:rPr>
          <w:rFonts w:ascii="Calibri" w:hAnsi="Calibri" w:cs="Arial"/>
        </w:rPr>
        <w:t>ENG</w:t>
      </w:r>
      <w:r>
        <w:rPr>
          <w:rFonts w:ascii="Calibri" w:hAnsi="Calibri" w:cs="Arial"/>
        </w:rPr>
        <w:tab/>
      </w:r>
      <w:r>
        <w:rPr>
          <w:rFonts w:ascii="Calibri" w:hAnsi="Calibri" w:cs="Arial"/>
        </w:rPr>
        <w:tab/>
      </w:r>
      <w:r>
        <w:rPr>
          <w:rFonts w:ascii="Calibri" w:hAnsi="Calibri" w:cs="Arial"/>
          <w:b/>
          <w:sz w:val="24"/>
          <w:szCs w:val="24"/>
        </w:rPr>
        <w:t>□</w:t>
      </w:r>
      <w:r>
        <w:rPr>
          <w:rFonts w:ascii="Calibri" w:hAnsi="Calibri" w:cs="Arial"/>
          <w:sz w:val="24"/>
          <w:szCs w:val="24"/>
        </w:rPr>
        <w:t xml:space="preserve">  </w:t>
      </w:r>
      <w:r>
        <w:rPr>
          <w:rFonts w:ascii="Calibri" w:hAnsi="Calibri" w:cs="Arial"/>
        </w:rPr>
        <w:t>PAP</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bCs/>
          <w:sz w:val="24"/>
          <w:szCs w:val="24"/>
        </w:rPr>
        <w:t>X</w:t>
      </w:r>
      <w:r>
        <w:rPr>
          <w:rFonts w:ascii="Calibri" w:hAnsi="Calibri" w:cs="Arial"/>
          <w:sz w:val="24"/>
          <w:szCs w:val="24"/>
        </w:rPr>
        <w:t xml:space="preserve">  Input</w:t>
      </w:r>
    </w:p>
    <w:p w14:paraId="58F16E7A" w14:textId="77777777" w:rsidR="00281CE2" w:rsidRDefault="00F46799">
      <w:pPr>
        <w:pStyle w:val="BodyText"/>
        <w:tabs>
          <w:tab w:val="left" w:pos="1843"/>
        </w:tabs>
        <w:rPr>
          <w:rFonts w:ascii="Calibri" w:hAnsi="Calibri"/>
        </w:rPr>
      </w:pPr>
      <w:r>
        <w:rPr>
          <w:rFonts w:ascii="Calibri" w:hAnsi="Calibri" w:cs="Arial"/>
          <w:b/>
          <w:sz w:val="24"/>
          <w:szCs w:val="24"/>
        </w:rPr>
        <w:t>□</w:t>
      </w:r>
      <w:r>
        <w:rPr>
          <w:rFonts w:ascii="Calibri" w:hAnsi="Calibri" w:cs="Arial" w:hint="eastAsia"/>
          <w:bCs/>
          <w:sz w:val="24"/>
          <w:szCs w:val="24"/>
          <w:lang w:eastAsia="zh-CN"/>
        </w:rPr>
        <w:t xml:space="preserve">  </w:t>
      </w:r>
      <w:r>
        <w:rPr>
          <w:rFonts w:ascii="Calibri" w:hAnsi="Calibri" w:cs="Arial" w:hint="eastAsia"/>
          <w:lang w:eastAsia="zh-CN"/>
        </w:rPr>
        <w:t>DECT</w:t>
      </w:r>
      <w:r>
        <w:rPr>
          <w:rFonts w:ascii="Calibri" w:hAnsi="Calibri" w:cs="Arial"/>
          <w:b/>
          <w:sz w:val="24"/>
          <w:szCs w:val="24"/>
        </w:rPr>
        <w:tab/>
        <w:t>□</w:t>
      </w:r>
      <w:r>
        <w:rPr>
          <w:rFonts w:ascii="Calibri" w:hAnsi="Calibri" w:cs="Arial"/>
          <w:sz w:val="24"/>
          <w:szCs w:val="24"/>
        </w:rPr>
        <w:t xml:space="preserve">  </w:t>
      </w:r>
      <w:r>
        <w:rPr>
          <w:rFonts w:ascii="Calibri" w:hAnsi="Calibri" w:cs="Arial"/>
        </w:rPr>
        <w:t>VTS</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b/>
          <w:sz w:val="24"/>
          <w:szCs w:val="24"/>
        </w:rPr>
        <w:t>□</w:t>
      </w:r>
      <w:r>
        <w:rPr>
          <w:rFonts w:ascii="Calibri" w:hAnsi="Calibri" w:cs="Arial"/>
          <w:sz w:val="24"/>
          <w:szCs w:val="24"/>
        </w:rPr>
        <w:t xml:space="preserve">  Information</w:t>
      </w:r>
    </w:p>
    <w:p w14:paraId="58F16E7B" w14:textId="77777777" w:rsidR="00281CE2" w:rsidRDefault="00281CE2">
      <w:pPr>
        <w:pStyle w:val="BodyText"/>
        <w:tabs>
          <w:tab w:val="left" w:pos="2835"/>
        </w:tabs>
        <w:rPr>
          <w:rFonts w:ascii="Calibri" w:hAnsi="Calibri"/>
        </w:rPr>
      </w:pPr>
    </w:p>
    <w:p w14:paraId="58F16E7C" w14:textId="173CEBAA" w:rsidR="00281CE2" w:rsidRDefault="00F46799">
      <w:pPr>
        <w:pStyle w:val="BodyText"/>
        <w:tabs>
          <w:tab w:val="left" w:pos="2835"/>
        </w:tabs>
        <w:rPr>
          <w:rFonts w:ascii="Calibri" w:hAnsi="Calibri"/>
          <w:lang w:eastAsia="zh-CN"/>
        </w:rPr>
      </w:pPr>
      <w:r>
        <w:rPr>
          <w:rFonts w:ascii="Calibri" w:hAnsi="Calibri"/>
        </w:rPr>
        <w:t xml:space="preserve">Agenda item </w:t>
      </w:r>
      <w:r>
        <w:rPr>
          <w:rStyle w:val="FootnoteReference"/>
          <w:rFonts w:ascii="Calibri" w:hAnsi="Calibri"/>
          <w:sz w:val="22"/>
          <w:vertAlign w:val="superscript"/>
        </w:rPr>
        <w:footnoteReference w:id="2"/>
      </w:r>
      <w:r>
        <w:rPr>
          <w:rFonts w:ascii="Calibri" w:hAnsi="Calibri"/>
        </w:rPr>
        <w:tab/>
      </w:r>
      <w:r>
        <w:rPr>
          <w:rFonts w:ascii="Calibri" w:hAnsi="Calibri"/>
        </w:rPr>
        <w:tab/>
      </w:r>
      <w:r>
        <w:rPr>
          <w:rFonts w:ascii="Calibri" w:hAnsi="Calibri"/>
        </w:rPr>
        <w:tab/>
        <w:t>7.3</w:t>
      </w:r>
    </w:p>
    <w:p w14:paraId="58F16E7E" w14:textId="77777777" w:rsidR="00281CE2" w:rsidRDefault="00F46799">
      <w:pPr>
        <w:pStyle w:val="BodyText"/>
        <w:tabs>
          <w:tab w:val="left" w:pos="2835"/>
        </w:tabs>
        <w:rPr>
          <w:rFonts w:ascii="Calibri" w:hAnsi="Calibri"/>
          <w:color w:val="FF0000"/>
        </w:rPr>
      </w:pPr>
      <w:r>
        <w:rPr>
          <w:rFonts w:ascii="Calibri" w:hAnsi="Calibri"/>
        </w:rPr>
        <w:t>Author(s) / Submitter(s)</w:t>
      </w:r>
      <w:r>
        <w:rPr>
          <w:rFonts w:ascii="Calibri" w:hAnsi="Calibri"/>
        </w:rPr>
        <w:tab/>
      </w:r>
      <w:r>
        <w:rPr>
          <w:rFonts w:ascii="Calibri" w:hAnsi="Calibri"/>
        </w:rPr>
        <w:tab/>
      </w:r>
      <w:r>
        <w:rPr>
          <w:rFonts w:ascii="Calibri" w:hAnsi="Calibri"/>
        </w:rPr>
        <w:tab/>
        <w:t>C</w:t>
      </w:r>
      <w:r>
        <w:rPr>
          <w:rFonts w:ascii="Calibri" w:hAnsi="Calibri" w:hint="eastAsia"/>
          <w:lang w:val="en-US" w:eastAsia="zh-CN"/>
        </w:rPr>
        <w:t>hina</w:t>
      </w:r>
      <w:r>
        <w:rPr>
          <w:rFonts w:ascii="Calibri" w:hAnsi="Calibri"/>
        </w:rPr>
        <w:t xml:space="preserve"> MSA</w:t>
      </w:r>
    </w:p>
    <w:bookmarkEnd w:id="1"/>
    <w:p w14:paraId="58F16E7F" w14:textId="77777777" w:rsidR="00281CE2" w:rsidRDefault="00281CE2">
      <w:pPr>
        <w:pStyle w:val="BodyText"/>
        <w:tabs>
          <w:tab w:val="left" w:pos="2835"/>
        </w:tabs>
        <w:rPr>
          <w:rFonts w:ascii="Calibri" w:hAnsi="Calibri"/>
        </w:rPr>
      </w:pPr>
    </w:p>
    <w:p w14:paraId="58F16E80" w14:textId="77777777" w:rsidR="00281CE2" w:rsidRDefault="00F46799">
      <w:pPr>
        <w:pStyle w:val="Title"/>
        <w:rPr>
          <w:rFonts w:ascii="Calibri" w:hAnsi="Calibri"/>
          <w:color w:val="0070C0"/>
          <w:highlight w:val="yellow"/>
          <w:lang w:eastAsia="zh-CN"/>
        </w:rPr>
      </w:pPr>
      <w:r>
        <w:rPr>
          <w:rFonts w:ascii="Calibri" w:hAnsi="Calibri"/>
          <w:color w:val="0070C0"/>
        </w:rPr>
        <w:t xml:space="preserve">Decision-making for the autonomous navigation of </w:t>
      </w:r>
      <w:r>
        <w:rPr>
          <w:rFonts w:ascii="Calibri" w:hAnsi="Calibri" w:hint="eastAsia"/>
          <w:color w:val="0070C0"/>
          <w:lang w:eastAsia="zh-CN"/>
        </w:rPr>
        <w:t>MASS</w:t>
      </w:r>
      <w:r>
        <w:rPr>
          <w:rFonts w:ascii="Calibri" w:hAnsi="Calibri"/>
          <w:color w:val="0070C0"/>
        </w:rPr>
        <w:t xml:space="preserve"> </w:t>
      </w:r>
      <w:r>
        <w:rPr>
          <w:rFonts w:ascii="Calibri" w:hAnsi="Calibri" w:hint="eastAsia"/>
          <w:color w:val="0070C0"/>
          <w:lang w:eastAsia="zh-CN"/>
        </w:rPr>
        <w:t>in port</w:t>
      </w:r>
    </w:p>
    <w:p w14:paraId="58F16E81" w14:textId="77777777" w:rsidR="00281CE2" w:rsidRDefault="00F46799">
      <w:pPr>
        <w:pStyle w:val="Heading1"/>
      </w:pPr>
      <w:r>
        <w:t>Summary</w:t>
      </w:r>
    </w:p>
    <w:p w14:paraId="58F16E82" w14:textId="77777777" w:rsidR="00281CE2" w:rsidRDefault="00F46799">
      <w:pPr>
        <w:pStyle w:val="Default"/>
        <w:rPr>
          <w:rFonts w:ascii="Calibri" w:eastAsia="SimSun" w:cs="Calibri"/>
          <w:color w:val="auto"/>
          <w:sz w:val="22"/>
          <w:szCs w:val="22"/>
          <w:lang w:val="en-GB" w:eastAsia="de-DE"/>
        </w:rPr>
      </w:pPr>
      <w:r>
        <w:rPr>
          <w:rFonts w:ascii="Calibri" w:eastAsia="SimSun" w:cs="Calibri"/>
          <w:color w:val="auto"/>
          <w:sz w:val="22"/>
          <w:szCs w:val="22"/>
          <w:lang w:val="en-GB" w:eastAsia="de-DE"/>
        </w:rPr>
        <w:t xml:space="preserve">It is extremely challenging to carry out an advanced adaptive navigation system in the complex environment of a port. Especially in the waters to be berthed, the </w:t>
      </w:r>
      <w:r>
        <w:rPr>
          <w:rFonts w:ascii="Calibri" w:eastAsia="SimSun" w:cs="Calibri" w:hint="eastAsia"/>
          <w:color w:val="auto"/>
          <w:sz w:val="22"/>
          <w:szCs w:val="22"/>
          <w:lang w:val="en-GB" w:eastAsia="de-DE"/>
        </w:rPr>
        <w:t xml:space="preserve">maritime automatic </w:t>
      </w:r>
      <w:r>
        <w:rPr>
          <w:rFonts w:ascii="Calibri" w:eastAsia="SimSun" w:cs="Calibri"/>
          <w:color w:val="auto"/>
          <w:sz w:val="22"/>
          <w:szCs w:val="22"/>
          <w:lang w:val="en-GB" w:eastAsia="de-DE"/>
        </w:rPr>
        <w:t xml:space="preserve">surface </w:t>
      </w:r>
      <w:r>
        <w:rPr>
          <w:rFonts w:ascii="Calibri" w:eastAsia="SimSun" w:cs="Calibri" w:hint="eastAsia"/>
          <w:color w:val="auto"/>
          <w:sz w:val="22"/>
          <w:szCs w:val="22"/>
          <w:lang w:val="en-GB" w:eastAsia="de-DE"/>
        </w:rPr>
        <w:t>ship</w:t>
      </w:r>
      <w:r>
        <w:rPr>
          <w:rFonts w:ascii="Calibri" w:eastAsia="SimSun" w:cs="Calibri"/>
          <w:color w:val="auto"/>
          <w:sz w:val="22"/>
          <w:szCs w:val="22"/>
          <w:lang w:val="en-GB" w:eastAsia="de-DE"/>
        </w:rPr>
        <w:t xml:space="preserve"> (</w:t>
      </w:r>
      <w:r>
        <w:rPr>
          <w:rFonts w:ascii="Calibri" w:eastAsia="SimSun" w:cs="Calibri" w:hint="eastAsia"/>
          <w:color w:val="auto"/>
          <w:sz w:val="22"/>
          <w:szCs w:val="22"/>
          <w:lang w:val="en-GB" w:eastAsia="de-DE"/>
        </w:rPr>
        <w:t>MASS</w:t>
      </w:r>
      <w:r>
        <w:rPr>
          <w:rFonts w:ascii="Calibri" w:eastAsia="SimSun" w:cs="Calibri"/>
          <w:color w:val="auto"/>
          <w:sz w:val="22"/>
          <w:szCs w:val="22"/>
          <w:lang w:val="en-GB" w:eastAsia="de-DE"/>
        </w:rPr>
        <w:t>) should autonomously identify and avoid dense buoys according to the rules.</w:t>
      </w:r>
    </w:p>
    <w:p w14:paraId="58F16E83" w14:textId="77777777" w:rsidR="00281CE2" w:rsidRDefault="00F46799">
      <w:pPr>
        <w:pStyle w:val="Default"/>
        <w:rPr>
          <w:rFonts w:ascii="Calibri" w:eastAsia="SimSun" w:cs="Calibri"/>
          <w:color w:val="auto"/>
          <w:sz w:val="22"/>
          <w:szCs w:val="22"/>
          <w:lang w:val="en-GB" w:eastAsia="zh-CN"/>
        </w:rPr>
      </w:pPr>
      <w:r>
        <w:rPr>
          <w:rFonts w:ascii="Calibri" w:eastAsia="SimSun" w:cs="Calibri"/>
          <w:color w:val="auto"/>
          <w:sz w:val="22"/>
          <w:szCs w:val="22"/>
          <w:lang w:val="en-GB" w:eastAsia="de-DE"/>
        </w:rPr>
        <w:t>According to the existing situation of MASS guide compilation, the navigation decision-making research of MASS ship is carried out</w:t>
      </w:r>
      <w:r>
        <w:rPr>
          <w:rFonts w:ascii="Calibri" w:eastAsia="SimSun" w:cs="Calibri" w:hint="eastAsia"/>
          <w:color w:val="auto"/>
          <w:sz w:val="22"/>
          <w:szCs w:val="22"/>
          <w:lang w:val="en-GB" w:eastAsia="zh-CN"/>
        </w:rPr>
        <w:t xml:space="preserve">. </w:t>
      </w:r>
      <w:r>
        <w:rPr>
          <w:rFonts w:ascii="Calibri" w:eastAsia="SimSun" w:cs="Calibri"/>
          <w:color w:val="auto"/>
          <w:sz w:val="22"/>
          <w:szCs w:val="22"/>
          <w:lang w:val="en-GB" w:eastAsia="zh-CN"/>
        </w:rPr>
        <w:t xml:space="preserve">It is suggested that MASS should reasonably increase the corresponding control decision to avoid collision according to the types of buoys, so that MASS ships can better complete safe navigation according to the </w:t>
      </w:r>
      <w:r>
        <w:rPr>
          <w:rFonts w:ascii="Calibri" w:eastAsia="SimSun" w:cs="Calibri"/>
          <w:color w:val="auto"/>
          <w:sz w:val="22"/>
          <w:szCs w:val="22"/>
          <w:lang w:val="en-GB" w:eastAsia="zh-CN"/>
        </w:rPr>
        <w:t>indication information of different types of buoys.</w:t>
      </w:r>
    </w:p>
    <w:p w14:paraId="58F16E84" w14:textId="77777777" w:rsidR="00281CE2" w:rsidRDefault="00F46799">
      <w:pPr>
        <w:pStyle w:val="Heading2"/>
      </w:pPr>
      <w:r>
        <w:t>Purpose of the document</w:t>
      </w:r>
    </w:p>
    <w:p w14:paraId="58F16E85" w14:textId="77777777" w:rsidR="00281CE2" w:rsidRDefault="00F46799">
      <w:pPr>
        <w:pStyle w:val="BodyText"/>
        <w:rPr>
          <w:rFonts w:ascii="Calibri" w:hAnsi="Calibri"/>
          <w:highlight w:val="yellow"/>
          <w:lang w:eastAsia="zh-CN"/>
        </w:rPr>
      </w:pPr>
      <w:r>
        <w:rPr>
          <w:rFonts w:ascii="Calibri" w:hAnsi="Calibri" w:hint="eastAsia"/>
          <w:lang w:eastAsia="de-DE"/>
        </w:rPr>
        <w:t>MASS</w:t>
      </w:r>
      <w:r>
        <w:rPr>
          <w:rFonts w:ascii="Calibri" w:hAnsi="Calibri"/>
          <w:lang w:eastAsia="de-DE"/>
        </w:rPr>
        <w:t xml:space="preserve"> </w:t>
      </w:r>
      <w:r>
        <w:rPr>
          <w:rFonts w:ascii="Calibri" w:hAnsi="Calibri" w:hint="eastAsia"/>
          <w:lang w:eastAsia="de-DE"/>
        </w:rPr>
        <w:t>should follow</w:t>
      </w:r>
      <w:r>
        <w:rPr>
          <w:rFonts w:ascii="Calibri" w:hAnsi="Calibri"/>
          <w:lang w:eastAsia="de-DE"/>
        </w:rPr>
        <w:t xml:space="preserve"> the constraints of the IALA (International Association of Marine Aids and Lighthouse Authorities) Maritime buoyage system, </w:t>
      </w:r>
      <w:r>
        <w:rPr>
          <w:rFonts w:ascii="Calibri" w:hAnsi="Calibri"/>
          <w:lang w:val="en" w:eastAsia="de-DE"/>
        </w:rPr>
        <w:t>to design the</w:t>
      </w:r>
      <w:r>
        <w:rPr>
          <w:rFonts w:ascii="Calibri" w:hAnsi="Calibri"/>
          <w:lang w:eastAsia="de-DE"/>
        </w:rPr>
        <w:t xml:space="preserve"> </w:t>
      </w:r>
      <w:r>
        <w:rPr>
          <w:rFonts w:ascii="Calibri" w:hAnsi="Calibri" w:hint="eastAsia"/>
          <w:lang w:eastAsia="de-DE"/>
        </w:rPr>
        <w:t xml:space="preserve">decision-making collision avoidance in port </w:t>
      </w:r>
      <w:r>
        <w:rPr>
          <w:rFonts w:ascii="Calibri" w:hAnsi="Calibri"/>
          <w:lang w:eastAsia="de-DE"/>
        </w:rPr>
        <w:t>environment</w:t>
      </w:r>
      <w:r>
        <w:rPr>
          <w:rFonts w:ascii="Calibri" w:hAnsi="Calibri"/>
          <w:lang w:val="en" w:eastAsia="de-DE"/>
        </w:rPr>
        <w:t>. T</w:t>
      </w:r>
      <w:r>
        <w:rPr>
          <w:rFonts w:ascii="Calibri" w:hAnsi="Calibri" w:hint="eastAsia"/>
          <w:lang w:val="en" w:eastAsia="zh-CN"/>
        </w:rPr>
        <w:t>herefore</w:t>
      </w:r>
      <w:r>
        <w:rPr>
          <w:rFonts w:ascii="Calibri" w:hAnsi="Calibri"/>
          <w:lang w:eastAsia="de-DE"/>
        </w:rPr>
        <w:t xml:space="preserve">, it is necessary to </w:t>
      </w:r>
      <w:r>
        <w:rPr>
          <w:rFonts w:ascii="Calibri" w:hint="eastAsia"/>
          <w:lang w:eastAsia="de-DE"/>
        </w:rPr>
        <w:t xml:space="preserve">add </w:t>
      </w:r>
      <w:r>
        <w:rPr>
          <w:rFonts w:ascii="Calibri" w:hAnsi="Calibri" w:hint="eastAsia"/>
          <w:lang w:eastAsia="de-DE"/>
        </w:rPr>
        <w:t>manipulate strateg</w:t>
      </w:r>
      <w:r>
        <w:rPr>
          <w:rFonts w:ascii="Calibri" w:hint="eastAsia"/>
          <w:lang w:eastAsia="zh-CN"/>
        </w:rPr>
        <w:t>ies</w:t>
      </w:r>
      <w:r>
        <w:rPr>
          <w:rFonts w:ascii="Calibri" w:hAnsi="Calibri"/>
          <w:lang w:eastAsia="de-DE"/>
        </w:rPr>
        <w:t xml:space="preserve"> to avoid collision reasonably according to different buoy types</w:t>
      </w:r>
      <w:r>
        <w:rPr>
          <w:rFonts w:ascii="Calibri" w:hint="eastAsia"/>
          <w:lang w:eastAsia="zh-CN"/>
        </w:rPr>
        <w:t xml:space="preserve">, </w:t>
      </w:r>
      <w:r>
        <w:rPr>
          <w:rFonts w:ascii="Calibri" w:hAnsi="Calibri"/>
          <w:lang w:eastAsia="de-DE"/>
        </w:rPr>
        <w:t xml:space="preserve">to allow the </w:t>
      </w:r>
      <w:r>
        <w:rPr>
          <w:rFonts w:ascii="Calibri" w:hAnsi="Calibri" w:hint="eastAsia"/>
          <w:lang w:eastAsia="de-DE"/>
        </w:rPr>
        <w:t>MASS</w:t>
      </w:r>
      <w:r>
        <w:rPr>
          <w:rFonts w:ascii="Calibri" w:hAnsi="Calibri"/>
          <w:lang w:eastAsia="de-DE"/>
        </w:rPr>
        <w:t xml:space="preserve"> </w:t>
      </w:r>
      <w:r>
        <w:rPr>
          <w:rFonts w:ascii="Calibri" w:hAnsi="Calibri"/>
          <w:lang w:val="en" w:eastAsia="de-DE"/>
        </w:rPr>
        <w:t>to</w:t>
      </w:r>
      <w:r>
        <w:rPr>
          <w:rFonts w:ascii="Calibri" w:hAnsi="Calibri"/>
          <w:lang w:eastAsia="de-DE"/>
        </w:rPr>
        <w:t xml:space="preserve"> better complete safe navigation.</w:t>
      </w:r>
      <w:r>
        <w:rPr>
          <w:rFonts w:ascii="Calibri" w:hAnsi="Calibri" w:hint="eastAsia"/>
          <w:lang w:eastAsia="zh-CN"/>
        </w:rPr>
        <w:t xml:space="preserve"> </w:t>
      </w:r>
      <w:r>
        <w:rPr>
          <w:rFonts w:ascii="Calibri" w:hAnsi="Calibri"/>
          <w:lang w:eastAsia="zh-CN"/>
        </w:rPr>
        <w:t>Provide reference for the compilation of MASS guidelines.</w:t>
      </w:r>
      <w:r>
        <w:rPr>
          <w:rFonts w:ascii="Calibri" w:hAnsi="Calibri" w:hint="eastAsia"/>
          <w:highlight w:val="yellow"/>
          <w:lang w:eastAsia="zh-CN"/>
        </w:rPr>
        <w:t xml:space="preserve"> </w:t>
      </w:r>
    </w:p>
    <w:p w14:paraId="58F16E86" w14:textId="77777777" w:rsidR="00281CE2" w:rsidRDefault="00F46799">
      <w:pPr>
        <w:pStyle w:val="Heading2"/>
      </w:pPr>
      <w:r>
        <w:t>Related documents</w:t>
      </w:r>
    </w:p>
    <w:p w14:paraId="58F16E87" w14:textId="77777777" w:rsidR="00281CE2" w:rsidRDefault="00F46799">
      <w:pPr>
        <w:pStyle w:val="BodyText"/>
        <w:rPr>
          <w:rFonts w:ascii="Calibri" w:hAnsi="Calibri"/>
          <w:lang w:eastAsia="zh-CN"/>
        </w:rPr>
      </w:pPr>
      <w:r>
        <w:rPr>
          <w:rFonts w:ascii="Calibri" w:hAnsi="Calibri"/>
          <w:lang w:eastAsia="de-DE"/>
        </w:rPr>
        <w:t>ARM 18 - Proposed ARM MASS Guideline</w:t>
      </w:r>
      <w:r>
        <w:rPr>
          <w:rFonts w:ascii="Calibri" w:hAnsi="Calibri" w:hint="eastAsia"/>
          <w:lang w:eastAsia="zh-CN"/>
        </w:rPr>
        <w:t xml:space="preserve"> Apr 24</w:t>
      </w:r>
    </w:p>
    <w:p w14:paraId="58F16E88" w14:textId="77777777" w:rsidR="00281CE2" w:rsidRDefault="00F46799">
      <w:pPr>
        <w:pStyle w:val="BodyText"/>
        <w:rPr>
          <w:rFonts w:ascii="Calibri" w:hAnsi="Calibri"/>
          <w:lang w:eastAsia="zh-CN"/>
        </w:rPr>
      </w:pPr>
      <w:r>
        <w:rPr>
          <w:rFonts w:ascii="Calibri" w:hAnsi="Calibri" w:hint="eastAsia"/>
          <w:lang w:eastAsia="zh-CN"/>
        </w:rPr>
        <w:t>Proposed Framework for MASS Guidance</w:t>
      </w:r>
    </w:p>
    <w:p w14:paraId="58F16E89" w14:textId="77777777" w:rsidR="00281CE2" w:rsidRDefault="00F46799">
      <w:pPr>
        <w:pStyle w:val="Heading1"/>
      </w:pPr>
      <w:r>
        <w:t>Background</w:t>
      </w:r>
    </w:p>
    <w:p w14:paraId="58F16E8A" w14:textId="77777777" w:rsidR="00281CE2" w:rsidRDefault="00F46799">
      <w:pPr>
        <w:pStyle w:val="Default"/>
        <w:spacing w:after="120"/>
        <w:rPr>
          <w:rFonts w:ascii="Calibri" w:eastAsia="SimSun" w:cs="Calibri"/>
          <w:color w:val="auto"/>
          <w:sz w:val="22"/>
          <w:szCs w:val="22"/>
          <w:lang w:val="en-GB" w:eastAsia="de-DE"/>
        </w:rPr>
      </w:pPr>
      <w:r>
        <w:rPr>
          <w:rFonts w:ascii="Calibri" w:eastAsia="SimSun" w:cs="Calibri"/>
          <w:color w:val="auto"/>
          <w:sz w:val="22"/>
          <w:szCs w:val="22"/>
          <w:lang w:val="en-GB" w:eastAsia="de-DE"/>
        </w:rPr>
        <w:t xml:space="preserve">To achieve full intelligence of </w:t>
      </w:r>
      <w:r>
        <w:rPr>
          <w:rFonts w:ascii="Calibri" w:eastAsia="SimSun" w:cs="Calibri" w:hint="eastAsia"/>
          <w:color w:val="auto"/>
          <w:sz w:val="22"/>
          <w:szCs w:val="22"/>
          <w:lang w:val="en-GB" w:eastAsia="de-DE"/>
        </w:rPr>
        <w:t>maritime</w:t>
      </w:r>
      <w:r>
        <w:rPr>
          <w:rFonts w:ascii="Calibri" w:eastAsia="SimSun" w:cs="Calibri" w:hint="eastAsia"/>
          <w:color w:val="auto"/>
          <w:sz w:val="22"/>
          <w:szCs w:val="22"/>
          <w:lang w:eastAsia="zh-CN"/>
        </w:rPr>
        <w:t xml:space="preserve"> </w:t>
      </w:r>
      <w:r>
        <w:rPr>
          <w:rFonts w:ascii="Calibri" w:eastAsia="SimSun" w:cs="Calibri" w:hint="eastAsia"/>
          <w:color w:val="auto"/>
          <w:sz w:val="22"/>
          <w:szCs w:val="22"/>
          <w:lang w:val="en-GB" w:eastAsia="de-DE"/>
        </w:rPr>
        <w:t xml:space="preserve">automatic </w:t>
      </w:r>
      <w:r>
        <w:rPr>
          <w:rFonts w:ascii="Calibri" w:eastAsia="SimSun" w:cs="Calibri"/>
          <w:color w:val="auto"/>
          <w:sz w:val="22"/>
          <w:szCs w:val="22"/>
          <w:lang w:val="en-GB" w:eastAsia="de-DE"/>
        </w:rPr>
        <w:t xml:space="preserve">surface </w:t>
      </w:r>
      <w:r>
        <w:rPr>
          <w:rFonts w:ascii="Calibri" w:eastAsia="SimSun" w:cs="Calibri" w:hint="eastAsia"/>
          <w:color w:val="auto"/>
          <w:sz w:val="22"/>
          <w:szCs w:val="22"/>
          <w:lang w:val="en-GB" w:eastAsia="de-DE"/>
        </w:rPr>
        <w:t>ship</w:t>
      </w:r>
      <w:r>
        <w:rPr>
          <w:rFonts w:ascii="Calibri" w:eastAsia="SimSun" w:cs="Calibri"/>
          <w:color w:val="auto"/>
          <w:sz w:val="22"/>
          <w:szCs w:val="22"/>
          <w:lang w:val="en-GB" w:eastAsia="de-DE"/>
        </w:rPr>
        <w:t>s (</w:t>
      </w:r>
      <w:r>
        <w:rPr>
          <w:rFonts w:ascii="Calibri" w:eastAsia="SimSun" w:cs="Calibri" w:hint="eastAsia"/>
          <w:color w:val="auto"/>
          <w:sz w:val="22"/>
          <w:szCs w:val="22"/>
          <w:lang w:val="en-GB" w:eastAsia="de-DE"/>
        </w:rPr>
        <w:t>MASSs</w:t>
      </w:r>
      <w:r>
        <w:rPr>
          <w:rFonts w:ascii="Calibri" w:eastAsia="SimSun" w:cs="Calibri"/>
          <w:color w:val="auto"/>
          <w:sz w:val="22"/>
          <w:szCs w:val="22"/>
          <w:lang w:val="en-GB" w:eastAsia="de-DE"/>
        </w:rPr>
        <w:t>), it is necessary to complete not only</w:t>
      </w:r>
      <w:r>
        <w:rPr>
          <w:rFonts w:ascii="Calibri" w:eastAsia="SimSun" w:cs="Calibri" w:hint="eastAsia"/>
          <w:color w:val="auto"/>
          <w:sz w:val="22"/>
          <w:szCs w:val="22"/>
          <w:lang w:eastAsia="zh-CN"/>
        </w:rPr>
        <w:t xml:space="preserve"> </w:t>
      </w:r>
      <w:r>
        <w:rPr>
          <w:rFonts w:ascii="Calibri" w:eastAsia="SimSun" w:cs="Calibri"/>
          <w:color w:val="auto"/>
          <w:sz w:val="22"/>
          <w:szCs w:val="22"/>
          <w:lang w:val="en-GB" w:eastAsia="de-DE"/>
        </w:rPr>
        <w:t xml:space="preserve">a variety of </w:t>
      </w:r>
      <w:r>
        <w:rPr>
          <w:rFonts w:ascii="Calibri" w:eastAsia="SimSun" w:cs="Calibri"/>
          <w:color w:val="auto"/>
          <w:sz w:val="22"/>
          <w:szCs w:val="22"/>
          <w:lang w:val="en-GB" w:eastAsia="de-DE"/>
        </w:rPr>
        <w:t>navigation tasks in the high seas, but also adaptive navigation</w:t>
      </w:r>
      <w:r>
        <w:rPr>
          <w:rFonts w:ascii="Calibri" w:eastAsia="SimSun" w:cs="Calibri" w:hint="eastAsia"/>
          <w:color w:val="auto"/>
          <w:sz w:val="22"/>
          <w:szCs w:val="22"/>
          <w:lang w:eastAsia="zh-CN"/>
        </w:rPr>
        <w:t>s</w:t>
      </w:r>
      <w:r>
        <w:rPr>
          <w:rFonts w:ascii="Calibri" w:eastAsia="SimSun" w:cs="Calibri"/>
          <w:color w:val="auto"/>
          <w:sz w:val="22"/>
          <w:szCs w:val="22"/>
          <w:lang w:val="en-GB" w:eastAsia="de-DE"/>
        </w:rPr>
        <w:t xml:space="preserve"> in ports. And in the entry waters of various countries, some specific types and tonnages of ships </w:t>
      </w:r>
      <w:r>
        <w:rPr>
          <w:rFonts w:ascii="Calibri" w:eastAsia="SimSun" w:cs="Calibri" w:hint="eastAsia"/>
          <w:color w:val="auto"/>
          <w:sz w:val="22"/>
          <w:szCs w:val="22"/>
          <w:lang w:eastAsia="zh-CN"/>
        </w:rPr>
        <w:t>are</w:t>
      </w:r>
      <w:r>
        <w:rPr>
          <w:rFonts w:ascii="Calibri" w:eastAsia="SimSun" w:cs="Calibri"/>
          <w:color w:val="auto"/>
          <w:sz w:val="22"/>
          <w:szCs w:val="22"/>
          <w:lang w:val="en-GB" w:eastAsia="de-DE"/>
        </w:rPr>
        <w:t xml:space="preserve"> forced to pilot. </w:t>
      </w:r>
      <w:r>
        <w:rPr>
          <w:rFonts w:ascii="Calibri" w:eastAsia="SimSun" w:cs="Calibri" w:hint="eastAsia"/>
          <w:color w:val="auto"/>
          <w:sz w:val="22"/>
          <w:szCs w:val="22"/>
          <w:lang w:val="en-GB" w:eastAsia="de-DE"/>
        </w:rPr>
        <w:t>T</w:t>
      </w:r>
      <w:r>
        <w:rPr>
          <w:rFonts w:ascii="Calibri" w:eastAsia="SimSun" w:cs="Calibri"/>
          <w:color w:val="auto"/>
          <w:sz w:val="22"/>
          <w:szCs w:val="22"/>
          <w:lang w:val="en-GB" w:eastAsia="de-DE"/>
        </w:rPr>
        <w:t xml:space="preserve">he primary problem faced by autonomous navigation and collision avoidance is to avoid dangerous areas and navigate to the target position according to the buoy’s instruction rules. </w:t>
      </w:r>
    </w:p>
    <w:p w14:paraId="58F16E8B" w14:textId="77777777" w:rsidR="00281CE2" w:rsidRDefault="00F46799">
      <w:pPr>
        <w:pStyle w:val="BodyText"/>
        <w:rPr>
          <w:rFonts w:ascii="Calibri" w:hAnsi="Calibri"/>
          <w:lang w:eastAsia="de-DE"/>
        </w:rPr>
      </w:pPr>
      <w:r>
        <w:rPr>
          <w:rFonts w:ascii="Calibri" w:hAnsi="Calibri"/>
          <w:lang w:eastAsia="de-DE"/>
        </w:rPr>
        <w:t xml:space="preserve">In order to ensure the safe navigation of </w:t>
      </w:r>
      <w:r>
        <w:rPr>
          <w:rFonts w:ascii="Calibri" w:hAnsi="Calibri" w:hint="eastAsia"/>
          <w:lang w:eastAsia="de-DE"/>
        </w:rPr>
        <w:t>MASS</w:t>
      </w:r>
      <w:r>
        <w:rPr>
          <w:rFonts w:ascii="Calibri" w:hAnsi="Calibri"/>
          <w:lang w:eastAsia="de-DE"/>
        </w:rPr>
        <w:t xml:space="preserve"> ships </w:t>
      </w:r>
      <w:r>
        <w:rPr>
          <w:rFonts w:ascii="Calibri" w:hAnsi="Calibri" w:hint="eastAsia"/>
          <w:lang w:eastAsia="de-DE"/>
        </w:rPr>
        <w:t>in port</w:t>
      </w:r>
      <w:r>
        <w:rPr>
          <w:rFonts w:ascii="Calibri" w:hAnsi="Calibri"/>
          <w:lang w:eastAsia="de-DE"/>
        </w:rPr>
        <w:t xml:space="preserve">, </w:t>
      </w:r>
      <w:r>
        <w:rPr>
          <w:rFonts w:ascii="Calibri" w:hAnsi="Calibri" w:hint="eastAsia"/>
          <w:lang w:eastAsia="de-DE"/>
        </w:rPr>
        <w:t>c</w:t>
      </w:r>
      <w:r>
        <w:rPr>
          <w:rFonts w:ascii="Calibri" w:hAnsi="Calibri"/>
          <w:lang w:eastAsia="de-DE"/>
        </w:rPr>
        <w:t>ollision avoidance decisions need to be made in conjunction with the IALA buoy system guidelines in the waters of entry. Due to the complexity of port environment, there are the following important problems to be studied and solved:</w:t>
      </w:r>
    </w:p>
    <w:p w14:paraId="58F16E8C" w14:textId="77777777" w:rsidR="00281CE2" w:rsidRDefault="00F46799">
      <w:pPr>
        <w:pStyle w:val="BodyText"/>
        <w:numPr>
          <w:ilvl w:val="0"/>
          <w:numId w:val="16"/>
        </w:numPr>
        <w:rPr>
          <w:rFonts w:ascii="Calibri" w:hAnsi="Calibri"/>
          <w:lang w:eastAsia="de-DE"/>
        </w:rPr>
      </w:pPr>
      <w:r>
        <w:rPr>
          <w:rFonts w:ascii="Calibri" w:hAnsi="Calibri"/>
          <w:lang w:eastAsia="de-DE"/>
        </w:rPr>
        <w:lastRenderedPageBreak/>
        <w:t xml:space="preserve">Due to the influence of wind and waves, the position of the indicator buoy in the port map is not </w:t>
      </w:r>
      <w:r>
        <w:rPr>
          <w:rFonts w:ascii="Calibri" w:hAnsi="Calibri"/>
          <w:lang w:eastAsia="de-DE"/>
        </w:rPr>
        <w:t>static, and the grid-based map modeling becomes inapplicable in practical situations.</w:t>
      </w:r>
    </w:p>
    <w:p w14:paraId="58F16E8D" w14:textId="77777777" w:rsidR="00281CE2" w:rsidRDefault="00F46799">
      <w:pPr>
        <w:pStyle w:val="BodyText"/>
        <w:numPr>
          <w:ilvl w:val="0"/>
          <w:numId w:val="16"/>
        </w:numPr>
        <w:rPr>
          <w:rFonts w:ascii="Calibri" w:hAnsi="Calibri"/>
          <w:lang w:eastAsia="de-DE"/>
        </w:rPr>
      </w:pPr>
      <w:r>
        <w:rPr>
          <w:rFonts w:ascii="Calibri" w:hAnsi="Calibri"/>
          <w:lang w:eastAsia="de-DE"/>
        </w:rPr>
        <w:t>The traditional collision avoidance rules are to find obstacles and then steer to avoid collisions</w:t>
      </w:r>
      <w:r>
        <w:rPr>
          <w:rFonts w:ascii="Calibri" w:hAnsi="Calibri" w:hint="eastAsia"/>
          <w:lang w:val="en-US" w:eastAsia="zh-CN"/>
        </w:rPr>
        <w:t xml:space="preserve">. </w:t>
      </w:r>
      <w:r>
        <w:rPr>
          <w:rFonts w:ascii="Calibri" w:hAnsi="Calibri"/>
          <w:lang w:eastAsia="de-DE"/>
        </w:rPr>
        <w:t>However, all kinds of buoys mainly provide indicative information, not only represent dangerous obstacles, so in face of different types of buoys, the traditional collision avoidance rules cannot fully meet the global optimal route.</w:t>
      </w:r>
    </w:p>
    <w:p w14:paraId="58F16E8E" w14:textId="77777777" w:rsidR="00281CE2" w:rsidRDefault="00F46799">
      <w:pPr>
        <w:pStyle w:val="BodyText"/>
        <w:numPr>
          <w:ilvl w:val="0"/>
          <w:numId w:val="16"/>
        </w:numPr>
        <w:rPr>
          <w:rFonts w:ascii="Calibri" w:hAnsi="Calibri"/>
          <w:lang w:eastAsia="de-DE"/>
        </w:rPr>
      </w:pPr>
      <w:r>
        <w:rPr>
          <w:rFonts w:ascii="Calibri" w:hAnsi="Calibri"/>
          <w:lang w:eastAsia="de-DE"/>
        </w:rPr>
        <w:t>In the entry waters from the anchorage to the wharf, the key to navigation lies in the “safe path”. The distance, consumption and smoothness are not considered here, and it is difficult for traditional algorithms to define the constraints of the “safe path".</w:t>
      </w:r>
    </w:p>
    <w:p w14:paraId="58F16E8F" w14:textId="77777777" w:rsidR="00281CE2" w:rsidRDefault="00F46799">
      <w:pPr>
        <w:pStyle w:val="BodyText"/>
        <w:rPr>
          <w:rFonts w:ascii="Calibri" w:hAnsi="Calibri"/>
          <w:lang w:eastAsia="de-DE"/>
        </w:rPr>
      </w:pPr>
      <w:r>
        <w:rPr>
          <w:rFonts w:ascii="Calibri" w:hAnsi="Calibri"/>
          <w:lang w:eastAsia="de-DE"/>
        </w:rPr>
        <w:t xml:space="preserve">In view of the above problems, considering </w:t>
      </w:r>
      <w:r>
        <w:rPr>
          <w:rFonts w:ascii="Calibri" w:hAnsi="Calibri" w:hint="eastAsia"/>
          <w:lang w:eastAsia="de-DE"/>
        </w:rPr>
        <w:t>MASS</w:t>
      </w:r>
      <w:r>
        <w:rPr>
          <w:rFonts w:ascii="Calibri" w:hAnsi="Calibri"/>
          <w:lang w:eastAsia="de-DE"/>
        </w:rPr>
        <w:t xml:space="preserve"> manoeuvring characteristics, IALA Maritime </w:t>
      </w:r>
      <w:r>
        <w:rPr>
          <w:rFonts w:ascii="Calibri" w:hAnsi="Calibri" w:hint="eastAsia"/>
          <w:lang w:val="en-US" w:eastAsia="zh-CN"/>
        </w:rPr>
        <w:t>B</w:t>
      </w:r>
      <w:r>
        <w:rPr>
          <w:rFonts w:ascii="Calibri" w:hAnsi="Calibri"/>
          <w:lang w:eastAsia="de-DE"/>
        </w:rPr>
        <w:t xml:space="preserve">uoyage </w:t>
      </w:r>
      <w:r>
        <w:rPr>
          <w:rFonts w:ascii="Calibri" w:hAnsi="Calibri" w:hint="eastAsia"/>
          <w:lang w:val="en-US" w:eastAsia="zh-CN"/>
        </w:rPr>
        <w:t>S</w:t>
      </w:r>
      <w:r>
        <w:rPr>
          <w:rFonts w:ascii="Calibri" w:hAnsi="Calibri"/>
          <w:lang w:eastAsia="de-DE"/>
        </w:rPr>
        <w:t xml:space="preserve">ystem and navigation experience, an autonomous collision avoidance </w:t>
      </w:r>
      <w:r>
        <w:rPr>
          <w:rFonts w:ascii="Calibri" w:hAnsi="Calibri" w:hint="eastAsia"/>
          <w:lang w:eastAsia="zh-CN"/>
        </w:rPr>
        <w:t xml:space="preserve">about adding </w:t>
      </w:r>
      <w:r>
        <w:rPr>
          <w:rFonts w:ascii="Calibri" w:hAnsi="Calibri" w:hint="eastAsia"/>
          <w:lang w:eastAsia="de-DE"/>
        </w:rPr>
        <w:t>manipulate strateg</w:t>
      </w:r>
      <w:r>
        <w:rPr>
          <w:rFonts w:ascii="Calibri" w:hint="eastAsia"/>
          <w:lang w:eastAsia="zh-CN"/>
        </w:rPr>
        <w:t>ies</w:t>
      </w:r>
      <w:r>
        <w:rPr>
          <w:rFonts w:ascii="Calibri" w:hAnsi="Calibri" w:hint="eastAsia"/>
          <w:lang w:eastAsia="zh-CN"/>
        </w:rPr>
        <w:t xml:space="preserve"> </w:t>
      </w:r>
      <w:r>
        <w:rPr>
          <w:rFonts w:ascii="Calibri" w:hAnsi="Calibri"/>
          <w:lang w:eastAsia="de-DE"/>
        </w:rPr>
        <w:t xml:space="preserve">in port is proposed. Using this algorithm, the </w:t>
      </w:r>
      <w:r>
        <w:rPr>
          <w:rFonts w:ascii="Calibri" w:hAnsi="Calibri" w:hint="eastAsia"/>
          <w:lang w:eastAsia="de-DE"/>
        </w:rPr>
        <w:t>MASS</w:t>
      </w:r>
      <w:r>
        <w:rPr>
          <w:rFonts w:ascii="Calibri" w:hAnsi="Calibri"/>
          <w:lang w:eastAsia="de-DE"/>
        </w:rPr>
        <w:t xml:space="preserve"> can achieve autonomous navigation under the constraints of the IALA Maritime Buoyage System.</w:t>
      </w:r>
    </w:p>
    <w:p w14:paraId="58F16E90" w14:textId="77777777" w:rsidR="00281CE2" w:rsidRDefault="00F46799">
      <w:pPr>
        <w:pStyle w:val="Heading1"/>
      </w:pPr>
      <w:r>
        <w:t>Discussion</w:t>
      </w:r>
    </w:p>
    <w:p w14:paraId="58F16E91" w14:textId="77777777" w:rsidR="00281CE2" w:rsidRDefault="00F46799">
      <w:pPr>
        <w:pStyle w:val="Heading2"/>
      </w:pPr>
      <w:r>
        <w:t>Modeling of autonomous ship</w:t>
      </w:r>
    </w:p>
    <w:p w14:paraId="58F16E92" w14:textId="77777777" w:rsidR="00281CE2" w:rsidRDefault="00F46799">
      <w:pPr>
        <w:pStyle w:val="BodyText"/>
        <w:jc w:val="left"/>
        <w:rPr>
          <w:rFonts w:asciiTheme="minorHAnsi" w:eastAsiaTheme="minorEastAsia" w:hAnsiTheme="minorHAnsi" w:cstheme="minorBidi"/>
          <w:color w:val="221E1F"/>
          <w:lang w:val="en-US" w:eastAsia="en-US"/>
        </w:rPr>
      </w:pPr>
      <w:r>
        <w:rPr>
          <w:rFonts w:asciiTheme="minorHAnsi" w:eastAsiaTheme="minorEastAsia" w:hAnsiTheme="minorHAnsi" w:cstheme="minorBidi"/>
          <w:color w:val="221E1F"/>
          <w:lang w:val="en-US" w:eastAsia="en-US"/>
        </w:rPr>
        <w:t>In order to model the dynamics of the autonomous ship, the coordinate system (</w:t>
      </w:r>
      <w:r>
        <w:rPr>
          <w:rFonts w:asciiTheme="minorHAnsi" w:hAnsiTheme="minorHAnsi" w:cstheme="minorBidi" w:hint="eastAsia"/>
          <w:color w:val="221E1F"/>
          <w:lang w:val="en-US" w:eastAsia="zh-CN"/>
        </w:rPr>
        <w:t>f</w:t>
      </w:r>
      <w:r>
        <w:rPr>
          <w:rFonts w:asciiTheme="minorHAnsi" w:eastAsiaTheme="minorEastAsia" w:hAnsiTheme="minorHAnsi" w:cstheme="minorBidi"/>
          <w:color w:val="221E1F"/>
          <w:lang w:val="en-US" w:eastAsia="en-US"/>
        </w:rPr>
        <w:t>ig</w:t>
      </w:r>
      <w:r>
        <w:rPr>
          <w:rFonts w:asciiTheme="minorHAnsi" w:hAnsiTheme="minorHAnsi" w:cstheme="minorBidi" w:hint="eastAsia"/>
          <w:color w:val="221E1F"/>
          <w:lang w:val="en-US" w:eastAsia="zh-CN"/>
        </w:rPr>
        <w:t>ure</w:t>
      </w:r>
      <w:r>
        <w:rPr>
          <w:rFonts w:asciiTheme="minorHAnsi" w:eastAsiaTheme="minorEastAsia" w:hAnsiTheme="minorHAnsi" w:cstheme="minorBidi"/>
          <w:color w:val="221E1F"/>
          <w:lang w:val="en-US" w:eastAsia="en-US"/>
        </w:rPr>
        <w:t xml:space="preserve"> </w:t>
      </w:r>
      <w:r>
        <w:rPr>
          <w:rFonts w:asciiTheme="minorHAnsi" w:hAnsiTheme="minorHAnsi" w:cstheme="minorBidi" w:hint="eastAsia"/>
          <w:color w:val="221E1F"/>
          <w:lang w:val="en-US" w:eastAsia="zh-CN"/>
        </w:rPr>
        <w:t>1</w:t>
      </w:r>
      <w:r>
        <w:rPr>
          <w:rFonts w:asciiTheme="minorHAnsi" w:eastAsiaTheme="minorEastAsia" w:hAnsiTheme="minorHAnsi" w:cstheme="minorBidi"/>
          <w:color w:val="221E1F"/>
          <w:lang w:val="en-US" w:eastAsia="en-US"/>
        </w:rPr>
        <w:t>) should define</w:t>
      </w:r>
      <w:r>
        <w:rPr>
          <w:rFonts w:asciiTheme="minorHAnsi" w:hAnsiTheme="minorHAnsi" w:cstheme="minorBidi" w:hint="eastAsia"/>
          <w:color w:val="221E1F"/>
          <w:lang w:val="en-US" w:eastAsia="zh-CN"/>
        </w:rPr>
        <w:t xml:space="preserve"> </w:t>
      </w:r>
      <w:r>
        <w:rPr>
          <w:rFonts w:asciiTheme="minorHAnsi" w:eastAsiaTheme="minorEastAsia" w:hAnsiTheme="minorHAnsi" w:cstheme="minorBidi"/>
          <w:color w:val="221E1F"/>
          <w:lang w:val="en-US" w:eastAsia="en-US"/>
        </w:rPr>
        <w:t>series of environmental information as follows:</w:t>
      </w:r>
    </w:p>
    <w:p w14:paraId="58F16E93" w14:textId="77777777" w:rsidR="00281CE2" w:rsidRDefault="00F46799">
      <w:pPr>
        <w:pStyle w:val="BodyText"/>
        <w:rPr>
          <w:rFonts w:asciiTheme="minorHAnsi" w:eastAsiaTheme="minorEastAsia" w:hAnsiTheme="minorHAnsi" w:cstheme="minorBidi"/>
          <w:color w:val="221E1F"/>
          <w:lang w:val="en-US" w:eastAsia="en-US"/>
        </w:rPr>
      </w:pPr>
      <w:r>
        <w:rPr>
          <w:rFonts w:asciiTheme="minorHAnsi" w:hAnsiTheme="minorHAnsi" w:cstheme="minorBidi" w:hint="eastAsia"/>
          <w:color w:val="221E1F"/>
          <w:lang w:val="en-US" w:eastAsia="zh-CN"/>
        </w:rPr>
        <w:t>(1)</w:t>
      </w:r>
      <w:r>
        <w:rPr>
          <w:rFonts w:asciiTheme="minorHAnsi" w:eastAsiaTheme="minorEastAsia" w:hAnsiTheme="minorHAnsi" w:cstheme="minorBidi"/>
          <w:color w:val="221E1F"/>
          <w:lang w:val="en-US" w:eastAsia="en-US"/>
        </w:rPr>
        <w:t>The Euclidean distance between the ship and the buoy is</w:t>
      </w:r>
      <w:r>
        <w:rPr>
          <w:rFonts w:ascii="Cambria Math" w:eastAsia="RPGAK R+ Te X_ C M_ Maths_ Exte" w:hAnsi="Cambria Math" w:cs="Cambria Math"/>
        </w:rPr>
        <w:t xml:space="preserve"> </w:t>
      </w:r>
      <w:r>
        <w:rPr>
          <w:rFonts w:ascii="RPGAK R+ Te X_ C M_ Maths_ Exte" w:eastAsia="RPGAK R+ Te X_ C M_ Maths_ Exte" w:cs="RPGAK R+ Te X_ C M_ Maths_ Exte"/>
        </w:rPr>
        <w:t xml:space="preserve"> </w:t>
      </w:r>
      <w:r>
        <w:rPr>
          <w:rFonts w:ascii="Cambria Math" w:eastAsia="RPGAK R+ Te X_ C M_ Maths_ Exte" w:hAnsi="Cambria Math" w:cs="Cambria Math"/>
        </w:rPr>
        <w:t>⃦</w:t>
      </w:r>
      <w:r>
        <w:rPr>
          <w:rFonts w:ascii="RPGAK R+ Te X_ C M_ Maths_ Exte" w:eastAsia="RPGAK R+ Te X_ C M_ Maths_ Exte" w:cs="RPGAK R+ Te X_ C M_ Maths_ Exte"/>
        </w:rPr>
        <w:t xml:space="preserve"> </w:t>
      </w:r>
      <w:r>
        <w:rPr>
          <w:i/>
          <w:iCs/>
        </w:rPr>
        <w:t>P</w:t>
      </w:r>
      <w:r>
        <w:rPr>
          <w:i/>
          <w:iCs/>
          <w:vertAlign w:val="subscript"/>
        </w:rPr>
        <w:t>bouy</w:t>
      </w:r>
      <w:r>
        <w:rPr>
          <w:i/>
          <w:iCs/>
        </w:rPr>
        <w:t xml:space="preserve"> </w:t>
      </w:r>
      <w:r>
        <w:t xml:space="preserve">- </w:t>
      </w:r>
      <w:r>
        <w:rPr>
          <w:i/>
          <w:iCs/>
        </w:rPr>
        <w:t>P</w:t>
      </w:r>
      <w:r>
        <w:rPr>
          <w:i/>
          <w:iCs/>
          <w:vertAlign w:val="subscript"/>
        </w:rPr>
        <w:t>Ob</w:t>
      </w:r>
      <w:r>
        <w:rPr>
          <w:i/>
          <w:iCs/>
        </w:rPr>
        <w:t xml:space="preserve">  </w:t>
      </w:r>
      <w:r>
        <w:rPr>
          <w:rFonts w:ascii="Cambria Math" w:eastAsia="RPGAK R+ Te X_ C M_ Maths_ Exte" w:hAnsi="Cambria Math" w:cs="Cambria Math"/>
        </w:rPr>
        <w:t>⃦</w:t>
      </w:r>
      <w:r>
        <w:rPr>
          <w:rFonts w:asciiTheme="minorHAnsi" w:hAnsiTheme="minorHAnsi" w:cstheme="minorBidi" w:hint="eastAsia"/>
          <w:color w:val="221E1F"/>
          <w:lang w:val="en-US" w:eastAsia="zh-CN"/>
        </w:rPr>
        <w:t>;</w:t>
      </w:r>
      <w:r>
        <w:rPr>
          <w:rFonts w:asciiTheme="minorHAnsi" w:eastAsiaTheme="minorEastAsia" w:hAnsiTheme="minorHAnsi" w:cstheme="minorBidi"/>
          <w:color w:val="221E1F"/>
          <w:lang w:val="en-US" w:eastAsia="en-US"/>
        </w:rPr>
        <w:t xml:space="preserve"> </w:t>
      </w:r>
      <w:r>
        <w:rPr>
          <w:rFonts w:asciiTheme="minorHAnsi" w:hAnsiTheme="minorHAnsi" w:cstheme="minorBidi" w:hint="eastAsia"/>
          <w:color w:val="221E1F"/>
          <w:lang w:val="en-US" w:eastAsia="zh-CN"/>
        </w:rPr>
        <w:t>(2)</w:t>
      </w:r>
      <w:r>
        <w:rPr>
          <w:rFonts w:asciiTheme="minorHAnsi" w:eastAsiaTheme="minorEastAsia" w:hAnsiTheme="minorHAnsi" w:cstheme="minorBidi"/>
          <w:color w:val="221E1F"/>
          <w:lang w:val="en-US" w:eastAsia="en-US"/>
        </w:rPr>
        <w:t>the absolute azimuth</w:t>
      </w:r>
      <w:r>
        <w:rPr>
          <w:rFonts w:asciiTheme="minorHAnsi" w:hAnsiTheme="minorHAnsi" w:cstheme="minorBidi" w:hint="eastAsia"/>
          <w:color w:val="221E1F"/>
          <w:lang w:val="en-US" w:eastAsia="zh-CN"/>
        </w:rPr>
        <w:t xml:space="preserve"> is</w:t>
      </w:r>
      <w:r>
        <w:rPr>
          <w:rFonts w:asciiTheme="minorHAnsi" w:eastAsiaTheme="minorEastAsia" w:hAnsiTheme="minorHAnsi" w:cstheme="minorBidi" w:hint="eastAsia"/>
          <w:color w:val="221E1F"/>
          <w:lang w:val="en-US" w:eastAsia="zh-CN"/>
        </w:rPr>
        <w:t xml:space="preserve"> </w:t>
      </w:r>
      <w:r>
        <w:rPr>
          <w:rFonts w:asciiTheme="minorHAnsi" w:eastAsiaTheme="minorEastAsia" w:hAnsiTheme="minorHAnsi" w:cstheme="minorBidi"/>
          <w:color w:val="221E1F"/>
          <w:lang w:val="en-US" w:eastAsia="zh-CN"/>
        </w:rPr>
        <w:t>θ</w:t>
      </w:r>
      <w:r>
        <w:rPr>
          <w:rFonts w:asciiTheme="minorHAnsi" w:eastAsiaTheme="minorEastAsia" w:hAnsiTheme="minorHAnsi" w:cstheme="minorBidi" w:hint="eastAsia"/>
          <w:color w:val="221E1F"/>
          <w:lang w:val="en-US" w:eastAsia="zh-CN"/>
        </w:rPr>
        <w:t>; (3)the heading angle is</w:t>
      </w:r>
      <w:r>
        <w:rPr>
          <w:rFonts w:ascii="SimSun" w:hAnsi="SimSun" w:hint="eastAsia"/>
          <w:lang w:eastAsia="zh-CN"/>
        </w:rPr>
        <w:t>ψ</w:t>
      </w:r>
      <w:r>
        <w:rPr>
          <w:rFonts w:asciiTheme="minorHAnsi" w:eastAsiaTheme="minorEastAsia" w:hAnsiTheme="minorHAnsi" w:cstheme="minorBidi" w:hint="eastAsia"/>
          <w:color w:val="221E1F"/>
          <w:lang w:val="en-US" w:eastAsia="zh-CN"/>
        </w:rPr>
        <w:t xml:space="preserve">;(4)the </w:t>
      </w:r>
      <w:r>
        <w:rPr>
          <w:rFonts w:asciiTheme="minorHAnsi" w:eastAsiaTheme="minorEastAsia" w:hAnsiTheme="minorHAnsi" w:cstheme="minorBidi"/>
          <w:color w:val="221E1F"/>
          <w:lang w:val="en-US" w:eastAsia="en-US"/>
        </w:rPr>
        <w:t>relative azimuth of the buoy</w:t>
      </w:r>
      <w:r>
        <w:rPr>
          <w:rFonts w:asciiTheme="minorHAnsi" w:hAnsiTheme="minorHAnsi" w:cstheme="minorBidi" w:hint="eastAsia"/>
          <w:color w:val="221E1F"/>
          <w:lang w:val="en-US" w:eastAsia="zh-CN"/>
        </w:rPr>
        <w:t xml:space="preserve"> is </w:t>
      </w:r>
      <w:r>
        <w:rPr>
          <w:rFonts w:asciiTheme="minorHAnsi" w:eastAsiaTheme="minorEastAsia" w:hAnsiTheme="minorHAnsi" w:cstheme="minorBidi"/>
          <w:color w:val="221E1F"/>
          <w:lang w:val="en-US" w:eastAsia="zh-CN"/>
        </w:rPr>
        <w:t>θ</w:t>
      </w:r>
      <w:r>
        <w:rPr>
          <w:rFonts w:asciiTheme="minorHAnsi" w:eastAsiaTheme="minorEastAsia" w:hAnsiTheme="minorHAnsi" w:cstheme="minorBidi" w:hint="eastAsia"/>
          <w:color w:val="221E1F"/>
          <w:vertAlign w:val="subscript"/>
          <w:lang w:val="en-US" w:eastAsia="zh-CN"/>
        </w:rPr>
        <w:t>e</w:t>
      </w:r>
      <w:r>
        <w:rPr>
          <w:rFonts w:asciiTheme="minorHAnsi" w:eastAsiaTheme="minorEastAsia" w:hAnsiTheme="minorHAnsi" w:cstheme="minorBidi" w:hint="eastAsia"/>
          <w:color w:val="221E1F"/>
          <w:lang w:val="en-US" w:eastAsia="zh-CN"/>
        </w:rPr>
        <w:t>=</w:t>
      </w:r>
      <w:r>
        <w:rPr>
          <w:rFonts w:ascii="SimSun" w:hAnsi="SimSun" w:hint="eastAsia"/>
          <w:lang w:eastAsia="zh-CN"/>
        </w:rPr>
        <w:t xml:space="preserve"> </w:t>
      </w:r>
      <w:r>
        <w:rPr>
          <w:rFonts w:asciiTheme="minorHAnsi" w:eastAsiaTheme="minorEastAsia" w:hAnsiTheme="minorHAnsi" w:cstheme="minorBidi"/>
          <w:color w:val="221E1F"/>
          <w:lang w:val="en-US" w:eastAsia="zh-CN"/>
        </w:rPr>
        <w:t>θ</w:t>
      </w:r>
      <w:r>
        <w:rPr>
          <w:rFonts w:ascii="SimSun" w:hAnsi="SimSun"/>
          <w:lang w:eastAsia="zh-CN"/>
        </w:rPr>
        <w:t>-</w:t>
      </w:r>
      <w:r>
        <w:rPr>
          <w:rFonts w:ascii="SimSun" w:hAnsi="SimSun" w:hint="eastAsia"/>
          <w:lang w:eastAsia="zh-CN"/>
        </w:rPr>
        <w:t>ψ</w:t>
      </w:r>
      <w:r>
        <w:rPr>
          <w:rFonts w:ascii="SimSun" w:hAnsi="SimSun" w:hint="eastAsia"/>
          <w:lang w:val="en-US" w:eastAsia="zh-CN"/>
        </w:rPr>
        <w:t>.</w:t>
      </w:r>
    </w:p>
    <w:p w14:paraId="58F16E94" w14:textId="77777777" w:rsidR="00281CE2" w:rsidRDefault="00F46799">
      <w:pPr>
        <w:pStyle w:val="BodyText"/>
        <w:jc w:val="center"/>
        <w:rPr>
          <w:sz w:val="16"/>
          <w:szCs w:val="16"/>
          <w:lang w:eastAsia="zh-CN"/>
        </w:rPr>
      </w:pPr>
      <w:r>
        <w:rPr>
          <w:noProof/>
        </w:rPr>
        <w:drawing>
          <wp:inline distT="0" distB="0" distL="0" distR="0" wp14:anchorId="58F16EBC" wp14:editId="58F16EBD">
            <wp:extent cx="2461260" cy="2590800"/>
            <wp:effectExtent l="0" t="0" r="0" b="0"/>
            <wp:docPr id="3558343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834330" name="图片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2466281" cy="2595588"/>
                    </a:xfrm>
                    <a:prstGeom prst="rect">
                      <a:avLst/>
                    </a:prstGeom>
                    <a:noFill/>
                    <a:ln>
                      <a:noFill/>
                    </a:ln>
                  </pic:spPr>
                </pic:pic>
              </a:graphicData>
            </a:graphic>
          </wp:inline>
        </w:drawing>
      </w:r>
      <w:r>
        <w:rPr>
          <w:rFonts w:ascii="SimSun" w:hAnsi="SimSun"/>
          <w:lang w:val="en-US" w:eastAsia="zh-CN"/>
        </w:rPr>
        <w:t xml:space="preserve"> </w:t>
      </w:r>
    </w:p>
    <w:p w14:paraId="58F16E95" w14:textId="77777777" w:rsidR="00281CE2" w:rsidRDefault="00F46799">
      <w:pPr>
        <w:pStyle w:val="BodyText"/>
        <w:jc w:val="center"/>
        <w:rPr>
          <w:rFonts w:ascii="Calibri" w:hAnsi="Calibri"/>
          <w:sz w:val="20"/>
          <w:szCs w:val="20"/>
          <w:lang w:eastAsia="de-DE"/>
        </w:rPr>
      </w:pPr>
      <w:r>
        <w:rPr>
          <w:rFonts w:ascii="Calibri" w:hAnsi="Calibri"/>
          <w:sz w:val="20"/>
          <w:szCs w:val="20"/>
          <w:lang w:eastAsia="de-DE"/>
        </w:rPr>
        <w:t>Fig</w:t>
      </w:r>
      <w:r>
        <w:rPr>
          <w:rFonts w:ascii="Calibri" w:hAnsi="Calibri" w:hint="eastAsia"/>
          <w:sz w:val="20"/>
          <w:szCs w:val="20"/>
          <w:lang w:eastAsia="de-DE"/>
        </w:rPr>
        <w:t>ure</w:t>
      </w:r>
      <w:r>
        <w:rPr>
          <w:rFonts w:ascii="Calibri" w:hAnsi="Calibri"/>
          <w:sz w:val="20"/>
          <w:szCs w:val="20"/>
          <w:lang w:eastAsia="de-DE"/>
        </w:rPr>
        <w:t xml:space="preserve"> </w:t>
      </w:r>
      <w:r>
        <w:rPr>
          <w:rFonts w:ascii="Calibri" w:hAnsi="Calibri" w:hint="eastAsia"/>
          <w:sz w:val="20"/>
          <w:szCs w:val="20"/>
          <w:lang w:eastAsia="de-DE"/>
        </w:rPr>
        <w:t>1</w:t>
      </w:r>
      <w:r>
        <w:rPr>
          <w:rFonts w:ascii="Calibri" w:hAnsi="Calibri"/>
          <w:sz w:val="20"/>
          <w:szCs w:val="20"/>
          <w:lang w:eastAsia="de-DE"/>
        </w:rPr>
        <w:t>. The motion model of the ship</w:t>
      </w:r>
    </w:p>
    <w:p w14:paraId="58F16E96" w14:textId="77777777" w:rsidR="00281CE2" w:rsidRDefault="00F46799">
      <w:pPr>
        <w:pStyle w:val="Heading2"/>
      </w:pPr>
      <w:r>
        <w:t>Collision avoidance decision</w:t>
      </w:r>
    </w:p>
    <w:p w14:paraId="58F16E97" w14:textId="77777777" w:rsidR="00281CE2" w:rsidRDefault="00F46799">
      <w:pPr>
        <w:pStyle w:val="BodyText"/>
        <w:rPr>
          <w:rFonts w:ascii="Calibri" w:hAnsi="Calibri"/>
          <w:lang w:eastAsia="de-DE"/>
        </w:rPr>
      </w:pPr>
      <w:r>
        <w:rPr>
          <w:rFonts w:ascii="Calibri" w:hAnsi="Calibri"/>
          <w:lang w:eastAsia="de-DE"/>
        </w:rPr>
        <w:t xml:space="preserve">Autonomous collision avoidance navigation in port waters, </w:t>
      </w:r>
      <w:r>
        <w:rPr>
          <w:rFonts w:ascii="Calibri" w:hAnsi="Calibri" w:hint="eastAsia"/>
          <w:lang w:eastAsia="de-DE"/>
        </w:rPr>
        <w:t>the</w:t>
      </w:r>
      <w:r>
        <w:rPr>
          <w:rFonts w:ascii="Calibri" w:hAnsi="Calibri"/>
          <w:lang w:eastAsia="de-DE"/>
        </w:rPr>
        <w:t xml:space="preserve"> </w:t>
      </w:r>
      <w:r>
        <w:rPr>
          <w:rFonts w:ascii="Calibri" w:hAnsi="Calibri" w:hint="eastAsia"/>
          <w:lang w:eastAsia="de-DE"/>
        </w:rPr>
        <w:t>MASS</w:t>
      </w:r>
      <w:r>
        <w:rPr>
          <w:rFonts w:ascii="Calibri" w:hAnsi="Calibri"/>
          <w:lang w:eastAsia="de-DE"/>
        </w:rPr>
        <w:t xml:space="preserve"> interacts with the environment, uses a variety of equipment to avoid obstacles and discriminate buoys, </w:t>
      </w:r>
      <w:r>
        <w:rPr>
          <w:rFonts w:ascii="Calibri" w:hAnsi="Calibri" w:hint="eastAsia"/>
          <w:lang w:eastAsia="de-DE"/>
        </w:rPr>
        <w:t>t</w:t>
      </w:r>
      <w:r>
        <w:rPr>
          <w:rFonts w:ascii="Calibri" w:hAnsi="Calibri"/>
          <w:lang w:eastAsia="de-DE"/>
        </w:rPr>
        <w:t xml:space="preserve">he goal of the algorithm is that the </w:t>
      </w:r>
      <w:r>
        <w:rPr>
          <w:rFonts w:ascii="Calibri" w:hAnsi="Calibri" w:hint="eastAsia"/>
          <w:lang w:eastAsia="de-DE"/>
        </w:rPr>
        <w:t>MASS</w:t>
      </w:r>
      <w:r>
        <w:rPr>
          <w:rFonts w:ascii="Calibri" w:hAnsi="Calibri"/>
          <w:lang w:eastAsia="de-DE"/>
        </w:rPr>
        <w:t xml:space="preserve"> completes the navigation task under the guidance of the buoy. The </w:t>
      </w:r>
      <w:r>
        <w:rPr>
          <w:rFonts w:ascii="Calibri" w:hAnsi="Calibri" w:hint="eastAsia"/>
          <w:lang w:eastAsia="de-DE"/>
        </w:rPr>
        <w:t>MASS</w:t>
      </w:r>
      <w:r>
        <w:rPr>
          <w:rFonts w:ascii="Calibri" w:hAnsi="Calibri"/>
          <w:lang w:eastAsia="de-DE"/>
        </w:rPr>
        <w:t xml:space="preserve"> regards the buoy as an indicator rather than a single obstacle. </w:t>
      </w:r>
      <w:r>
        <w:rPr>
          <w:rFonts w:ascii="Calibri" w:hint="eastAsia"/>
          <w:lang w:eastAsia="zh-CN"/>
        </w:rPr>
        <w:t>It</w:t>
      </w:r>
      <w:r>
        <w:rPr>
          <w:rFonts w:ascii="Calibri"/>
          <w:lang w:eastAsia="de-DE"/>
        </w:rPr>
        <w:t xml:space="preserve"> </w:t>
      </w:r>
      <w:r>
        <w:rPr>
          <w:rFonts w:ascii="Calibri" w:hint="eastAsia"/>
          <w:lang w:eastAsia="zh-CN"/>
        </w:rPr>
        <w:t>needs</w:t>
      </w:r>
      <w:r>
        <w:rPr>
          <w:rFonts w:ascii="Calibri"/>
          <w:lang w:eastAsia="de-DE"/>
        </w:rPr>
        <w:t xml:space="preserve"> to </w:t>
      </w:r>
      <w:r>
        <w:rPr>
          <w:rFonts w:ascii="Calibri" w:hint="eastAsia"/>
          <w:lang w:eastAsia="de-DE"/>
        </w:rPr>
        <w:t xml:space="preserve">add </w:t>
      </w:r>
      <w:r>
        <w:rPr>
          <w:rFonts w:ascii="Calibri" w:hAnsi="Calibri" w:hint="eastAsia"/>
          <w:lang w:eastAsia="de-DE"/>
        </w:rPr>
        <w:t>manipulate strateg</w:t>
      </w:r>
      <w:r>
        <w:rPr>
          <w:rFonts w:ascii="Calibri" w:hint="eastAsia"/>
          <w:lang w:eastAsia="zh-CN"/>
        </w:rPr>
        <w:t xml:space="preserve">ies </w:t>
      </w:r>
      <w:r>
        <w:rPr>
          <w:rFonts w:ascii="Calibri"/>
          <w:lang w:eastAsia="de-DE"/>
        </w:rPr>
        <w:t>to avoid collision reasonably according to different buoy types.</w:t>
      </w:r>
    </w:p>
    <w:p w14:paraId="58F16E98" w14:textId="77777777" w:rsidR="00281CE2" w:rsidRDefault="00F46799">
      <w:pPr>
        <w:pStyle w:val="BodyText"/>
        <w:jc w:val="left"/>
        <w:rPr>
          <w:rFonts w:ascii="Calibri" w:hAnsi="Calibri"/>
          <w:lang w:eastAsia="de-DE"/>
        </w:rPr>
      </w:pPr>
      <w:r>
        <w:rPr>
          <w:rFonts w:ascii="Calibri" w:hAnsi="Calibri" w:hint="eastAsia"/>
          <w:lang w:eastAsia="de-DE"/>
        </w:rPr>
        <w:t>D</w:t>
      </w:r>
      <w:r>
        <w:rPr>
          <w:rFonts w:ascii="Calibri" w:hAnsi="Calibri"/>
          <w:lang w:eastAsia="de-DE"/>
        </w:rPr>
        <w:t xml:space="preserve">uring the voyage, the </w:t>
      </w:r>
      <w:r>
        <w:rPr>
          <w:rFonts w:ascii="Calibri" w:hAnsi="Calibri" w:hint="eastAsia"/>
          <w:lang w:eastAsia="de-DE"/>
        </w:rPr>
        <w:t xml:space="preserve">MASS </w:t>
      </w:r>
      <w:r>
        <w:rPr>
          <w:rFonts w:ascii="Calibri" w:hAnsi="Calibri"/>
          <w:lang w:eastAsia="de-DE"/>
        </w:rPr>
        <w:t>collects a series of environmental information as follows:</w:t>
      </w:r>
    </w:p>
    <w:p w14:paraId="58F16E99" w14:textId="77777777" w:rsidR="00281CE2" w:rsidRDefault="00F46799">
      <w:pPr>
        <w:pStyle w:val="BodyText"/>
        <w:tabs>
          <w:tab w:val="left" w:pos="312"/>
        </w:tabs>
        <w:rPr>
          <w:rFonts w:ascii="Calibri" w:hAnsi="Calibri"/>
          <w:lang w:eastAsia="de-DE"/>
        </w:rPr>
      </w:pPr>
      <w:r>
        <w:rPr>
          <w:rFonts w:ascii="Calibri" w:hAnsi="Calibri" w:hint="eastAsia"/>
          <w:lang w:val="en-US" w:eastAsia="zh-CN"/>
        </w:rPr>
        <w:t>(1)</w:t>
      </w:r>
      <w:r>
        <w:rPr>
          <w:rFonts w:ascii="Calibri" w:hAnsi="Calibri"/>
          <w:lang w:eastAsia="de-DE"/>
        </w:rPr>
        <w:t>The Euclidean distance between the ship and the buoy is</w:t>
      </w:r>
      <w:r>
        <w:rPr>
          <w:rFonts w:ascii="Cambria Math" w:eastAsia="RPGAK R+ Te X_ C M_ Maths_ Exte" w:hAnsi="Cambria Math" w:cs="Cambria Math"/>
        </w:rPr>
        <w:t xml:space="preserve"> </w:t>
      </w:r>
      <w:r>
        <w:rPr>
          <w:rFonts w:ascii="RPGAK R+ Te X_ C M_ Maths_ Exte" w:eastAsia="RPGAK R+ Te X_ C M_ Maths_ Exte" w:cs="RPGAK R+ Te X_ C M_ Maths_ Exte"/>
        </w:rPr>
        <w:t xml:space="preserve"> </w:t>
      </w:r>
      <w:r>
        <w:rPr>
          <w:rFonts w:ascii="Cambria Math" w:eastAsia="RPGAK R+ Te X_ C M_ Maths_ Exte" w:hAnsi="Cambria Math" w:cs="Cambria Math"/>
        </w:rPr>
        <w:t>⃦</w:t>
      </w:r>
      <w:r>
        <w:rPr>
          <w:rFonts w:ascii="RPGAK R+ Te X_ C M_ Maths_ Exte" w:eastAsia="RPGAK R+ Te X_ C M_ Maths_ Exte" w:cs="RPGAK R+ Te X_ C M_ Maths_ Exte"/>
        </w:rPr>
        <w:t xml:space="preserve"> </w:t>
      </w:r>
      <w:r>
        <w:rPr>
          <w:i/>
          <w:iCs/>
        </w:rPr>
        <w:t>P</w:t>
      </w:r>
      <w:r>
        <w:rPr>
          <w:i/>
          <w:iCs/>
          <w:vertAlign w:val="subscript"/>
        </w:rPr>
        <w:t>bouy</w:t>
      </w:r>
      <w:r>
        <w:rPr>
          <w:i/>
          <w:iCs/>
        </w:rPr>
        <w:t xml:space="preserve"> </w:t>
      </w:r>
      <w:r>
        <w:t xml:space="preserve">- </w:t>
      </w:r>
      <w:r>
        <w:rPr>
          <w:i/>
          <w:iCs/>
        </w:rPr>
        <w:t>P</w:t>
      </w:r>
      <w:r>
        <w:rPr>
          <w:i/>
          <w:iCs/>
          <w:vertAlign w:val="subscript"/>
        </w:rPr>
        <w:t>Ob</w:t>
      </w:r>
      <w:r>
        <w:rPr>
          <w:i/>
          <w:iCs/>
        </w:rPr>
        <w:t xml:space="preserve">  </w:t>
      </w:r>
      <w:r>
        <w:rPr>
          <w:rFonts w:ascii="Cambria Math" w:eastAsia="RPGAK R+ Te X_ C M_ Maths_ Exte" w:hAnsi="Cambria Math" w:cs="Cambria Math"/>
        </w:rPr>
        <w:t>⃦</w:t>
      </w:r>
      <w:r>
        <w:rPr>
          <w:rFonts w:asciiTheme="minorHAnsi" w:hAnsiTheme="minorHAnsi" w:cstheme="minorBidi" w:hint="eastAsia"/>
          <w:color w:val="221E1F"/>
          <w:lang w:val="en-US" w:eastAsia="zh-CN"/>
        </w:rPr>
        <w:t>;</w:t>
      </w:r>
      <w:r>
        <w:rPr>
          <w:rFonts w:asciiTheme="minorHAnsi" w:eastAsiaTheme="minorEastAsia" w:hAnsiTheme="minorHAnsi" w:cstheme="minorBidi"/>
          <w:color w:val="221E1F"/>
          <w:lang w:val="en-US" w:eastAsia="en-US"/>
        </w:rPr>
        <w:t xml:space="preserve"> </w:t>
      </w:r>
      <w:r>
        <w:rPr>
          <w:rFonts w:ascii="Calibri" w:hAnsi="Calibri" w:hint="eastAsia"/>
          <w:lang w:eastAsia="de-DE"/>
        </w:rPr>
        <w:t>(2)</w:t>
      </w:r>
      <w:r>
        <w:rPr>
          <w:rFonts w:ascii="Calibri" w:hAnsi="Calibri"/>
          <w:lang w:eastAsia="de-DE"/>
        </w:rPr>
        <w:t>the absolute azimuth</w:t>
      </w:r>
      <w:r>
        <w:rPr>
          <w:rFonts w:ascii="Calibri" w:hAnsi="Calibri" w:hint="eastAsia"/>
          <w:lang w:eastAsia="de-DE"/>
        </w:rPr>
        <w:t xml:space="preserve"> is</w:t>
      </w:r>
      <w:r>
        <w:rPr>
          <w:rFonts w:asciiTheme="minorHAnsi" w:eastAsiaTheme="minorEastAsia" w:hAnsiTheme="minorHAnsi" w:cstheme="minorBidi" w:hint="eastAsia"/>
          <w:color w:val="221E1F"/>
          <w:lang w:val="en-US" w:eastAsia="zh-CN"/>
        </w:rPr>
        <w:t xml:space="preserve"> </w:t>
      </w:r>
      <w:r>
        <w:rPr>
          <w:rFonts w:asciiTheme="minorHAnsi" w:eastAsiaTheme="minorEastAsia" w:hAnsiTheme="minorHAnsi" w:cstheme="minorBidi"/>
          <w:color w:val="221E1F"/>
          <w:lang w:val="en-US" w:eastAsia="zh-CN"/>
        </w:rPr>
        <w:t>θ</w:t>
      </w:r>
      <w:r>
        <w:rPr>
          <w:rFonts w:asciiTheme="minorHAnsi" w:eastAsiaTheme="minorEastAsia" w:hAnsiTheme="minorHAnsi" w:cstheme="minorBidi" w:hint="eastAsia"/>
          <w:color w:val="221E1F"/>
          <w:lang w:val="en-US" w:eastAsia="zh-CN"/>
        </w:rPr>
        <w:t xml:space="preserve">; </w:t>
      </w:r>
      <w:r>
        <w:rPr>
          <w:rFonts w:ascii="Calibri" w:hAnsi="Calibri" w:hint="eastAsia"/>
          <w:lang w:eastAsia="de-DE"/>
        </w:rPr>
        <w:t>(3)</w:t>
      </w:r>
      <w:r>
        <w:rPr>
          <w:rFonts w:ascii="Calibri" w:hAnsi="Calibri" w:hint="eastAsia"/>
          <w:lang w:val="en-US" w:eastAsia="zh-CN"/>
        </w:rPr>
        <w:t>t</w:t>
      </w:r>
      <w:r>
        <w:rPr>
          <w:rFonts w:ascii="Calibri" w:hAnsi="Calibri" w:hint="eastAsia"/>
          <w:lang w:eastAsia="de-DE"/>
        </w:rPr>
        <w:t>he heading angle is</w:t>
      </w:r>
      <w:r>
        <w:rPr>
          <w:rFonts w:ascii="SimSun" w:hAnsi="SimSun" w:hint="eastAsia"/>
          <w:lang w:eastAsia="zh-CN"/>
        </w:rPr>
        <w:t>ψ</w:t>
      </w:r>
      <w:r>
        <w:rPr>
          <w:rFonts w:asciiTheme="minorHAnsi" w:eastAsiaTheme="minorEastAsia" w:hAnsiTheme="minorHAnsi" w:cstheme="minorBidi" w:hint="eastAsia"/>
          <w:color w:val="221E1F"/>
          <w:lang w:val="en-US" w:eastAsia="zh-CN"/>
        </w:rPr>
        <w:t>;</w:t>
      </w:r>
      <w:r>
        <w:rPr>
          <w:rFonts w:ascii="Calibri" w:hAnsi="Calibri" w:hint="eastAsia"/>
          <w:lang w:eastAsia="de-DE"/>
        </w:rPr>
        <w:t>(4)</w:t>
      </w:r>
      <w:r>
        <w:rPr>
          <w:rFonts w:ascii="Calibri" w:hAnsi="Calibri" w:hint="eastAsia"/>
          <w:lang w:val="en-US" w:eastAsia="zh-CN"/>
        </w:rPr>
        <w:t xml:space="preserve">the </w:t>
      </w:r>
      <w:r>
        <w:rPr>
          <w:rFonts w:ascii="Calibri" w:hAnsi="Calibri"/>
          <w:lang w:eastAsia="de-DE"/>
        </w:rPr>
        <w:t>relative azimuth of the buoy</w:t>
      </w:r>
      <w:r>
        <w:rPr>
          <w:rFonts w:ascii="Calibri" w:hAnsi="Calibri" w:hint="eastAsia"/>
          <w:lang w:eastAsia="de-DE"/>
        </w:rPr>
        <w:t xml:space="preserve"> is</w:t>
      </w:r>
      <w:r>
        <w:rPr>
          <w:rFonts w:asciiTheme="minorHAnsi" w:hAnsiTheme="minorHAnsi" w:cstheme="minorBidi" w:hint="eastAsia"/>
          <w:color w:val="221E1F"/>
          <w:lang w:val="en-US" w:eastAsia="zh-CN"/>
        </w:rPr>
        <w:t xml:space="preserve"> </w:t>
      </w:r>
      <w:r>
        <w:rPr>
          <w:rFonts w:asciiTheme="minorHAnsi" w:eastAsiaTheme="minorEastAsia" w:hAnsiTheme="minorHAnsi" w:cstheme="minorBidi"/>
          <w:color w:val="221E1F"/>
          <w:lang w:val="en-US" w:eastAsia="zh-CN"/>
        </w:rPr>
        <w:t>θ</w:t>
      </w:r>
      <w:r>
        <w:rPr>
          <w:rFonts w:asciiTheme="minorHAnsi" w:eastAsiaTheme="minorEastAsia" w:hAnsiTheme="minorHAnsi" w:cstheme="minorBidi" w:hint="eastAsia"/>
          <w:color w:val="221E1F"/>
          <w:vertAlign w:val="subscript"/>
          <w:lang w:val="en-US" w:eastAsia="zh-CN"/>
        </w:rPr>
        <w:t>e</w:t>
      </w:r>
      <w:r>
        <w:rPr>
          <w:rFonts w:asciiTheme="minorHAnsi" w:eastAsiaTheme="minorEastAsia" w:hAnsiTheme="minorHAnsi" w:cstheme="minorBidi" w:hint="eastAsia"/>
          <w:color w:val="221E1F"/>
          <w:lang w:val="en-US" w:eastAsia="zh-CN"/>
        </w:rPr>
        <w:t>=</w:t>
      </w:r>
      <w:r>
        <w:rPr>
          <w:rFonts w:ascii="SimSun" w:hAnsi="SimSun" w:hint="eastAsia"/>
          <w:lang w:eastAsia="zh-CN"/>
        </w:rPr>
        <w:t xml:space="preserve"> </w:t>
      </w:r>
      <w:r>
        <w:rPr>
          <w:rFonts w:asciiTheme="minorHAnsi" w:eastAsiaTheme="minorEastAsia" w:hAnsiTheme="minorHAnsi" w:cstheme="minorBidi"/>
          <w:color w:val="221E1F"/>
          <w:lang w:val="en-US" w:eastAsia="zh-CN"/>
        </w:rPr>
        <w:t>θ</w:t>
      </w:r>
      <w:r>
        <w:rPr>
          <w:rFonts w:ascii="SimSun" w:hAnsi="SimSun"/>
          <w:lang w:eastAsia="zh-CN"/>
        </w:rPr>
        <w:t>-</w:t>
      </w:r>
      <w:r>
        <w:rPr>
          <w:rFonts w:ascii="SimSun" w:hAnsi="SimSun" w:hint="eastAsia"/>
          <w:lang w:eastAsia="zh-CN"/>
        </w:rPr>
        <w:t>ψ</w:t>
      </w:r>
      <w:r>
        <w:rPr>
          <w:rFonts w:ascii="SimSun" w:hAnsi="SimSun" w:hint="eastAsia"/>
          <w:lang w:val="en-US" w:eastAsia="zh-CN"/>
        </w:rPr>
        <w:t>.</w:t>
      </w:r>
      <w:r>
        <w:rPr>
          <w:rFonts w:ascii="Calibri" w:hAnsi="Calibri" w:hint="eastAsia"/>
          <w:lang w:eastAsia="de-DE"/>
        </w:rPr>
        <w:t>D</w:t>
      </w:r>
      <w:r>
        <w:rPr>
          <w:rFonts w:ascii="Calibri" w:hAnsi="Calibri"/>
          <w:lang w:eastAsia="de-DE"/>
        </w:rPr>
        <w:t>epending on the type</w:t>
      </w:r>
      <w:r>
        <w:rPr>
          <w:rFonts w:ascii="Calibri" w:hAnsi="Calibri" w:hint="eastAsia"/>
          <w:lang w:val="en-US" w:eastAsia="zh-CN"/>
        </w:rPr>
        <w:t>s</w:t>
      </w:r>
      <w:r>
        <w:rPr>
          <w:rFonts w:ascii="Calibri" w:hAnsi="Calibri"/>
          <w:lang w:eastAsia="de-DE"/>
        </w:rPr>
        <w:t xml:space="preserve"> of buoys, the setting objects in the rules will change. </w:t>
      </w:r>
    </w:p>
    <w:p w14:paraId="58F16E9A" w14:textId="77777777" w:rsidR="00281CE2" w:rsidRDefault="00F46799">
      <w:pPr>
        <w:pStyle w:val="Heading3"/>
        <w:rPr>
          <w:rFonts w:ascii="Calibri" w:hAnsi="Calibri"/>
        </w:rPr>
      </w:pPr>
      <w:r>
        <w:rPr>
          <w:rFonts w:ascii="Calibri" w:hAnsi="Calibri"/>
        </w:rPr>
        <w:lastRenderedPageBreak/>
        <w:t xml:space="preserve"> Decision-making mechanism</w:t>
      </w:r>
    </w:p>
    <w:p w14:paraId="58F16E9B" w14:textId="77777777" w:rsidR="00281CE2" w:rsidRDefault="00F46799">
      <w:pPr>
        <w:pStyle w:val="BodyText"/>
        <w:rPr>
          <w:rFonts w:ascii="Calibri" w:hAnsi="Calibri"/>
          <w:lang w:eastAsia="de-DE"/>
        </w:rPr>
      </w:pPr>
      <w:r>
        <w:rPr>
          <w:rFonts w:ascii="Calibri" w:hAnsi="Calibri" w:hint="eastAsia"/>
          <w:lang w:eastAsia="de-DE"/>
        </w:rPr>
        <w:t xml:space="preserve">MASS must meet the conditions of the buoy rules to successfully reach the target point; Therefore, </w:t>
      </w:r>
      <w:r>
        <w:rPr>
          <w:rFonts w:ascii="Calibri"/>
          <w:lang w:eastAsia="de-DE"/>
        </w:rPr>
        <w:t xml:space="preserve">it is necessary to </w:t>
      </w:r>
      <w:r>
        <w:rPr>
          <w:rFonts w:ascii="Calibri" w:hint="eastAsia"/>
          <w:lang w:eastAsia="de-DE"/>
        </w:rPr>
        <w:t xml:space="preserve">add </w:t>
      </w:r>
      <w:r>
        <w:rPr>
          <w:rFonts w:ascii="Calibri" w:hAnsi="Calibri" w:hint="eastAsia"/>
          <w:lang w:eastAsia="de-DE"/>
        </w:rPr>
        <w:t>manipulate strateg</w:t>
      </w:r>
      <w:r>
        <w:rPr>
          <w:rFonts w:ascii="Calibri" w:hint="eastAsia"/>
          <w:lang w:eastAsia="zh-CN"/>
        </w:rPr>
        <w:t xml:space="preserve">ies </w:t>
      </w:r>
      <w:r>
        <w:rPr>
          <w:rFonts w:ascii="Calibri" w:hAnsi="Calibri" w:hint="eastAsia"/>
          <w:lang w:eastAsia="de-DE"/>
        </w:rPr>
        <w:t>mechanism for each buoy to successfully reach the end point and ensure the safety of the final path.</w:t>
      </w:r>
    </w:p>
    <w:p w14:paraId="58F16E9C" w14:textId="77777777" w:rsidR="00281CE2" w:rsidRDefault="00F46799">
      <w:pPr>
        <w:pStyle w:val="BodyText"/>
        <w:numPr>
          <w:ilvl w:val="0"/>
          <w:numId w:val="17"/>
        </w:numPr>
        <w:rPr>
          <w:rFonts w:ascii="Calibri" w:hAnsi="Calibri"/>
          <w:lang w:eastAsia="de-DE"/>
        </w:rPr>
      </w:pPr>
      <w:r>
        <w:rPr>
          <w:rFonts w:ascii="Calibri" w:hAnsi="Calibri"/>
          <w:lang w:eastAsia="de-DE"/>
        </w:rPr>
        <w:t>Lateral marks strategy</w:t>
      </w:r>
    </w:p>
    <w:p w14:paraId="58F16E9D" w14:textId="77777777" w:rsidR="00281CE2" w:rsidRDefault="00F46799">
      <w:pPr>
        <w:pStyle w:val="BodyText"/>
        <w:rPr>
          <w:rFonts w:ascii="Calibri" w:hAnsi="Calibri"/>
          <w:lang w:eastAsia="de-DE"/>
        </w:rPr>
      </w:pPr>
      <w:r>
        <w:rPr>
          <w:rFonts w:ascii="Calibri" w:hAnsi="Calibri"/>
          <w:lang w:eastAsia="de-DE"/>
        </w:rPr>
        <w:t xml:space="preserve">The lateral mark needs to be judged by the own ship as the object in the rules. The own ship needs to place the sign on the port or starboard side. The azimuth map of the own ship is as shown in the </w:t>
      </w:r>
      <w:r>
        <w:rPr>
          <w:rFonts w:ascii="Calibri" w:hAnsi="Calibri" w:hint="eastAsia"/>
          <w:lang w:eastAsia="de-DE"/>
        </w:rPr>
        <w:t>f</w:t>
      </w:r>
      <w:r>
        <w:rPr>
          <w:rFonts w:ascii="Calibri" w:hAnsi="Calibri"/>
          <w:lang w:eastAsia="de-DE"/>
        </w:rPr>
        <w:t>ig</w:t>
      </w:r>
      <w:r>
        <w:rPr>
          <w:rFonts w:ascii="Calibri" w:hAnsi="Calibri" w:hint="eastAsia"/>
          <w:lang w:eastAsia="de-DE"/>
        </w:rPr>
        <w:t>ure 2</w:t>
      </w:r>
      <w:r>
        <w:rPr>
          <w:rFonts w:ascii="Calibri" w:hAnsi="Calibri"/>
          <w:lang w:eastAsia="de-DE"/>
        </w:rPr>
        <w:t>.</w:t>
      </w:r>
    </w:p>
    <w:p w14:paraId="58F16E9E" w14:textId="77777777" w:rsidR="00281CE2" w:rsidRDefault="00F46799">
      <w:pPr>
        <w:pStyle w:val="BodyText"/>
        <w:jc w:val="center"/>
        <w:rPr>
          <w:rFonts w:asciiTheme="minorHAnsi" w:hAnsiTheme="minorHAnsi" w:cstheme="minorBidi"/>
          <w:color w:val="221E1F"/>
          <w:highlight w:val="yellow"/>
          <w:lang w:eastAsia="zh-CN"/>
        </w:rPr>
      </w:pPr>
      <w:r>
        <w:rPr>
          <w:rFonts w:ascii="SimSun" w:hAnsi="SimSun" w:hint="eastAsia"/>
          <w:noProof/>
          <w:lang w:val="en-US" w:eastAsia="zh-CN"/>
        </w:rPr>
        <w:drawing>
          <wp:inline distT="0" distB="0" distL="0" distR="0" wp14:anchorId="58F16EBE" wp14:editId="58F16EBF">
            <wp:extent cx="2839085" cy="229235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0" cstate="print">
                      <a:extLst>
                        <a:ext uri="{28A0092B-C50C-407E-A947-70E740481C1C}">
                          <a14:useLocalDpi xmlns:a14="http://schemas.microsoft.com/office/drawing/2010/main" val="0"/>
                        </a:ext>
                      </a:extLst>
                    </a:blip>
                    <a:srcRect b="35102"/>
                    <a:stretch>
                      <a:fillRect/>
                    </a:stretch>
                  </pic:blipFill>
                  <pic:spPr>
                    <a:xfrm>
                      <a:off x="0" y="0"/>
                      <a:ext cx="2849698" cy="2300415"/>
                    </a:xfrm>
                    <a:prstGeom prst="rect">
                      <a:avLst/>
                    </a:prstGeom>
                    <a:noFill/>
                    <a:ln>
                      <a:noFill/>
                    </a:ln>
                  </pic:spPr>
                </pic:pic>
              </a:graphicData>
            </a:graphic>
          </wp:inline>
        </w:drawing>
      </w:r>
    </w:p>
    <w:p w14:paraId="58F16E9F" w14:textId="77777777" w:rsidR="00281CE2" w:rsidRDefault="00F46799">
      <w:pPr>
        <w:pStyle w:val="BodyText"/>
        <w:jc w:val="center"/>
        <w:rPr>
          <w:rFonts w:ascii="Calibri" w:hAnsi="Calibri"/>
          <w:sz w:val="20"/>
          <w:szCs w:val="20"/>
          <w:lang w:eastAsia="de-DE"/>
        </w:rPr>
      </w:pPr>
      <w:r>
        <w:rPr>
          <w:rFonts w:ascii="Calibri" w:hAnsi="Calibri"/>
          <w:sz w:val="20"/>
          <w:szCs w:val="20"/>
          <w:lang w:eastAsia="de-DE"/>
        </w:rPr>
        <w:t>F</w:t>
      </w:r>
      <w:r>
        <w:rPr>
          <w:rFonts w:ascii="Calibri" w:hAnsi="Calibri" w:hint="eastAsia"/>
          <w:sz w:val="20"/>
          <w:szCs w:val="20"/>
          <w:lang w:eastAsia="de-DE"/>
        </w:rPr>
        <w:t xml:space="preserve">igure 2 </w:t>
      </w:r>
      <w:r>
        <w:rPr>
          <w:rFonts w:ascii="Calibri" w:hAnsi="Calibri"/>
          <w:sz w:val="20"/>
          <w:szCs w:val="20"/>
          <w:lang w:eastAsia="de-DE"/>
        </w:rPr>
        <w:t>The azimuth map of the own ship</w:t>
      </w:r>
    </w:p>
    <w:p w14:paraId="58F16EA0" w14:textId="77777777" w:rsidR="00281CE2" w:rsidRDefault="00F46799">
      <w:pPr>
        <w:rPr>
          <w:rFonts w:ascii="Calibri" w:hAnsi="Calibri"/>
          <w:lang w:eastAsia="de-DE"/>
        </w:rPr>
      </w:pPr>
      <w:r>
        <w:rPr>
          <w:rFonts w:ascii="Calibri" w:hAnsi="Calibri"/>
          <w:lang w:eastAsia="de-DE"/>
        </w:rPr>
        <w:t xml:space="preserve">Entering the own ship within 1 nautical mile of lateral marks, that is </w:t>
      </w:r>
      <w:r>
        <w:rPr>
          <w:rFonts w:asciiTheme="minorHAnsi" w:eastAsiaTheme="minorEastAsia" w:hAnsiTheme="minorHAnsi" w:cstheme="minorBidi"/>
          <w:color w:val="221E1F"/>
          <w:sz w:val="24"/>
          <w:szCs w:val="24"/>
          <w:lang w:val="en-US" w:eastAsia="en-US"/>
        </w:rPr>
        <w:t xml:space="preserve">   </w:t>
      </w:r>
      <w:r>
        <w:rPr>
          <w:rFonts w:ascii="Cambria Math" w:eastAsiaTheme="minorEastAsia" w:hAnsi="Cambria Math" w:cs="Cambria Math"/>
          <w:color w:val="221E1F"/>
          <w:sz w:val="24"/>
          <w:szCs w:val="24"/>
          <w:lang w:val="en-US" w:eastAsia="en-US"/>
        </w:rPr>
        <w:t>⃦</w:t>
      </w:r>
      <w:r>
        <w:rPr>
          <w:rFonts w:asciiTheme="minorHAnsi" w:eastAsiaTheme="minorEastAsia" w:hAnsiTheme="minorHAnsi" w:cstheme="minorBidi"/>
          <w:color w:val="221E1F"/>
          <w:sz w:val="24"/>
          <w:szCs w:val="24"/>
          <w:lang w:val="en-US" w:eastAsia="en-US"/>
        </w:rPr>
        <w:t xml:space="preserve"> P</w:t>
      </w:r>
      <w:r>
        <w:rPr>
          <w:rFonts w:asciiTheme="minorHAnsi" w:eastAsiaTheme="minorEastAsia" w:hAnsiTheme="minorHAnsi" w:cstheme="minorBidi" w:hint="eastAsia"/>
          <w:color w:val="221E1F"/>
          <w:sz w:val="24"/>
          <w:szCs w:val="24"/>
          <w:vertAlign w:val="subscript"/>
          <w:lang w:val="en-US" w:eastAsia="zh-CN"/>
        </w:rPr>
        <w:t>lateral</w:t>
      </w:r>
      <w:r>
        <w:rPr>
          <w:rFonts w:asciiTheme="minorHAnsi" w:eastAsiaTheme="minorEastAsia" w:hAnsiTheme="minorHAnsi" w:cstheme="minorBidi"/>
          <w:color w:val="221E1F"/>
          <w:sz w:val="24"/>
          <w:szCs w:val="24"/>
          <w:vertAlign w:val="subscript"/>
          <w:lang w:val="en-US" w:eastAsia="zh-CN"/>
        </w:rPr>
        <w:t xml:space="preserve"> </w:t>
      </w:r>
      <w:r>
        <w:rPr>
          <w:rFonts w:asciiTheme="minorHAnsi" w:eastAsiaTheme="minorEastAsia" w:hAnsiTheme="minorHAnsi" w:cstheme="minorBidi" w:hint="eastAsia"/>
          <w:color w:val="221E1F"/>
          <w:sz w:val="24"/>
          <w:szCs w:val="24"/>
          <w:vertAlign w:val="subscript"/>
          <w:lang w:val="en-US" w:eastAsia="zh-CN"/>
        </w:rPr>
        <w:t>mark</w:t>
      </w:r>
      <w:r>
        <w:rPr>
          <w:rFonts w:asciiTheme="minorHAnsi" w:eastAsiaTheme="minorEastAsia" w:hAnsiTheme="minorHAnsi" w:cstheme="minorBidi"/>
          <w:color w:val="221E1F"/>
          <w:sz w:val="24"/>
          <w:szCs w:val="24"/>
          <w:lang w:val="en-US" w:eastAsia="en-US"/>
        </w:rPr>
        <w:t xml:space="preserve"> - P</w:t>
      </w:r>
      <w:r>
        <w:rPr>
          <w:rFonts w:asciiTheme="minorHAnsi" w:eastAsiaTheme="minorEastAsia" w:hAnsiTheme="minorHAnsi" w:cstheme="minorBidi"/>
          <w:color w:val="221E1F"/>
          <w:sz w:val="24"/>
          <w:szCs w:val="24"/>
          <w:vertAlign w:val="subscript"/>
          <w:lang w:val="en-US" w:eastAsia="en-US"/>
        </w:rPr>
        <w:t>O b</w:t>
      </w:r>
      <w:r>
        <w:rPr>
          <w:rFonts w:asciiTheme="minorHAnsi" w:hAnsiTheme="minorHAnsi" w:cstheme="minorBidi" w:hint="eastAsia"/>
          <w:color w:val="221E1F"/>
          <w:sz w:val="24"/>
          <w:szCs w:val="24"/>
          <w:vertAlign w:val="subscript"/>
          <w:lang w:val="en-US" w:eastAsia="zh-CN"/>
        </w:rPr>
        <w:t xml:space="preserve"> </w:t>
      </w:r>
      <w:r>
        <w:rPr>
          <w:rFonts w:asciiTheme="minorHAnsi" w:eastAsiaTheme="minorEastAsia" w:hAnsiTheme="minorHAnsi" w:cstheme="minorBidi"/>
          <w:color w:val="221E1F"/>
          <w:sz w:val="24"/>
          <w:szCs w:val="24"/>
          <w:lang w:val="en-US" w:eastAsia="en-US"/>
        </w:rPr>
        <w:t xml:space="preserve">  </w:t>
      </w:r>
      <w:r>
        <w:rPr>
          <w:rFonts w:ascii="Cambria Math" w:eastAsiaTheme="minorEastAsia" w:hAnsi="Cambria Math" w:cs="Cambria Math"/>
          <w:color w:val="221E1F"/>
          <w:sz w:val="24"/>
          <w:szCs w:val="24"/>
          <w:lang w:val="en-US" w:eastAsia="en-US"/>
        </w:rPr>
        <w:t>⃦</w:t>
      </w:r>
      <w:r>
        <w:rPr>
          <w:rFonts w:ascii="Calibri" w:hAnsi="Calibri" w:hint="eastAsia"/>
          <w:lang w:eastAsia="de-DE"/>
        </w:rPr>
        <w:t>≤</w:t>
      </w:r>
      <w:r>
        <w:rPr>
          <w:rFonts w:ascii="Calibri" w:hAnsi="Calibri"/>
          <w:lang w:eastAsia="de-DE"/>
        </w:rPr>
        <w:t xml:space="preserve"> 1 n mile, </w:t>
      </w:r>
      <w:r>
        <w:rPr>
          <w:rFonts w:ascii="Calibri" w:hAnsi="Calibri" w:hint="eastAsia"/>
          <w:lang w:eastAsia="de-DE"/>
        </w:rPr>
        <w:t xml:space="preserve">it needs </w:t>
      </w:r>
      <w:r>
        <w:rPr>
          <w:rFonts w:ascii="Calibri" w:hAnsi="Calibri"/>
          <w:lang w:eastAsia="de-DE"/>
        </w:rPr>
        <w:t xml:space="preserve">to give related strategy to the </w:t>
      </w:r>
      <w:r>
        <w:rPr>
          <w:rFonts w:ascii="Calibri" w:hAnsi="Calibri" w:hint="eastAsia"/>
          <w:lang w:eastAsia="de-DE"/>
        </w:rPr>
        <w:t>MASS</w:t>
      </w:r>
      <w:r>
        <w:rPr>
          <w:rFonts w:ascii="Calibri" w:hAnsi="Calibri"/>
          <w:lang w:eastAsia="de-DE"/>
        </w:rPr>
        <w:t xml:space="preserve"> angle about lateral marks</w:t>
      </w:r>
      <w:r>
        <w:rPr>
          <w:rFonts w:ascii="Calibri" w:hAnsi="Calibri" w:hint="eastAsia"/>
          <w:lang w:eastAsia="de-DE"/>
        </w:rPr>
        <w:t>:</w:t>
      </w:r>
    </w:p>
    <w:p w14:paraId="58F16EA1" w14:textId="77777777" w:rsidR="00281CE2" w:rsidRDefault="00F46799">
      <w:pPr>
        <w:rPr>
          <w:rFonts w:asciiTheme="minorHAnsi" w:hAnsiTheme="minorHAnsi" w:cstheme="minorBidi"/>
          <w:color w:val="221E1F"/>
          <w:sz w:val="24"/>
          <w:szCs w:val="24"/>
          <w:lang w:val="en-US" w:eastAsia="zh-CN"/>
        </w:rPr>
      </w:pPr>
      <w:r>
        <w:rPr>
          <w:rFonts w:ascii="Calibri" w:hAnsi="Calibri" w:hint="eastAsia"/>
          <w:lang w:eastAsia="de-DE"/>
        </w:rPr>
        <w:t>when</w:t>
      </w:r>
      <w:r>
        <w:rPr>
          <w:rFonts w:asciiTheme="minorHAnsi" w:hAnsiTheme="minorHAnsi" w:cstheme="minorBidi" w:hint="eastAsia"/>
          <w:color w:val="221E1F"/>
          <w:sz w:val="24"/>
          <w:szCs w:val="24"/>
          <w:lang w:val="en-US" w:eastAsia="zh-CN"/>
        </w:rPr>
        <w:t xml:space="preserve"> </w:t>
      </w:r>
      <w:r>
        <w:rPr>
          <w:position w:val="-12"/>
        </w:rPr>
        <w:object w:dxaOrig="1500" w:dyaOrig="370" w14:anchorId="58F16EC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4.85pt;height:18.4pt" o:ole="">
            <v:imagedata r:id="rId11" o:title=""/>
          </v:shape>
          <o:OLEObject Type="Embed" ProgID="Equation.DSMT4" ShapeID="_x0000_i1025" DrawAspect="Content" ObjectID="_1789117358" r:id="rId12"/>
        </w:object>
      </w:r>
      <w:r>
        <w:rPr>
          <w:rFonts w:ascii="Calibri" w:hAnsi="Calibri" w:hint="eastAsia"/>
          <w:lang w:eastAsia="de-DE"/>
        </w:rPr>
        <w:t xml:space="preserve">, need to increase the manipulate strategy for the port hand mark; </w:t>
      </w:r>
    </w:p>
    <w:p w14:paraId="58F16EA2" w14:textId="77777777" w:rsidR="00281CE2" w:rsidRDefault="00F46799">
      <w:pPr>
        <w:rPr>
          <w:i/>
          <w:iCs/>
          <w:sz w:val="16"/>
          <w:szCs w:val="16"/>
          <w:lang w:eastAsia="zh-CN"/>
        </w:rPr>
      </w:pPr>
      <w:r>
        <w:rPr>
          <w:rFonts w:ascii="Calibri" w:hAnsi="Calibri" w:hint="eastAsia"/>
          <w:lang w:eastAsia="de-DE"/>
        </w:rPr>
        <w:t>when</w:t>
      </w:r>
      <w:r>
        <w:rPr>
          <w:rFonts w:asciiTheme="minorHAnsi" w:hAnsiTheme="minorHAnsi" w:cstheme="minorBidi" w:hint="eastAsia"/>
          <w:color w:val="221E1F"/>
          <w:sz w:val="24"/>
          <w:szCs w:val="24"/>
          <w:lang w:val="en-US" w:eastAsia="zh-CN"/>
        </w:rPr>
        <w:t xml:space="preserve"> </w:t>
      </w:r>
      <w:r>
        <w:rPr>
          <w:position w:val="-12"/>
        </w:rPr>
        <w:object w:dxaOrig="1780" w:dyaOrig="370" w14:anchorId="58F16EC1">
          <v:shape id="_x0000_i1026" type="#_x0000_t75" style="width:89.2pt;height:18.4pt" o:ole="">
            <v:imagedata r:id="rId13" o:title=""/>
          </v:shape>
          <o:OLEObject Type="Embed" ProgID="Equation.DSMT4" ShapeID="_x0000_i1026" DrawAspect="Content" ObjectID="_1789117359" r:id="rId14"/>
        </w:object>
      </w:r>
      <w:r>
        <w:rPr>
          <w:rFonts w:ascii="Calibri" w:hAnsi="Calibri" w:hint="eastAsia"/>
          <w:lang w:eastAsia="de-DE"/>
        </w:rPr>
        <w:t xml:space="preserve">, need to increase the manipulate strategy for </w:t>
      </w:r>
      <w:r>
        <w:rPr>
          <w:rFonts w:ascii="Calibri" w:hAnsi="Calibri"/>
          <w:lang w:eastAsia="de-DE"/>
        </w:rPr>
        <w:t>the starboard</w:t>
      </w:r>
      <w:r>
        <w:rPr>
          <w:rFonts w:ascii="Calibri" w:hAnsi="Calibri" w:hint="eastAsia"/>
          <w:lang w:eastAsia="de-DE"/>
        </w:rPr>
        <w:t xml:space="preserve"> hand mark.</w:t>
      </w:r>
    </w:p>
    <w:p w14:paraId="58F16EA3" w14:textId="77777777" w:rsidR="00281CE2" w:rsidRDefault="00F46799">
      <w:pPr>
        <w:pStyle w:val="BodyText"/>
        <w:spacing w:after="40"/>
        <w:rPr>
          <w:rFonts w:asciiTheme="minorHAnsi" w:hAnsiTheme="minorHAnsi" w:cstheme="minorBidi"/>
          <w:color w:val="221E1F"/>
          <w:sz w:val="24"/>
          <w:szCs w:val="24"/>
          <w:lang w:val="en-US" w:eastAsia="zh-CN"/>
        </w:rPr>
      </w:pPr>
      <w:r>
        <w:rPr>
          <w:rFonts w:ascii="Calibri" w:hAnsi="Calibri"/>
          <w:lang w:eastAsia="de-DE"/>
        </w:rPr>
        <w:t xml:space="preserve">The closer to the </w:t>
      </w:r>
      <w:r>
        <w:rPr>
          <w:rFonts w:ascii="Calibri" w:hAnsi="Calibri" w:hint="eastAsia"/>
          <w:lang w:eastAsia="zh-CN"/>
        </w:rPr>
        <w:t>centre</w:t>
      </w:r>
      <w:r>
        <w:rPr>
          <w:rFonts w:ascii="Calibri" w:hAnsi="Calibri"/>
          <w:lang w:eastAsia="de-DE"/>
        </w:rPr>
        <w:t xml:space="preserve"> of</w:t>
      </w:r>
      <w:r>
        <w:rPr>
          <w:rFonts w:asciiTheme="minorHAnsi" w:eastAsiaTheme="minorEastAsia" w:hAnsiTheme="minorHAnsi" w:cstheme="minorBidi"/>
          <w:color w:val="221E1F"/>
          <w:sz w:val="24"/>
          <w:szCs w:val="24"/>
          <w:lang w:val="en-US" w:eastAsia="en-US"/>
        </w:rPr>
        <w:t xml:space="preserve"> </w:t>
      </w:r>
      <w:r>
        <w:rPr>
          <w:rFonts w:ascii="Calibri" w:hAnsi="Calibri"/>
          <w:lang w:eastAsia="de-DE"/>
        </w:rPr>
        <w:t>[5</w:t>
      </w:r>
      <w:r>
        <w:rPr>
          <w:rFonts w:ascii="Microsoft YaHei" w:eastAsia="Microsoft YaHei" w:hAnsi="Microsoft YaHei" w:cs="Microsoft YaHei" w:hint="eastAsia"/>
          <w:lang w:eastAsia="de-DE"/>
        </w:rPr>
        <w:t>◦</w:t>
      </w:r>
      <w:r>
        <w:rPr>
          <w:rFonts w:ascii="Calibri" w:hAnsi="Calibri"/>
          <w:lang w:eastAsia="de-DE"/>
        </w:rPr>
        <w:t>, 112.5</w:t>
      </w:r>
      <w:r>
        <w:rPr>
          <w:rFonts w:ascii="Microsoft YaHei" w:eastAsia="Microsoft YaHei" w:hAnsi="Microsoft YaHei" w:cs="Microsoft YaHei" w:hint="eastAsia"/>
          <w:lang w:eastAsia="de-DE"/>
        </w:rPr>
        <w:t>◦</w:t>
      </w:r>
      <w:r>
        <w:rPr>
          <w:rFonts w:ascii="Calibri" w:hAnsi="Calibri"/>
          <w:lang w:eastAsia="de-DE"/>
        </w:rPr>
        <w:t>] or [247.5</w:t>
      </w:r>
      <w:r>
        <w:rPr>
          <w:rFonts w:ascii="Microsoft YaHei" w:eastAsia="Microsoft YaHei" w:hAnsi="Microsoft YaHei" w:cs="Microsoft YaHei" w:hint="eastAsia"/>
          <w:lang w:eastAsia="de-DE"/>
        </w:rPr>
        <w:t>◦</w:t>
      </w:r>
      <w:r>
        <w:rPr>
          <w:rFonts w:ascii="Calibri" w:hAnsi="Calibri"/>
          <w:lang w:eastAsia="de-DE"/>
        </w:rPr>
        <w:t>, 355</w:t>
      </w:r>
      <w:r>
        <w:rPr>
          <w:rFonts w:ascii="Microsoft YaHei" w:eastAsia="Microsoft YaHei" w:hAnsi="Microsoft YaHei" w:cs="Microsoft YaHei" w:hint="eastAsia"/>
          <w:lang w:eastAsia="de-DE"/>
        </w:rPr>
        <w:t>◦</w:t>
      </w:r>
      <w:r>
        <w:rPr>
          <w:rFonts w:ascii="Calibri" w:hAnsi="Calibri"/>
          <w:lang w:eastAsia="de-DE"/>
        </w:rPr>
        <w:t xml:space="preserve">], the greater the </w:t>
      </w:r>
      <w:r>
        <w:rPr>
          <w:rFonts w:ascii="Calibri" w:hAnsi="Calibri"/>
          <w:lang w:eastAsia="de-DE"/>
        </w:rPr>
        <w:t>manipulate</w:t>
      </w:r>
      <w:r>
        <w:rPr>
          <w:rFonts w:ascii="Calibri" w:hAnsi="Calibri" w:hint="eastAsia"/>
          <w:lang w:val="en-US" w:eastAsia="zh-CN"/>
        </w:rPr>
        <w:t xml:space="preserve"> should be</w:t>
      </w:r>
      <w:r>
        <w:rPr>
          <w:rFonts w:ascii="Calibri" w:hAnsi="Calibri"/>
          <w:lang w:eastAsia="de-DE"/>
        </w:rPr>
        <w:t xml:space="preserve">. </w:t>
      </w:r>
    </w:p>
    <w:p w14:paraId="58F16EA4" w14:textId="77777777" w:rsidR="00281CE2" w:rsidRDefault="00F46799">
      <w:pPr>
        <w:pStyle w:val="BodyText"/>
        <w:rPr>
          <w:rFonts w:ascii="Calibri" w:hAnsi="Calibri"/>
          <w:lang w:eastAsia="de-DE"/>
        </w:rPr>
      </w:pPr>
      <w:r>
        <w:rPr>
          <w:rFonts w:ascii="Calibri" w:hAnsi="Calibri"/>
          <w:lang w:eastAsia="de-DE"/>
        </w:rPr>
        <w:t xml:space="preserve">The function of the recommended channel lateral marks is not to indicate the location of dangerous objects, but to provide recommended waterways for some ships with special draughts. Failure to follow the instructions will not affect navigation safety. </w:t>
      </w:r>
      <w:r>
        <w:rPr>
          <w:rFonts w:ascii="Calibri" w:hAnsi="Calibri" w:hint="eastAsia"/>
          <w:lang w:val="en-US" w:eastAsia="zh-CN"/>
        </w:rPr>
        <w:t>It</w:t>
      </w:r>
      <w:r>
        <w:rPr>
          <w:rFonts w:ascii="Calibri" w:hAnsi="Calibri"/>
          <w:lang w:val="en-US" w:eastAsia="zh-CN"/>
        </w:rPr>
        <w:t>’</w:t>
      </w:r>
      <w:r>
        <w:rPr>
          <w:rFonts w:ascii="Calibri" w:hAnsi="Calibri" w:hint="eastAsia"/>
          <w:lang w:val="en-US" w:eastAsia="zh-CN"/>
        </w:rPr>
        <w:t>s</w:t>
      </w:r>
      <w:r>
        <w:rPr>
          <w:rFonts w:ascii="Calibri" w:hAnsi="Calibri"/>
          <w:lang w:eastAsia="de-DE"/>
        </w:rPr>
        <w:t xml:space="preserve"> assume</w:t>
      </w:r>
      <w:r>
        <w:rPr>
          <w:rFonts w:ascii="Calibri" w:hAnsi="Calibri" w:hint="eastAsia"/>
          <w:lang w:val="en-US" w:eastAsia="zh-CN"/>
        </w:rPr>
        <w:t>d</w:t>
      </w:r>
      <w:r>
        <w:rPr>
          <w:rFonts w:ascii="Calibri" w:hAnsi="Calibri"/>
          <w:lang w:eastAsia="de-DE"/>
        </w:rPr>
        <w:t xml:space="preserve"> </w:t>
      </w:r>
      <w:r>
        <w:rPr>
          <w:rFonts w:ascii="Calibri" w:hAnsi="Calibri" w:hint="eastAsia"/>
          <w:lang w:val="en-US" w:eastAsia="zh-CN"/>
        </w:rPr>
        <w:t>as</w:t>
      </w:r>
      <w:r>
        <w:rPr>
          <w:rFonts w:ascii="Calibri" w:hAnsi="Calibri"/>
          <w:lang w:eastAsia="de-DE"/>
        </w:rPr>
        <w:t xml:space="preserve"> an obstacle to avoid.</w:t>
      </w:r>
    </w:p>
    <w:p w14:paraId="58F16EA5" w14:textId="77777777" w:rsidR="00281CE2" w:rsidRDefault="00F46799">
      <w:pPr>
        <w:pStyle w:val="BodyText"/>
        <w:numPr>
          <w:ilvl w:val="0"/>
          <w:numId w:val="17"/>
        </w:numPr>
        <w:rPr>
          <w:rFonts w:ascii="Calibri" w:hAnsi="Calibri"/>
          <w:lang w:eastAsia="de-DE"/>
        </w:rPr>
      </w:pPr>
      <w:r>
        <w:rPr>
          <w:rFonts w:ascii="Calibri" w:hAnsi="Calibri"/>
          <w:lang w:eastAsia="de-DE"/>
        </w:rPr>
        <w:t>Cardinal marks strategy</w:t>
      </w:r>
    </w:p>
    <w:p w14:paraId="58F16EA6" w14:textId="77777777" w:rsidR="00281CE2" w:rsidRDefault="00F46799">
      <w:pPr>
        <w:rPr>
          <w:rFonts w:ascii="Calibri" w:hAnsi="Calibri"/>
          <w:lang w:eastAsia="de-DE"/>
        </w:rPr>
      </w:pPr>
      <w:r>
        <w:rPr>
          <w:rFonts w:ascii="Calibri" w:hAnsi="Calibri" w:hint="eastAsia"/>
          <w:lang w:eastAsia="de-DE"/>
        </w:rPr>
        <w:t>F</w:t>
      </w:r>
      <w:r>
        <w:rPr>
          <w:rFonts w:ascii="Calibri" w:hAnsi="Calibri"/>
          <w:lang w:eastAsia="de-DE"/>
        </w:rPr>
        <w:t>or the cardinal marks, the marker needs to be the setting object, and the ship cannot appear on the north and south sides of the marker</w:t>
      </w:r>
      <w:r>
        <w:rPr>
          <w:rFonts w:ascii="Calibri" w:hAnsi="Calibri" w:hint="eastAsia"/>
          <w:lang w:eastAsia="de-DE"/>
        </w:rPr>
        <w:t>.</w:t>
      </w:r>
      <w:r>
        <w:rPr>
          <w:rFonts w:ascii="Calibri" w:hAnsi="Calibri"/>
          <w:lang w:eastAsia="de-DE"/>
        </w:rPr>
        <w:t xml:space="preserve"> As a sign indicating the direction of the dangerous object, it is necessary to set strategies for the four directions respectively. When the </w:t>
      </w:r>
      <w:r>
        <w:rPr>
          <w:rFonts w:ascii="Calibri" w:hAnsi="Calibri" w:hint="eastAsia"/>
          <w:lang w:eastAsia="de-DE"/>
        </w:rPr>
        <w:t>MASS</w:t>
      </w:r>
      <w:r>
        <w:rPr>
          <w:rFonts w:ascii="Calibri" w:hAnsi="Calibri"/>
          <w:lang w:eastAsia="de-DE"/>
        </w:rPr>
        <w:t xml:space="preserve"> appears within 1 nautical mile of the cardinal mark</w:t>
      </w:r>
      <w:r>
        <w:rPr>
          <w:rFonts w:ascii="Calibri" w:hAnsi="Calibri" w:hint="eastAsia"/>
          <w:lang w:eastAsia="de-DE"/>
        </w:rPr>
        <w:t xml:space="preserve">, </w:t>
      </w:r>
      <w:r>
        <w:rPr>
          <w:rFonts w:ascii="Calibri" w:hAnsi="Calibri"/>
          <w:lang w:eastAsia="de-DE"/>
        </w:rPr>
        <w:t xml:space="preserve">that is </w:t>
      </w:r>
      <w:r>
        <w:rPr>
          <w:rFonts w:asciiTheme="minorHAnsi" w:eastAsiaTheme="minorEastAsia" w:hAnsiTheme="minorHAnsi" w:cstheme="minorBidi"/>
          <w:color w:val="221E1F"/>
          <w:sz w:val="24"/>
          <w:szCs w:val="24"/>
          <w:lang w:val="en-US" w:eastAsia="en-US"/>
        </w:rPr>
        <w:t xml:space="preserve">  </w:t>
      </w:r>
      <w:r>
        <w:rPr>
          <w:rFonts w:ascii="Cambria Math" w:eastAsiaTheme="minorEastAsia" w:hAnsi="Cambria Math" w:cs="Cambria Math"/>
          <w:color w:val="221E1F"/>
          <w:sz w:val="24"/>
          <w:szCs w:val="24"/>
          <w:lang w:val="en-US" w:eastAsia="en-US"/>
        </w:rPr>
        <w:t>⃦</w:t>
      </w:r>
      <w:r>
        <w:rPr>
          <w:rFonts w:ascii="Cambria Math" w:hAnsi="Cambria Math" w:cs="Cambria Math" w:hint="eastAsia"/>
          <w:color w:val="221E1F"/>
          <w:sz w:val="24"/>
          <w:szCs w:val="24"/>
          <w:lang w:val="en-US" w:eastAsia="zh-CN"/>
        </w:rPr>
        <w:t xml:space="preserve"> </w:t>
      </w:r>
      <w:r>
        <w:rPr>
          <w:rFonts w:asciiTheme="minorHAnsi" w:eastAsiaTheme="minorEastAsia" w:hAnsiTheme="minorHAnsi" w:cstheme="minorBidi"/>
          <w:color w:val="221E1F"/>
          <w:sz w:val="24"/>
          <w:szCs w:val="24"/>
          <w:lang w:val="en-US" w:eastAsia="en-US"/>
        </w:rPr>
        <w:t>P</w:t>
      </w:r>
      <w:r>
        <w:rPr>
          <w:rFonts w:asciiTheme="minorHAnsi" w:eastAsiaTheme="minorEastAsia" w:hAnsiTheme="minorHAnsi" w:cstheme="minorBidi"/>
          <w:color w:val="221E1F"/>
          <w:sz w:val="24"/>
          <w:szCs w:val="24"/>
          <w:vertAlign w:val="subscript"/>
          <w:lang w:val="en-US" w:eastAsia="en-US"/>
        </w:rPr>
        <w:t xml:space="preserve">cardinal </w:t>
      </w:r>
      <w:r>
        <w:rPr>
          <w:rFonts w:asciiTheme="minorHAnsi" w:hAnsiTheme="minorHAnsi" w:cstheme="minorBidi" w:hint="eastAsia"/>
          <w:color w:val="221E1F"/>
          <w:sz w:val="24"/>
          <w:szCs w:val="24"/>
          <w:vertAlign w:val="subscript"/>
          <w:lang w:val="en-US" w:eastAsia="zh-CN"/>
        </w:rPr>
        <w:t>mark</w:t>
      </w:r>
      <w:r>
        <w:rPr>
          <w:rFonts w:asciiTheme="minorHAnsi" w:eastAsiaTheme="minorEastAsia" w:hAnsiTheme="minorHAnsi" w:cstheme="minorBidi"/>
          <w:color w:val="221E1F"/>
          <w:sz w:val="24"/>
          <w:szCs w:val="24"/>
          <w:lang w:val="en-US" w:eastAsia="en-US"/>
        </w:rPr>
        <w:t xml:space="preserve"> - P</w:t>
      </w:r>
      <w:r>
        <w:rPr>
          <w:rFonts w:asciiTheme="minorHAnsi" w:eastAsiaTheme="minorEastAsia" w:hAnsiTheme="minorHAnsi" w:cstheme="minorBidi"/>
          <w:color w:val="221E1F"/>
          <w:sz w:val="24"/>
          <w:szCs w:val="24"/>
          <w:vertAlign w:val="subscript"/>
          <w:lang w:val="en-US" w:eastAsia="en-US"/>
        </w:rPr>
        <w:t>Ob</w:t>
      </w:r>
      <w:r>
        <w:rPr>
          <w:rFonts w:asciiTheme="minorHAnsi" w:hAnsiTheme="minorHAnsi" w:cstheme="minorBidi" w:hint="eastAsia"/>
          <w:color w:val="221E1F"/>
          <w:sz w:val="24"/>
          <w:szCs w:val="24"/>
          <w:vertAlign w:val="subscript"/>
          <w:lang w:val="en-US" w:eastAsia="zh-CN"/>
        </w:rPr>
        <w:t xml:space="preserve"> </w:t>
      </w:r>
      <w:r>
        <w:rPr>
          <w:rFonts w:asciiTheme="minorHAnsi" w:eastAsiaTheme="minorEastAsia" w:hAnsiTheme="minorHAnsi" w:cstheme="minorBidi"/>
          <w:color w:val="221E1F"/>
          <w:sz w:val="24"/>
          <w:szCs w:val="24"/>
          <w:lang w:val="en-US" w:eastAsia="en-US"/>
        </w:rPr>
        <w:t xml:space="preserve">  </w:t>
      </w:r>
      <w:r>
        <w:rPr>
          <w:rFonts w:ascii="Cambria Math" w:eastAsiaTheme="minorEastAsia" w:hAnsi="Cambria Math" w:cs="Cambria Math"/>
          <w:color w:val="221E1F"/>
          <w:sz w:val="24"/>
          <w:szCs w:val="24"/>
          <w:lang w:val="en-US" w:eastAsia="en-US"/>
        </w:rPr>
        <w:t>⃦</w:t>
      </w:r>
      <w:r>
        <w:rPr>
          <w:rFonts w:ascii="Calibri" w:hAnsi="Calibri" w:hint="eastAsia"/>
          <w:lang w:eastAsia="de-DE"/>
        </w:rPr>
        <w:t>≤</w:t>
      </w:r>
      <w:r>
        <w:rPr>
          <w:rFonts w:ascii="Calibri" w:hAnsi="Calibri"/>
          <w:lang w:eastAsia="de-DE"/>
        </w:rPr>
        <w:t xml:space="preserve"> 1 n mile, the azimuth mark </w:t>
      </w:r>
      <w:r>
        <w:rPr>
          <w:rFonts w:ascii="Calibri" w:hAnsi="Calibri" w:hint="eastAsia"/>
          <w:lang w:eastAsia="de-DE"/>
        </w:rPr>
        <w:t>manipulate</w:t>
      </w:r>
      <w:r>
        <w:rPr>
          <w:rFonts w:ascii="Calibri" w:hAnsi="Calibri"/>
          <w:lang w:eastAsia="de-DE"/>
        </w:rPr>
        <w:t xml:space="preserve"> is added. For the cardinal mark, the </w:t>
      </w:r>
      <w:r>
        <w:rPr>
          <w:rFonts w:ascii="Calibri" w:hAnsi="Calibri" w:hint="eastAsia"/>
          <w:lang w:val="en-US" w:eastAsia="zh-CN"/>
        </w:rPr>
        <w:t>strategies</w:t>
      </w:r>
      <w:r>
        <w:rPr>
          <w:rFonts w:ascii="Calibri" w:hAnsi="Calibri" w:hint="eastAsia"/>
          <w:lang w:eastAsia="de-DE"/>
        </w:rPr>
        <w:t xml:space="preserve"> </w:t>
      </w:r>
      <w:r>
        <w:rPr>
          <w:rFonts w:ascii="Calibri" w:hAnsi="Calibri"/>
          <w:lang w:eastAsia="de-DE"/>
        </w:rPr>
        <w:t>are as follows:</w:t>
      </w:r>
    </w:p>
    <w:p w14:paraId="58F16EA7" w14:textId="77777777" w:rsidR="00281CE2" w:rsidRDefault="00F46799">
      <w:pPr>
        <w:rPr>
          <w:rFonts w:ascii="Calibri" w:hAnsi="Calibri"/>
          <w:lang w:eastAsia="de-DE"/>
        </w:rPr>
      </w:pPr>
      <w:r>
        <w:rPr>
          <w:rFonts w:ascii="Calibri" w:hAnsi="Calibri" w:hint="eastAsia"/>
          <w:lang w:eastAsia="de-DE"/>
        </w:rPr>
        <w:t xml:space="preserve">when </w:t>
      </w:r>
      <w:r>
        <w:rPr>
          <w:position w:val="-12"/>
        </w:rPr>
        <w:object w:dxaOrig="1580" w:dyaOrig="370" w14:anchorId="58F16EC2">
          <v:shape id="_x0000_i1027" type="#_x0000_t75" style="width:78.95pt;height:18.4pt" o:ole="">
            <v:imagedata r:id="rId15" o:title=""/>
          </v:shape>
          <o:OLEObject Type="Embed" ProgID="Equation.DSMT4" ShapeID="_x0000_i1027" DrawAspect="Content" ObjectID="_1789117360" r:id="rId16"/>
        </w:object>
      </w:r>
      <w:r>
        <w:rPr>
          <w:rFonts w:asciiTheme="minorHAnsi" w:hAnsiTheme="minorHAnsi" w:cstheme="minorBidi" w:hint="eastAsia"/>
          <w:color w:val="221E1F"/>
          <w:sz w:val="24"/>
          <w:szCs w:val="24"/>
          <w:lang w:val="en-US" w:eastAsia="zh-CN"/>
        </w:rPr>
        <w:t>,</w:t>
      </w:r>
      <w:r>
        <w:rPr>
          <w:rFonts w:ascii="Calibri" w:hAnsi="Calibri" w:hint="eastAsia"/>
          <w:lang w:eastAsia="de-DE"/>
        </w:rPr>
        <w:t xml:space="preserve"> need to increase the manipulate strategy for the north cardinal mark; </w:t>
      </w:r>
    </w:p>
    <w:p w14:paraId="58F16EA8" w14:textId="77777777" w:rsidR="00281CE2" w:rsidRDefault="00F46799">
      <w:pPr>
        <w:rPr>
          <w:rFonts w:asciiTheme="minorHAnsi" w:hAnsiTheme="minorHAnsi" w:cstheme="minorBidi"/>
          <w:color w:val="221E1F"/>
          <w:sz w:val="24"/>
          <w:szCs w:val="24"/>
          <w:lang w:val="en-US" w:eastAsia="zh-CN"/>
        </w:rPr>
      </w:pPr>
      <w:r>
        <w:rPr>
          <w:rFonts w:ascii="Calibri" w:hAnsi="Calibri" w:hint="eastAsia"/>
          <w:lang w:eastAsia="de-DE"/>
        </w:rPr>
        <w:t xml:space="preserve">when </w:t>
      </w:r>
      <w:r>
        <w:rPr>
          <w:position w:val="-12"/>
        </w:rPr>
        <w:object w:dxaOrig="1440" w:dyaOrig="370" w14:anchorId="58F16EC3">
          <v:shape id="_x0000_i1028" type="#_x0000_t75" style="width:1in;height:18.4pt" o:ole="">
            <v:imagedata r:id="rId17" o:title=""/>
          </v:shape>
          <o:OLEObject Type="Embed" ProgID="Equation.DSMT4" ShapeID="_x0000_i1028" DrawAspect="Content" ObjectID="_1789117361" r:id="rId18"/>
        </w:object>
      </w:r>
      <w:r>
        <w:rPr>
          <w:rFonts w:ascii="Calibri" w:hAnsi="Calibri" w:hint="eastAsia"/>
          <w:lang w:eastAsia="de-DE"/>
        </w:rPr>
        <w:t xml:space="preserve">, need to increase the manipulate strategy for the west cardinal mark; </w:t>
      </w:r>
    </w:p>
    <w:p w14:paraId="58F16EA9" w14:textId="77777777" w:rsidR="00281CE2" w:rsidRDefault="00F46799">
      <w:pPr>
        <w:rPr>
          <w:rFonts w:ascii="Calibri" w:hAnsi="Calibri"/>
          <w:lang w:eastAsia="de-DE"/>
        </w:rPr>
      </w:pPr>
      <w:r>
        <w:rPr>
          <w:rFonts w:ascii="Calibri" w:hAnsi="Calibri" w:hint="eastAsia"/>
          <w:lang w:eastAsia="de-DE"/>
        </w:rPr>
        <w:t>when</w:t>
      </w:r>
      <w:r>
        <w:rPr>
          <w:rFonts w:asciiTheme="minorHAnsi" w:hAnsiTheme="minorHAnsi" w:cstheme="minorBidi" w:hint="eastAsia"/>
          <w:color w:val="221E1F"/>
          <w:sz w:val="24"/>
          <w:szCs w:val="24"/>
          <w:lang w:val="en-US" w:eastAsia="zh-CN"/>
        </w:rPr>
        <w:t xml:space="preserve"> </w:t>
      </w:r>
      <w:r>
        <w:rPr>
          <w:position w:val="-12"/>
        </w:rPr>
        <w:object w:dxaOrig="1240" w:dyaOrig="370" w14:anchorId="58F16EC4">
          <v:shape id="_x0000_i1029" type="#_x0000_t75" style="width:62.2pt;height:18.4pt" o:ole="">
            <v:imagedata r:id="rId19" o:title=""/>
          </v:shape>
          <o:OLEObject Type="Embed" ProgID="Equation.DSMT4" ShapeID="_x0000_i1029" DrawAspect="Content" ObjectID="_1789117362" r:id="rId20"/>
        </w:object>
      </w:r>
      <w:r>
        <w:rPr>
          <w:rFonts w:asciiTheme="minorHAnsi" w:hAnsiTheme="minorHAnsi" w:cstheme="minorBidi" w:hint="eastAsia"/>
          <w:color w:val="221E1F"/>
          <w:sz w:val="24"/>
          <w:szCs w:val="24"/>
          <w:lang w:val="en-US" w:eastAsia="zh-CN"/>
        </w:rPr>
        <w:t xml:space="preserve">or </w:t>
      </w:r>
      <w:r>
        <w:rPr>
          <w:position w:val="-12"/>
        </w:rPr>
        <w:object w:dxaOrig="1610" w:dyaOrig="370" w14:anchorId="58F16EC5">
          <v:shape id="_x0000_i1030" type="#_x0000_t75" style="width:80.6pt;height:18.4pt" o:ole="">
            <v:imagedata r:id="rId21" o:title=""/>
          </v:shape>
          <o:OLEObject Type="Embed" ProgID="Equation.DSMT4" ShapeID="_x0000_i1030" DrawAspect="Content" ObjectID="_1789117363" r:id="rId22"/>
        </w:object>
      </w:r>
      <w:r>
        <w:rPr>
          <w:rFonts w:ascii="Calibri" w:hAnsi="Calibri" w:hint="eastAsia"/>
          <w:lang w:eastAsia="zh-CN"/>
        </w:rPr>
        <w:t>,</w:t>
      </w:r>
      <w:r>
        <w:rPr>
          <w:rFonts w:ascii="Calibri" w:hAnsi="Calibri" w:hint="eastAsia"/>
          <w:lang w:eastAsia="de-DE"/>
        </w:rPr>
        <w:t xml:space="preserve"> need to increase the manipulate strategy for the south cardinal mark; </w:t>
      </w:r>
    </w:p>
    <w:p w14:paraId="58F16EAA" w14:textId="77777777" w:rsidR="00281CE2" w:rsidRDefault="00F46799">
      <w:pPr>
        <w:spacing w:after="120"/>
        <w:rPr>
          <w:rFonts w:asciiTheme="minorHAnsi" w:hAnsiTheme="minorHAnsi" w:cstheme="minorBidi"/>
          <w:color w:val="221E1F"/>
          <w:sz w:val="24"/>
          <w:szCs w:val="24"/>
          <w:lang w:val="en-US" w:eastAsia="zh-CN"/>
        </w:rPr>
      </w:pPr>
      <w:r>
        <w:rPr>
          <w:rFonts w:asciiTheme="minorHAnsi" w:hAnsiTheme="minorHAnsi" w:cstheme="minorBidi" w:hint="eastAsia"/>
          <w:color w:val="221E1F"/>
          <w:sz w:val="24"/>
          <w:szCs w:val="24"/>
          <w:lang w:val="en-US" w:eastAsia="zh-CN"/>
        </w:rPr>
        <w:t xml:space="preserve">when </w:t>
      </w:r>
      <w:r>
        <w:rPr>
          <w:position w:val="-12"/>
        </w:rPr>
        <w:object w:dxaOrig="1600" w:dyaOrig="370" w14:anchorId="58F16EC6">
          <v:shape id="_x0000_i1031" type="#_x0000_t75" style="width:80.2pt;height:18.4pt" o:ole="">
            <v:imagedata r:id="rId23" o:title=""/>
          </v:shape>
          <o:OLEObject Type="Embed" ProgID="Equation.DSMT4" ShapeID="_x0000_i1031" DrawAspect="Content" ObjectID="_1789117364" r:id="rId24"/>
        </w:object>
      </w:r>
      <w:r>
        <w:rPr>
          <w:rFonts w:asciiTheme="minorHAnsi" w:hAnsiTheme="minorHAnsi" w:cstheme="minorBidi" w:hint="eastAsia"/>
          <w:color w:val="221E1F"/>
          <w:sz w:val="24"/>
          <w:szCs w:val="24"/>
          <w:lang w:val="en-US" w:eastAsia="zh-CN"/>
        </w:rPr>
        <w:t>,</w:t>
      </w:r>
      <w:r>
        <w:rPr>
          <w:rFonts w:ascii="Calibri" w:hAnsi="Calibri" w:hint="eastAsia"/>
          <w:lang w:eastAsia="de-DE"/>
        </w:rPr>
        <w:t xml:space="preserve"> need to increase the manipulate strategy for the east cardinal mark. </w:t>
      </w:r>
    </w:p>
    <w:p w14:paraId="58F16EAB" w14:textId="77777777" w:rsidR="00281CE2" w:rsidRDefault="00F46799">
      <w:pPr>
        <w:pStyle w:val="BodyText"/>
        <w:numPr>
          <w:ilvl w:val="0"/>
          <w:numId w:val="17"/>
        </w:numPr>
        <w:rPr>
          <w:rFonts w:ascii="Calibri" w:hAnsi="Calibri"/>
          <w:lang w:eastAsia="de-DE"/>
        </w:rPr>
      </w:pPr>
      <w:r>
        <w:rPr>
          <w:rFonts w:asciiTheme="minorHAnsi" w:eastAsiaTheme="minorEastAsia" w:hAnsiTheme="minorHAnsi" w:cstheme="minorBidi"/>
          <w:color w:val="221E1F"/>
          <w:sz w:val="24"/>
          <w:szCs w:val="24"/>
          <w:lang w:val="en-US" w:eastAsia="en-US"/>
        </w:rPr>
        <w:t>I</w:t>
      </w:r>
      <w:r>
        <w:rPr>
          <w:rFonts w:ascii="Calibri" w:hAnsi="Calibri"/>
          <w:lang w:eastAsia="de-DE"/>
        </w:rPr>
        <w:t>solated danger marks strategy</w:t>
      </w:r>
    </w:p>
    <w:p w14:paraId="58F16EAC" w14:textId="77777777" w:rsidR="00281CE2" w:rsidRDefault="00F46799">
      <w:pPr>
        <w:spacing w:after="120"/>
        <w:rPr>
          <w:rFonts w:ascii="Calibri" w:hAnsi="Calibri"/>
          <w:lang w:eastAsia="de-DE"/>
        </w:rPr>
      </w:pPr>
      <w:r>
        <w:rPr>
          <w:rFonts w:ascii="Calibri" w:hAnsi="Calibri"/>
          <w:lang w:eastAsia="de-DE"/>
        </w:rPr>
        <w:t xml:space="preserve">An isolated danger mark indicates the presence of a hazard in its vicinity, but does not indicate a specific position or distance. </w:t>
      </w:r>
      <w:r>
        <w:rPr>
          <w:rFonts w:ascii="Calibri" w:hAnsi="Calibri" w:hint="eastAsia"/>
          <w:lang w:val="en-US" w:eastAsia="zh-CN"/>
        </w:rPr>
        <w:t>It</w:t>
      </w:r>
      <w:r>
        <w:rPr>
          <w:rFonts w:ascii="Calibri" w:hAnsi="Calibri"/>
          <w:lang w:val="en-US" w:eastAsia="zh-CN"/>
        </w:rPr>
        <w:t>’</w:t>
      </w:r>
      <w:r>
        <w:rPr>
          <w:rFonts w:ascii="Calibri" w:hAnsi="Calibri" w:hint="eastAsia"/>
          <w:lang w:val="en-US" w:eastAsia="zh-CN"/>
        </w:rPr>
        <w:t>s</w:t>
      </w:r>
      <w:r>
        <w:rPr>
          <w:rFonts w:ascii="Calibri" w:hAnsi="Calibri"/>
          <w:lang w:eastAsia="de-DE"/>
        </w:rPr>
        <w:t xml:space="preserve"> assume</w:t>
      </w:r>
      <w:r>
        <w:rPr>
          <w:rFonts w:ascii="Calibri" w:hAnsi="Calibri" w:hint="eastAsia"/>
          <w:lang w:val="en-US" w:eastAsia="zh-CN"/>
        </w:rPr>
        <w:t>d</w:t>
      </w:r>
      <w:r>
        <w:rPr>
          <w:rFonts w:ascii="Calibri" w:hAnsi="Calibri"/>
          <w:lang w:eastAsia="de-DE"/>
        </w:rPr>
        <w:t xml:space="preserve"> to be avoided as a larger range of obstacles. </w:t>
      </w:r>
      <w:r>
        <w:rPr>
          <w:rFonts w:ascii="Calibri" w:hAnsi="Calibri" w:hint="eastAsia"/>
          <w:lang w:eastAsia="de-DE"/>
        </w:rPr>
        <w:t>When</w:t>
      </w:r>
      <w:r>
        <w:rPr>
          <w:rFonts w:asciiTheme="minorHAnsi" w:hAnsiTheme="minorHAnsi" w:cstheme="minorBidi" w:hint="eastAsia"/>
          <w:color w:val="221E1F"/>
          <w:sz w:val="24"/>
          <w:szCs w:val="24"/>
          <w:lang w:val="en-US" w:eastAsia="zh-CN"/>
        </w:rPr>
        <w:t xml:space="preserve">   </w:t>
      </w:r>
      <w:r>
        <w:rPr>
          <w:rFonts w:ascii="Cambria Math" w:eastAsiaTheme="minorEastAsia" w:hAnsi="Cambria Math" w:cs="Cambria Math"/>
          <w:color w:val="221E1F"/>
          <w:sz w:val="24"/>
          <w:szCs w:val="24"/>
          <w:lang w:val="en-US" w:eastAsia="en-US"/>
        </w:rPr>
        <w:t>⃦</w:t>
      </w:r>
      <w:r>
        <w:rPr>
          <w:rFonts w:ascii="Cambria Math" w:hAnsi="Cambria Math" w:cs="Cambria Math" w:hint="eastAsia"/>
          <w:color w:val="221E1F"/>
          <w:sz w:val="24"/>
          <w:szCs w:val="24"/>
          <w:lang w:val="en-US" w:eastAsia="zh-CN"/>
        </w:rPr>
        <w:t xml:space="preserve"> </w:t>
      </w:r>
      <w:r>
        <w:rPr>
          <w:rFonts w:asciiTheme="minorHAnsi" w:eastAsiaTheme="minorEastAsia" w:hAnsiTheme="minorHAnsi" w:cstheme="minorBidi"/>
          <w:color w:val="221E1F"/>
          <w:sz w:val="24"/>
          <w:szCs w:val="24"/>
          <w:lang w:val="en-US" w:eastAsia="en-US"/>
        </w:rPr>
        <w:t>P</w:t>
      </w:r>
      <w:r>
        <w:rPr>
          <w:rFonts w:asciiTheme="minorHAnsi" w:hAnsiTheme="minorHAnsi" w:cstheme="minorBidi" w:hint="eastAsia"/>
          <w:color w:val="221E1F"/>
          <w:sz w:val="24"/>
          <w:szCs w:val="24"/>
          <w:vertAlign w:val="subscript"/>
          <w:lang w:val="en-US" w:eastAsia="zh-CN"/>
        </w:rPr>
        <w:t>isolated danger mark</w:t>
      </w:r>
      <w:r>
        <w:rPr>
          <w:rFonts w:asciiTheme="minorHAnsi" w:eastAsiaTheme="minorEastAsia" w:hAnsiTheme="minorHAnsi" w:cstheme="minorBidi"/>
          <w:color w:val="221E1F"/>
          <w:sz w:val="24"/>
          <w:szCs w:val="24"/>
          <w:lang w:val="en-US" w:eastAsia="en-US"/>
        </w:rPr>
        <w:t xml:space="preserve"> - P</w:t>
      </w:r>
      <w:r>
        <w:rPr>
          <w:rFonts w:asciiTheme="minorHAnsi" w:eastAsiaTheme="minorEastAsia" w:hAnsiTheme="minorHAnsi" w:cstheme="minorBidi"/>
          <w:color w:val="221E1F"/>
          <w:sz w:val="24"/>
          <w:szCs w:val="24"/>
          <w:vertAlign w:val="subscript"/>
          <w:lang w:val="en-US" w:eastAsia="en-US"/>
        </w:rPr>
        <w:t>Ob</w:t>
      </w:r>
      <w:r>
        <w:rPr>
          <w:rFonts w:asciiTheme="minorHAnsi" w:hAnsiTheme="minorHAnsi" w:cstheme="minorBidi" w:hint="eastAsia"/>
          <w:color w:val="221E1F"/>
          <w:sz w:val="24"/>
          <w:szCs w:val="24"/>
          <w:vertAlign w:val="subscript"/>
          <w:lang w:val="en-US" w:eastAsia="zh-CN"/>
        </w:rPr>
        <w:t xml:space="preserve"> </w:t>
      </w:r>
      <w:r>
        <w:rPr>
          <w:rFonts w:asciiTheme="minorHAnsi" w:eastAsiaTheme="minorEastAsia" w:hAnsiTheme="minorHAnsi" w:cstheme="minorBidi"/>
          <w:color w:val="221E1F"/>
          <w:sz w:val="24"/>
          <w:szCs w:val="24"/>
          <w:lang w:val="en-US" w:eastAsia="en-US"/>
        </w:rPr>
        <w:t xml:space="preserve">  </w:t>
      </w:r>
      <w:r>
        <w:rPr>
          <w:rFonts w:ascii="Cambria Math" w:eastAsiaTheme="minorEastAsia" w:hAnsi="Cambria Math" w:cs="Cambria Math"/>
          <w:color w:val="221E1F"/>
          <w:sz w:val="24"/>
          <w:szCs w:val="24"/>
          <w:lang w:val="en-US" w:eastAsia="en-US"/>
        </w:rPr>
        <w:t>⃦</w:t>
      </w:r>
      <w:r>
        <w:rPr>
          <w:rFonts w:ascii="Calibri" w:hAnsi="Calibri" w:hint="eastAsia"/>
          <w:lang w:eastAsia="de-DE"/>
        </w:rPr>
        <w:t>≤</w:t>
      </w:r>
      <w:r>
        <w:rPr>
          <w:rFonts w:ascii="Calibri" w:hAnsi="Calibri"/>
          <w:lang w:eastAsia="de-DE"/>
        </w:rPr>
        <w:t xml:space="preserve"> 1 n mile,</w:t>
      </w:r>
      <w:r>
        <w:rPr>
          <w:rFonts w:ascii="Calibri" w:hAnsi="Calibri" w:hint="eastAsia"/>
          <w:lang w:eastAsia="de-DE"/>
        </w:rPr>
        <w:t xml:space="preserve"> </w:t>
      </w:r>
      <w:r>
        <w:rPr>
          <w:rFonts w:ascii="Calibri" w:hAnsi="Calibri"/>
          <w:lang w:eastAsia="de-DE"/>
        </w:rPr>
        <w:t xml:space="preserve">the </w:t>
      </w:r>
      <w:r>
        <w:rPr>
          <w:rFonts w:ascii="Calibri" w:hAnsi="Calibri" w:hint="eastAsia"/>
          <w:lang w:eastAsia="de-DE"/>
        </w:rPr>
        <w:t>isolated hazard</w:t>
      </w:r>
      <w:r>
        <w:rPr>
          <w:rFonts w:ascii="Calibri" w:hAnsi="Calibri"/>
          <w:lang w:eastAsia="de-DE"/>
        </w:rPr>
        <w:t xml:space="preserve"> mark </w:t>
      </w:r>
      <w:r>
        <w:rPr>
          <w:rFonts w:ascii="Calibri" w:hAnsi="Calibri" w:hint="eastAsia"/>
          <w:lang w:val="en-US" w:eastAsia="zh-CN"/>
        </w:rPr>
        <w:t>strategy</w:t>
      </w:r>
      <w:r>
        <w:rPr>
          <w:rFonts w:ascii="Calibri" w:hAnsi="Calibri"/>
          <w:lang w:eastAsia="de-DE"/>
        </w:rPr>
        <w:t xml:space="preserve"> is added</w:t>
      </w:r>
      <w:r>
        <w:rPr>
          <w:rFonts w:ascii="Calibri" w:hAnsi="Calibri" w:hint="eastAsia"/>
          <w:lang w:eastAsia="de-DE"/>
        </w:rPr>
        <w:t>.</w:t>
      </w:r>
    </w:p>
    <w:p w14:paraId="58F16EAD" w14:textId="77777777" w:rsidR="00281CE2" w:rsidRDefault="00F46799">
      <w:pPr>
        <w:pStyle w:val="BodyText"/>
        <w:numPr>
          <w:ilvl w:val="0"/>
          <w:numId w:val="17"/>
        </w:numPr>
        <w:rPr>
          <w:rFonts w:ascii="Calibri" w:hAnsi="Calibri"/>
          <w:lang w:eastAsia="de-DE"/>
        </w:rPr>
      </w:pPr>
      <w:r>
        <w:rPr>
          <w:rFonts w:ascii="Calibri" w:hAnsi="Calibri"/>
          <w:lang w:eastAsia="de-DE"/>
        </w:rPr>
        <w:t xml:space="preserve"> Special marks strategy</w:t>
      </w:r>
    </w:p>
    <w:p w14:paraId="58F16EAE" w14:textId="77777777" w:rsidR="00281CE2" w:rsidRDefault="00F46799">
      <w:pPr>
        <w:spacing w:after="120"/>
        <w:rPr>
          <w:rFonts w:ascii="Calibri" w:hAnsi="Calibri"/>
          <w:lang w:eastAsia="de-DE"/>
        </w:rPr>
      </w:pPr>
      <w:r>
        <w:rPr>
          <w:rFonts w:ascii="Calibri" w:hAnsi="Calibri"/>
          <w:lang w:eastAsia="de-DE"/>
        </w:rPr>
        <w:lastRenderedPageBreak/>
        <w:t xml:space="preserve">Special marks are used to indicate a special area or feature whose nature may be apparent from reference to a chart or other nautical publication. They are not generally intended to mark channels or obstructions where the MBS provides suitable alternatives. </w:t>
      </w:r>
      <w:r>
        <w:rPr>
          <w:rFonts w:ascii="Calibri" w:hAnsi="Calibri" w:hint="eastAsia"/>
          <w:lang w:eastAsia="de-DE"/>
        </w:rPr>
        <w:t xml:space="preserve">When   </w:t>
      </w:r>
      <w:r>
        <w:rPr>
          <w:rFonts w:ascii="Segoe UI Symbol" w:hAnsi="Segoe UI Symbol" w:cs="Segoe UI Symbol"/>
          <w:lang w:eastAsia="de-DE"/>
        </w:rPr>
        <w:t>⃦</w:t>
      </w:r>
      <w:r>
        <w:rPr>
          <w:rFonts w:ascii="Calibri" w:hAnsi="Calibri" w:hint="eastAsia"/>
          <w:lang w:eastAsia="de-DE"/>
        </w:rPr>
        <w:t xml:space="preserve"> </w:t>
      </w:r>
      <w:r>
        <w:rPr>
          <w:rFonts w:ascii="Calibri" w:hAnsi="Calibri"/>
          <w:lang w:eastAsia="de-DE"/>
        </w:rPr>
        <w:t>P</w:t>
      </w:r>
      <w:r>
        <w:rPr>
          <w:rFonts w:ascii="Calibri" w:hAnsi="Calibri" w:hint="eastAsia"/>
          <w:vertAlign w:val="subscript"/>
          <w:lang w:eastAsia="de-DE"/>
        </w:rPr>
        <w:t>special mark</w:t>
      </w:r>
      <w:r>
        <w:rPr>
          <w:rFonts w:ascii="Calibri" w:hAnsi="Calibri"/>
          <w:lang w:eastAsia="de-DE"/>
        </w:rPr>
        <w:t xml:space="preserve"> - P</w:t>
      </w:r>
      <w:r>
        <w:rPr>
          <w:rFonts w:ascii="Calibri" w:hAnsi="Calibri"/>
          <w:vertAlign w:val="subscript"/>
          <w:lang w:eastAsia="de-DE"/>
        </w:rPr>
        <w:t>Ob</w:t>
      </w:r>
      <w:r>
        <w:rPr>
          <w:rFonts w:ascii="Calibri" w:hAnsi="Calibri" w:hint="eastAsia"/>
          <w:lang w:eastAsia="de-DE"/>
        </w:rPr>
        <w:t xml:space="preserve"> </w:t>
      </w:r>
      <w:r>
        <w:rPr>
          <w:rFonts w:ascii="Calibri" w:hAnsi="Calibri"/>
          <w:lang w:eastAsia="de-DE"/>
        </w:rPr>
        <w:t xml:space="preserve">  </w:t>
      </w:r>
      <w:r>
        <w:rPr>
          <w:rFonts w:ascii="Segoe UI Symbol" w:hAnsi="Segoe UI Symbol" w:cs="Segoe UI Symbol"/>
          <w:lang w:eastAsia="de-DE"/>
        </w:rPr>
        <w:t>⃦</w:t>
      </w:r>
      <w:r>
        <w:rPr>
          <w:rFonts w:ascii="Calibri" w:hAnsi="Calibri" w:hint="eastAsia"/>
          <w:lang w:eastAsia="de-DE"/>
        </w:rPr>
        <w:t>≤</w:t>
      </w:r>
      <w:r>
        <w:rPr>
          <w:rFonts w:ascii="Calibri" w:hAnsi="Calibri"/>
          <w:lang w:eastAsia="de-DE"/>
        </w:rPr>
        <w:t xml:space="preserve"> </w:t>
      </w:r>
      <w:r>
        <w:rPr>
          <w:rFonts w:ascii="Calibri" w:hAnsi="Calibri" w:hint="eastAsia"/>
          <w:lang w:eastAsia="de-DE"/>
        </w:rPr>
        <w:t>2</w:t>
      </w:r>
      <w:r>
        <w:rPr>
          <w:rFonts w:ascii="Calibri" w:hAnsi="Calibri"/>
          <w:lang w:eastAsia="de-DE"/>
        </w:rPr>
        <w:t xml:space="preserve"> n mile,</w:t>
      </w:r>
      <w:r>
        <w:rPr>
          <w:rFonts w:ascii="Calibri" w:hAnsi="Calibri" w:hint="eastAsia"/>
          <w:lang w:eastAsia="de-DE"/>
        </w:rPr>
        <w:t xml:space="preserve"> </w:t>
      </w:r>
      <w:r>
        <w:rPr>
          <w:rFonts w:ascii="Calibri" w:hAnsi="Calibri"/>
          <w:lang w:eastAsia="de-DE"/>
        </w:rPr>
        <w:t xml:space="preserve">the </w:t>
      </w:r>
      <w:r>
        <w:rPr>
          <w:rFonts w:ascii="Calibri" w:hAnsi="Calibri" w:hint="eastAsia"/>
          <w:lang w:eastAsia="de-DE"/>
        </w:rPr>
        <w:t>special</w:t>
      </w:r>
      <w:r>
        <w:rPr>
          <w:rFonts w:ascii="Calibri" w:hAnsi="Calibri"/>
          <w:lang w:eastAsia="de-DE"/>
        </w:rPr>
        <w:t xml:space="preserve"> mark strategy</w:t>
      </w:r>
      <w:r>
        <w:rPr>
          <w:rFonts w:ascii="Calibri" w:hAnsi="Calibri" w:hint="eastAsia"/>
          <w:lang w:val="en-US" w:eastAsia="zh-CN"/>
        </w:rPr>
        <w:t xml:space="preserve"> </w:t>
      </w:r>
      <w:r>
        <w:rPr>
          <w:rFonts w:ascii="Calibri" w:hAnsi="Calibri"/>
          <w:lang w:eastAsia="de-DE"/>
        </w:rPr>
        <w:t>is added</w:t>
      </w:r>
      <w:r>
        <w:rPr>
          <w:rFonts w:ascii="Calibri" w:hAnsi="Calibri" w:hint="eastAsia"/>
          <w:lang w:eastAsia="de-DE"/>
        </w:rPr>
        <w:t>.</w:t>
      </w:r>
    </w:p>
    <w:p w14:paraId="58F16EAF" w14:textId="77777777" w:rsidR="00281CE2" w:rsidRDefault="00F46799">
      <w:pPr>
        <w:pStyle w:val="BodyText"/>
        <w:numPr>
          <w:ilvl w:val="0"/>
          <w:numId w:val="17"/>
        </w:numPr>
        <w:rPr>
          <w:rFonts w:asciiTheme="minorHAnsi" w:hAnsiTheme="minorHAnsi" w:cstheme="minorBidi"/>
          <w:color w:val="221E1F"/>
          <w:sz w:val="24"/>
          <w:szCs w:val="24"/>
          <w:lang w:val="en-US" w:eastAsia="zh-CN"/>
        </w:rPr>
      </w:pPr>
      <w:r>
        <w:rPr>
          <w:rFonts w:asciiTheme="minorHAnsi" w:eastAsiaTheme="minorEastAsia" w:hAnsiTheme="minorHAnsi" w:cstheme="minorBidi"/>
          <w:color w:val="221E1F"/>
          <w:sz w:val="24"/>
          <w:szCs w:val="24"/>
          <w:lang w:val="en-US" w:eastAsia="en-US"/>
        </w:rPr>
        <w:t xml:space="preserve">The safe water marks </w:t>
      </w:r>
      <w:r>
        <w:rPr>
          <w:rFonts w:ascii="Calibri" w:hAnsi="Calibri"/>
          <w:lang w:eastAsia="de-DE"/>
        </w:rPr>
        <w:t>strategy</w:t>
      </w:r>
    </w:p>
    <w:p w14:paraId="58F16EB0" w14:textId="77777777" w:rsidR="00281CE2" w:rsidRDefault="00F46799">
      <w:pPr>
        <w:pStyle w:val="BodyText"/>
        <w:rPr>
          <w:rFonts w:ascii="Calibri" w:hAnsi="Calibri"/>
          <w:lang w:eastAsia="de-DE"/>
        </w:rPr>
      </w:pPr>
      <w:r>
        <w:rPr>
          <w:rFonts w:ascii="Calibri" w:hAnsi="Calibri"/>
          <w:lang w:eastAsia="de-DE"/>
        </w:rPr>
        <w:t>The safe water mark</w:t>
      </w:r>
      <w:r>
        <w:rPr>
          <w:rFonts w:ascii="Calibri" w:hAnsi="Calibri" w:hint="eastAsia"/>
          <w:lang w:eastAsia="de-DE"/>
        </w:rPr>
        <w:t xml:space="preserve"> </w:t>
      </w:r>
      <w:r>
        <w:rPr>
          <w:rFonts w:ascii="Calibri" w:hAnsi="Calibri"/>
          <w:lang w:eastAsia="de-DE"/>
        </w:rPr>
        <w:t xml:space="preserve">is generally set at the entrance of the port, close to the target point. If the </w:t>
      </w:r>
      <w:r>
        <w:rPr>
          <w:rFonts w:ascii="Calibri" w:hAnsi="Calibri" w:hint="eastAsia"/>
          <w:lang w:eastAsia="de-DE"/>
        </w:rPr>
        <w:t xml:space="preserve">MASS </w:t>
      </w:r>
      <w:r>
        <w:rPr>
          <w:rFonts w:ascii="Calibri" w:hAnsi="Calibri"/>
          <w:lang w:eastAsia="de-DE"/>
        </w:rPr>
        <w:t xml:space="preserve">gives priority to approaching the safe water mark when approaching the target point from a long distance, after entering the port, it will deviate from the safe water mark, which will affect the </w:t>
      </w:r>
      <w:r>
        <w:rPr>
          <w:rFonts w:ascii="Calibri" w:hAnsi="Calibri" w:hint="eastAsia"/>
          <w:lang w:eastAsia="de-DE"/>
        </w:rPr>
        <w:t>MASS</w:t>
      </w:r>
      <w:r>
        <w:rPr>
          <w:rFonts w:ascii="Calibri" w:hAnsi="Calibri"/>
          <w:lang w:eastAsia="de-DE"/>
        </w:rPr>
        <w:t>’s autonomous decision-making.  It is suggested that the safe water mark is used as the target point</w:t>
      </w:r>
      <w:r>
        <w:rPr>
          <w:rFonts w:ascii="Calibri" w:hAnsi="Calibri" w:hint="eastAsia"/>
          <w:lang w:eastAsia="de-DE"/>
        </w:rPr>
        <w:t>, w</w:t>
      </w:r>
      <w:r>
        <w:rPr>
          <w:rFonts w:ascii="Calibri" w:hAnsi="Calibri"/>
          <w:lang w:eastAsia="de-DE"/>
        </w:rPr>
        <w:t xml:space="preserve">hich means that once the </w:t>
      </w:r>
      <w:r>
        <w:rPr>
          <w:rFonts w:ascii="Calibri" w:hAnsi="Calibri" w:hint="eastAsia"/>
          <w:lang w:eastAsia="de-DE"/>
        </w:rPr>
        <w:t>MASS</w:t>
      </w:r>
      <w:r>
        <w:rPr>
          <w:rFonts w:ascii="Calibri" w:hAnsi="Calibri"/>
          <w:lang w:eastAsia="de-DE"/>
        </w:rPr>
        <w:t xml:space="preserve"> collide with it, the voyage will be terminated. Therefore, it is suggested that MASS will only</w:t>
      </w:r>
      <w:r>
        <w:rPr>
          <w:rFonts w:ascii="Calibri" w:hAnsi="Calibri"/>
          <w:lang w:eastAsia="de-DE"/>
        </w:rPr>
        <w:t xml:space="preserve"> take the decision corresponding to avoiding the safe water mark. </w:t>
      </w:r>
    </w:p>
    <w:p w14:paraId="58F16EB1" w14:textId="77777777" w:rsidR="00281CE2" w:rsidRDefault="00F46799">
      <w:pPr>
        <w:pStyle w:val="Heading3"/>
        <w:tabs>
          <w:tab w:val="clear" w:pos="567"/>
        </w:tabs>
        <w:rPr>
          <w:rFonts w:ascii="Calibri" w:hAnsi="Calibri"/>
        </w:rPr>
      </w:pPr>
      <w:r>
        <w:rPr>
          <w:rFonts w:ascii="Calibri" w:hAnsi="Calibri"/>
        </w:rPr>
        <w:t>Collision avoidance decision-making process</w:t>
      </w:r>
    </w:p>
    <w:p w14:paraId="58F16EB2" w14:textId="77777777" w:rsidR="00281CE2" w:rsidRDefault="00F46799">
      <w:pPr>
        <w:pStyle w:val="BodyText"/>
        <w:rPr>
          <w:rFonts w:ascii="Calibri" w:hAnsi="Calibri"/>
          <w:lang w:eastAsia="de-DE"/>
        </w:rPr>
      </w:pPr>
      <w:r>
        <w:rPr>
          <w:rFonts w:ascii="Calibri" w:hAnsi="Calibri" w:hint="eastAsia"/>
          <w:lang w:eastAsia="de-DE"/>
        </w:rPr>
        <w:t xml:space="preserve">In MASS sailing, the strategies of these marks need to be fully considered. </w:t>
      </w:r>
      <w:r>
        <w:rPr>
          <w:rFonts w:ascii="Calibri" w:hAnsi="Calibri"/>
          <w:lang w:eastAsia="de-DE"/>
        </w:rPr>
        <w:t xml:space="preserve">A brief flowchart of the collision avoidance decision-making process is shown in </w:t>
      </w:r>
      <w:r>
        <w:rPr>
          <w:rFonts w:ascii="Calibri" w:hAnsi="Calibri" w:hint="eastAsia"/>
          <w:lang w:eastAsia="de-DE"/>
        </w:rPr>
        <w:t>f</w:t>
      </w:r>
      <w:r>
        <w:rPr>
          <w:rFonts w:ascii="Calibri" w:hAnsi="Calibri"/>
          <w:lang w:eastAsia="de-DE"/>
        </w:rPr>
        <w:t>ig</w:t>
      </w:r>
      <w:r>
        <w:rPr>
          <w:rFonts w:ascii="Calibri" w:hAnsi="Calibri" w:hint="eastAsia"/>
          <w:lang w:eastAsia="de-DE"/>
        </w:rPr>
        <w:t>ure 3</w:t>
      </w:r>
      <w:r>
        <w:rPr>
          <w:rFonts w:ascii="Calibri" w:hAnsi="Calibri"/>
          <w:lang w:eastAsia="de-DE"/>
        </w:rPr>
        <w:t>. The MASS relies on equipment’s information to identify obstacles,</w:t>
      </w:r>
      <w:r>
        <w:rPr>
          <w:rFonts w:ascii="Calibri" w:hAnsi="Calibri" w:hint="eastAsia"/>
          <w:lang w:eastAsia="de-DE"/>
        </w:rPr>
        <w:t xml:space="preserve"> t</w:t>
      </w:r>
      <w:r>
        <w:rPr>
          <w:rFonts w:ascii="Calibri" w:hAnsi="Calibri"/>
          <w:lang w:eastAsia="de-DE"/>
        </w:rPr>
        <w:t xml:space="preserve">he ultimate goal of the </w:t>
      </w:r>
      <w:r>
        <w:rPr>
          <w:rFonts w:ascii="Calibri" w:hAnsi="Calibri" w:hint="eastAsia"/>
          <w:lang w:eastAsia="de-DE"/>
        </w:rPr>
        <w:t>MASS</w:t>
      </w:r>
      <w:r>
        <w:rPr>
          <w:rFonts w:ascii="Calibri" w:hAnsi="Calibri"/>
          <w:lang w:eastAsia="de-DE"/>
        </w:rPr>
        <w:t xml:space="preserve"> is to reach the target point without breaking the rules. When it is far from the target point and there is no obstacle ahead, the </w:t>
      </w:r>
      <w:r>
        <w:rPr>
          <w:rFonts w:ascii="Calibri" w:hAnsi="Calibri" w:hint="eastAsia"/>
          <w:lang w:eastAsia="de-DE"/>
        </w:rPr>
        <w:t>MASS</w:t>
      </w:r>
      <w:r>
        <w:rPr>
          <w:rFonts w:ascii="Calibri" w:hAnsi="Calibri"/>
          <w:lang w:eastAsia="de-DE"/>
        </w:rPr>
        <w:t xml:space="preserve"> maintains the heading towards the target point and returns to the correct heading by manoeuvring after yaw. However, in the process of navigating in the port, there will always be obstacles </w:t>
      </w:r>
      <w:r>
        <w:rPr>
          <w:rFonts w:ascii="Calibri" w:hAnsi="Calibri"/>
          <w:lang w:eastAsia="de-DE"/>
        </w:rPr>
        <w:t xml:space="preserve">in the </w:t>
      </w:r>
      <w:r>
        <w:rPr>
          <w:rFonts w:ascii="Calibri" w:hAnsi="Calibri" w:hint="eastAsia"/>
          <w:lang w:eastAsia="de-DE"/>
        </w:rPr>
        <w:t>MASS</w:t>
      </w:r>
      <w:r>
        <w:rPr>
          <w:rFonts w:ascii="Calibri" w:hAnsi="Calibri"/>
          <w:lang w:eastAsia="de-DE"/>
        </w:rPr>
        <w:t>’s field of vision. By setting the above</w:t>
      </w:r>
      <w:r>
        <w:rPr>
          <w:rFonts w:ascii="Calibri" w:hAnsi="Calibri"/>
          <w:highlight w:val="yellow"/>
          <w:lang w:eastAsia="de-DE"/>
        </w:rPr>
        <w:t xml:space="preserve"> </w:t>
      </w:r>
      <w:r>
        <w:rPr>
          <w:rFonts w:ascii="Calibri" w:hAnsi="Calibri" w:hint="eastAsia"/>
          <w:lang w:val="en-US" w:eastAsia="zh-CN"/>
        </w:rPr>
        <w:t>strategies</w:t>
      </w:r>
      <w:r>
        <w:rPr>
          <w:rFonts w:ascii="Calibri" w:hAnsi="Calibri"/>
          <w:lang w:eastAsia="de-DE"/>
        </w:rPr>
        <w:t xml:space="preserve"> for violations of the rules, the </w:t>
      </w:r>
      <w:r>
        <w:rPr>
          <w:rFonts w:ascii="Calibri" w:hAnsi="Calibri" w:hint="eastAsia"/>
          <w:lang w:eastAsia="de-DE"/>
        </w:rPr>
        <w:t>MASS</w:t>
      </w:r>
      <w:r>
        <w:rPr>
          <w:rFonts w:ascii="Calibri" w:hAnsi="Calibri"/>
          <w:lang w:eastAsia="de-DE"/>
        </w:rPr>
        <w:t xml:space="preserve"> prioritizes the types of obstacles ahead, divides them into </w:t>
      </w:r>
      <w:r>
        <w:rPr>
          <w:rFonts w:ascii="Calibri" w:hAnsi="Calibri" w:hint="eastAsia"/>
          <w:lang w:eastAsia="de-DE"/>
        </w:rPr>
        <w:t>reef</w:t>
      </w:r>
      <w:r>
        <w:rPr>
          <w:rFonts w:ascii="Calibri" w:hAnsi="Calibri"/>
          <w:lang w:eastAsia="de-DE"/>
        </w:rPr>
        <w:t xml:space="preserve">s and buoys, and then continues to classify buoys by their characteristics. However, in the </w:t>
      </w:r>
      <w:r>
        <w:rPr>
          <w:rFonts w:ascii="Calibri" w:hAnsi="Calibri" w:hint="eastAsia"/>
          <w:lang w:val="en-US" w:eastAsia="zh-CN"/>
        </w:rPr>
        <w:t xml:space="preserve">strategies </w:t>
      </w:r>
      <w:r>
        <w:rPr>
          <w:rFonts w:ascii="Calibri" w:hAnsi="Calibri"/>
          <w:lang w:eastAsia="de-DE"/>
        </w:rPr>
        <w:t>set</w:t>
      </w:r>
      <w:r>
        <w:rPr>
          <w:rFonts w:ascii="Calibri" w:hAnsi="Calibri" w:hint="eastAsia"/>
          <w:lang w:val="en-US" w:eastAsia="zh-CN"/>
        </w:rPr>
        <w:t xml:space="preserve"> </w:t>
      </w:r>
      <w:r>
        <w:rPr>
          <w:rFonts w:ascii="Calibri" w:hAnsi="Calibri"/>
          <w:lang w:eastAsia="de-DE"/>
        </w:rPr>
        <w:t xml:space="preserve">above, the safe water mark is set as static obstacles of the same type as </w:t>
      </w:r>
      <w:r>
        <w:rPr>
          <w:rFonts w:ascii="Calibri" w:hAnsi="Calibri" w:hint="eastAsia"/>
          <w:lang w:eastAsia="de-DE"/>
        </w:rPr>
        <w:t>reef</w:t>
      </w:r>
      <w:r>
        <w:rPr>
          <w:rFonts w:ascii="Calibri" w:hAnsi="Calibri"/>
          <w:lang w:eastAsia="de-DE"/>
        </w:rPr>
        <w:t>s, so the safe water mark and the IALA buoy system, the safe water mark is different from other buoys. It does not indicate a specific navigable channel, but indicates that the area is not a “fishing area” or “anchorage”, etc. Therefore, it is part of the IALA b</w:t>
      </w:r>
      <w:r>
        <w:rPr>
          <w:rFonts w:ascii="Calibri" w:hAnsi="Calibri"/>
          <w:lang w:eastAsia="de-DE"/>
        </w:rPr>
        <w:t xml:space="preserve">uoy system and points to the IALA buoy system at the same time as other guidance obstacles. </w:t>
      </w:r>
    </w:p>
    <w:p w14:paraId="58F16EB3" w14:textId="77777777" w:rsidR="00281CE2" w:rsidRDefault="00F46799">
      <w:pPr>
        <w:pStyle w:val="BodyText"/>
        <w:jc w:val="center"/>
        <w:rPr>
          <w:rFonts w:asciiTheme="minorHAnsi" w:hAnsiTheme="minorHAnsi" w:cstheme="minorBidi"/>
          <w:color w:val="221E1F"/>
          <w:highlight w:val="yellow"/>
          <w:lang w:eastAsia="zh-CN"/>
        </w:rPr>
      </w:pPr>
      <w:r>
        <w:object w:dxaOrig="7710" w:dyaOrig="7990" w14:anchorId="58F16EC7">
          <v:shape id="_x0000_i1032" type="#_x0000_t75" style="width:385.35pt;height:399.7pt" o:ole="">
            <v:imagedata r:id="rId25" o:title=""/>
          </v:shape>
          <o:OLEObject Type="Embed" ProgID="SmartDraw.2" ShapeID="_x0000_i1032" DrawAspect="Content" ObjectID="_1789117365" r:id="rId26"/>
        </w:object>
      </w:r>
    </w:p>
    <w:p w14:paraId="58F16EB4" w14:textId="77777777" w:rsidR="00281CE2" w:rsidRDefault="00F46799">
      <w:pPr>
        <w:pStyle w:val="BodyText"/>
        <w:jc w:val="center"/>
        <w:rPr>
          <w:rFonts w:ascii="Calibri" w:hAnsi="Calibri"/>
          <w:sz w:val="20"/>
          <w:szCs w:val="20"/>
          <w:lang w:eastAsia="de-DE"/>
        </w:rPr>
      </w:pPr>
      <w:r>
        <w:rPr>
          <w:rFonts w:ascii="Calibri" w:hAnsi="Calibri"/>
          <w:sz w:val="20"/>
          <w:szCs w:val="20"/>
          <w:lang w:eastAsia="de-DE"/>
        </w:rPr>
        <w:t>F</w:t>
      </w:r>
      <w:r>
        <w:rPr>
          <w:rFonts w:ascii="Calibri" w:hAnsi="Calibri" w:hint="eastAsia"/>
          <w:sz w:val="20"/>
          <w:szCs w:val="20"/>
          <w:lang w:eastAsia="de-DE"/>
        </w:rPr>
        <w:t xml:space="preserve">igure 3   </w:t>
      </w:r>
      <w:r>
        <w:rPr>
          <w:rFonts w:ascii="Calibri" w:hAnsi="Calibri"/>
          <w:sz w:val="20"/>
          <w:szCs w:val="20"/>
          <w:lang w:eastAsia="de-DE"/>
        </w:rPr>
        <w:t>Flowchart for navigation</w:t>
      </w:r>
    </w:p>
    <w:p w14:paraId="58F16EB5" w14:textId="77777777" w:rsidR="00281CE2" w:rsidRDefault="00F46799">
      <w:pPr>
        <w:pStyle w:val="BodyText"/>
        <w:rPr>
          <w:rFonts w:ascii="Calibri" w:hAnsi="Calibri"/>
          <w:lang w:eastAsia="de-DE"/>
        </w:rPr>
      </w:pPr>
      <w:r>
        <w:rPr>
          <w:rFonts w:ascii="Calibri" w:hAnsi="Calibri"/>
          <w:lang w:eastAsia="de-DE"/>
        </w:rPr>
        <w:t xml:space="preserve">The purpose of this </w:t>
      </w:r>
      <w:r>
        <w:rPr>
          <w:rFonts w:ascii="Calibri" w:hAnsi="Calibri" w:hint="eastAsia"/>
          <w:lang w:eastAsia="de-DE"/>
        </w:rPr>
        <w:t>proposal</w:t>
      </w:r>
      <w:r>
        <w:rPr>
          <w:rFonts w:ascii="Calibri" w:hAnsi="Calibri"/>
          <w:lang w:eastAsia="de-DE"/>
        </w:rPr>
        <w:t xml:space="preserve">, as the first step in autonomous pilotage in port, is to allow the </w:t>
      </w:r>
      <w:r>
        <w:rPr>
          <w:rFonts w:ascii="Calibri" w:hAnsi="Calibri" w:hint="eastAsia"/>
          <w:lang w:eastAsia="de-DE"/>
        </w:rPr>
        <w:t>MASS</w:t>
      </w:r>
      <w:r>
        <w:rPr>
          <w:rFonts w:ascii="Calibri" w:hAnsi="Calibri"/>
          <w:lang w:eastAsia="de-DE"/>
        </w:rPr>
        <w:t xml:space="preserve"> </w:t>
      </w:r>
      <w:r>
        <w:rPr>
          <w:rFonts w:ascii="Calibri" w:hAnsi="Calibri" w:hint="eastAsia"/>
          <w:lang w:val="en-US" w:eastAsia="zh-CN"/>
        </w:rPr>
        <w:t>to</w:t>
      </w:r>
      <w:r>
        <w:rPr>
          <w:rFonts w:ascii="Calibri" w:hAnsi="Calibri"/>
          <w:lang w:eastAsia="de-DE"/>
        </w:rPr>
        <w:t xml:space="preserve"> better complete safe navigation according to different types of buoy indication information. The second key issue that needs to be studied in port pilotage is the calculation of reef height.  Pilots in each port are fully aware of the location of each reef in the port and can use tide tables and current time to calculate a new safe path.  </w:t>
      </w:r>
      <w:r>
        <w:rPr>
          <w:rFonts w:ascii="Calibri" w:hAnsi="Calibri" w:hint="eastAsia"/>
          <w:lang w:eastAsia="de-DE"/>
        </w:rPr>
        <w:t xml:space="preserve">Then it is need </w:t>
      </w:r>
      <w:r>
        <w:rPr>
          <w:rFonts w:ascii="Calibri" w:hAnsi="Calibri"/>
          <w:lang w:eastAsia="de-DE"/>
        </w:rPr>
        <w:t xml:space="preserve">to add the reef to the environmental information and the </w:t>
      </w:r>
      <w:r>
        <w:rPr>
          <w:rFonts w:ascii="Calibri" w:hAnsi="Calibri" w:hint="eastAsia"/>
          <w:lang w:eastAsia="de-DE"/>
        </w:rPr>
        <w:t>MASS</w:t>
      </w:r>
      <w:r>
        <w:rPr>
          <w:rFonts w:ascii="Calibri" w:hAnsi="Calibri"/>
          <w:lang w:eastAsia="de-DE"/>
        </w:rPr>
        <w:t xml:space="preserve"> can calcu</w:t>
      </w:r>
      <w:r>
        <w:rPr>
          <w:rFonts w:ascii="Calibri" w:hAnsi="Calibri"/>
          <w:lang w:eastAsia="de-DE"/>
        </w:rPr>
        <w:t>late the height of the reef autonomously.</w:t>
      </w:r>
    </w:p>
    <w:p w14:paraId="58F16EB6" w14:textId="77777777" w:rsidR="00281CE2" w:rsidRDefault="00F46799">
      <w:pPr>
        <w:pStyle w:val="Heading1"/>
      </w:pPr>
      <w:r>
        <w:t>References</w:t>
      </w:r>
    </w:p>
    <w:p w14:paraId="58F16EB7" w14:textId="77777777" w:rsidR="00281CE2" w:rsidRDefault="00F46799">
      <w:pPr>
        <w:pStyle w:val="References"/>
        <w:numPr>
          <w:ilvl w:val="0"/>
          <w:numId w:val="0"/>
        </w:numPr>
        <w:ind w:left="567"/>
        <w:rPr>
          <w:rFonts w:ascii="Calibri" w:hAnsi="Calibri"/>
          <w:szCs w:val="22"/>
          <w:lang w:eastAsia="de-DE"/>
        </w:rPr>
      </w:pPr>
      <w:r>
        <w:rPr>
          <w:rFonts w:ascii="Calibri" w:hAnsi="Calibri" w:hint="eastAsia"/>
          <w:szCs w:val="22"/>
          <w:lang w:eastAsia="de-DE"/>
        </w:rPr>
        <w:t>None</w:t>
      </w:r>
    </w:p>
    <w:p w14:paraId="58F16EB8" w14:textId="77777777" w:rsidR="00281CE2" w:rsidRDefault="00F46799">
      <w:pPr>
        <w:pStyle w:val="Heading1"/>
      </w:pPr>
      <w:r>
        <w:t xml:space="preserve">Action requested of </w:t>
      </w:r>
      <w:r>
        <w:t>the Committee</w:t>
      </w:r>
    </w:p>
    <w:p w14:paraId="58F16EB9" w14:textId="77777777" w:rsidR="00281CE2" w:rsidRDefault="00F46799">
      <w:pPr>
        <w:pStyle w:val="BodyText"/>
        <w:rPr>
          <w:rFonts w:ascii="Calibri" w:hAnsi="Calibri"/>
          <w:lang w:eastAsia="de-DE"/>
        </w:rPr>
      </w:pPr>
      <w:r>
        <w:rPr>
          <w:rFonts w:ascii="Calibri" w:hAnsi="Calibri"/>
          <w:lang w:eastAsia="de-DE"/>
        </w:rPr>
        <w:t>The Committee is requested to:</w:t>
      </w:r>
    </w:p>
    <w:p w14:paraId="58F16EBA" w14:textId="77777777" w:rsidR="00281CE2" w:rsidRDefault="00F46799">
      <w:pPr>
        <w:pStyle w:val="List1"/>
        <w:numPr>
          <w:ilvl w:val="0"/>
          <w:numId w:val="18"/>
        </w:numPr>
        <w:rPr>
          <w:rFonts w:ascii="Calibri" w:eastAsia="SimSun" w:hAnsi="Calibri"/>
          <w:lang w:eastAsia="de-DE"/>
        </w:rPr>
      </w:pPr>
      <w:r>
        <w:rPr>
          <w:rFonts w:ascii="Calibri" w:eastAsia="SimSun" w:hAnsi="Calibri"/>
          <w:lang w:eastAsia="de-DE"/>
        </w:rPr>
        <w:t>note the work carried out by China</w:t>
      </w:r>
      <w:r>
        <w:rPr>
          <w:rFonts w:ascii="Calibri" w:eastAsia="SimSun" w:hAnsi="Calibri" w:hint="eastAsia"/>
          <w:lang w:val="en-US" w:eastAsia="zh-CN"/>
        </w:rPr>
        <w:t xml:space="preserve"> MSA</w:t>
      </w:r>
      <w:r>
        <w:rPr>
          <w:rFonts w:ascii="Calibri" w:eastAsia="SimSun" w:hAnsi="Calibri"/>
          <w:lang w:eastAsia="de-DE"/>
        </w:rPr>
        <w:t xml:space="preserve"> in respect of Maritime Autonomous Surface Ship (MASS) and the interaction between MASS and navigation mark, </w:t>
      </w:r>
      <w:r>
        <w:rPr>
          <w:rFonts w:ascii="Calibri" w:eastAsia="SimSun" w:hAnsi="Calibri" w:hint="eastAsia"/>
          <w:lang w:val="en-US" w:eastAsia="zh-CN"/>
        </w:rPr>
        <w:t xml:space="preserve">namely, </w:t>
      </w:r>
      <w:r>
        <w:rPr>
          <w:rFonts w:ascii="Calibri" w:eastAsia="SimSun" w:hAnsi="Calibri"/>
          <w:lang w:eastAsia="de-DE"/>
        </w:rPr>
        <w:t xml:space="preserve">identify the </w:t>
      </w:r>
      <w:r>
        <w:rPr>
          <w:rFonts w:ascii="Calibri" w:eastAsia="SimSun" w:hAnsi="Calibri" w:hint="eastAsia"/>
          <w:lang w:eastAsia="de-DE"/>
        </w:rPr>
        <w:t>buoy</w:t>
      </w:r>
      <w:r>
        <w:rPr>
          <w:rFonts w:ascii="Calibri" w:eastAsia="SimSun" w:hAnsi="Calibri" w:hint="eastAsia"/>
          <w:lang w:val="en-US" w:eastAsia="zh-CN"/>
        </w:rPr>
        <w:t>s</w:t>
      </w:r>
      <w:r>
        <w:rPr>
          <w:rFonts w:ascii="Calibri" w:eastAsia="SimSun" w:hAnsi="Calibri"/>
          <w:lang w:eastAsia="de-DE"/>
        </w:rPr>
        <w:t xml:space="preserve"> and </w:t>
      </w:r>
      <w:r>
        <w:rPr>
          <w:rFonts w:ascii="Calibri" w:eastAsia="SimSun" w:hAnsi="Calibri" w:hint="eastAsia"/>
          <w:lang w:eastAsia="de-DE"/>
        </w:rPr>
        <w:t xml:space="preserve">make </w:t>
      </w:r>
      <w:r>
        <w:rPr>
          <w:rFonts w:ascii="Calibri" w:eastAsia="SimSun" w:hAnsi="Calibri" w:hint="eastAsia"/>
          <w:lang w:val="en-US" w:eastAsia="zh-CN"/>
        </w:rPr>
        <w:t xml:space="preserve">the </w:t>
      </w:r>
      <w:r>
        <w:rPr>
          <w:rFonts w:ascii="Calibri" w:eastAsia="SimSun" w:hAnsi="Calibri" w:hint="eastAsia"/>
          <w:lang w:eastAsia="de-DE"/>
        </w:rPr>
        <w:t>decision</w:t>
      </w:r>
      <w:r>
        <w:rPr>
          <w:rFonts w:ascii="Calibri" w:eastAsia="SimSun" w:hAnsi="Calibri" w:hint="eastAsia"/>
          <w:lang w:val="en-US" w:eastAsia="zh-CN"/>
        </w:rPr>
        <w:t>s</w:t>
      </w:r>
      <w:r>
        <w:rPr>
          <w:rFonts w:ascii="Calibri" w:eastAsia="SimSun" w:hAnsi="Calibri"/>
          <w:lang w:eastAsia="de-DE"/>
        </w:rPr>
        <w:t xml:space="preserve"> as proposed in this document.</w:t>
      </w:r>
    </w:p>
    <w:p w14:paraId="58F16EBB" w14:textId="77777777" w:rsidR="00281CE2" w:rsidRDefault="00F46799">
      <w:pPr>
        <w:pStyle w:val="List1"/>
        <w:rPr>
          <w:rFonts w:ascii="Calibri" w:eastAsia="SimSun" w:hAnsi="Calibri"/>
          <w:lang w:eastAsia="de-DE"/>
        </w:rPr>
      </w:pPr>
      <w:r>
        <w:rPr>
          <w:rFonts w:ascii="Calibri" w:eastAsia="SimSun" w:hAnsi="Calibri"/>
          <w:lang w:eastAsia="de-DE"/>
        </w:rPr>
        <w:t xml:space="preserve">consider the practicability of incorporating the mentioned </w:t>
      </w:r>
      <w:r>
        <w:rPr>
          <w:rFonts w:ascii="Calibri" w:eastAsia="SimSun" w:hAnsi="Calibri" w:hint="eastAsia"/>
          <w:lang w:eastAsia="zh-CN"/>
        </w:rPr>
        <w:t>and i</w:t>
      </w:r>
      <w:r>
        <w:rPr>
          <w:rFonts w:ascii="Calibri" w:eastAsia="SimSun" w:hAnsi="Calibri"/>
          <w:lang w:eastAsia="zh-CN"/>
        </w:rPr>
        <w:t xml:space="preserve">ncorporate relevant recommendations </w:t>
      </w:r>
      <w:r>
        <w:rPr>
          <w:rFonts w:ascii="Calibri" w:eastAsia="SimSun" w:hAnsi="Calibri"/>
          <w:lang w:eastAsia="de-DE"/>
        </w:rPr>
        <w:t>into IALA's Guidance on Maritime Autonomous Surface Ship (MASS).</w:t>
      </w:r>
    </w:p>
    <w:sectPr w:rsidR="00281CE2">
      <w:headerReference w:type="default" r:id="rId27"/>
      <w:footerReference w:type="default" r:id="rId28"/>
      <w:headerReference w:type="first" r:id="rId29"/>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8F16ED1" w14:textId="77777777" w:rsidR="00F46799" w:rsidRDefault="00F46799">
      <w:r>
        <w:separator/>
      </w:r>
    </w:p>
  </w:endnote>
  <w:endnote w:type="continuationSeparator" w:id="0">
    <w:p w14:paraId="58F16ED3" w14:textId="77777777" w:rsidR="00F46799" w:rsidRDefault="00F467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Bold">
    <w:altName w:val="Arial"/>
    <w:panose1 w:val="020B0704020202020204"/>
    <w:charset w:val="00"/>
    <w:family w:val="auto"/>
    <w:pitch w:val="default"/>
    <w:sig w:usb0="00000000"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haris SIL">
    <w:altName w:val="华文仿宋"/>
    <w:charset w:val="86"/>
    <w:family w:val="swiss"/>
    <w:pitch w:val="default"/>
    <w:sig w:usb0="00000000" w:usb1="00000000" w:usb2="00000010" w:usb3="00000000" w:csb0="00040000" w:csb1="00000000"/>
  </w:font>
  <w:font w:name="Cambria Math">
    <w:panose1 w:val="02040503050406030204"/>
    <w:charset w:val="00"/>
    <w:family w:val="roman"/>
    <w:pitch w:val="variable"/>
    <w:sig w:usb0="E00006FF" w:usb1="420024FF" w:usb2="02000000" w:usb3="00000000" w:csb0="0000019F" w:csb1="00000000"/>
  </w:font>
  <w:font w:name="RPGAK R+ Te X_ C M_ Maths_ Exte">
    <w:altName w:val="STFangsong"/>
    <w:charset w:val="86"/>
    <w:family w:val="swiss"/>
    <w:pitch w:val="default"/>
    <w:sig w:usb0="00000000" w:usb1="00000000" w:usb2="00000010" w:usb3="00000000" w:csb0="00040000" w:csb1="00000000"/>
  </w:font>
  <w:font w:name="Microsoft YaHei">
    <w:panose1 w:val="020B0503020204020204"/>
    <w:charset w:val="86"/>
    <w:family w:val="swiss"/>
    <w:pitch w:val="variable"/>
    <w:sig w:usb0="80000287" w:usb1="2ACF3C50" w:usb2="00000016" w:usb3="00000000" w:csb0="0004001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F16ECB" w14:textId="77777777" w:rsidR="00281CE2" w:rsidRDefault="00F46799">
    <w:pPr>
      <w:pStyle w:val="Footer"/>
      <w:rPr>
        <w:rFonts w:ascii="Calibri" w:hAnsi="Calibri"/>
      </w:rPr>
    </w:pPr>
    <w:r>
      <w:rPr>
        <w:rFonts w:ascii="Calibri" w:hAnsi="Calibri"/>
        <w:sz w:val="20"/>
        <w:szCs w:val="20"/>
      </w:rPr>
      <w:t xml:space="preserve">Decision-making for the autonomous </w:t>
    </w:r>
    <w:r>
      <w:rPr>
        <w:rFonts w:ascii="Calibri" w:hAnsi="Calibri"/>
        <w:sz w:val="20"/>
        <w:szCs w:val="20"/>
      </w:rPr>
      <w:t>navigation of MASS in port</w:t>
    </w:r>
    <w:r>
      <w:rPr>
        <w:rFonts w:ascii="Calibri" w:hAnsi="Calibri"/>
      </w:rPr>
      <w:tab/>
    </w:r>
    <w:r>
      <w:rPr>
        <w:rFonts w:ascii="Calibri" w:hAnsi="Calibri"/>
      </w:rPr>
      <w:fldChar w:fldCharType="begin"/>
    </w:r>
    <w:r>
      <w:rPr>
        <w:rFonts w:ascii="Calibri" w:hAnsi="Calibri"/>
      </w:rPr>
      <w:instrText xml:space="preserve"> PAGE   \* MERGEFORMAT </w:instrText>
    </w:r>
    <w:r>
      <w:rPr>
        <w:rFonts w:ascii="Calibri" w:hAnsi="Calibri"/>
      </w:rPr>
      <w:fldChar w:fldCharType="separate"/>
    </w:r>
    <w:r>
      <w:rPr>
        <w:rFonts w:ascii="Calibri" w:hAnsi="Calibri"/>
      </w:rPr>
      <w:t>8</w:t>
    </w:r>
    <w:r>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8F16EC8" w14:textId="77777777" w:rsidR="00281CE2" w:rsidRDefault="00F46799">
      <w:r>
        <w:separator/>
      </w:r>
    </w:p>
  </w:footnote>
  <w:footnote w:type="continuationSeparator" w:id="0">
    <w:p w14:paraId="58F16EC9" w14:textId="77777777" w:rsidR="00281CE2" w:rsidRDefault="00F46799">
      <w:r>
        <w:continuationSeparator/>
      </w:r>
    </w:p>
  </w:footnote>
  <w:footnote w:id="1">
    <w:p w14:paraId="58F16ED3" w14:textId="77777777" w:rsidR="00281CE2" w:rsidRDefault="00F46799">
      <w:pPr>
        <w:pStyle w:val="FootnoteText"/>
        <w:rPr>
          <w:lang w:val="en-US"/>
        </w:rPr>
      </w:pPr>
      <w:r>
        <w:rPr>
          <w:rStyle w:val="FootnoteReference"/>
        </w:rPr>
        <w:footnoteRef/>
      </w:r>
      <w:r>
        <w:t xml:space="preserve"> </w:t>
      </w:r>
      <w:r>
        <w:rPr>
          <w:sz w:val="16"/>
          <w:szCs w:val="16"/>
        </w:rPr>
        <w:t>Input document number, to be assigned by the Committee Secretary</w:t>
      </w:r>
    </w:p>
  </w:footnote>
  <w:footnote w:id="2">
    <w:p w14:paraId="58F16ED4" w14:textId="77777777" w:rsidR="00281CE2" w:rsidRDefault="00F46799">
      <w:pPr>
        <w:pStyle w:val="FootnoteText"/>
      </w:pPr>
      <w:r>
        <w:rPr>
          <w:rStyle w:val="FootnoteReference"/>
        </w:rPr>
        <w:footnoteRef/>
      </w:r>
      <w:r>
        <w:t xml:space="preserve"> </w:t>
      </w:r>
      <w:r>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F16ECA" w14:textId="77777777" w:rsidR="00281CE2" w:rsidRDefault="00F46799">
    <w:pPr>
      <w:pStyle w:val="Header"/>
      <w:jc w:val="right"/>
    </w:pPr>
    <w:r>
      <w:rPr>
        <w:noProof/>
        <w:lang w:val="en-US" w:eastAsia="zh-CN"/>
      </w:rPr>
      <w:drawing>
        <wp:anchor distT="0" distB="0" distL="114300" distR="114300" simplePos="0" relativeHeight="251660288" behindDoc="0" locked="0" layoutInCell="1" allowOverlap="1" wp14:anchorId="58F16ECF" wp14:editId="58F16ED0">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F16ECC" w14:textId="77777777" w:rsidR="00281CE2" w:rsidRDefault="00F46799">
    <w:pPr>
      <w:pStyle w:val="Header"/>
      <w:jc w:val="center"/>
    </w:pPr>
    <w:r>
      <w:rPr>
        <w:noProof/>
        <w:lang w:val="en-US" w:eastAsia="zh-CN"/>
      </w:rPr>
      <w:drawing>
        <wp:anchor distT="0" distB="0" distL="114300" distR="114300" simplePos="0" relativeHeight="251659264" behindDoc="0" locked="0" layoutInCell="1" allowOverlap="1" wp14:anchorId="58F16ED1" wp14:editId="58F16ED2">
          <wp:simplePos x="0" y="0"/>
          <wp:positionH relativeFrom="column">
            <wp:posOffset>2522855</wp:posOffset>
          </wp:positionH>
          <wp:positionV relativeFrom="paragraph">
            <wp:posOffset>-405130</wp:posOffset>
          </wp:positionV>
          <wp:extent cx="852805" cy="83121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58F16ECD" w14:textId="77777777" w:rsidR="00281CE2" w:rsidRDefault="00281CE2">
    <w:pPr>
      <w:pStyle w:val="Header"/>
      <w:jc w:val="center"/>
    </w:pPr>
  </w:p>
  <w:p w14:paraId="58F16ECE" w14:textId="77777777" w:rsidR="00281CE2" w:rsidRDefault="00281CE2">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A21C71"/>
    <w:multiLevelType w:val="multilevel"/>
    <w:tmpl w:val="03A21C71"/>
    <w:lvl w:ilvl="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vanish w:val="0"/>
        <w:color w:val="4F81BD" w:themeColor="accent1"/>
        <w:spacing w:val="0"/>
        <w:w w:val="0"/>
        <w:kern w:val="0"/>
        <w:position w:val="0"/>
        <w:sz w:val="24"/>
        <w:szCs w:val="24"/>
        <w:u w:val="none" w:color="000000"/>
        <w:vertAlign w:val="baseline"/>
        <w14:shadow w14:blurRad="0" w14:dist="0" w14:dir="0" w14:sx="0" w14:sy="0" w14:kx="0" w14:ky="0" w14:algn="none">
          <w14:srgbClr w14:val="000000"/>
        </w14:shadow>
        <w14:ligatures w14:val="none"/>
        <w14:numForm w14:val="default"/>
        <w14:numSpacing w14:val="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B8D6414"/>
    <w:multiLevelType w:val="multilevel"/>
    <w:tmpl w:val="0B8D6414"/>
    <w:lvl w:ilvl="0">
      <w:start w:val="1"/>
      <w:numFmt w:val="decimal"/>
      <w:pStyle w:val="AnnexHeading1"/>
      <w:lvlText w:val="%1"/>
      <w:lvlJc w:val="left"/>
      <w:pPr>
        <w:tabs>
          <w:tab w:val="left" w:pos="567"/>
        </w:tabs>
        <w:ind w:left="567" w:hanging="567"/>
      </w:pPr>
      <w:rPr>
        <w:rFonts w:ascii="Arial Bold" w:hAnsi="Arial Bold" w:hint="default"/>
        <w:b/>
        <w:i w:val="0"/>
        <w:sz w:val="24"/>
      </w:rPr>
    </w:lvl>
    <w:lvl w:ilvl="1">
      <w:start w:val="1"/>
      <w:numFmt w:val="decimal"/>
      <w:pStyle w:val="AnnexHeading2"/>
      <w:lvlText w:val="%1.%2"/>
      <w:lvlJc w:val="left"/>
      <w:pPr>
        <w:tabs>
          <w:tab w:val="left" w:pos="851"/>
        </w:tabs>
        <w:ind w:left="851" w:hanging="851"/>
      </w:pPr>
      <w:rPr>
        <w:rFonts w:ascii="Arial Bold" w:hAnsi="Arial Bold" w:hint="default"/>
        <w:b/>
        <w:i w:val="0"/>
        <w:sz w:val="22"/>
      </w:rPr>
    </w:lvl>
    <w:lvl w:ilvl="2">
      <w:start w:val="1"/>
      <w:numFmt w:val="decimal"/>
      <w:pStyle w:val="AnnexHeading3"/>
      <w:lvlText w:val="%2.%3.%1"/>
      <w:lvlJc w:val="left"/>
      <w:pPr>
        <w:tabs>
          <w:tab w:val="left" w:pos="992"/>
        </w:tabs>
        <w:ind w:left="992" w:hanging="992"/>
      </w:pPr>
      <w:rPr>
        <w:rFonts w:ascii="Arial" w:hAnsi="Arial" w:hint="default"/>
        <w:b w:val="0"/>
        <w:i w:val="0"/>
        <w:sz w:val="22"/>
      </w:rPr>
    </w:lvl>
    <w:lvl w:ilvl="3">
      <w:start w:val="1"/>
      <w:numFmt w:val="decimal"/>
      <w:pStyle w:val="AnnexHeading4"/>
      <w:lvlText w:val="%1.%2.%3.%4"/>
      <w:lvlJc w:val="left"/>
      <w:pPr>
        <w:tabs>
          <w:tab w:val="left"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7EE4ACF"/>
    <w:multiLevelType w:val="multilevel"/>
    <w:tmpl w:val="17EE4ACF"/>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 w15:restartNumberingAfterBreak="0">
    <w:nsid w:val="19C37E91"/>
    <w:multiLevelType w:val="multilevel"/>
    <w:tmpl w:val="19C37E91"/>
    <w:lvl w:ilvl="0">
      <w:start w:val="1"/>
      <w:numFmt w:val="decimal"/>
      <w:pStyle w:val="Heading1"/>
      <w:lvlText w:val="%1"/>
      <w:lvlJc w:val="left"/>
      <w:pPr>
        <w:tabs>
          <w:tab w:val="left" w:pos="567"/>
        </w:tabs>
        <w:ind w:left="567" w:hanging="567"/>
      </w:pPr>
      <w:rPr>
        <w:rFonts w:hint="default"/>
      </w:rPr>
    </w:lvl>
    <w:lvl w:ilvl="1">
      <w:start w:val="1"/>
      <w:numFmt w:val="decimal"/>
      <w:pStyle w:val="Heading2"/>
      <w:lvlText w:val="%1.%2"/>
      <w:lvlJc w:val="left"/>
      <w:pPr>
        <w:tabs>
          <w:tab w:val="left" w:pos="851"/>
        </w:tabs>
        <w:ind w:left="851" w:hanging="851"/>
      </w:pPr>
      <w:rPr>
        <w:rFonts w:hint="default"/>
      </w:rPr>
    </w:lvl>
    <w:lvl w:ilvl="2">
      <w:start w:val="1"/>
      <w:numFmt w:val="decimal"/>
      <w:pStyle w:val="Heading3"/>
      <w:lvlText w:val="%1.%2.%3"/>
      <w:lvlJc w:val="left"/>
      <w:pPr>
        <w:tabs>
          <w:tab w:val="left" w:pos="992"/>
        </w:tabs>
        <w:ind w:left="992" w:hanging="992"/>
      </w:pPr>
      <w:rPr>
        <w:rFonts w:hint="default"/>
      </w:rPr>
    </w:lvl>
    <w:lvl w:ilvl="3">
      <w:start w:val="1"/>
      <w:numFmt w:val="decimal"/>
      <w:pStyle w:val="Heading4"/>
      <w:lvlText w:val="%1.%2.%3.%4"/>
      <w:lvlJc w:val="left"/>
      <w:pPr>
        <w:tabs>
          <w:tab w:val="left" w:pos="1134"/>
        </w:tabs>
        <w:ind w:left="1134" w:hanging="1134"/>
      </w:pPr>
      <w:rPr>
        <w:rFonts w:hint="default"/>
      </w:rPr>
    </w:lvl>
    <w:lvl w:ilvl="4">
      <w:start w:val="1"/>
      <w:numFmt w:val="decimal"/>
      <w:pStyle w:val="Heading5"/>
      <w:lvlText w:val="%1.%2.%3.%4.%5"/>
      <w:lvlJc w:val="left"/>
      <w:pPr>
        <w:tabs>
          <w:tab w:val="left" w:pos="1008"/>
        </w:tabs>
        <w:ind w:left="1008" w:hanging="1008"/>
      </w:pPr>
      <w:rPr>
        <w:rFonts w:hint="default"/>
      </w:rPr>
    </w:lvl>
    <w:lvl w:ilvl="5">
      <w:start w:val="1"/>
      <w:numFmt w:val="decimal"/>
      <w:pStyle w:val="Heading6"/>
      <w:lvlText w:val="%1.%2.%3.%4.%5.%6"/>
      <w:lvlJc w:val="left"/>
      <w:pPr>
        <w:tabs>
          <w:tab w:val="left" w:pos="1152"/>
        </w:tabs>
        <w:ind w:left="1152" w:hanging="1152"/>
      </w:pPr>
      <w:rPr>
        <w:rFonts w:hint="default"/>
      </w:rPr>
    </w:lvl>
    <w:lvl w:ilvl="6">
      <w:start w:val="1"/>
      <w:numFmt w:val="decimal"/>
      <w:pStyle w:val="Heading7"/>
      <w:lvlText w:val="%1.%2.%3.%4.%5.%6.%7"/>
      <w:lvlJc w:val="left"/>
      <w:pPr>
        <w:tabs>
          <w:tab w:val="left" w:pos="1296"/>
        </w:tabs>
        <w:ind w:left="1296" w:hanging="1296"/>
      </w:pPr>
      <w:rPr>
        <w:rFonts w:hint="default"/>
      </w:rPr>
    </w:lvl>
    <w:lvl w:ilvl="7">
      <w:start w:val="1"/>
      <w:numFmt w:val="decimal"/>
      <w:pStyle w:val="Heading8"/>
      <w:lvlText w:val="%1.%2.%3.%4.%5.%6.%7.%8"/>
      <w:lvlJc w:val="left"/>
      <w:pPr>
        <w:tabs>
          <w:tab w:val="left" w:pos="1440"/>
        </w:tabs>
        <w:ind w:left="1440" w:hanging="1440"/>
      </w:pPr>
      <w:rPr>
        <w:rFonts w:hint="default"/>
      </w:rPr>
    </w:lvl>
    <w:lvl w:ilvl="8">
      <w:start w:val="1"/>
      <w:numFmt w:val="decimal"/>
      <w:pStyle w:val="Heading9"/>
      <w:lvlText w:val="%1.%2.%3.%4.%5.%6.%7.%8.%9"/>
      <w:lvlJc w:val="left"/>
      <w:pPr>
        <w:tabs>
          <w:tab w:val="left" w:pos="1584"/>
        </w:tabs>
        <w:ind w:left="1584" w:hanging="1584"/>
      </w:pPr>
      <w:rPr>
        <w:rFonts w:hint="default"/>
      </w:rPr>
    </w:lvl>
  </w:abstractNum>
  <w:abstractNum w:abstractNumId="4" w15:restartNumberingAfterBreak="0">
    <w:nsid w:val="1E7E01D9"/>
    <w:multiLevelType w:val="multilevel"/>
    <w:tmpl w:val="1E7E01D9"/>
    <w:lvl w:ilvl="0">
      <w:start w:val="1"/>
      <w:numFmt w:val="decimal"/>
      <w:pStyle w:val="References"/>
      <w:lvlText w:val="[%1]"/>
      <w:lvlJc w:val="left"/>
      <w:pPr>
        <w:tabs>
          <w:tab w:val="left"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15:restartNumberingAfterBreak="0">
    <w:nsid w:val="376301AE"/>
    <w:multiLevelType w:val="multilevel"/>
    <w:tmpl w:val="376301AE"/>
    <w:lvl w:ilvl="0">
      <w:start w:val="1"/>
      <w:numFmt w:val="decimal"/>
      <w:pStyle w:val="AppendixHeading1"/>
      <w:lvlText w:val="%1"/>
      <w:lvlJc w:val="left"/>
      <w:pPr>
        <w:tabs>
          <w:tab w:val="left" w:pos="567"/>
        </w:tabs>
        <w:ind w:left="567" w:hanging="567"/>
      </w:pPr>
      <w:rPr>
        <w:rFonts w:ascii="Arial" w:hAnsi="Arial" w:hint="default"/>
        <w:b/>
        <w:i w:val="0"/>
        <w:sz w:val="24"/>
      </w:rPr>
    </w:lvl>
    <w:lvl w:ilvl="1">
      <w:start w:val="1"/>
      <w:numFmt w:val="decimal"/>
      <w:pStyle w:val="AppendixHeading2"/>
      <w:lvlText w:val="%1.%2"/>
      <w:lvlJc w:val="left"/>
      <w:pPr>
        <w:tabs>
          <w:tab w:val="left" w:pos="851"/>
        </w:tabs>
        <w:ind w:left="851" w:hanging="851"/>
      </w:pPr>
      <w:rPr>
        <w:rFonts w:ascii="Arial" w:hAnsi="Arial" w:hint="default"/>
        <w:b/>
        <w:i w:val="0"/>
        <w:sz w:val="22"/>
      </w:rPr>
    </w:lvl>
    <w:lvl w:ilvl="2">
      <w:start w:val="1"/>
      <w:numFmt w:val="decimal"/>
      <w:pStyle w:val="AppendixHeading3"/>
      <w:lvlText w:val="%1.%2.%3"/>
      <w:lvlJc w:val="left"/>
      <w:pPr>
        <w:tabs>
          <w:tab w:val="left" w:pos="992"/>
        </w:tabs>
        <w:ind w:left="992" w:hanging="992"/>
      </w:pPr>
      <w:rPr>
        <w:rFonts w:ascii="Arial" w:hAnsi="Arial" w:hint="default"/>
        <w:b w:val="0"/>
        <w:i w:val="0"/>
        <w:sz w:val="22"/>
      </w:rPr>
    </w:lvl>
    <w:lvl w:ilvl="3">
      <w:start w:val="1"/>
      <w:numFmt w:val="decimal"/>
      <w:pStyle w:val="AppendixHeading4"/>
      <w:lvlText w:val="%1.%2.%3.%4"/>
      <w:lvlJc w:val="left"/>
      <w:pPr>
        <w:tabs>
          <w:tab w:val="left"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3E6B4F5D"/>
    <w:multiLevelType w:val="multilevel"/>
    <w:tmpl w:val="3E6B4F5D"/>
    <w:lvl w:ilvl="0">
      <w:start w:val="1"/>
      <w:numFmt w:val="decimal"/>
      <w:pStyle w:val="equation"/>
      <w:lvlText w:val="(equation %1)"/>
      <w:lvlJc w:val="right"/>
      <w:pPr>
        <w:ind w:left="8180" w:hanging="360"/>
      </w:pPr>
      <w:rPr>
        <w:rFonts w:cs="Times New Roman"/>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rPr>
    </w:lvl>
    <w:lvl w:ilvl="1">
      <w:start w:val="1"/>
      <w:numFmt w:val="lowerLetter"/>
      <w:lvlText w:val="%2."/>
      <w:lvlJc w:val="left"/>
      <w:pPr>
        <w:ind w:left="8900" w:hanging="360"/>
      </w:pPr>
    </w:lvl>
    <w:lvl w:ilvl="2">
      <w:start w:val="1"/>
      <w:numFmt w:val="lowerRoman"/>
      <w:lvlText w:val="%3."/>
      <w:lvlJc w:val="right"/>
      <w:pPr>
        <w:ind w:left="9620" w:hanging="180"/>
      </w:pPr>
    </w:lvl>
    <w:lvl w:ilvl="3">
      <w:start w:val="1"/>
      <w:numFmt w:val="decimal"/>
      <w:lvlText w:val="%4."/>
      <w:lvlJc w:val="left"/>
      <w:pPr>
        <w:ind w:left="10340" w:hanging="360"/>
      </w:pPr>
    </w:lvl>
    <w:lvl w:ilvl="4">
      <w:start w:val="1"/>
      <w:numFmt w:val="lowerLetter"/>
      <w:lvlText w:val="%5."/>
      <w:lvlJc w:val="left"/>
      <w:pPr>
        <w:ind w:left="11060" w:hanging="360"/>
      </w:pPr>
    </w:lvl>
    <w:lvl w:ilvl="5">
      <w:start w:val="1"/>
      <w:numFmt w:val="lowerRoman"/>
      <w:lvlText w:val="%6."/>
      <w:lvlJc w:val="right"/>
      <w:pPr>
        <w:ind w:left="11780" w:hanging="180"/>
      </w:pPr>
    </w:lvl>
    <w:lvl w:ilvl="6">
      <w:start w:val="1"/>
      <w:numFmt w:val="decimal"/>
      <w:lvlText w:val="%7."/>
      <w:lvlJc w:val="left"/>
      <w:pPr>
        <w:ind w:left="12500" w:hanging="360"/>
      </w:pPr>
    </w:lvl>
    <w:lvl w:ilvl="7">
      <w:start w:val="1"/>
      <w:numFmt w:val="lowerLetter"/>
      <w:lvlText w:val="%8."/>
      <w:lvlJc w:val="left"/>
      <w:pPr>
        <w:ind w:left="13220" w:hanging="360"/>
      </w:pPr>
    </w:lvl>
    <w:lvl w:ilvl="8">
      <w:start w:val="1"/>
      <w:numFmt w:val="lowerRoman"/>
      <w:lvlText w:val="%9."/>
      <w:lvlJc w:val="right"/>
      <w:pPr>
        <w:ind w:left="13940" w:hanging="180"/>
      </w:pPr>
    </w:lvl>
  </w:abstractNum>
  <w:abstractNum w:abstractNumId="7" w15:restartNumberingAfterBreak="0">
    <w:nsid w:val="44041789"/>
    <w:multiLevelType w:val="multilevel"/>
    <w:tmpl w:val="44041789"/>
    <w:lvl w:ilvl="0">
      <w:start w:val="1"/>
      <w:numFmt w:val="decimal"/>
      <w:pStyle w:val="List1"/>
      <w:lvlText w:val="%1"/>
      <w:lvlJc w:val="left"/>
      <w:pPr>
        <w:tabs>
          <w:tab w:val="left" w:pos="567"/>
        </w:tabs>
        <w:ind w:left="567" w:hanging="567"/>
      </w:pPr>
      <w:rPr>
        <w:rFonts w:ascii="Arial" w:hAnsi="Arial" w:hint="default"/>
        <w:b w:val="0"/>
        <w:i w:val="0"/>
        <w:sz w:val="22"/>
        <w:szCs w:val="22"/>
      </w:rPr>
    </w:lvl>
    <w:lvl w:ilvl="1">
      <w:start w:val="1"/>
      <w:numFmt w:val="lowerLetter"/>
      <w:pStyle w:val="List1indent1"/>
      <w:lvlText w:val="%2."/>
      <w:lvlJc w:val="left"/>
      <w:pPr>
        <w:tabs>
          <w:tab w:val="left" w:pos="1134"/>
        </w:tabs>
        <w:ind w:left="1134" w:hanging="567"/>
      </w:pPr>
      <w:rPr>
        <w:rFonts w:hint="default"/>
      </w:rPr>
    </w:lvl>
    <w:lvl w:ilvl="2">
      <w:start w:val="1"/>
      <w:numFmt w:val="lowerRoman"/>
      <w:pStyle w:val="List1indent2"/>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479B424D"/>
    <w:multiLevelType w:val="multilevel"/>
    <w:tmpl w:val="479B424D"/>
    <w:lvl w:ilvl="0">
      <w:start w:val="1"/>
      <w:numFmt w:val="bullet"/>
      <w:pStyle w:val="Bullet3"/>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48011C53"/>
    <w:multiLevelType w:val="multilevel"/>
    <w:tmpl w:val="48011C53"/>
    <w:lvl w:ilvl="0">
      <w:start w:val="1"/>
      <w:numFmt w:val="decimal"/>
      <w:pStyle w:val="AnnexFigure"/>
      <w:lvlText w:val="Figure %1"/>
      <w:lvlJc w:val="left"/>
      <w:pPr>
        <w:tabs>
          <w:tab w:val="left" w:pos="1701"/>
        </w:tabs>
        <w:ind w:left="1701" w:hanging="1701"/>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0" w15:restartNumberingAfterBreak="0">
    <w:nsid w:val="4A8C31DD"/>
    <w:multiLevelType w:val="multilevel"/>
    <w:tmpl w:val="4A8C31DD"/>
    <w:lvl w:ilvl="0">
      <w:start w:val="1"/>
      <w:numFmt w:val="bullet"/>
      <w:pStyle w:val="Bullet2"/>
      <w:lvlText w:val="-"/>
      <w:lvlJc w:val="left"/>
      <w:pPr>
        <w:ind w:left="2421" w:hanging="360"/>
      </w:pPr>
      <w:rPr>
        <w:rFonts w:ascii="Arial" w:hAnsi="Arial" w:hint="default"/>
      </w:rPr>
    </w:lvl>
    <w:lvl w:ilvl="1">
      <w:start w:val="1"/>
      <w:numFmt w:val="bullet"/>
      <w:lvlText w:val="o"/>
      <w:lvlJc w:val="left"/>
      <w:pPr>
        <w:ind w:left="3141" w:hanging="360"/>
      </w:pPr>
      <w:rPr>
        <w:rFonts w:ascii="Courier New" w:hAnsi="Courier New" w:cs="Courier New" w:hint="default"/>
      </w:rPr>
    </w:lvl>
    <w:lvl w:ilvl="2">
      <w:start w:val="1"/>
      <w:numFmt w:val="bullet"/>
      <w:lvlText w:val=""/>
      <w:lvlJc w:val="left"/>
      <w:pPr>
        <w:ind w:left="3861" w:hanging="360"/>
      </w:pPr>
      <w:rPr>
        <w:rFonts w:ascii="Wingdings" w:hAnsi="Wingdings" w:hint="default"/>
      </w:rPr>
    </w:lvl>
    <w:lvl w:ilvl="3">
      <w:start w:val="1"/>
      <w:numFmt w:val="bullet"/>
      <w:lvlText w:val=""/>
      <w:lvlJc w:val="left"/>
      <w:pPr>
        <w:ind w:left="4581" w:hanging="360"/>
      </w:pPr>
      <w:rPr>
        <w:rFonts w:ascii="Symbol" w:hAnsi="Symbol" w:hint="default"/>
      </w:rPr>
    </w:lvl>
    <w:lvl w:ilvl="4">
      <w:start w:val="1"/>
      <w:numFmt w:val="bullet"/>
      <w:lvlText w:val="o"/>
      <w:lvlJc w:val="left"/>
      <w:pPr>
        <w:ind w:left="5301" w:hanging="360"/>
      </w:pPr>
      <w:rPr>
        <w:rFonts w:ascii="Courier New" w:hAnsi="Courier New" w:cs="Courier New" w:hint="default"/>
      </w:rPr>
    </w:lvl>
    <w:lvl w:ilvl="5">
      <w:start w:val="1"/>
      <w:numFmt w:val="bullet"/>
      <w:lvlText w:val=""/>
      <w:lvlJc w:val="left"/>
      <w:pPr>
        <w:ind w:left="6021" w:hanging="360"/>
      </w:pPr>
      <w:rPr>
        <w:rFonts w:ascii="Wingdings" w:hAnsi="Wingdings" w:hint="default"/>
      </w:rPr>
    </w:lvl>
    <w:lvl w:ilvl="6">
      <w:start w:val="1"/>
      <w:numFmt w:val="bullet"/>
      <w:lvlText w:val=""/>
      <w:lvlJc w:val="left"/>
      <w:pPr>
        <w:ind w:left="6741" w:hanging="360"/>
      </w:pPr>
      <w:rPr>
        <w:rFonts w:ascii="Symbol" w:hAnsi="Symbol" w:hint="default"/>
      </w:rPr>
    </w:lvl>
    <w:lvl w:ilvl="7">
      <w:start w:val="1"/>
      <w:numFmt w:val="bullet"/>
      <w:lvlText w:val="o"/>
      <w:lvlJc w:val="left"/>
      <w:pPr>
        <w:ind w:left="7461" w:hanging="360"/>
      </w:pPr>
      <w:rPr>
        <w:rFonts w:ascii="Courier New" w:hAnsi="Courier New" w:cs="Courier New" w:hint="default"/>
      </w:rPr>
    </w:lvl>
    <w:lvl w:ilvl="8">
      <w:start w:val="1"/>
      <w:numFmt w:val="bullet"/>
      <w:lvlText w:val=""/>
      <w:lvlJc w:val="left"/>
      <w:pPr>
        <w:ind w:left="8181" w:hanging="360"/>
      </w:pPr>
      <w:rPr>
        <w:rFonts w:ascii="Wingdings" w:hAnsi="Wingdings" w:hint="default"/>
      </w:rPr>
    </w:lvl>
  </w:abstractNum>
  <w:abstractNum w:abstractNumId="11" w15:restartNumberingAfterBreak="0">
    <w:nsid w:val="4BC63137"/>
    <w:multiLevelType w:val="multilevel"/>
    <w:tmpl w:val="4BC63137"/>
    <w:lvl w:ilvl="0">
      <w:start w:val="1"/>
      <w:numFmt w:val="bullet"/>
      <w:pStyle w:val="Bullet1"/>
      <w:lvlText w:val=""/>
      <w:lvlJc w:val="left"/>
      <w:pPr>
        <w:tabs>
          <w:tab w:val="left" w:pos="720"/>
        </w:tabs>
        <w:ind w:left="720" w:hanging="360"/>
      </w:pPr>
      <w:rPr>
        <w:rFonts w:ascii="Symbol" w:hAnsi="Symbol" w:cs="Symbol"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cs="Wingdings" w:hint="default"/>
      </w:rPr>
    </w:lvl>
    <w:lvl w:ilvl="3">
      <w:start w:val="1"/>
      <w:numFmt w:val="bullet"/>
      <w:lvlText w:val=""/>
      <w:lvlJc w:val="left"/>
      <w:pPr>
        <w:tabs>
          <w:tab w:val="left" w:pos="2880"/>
        </w:tabs>
        <w:ind w:left="2880" w:hanging="360"/>
      </w:pPr>
      <w:rPr>
        <w:rFonts w:ascii="Symbol" w:hAnsi="Symbol" w:cs="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cs="Wingdings" w:hint="default"/>
      </w:rPr>
    </w:lvl>
    <w:lvl w:ilvl="6">
      <w:start w:val="1"/>
      <w:numFmt w:val="bullet"/>
      <w:lvlText w:val=""/>
      <w:lvlJc w:val="left"/>
      <w:pPr>
        <w:tabs>
          <w:tab w:val="left" w:pos="5040"/>
        </w:tabs>
        <w:ind w:left="5040" w:hanging="360"/>
      </w:pPr>
      <w:rPr>
        <w:rFonts w:ascii="Symbol" w:hAnsi="Symbol" w:cs="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cs="Wingdings" w:hint="default"/>
      </w:rPr>
    </w:lvl>
  </w:abstractNum>
  <w:abstractNum w:abstractNumId="12" w15:restartNumberingAfterBreak="0">
    <w:nsid w:val="51B55D23"/>
    <w:multiLevelType w:val="multilevel"/>
    <w:tmpl w:val="51B55D23"/>
    <w:lvl w:ilvl="0">
      <w:start w:val="1"/>
      <w:numFmt w:val="decimal"/>
      <w:pStyle w:val="Table"/>
      <w:lvlText w:val="Table %1"/>
      <w:lvlJc w:val="left"/>
      <w:pPr>
        <w:tabs>
          <w:tab w:val="left" w:pos="1134"/>
        </w:tabs>
        <w:ind w:left="1134" w:hanging="1134"/>
      </w:pPr>
      <w:rPr>
        <w:rFonts w:hint="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3" w15:restartNumberingAfterBreak="0">
    <w:nsid w:val="60585238"/>
    <w:multiLevelType w:val="multilevel"/>
    <w:tmpl w:val="60585238"/>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lang w:val="zh-CN" w:eastAsia="zh-CN"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4"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Arial" w:hAnsi="Arial" w:hint="default"/>
        <w:b w:val="0"/>
        <w:i/>
        <w:sz w:val="22"/>
      </w:rPr>
    </w:lvl>
  </w:abstractNum>
  <w:abstractNum w:abstractNumId="15" w15:restartNumberingAfterBreak="0">
    <w:nsid w:val="69E674AF"/>
    <w:multiLevelType w:val="multilevel"/>
    <w:tmpl w:val="69E674AF"/>
    <w:lvl w:ilvl="0">
      <w:start w:val="1"/>
      <w:numFmt w:val="decimal"/>
      <w:pStyle w:val="AnnexTable"/>
      <w:lvlText w:val="Table %1"/>
      <w:lvlJc w:val="left"/>
      <w:pPr>
        <w:tabs>
          <w:tab w:val="left" w:pos="1134"/>
        </w:tabs>
        <w:ind w:left="1134" w:hanging="1134"/>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6" w15:restartNumberingAfterBreak="0">
    <w:nsid w:val="703C0852"/>
    <w:multiLevelType w:val="multilevel"/>
    <w:tmpl w:val="703C0852"/>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16cid:durableId="1888446295">
    <w:abstractNumId w:val="3"/>
  </w:num>
  <w:num w:numId="2" w16cid:durableId="617761223">
    <w:abstractNumId w:val="13"/>
  </w:num>
  <w:num w:numId="3" w16cid:durableId="81493297">
    <w:abstractNumId w:val="9"/>
  </w:num>
  <w:num w:numId="4" w16cid:durableId="948658993">
    <w:abstractNumId w:val="1"/>
  </w:num>
  <w:num w:numId="5" w16cid:durableId="361395070">
    <w:abstractNumId w:val="15"/>
  </w:num>
  <w:num w:numId="6" w16cid:durableId="1030495426">
    <w:abstractNumId w:val="11"/>
  </w:num>
  <w:num w:numId="7" w16cid:durableId="1012101315">
    <w:abstractNumId w:val="10"/>
  </w:num>
  <w:num w:numId="8" w16cid:durableId="204493163">
    <w:abstractNumId w:val="8"/>
  </w:num>
  <w:num w:numId="9" w16cid:durableId="1001812021">
    <w:abstractNumId w:val="14"/>
  </w:num>
  <w:num w:numId="10" w16cid:durableId="1637485863">
    <w:abstractNumId w:val="7"/>
  </w:num>
  <w:num w:numId="11" w16cid:durableId="648706809">
    <w:abstractNumId w:val="12"/>
  </w:num>
  <w:num w:numId="12" w16cid:durableId="285966244">
    <w:abstractNumId w:val="4"/>
  </w:num>
  <w:num w:numId="13" w16cid:durableId="1008294759">
    <w:abstractNumId w:val="5"/>
  </w:num>
  <w:num w:numId="14" w16cid:durableId="789784889">
    <w:abstractNumId w:val="6"/>
  </w:num>
  <w:num w:numId="15" w16cid:durableId="316155590">
    <w:abstractNumId w:val="0"/>
  </w:num>
  <w:num w:numId="16" w16cid:durableId="975796671">
    <w:abstractNumId w:val="16"/>
  </w:num>
  <w:num w:numId="17" w16cid:durableId="923026956">
    <w:abstractNumId w:val="2"/>
  </w:num>
  <w:num w:numId="18" w16cid:durableId="193265956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1"/>
  <w:displayBackgroundShape/>
  <w:bordersDoNotSurroundHeader/>
  <w:bordersDoNotSurroundFooter/>
  <w:defaultTabStop w:val="720"/>
  <w:hyphenationZone w:val="425"/>
  <w:drawingGridHorizontalSpacing w:val="120"/>
  <w:noPunctuationKerning/>
  <w:characterSpacingControl w:val="doNotCompres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jkyZGJmZjFjMWUzMzMwYWJhODA4MGM5ZTI3NDgzYjIifQ=="/>
    <w:docVar w:name="KSO_WPS_MARK_KEY" w:val="b2c7a47c-a722-4de2-bffc-52be738507f1"/>
  </w:docVars>
  <w:rsids>
    <w:rsidRoot w:val="00FE5674"/>
    <w:rsid w:val="B3FEA873"/>
    <w:rsid w:val="E3B6E618"/>
    <w:rsid w:val="FE5FB09C"/>
    <w:rsid w:val="FFFBE03B"/>
    <w:rsid w:val="000003ED"/>
    <w:rsid w:val="000005D3"/>
    <w:rsid w:val="00004887"/>
    <w:rsid w:val="000049D8"/>
    <w:rsid w:val="000060F4"/>
    <w:rsid w:val="00013380"/>
    <w:rsid w:val="00013507"/>
    <w:rsid w:val="00014991"/>
    <w:rsid w:val="000151DA"/>
    <w:rsid w:val="000170BD"/>
    <w:rsid w:val="000336D0"/>
    <w:rsid w:val="00035B60"/>
    <w:rsid w:val="00036A03"/>
    <w:rsid w:val="00036B9E"/>
    <w:rsid w:val="00037DF4"/>
    <w:rsid w:val="00040443"/>
    <w:rsid w:val="00040666"/>
    <w:rsid w:val="00040E51"/>
    <w:rsid w:val="000438FD"/>
    <w:rsid w:val="000449A6"/>
    <w:rsid w:val="000462A5"/>
    <w:rsid w:val="0004700E"/>
    <w:rsid w:val="00055292"/>
    <w:rsid w:val="00056176"/>
    <w:rsid w:val="0005657A"/>
    <w:rsid w:val="00056660"/>
    <w:rsid w:val="00056C40"/>
    <w:rsid w:val="00070847"/>
    <w:rsid w:val="00070C13"/>
    <w:rsid w:val="00070F58"/>
    <w:rsid w:val="000715C9"/>
    <w:rsid w:val="00071B85"/>
    <w:rsid w:val="000849BF"/>
    <w:rsid w:val="00084F33"/>
    <w:rsid w:val="00095004"/>
    <w:rsid w:val="0009690A"/>
    <w:rsid w:val="000A2E4A"/>
    <w:rsid w:val="000A77A7"/>
    <w:rsid w:val="000B1707"/>
    <w:rsid w:val="000C1B3E"/>
    <w:rsid w:val="000C1DFB"/>
    <w:rsid w:val="000C349E"/>
    <w:rsid w:val="000C5C0E"/>
    <w:rsid w:val="000C5FE5"/>
    <w:rsid w:val="000D0CF6"/>
    <w:rsid w:val="000D0EF8"/>
    <w:rsid w:val="000D1E0A"/>
    <w:rsid w:val="000E1C88"/>
    <w:rsid w:val="000E2820"/>
    <w:rsid w:val="000F31A9"/>
    <w:rsid w:val="001011DF"/>
    <w:rsid w:val="00101E1B"/>
    <w:rsid w:val="00102154"/>
    <w:rsid w:val="0010623B"/>
    <w:rsid w:val="00110AE7"/>
    <w:rsid w:val="0011403D"/>
    <w:rsid w:val="001142FC"/>
    <w:rsid w:val="00114460"/>
    <w:rsid w:val="00117E1F"/>
    <w:rsid w:val="00121ECF"/>
    <w:rsid w:val="00132DB2"/>
    <w:rsid w:val="00132ECF"/>
    <w:rsid w:val="001350B4"/>
    <w:rsid w:val="00150347"/>
    <w:rsid w:val="00152C78"/>
    <w:rsid w:val="0015460D"/>
    <w:rsid w:val="001571AE"/>
    <w:rsid w:val="001650E1"/>
    <w:rsid w:val="00174F32"/>
    <w:rsid w:val="00175EDC"/>
    <w:rsid w:val="00177216"/>
    <w:rsid w:val="00177F4D"/>
    <w:rsid w:val="00180DDA"/>
    <w:rsid w:val="00184494"/>
    <w:rsid w:val="00186EC8"/>
    <w:rsid w:val="00187A97"/>
    <w:rsid w:val="00190CB4"/>
    <w:rsid w:val="00190CC3"/>
    <w:rsid w:val="00192709"/>
    <w:rsid w:val="001929E7"/>
    <w:rsid w:val="00192C1B"/>
    <w:rsid w:val="00195F4E"/>
    <w:rsid w:val="001A4138"/>
    <w:rsid w:val="001A688C"/>
    <w:rsid w:val="001A732B"/>
    <w:rsid w:val="001B2A2D"/>
    <w:rsid w:val="001B737D"/>
    <w:rsid w:val="001C0517"/>
    <w:rsid w:val="001C14C6"/>
    <w:rsid w:val="001C44A3"/>
    <w:rsid w:val="001C492C"/>
    <w:rsid w:val="001C4D56"/>
    <w:rsid w:val="001C69C4"/>
    <w:rsid w:val="001D2E03"/>
    <w:rsid w:val="001D34C9"/>
    <w:rsid w:val="001E0E15"/>
    <w:rsid w:val="001E1BFD"/>
    <w:rsid w:val="001E4051"/>
    <w:rsid w:val="001E7A9C"/>
    <w:rsid w:val="001F1B15"/>
    <w:rsid w:val="001F528A"/>
    <w:rsid w:val="001F704E"/>
    <w:rsid w:val="001F7549"/>
    <w:rsid w:val="00201722"/>
    <w:rsid w:val="00210025"/>
    <w:rsid w:val="002101EE"/>
    <w:rsid w:val="00210B45"/>
    <w:rsid w:val="002125B0"/>
    <w:rsid w:val="00213BB4"/>
    <w:rsid w:val="0021517B"/>
    <w:rsid w:val="00220367"/>
    <w:rsid w:val="002237C5"/>
    <w:rsid w:val="0023024E"/>
    <w:rsid w:val="00231BD6"/>
    <w:rsid w:val="00243228"/>
    <w:rsid w:val="00243E42"/>
    <w:rsid w:val="002442C8"/>
    <w:rsid w:val="00245C98"/>
    <w:rsid w:val="002469BA"/>
    <w:rsid w:val="00251483"/>
    <w:rsid w:val="00251AF1"/>
    <w:rsid w:val="00252F7D"/>
    <w:rsid w:val="00253B1B"/>
    <w:rsid w:val="00253C51"/>
    <w:rsid w:val="00255CAA"/>
    <w:rsid w:val="002568E1"/>
    <w:rsid w:val="00260B42"/>
    <w:rsid w:val="00261EB9"/>
    <w:rsid w:val="00264305"/>
    <w:rsid w:val="00265EE2"/>
    <w:rsid w:val="002667DB"/>
    <w:rsid w:val="0026791C"/>
    <w:rsid w:val="00270F90"/>
    <w:rsid w:val="00271DC8"/>
    <w:rsid w:val="00277838"/>
    <w:rsid w:val="00277D69"/>
    <w:rsid w:val="00281CE2"/>
    <w:rsid w:val="002908EC"/>
    <w:rsid w:val="0029160E"/>
    <w:rsid w:val="002A0200"/>
    <w:rsid w:val="002A0346"/>
    <w:rsid w:val="002A4487"/>
    <w:rsid w:val="002A4908"/>
    <w:rsid w:val="002B37F3"/>
    <w:rsid w:val="002B49E9"/>
    <w:rsid w:val="002B72EB"/>
    <w:rsid w:val="002B76AC"/>
    <w:rsid w:val="002C56AF"/>
    <w:rsid w:val="002C632E"/>
    <w:rsid w:val="002D1D0F"/>
    <w:rsid w:val="002D3E8B"/>
    <w:rsid w:val="002D4575"/>
    <w:rsid w:val="002D5C0C"/>
    <w:rsid w:val="002E03D1"/>
    <w:rsid w:val="002E15BF"/>
    <w:rsid w:val="002E2394"/>
    <w:rsid w:val="002E6B74"/>
    <w:rsid w:val="002E6FCA"/>
    <w:rsid w:val="002E7338"/>
    <w:rsid w:val="002F387F"/>
    <w:rsid w:val="002F3B94"/>
    <w:rsid w:val="002F4B89"/>
    <w:rsid w:val="00301364"/>
    <w:rsid w:val="0031288F"/>
    <w:rsid w:val="00314A3E"/>
    <w:rsid w:val="00314E6F"/>
    <w:rsid w:val="00315B53"/>
    <w:rsid w:val="00315C93"/>
    <w:rsid w:val="00316E46"/>
    <w:rsid w:val="00321660"/>
    <w:rsid w:val="00322946"/>
    <w:rsid w:val="00337E23"/>
    <w:rsid w:val="0034282F"/>
    <w:rsid w:val="003451AC"/>
    <w:rsid w:val="00352CFF"/>
    <w:rsid w:val="00356CD0"/>
    <w:rsid w:val="00362CD9"/>
    <w:rsid w:val="00365D77"/>
    <w:rsid w:val="003672FB"/>
    <w:rsid w:val="003675BE"/>
    <w:rsid w:val="003761CA"/>
    <w:rsid w:val="003778EE"/>
    <w:rsid w:val="00380DAF"/>
    <w:rsid w:val="00383BB8"/>
    <w:rsid w:val="00386F41"/>
    <w:rsid w:val="00395C2C"/>
    <w:rsid w:val="00396310"/>
    <w:rsid w:val="003972CE"/>
    <w:rsid w:val="003A2E8B"/>
    <w:rsid w:val="003B28F5"/>
    <w:rsid w:val="003B7B7D"/>
    <w:rsid w:val="003C42BA"/>
    <w:rsid w:val="003C4EDF"/>
    <w:rsid w:val="003C54CB"/>
    <w:rsid w:val="003C7A2A"/>
    <w:rsid w:val="003D1C2A"/>
    <w:rsid w:val="003D2DC1"/>
    <w:rsid w:val="003D31A8"/>
    <w:rsid w:val="003D375B"/>
    <w:rsid w:val="003D377A"/>
    <w:rsid w:val="003D4072"/>
    <w:rsid w:val="003D5282"/>
    <w:rsid w:val="003D69D0"/>
    <w:rsid w:val="003D7E42"/>
    <w:rsid w:val="003E4507"/>
    <w:rsid w:val="003E7C6C"/>
    <w:rsid w:val="003F15D9"/>
    <w:rsid w:val="003F2918"/>
    <w:rsid w:val="003F430E"/>
    <w:rsid w:val="003F6CF3"/>
    <w:rsid w:val="0040331F"/>
    <w:rsid w:val="00404F19"/>
    <w:rsid w:val="0040611E"/>
    <w:rsid w:val="004077B2"/>
    <w:rsid w:val="0041088C"/>
    <w:rsid w:val="00410CB3"/>
    <w:rsid w:val="00412DD0"/>
    <w:rsid w:val="004157FA"/>
    <w:rsid w:val="00417D36"/>
    <w:rsid w:val="00420A38"/>
    <w:rsid w:val="00422468"/>
    <w:rsid w:val="00424660"/>
    <w:rsid w:val="00430787"/>
    <w:rsid w:val="00431B19"/>
    <w:rsid w:val="00436686"/>
    <w:rsid w:val="00445ABC"/>
    <w:rsid w:val="004541F7"/>
    <w:rsid w:val="00464AD2"/>
    <w:rsid w:val="004661AD"/>
    <w:rsid w:val="004667B8"/>
    <w:rsid w:val="00467A9D"/>
    <w:rsid w:val="004760AA"/>
    <w:rsid w:val="00476266"/>
    <w:rsid w:val="0048362D"/>
    <w:rsid w:val="00484232"/>
    <w:rsid w:val="00484760"/>
    <w:rsid w:val="00484C73"/>
    <w:rsid w:val="004953ED"/>
    <w:rsid w:val="004A41E6"/>
    <w:rsid w:val="004A6756"/>
    <w:rsid w:val="004A6C1D"/>
    <w:rsid w:val="004B72BC"/>
    <w:rsid w:val="004C19ED"/>
    <w:rsid w:val="004C6BA5"/>
    <w:rsid w:val="004C7758"/>
    <w:rsid w:val="004D18C8"/>
    <w:rsid w:val="004D1AC5"/>
    <w:rsid w:val="004D1D85"/>
    <w:rsid w:val="004D26FE"/>
    <w:rsid w:val="004D3C3A"/>
    <w:rsid w:val="004D595F"/>
    <w:rsid w:val="004E18FD"/>
    <w:rsid w:val="004E1A16"/>
    <w:rsid w:val="004E1CD1"/>
    <w:rsid w:val="004E1E1D"/>
    <w:rsid w:val="004E2199"/>
    <w:rsid w:val="004E4ABC"/>
    <w:rsid w:val="004E4FF0"/>
    <w:rsid w:val="004E7955"/>
    <w:rsid w:val="004F1247"/>
    <w:rsid w:val="004F5D2A"/>
    <w:rsid w:val="004F7EFC"/>
    <w:rsid w:val="005015A9"/>
    <w:rsid w:val="00507673"/>
    <w:rsid w:val="005107EB"/>
    <w:rsid w:val="00515F23"/>
    <w:rsid w:val="00521345"/>
    <w:rsid w:val="005244F3"/>
    <w:rsid w:val="00526DF0"/>
    <w:rsid w:val="00526FD4"/>
    <w:rsid w:val="005316C0"/>
    <w:rsid w:val="00531B13"/>
    <w:rsid w:val="00535DBD"/>
    <w:rsid w:val="00540002"/>
    <w:rsid w:val="00540F33"/>
    <w:rsid w:val="005417F7"/>
    <w:rsid w:val="00542538"/>
    <w:rsid w:val="00544F8A"/>
    <w:rsid w:val="00545CC4"/>
    <w:rsid w:val="00547409"/>
    <w:rsid w:val="00551FFF"/>
    <w:rsid w:val="00552DAB"/>
    <w:rsid w:val="005535FF"/>
    <w:rsid w:val="005607A2"/>
    <w:rsid w:val="00562BB2"/>
    <w:rsid w:val="0057198B"/>
    <w:rsid w:val="00573CFE"/>
    <w:rsid w:val="00575EE4"/>
    <w:rsid w:val="005770FF"/>
    <w:rsid w:val="00577F1A"/>
    <w:rsid w:val="00590520"/>
    <w:rsid w:val="00592F8F"/>
    <w:rsid w:val="00595FBC"/>
    <w:rsid w:val="005969F2"/>
    <w:rsid w:val="00597FAE"/>
    <w:rsid w:val="005A392D"/>
    <w:rsid w:val="005A746F"/>
    <w:rsid w:val="005B0EE1"/>
    <w:rsid w:val="005B32A3"/>
    <w:rsid w:val="005B6DC4"/>
    <w:rsid w:val="005B7602"/>
    <w:rsid w:val="005C0D44"/>
    <w:rsid w:val="005C31C7"/>
    <w:rsid w:val="005C566C"/>
    <w:rsid w:val="005C5704"/>
    <w:rsid w:val="005C60BB"/>
    <w:rsid w:val="005C7B7D"/>
    <w:rsid w:val="005C7E69"/>
    <w:rsid w:val="005D786E"/>
    <w:rsid w:val="005E262D"/>
    <w:rsid w:val="005E6E87"/>
    <w:rsid w:val="005F19A9"/>
    <w:rsid w:val="005F23D3"/>
    <w:rsid w:val="005F545E"/>
    <w:rsid w:val="005F7673"/>
    <w:rsid w:val="005F7E20"/>
    <w:rsid w:val="00605E43"/>
    <w:rsid w:val="00612DD1"/>
    <w:rsid w:val="006140F1"/>
    <w:rsid w:val="006153BB"/>
    <w:rsid w:val="006210DB"/>
    <w:rsid w:val="006218FF"/>
    <w:rsid w:val="0062300C"/>
    <w:rsid w:val="00623B6A"/>
    <w:rsid w:val="00627133"/>
    <w:rsid w:val="0064014D"/>
    <w:rsid w:val="006412A8"/>
    <w:rsid w:val="00645E68"/>
    <w:rsid w:val="0065097A"/>
    <w:rsid w:val="0065395A"/>
    <w:rsid w:val="006547B7"/>
    <w:rsid w:val="006558D1"/>
    <w:rsid w:val="00655C88"/>
    <w:rsid w:val="006652C3"/>
    <w:rsid w:val="006652F2"/>
    <w:rsid w:val="00665C07"/>
    <w:rsid w:val="00665CFF"/>
    <w:rsid w:val="00667B3C"/>
    <w:rsid w:val="006860A1"/>
    <w:rsid w:val="00690CED"/>
    <w:rsid w:val="00691FD0"/>
    <w:rsid w:val="00692148"/>
    <w:rsid w:val="00696930"/>
    <w:rsid w:val="00696BDC"/>
    <w:rsid w:val="006A0C51"/>
    <w:rsid w:val="006A13A9"/>
    <w:rsid w:val="006A1A1E"/>
    <w:rsid w:val="006A233B"/>
    <w:rsid w:val="006A5605"/>
    <w:rsid w:val="006A71FC"/>
    <w:rsid w:val="006B1CBD"/>
    <w:rsid w:val="006B351A"/>
    <w:rsid w:val="006C086E"/>
    <w:rsid w:val="006C5948"/>
    <w:rsid w:val="006D640F"/>
    <w:rsid w:val="006E5A92"/>
    <w:rsid w:val="006E6689"/>
    <w:rsid w:val="006F024E"/>
    <w:rsid w:val="006F2A74"/>
    <w:rsid w:val="006F3F36"/>
    <w:rsid w:val="006F53BA"/>
    <w:rsid w:val="006F654C"/>
    <w:rsid w:val="007000D4"/>
    <w:rsid w:val="00704315"/>
    <w:rsid w:val="007118F5"/>
    <w:rsid w:val="00712AA4"/>
    <w:rsid w:val="007146C4"/>
    <w:rsid w:val="00720078"/>
    <w:rsid w:val="00721AA1"/>
    <w:rsid w:val="00724B67"/>
    <w:rsid w:val="007267A2"/>
    <w:rsid w:val="007335B0"/>
    <w:rsid w:val="00733F42"/>
    <w:rsid w:val="00737ED9"/>
    <w:rsid w:val="00745C04"/>
    <w:rsid w:val="007547F8"/>
    <w:rsid w:val="0075514B"/>
    <w:rsid w:val="0076020E"/>
    <w:rsid w:val="00761922"/>
    <w:rsid w:val="00765622"/>
    <w:rsid w:val="00770B6C"/>
    <w:rsid w:val="0077755A"/>
    <w:rsid w:val="00783FEA"/>
    <w:rsid w:val="00786324"/>
    <w:rsid w:val="007912BF"/>
    <w:rsid w:val="007956E4"/>
    <w:rsid w:val="007A395D"/>
    <w:rsid w:val="007A5DA8"/>
    <w:rsid w:val="007A75E1"/>
    <w:rsid w:val="007B4F62"/>
    <w:rsid w:val="007B56AC"/>
    <w:rsid w:val="007B6BD5"/>
    <w:rsid w:val="007C0340"/>
    <w:rsid w:val="007C346C"/>
    <w:rsid w:val="007D07DC"/>
    <w:rsid w:val="007D5AF3"/>
    <w:rsid w:val="007E0863"/>
    <w:rsid w:val="007E0EE2"/>
    <w:rsid w:val="007E1D46"/>
    <w:rsid w:val="007E5873"/>
    <w:rsid w:val="007E6479"/>
    <w:rsid w:val="007F145E"/>
    <w:rsid w:val="0080159C"/>
    <w:rsid w:val="0080294B"/>
    <w:rsid w:val="00804E52"/>
    <w:rsid w:val="0081141F"/>
    <w:rsid w:val="00813A35"/>
    <w:rsid w:val="00814680"/>
    <w:rsid w:val="00824297"/>
    <w:rsid w:val="0082480E"/>
    <w:rsid w:val="00827A6F"/>
    <w:rsid w:val="00831E8B"/>
    <w:rsid w:val="008330A5"/>
    <w:rsid w:val="00833BCF"/>
    <w:rsid w:val="0083531B"/>
    <w:rsid w:val="00840847"/>
    <w:rsid w:val="008452EA"/>
    <w:rsid w:val="00845730"/>
    <w:rsid w:val="00846C6B"/>
    <w:rsid w:val="0084759D"/>
    <w:rsid w:val="00847CFD"/>
    <w:rsid w:val="00850293"/>
    <w:rsid w:val="00851373"/>
    <w:rsid w:val="00851BA6"/>
    <w:rsid w:val="0085202F"/>
    <w:rsid w:val="00855D91"/>
    <w:rsid w:val="0085654D"/>
    <w:rsid w:val="00861160"/>
    <w:rsid w:val="00861E28"/>
    <w:rsid w:val="00861E5A"/>
    <w:rsid w:val="0086509F"/>
    <w:rsid w:val="0086654F"/>
    <w:rsid w:val="00866B9A"/>
    <w:rsid w:val="00880B97"/>
    <w:rsid w:val="008845CB"/>
    <w:rsid w:val="00886139"/>
    <w:rsid w:val="00896C91"/>
    <w:rsid w:val="008A144C"/>
    <w:rsid w:val="008A3143"/>
    <w:rsid w:val="008A356F"/>
    <w:rsid w:val="008A4653"/>
    <w:rsid w:val="008A4717"/>
    <w:rsid w:val="008A50CC"/>
    <w:rsid w:val="008B3040"/>
    <w:rsid w:val="008B7B21"/>
    <w:rsid w:val="008C0833"/>
    <w:rsid w:val="008C4A3E"/>
    <w:rsid w:val="008D1694"/>
    <w:rsid w:val="008D314B"/>
    <w:rsid w:val="008D4CFC"/>
    <w:rsid w:val="008D6891"/>
    <w:rsid w:val="008D79CB"/>
    <w:rsid w:val="008E0D26"/>
    <w:rsid w:val="008E0E99"/>
    <w:rsid w:val="008E6268"/>
    <w:rsid w:val="008F059D"/>
    <w:rsid w:val="008F07BC"/>
    <w:rsid w:val="008F3AE6"/>
    <w:rsid w:val="00903D0C"/>
    <w:rsid w:val="009044DE"/>
    <w:rsid w:val="009061B4"/>
    <w:rsid w:val="00917659"/>
    <w:rsid w:val="00921B5A"/>
    <w:rsid w:val="0092339B"/>
    <w:rsid w:val="009236A2"/>
    <w:rsid w:val="0092387B"/>
    <w:rsid w:val="00925B75"/>
    <w:rsid w:val="0092692B"/>
    <w:rsid w:val="00930561"/>
    <w:rsid w:val="00930578"/>
    <w:rsid w:val="00930C0F"/>
    <w:rsid w:val="00931B8D"/>
    <w:rsid w:val="00942557"/>
    <w:rsid w:val="00943E9C"/>
    <w:rsid w:val="00953C1D"/>
    <w:rsid w:val="00953F4D"/>
    <w:rsid w:val="00955A24"/>
    <w:rsid w:val="00956343"/>
    <w:rsid w:val="00956A09"/>
    <w:rsid w:val="00960BB8"/>
    <w:rsid w:val="00964F5C"/>
    <w:rsid w:val="00972918"/>
    <w:rsid w:val="00973B57"/>
    <w:rsid w:val="00974990"/>
    <w:rsid w:val="0097500C"/>
    <w:rsid w:val="00975900"/>
    <w:rsid w:val="0098221F"/>
    <w:rsid w:val="009831C0"/>
    <w:rsid w:val="009843E3"/>
    <w:rsid w:val="00985EF5"/>
    <w:rsid w:val="0099071A"/>
    <w:rsid w:val="00990961"/>
    <w:rsid w:val="0099161D"/>
    <w:rsid w:val="00993253"/>
    <w:rsid w:val="00996E6E"/>
    <w:rsid w:val="00997E20"/>
    <w:rsid w:val="009A2CBB"/>
    <w:rsid w:val="009A38BB"/>
    <w:rsid w:val="009A500C"/>
    <w:rsid w:val="009A79A1"/>
    <w:rsid w:val="009B0F6A"/>
    <w:rsid w:val="009B2D86"/>
    <w:rsid w:val="009B597B"/>
    <w:rsid w:val="009C2929"/>
    <w:rsid w:val="009D0820"/>
    <w:rsid w:val="009D49F7"/>
    <w:rsid w:val="009D6B3C"/>
    <w:rsid w:val="009F0CC1"/>
    <w:rsid w:val="009F1C93"/>
    <w:rsid w:val="009F5E91"/>
    <w:rsid w:val="009F6786"/>
    <w:rsid w:val="009F7037"/>
    <w:rsid w:val="009F7FBD"/>
    <w:rsid w:val="00A01403"/>
    <w:rsid w:val="00A01B72"/>
    <w:rsid w:val="00A02144"/>
    <w:rsid w:val="00A029D7"/>
    <w:rsid w:val="00A0389B"/>
    <w:rsid w:val="00A04BFC"/>
    <w:rsid w:val="00A0519C"/>
    <w:rsid w:val="00A079CD"/>
    <w:rsid w:val="00A107C9"/>
    <w:rsid w:val="00A122D8"/>
    <w:rsid w:val="00A1297C"/>
    <w:rsid w:val="00A23B18"/>
    <w:rsid w:val="00A2710C"/>
    <w:rsid w:val="00A30DBA"/>
    <w:rsid w:val="00A33A3C"/>
    <w:rsid w:val="00A35EE2"/>
    <w:rsid w:val="00A37B0F"/>
    <w:rsid w:val="00A446C9"/>
    <w:rsid w:val="00A50D1B"/>
    <w:rsid w:val="00A53005"/>
    <w:rsid w:val="00A538F9"/>
    <w:rsid w:val="00A57A36"/>
    <w:rsid w:val="00A635D6"/>
    <w:rsid w:val="00A639C9"/>
    <w:rsid w:val="00A64CD7"/>
    <w:rsid w:val="00A84999"/>
    <w:rsid w:val="00A8553A"/>
    <w:rsid w:val="00A87674"/>
    <w:rsid w:val="00A878E5"/>
    <w:rsid w:val="00A91298"/>
    <w:rsid w:val="00A921CD"/>
    <w:rsid w:val="00A93AED"/>
    <w:rsid w:val="00A970C6"/>
    <w:rsid w:val="00AA32EA"/>
    <w:rsid w:val="00AA49AD"/>
    <w:rsid w:val="00AB137D"/>
    <w:rsid w:val="00AB1D78"/>
    <w:rsid w:val="00AB1E55"/>
    <w:rsid w:val="00AB7712"/>
    <w:rsid w:val="00AC5FF2"/>
    <w:rsid w:val="00AC6DD1"/>
    <w:rsid w:val="00AD1D40"/>
    <w:rsid w:val="00AD68D3"/>
    <w:rsid w:val="00AD68EE"/>
    <w:rsid w:val="00AE1319"/>
    <w:rsid w:val="00AE1A93"/>
    <w:rsid w:val="00AE34BB"/>
    <w:rsid w:val="00AE4083"/>
    <w:rsid w:val="00AF1435"/>
    <w:rsid w:val="00AF271F"/>
    <w:rsid w:val="00AF47E8"/>
    <w:rsid w:val="00AF6F46"/>
    <w:rsid w:val="00B07711"/>
    <w:rsid w:val="00B07B77"/>
    <w:rsid w:val="00B152CE"/>
    <w:rsid w:val="00B17B8D"/>
    <w:rsid w:val="00B21365"/>
    <w:rsid w:val="00B226F2"/>
    <w:rsid w:val="00B26EC5"/>
    <w:rsid w:val="00B274DF"/>
    <w:rsid w:val="00B37BE5"/>
    <w:rsid w:val="00B517BB"/>
    <w:rsid w:val="00B51CB6"/>
    <w:rsid w:val="00B56BDF"/>
    <w:rsid w:val="00B65812"/>
    <w:rsid w:val="00B74A73"/>
    <w:rsid w:val="00B803E5"/>
    <w:rsid w:val="00B84B86"/>
    <w:rsid w:val="00B85CD6"/>
    <w:rsid w:val="00B90A27"/>
    <w:rsid w:val="00B948CC"/>
    <w:rsid w:val="00B9554D"/>
    <w:rsid w:val="00B95F05"/>
    <w:rsid w:val="00BA2E3D"/>
    <w:rsid w:val="00BA627E"/>
    <w:rsid w:val="00BB0DBF"/>
    <w:rsid w:val="00BB2B9F"/>
    <w:rsid w:val="00BB3ADA"/>
    <w:rsid w:val="00BB4EB0"/>
    <w:rsid w:val="00BB7D9E"/>
    <w:rsid w:val="00BC0CBD"/>
    <w:rsid w:val="00BC2334"/>
    <w:rsid w:val="00BC4A1D"/>
    <w:rsid w:val="00BC6C8A"/>
    <w:rsid w:val="00BD2C65"/>
    <w:rsid w:val="00BD3CB8"/>
    <w:rsid w:val="00BD4E6F"/>
    <w:rsid w:val="00BE08AA"/>
    <w:rsid w:val="00BE14BB"/>
    <w:rsid w:val="00BE23D7"/>
    <w:rsid w:val="00BE2864"/>
    <w:rsid w:val="00BF2DF2"/>
    <w:rsid w:val="00BF32F0"/>
    <w:rsid w:val="00BF4DCE"/>
    <w:rsid w:val="00BF6C8C"/>
    <w:rsid w:val="00C02DEC"/>
    <w:rsid w:val="00C05CE5"/>
    <w:rsid w:val="00C06251"/>
    <w:rsid w:val="00C16CC1"/>
    <w:rsid w:val="00C20B05"/>
    <w:rsid w:val="00C23C00"/>
    <w:rsid w:val="00C270FC"/>
    <w:rsid w:val="00C317D0"/>
    <w:rsid w:val="00C31B18"/>
    <w:rsid w:val="00C3259C"/>
    <w:rsid w:val="00C34229"/>
    <w:rsid w:val="00C3549F"/>
    <w:rsid w:val="00C35BA0"/>
    <w:rsid w:val="00C434EB"/>
    <w:rsid w:val="00C440EA"/>
    <w:rsid w:val="00C45044"/>
    <w:rsid w:val="00C46E45"/>
    <w:rsid w:val="00C50593"/>
    <w:rsid w:val="00C506EB"/>
    <w:rsid w:val="00C511E8"/>
    <w:rsid w:val="00C53EB0"/>
    <w:rsid w:val="00C57923"/>
    <w:rsid w:val="00C610BB"/>
    <w:rsid w:val="00C6171E"/>
    <w:rsid w:val="00C61BD0"/>
    <w:rsid w:val="00C66BA5"/>
    <w:rsid w:val="00C730F6"/>
    <w:rsid w:val="00C7503C"/>
    <w:rsid w:val="00C8687E"/>
    <w:rsid w:val="00C86C3F"/>
    <w:rsid w:val="00C94BC1"/>
    <w:rsid w:val="00CA2409"/>
    <w:rsid w:val="00CA2DDC"/>
    <w:rsid w:val="00CA64D9"/>
    <w:rsid w:val="00CA6F2C"/>
    <w:rsid w:val="00CB2366"/>
    <w:rsid w:val="00CD20B4"/>
    <w:rsid w:val="00CD6A13"/>
    <w:rsid w:val="00CE30D5"/>
    <w:rsid w:val="00CE4A64"/>
    <w:rsid w:val="00CF1400"/>
    <w:rsid w:val="00CF1871"/>
    <w:rsid w:val="00CF30CF"/>
    <w:rsid w:val="00CF3607"/>
    <w:rsid w:val="00D01874"/>
    <w:rsid w:val="00D019CE"/>
    <w:rsid w:val="00D041A4"/>
    <w:rsid w:val="00D07FD3"/>
    <w:rsid w:val="00D1133E"/>
    <w:rsid w:val="00D1442D"/>
    <w:rsid w:val="00D147E9"/>
    <w:rsid w:val="00D14CBD"/>
    <w:rsid w:val="00D150AE"/>
    <w:rsid w:val="00D16AE7"/>
    <w:rsid w:val="00D17A34"/>
    <w:rsid w:val="00D224FD"/>
    <w:rsid w:val="00D230DE"/>
    <w:rsid w:val="00D26628"/>
    <w:rsid w:val="00D27F40"/>
    <w:rsid w:val="00D332B3"/>
    <w:rsid w:val="00D363F5"/>
    <w:rsid w:val="00D50B25"/>
    <w:rsid w:val="00D545EE"/>
    <w:rsid w:val="00D551B2"/>
    <w:rsid w:val="00D55207"/>
    <w:rsid w:val="00D610D5"/>
    <w:rsid w:val="00D66905"/>
    <w:rsid w:val="00D771DB"/>
    <w:rsid w:val="00D81801"/>
    <w:rsid w:val="00D85BE3"/>
    <w:rsid w:val="00D860D0"/>
    <w:rsid w:val="00D876D9"/>
    <w:rsid w:val="00D92B45"/>
    <w:rsid w:val="00D933CE"/>
    <w:rsid w:val="00D95962"/>
    <w:rsid w:val="00DA0B75"/>
    <w:rsid w:val="00DA2C42"/>
    <w:rsid w:val="00DA3CF5"/>
    <w:rsid w:val="00DA4E88"/>
    <w:rsid w:val="00DB4052"/>
    <w:rsid w:val="00DB6E41"/>
    <w:rsid w:val="00DC3561"/>
    <w:rsid w:val="00DC389B"/>
    <w:rsid w:val="00DC3DFC"/>
    <w:rsid w:val="00DD7A52"/>
    <w:rsid w:val="00DE0834"/>
    <w:rsid w:val="00DE2FEE"/>
    <w:rsid w:val="00DE3AA1"/>
    <w:rsid w:val="00DF1467"/>
    <w:rsid w:val="00DF4781"/>
    <w:rsid w:val="00DF490D"/>
    <w:rsid w:val="00E00BE9"/>
    <w:rsid w:val="00E017B8"/>
    <w:rsid w:val="00E022B9"/>
    <w:rsid w:val="00E02B89"/>
    <w:rsid w:val="00E1155A"/>
    <w:rsid w:val="00E117B1"/>
    <w:rsid w:val="00E22A11"/>
    <w:rsid w:val="00E31E5C"/>
    <w:rsid w:val="00E34414"/>
    <w:rsid w:val="00E348BF"/>
    <w:rsid w:val="00E36F2A"/>
    <w:rsid w:val="00E42DE6"/>
    <w:rsid w:val="00E43056"/>
    <w:rsid w:val="00E43DDA"/>
    <w:rsid w:val="00E446AE"/>
    <w:rsid w:val="00E44DD2"/>
    <w:rsid w:val="00E47C36"/>
    <w:rsid w:val="00E505F0"/>
    <w:rsid w:val="00E51EDB"/>
    <w:rsid w:val="00E543D7"/>
    <w:rsid w:val="00E552FE"/>
    <w:rsid w:val="00E558C3"/>
    <w:rsid w:val="00E55927"/>
    <w:rsid w:val="00E60540"/>
    <w:rsid w:val="00E62A0A"/>
    <w:rsid w:val="00E670B5"/>
    <w:rsid w:val="00E70E0C"/>
    <w:rsid w:val="00E724F0"/>
    <w:rsid w:val="00E72951"/>
    <w:rsid w:val="00E7395F"/>
    <w:rsid w:val="00E74BB6"/>
    <w:rsid w:val="00E8044E"/>
    <w:rsid w:val="00E80A85"/>
    <w:rsid w:val="00E8378F"/>
    <w:rsid w:val="00E879E8"/>
    <w:rsid w:val="00E908D4"/>
    <w:rsid w:val="00E912A6"/>
    <w:rsid w:val="00E917E9"/>
    <w:rsid w:val="00E954D9"/>
    <w:rsid w:val="00E97B93"/>
    <w:rsid w:val="00EA02C2"/>
    <w:rsid w:val="00EA456D"/>
    <w:rsid w:val="00EA4844"/>
    <w:rsid w:val="00EA4D9C"/>
    <w:rsid w:val="00EA5A97"/>
    <w:rsid w:val="00EA5C33"/>
    <w:rsid w:val="00EA623E"/>
    <w:rsid w:val="00EA6744"/>
    <w:rsid w:val="00EB2248"/>
    <w:rsid w:val="00EB75EE"/>
    <w:rsid w:val="00EC1A18"/>
    <w:rsid w:val="00EC6AE5"/>
    <w:rsid w:val="00EE308B"/>
    <w:rsid w:val="00EE3CC5"/>
    <w:rsid w:val="00EE4C1D"/>
    <w:rsid w:val="00EE6470"/>
    <w:rsid w:val="00EE6A19"/>
    <w:rsid w:val="00EF075B"/>
    <w:rsid w:val="00EF17B5"/>
    <w:rsid w:val="00EF2330"/>
    <w:rsid w:val="00EF3685"/>
    <w:rsid w:val="00EF5FE7"/>
    <w:rsid w:val="00EF6714"/>
    <w:rsid w:val="00F00858"/>
    <w:rsid w:val="00F04350"/>
    <w:rsid w:val="00F07464"/>
    <w:rsid w:val="00F10E35"/>
    <w:rsid w:val="00F133DB"/>
    <w:rsid w:val="00F13798"/>
    <w:rsid w:val="00F159EB"/>
    <w:rsid w:val="00F16C31"/>
    <w:rsid w:val="00F25BF4"/>
    <w:rsid w:val="00F267DB"/>
    <w:rsid w:val="00F27DB7"/>
    <w:rsid w:val="00F3488D"/>
    <w:rsid w:val="00F34F22"/>
    <w:rsid w:val="00F41240"/>
    <w:rsid w:val="00F41C79"/>
    <w:rsid w:val="00F44A4C"/>
    <w:rsid w:val="00F46799"/>
    <w:rsid w:val="00F46F6F"/>
    <w:rsid w:val="00F52427"/>
    <w:rsid w:val="00F53560"/>
    <w:rsid w:val="00F53FF4"/>
    <w:rsid w:val="00F54B6D"/>
    <w:rsid w:val="00F602D0"/>
    <w:rsid w:val="00F60608"/>
    <w:rsid w:val="00F62217"/>
    <w:rsid w:val="00F63842"/>
    <w:rsid w:val="00F71BB7"/>
    <w:rsid w:val="00F72127"/>
    <w:rsid w:val="00F735C7"/>
    <w:rsid w:val="00F7574F"/>
    <w:rsid w:val="00F86A7A"/>
    <w:rsid w:val="00F87BA1"/>
    <w:rsid w:val="00F90197"/>
    <w:rsid w:val="00F90C47"/>
    <w:rsid w:val="00F95907"/>
    <w:rsid w:val="00FA730E"/>
    <w:rsid w:val="00FB17A9"/>
    <w:rsid w:val="00FB527C"/>
    <w:rsid w:val="00FB691C"/>
    <w:rsid w:val="00FB6F75"/>
    <w:rsid w:val="00FC0EB3"/>
    <w:rsid w:val="00FC0FC4"/>
    <w:rsid w:val="00FC4A08"/>
    <w:rsid w:val="00FD2B39"/>
    <w:rsid w:val="00FD2DB2"/>
    <w:rsid w:val="00FD3578"/>
    <w:rsid w:val="00FD54DB"/>
    <w:rsid w:val="00FD5993"/>
    <w:rsid w:val="00FD6182"/>
    <w:rsid w:val="00FD675E"/>
    <w:rsid w:val="00FD7241"/>
    <w:rsid w:val="00FE199D"/>
    <w:rsid w:val="00FE38B4"/>
    <w:rsid w:val="00FE3E39"/>
    <w:rsid w:val="00FE5674"/>
    <w:rsid w:val="00FE7D3B"/>
    <w:rsid w:val="00FF56D1"/>
    <w:rsid w:val="00FF6203"/>
    <w:rsid w:val="0209486F"/>
    <w:rsid w:val="04262775"/>
    <w:rsid w:val="08045822"/>
    <w:rsid w:val="0C521EB0"/>
    <w:rsid w:val="0C581B0F"/>
    <w:rsid w:val="0E2447F1"/>
    <w:rsid w:val="126479B5"/>
    <w:rsid w:val="194B6A19"/>
    <w:rsid w:val="1BD057A8"/>
    <w:rsid w:val="1D2E3B91"/>
    <w:rsid w:val="224376A4"/>
    <w:rsid w:val="2AC12143"/>
    <w:rsid w:val="2E99698C"/>
    <w:rsid w:val="32B617CD"/>
    <w:rsid w:val="37C01F55"/>
    <w:rsid w:val="393F280F"/>
    <w:rsid w:val="397A0C72"/>
    <w:rsid w:val="3B622EA0"/>
    <w:rsid w:val="3C90613B"/>
    <w:rsid w:val="3DD9656D"/>
    <w:rsid w:val="3ED57269"/>
    <w:rsid w:val="44EB0F92"/>
    <w:rsid w:val="457B58EB"/>
    <w:rsid w:val="474B7581"/>
    <w:rsid w:val="4E7C1900"/>
    <w:rsid w:val="4F1F129A"/>
    <w:rsid w:val="51257C0B"/>
    <w:rsid w:val="54446ACD"/>
    <w:rsid w:val="56A60998"/>
    <w:rsid w:val="58C15B38"/>
    <w:rsid w:val="5DD3DBCD"/>
    <w:rsid w:val="5E145F08"/>
    <w:rsid w:val="65BE642F"/>
    <w:rsid w:val="662C3B8C"/>
    <w:rsid w:val="67EE5231"/>
    <w:rsid w:val="6B625A72"/>
    <w:rsid w:val="6C6E5A0D"/>
    <w:rsid w:val="6CC47E5A"/>
    <w:rsid w:val="6FCD3D87"/>
    <w:rsid w:val="70294DB1"/>
    <w:rsid w:val="7045150B"/>
    <w:rsid w:val="70EE1031"/>
    <w:rsid w:val="71E27CD1"/>
    <w:rsid w:val="74237BDB"/>
    <w:rsid w:val="7BCD6D4C"/>
    <w:rsid w:val="7CB343DA"/>
    <w:rsid w:val="7CB62F9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34"/>
    <o:shapelayout v:ext="edit">
      <o:idmap v:ext="edit" data="1"/>
    </o:shapelayout>
  </w:shapeDefaults>
  <w:decimalSymbol w:val="."/>
  <w:listSeparator w:val=","/>
  <w14:docId w14:val="58F16E75"/>
  <w15:docId w15:val="{9553DE5A-04DF-44F0-BE25-A751D33817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semiHidden="1" w:uiPriority="0" w:qFormat="1"/>
    <w:lsdException w:name="toc 6" w:semiHidden="1" w:uiPriority="0" w:qFormat="1"/>
    <w:lsdException w:name="toc 7" w:semiHidden="1" w:uiPriority="0" w:qFormat="1"/>
    <w:lsdException w:name="toc 8" w:semiHidden="1" w:uiPriority="0" w:qFormat="1"/>
    <w:lsdException w:name="toc 9" w:semiHidden="1" w:uiPriority="0" w:qFormat="1"/>
    <w:lsdException w:name="Normal Indent" w:semiHidden="1" w:unhideWhenUsed="1"/>
    <w:lsdException w:name="footnote text" w:semiHidden="1" w:uiPriority="0" w:qFormat="1"/>
    <w:lsdException w:name="annotation text" w:semiHidden="1" w:unhideWhenUsed="1" w:qFormat="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qFormat="1"/>
    <w:lsdException w:name="envelope address" w:semiHidden="1" w:unhideWhenUsed="1"/>
    <w:lsdException w:name="envelope return" w:semiHidden="1" w:unhideWhenUsed="1"/>
    <w:lsdException w:name="footnote reference" w:semiHidden="1" w:uiPriority="0" w:qFormat="1"/>
    <w:lsdException w:name="annotation reference" w:semiHidden="1" w:unhideWhenUsed="1"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uiPriority="0" w:qFormat="1"/>
    <w:lsdException w:name="Body Text Indent 3" w:semiHidden="1" w:unhideWhenUsed="1"/>
    <w:lsdException w:name="Block Text" w:semiHidden="1" w:unhideWhenUsed="1"/>
    <w:lsdException w:name="Hyperlink"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hAnsi="Arial" w:cs="Calibri"/>
      <w:sz w:val="22"/>
      <w:szCs w:val="22"/>
    </w:rPr>
  </w:style>
  <w:style w:type="paragraph" w:styleId="Heading1">
    <w:name w:val="heading 1"/>
    <w:basedOn w:val="Normal"/>
    <w:next w:val="BodyText"/>
    <w:link w:val="Heading1Char"/>
    <w:qFormat/>
    <w:pPr>
      <w:keepNext/>
      <w:numPr>
        <w:numId w:val="1"/>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pPr>
      <w:numPr>
        <w:ilvl w:val="1"/>
        <w:numId w:val="1"/>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pPr>
      <w:keepNext/>
      <w:numPr>
        <w:ilvl w:val="2"/>
        <w:numId w:val="1"/>
      </w:numPr>
      <w:tabs>
        <w:tab w:val="left" w:pos="567"/>
      </w:tabs>
      <w:spacing w:before="120" w:after="120"/>
      <w:outlineLvl w:val="2"/>
    </w:pPr>
    <w:rPr>
      <w:szCs w:val="20"/>
      <w:lang w:eastAsia="de-DE"/>
    </w:rPr>
  </w:style>
  <w:style w:type="paragraph" w:styleId="Heading4">
    <w:name w:val="heading 4"/>
    <w:basedOn w:val="Normal"/>
    <w:next w:val="BodyTextIndent"/>
    <w:link w:val="Heading4Char"/>
    <w:qFormat/>
    <w:pPr>
      <w:keepNext/>
      <w:numPr>
        <w:ilvl w:val="3"/>
        <w:numId w:val="1"/>
      </w:numPr>
      <w:spacing w:before="120" w:after="120"/>
      <w:outlineLvl w:val="3"/>
    </w:pPr>
    <w:rPr>
      <w:szCs w:val="20"/>
      <w:lang w:val="en-US" w:eastAsia="de-DE"/>
    </w:rPr>
  </w:style>
  <w:style w:type="paragraph" w:styleId="Heading5">
    <w:name w:val="heading 5"/>
    <w:basedOn w:val="Normal"/>
    <w:next w:val="Normal"/>
    <w:link w:val="Heading5Char"/>
    <w:qFormat/>
    <w:pPr>
      <w:numPr>
        <w:ilvl w:val="4"/>
        <w:numId w:val="1"/>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qFormat/>
    <w:pPr>
      <w:numPr>
        <w:ilvl w:val="5"/>
        <w:numId w:val="1"/>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pPr>
      <w:numPr>
        <w:ilvl w:val="6"/>
        <w:numId w:val="1"/>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pPr>
      <w:numPr>
        <w:ilvl w:val="7"/>
        <w:numId w:val="1"/>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pPr>
      <w:numPr>
        <w:ilvl w:val="8"/>
        <w:numId w:val="1"/>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pPr>
      <w:spacing w:after="120"/>
      <w:jc w:val="both"/>
    </w:pPr>
  </w:style>
  <w:style w:type="paragraph" w:styleId="BodyTextIndent">
    <w:name w:val="Body Text Indent"/>
    <w:basedOn w:val="Normal"/>
    <w:link w:val="BodyTextIndentChar"/>
    <w:qFormat/>
    <w:pPr>
      <w:spacing w:after="120"/>
      <w:ind w:left="567"/>
    </w:pPr>
  </w:style>
  <w:style w:type="paragraph" w:styleId="BodyTextIndent2">
    <w:name w:val="Body Text Indent 2"/>
    <w:basedOn w:val="Normal"/>
    <w:link w:val="BodyTextIndent2Char"/>
    <w:qFormat/>
    <w:pPr>
      <w:spacing w:after="120"/>
      <w:ind w:left="1134"/>
      <w:jc w:val="both"/>
    </w:pPr>
    <w:rPr>
      <w:lang w:eastAsia="de-DE"/>
    </w:rPr>
  </w:style>
  <w:style w:type="paragraph" w:styleId="TOC7">
    <w:name w:val="toc 7"/>
    <w:basedOn w:val="Normal"/>
    <w:next w:val="Normal"/>
    <w:semiHidden/>
    <w:qFormat/>
    <w:pPr>
      <w:ind w:left="1200"/>
    </w:pPr>
    <w:rPr>
      <w:sz w:val="20"/>
      <w:szCs w:val="20"/>
    </w:rPr>
  </w:style>
  <w:style w:type="paragraph" w:styleId="CommentText">
    <w:name w:val="annotation text"/>
    <w:basedOn w:val="Normal"/>
    <w:link w:val="CommentTextChar"/>
    <w:uiPriority w:val="99"/>
    <w:semiHidden/>
    <w:unhideWhenUsed/>
    <w:qFormat/>
    <w:rPr>
      <w:sz w:val="20"/>
      <w:szCs w:val="20"/>
    </w:rPr>
  </w:style>
  <w:style w:type="paragraph" w:styleId="TOC5">
    <w:name w:val="toc 5"/>
    <w:basedOn w:val="Normal"/>
    <w:next w:val="Normal"/>
    <w:semiHidden/>
    <w:qFormat/>
    <w:pPr>
      <w:ind w:left="880"/>
    </w:pPr>
    <w:rPr>
      <w:rFonts w:ascii="Times New Roman" w:eastAsia="Times New Roman" w:hAnsi="Times New Roman" w:cs="Times New Roman"/>
      <w:szCs w:val="24"/>
      <w:lang w:eastAsia="en-US"/>
    </w:rPr>
  </w:style>
  <w:style w:type="paragraph" w:styleId="TOC3">
    <w:name w:val="toc 3"/>
    <w:basedOn w:val="Normal"/>
    <w:next w:val="Normal"/>
    <w:uiPriority w:val="39"/>
    <w:qFormat/>
    <w:pPr>
      <w:tabs>
        <w:tab w:val="left" w:pos="2268"/>
        <w:tab w:val="right" w:pos="9639"/>
      </w:tabs>
      <w:ind w:left="2268" w:right="284" w:hanging="850"/>
    </w:pPr>
    <w:rPr>
      <w:rFonts w:ascii="Calibri" w:eastAsia="Times New Roman" w:hAnsi="Calibri" w:cs="Times New Roman"/>
    </w:rPr>
  </w:style>
  <w:style w:type="paragraph" w:styleId="TOC8">
    <w:name w:val="toc 8"/>
    <w:basedOn w:val="Normal"/>
    <w:next w:val="Normal"/>
    <w:semiHidden/>
    <w:qFormat/>
    <w:pPr>
      <w:ind w:left="1440"/>
    </w:pPr>
    <w:rPr>
      <w:sz w:val="20"/>
      <w:szCs w:val="20"/>
    </w:rPr>
  </w:style>
  <w:style w:type="paragraph" w:styleId="BalloonText">
    <w:name w:val="Balloon Text"/>
    <w:basedOn w:val="Normal"/>
    <w:link w:val="BalloonTextChar"/>
    <w:uiPriority w:val="99"/>
    <w:semiHidden/>
    <w:unhideWhenUsed/>
    <w:qFormat/>
    <w:rPr>
      <w:rFonts w:ascii="Tahoma" w:hAnsi="Tahoma" w:cs="Tahoma"/>
      <w:sz w:val="16"/>
      <w:szCs w:val="16"/>
    </w:rPr>
  </w:style>
  <w:style w:type="paragraph" w:styleId="Footer">
    <w:name w:val="footer"/>
    <w:basedOn w:val="Normal"/>
    <w:link w:val="FooterChar"/>
    <w:qFormat/>
    <w:pPr>
      <w:tabs>
        <w:tab w:val="center" w:pos="4820"/>
        <w:tab w:val="right" w:pos="9639"/>
      </w:tabs>
    </w:pPr>
  </w:style>
  <w:style w:type="paragraph" w:styleId="Header">
    <w:name w:val="header"/>
    <w:basedOn w:val="Normal"/>
    <w:link w:val="HeaderChar"/>
    <w:qFormat/>
    <w:pPr>
      <w:tabs>
        <w:tab w:val="center" w:pos="4820"/>
        <w:tab w:val="right" w:pos="9639"/>
      </w:tabs>
    </w:pPr>
  </w:style>
  <w:style w:type="paragraph" w:styleId="TOC1">
    <w:name w:val="toc 1"/>
    <w:basedOn w:val="Normal"/>
    <w:next w:val="Normal"/>
    <w:uiPriority w:val="39"/>
    <w:qFormat/>
    <w:pPr>
      <w:tabs>
        <w:tab w:val="left" w:pos="567"/>
        <w:tab w:val="right" w:pos="9639"/>
      </w:tabs>
      <w:spacing w:before="120"/>
      <w:ind w:right="284"/>
    </w:pPr>
    <w:rPr>
      <w:rFonts w:eastAsia="Times New Roman" w:cs="Arial"/>
      <w:bCs/>
      <w:iCs/>
      <w:caps/>
      <w:lang w:eastAsia="en-US"/>
    </w:rPr>
  </w:style>
  <w:style w:type="paragraph" w:styleId="TOC4">
    <w:name w:val="toc 4"/>
    <w:basedOn w:val="Normal"/>
    <w:next w:val="Normal"/>
    <w:uiPriority w:val="39"/>
    <w:qFormat/>
    <w:pPr>
      <w:tabs>
        <w:tab w:val="left" w:pos="1418"/>
        <w:tab w:val="right" w:pos="9639"/>
      </w:tabs>
      <w:spacing w:before="120" w:after="120"/>
      <w:ind w:left="1418" w:right="284" w:hanging="1418"/>
    </w:pPr>
    <w:rPr>
      <w:rFonts w:eastAsia="Times New Roman" w:cs="Times New Roman"/>
      <w:b/>
      <w:caps/>
      <w:szCs w:val="24"/>
      <w:lang w:eastAsia="en-US"/>
    </w:rPr>
  </w:style>
  <w:style w:type="paragraph" w:styleId="Subtitle">
    <w:name w:val="Subtitle"/>
    <w:basedOn w:val="Normal"/>
    <w:link w:val="SubtitleChar"/>
    <w:qFormat/>
    <w:pPr>
      <w:spacing w:after="60"/>
      <w:jc w:val="center"/>
      <w:outlineLvl w:val="1"/>
    </w:pPr>
    <w:rPr>
      <w:rFonts w:cs="Arial"/>
    </w:rPr>
  </w:style>
  <w:style w:type="paragraph" w:styleId="FootnoteText">
    <w:name w:val="footnote text"/>
    <w:basedOn w:val="Normal"/>
    <w:link w:val="FootnoteTextChar"/>
    <w:semiHidden/>
    <w:qFormat/>
    <w:rPr>
      <w:sz w:val="20"/>
      <w:szCs w:val="20"/>
    </w:rPr>
  </w:style>
  <w:style w:type="paragraph" w:styleId="TOC6">
    <w:name w:val="toc 6"/>
    <w:basedOn w:val="Normal"/>
    <w:next w:val="Normal"/>
    <w:semiHidden/>
    <w:qFormat/>
    <w:pPr>
      <w:ind w:left="1100"/>
    </w:pPr>
    <w:rPr>
      <w:rFonts w:ascii="Times New Roman" w:eastAsia="Times New Roman" w:hAnsi="Times New Roman" w:cs="Times New Roman"/>
      <w:szCs w:val="24"/>
      <w:lang w:eastAsia="en-US"/>
    </w:rPr>
  </w:style>
  <w:style w:type="paragraph" w:styleId="TableofFigures">
    <w:name w:val="table of figures"/>
    <w:basedOn w:val="Normal"/>
    <w:next w:val="Normal"/>
    <w:uiPriority w:val="99"/>
    <w:qFormat/>
    <w:pPr>
      <w:tabs>
        <w:tab w:val="left" w:pos="1418"/>
        <w:tab w:val="right" w:pos="9639"/>
      </w:tabs>
      <w:spacing w:before="60" w:after="60"/>
      <w:ind w:left="1418" w:right="282" w:hanging="1418"/>
    </w:pPr>
    <w:rPr>
      <w:rFonts w:eastAsia="Times New Roman" w:cs="Times New Roman"/>
      <w:szCs w:val="24"/>
      <w:lang w:eastAsia="en-US"/>
    </w:rPr>
  </w:style>
  <w:style w:type="paragraph" w:styleId="TOC2">
    <w:name w:val="toc 2"/>
    <w:basedOn w:val="Normal"/>
    <w:next w:val="Normal"/>
    <w:uiPriority w:val="39"/>
    <w:qFormat/>
    <w:pPr>
      <w:tabs>
        <w:tab w:val="left" w:pos="1418"/>
        <w:tab w:val="right" w:pos="9639"/>
      </w:tabs>
      <w:spacing w:before="120"/>
      <w:ind w:left="1418" w:right="284" w:hanging="851"/>
    </w:pPr>
    <w:rPr>
      <w:rFonts w:eastAsia="Times New Roman" w:cs="Times New Roman"/>
      <w:bCs/>
      <w:szCs w:val="26"/>
      <w:lang w:eastAsia="en-US"/>
    </w:rPr>
  </w:style>
  <w:style w:type="paragraph" w:styleId="TOC9">
    <w:name w:val="toc 9"/>
    <w:basedOn w:val="Normal"/>
    <w:next w:val="Normal"/>
    <w:semiHidden/>
    <w:qFormat/>
    <w:pPr>
      <w:ind w:left="1680"/>
    </w:pPr>
    <w:rPr>
      <w:sz w:val="20"/>
      <w:szCs w:val="20"/>
    </w:rPr>
  </w:style>
  <w:style w:type="paragraph" w:styleId="Title">
    <w:name w:val="Title"/>
    <w:basedOn w:val="Normal"/>
    <w:link w:val="TitleChar"/>
    <w:qFormat/>
    <w:pPr>
      <w:spacing w:before="120" w:after="240"/>
      <w:jc w:val="center"/>
      <w:outlineLvl w:val="0"/>
    </w:pPr>
    <w:rPr>
      <w:rFonts w:cs="Arial"/>
      <w:b/>
      <w:bCs/>
      <w:kern w:val="28"/>
      <w:sz w:val="32"/>
      <w:szCs w:val="32"/>
    </w:rPr>
  </w:style>
  <w:style w:type="paragraph" w:styleId="CommentSubject">
    <w:name w:val="annotation subject"/>
    <w:basedOn w:val="CommentText"/>
    <w:next w:val="CommentText"/>
    <w:link w:val="CommentSubjectChar"/>
    <w:uiPriority w:val="99"/>
    <w:semiHidden/>
    <w:unhideWhenUsed/>
    <w:qFormat/>
    <w:rPr>
      <w:b/>
      <w:bCs/>
    </w:rPr>
  </w:style>
  <w:style w:type="table" w:styleId="TableGrid">
    <w:name w:val="Table Grid"/>
    <w:basedOn w:val="TableNormal"/>
    <w:uiPriority w:val="5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ageNumber">
    <w:name w:val="page number"/>
    <w:basedOn w:val="DefaultParagraphFont"/>
    <w:qFormat/>
  </w:style>
  <w:style w:type="character" w:styleId="Hyperlink">
    <w:name w:val="Hyperlink"/>
    <w:uiPriority w:val="99"/>
    <w:qFormat/>
    <w:rPr>
      <w:vertAlign w:val="baseline"/>
    </w:rPr>
  </w:style>
  <w:style w:type="character" w:styleId="CommentReference">
    <w:name w:val="annotation reference"/>
    <w:basedOn w:val="DefaultParagraphFont"/>
    <w:uiPriority w:val="99"/>
    <w:semiHidden/>
    <w:unhideWhenUsed/>
    <w:qFormat/>
    <w:rPr>
      <w:sz w:val="16"/>
      <w:szCs w:val="16"/>
    </w:rPr>
  </w:style>
  <w:style w:type="character" w:styleId="FootnoteReference">
    <w:name w:val="footnote reference"/>
    <w:semiHidden/>
    <w:qFormat/>
    <w:rPr>
      <w:rFonts w:ascii="Arial" w:hAnsi="Arial"/>
      <w:sz w:val="16"/>
    </w:rPr>
  </w:style>
  <w:style w:type="character" w:customStyle="1" w:styleId="Heading1Char">
    <w:name w:val="Heading 1 Char"/>
    <w:link w:val="Heading1"/>
    <w:qFormat/>
    <w:rPr>
      <w:rFonts w:cs="Calibri"/>
      <w:b/>
      <w:caps/>
      <w:color w:val="0070C0"/>
      <w:kern w:val="28"/>
      <w:sz w:val="24"/>
      <w:szCs w:val="22"/>
      <w:lang w:eastAsia="de-DE"/>
    </w:rPr>
  </w:style>
  <w:style w:type="character" w:customStyle="1" w:styleId="Heading2Char">
    <w:name w:val="Heading 2 Char"/>
    <w:link w:val="Heading2"/>
    <w:qFormat/>
    <w:rPr>
      <w:rFonts w:cs="Calibri"/>
      <w:b/>
      <w:color w:val="0070C0"/>
      <w:sz w:val="24"/>
      <w:szCs w:val="24"/>
    </w:rPr>
  </w:style>
  <w:style w:type="paragraph" w:customStyle="1" w:styleId="Annex">
    <w:name w:val="Annex"/>
    <w:basedOn w:val="Heading1"/>
    <w:next w:val="Normal"/>
    <w:qFormat/>
    <w:pPr>
      <w:numPr>
        <w:numId w:val="2"/>
      </w:numPr>
      <w:tabs>
        <w:tab w:val="left" w:pos="1701"/>
      </w:tabs>
      <w:jc w:val="both"/>
    </w:pPr>
    <w:rPr>
      <w:snapToGrid w:val="0"/>
      <w:kern w:val="0"/>
      <w:lang w:eastAsia="en-GB"/>
    </w:rPr>
  </w:style>
  <w:style w:type="paragraph" w:customStyle="1" w:styleId="AnnexFigure">
    <w:name w:val="Annex Figure"/>
    <w:basedOn w:val="Normal"/>
    <w:next w:val="Normal"/>
    <w:qFormat/>
    <w:pPr>
      <w:numPr>
        <w:numId w:val="3"/>
      </w:numPr>
      <w:spacing w:before="120" w:after="120"/>
      <w:jc w:val="center"/>
    </w:pPr>
    <w:rPr>
      <w:i/>
    </w:rPr>
  </w:style>
  <w:style w:type="paragraph" w:customStyle="1" w:styleId="AnnexHeading1">
    <w:name w:val="Annex Heading 1"/>
    <w:basedOn w:val="Normal"/>
    <w:next w:val="BodyText"/>
    <w:qFormat/>
    <w:pPr>
      <w:numPr>
        <w:numId w:val="4"/>
      </w:numPr>
      <w:spacing w:before="120" w:after="120"/>
    </w:pPr>
    <w:rPr>
      <w:rFonts w:cs="Arial"/>
      <w:b/>
      <w:caps/>
      <w:sz w:val="24"/>
    </w:rPr>
  </w:style>
  <w:style w:type="paragraph" w:customStyle="1" w:styleId="AnnexHeading2">
    <w:name w:val="Annex Heading 2"/>
    <w:basedOn w:val="Normal"/>
    <w:next w:val="BodyText"/>
    <w:qFormat/>
    <w:pPr>
      <w:numPr>
        <w:ilvl w:val="1"/>
        <w:numId w:val="4"/>
      </w:numPr>
      <w:spacing w:before="120" w:after="120"/>
    </w:pPr>
    <w:rPr>
      <w:rFonts w:cs="Arial"/>
      <w:b/>
    </w:rPr>
  </w:style>
  <w:style w:type="paragraph" w:customStyle="1" w:styleId="AnnexHeading3">
    <w:name w:val="Annex Heading 3"/>
    <w:basedOn w:val="Normal"/>
    <w:next w:val="Normal"/>
    <w:qFormat/>
    <w:pPr>
      <w:numPr>
        <w:ilvl w:val="2"/>
        <w:numId w:val="4"/>
      </w:numPr>
      <w:spacing w:before="120" w:after="120"/>
    </w:pPr>
    <w:rPr>
      <w:rFonts w:cs="Arial"/>
    </w:rPr>
  </w:style>
  <w:style w:type="paragraph" w:customStyle="1" w:styleId="AnnexHeading4">
    <w:name w:val="Annex Heading 4"/>
    <w:basedOn w:val="Normal"/>
    <w:next w:val="BodyText"/>
    <w:qFormat/>
    <w:pPr>
      <w:numPr>
        <w:ilvl w:val="3"/>
        <w:numId w:val="4"/>
      </w:numPr>
      <w:spacing w:before="120" w:after="120"/>
    </w:pPr>
    <w:rPr>
      <w:rFonts w:cs="Arial"/>
    </w:rPr>
  </w:style>
  <w:style w:type="paragraph" w:customStyle="1" w:styleId="AnnexTable">
    <w:name w:val="Annex Table"/>
    <w:basedOn w:val="Normal"/>
    <w:next w:val="Normal"/>
    <w:qFormat/>
    <w:pPr>
      <w:numPr>
        <w:numId w:val="5"/>
      </w:numPr>
      <w:tabs>
        <w:tab w:val="left" w:pos="1418"/>
      </w:tabs>
      <w:spacing w:before="120" w:after="120"/>
      <w:jc w:val="center"/>
    </w:pPr>
    <w:rPr>
      <w:i/>
    </w:rPr>
  </w:style>
  <w:style w:type="character" w:customStyle="1" w:styleId="BodyTextChar">
    <w:name w:val="Body Text Char"/>
    <w:link w:val="BodyText"/>
    <w:qFormat/>
    <w:rPr>
      <w:rFonts w:ascii="Arial" w:hAnsi="Arial" w:cs="Times New Roman"/>
      <w:szCs w:val="24"/>
    </w:rPr>
  </w:style>
  <w:style w:type="paragraph" w:customStyle="1" w:styleId="Bullet1">
    <w:name w:val="Bullet 1"/>
    <w:basedOn w:val="Normal"/>
    <w:qFormat/>
    <w:pPr>
      <w:numPr>
        <w:numId w:val="6"/>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qFormat/>
    <w:pPr>
      <w:suppressAutoHyphens/>
      <w:spacing w:after="120"/>
      <w:ind w:left="1134"/>
      <w:jc w:val="both"/>
    </w:pPr>
    <w:rPr>
      <w:rFonts w:cs="Arial"/>
      <w:lang w:val="fr-FR"/>
    </w:rPr>
  </w:style>
  <w:style w:type="paragraph" w:customStyle="1" w:styleId="Bullet2">
    <w:name w:val="Bullet 2"/>
    <w:basedOn w:val="Normal"/>
    <w:qFormat/>
    <w:pPr>
      <w:numPr>
        <w:numId w:val="7"/>
      </w:numPr>
      <w:tabs>
        <w:tab w:val="left" w:pos="1701"/>
      </w:tabs>
      <w:spacing w:after="120"/>
      <w:ind w:left="1701" w:hanging="567"/>
      <w:jc w:val="both"/>
    </w:pPr>
    <w:rPr>
      <w:rFonts w:cs="Arial"/>
    </w:rPr>
  </w:style>
  <w:style w:type="paragraph" w:customStyle="1" w:styleId="Bullet2text">
    <w:name w:val="Bullet 2 text"/>
    <w:basedOn w:val="Normal"/>
    <w:qFormat/>
    <w:pPr>
      <w:suppressAutoHyphens/>
      <w:spacing w:after="120"/>
      <w:ind w:left="1701"/>
      <w:jc w:val="both"/>
    </w:pPr>
    <w:rPr>
      <w:rFonts w:cs="Arial"/>
    </w:rPr>
  </w:style>
  <w:style w:type="paragraph" w:customStyle="1" w:styleId="Bullet3">
    <w:name w:val="Bullet 3"/>
    <w:basedOn w:val="Normal"/>
    <w:qFormat/>
    <w:pPr>
      <w:numPr>
        <w:numId w:val="8"/>
      </w:numPr>
      <w:tabs>
        <w:tab w:val="left" w:pos="2268"/>
      </w:tabs>
      <w:spacing w:after="60"/>
      <w:ind w:left="2268" w:hanging="567"/>
      <w:jc w:val="both"/>
    </w:pPr>
    <w:rPr>
      <w:rFonts w:cs="Arial"/>
      <w:sz w:val="20"/>
    </w:rPr>
  </w:style>
  <w:style w:type="paragraph" w:customStyle="1" w:styleId="Bullet3text">
    <w:name w:val="Bullet 3 text"/>
    <w:basedOn w:val="Normal"/>
    <w:qFormat/>
    <w:pPr>
      <w:suppressAutoHyphens/>
      <w:spacing w:after="60"/>
      <w:ind w:left="2268"/>
    </w:pPr>
    <w:rPr>
      <w:rFonts w:cs="Arial"/>
      <w:sz w:val="20"/>
    </w:rPr>
  </w:style>
  <w:style w:type="paragraph" w:customStyle="1" w:styleId="Figure">
    <w:name w:val="Figure_#"/>
    <w:basedOn w:val="Normal"/>
    <w:next w:val="Normal"/>
    <w:qFormat/>
    <w:pPr>
      <w:numPr>
        <w:numId w:val="9"/>
      </w:numPr>
      <w:spacing w:before="120" w:after="120"/>
      <w:jc w:val="center"/>
    </w:pPr>
    <w:rPr>
      <w:i/>
      <w:szCs w:val="20"/>
    </w:rPr>
  </w:style>
  <w:style w:type="character" w:customStyle="1" w:styleId="FooterChar">
    <w:name w:val="Footer Char"/>
    <w:link w:val="Footer"/>
    <w:qFormat/>
    <w:rPr>
      <w:rFonts w:ascii="Arial" w:hAnsi="Arial" w:cs="Times New Roman"/>
      <w:szCs w:val="24"/>
    </w:rPr>
  </w:style>
  <w:style w:type="character" w:customStyle="1" w:styleId="HeaderChar">
    <w:name w:val="Header Char"/>
    <w:link w:val="Header"/>
    <w:qFormat/>
    <w:rPr>
      <w:rFonts w:ascii="Arial" w:eastAsia="Calibri" w:hAnsi="Arial" w:cs="Times New Roman"/>
      <w:szCs w:val="24"/>
      <w:lang w:eastAsia="en-GB"/>
    </w:rPr>
  </w:style>
  <w:style w:type="character" w:customStyle="1" w:styleId="Heading3Char">
    <w:name w:val="Heading 3 Char"/>
    <w:link w:val="Heading3"/>
    <w:qFormat/>
    <w:rPr>
      <w:rFonts w:ascii="Arial" w:hAnsi="Arial" w:cs="Calibri"/>
      <w:szCs w:val="20"/>
      <w:lang w:eastAsia="de-DE"/>
    </w:rPr>
  </w:style>
  <w:style w:type="character" w:customStyle="1" w:styleId="Heading4Char">
    <w:name w:val="Heading 4 Char"/>
    <w:link w:val="Heading4"/>
    <w:qFormat/>
    <w:rPr>
      <w:rFonts w:ascii="Arial" w:hAnsi="Arial" w:cs="Calibri"/>
      <w:szCs w:val="20"/>
      <w:lang w:val="en-US" w:eastAsia="de-DE"/>
    </w:rPr>
  </w:style>
  <w:style w:type="character" w:customStyle="1" w:styleId="Heading5Char">
    <w:name w:val="Heading 5 Char"/>
    <w:link w:val="Heading5"/>
    <w:qFormat/>
    <w:rPr>
      <w:rFonts w:ascii="Arial" w:eastAsia="Times New Roman" w:hAnsi="Arial" w:cs="Times New Roman"/>
      <w:szCs w:val="20"/>
      <w:lang w:val="de-DE" w:eastAsia="de-DE"/>
    </w:rPr>
  </w:style>
  <w:style w:type="character" w:customStyle="1" w:styleId="Heading6Char">
    <w:name w:val="Heading 6 Char"/>
    <w:link w:val="Heading6"/>
    <w:qFormat/>
    <w:rPr>
      <w:rFonts w:ascii="Arial" w:hAnsi="Arial" w:cs="Calibri"/>
      <w:szCs w:val="20"/>
      <w:lang w:val="de-DE" w:eastAsia="de-DE"/>
    </w:rPr>
  </w:style>
  <w:style w:type="character" w:customStyle="1" w:styleId="Heading7Char">
    <w:name w:val="Heading 7 Char"/>
    <w:link w:val="Heading7"/>
    <w:qFormat/>
    <w:rPr>
      <w:rFonts w:ascii="Arial" w:hAnsi="Arial" w:cs="Calibri"/>
      <w:szCs w:val="20"/>
      <w:lang w:val="de-DE" w:eastAsia="de-DE"/>
    </w:rPr>
  </w:style>
  <w:style w:type="character" w:customStyle="1" w:styleId="Heading8Char">
    <w:name w:val="Heading 8 Char"/>
    <w:link w:val="Heading8"/>
    <w:qFormat/>
    <w:rPr>
      <w:rFonts w:ascii="Arial" w:hAnsi="Arial" w:cs="Calibri"/>
      <w:szCs w:val="20"/>
      <w:lang w:val="de-DE" w:eastAsia="de-DE"/>
    </w:rPr>
  </w:style>
  <w:style w:type="character" w:customStyle="1" w:styleId="Heading9Char">
    <w:name w:val="Heading 9 Char"/>
    <w:link w:val="Heading9"/>
    <w:qFormat/>
    <w:rPr>
      <w:rFonts w:ascii="Arial" w:hAnsi="Arial" w:cs="Calibri"/>
      <w:szCs w:val="20"/>
      <w:lang w:val="de-DE" w:eastAsia="de-DE"/>
    </w:rPr>
  </w:style>
  <w:style w:type="paragraph" w:customStyle="1" w:styleId="List1">
    <w:name w:val="List 1"/>
    <w:basedOn w:val="Normal"/>
    <w:qFormat/>
    <w:pPr>
      <w:numPr>
        <w:numId w:val="10"/>
      </w:numPr>
      <w:spacing w:after="120"/>
      <w:jc w:val="both"/>
    </w:pPr>
    <w:rPr>
      <w:rFonts w:eastAsia="MS Mincho"/>
      <w:lang w:eastAsia="ja-JP"/>
    </w:rPr>
  </w:style>
  <w:style w:type="paragraph" w:customStyle="1" w:styleId="List1indent2">
    <w:name w:val="List 1 indent 2"/>
    <w:basedOn w:val="Normal"/>
    <w:qFormat/>
    <w:pPr>
      <w:widowControl w:val="0"/>
      <w:numPr>
        <w:ilvl w:val="2"/>
        <w:numId w:val="10"/>
      </w:numPr>
      <w:autoSpaceDE w:val="0"/>
      <w:autoSpaceDN w:val="0"/>
      <w:adjustRightInd w:val="0"/>
      <w:spacing w:after="120"/>
      <w:jc w:val="both"/>
    </w:pPr>
    <w:rPr>
      <w:rFonts w:cs="Arial"/>
      <w:sz w:val="20"/>
      <w:szCs w:val="20"/>
    </w:rPr>
  </w:style>
  <w:style w:type="paragraph" w:customStyle="1" w:styleId="List1indent2text">
    <w:name w:val="List 1 indent 2 text"/>
    <w:basedOn w:val="Normal"/>
    <w:qFormat/>
    <w:pPr>
      <w:spacing w:after="60"/>
      <w:ind w:left="1701"/>
      <w:jc w:val="both"/>
    </w:pPr>
    <w:rPr>
      <w:rFonts w:cs="Arial"/>
      <w:sz w:val="20"/>
    </w:rPr>
  </w:style>
  <w:style w:type="paragraph" w:customStyle="1" w:styleId="List1indenttext">
    <w:name w:val="List 1 indent text"/>
    <w:basedOn w:val="Normal"/>
    <w:qFormat/>
    <w:pPr>
      <w:spacing w:after="120"/>
      <w:ind w:left="1134"/>
      <w:jc w:val="both"/>
    </w:pPr>
    <w:rPr>
      <w:szCs w:val="20"/>
    </w:rPr>
  </w:style>
  <w:style w:type="paragraph" w:customStyle="1" w:styleId="List1text">
    <w:name w:val="List 1 text"/>
    <w:basedOn w:val="Normal"/>
    <w:qFormat/>
    <w:pPr>
      <w:spacing w:after="120"/>
      <w:ind w:left="567"/>
    </w:pPr>
    <w:rPr>
      <w:rFonts w:cs="Arial"/>
    </w:rPr>
  </w:style>
  <w:style w:type="paragraph" w:customStyle="1" w:styleId="Table">
    <w:name w:val="Table_#"/>
    <w:basedOn w:val="Normal"/>
    <w:next w:val="Normal"/>
    <w:qFormat/>
    <w:pPr>
      <w:numPr>
        <w:numId w:val="11"/>
      </w:numPr>
      <w:spacing w:before="120" w:after="120"/>
      <w:jc w:val="center"/>
    </w:pPr>
    <w:rPr>
      <w:i/>
      <w:szCs w:val="20"/>
    </w:rPr>
  </w:style>
  <w:style w:type="character" w:customStyle="1" w:styleId="BodyTextIndentChar">
    <w:name w:val="Body Text Indent Char"/>
    <w:link w:val="BodyTextIndent"/>
    <w:qFormat/>
    <w:rPr>
      <w:rFonts w:ascii="Arial" w:hAnsi="Arial" w:cs="Times New Roman"/>
      <w:szCs w:val="24"/>
    </w:rPr>
  </w:style>
  <w:style w:type="character" w:customStyle="1" w:styleId="BodyTextIndent2Char">
    <w:name w:val="Body Text Indent 2 Char"/>
    <w:link w:val="BodyTextIndent2"/>
    <w:qFormat/>
    <w:rPr>
      <w:rFonts w:ascii="Arial" w:hAnsi="Arial" w:cs="Times New Roman"/>
      <w:szCs w:val="24"/>
      <w:lang w:eastAsia="de-DE"/>
    </w:rPr>
  </w:style>
  <w:style w:type="character" w:customStyle="1" w:styleId="FootnoteTextChar">
    <w:name w:val="Footnote Text Char"/>
    <w:link w:val="FootnoteText"/>
    <w:semiHidden/>
    <w:qFormat/>
    <w:rPr>
      <w:rFonts w:ascii="Arial" w:hAnsi="Arial" w:cs="Times New Roman"/>
      <w:sz w:val="20"/>
      <w:szCs w:val="20"/>
    </w:rPr>
  </w:style>
  <w:style w:type="character" w:customStyle="1" w:styleId="SubtitleChar">
    <w:name w:val="Subtitle Char"/>
    <w:link w:val="Subtitle"/>
    <w:qFormat/>
    <w:rPr>
      <w:rFonts w:ascii="Arial" w:hAnsi="Arial" w:cs="Arial"/>
      <w:szCs w:val="24"/>
    </w:rPr>
  </w:style>
  <w:style w:type="character" w:customStyle="1" w:styleId="TitleChar">
    <w:name w:val="Title Char"/>
    <w:link w:val="Title"/>
    <w:qFormat/>
    <w:rPr>
      <w:rFonts w:ascii="Arial" w:hAnsi="Arial" w:cs="Arial"/>
      <w:b/>
      <w:bCs/>
      <w:kern w:val="28"/>
      <w:sz w:val="32"/>
      <w:szCs w:val="32"/>
    </w:rPr>
  </w:style>
  <w:style w:type="paragraph" w:customStyle="1" w:styleId="List1indent1">
    <w:name w:val="List 1 indent 1"/>
    <w:basedOn w:val="Normal"/>
    <w:qFormat/>
    <w:pPr>
      <w:numPr>
        <w:ilvl w:val="1"/>
        <w:numId w:val="10"/>
      </w:numPr>
      <w:spacing w:after="120"/>
      <w:jc w:val="both"/>
    </w:pPr>
    <w:rPr>
      <w:rFonts w:cs="Arial"/>
    </w:rPr>
  </w:style>
  <w:style w:type="paragraph" w:customStyle="1" w:styleId="List1indent1text">
    <w:name w:val="List 1 indent 1 text"/>
    <w:basedOn w:val="Normal"/>
    <w:qFormat/>
    <w:pPr>
      <w:spacing w:after="120"/>
      <w:ind w:left="1134"/>
      <w:jc w:val="both"/>
    </w:pPr>
    <w:rPr>
      <w:rFonts w:cs="Arial"/>
      <w:lang w:eastAsia="fr-FR"/>
    </w:rPr>
  </w:style>
  <w:style w:type="paragraph" w:customStyle="1" w:styleId="References">
    <w:name w:val="References"/>
    <w:basedOn w:val="Normal"/>
    <w:qFormat/>
    <w:pPr>
      <w:numPr>
        <w:numId w:val="12"/>
      </w:numPr>
      <w:spacing w:after="120"/>
    </w:pPr>
    <w:rPr>
      <w:szCs w:val="20"/>
    </w:rPr>
  </w:style>
  <w:style w:type="paragraph" w:customStyle="1" w:styleId="AppendixHeading1">
    <w:name w:val="Appendix Heading 1"/>
    <w:basedOn w:val="Normal"/>
    <w:next w:val="BodyText"/>
    <w:qFormat/>
    <w:pPr>
      <w:numPr>
        <w:numId w:val="13"/>
      </w:numPr>
      <w:spacing w:before="120" w:after="120"/>
    </w:pPr>
    <w:rPr>
      <w:rFonts w:cs="Arial"/>
      <w:b/>
      <w:caps/>
      <w:sz w:val="24"/>
    </w:rPr>
  </w:style>
  <w:style w:type="paragraph" w:customStyle="1" w:styleId="AppendixHeading2">
    <w:name w:val="Appendix Heading 2"/>
    <w:basedOn w:val="Normal"/>
    <w:next w:val="BodyText"/>
    <w:qFormat/>
    <w:pPr>
      <w:numPr>
        <w:ilvl w:val="1"/>
        <w:numId w:val="13"/>
      </w:numPr>
      <w:spacing w:before="120" w:after="120"/>
    </w:pPr>
    <w:rPr>
      <w:rFonts w:cs="Arial"/>
      <w:b/>
    </w:rPr>
  </w:style>
  <w:style w:type="paragraph" w:customStyle="1" w:styleId="AppendixHeading3">
    <w:name w:val="Appendix Heading 3"/>
    <w:basedOn w:val="Normal"/>
    <w:next w:val="Normal"/>
    <w:qFormat/>
    <w:pPr>
      <w:numPr>
        <w:ilvl w:val="2"/>
        <w:numId w:val="13"/>
      </w:numPr>
      <w:spacing w:before="120" w:after="120"/>
    </w:pPr>
    <w:rPr>
      <w:rFonts w:cs="Arial"/>
    </w:rPr>
  </w:style>
  <w:style w:type="paragraph" w:customStyle="1" w:styleId="AppendixHeading4">
    <w:name w:val="Appendix Heading 4"/>
    <w:basedOn w:val="Normal"/>
    <w:next w:val="BodyText"/>
    <w:qFormat/>
    <w:pPr>
      <w:numPr>
        <w:ilvl w:val="3"/>
        <w:numId w:val="13"/>
      </w:numPr>
      <w:spacing w:before="120" w:after="120"/>
    </w:pPr>
    <w:rPr>
      <w:rFonts w:cs="Arial"/>
    </w:rPr>
  </w:style>
  <w:style w:type="paragraph" w:customStyle="1" w:styleId="equation">
    <w:name w:val="equation"/>
    <w:basedOn w:val="Normal"/>
    <w:next w:val="BodyText"/>
    <w:qFormat/>
    <w:pPr>
      <w:keepNext/>
      <w:numPr>
        <w:numId w:val="14"/>
      </w:numPr>
      <w:tabs>
        <w:tab w:val="left" w:pos="142"/>
      </w:tabs>
      <w:spacing w:after="120"/>
      <w:jc w:val="right"/>
    </w:pPr>
    <w:rPr>
      <w:rFonts w:eastAsia="Times New Roman" w:cs="Times New Roman"/>
      <w:szCs w:val="24"/>
      <w:lang w:eastAsia="en-US"/>
    </w:rPr>
  </w:style>
  <w:style w:type="paragraph" w:customStyle="1" w:styleId="Appendix">
    <w:name w:val="Appendix"/>
    <w:basedOn w:val="Normal"/>
    <w:next w:val="Normal"/>
    <w:qFormat/>
    <w:pPr>
      <w:numPr>
        <w:numId w:val="15"/>
      </w:numPr>
      <w:spacing w:before="120" w:after="240"/>
      <w:ind w:left="1985" w:hanging="1985"/>
    </w:pPr>
    <w:rPr>
      <w:b/>
      <w:sz w:val="24"/>
      <w:szCs w:val="28"/>
      <w:lang w:eastAsia="en-US"/>
    </w:rPr>
  </w:style>
  <w:style w:type="character" w:customStyle="1" w:styleId="BalloonTextChar">
    <w:name w:val="Balloon Text Char"/>
    <w:basedOn w:val="DefaultParagraphFont"/>
    <w:link w:val="BalloonText"/>
    <w:uiPriority w:val="99"/>
    <w:semiHidden/>
    <w:qFormat/>
    <w:rPr>
      <w:rFonts w:ascii="Tahoma" w:hAnsi="Tahoma" w:cs="Tahoma"/>
      <w:sz w:val="16"/>
      <w:szCs w:val="16"/>
    </w:rPr>
  </w:style>
  <w:style w:type="paragraph" w:styleId="ListParagraph">
    <w:name w:val="List Paragraph"/>
    <w:basedOn w:val="Normal"/>
    <w:uiPriority w:val="34"/>
    <w:qFormat/>
    <w:pPr>
      <w:ind w:left="720"/>
      <w:contextualSpacing/>
    </w:pPr>
  </w:style>
  <w:style w:type="character" w:customStyle="1" w:styleId="CommentTextChar">
    <w:name w:val="Comment Text Char"/>
    <w:basedOn w:val="DefaultParagraphFont"/>
    <w:link w:val="CommentText"/>
    <w:uiPriority w:val="99"/>
    <w:semiHidden/>
    <w:qFormat/>
    <w:rPr>
      <w:rFonts w:ascii="Arial" w:hAnsi="Arial" w:cs="Calibri"/>
    </w:rPr>
  </w:style>
  <w:style w:type="character" w:customStyle="1" w:styleId="CommentSubjectChar">
    <w:name w:val="Comment Subject Char"/>
    <w:basedOn w:val="CommentTextChar"/>
    <w:link w:val="CommentSubject"/>
    <w:uiPriority w:val="99"/>
    <w:semiHidden/>
    <w:qFormat/>
    <w:rPr>
      <w:rFonts w:ascii="Arial" w:hAnsi="Arial" w:cs="Calibri"/>
      <w:b/>
      <w:bCs/>
    </w:rPr>
  </w:style>
  <w:style w:type="paragraph" w:customStyle="1" w:styleId="1">
    <w:name w:val="修订1"/>
    <w:hidden/>
    <w:uiPriority w:val="99"/>
    <w:semiHidden/>
    <w:qFormat/>
    <w:rPr>
      <w:rFonts w:ascii="Arial" w:hAnsi="Arial" w:cs="Calibri"/>
      <w:sz w:val="22"/>
      <w:szCs w:val="22"/>
    </w:rPr>
  </w:style>
  <w:style w:type="paragraph" w:customStyle="1" w:styleId="Default">
    <w:name w:val="Default"/>
    <w:qFormat/>
    <w:pPr>
      <w:widowControl w:val="0"/>
      <w:autoSpaceDE w:val="0"/>
      <w:autoSpaceDN w:val="0"/>
      <w:adjustRightInd w:val="0"/>
    </w:pPr>
    <w:rPr>
      <w:rFonts w:ascii="Charis SIL" w:eastAsia="Charis SIL" w:hAnsi="Calibri" w:cs="Charis SIL"/>
      <w:color w:val="000000"/>
      <w:sz w:val="24"/>
      <w:szCs w:val="24"/>
      <w:lang w:val="en-US"/>
    </w:rPr>
  </w:style>
  <w:style w:type="paragraph" w:customStyle="1" w:styleId="2">
    <w:name w:val="修订2"/>
    <w:hidden/>
    <w:uiPriority w:val="99"/>
    <w:unhideWhenUsed/>
    <w:qFormat/>
    <w:rPr>
      <w:rFonts w:ascii="Arial" w:hAnsi="Arial" w:cs="Calibri"/>
      <w:sz w:val="22"/>
      <w:szCs w:val="22"/>
    </w:rPr>
  </w:style>
  <w:style w:type="paragraph" w:customStyle="1" w:styleId="Revision1">
    <w:name w:val="Revision1"/>
    <w:hidden/>
    <w:uiPriority w:val="99"/>
    <w:unhideWhenUsed/>
    <w:rPr>
      <w:rFonts w:ascii="Arial" w:hAnsi="Arial"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wmf"/><Relationship Id="rId18" Type="http://schemas.openxmlformats.org/officeDocument/2006/relationships/oleObject" Target="embeddings/oleObject4.bin"/><Relationship Id="rId26" Type="http://schemas.openxmlformats.org/officeDocument/2006/relationships/oleObject" Target="embeddings/oleObject8.bin"/><Relationship Id="rId3" Type="http://schemas.openxmlformats.org/officeDocument/2006/relationships/numbering" Target="numbering.xml"/><Relationship Id="rId21" Type="http://schemas.openxmlformats.org/officeDocument/2006/relationships/image" Target="media/image8.wmf"/><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6.wmf"/><Relationship Id="rId25" Type="http://schemas.openxmlformats.org/officeDocument/2006/relationships/image" Target="media/image10.emf"/><Relationship Id="rId2" Type="http://schemas.openxmlformats.org/officeDocument/2006/relationships/customXml" Target="../customXml/item2.xml"/><Relationship Id="rId16" Type="http://schemas.openxmlformats.org/officeDocument/2006/relationships/oleObject" Target="embeddings/oleObject3.bin"/><Relationship Id="rId20" Type="http://schemas.openxmlformats.org/officeDocument/2006/relationships/oleObject" Target="embeddings/oleObject5.bin"/><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wmf"/><Relationship Id="rId24" Type="http://schemas.openxmlformats.org/officeDocument/2006/relationships/oleObject" Target="embeddings/oleObject7.bin"/><Relationship Id="rId5" Type="http://schemas.openxmlformats.org/officeDocument/2006/relationships/settings" Target="settings.xml"/><Relationship Id="rId15" Type="http://schemas.openxmlformats.org/officeDocument/2006/relationships/image" Target="media/image5.wmf"/><Relationship Id="rId23" Type="http://schemas.openxmlformats.org/officeDocument/2006/relationships/image" Target="media/image9.wmf"/><Relationship Id="rId28" Type="http://schemas.openxmlformats.org/officeDocument/2006/relationships/footer" Target="footer1.xml"/><Relationship Id="rId10" Type="http://schemas.openxmlformats.org/officeDocument/2006/relationships/image" Target="media/image2.emf"/><Relationship Id="rId19" Type="http://schemas.openxmlformats.org/officeDocument/2006/relationships/image" Target="media/image7.wmf"/><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header" Target="header1.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747BD2D-B6C5-4B1C-9D95-FF36E5AAF34B}">
  <ds:schemaRefs>
    <ds:schemaRef ds:uri="http://schemas.microsoft.com/sharepoint/v3/contenttype/forms"/>
  </ds:schemaRefs>
</ds:datastoreItem>
</file>

<file path=customXml/itemProps2.xml><?xml version="1.0" encoding="utf-8"?>
<ds:datastoreItem xmlns:ds="http://schemas.openxmlformats.org/officeDocument/2006/customXml" ds:itemID="{F3DCFBAA-10FC-4750-B441-EE53962AD4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1602</Words>
  <Characters>9135</Characters>
  <Application>Microsoft Office Word</Application>
  <DocSecurity>0</DocSecurity>
  <Lines>76</Lines>
  <Paragraphs>21</Paragraphs>
  <ScaleCrop>false</ScaleCrop>
  <Company/>
  <LinksUpToDate>false</LinksUpToDate>
  <CharactersWithSpaces>10716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Tom Southall</cp:lastModifiedBy>
  <cp:revision>567</cp:revision>
  <dcterms:created xsi:type="dcterms:W3CDTF">2019-07-12T20:17:00Z</dcterms:created>
  <dcterms:modified xsi:type="dcterms:W3CDTF">2024-09-29T11:16:00Z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2052-12.1.0.17857</vt:lpwstr>
  </property>
  <property fmtid="{D5CDD505-2E9C-101B-9397-08002B2CF9AE}" pid="3" name="ICV">
    <vt:lpwstr>4DB5EAF21A4646EDAEDC23D55E01E224</vt:lpwstr>
  </property>
</Properties>
</file>