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40F5B5" w14:textId="243C2DEE" w:rsidR="00C26DFB" w:rsidRDefault="00BB246D">
      <w:pPr>
        <w:pStyle w:val="Header"/>
        <w:tabs>
          <w:tab w:val="right" w:pos="5954"/>
        </w:tabs>
        <w:spacing w:after="240"/>
        <w:jc w:val="right"/>
        <w:rPr>
          <w:rFonts w:ascii="Calibri" w:hAnsi="Calibri"/>
          <w:b/>
          <w:bCs/>
          <w:color w:val="00558C"/>
          <w:sz w:val="24"/>
          <w:szCs w:val="24"/>
        </w:rPr>
      </w:pPr>
      <w:r>
        <w:rPr>
          <w:rFonts w:ascii="Calibri" w:hAnsi="Calibri"/>
          <w:b/>
          <w:bCs/>
          <w:color w:val="00558C"/>
          <w:sz w:val="24"/>
          <w:szCs w:val="24"/>
        </w:rPr>
        <w:t xml:space="preserve">Input paper: </w:t>
      </w:r>
      <w:r>
        <w:rPr>
          <w:rFonts w:ascii="Calibri" w:eastAsia="SimSun" w:hAnsi="Calibri" w:hint="eastAsia"/>
          <w:b/>
          <w:bCs/>
          <w:color w:val="00558C"/>
          <w:sz w:val="24"/>
          <w:szCs w:val="24"/>
          <w:lang w:val="en-US" w:eastAsia="zh-CN"/>
        </w:rPr>
        <w:t>ARM</w:t>
      </w:r>
      <w:r>
        <w:rPr>
          <w:rFonts w:ascii="Calibri" w:hAnsi="Calibri"/>
          <w:b/>
          <w:bCs/>
          <w:color w:val="00558C"/>
          <w:sz w:val="24"/>
          <w:szCs w:val="24"/>
        </w:rPr>
        <w:t>1</w:t>
      </w:r>
      <w:r>
        <w:rPr>
          <w:rFonts w:ascii="Calibri" w:hAnsi="Calibri" w:hint="eastAsia"/>
          <w:b/>
          <w:bCs/>
          <w:color w:val="00558C"/>
          <w:sz w:val="24"/>
          <w:szCs w:val="24"/>
          <w:lang w:val="en-US" w:eastAsia="zh-CN"/>
        </w:rPr>
        <w:t>9</w:t>
      </w:r>
      <w:r>
        <w:rPr>
          <w:rFonts w:ascii="Calibri" w:hAnsi="Calibri"/>
          <w:b/>
          <w:bCs/>
          <w:color w:val="00558C"/>
          <w:sz w:val="24"/>
          <w:szCs w:val="24"/>
        </w:rPr>
        <w:t>-</w:t>
      </w:r>
      <w:r w:rsidR="001C33C1">
        <w:rPr>
          <w:rFonts w:ascii="Calibri" w:hAnsi="Calibri"/>
          <w:b/>
          <w:bCs/>
          <w:color w:val="00558C"/>
          <w:sz w:val="24"/>
          <w:szCs w:val="24"/>
        </w:rPr>
        <w:t>9.</w:t>
      </w:r>
      <w:r>
        <w:rPr>
          <w:rFonts w:ascii="Calibri" w:hAnsi="Calibri"/>
          <w:b/>
          <w:bCs/>
          <w:color w:val="00558C"/>
          <w:sz w:val="24"/>
          <w:szCs w:val="24"/>
        </w:rPr>
        <w:t>1</w:t>
      </w:r>
      <w:r w:rsidR="001C33C1">
        <w:rPr>
          <w:rFonts w:ascii="Calibri" w:hAnsi="Calibri"/>
          <w:b/>
          <w:bCs/>
          <w:color w:val="00558C"/>
          <w:sz w:val="24"/>
          <w:szCs w:val="24"/>
        </w:rPr>
        <w:t>.3</w:t>
      </w:r>
    </w:p>
    <w:p w14:paraId="3C1EECCF" w14:textId="77777777" w:rsidR="00C26DFB" w:rsidRDefault="00C26DFB">
      <w:pPr>
        <w:pStyle w:val="BodyText"/>
        <w:tabs>
          <w:tab w:val="left" w:pos="2835"/>
        </w:tabs>
        <w:rPr>
          <w:rFonts w:ascii="Calibri" w:hAnsi="Calibri"/>
        </w:rPr>
      </w:pPr>
    </w:p>
    <w:p w14:paraId="096F82B1" w14:textId="77777777" w:rsidR="00C26DFB" w:rsidRDefault="00BB246D">
      <w:pPr>
        <w:pStyle w:val="BodyText"/>
        <w:tabs>
          <w:tab w:val="left" w:pos="2835"/>
        </w:tabs>
        <w:spacing w:after="0"/>
        <w:rPr>
          <w:rFonts w:ascii="Calibri" w:hAnsi="Calibri"/>
          <w:b/>
          <w:bCs/>
          <w:color w:val="00558C"/>
          <w:sz w:val="24"/>
          <w:szCs w:val="24"/>
        </w:rPr>
      </w:pPr>
      <w:r>
        <w:rPr>
          <w:rFonts w:ascii="Calibri" w:hAnsi="Calibri"/>
          <w:b/>
          <w:bCs/>
          <w:color w:val="00558C"/>
          <w:sz w:val="24"/>
          <w:szCs w:val="24"/>
        </w:rPr>
        <w:t>Input paper for the following Committee(s):</w:t>
      </w:r>
      <w:r>
        <w:rPr>
          <w:rFonts w:ascii="Calibri" w:hAnsi="Calibri"/>
          <w:color w:val="00558C"/>
        </w:rPr>
        <w:t xml:space="preserve"> </w:t>
      </w:r>
      <w:r>
        <w:rPr>
          <w:rFonts w:ascii="Calibri" w:hAnsi="Calibri"/>
        </w:rPr>
        <w:tab/>
      </w:r>
      <w:r>
        <w:rPr>
          <w:rFonts w:ascii="Calibri" w:hAnsi="Calibri"/>
        </w:rPr>
        <w:tab/>
      </w:r>
      <w:r>
        <w:rPr>
          <w:rFonts w:ascii="Calibri" w:hAnsi="Calibri"/>
          <w:b/>
          <w:bCs/>
          <w:color w:val="00558C"/>
          <w:sz w:val="24"/>
          <w:szCs w:val="24"/>
        </w:rPr>
        <w:t>Purpose of paper:</w:t>
      </w:r>
    </w:p>
    <w:p w14:paraId="15F56A57" w14:textId="77777777" w:rsidR="00C26DFB" w:rsidRDefault="00BB246D">
      <w:pPr>
        <w:pStyle w:val="BodyText"/>
        <w:tabs>
          <w:tab w:val="left" w:pos="2835"/>
        </w:tabs>
        <w:rPr>
          <w:rFonts w:ascii="Calibri" w:hAnsi="Calibri"/>
        </w:rPr>
      </w:pPr>
      <w:r>
        <w:rPr>
          <w:rFonts w:ascii="Calibri" w:hAnsi="Calibri"/>
          <w:sz w:val="18"/>
          <w:szCs w:val="18"/>
        </w:rPr>
        <w:t>(Select as appropriate)</w:t>
      </w:r>
      <w:r>
        <w:rPr>
          <w:rFonts w:ascii="Calibri" w:hAnsi="Calibri"/>
          <w:sz w:val="18"/>
          <w:szCs w:val="18"/>
        </w:rPr>
        <w:tab/>
      </w:r>
    </w:p>
    <w:p w14:paraId="02FD3B44" w14:textId="77777777" w:rsidR="00C26DFB" w:rsidRDefault="00BB246D">
      <w:pPr>
        <w:pStyle w:val="BodyText"/>
        <w:tabs>
          <w:tab w:val="left" w:pos="1843"/>
        </w:tabs>
        <w:rPr>
          <w:rFonts w:ascii="Calibri" w:hAnsi="Calibri" w:cs="Arial"/>
          <w:b/>
        </w:rPr>
      </w:pPr>
      <w:sdt>
        <w:sdtPr>
          <w:rPr>
            <w:rFonts w:ascii="Calibri" w:hAnsi="Calibri" w:cs="Arial"/>
            <w:b/>
            <w:sz w:val="24"/>
            <w:szCs w:val="24"/>
          </w:rPr>
          <w:id w:val="-2075572951"/>
          <w14:checkbox>
            <w14:checked w14:val="1"/>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r>
        <w:rPr>
          <w:rFonts w:ascii="Calibri" w:hAnsi="Calibri" w:cs="Arial"/>
        </w:rPr>
        <w:t>ARM</w:t>
      </w:r>
      <w:r>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bookmarkEnd w:id="0"/>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sdt>
        <w:sdtPr>
          <w:rPr>
            <w:rFonts w:ascii="Calibri" w:hAnsi="Calibri" w:cs="Arial"/>
            <w:b/>
            <w:sz w:val="24"/>
            <w:szCs w:val="24"/>
          </w:rPr>
          <w:id w:val="-1999726360"/>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r>
        <w:rPr>
          <w:rFonts w:ascii="Calibri" w:hAnsi="Calibri" w:cs="Arial"/>
        </w:rPr>
        <w:t>Input</w:t>
      </w:r>
    </w:p>
    <w:p w14:paraId="47D740E5" w14:textId="77777777" w:rsidR="00C26DFB" w:rsidRDefault="00BB246D">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Pr>
          <w:rFonts w:ascii="Calibri" w:hAnsi="Calibri" w:cs="Arial"/>
        </w:rPr>
        <w:t xml:space="preserve"> ENAV</w:t>
      </w:r>
      <w:r>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Pr>
          <w:rFonts w:ascii="Calibri" w:hAnsi="Calibri" w:cs="Arial"/>
        </w:rPr>
        <w:t xml:space="preserve"> VTS</w:t>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sdt>
        <w:sdtPr>
          <w:rPr>
            <w:rFonts w:ascii="Calibri" w:hAnsi="Calibri" w:cs="Arial"/>
            <w:b/>
          </w:rPr>
          <w:id w:val="1701977003"/>
          <w14:checkbox>
            <w14:checked w14:val="1"/>
            <w14:checkedState w14:val="2612" w14:font="MS Gothic"/>
            <w14:uncheckedState w14:val="2610" w14:font="MS Gothic"/>
          </w14:checkbox>
        </w:sdtPr>
        <w:sdtEndPr/>
        <w:sdtContent>
          <w:r>
            <w:rPr>
              <w:rFonts w:ascii="MS Gothic" w:eastAsia="MS Gothic" w:hAnsi="MS Gothic" w:cs="Arial" w:hint="eastAsia"/>
              <w:b/>
            </w:rPr>
            <w:t>☒</w:t>
          </w:r>
        </w:sdtContent>
      </w:sdt>
      <w:r>
        <w:rPr>
          <w:rFonts w:ascii="Calibri" w:hAnsi="Calibri" w:cs="Arial"/>
        </w:rPr>
        <w:t xml:space="preserve"> Information</w:t>
      </w:r>
    </w:p>
    <w:p w14:paraId="27E17CF1" w14:textId="77777777" w:rsidR="00C26DFB" w:rsidRDefault="00C26DFB">
      <w:pPr>
        <w:pStyle w:val="BodyText"/>
        <w:tabs>
          <w:tab w:val="left" w:pos="2835"/>
        </w:tabs>
        <w:rPr>
          <w:rFonts w:ascii="Calibri" w:hAnsi="Calibri"/>
        </w:rPr>
      </w:pPr>
    </w:p>
    <w:p w14:paraId="1082FBAD" w14:textId="0950B9D9" w:rsidR="00C26DFB" w:rsidRDefault="00BB246D">
      <w:pPr>
        <w:pStyle w:val="BodyText"/>
        <w:tabs>
          <w:tab w:val="left" w:pos="2835"/>
        </w:tabs>
        <w:rPr>
          <w:rFonts w:ascii="Calibri" w:hAnsi="Calibri"/>
        </w:rPr>
      </w:pPr>
      <w:r>
        <w:rPr>
          <w:rFonts w:ascii="Calibri" w:hAnsi="Calibri"/>
          <w:b/>
          <w:bCs/>
          <w:color w:val="00558C"/>
          <w:sz w:val="24"/>
          <w:szCs w:val="24"/>
        </w:rPr>
        <w:t>Agenda item</w:t>
      </w:r>
      <w:r>
        <w:rPr>
          <w:rFonts w:ascii="Calibri" w:hAnsi="Calibri"/>
        </w:rPr>
        <w:t xml:space="preserve"> </w:t>
      </w:r>
      <w:r>
        <w:rPr>
          <w:rStyle w:val="FootnoteReference"/>
          <w:rFonts w:ascii="Calibri" w:hAnsi="Calibri"/>
          <w:sz w:val="22"/>
        </w:rPr>
        <w:footnoteReference w:id="1"/>
      </w:r>
      <w:r>
        <w:rPr>
          <w:rFonts w:ascii="Calibri" w:hAnsi="Calibri"/>
        </w:rPr>
        <w:tab/>
      </w:r>
      <w:r>
        <w:rPr>
          <w:rFonts w:ascii="Calibri" w:hAnsi="Calibri"/>
        </w:rPr>
        <w:tab/>
      </w:r>
      <w:r>
        <w:rPr>
          <w:rFonts w:ascii="Calibri" w:hAnsi="Calibri"/>
        </w:rPr>
        <w:tab/>
        <w:t>9.1</w:t>
      </w:r>
    </w:p>
    <w:p w14:paraId="0BFDD253" w14:textId="1FC0ED67" w:rsidR="00C26DFB" w:rsidRDefault="00BB246D">
      <w:pPr>
        <w:pStyle w:val="BodyText"/>
        <w:tabs>
          <w:tab w:val="left" w:pos="2835"/>
        </w:tabs>
        <w:rPr>
          <w:rFonts w:ascii="Calibri" w:hAnsi="Calibri"/>
        </w:rPr>
      </w:pPr>
      <w:r>
        <w:rPr>
          <w:rFonts w:ascii="Calibri" w:hAnsi="Calibri"/>
          <w:b/>
          <w:bCs/>
          <w:color w:val="00558C"/>
          <w:sz w:val="24"/>
          <w:szCs w:val="24"/>
        </w:rPr>
        <w:t xml:space="preserve">Technical domain/ Task </w:t>
      </w:r>
      <w:r>
        <w:rPr>
          <w:rFonts w:ascii="Calibri" w:hAnsi="Calibri"/>
          <w:b/>
          <w:bCs/>
          <w:color w:val="00558C"/>
          <w:sz w:val="24"/>
          <w:szCs w:val="24"/>
        </w:rPr>
        <w:t>number</w:t>
      </w:r>
      <w:r>
        <w:rPr>
          <w:rFonts w:ascii="Calibri" w:hAnsi="Calibri"/>
        </w:rPr>
        <w:t xml:space="preserve"> </w:t>
      </w:r>
      <w:r>
        <w:rPr>
          <w:rFonts w:ascii="Calibri" w:hAnsi="Calibri"/>
          <w:vertAlign w:val="superscript"/>
        </w:rPr>
        <w:t>2</w:t>
      </w:r>
      <w:r>
        <w:rPr>
          <w:rFonts w:ascii="Calibri" w:hAnsi="Calibri"/>
        </w:rPr>
        <w:tab/>
      </w:r>
      <w:r>
        <w:rPr>
          <w:rFonts w:ascii="Calibri" w:eastAsia="SimSun" w:hAnsi="Calibri" w:hint="eastAsia"/>
          <w:lang w:val="en-US" w:eastAsia="zh-CN"/>
        </w:rPr>
        <w:t>1.4.7</w:t>
      </w:r>
      <w:r>
        <w:rPr>
          <w:rFonts w:ascii="Calibri" w:hAnsi="Calibri"/>
        </w:rPr>
        <w:t>………………</w:t>
      </w:r>
    </w:p>
    <w:p w14:paraId="237A6FA7" w14:textId="47603B25" w:rsidR="00C26DFB" w:rsidRDefault="00BB246D">
      <w:pPr>
        <w:pStyle w:val="BodyText"/>
        <w:tabs>
          <w:tab w:val="left" w:pos="2835"/>
        </w:tabs>
        <w:rPr>
          <w:rFonts w:ascii="Calibri" w:hAnsi="Calibri"/>
          <w:color w:val="FF0000"/>
        </w:rPr>
      </w:pPr>
      <w:r>
        <w:rPr>
          <w:rFonts w:ascii="Calibri" w:hAnsi="Calibri"/>
          <w:b/>
          <w:bCs/>
          <w:color w:val="00558C"/>
          <w:sz w:val="24"/>
          <w:szCs w:val="24"/>
        </w:rPr>
        <w:t>Author(s)/Submitter(s)</w:t>
      </w:r>
      <w:r>
        <w:rPr>
          <w:rFonts w:ascii="Calibri" w:hAnsi="Calibri"/>
        </w:rPr>
        <w:tab/>
      </w:r>
      <w:r>
        <w:rPr>
          <w:rFonts w:ascii="Calibri" w:hAnsi="Calibri"/>
        </w:rPr>
        <w:tab/>
      </w:r>
      <w:r>
        <w:rPr>
          <w:rFonts w:ascii="Calibri" w:hAnsi="Calibri"/>
        </w:rPr>
        <w:tab/>
      </w:r>
      <w:r>
        <w:rPr>
          <w:rFonts w:ascii="Calibri" w:eastAsia="SimSun" w:hAnsi="Calibri" w:hint="eastAsia"/>
          <w:lang w:val="en-US" w:eastAsia="zh-CN"/>
        </w:rPr>
        <w:t xml:space="preserve">China MSA </w:t>
      </w:r>
      <w:r>
        <w:rPr>
          <w:rFonts w:ascii="Calibri" w:hAnsi="Calibri"/>
        </w:rPr>
        <w:t>………</w:t>
      </w:r>
    </w:p>
    <w:p w14:paraId="2B1A27AC" w14:textId="77777777" w:rsidR="00C26DFB" w:rsidRDefault="00BB246D">
      <w:pPr>
        <w:pStyle w:val="BodyText"/>
        <w:tabs>
          <w:tab w:val="left" w:pos="7860"/>
        </w:tabs>
        <w:rPr>
          <w:rFonts w:ascii="Calibri" w:hAnsi="Calibri"/>
        </w:rPr>
      </w:pPr>
      <w:r>
        <w:rPr>
          <w:rFonts w:ascii="Calibri" w:hAnsi="Calibri"/>
        </w:rPr>
        <w:tab/>
      </w:r>
    </w:p>
    <w:p w14:paraId="2570A855" w14:textId="77777777" w:rsidR="00C26DFB" w:rsidRDefault="00BB246D">
      <w:pPr>
        <w:pStyle w:val="Heading1"/>
        <w:numPr>
          <w:ilvl w:val="0"/>
          <w:numId w:val="0"/>
        </w:numPr>
        <w:jc w:val="center"/>
        <w:rPr>
          <w:lang w:val="en-US" w:eastAsia="zh-CN"/>
        </w:rPr>
      </w:pPr>
      <w:r>
        <w:rPr>
          <w:rFonts w:hint="eastAsia"/>
          <w:lang w:val="en-US" w:eastAsia="zh-CN"/>
        </w:rPr>
        <w:t>China</w:t>
      </w:r>
      <w:r>
        <w:rPr>
          <w:lang w:val="en-US" w:eastAsia="zh-CN"/>
        </w:rPr>
        <w:t>’</w:t>
      </w:r>
      <w:r>
        <w:rPr>
          <w:rFonts w:hint="eastAsia"/>
          <w:lang w:val="en-US" w:eastAsia="zh-CN"/>
        </w:rPr>
        <w:t>s Practice on AtoN Maintenance Quality indicators</w:t>
      </w:r>
    </w:p>
    <w:p w14:paraId="6DF69D38" w14:textId="77777777" w:rsidR="00C26DFB" w:rsidRDefault="00BB246D">
      <w:pPr>
        <w:pStyle w:val="Heading1"/>
      </w:pPr>
      <w:r>
        <w:t>Summary</w:t>
      </w:r>
    </w:p>
    <w:p w14:paraId="28FA4D1B" w14:textId="77777777" w:rsidR="00C26DFB" w:rsidRDefault="00BB246D">
      <w:pPr>
        <w:pStyle w:val="BodyText"/>
        <w:rPr>
          <w:rFonts w:ascii="Calibri" w:hAnsi="Calibri"/>
          <w:lang w:val="en-US" w:eastAsia="zh-CN"/>
        </w:rPr>
      </w:pPr>
      <w:r>
        <w:rPr>
          <w:rFonts w:ascii="Calibri" w:hAnsi="Calibri" w:hint="eastAsia"/>
          <w:lang w:eastAsia="zh-CN"/>
        </w:rPr>
        <w:t xml:space="preserve">This document introduces the current </w:t>
      </w:r>
      <w:r>
        <w:rPr>
          <w:rFonts w:ascii="Calibri" w:hAnsi="Calibri" w:hint="eastAsia"/>
          <w:lang w:val="en-US" w:eastAsia="zh-CN"/>
        </w:rPr>
        <w:t xml:space="preserve">quality indicators </w:t>
      </w:r>
      <w:r>
        <w:rPr>
          <w:rFonts w:ascii="Calibri" w:hAnsi="Calibri" w:hint="eastAsia"/>
          <w:lang w:eastAsia="zh-CN"/>
        </w:rPr>
        <w:t>and calculation method</w:t>
      </w:r>
      <w:r>
        <w:rPr>
          <w:rFonts w:ascii="Calibri" w:hAnsi="Calibri" w:hint="eastAsia"/>
          <w:lang w:val="en-US" w:eastAsia="zh-CN"/>
        </w:rPr>
        <w:t>s</w:t>
      </w:r>
      <w:r>
        <w:rPr>
          <w:rFonts w:ascii="Calibri" w:hAnsi="Calibri" w:hint="eastAsia"/>
          <w:lang w:eastAsia="zh-CN"/>
        </w:rPr>
        <w:t xml:space="preserve"> of China MSA for the maintenance and management of coastal </w:t>
      </w:r>
      <w:r>
        <w:rPr>
          <w:rFonts w:ascii="Calibri" w:hAnsi="Calibri" w:hint="eastAsia"/>
          <w:lang w:val="en-US" w:eastAsia="zh-CN"/>
        </w:rPr>
        <w:t>AtoN</w:t>
      </w:r>
      <w:r>
        <w:rPr>
          <w:rFonts w:ascii="Calibri" w:hAnsi="Calibri" w:hint="eastAsia"/>
          <w:lang w:eastAsia="zh-CN"/>
        </w:rPr>
        <w:t>.</w:t>
      </w:r>
    </w:p>
    <w:p w14:paraId="256CBDAE" w14:textId="77777777" w:rsidR="00C26DFB" w:rsidRDefault="00BB246D">
      <w:pPr>
        <w:pStyle w:val="Heading2"/>
        <w:numPr>
          <w:ilvl w:val="1"/>
          <w:numId w:val="1"/>
        </w:numPr>
        <w:rPr>
          <w:bCs w:val="0"/>
          <w:lang w:val="en-US" w:eastAsia="zh-CN"/>
        </w:rPr>
      </w:pPr>
      <w:r>
        <w:rPr>
          <w:bCs w:val="0"/>
        </w:rPr>
        <w:t>Purpose of the document</w:t>
      </w:r>
    </w:p>
    <w:p w14:paraId="57B590E1" w14:textId="77777777" w:rsidR="00C26DFB" w:rsidRDefault="00BB246D">
      <w:pPr>
        <w:pStyle w:val="BodyText"/>
        <w:rPr>
          <w:rFonts w:ascii="Calibri" w:hAnsi="Calibri"/>
          <w:lang w:val="en-US" w:eastAsia="zh-CN"/>
        </w:rPr>
      </w:pPr>
      <w:r>
        <w:rPr>
          <w:rFonts w:ascii="Calibri" w:hAnsi="Calibri" w:hint="eastAsia"/>
          <w:lang w:val="en-US" w:eastAsia="zh-CN"/>
        </w:rPr>
        <w:t>The purpose of this document is to provide China</w:t>
      </w:r>
      <w:r>
        <w:rPr>
          <w:rFonts w:ascii="Calibri" w:hAnsi="Calibri"/>
          <w:lang w:val="en-US" w:eastAsia="zh-CN"/>
        </w:rPr>
        <w:t>’</w:t>
      </w:r>
      <w:r>
        <w:rPr>
          <w:rFonts w:ascii="Calibri" w:hAnsi="Calibri" w:hint="eastAsia"/>
          <w:lang w:val="en-US" w:eastAsia="zh-CN"/>
        </w:rPr>
        <w:t>s practice on AtoN maintenance quality indicators to IALA and other national AtoN authorities.</w:t>
      </w:r>
    </w:p>
    <w:p w14:paraId="6B83EB51" w14:textId="77777777" w:rsidR="00C26DFB" w:rsidRDefault="00BB246D">
      <w:pPr>
        <w:pStyle w:val="Heading2"/>
        <w:numPr>
          <w:ilvl w:val="1"/>
          <w:numId w:val="1"/>
        </w:numPr>
        <w:rPr>
          <w:bCs w:val="0"/>
        </w:rPr>
      </w:pPr>
      <w:r>
        <w:rPr>
          <w:bCs w:val="0"/>
        </w:rPr>
        <w:t>Related documents</w:t>
      </w:r>
    </w:p>
    <w:p w14:paraId="3EE76BA0" w14:textId="77777777" w:rsidR="00C26DFB" w:rsidRDefault="00BB246D">
      <w:pPr>
        <w:pStyle w:val="BodyText"/>
        <w:rPr>
          <w:rFonts w:ascii="Calibri" w:hAnsi="Calibri"/>
          <w:lang w:val="en-US" w:eastAsia="zh-CN"/>
        </w:rPr>
      </w:pPr>
      <w:r>
        <w:rPr>
          <w:rFonts w:ascii="Calibri" w:hAnsi="Calibri" w:hint="eastAsia"/>
          <w:lang w:val="en-US" w:eastAsia="zh-CN"/>
        </w:rPr>
        <w:t>IALA R0130 Categorisation and Availability Objectives for Short Range Aids to Navigation;</w:t>
      </w:r>
    </w:p>
    <w:p w14:paraId="4F18B3DD" w14:textId="77777777" w:rsidR="00C26DFB" w:rsidRDefault="00BB246D">
      <w:pPr>
        <w:pStyle w:val="BodyText"/>
        <w:rPr>
          <w:rFonts w:ascii="Calibri" w:hAnsi="Calibri"/>
          <w:lang w:val="en-US" w:eastAsia="zh-CN"/>
        </w:rPr>
      </w:pPr>
      <w:r>
        <w:rPr>
          <w:rFonts w:ascii="Calibri" w:hAnsi="Calibri" w:hint="eastAsia"/>
          <w:lang w:val="en-US" w:eastAsia="zh-CN"/>
        </w:rPr>
        <w:t>IALA G1035 Availability and Reliability of Aids to Navigation;</w:t>
      </w:r>
    </w:p>
    <w:p w14:paraId="01B8FDDB" w14:textId="77777777" w:rsidR="00C26DFB" w:rsidRDefault="00BB246D">
      <w:pPr>
        <w:pStyle w:val="BodyText"/>
        <w:rPr>
          <w:rFonts w:ascii="Calibri" w:hAnsi="Calibri"/>
          <w:lang w:val="en-US" w:eastAsia="zh-CN"/>
        </w:rPr>
      </w:pPr>
      <w:r>
        <w:rPr>
          <w:rFonts w:ascii="Calibri" w:hAnsi="Calibri" w:hint="eastAsia"/>
          <w:lang w:val="en-US" w:eastAsia="zh-CN"/>
        </w:rPr>
        <w:t>IALA G1004  Level of Service;</w:t>
      </w:r>
    </w:p>
    <w:p w14:paraId="30EF627F" w14:textId="77777777" w:rsidR="00C26DFB" w:rsidRDefault="00BB246D">
      <w:pPr>
        <w:pStyle w:val="BodyText"/>
        <w:rPr>
          <w:rFonts w:ascii="Calibri" w:hAnsi="Calibri"/>
          <w:lang w:val="en-US" w:eastAsia="zh-CN"/>
        </w:rPr>
      </w:pPr>
      <w:r>
        <w:rPr>
          <w:rFonts w:ascii="Calibri" w:hAnsi="Calibri" w:hint="eastAsia"/>
          <w:lang w:val="en-US" w:eastAsia="zh-CN"/>
        </w:rPr>
        <w:t>IALA ARM18 -12.1 Report of ARM18.</w:t>
      </w:r>
    </w:p>
    <w:p w14:paraId="6AA274DC" w14:textId="77777777" w:rsidR="00C26DFB" w:rsidRDefault="00BB246D">
      <w:pPr>
        <w:pStyle w:val="Heading1"/>
      </w:pPr>
      <w:r>
        <w:t>Background</w:t>
      </w:r>
    </w:p>
    <w:p w14:paraId="7569FAC7" w14:textId="77777777" w:rsidR="00C26DFB" w:rsidRDefault="00BB246D">
      <w:pPr>
        <w:pStyle w:val="BodyText"/>
        <w:rPr>
          <w:rFonts w:ascii="Calibri" w:hAnsi="Calibri"/>
          <w:lang w:val="en-US" w:eastAsia="zh-CN"/>
        </w:rPr>
      </w:pPr>
      <w:r>
        <w:rPr>
          <w:rFonts w:ascii="Calibri" w:hAnsi="Calibri"/>
          <w:lang w:val="en-US" w:eastAsia="zh-CN"/>
        </w:rPr>
        <w:t>The 18th session of the IALA AtoN Requirements and Management (ARM) Committee was held from 15 – 25 April 2024</w:t>
      </w:r>
      <w:r>
        <w:rPr>
          <w:rFonts w:ascii="Calibri" w:hAnsi="Calibri" w:hint="eastAsia"/>
          <w:lang w:val="en-US" w:eastAsia="zh-CN"/>
        </w:rPr>
        <w:t xml:space="preserve">. During the discussion of the agenda item 1.4.11 on </w:t>
      </w:r>
      <w:r>
        <w:rPr>
          <w:rFonts w:ascii="Calibri" w:hAnsi="Calibri"/>
          <w:lang w:val="en-US" w:eastAsia="zh-CN"/>
        </w:rPr>
        <w:t>“Develop measures for and a method to monitor waterway risk”</w:t>
      </w:r>
      <w:r>
        <w:rPr>
          <w:rFonts w:ascii="Calibri" w:hAnsi="Calibri" w:hint="eastAsia"/>
          <w:lang w:val="en-US" w:eastAsia="zh-CN"/>
        </w:rPr>
        <w:t xml:space="preserve">, it was pointed out that </w:t>
      </w:r>
      <w:r>
        <w:rPr>
          <w:rFonts w:ascii="Calibri" w:hAnsi="Calibri"/>
          <w:lang w:val="en-US" w:eastAsia="zh-CN"/>
        </w:rPr>
        <w:t>“</w:t>
      </w:r>
      <w:r>
        <w:rPr>
          <w:rFonts w:ascii="Calibri" w:hAnsi="Calibri" w:hint="eastAsia"/>
          <w:lang w:val="en-US" w:eastAsia="zh-CN"/>
        </w:rPr>
        <w:t>several countries deviate slightly on how to calculate AtoN Availability Rate(AAR)</w:t>
      </w:r>
      <w:r>
        <w:rPr>
          <w:rFonts w:ascii="Calibri" w:hAnsi="Calibri"/>
          <w:lang w:val="en-US" w:eastAsia="zh-CN"/>
        </w:rPr>
        <w:t>”</w:t>
      </w:r>
      <w:r>
        <w:rPr>
          <w:rFonts w:ascii="Calibri" w:hAnsi="Calibri" w:hint="eastAsia"/>
          <w:lang w:val="en-US" w:eastAsia="zh-CN"/>
        </w:rPr>
        <w:t>, thus it was requested that participants provide AAR at ARM19 for review.</w:t>
      </w:r>
    </w:p>
    <w:p w14:paraId="7DC6A2D8" w14:textId="77777777" w:rsidR="00C26DFB" w:rsidRDefault="00BB246D">
      <w:pPr>
        <w:pStyle w:val="BodyText"/>
        <w:rPr>
          <w:rFonts w:ascii="Calibri" w:hAnsi="Calibri"/>
          <w:lang w:val="en-US" w:eastAsia="zh-CN"/>
        </w:rPr>
      </w:pPr>
      <w:r>
        <w:rPr>
          <w:rFonts w:ascii="Calibri" w:hAnsi="Calibri"/>
          <w:lang w:val="en-US" w:eastAsia="zh-CN"/>
        </w:rPr>
        <w:t xml:space="preserve">At present, the indicators and calculation methods of the maintenance quality of China's coastal </w:t>
      </w:r>
      <w:r>
        <w:rPr>
          <w:rFonts w:ascii="Calibri" w:hAnsi="Calibri" w:hint="eastAsia"/>
          <w:lang w:val="en-US" w:eastAsia="zh-CN"/>
        </w:rPr>
        <w:t>AtoN</w:t>
      </w:r>
      <w:r>
        <w:rPr>
          <w:rFonts w:ascii="Calibri" w:hAnsi="Calibri"/>
          <w:lang w:val="en-US" w:eastAsia="zh-CN"/>
        </w:rPr>
        <w:t xml:space="preserve"> are implemented in accordance with “</w:t>
      </w:r>
      <w:r>
        <w:rPr>
          <w:rFonts w:ascii="Calibri" w:hAnsi="Calibri" w:hint="eastAsia"/>
          <w:lang w:val="en-US" w:eastAsia="zh-CN"/>
        </w:rPr>
        <w:t>Coastal</w:t>
      </w:r>
      <w:r>
        <w:rPr>
          <w:rFonts w:ascii="Calibri" w:hAnsi="Calibri"/>
          <w:lang w:val="en-US" w:eastAsia="zh-CN"/>
        </w:rPr>
        <w:t xml:space="preserve"> </w:t>
      </w:r>
      <w:r>
        <w:rPr>
          <w:rFonts w:ascii="Calibri" w:hAnsi="Calibri" w:hint="eastAsia"/>
          <w:lang w:val="en-US" w:eastAsia="zh-CN"/>
        </w:rPr>
        <w:t xml:space="preserve">AtoN </w:t>
      </w:r>
      <w:r>
        <w:rPr>
          <w:rFonts w:ascii="Calibri" w:hAnsi="Calibri"/>
          <w:lang w:val="en-US" w:eastAsia="zh-CN"/>
        </w:rPr>
        <w:t xml:space="preserve">Maintenance </w:t>
      </w:r>
      <w:r>
        <w:rPr>
          <w:rFonts w:ascii="Calibri" w:hAnsi="Calibri" w:hint="eastAsia"/>
          <w:lang w:val="en-US" w:eastAsia="zh-CN"/>
        </w:rPr>
        <w:t xml:space="preserve">and </w:t>
      </w:r>
      <w:r>
        <w:rPr>
          <w:rFonts w:ascii="Calibri" w:hAnsi="Calibri"/>
          <w:lang w:val="en-US" w:eastAsia="zh-CN"/>
        </w:rPr>
        <w:t>Management Rules” issued by China MSA, and the indicators and calculation methods are</w:t>
      </w:r>
      <w:r>
        <w:rPr>
          <w:rFonts w:ascii="Calibri" w:hAnsi="Calibri" w:hint="eastAsia"/>
          <w:lang w:val="en-US" w:eastAsia="zh-CN"/>
        </w:rPr>
        <w:t xml:space="preserve"> not exactly the same with </w:t>
      </w:r>
      <w:r>
        <w:rPr>
          <w:rFonts w:ascii="Calibri" w:hAnsi="Calibri"/>
          <w:lang w:val="en-US" w:eastAsia="zh-CN"/>
        </w:rPr>
        <w:t>the calculation methods</w:t>
      </w:r>
      <w:r>
        <w:rPr>
          <w:rFonts w:ascii="Calibri" w:hAnsi="Calibri" w:hint="eastAsia"/>
          <w:lang w:val="en-US" w:eastAsia="zh-CN"/>
        </w:rPr>
        <w:t xml:space="preserve"> recommended</w:t>
      </w:r>
      <w:r>
        <w:rPr>
          <w:rFonts w:ascii="Calibri" w:hAnsi="Calibri"/>
          <w:lang w:val="en-US" w:eastAsia="zh-CN"/>
        </w:rPr>
        <w:t xml:space="preserve"> in the G10</w:t>
      </w:r>
      <w:r>
        <w:rPr>
          <w:rFonts w:ascii="Calibri" w:hAnsi="Calibri" w:hint="eastAsia"/>
          <w:lang w:val="en-US" w:eastAsia="zh-CN"/>
        </w:rPr>
        <w:t>35</w:t>
      </w:r>
      <w:r>
        <w:rPr>
          <w:rFonts w:ascii="Calibri" w:hAnsi="Calibri"/>
          <w:lang w:val="en-US" w:eastAsia="zh-CN"/>
        </w:rPr>
        <w:t xml:space="preserve"> -Availability and Reliability of Aids to Navigation. Therefore, it is necessary to share China’s practice in this regard in order to enhance the understanding of</w:t>
      </w:r>
      <w:r>
        <w:rPr>
          <w:rFonts w:ascii="Calibri" w:hAnsi="Calibri" w:hint="eastAsia"/>
          <w:lang w:val="en-US" w:eastAsia="zh-CN"/>
        </w:rPr>
        <w:t xml:space="preserve"> AtoN </w:t>
      </w:r>
      <w:r>
        <w:rPr>
          <w:rFonts w:ascii="Calibri" w:hAnsi="Calibri"/>
          <w:lang w:val="en-US" w:eastAsia="zh-CN"/>
        </w:rPr>
        <w:t xml:space="preserve"> </w:t>
      </w:r>
      <w:r>
        <w:rPr>
          <w:rFonts w:ascii="Calibri" w:hAnsi="Calibri" w:hint="eastAsia"/>
          <w:lang w:val="en-US" w:eastAsia="zh-CN"/>
        </w:rPr>
        <w:t>A</w:t>
      </w:r>
      <w:r>
        <w:rPr>
          <w:rFonts w:ascii="Calibri" w:hAnsi="Calibri"/>
          <w:lang w:val="en-US" w:eastAsia="zh-CN"/>
        </w:rPr>
        <w:t xml:space="preserve">uthorities worldwide on the calculation of </w:t>
      </w:r>
      <w:r>
        <w:rPr>
          <w:rFonts w:ascii="Calibri" w:hAnsi="Calibri" w:hint="eastAsia"/>
          <w:lang w:val="en-US" w:eastAsia="zh-CN"/>
        </w:rPr>
        <w:t>AAR</w:t>
      </w:r>
      <w:r>
        <w:rPr>
          <w:rFonts w:ascii="Calibri" w:hAnsi="Calibri"/>
          <w:lang w:val="en-US" w:eastAsia="zh-CN"/>
        </w:rPr>
        <w:t>.</w:t>
      </w:r>
    </w:p>
    <w:p w14:paraId="486230BA" w14:textId="77777777" w:rsidR="00C26DFB" w:rsidRDefault="00BB246D">
      <w:pPr>
        <w:pStyle w:val="Heading1"/>
        <w:rPr>
          <w:lang w:val="en-US" w:eastAsia="zh-CN"/>
        </w:rPr>
      </w:pPr>
      <w:r>
        <w:rPr>
          <w:rFonts w:hint="eastAsia"/>
          <w:lang w:val="en-US" w:eastAsia="zh-CN"/>
        </w:rPr>
        <w:lastRenderedPageBreak/>
        <w:t>Maintenance modes and quality indicators of china</w:t>
      </w:r>
      <w:r>
        <w:rPr>
          <w:lang w:val="en-US" w:eastAsia="zh-CN"/>
        </w:rPr>
        <w:t>’</w:t>
      </w:r>
      <w:r>
        <w:rPr>
          <w:rFonts w:hint="eastAsia"/>
          <w:lang w:val="en-US" w:eastAsia="zh-CN"/>
        </w:rPr>
        <w:t>s coastal AtoN</w:t>
      </w:r>
    </w:p>
    <w:p w14:paraId="79F43DF0" w14:textId="77777777" w:rsidR="00C26DFB" w:rsidRDefault="00BB246D">
      <w:pPr>
        <w:pStyle w:val="BodyText"/>
        <w:rPr>
          <w:rFonts w:ascii="Calibri" w:eastAsia="SimSun" w:hAnsi="Calibri"/>
          <w:lang w:val="en-US" w:eastAsia="zh-CN"/>
        </w:rPr>
      </w:pPr>
      <w:r>
        <w:rPr>
          <w:rFonts w:ascii="Calibri" w:eastAsia="SimSun" w:hAnsi="Calibri" w:hint="eastAsia"/>
          <w:lang w:val="en-US" w:eastAsia="zh-CN"/>
        </w:rPr>
        <w:t>Depending on the maintenance periods and contents, the maintenance of China</w:t>
      </w:r>
      <w:r>
        <w:rPr>
          <w:rFonts w:ascii="Calibri" w:eastAsia="SimSun" w:hAnsi="Calibri"/>
          <w:lang w:val="en-US" w:eastAsia="zh-CN"/>
        </w:rPr>
        <w:t>’</w:t>
      </w:r>
      <w:r>
        <w:rPr>
          <w:rFonts w:ascii="Calibri" w:eastAsia="SimSun" w:hAnsi="Calibri" w:hint="eastAsia"/>
          <w:lang w:val="en-US" w:eastAsia="zh-CN"/>
        </w:rPr>
        <w:t xml:space="preserve">s coastal AtoN include four modes: Visual Inspection, Onsite Inspection, Major Repair and Emergency Repair. Visual AtoN maintenance should meet the overall goal of "Accurate Position, Normal Light, Bright Color, Sound Structure". Radio AtoN maintenance should meet the overall goal of </w:t>
      </w:r>
      <w:r>
        <w:rPr>
          <w:rFonts w:ascii="Calibri" w:eastAsia="SimSun" w:hAnsi="Calibri"/>
          <w:lang w:val="en-US" w:eastAsia="zh-CN"/>
        </w:rPr>
        <w:t>“</w:t>
      </w:r>
      <w:r>
        <w:rPr>
          <w:rFonts w:ascii="Calibri" w:eastAsia="SimSun" w:hAnsi="Calibri" w:hint="eastAsia"/>
          <w:lang w:val="en-US" w:eastAsia="zh-CN"/>
        </w:rPr>
        <w:t>Accurate Signal, Stable Frequency, Normal Output, Continuous Operation</w:t>
      </w:r>
      <w:r>
        <w:rPr>
          <w:rFonts w:ascii="Calibri" w:eastAsia="SimSun" w:hAnsi="Calibri"/>
          <w:lang w:val="en-US" w:eastAsia="zh-CN"/>
        </w:rPr>
        <w:t>”</w:t>
      </w:r>
      <w:r>
        <w:rPr>
          <w:rFonts w:ascii="Calibri" w:eastAsia="SimSun" w:hAnsi="Calibri" w:hint="eastAsia"/>
          <w:lang w:val="en-US" w:eastAsia="zh-CN"/>
        </w:rPr>
        <w:t>.</w:t>
      </w:r>
    </w:p>
    <w:p w14:paraId="29F90F62" w14:textId="77777777" w:rsidR="00C26DFB" w:rsidRDefault="00BB246D">
      <w:pPr>
        <w:pStyle w:val="BodyText"/>
        <w:rPr>
          <w:rFonts w:ascii="Calibri" w:eastAsia="SimSun" w:hAnsi="Calibri"/>
          <w:lang w:val="en-US" w:eastAsia="zh-CN"/>
        </w:rPr>
      </w:pPr>
      <w:r>
        <w:rPr>
          <w:rFonts w:ascii="Calibri" w:eastAsia="SimSun" w:hAnsi="Calibri" w:hint="eastAsia"/>
          <w:lang w:val="en-US" w:eastAsia="zh-CN"/>
        </w:rPr>
        <w:t xml:space="preserve">IALA G1004 takes the AAR as the key performance indicator of AtoN maintenance quality. Availability Rate is the probability that an AtoN or a system of AtoN is performing its specified function at any randomly chosen time, which is expressed as a percentage of total time that an AtoN or a system of AtoN should be performing their specified  function. Based on risk assessment and navigational significance, IALA puts AtoN into three categories, and specifies the availability rates for each category, that is, </w:t>
      </w:r>
      <w:r>
        <w:rPr>
          <w:rFonts w:ascii="Calibri" w:eastAsia="SimSun" w:hAnsi="Calibri" w:hint="eastAsia"/>
          <w:lang w:val="en-US" w:eastAsia="zh-CN"/>
        </w:rPr>
        <w:t xml:space="preserve">99.8% for Category 1, 99.0% for Category 2, 97.0% for Category 3. However, China MSA generally classifies the maintenance quality indicators of coastal AtoN into </w:t>
      </w:r>
      <w:bookmarkStart w:id="1" w:name="OLE_LINK1"/>
      <w:r>
        <w:rPr>
          <w:rFonts w:ascii="Calibri" w:eastAsia="SimSun" w:hAnsi="Calibri" w:hint="eastAsia"/>
          <w:lang w:val="en-US" w:eastAsia="zh-CN"/>
        </w:rPr>
        <w:t xml:space="preserve">Normal Rate of AtoN </w:t>
      </w:r>
      <w:bookmarkEnd w:id="1"/>
      <w:r>
        <w:rPr>
          <w:rFonts w:ascii="Calibri" w:eastAsia="SimSun" w:hAnsi="Calibri" w:hint="eastAsia"/>
          <w:lang w:val="en-US" w:eastAsia="zh-CN"/>
        </w:rPr>
        <w:t xml:space="preserve">and </w:t>
      </w:r>
      <w:bookmarkStart w:id="2" w:name="OLE_LINK9"/>
      <w:r>
        <w:rPr>
          <w:rFonts w:ascii="Calibri" w:eastAsia="SimSun" w:hAnsi="Calibri" w:hint="eastAsia"/>
          <w:lang w:val="en-US" w:eastAsia="zh-CN"/>
        </w:rPr>
        <w:t>Normal Rate of AtoN Maintenance</w:t>
      </w:r>
      <w:bookmarkEnd w:id="2"/>
      <w:r>
        <w:rPr>
          <w:rFonts w:ascii="Calibri" w:eastAsia="SimSun" w:hAnsi="Calibri" w:hint="eastAsia"/>
          <w:lang w:val="en-US" w:eastAsia="zh-CN"/>
        </w:rPr>
        <w:t xml:space="preserve">, which are short for the </w:t>
      </w:r>
      <w:r>
        <w:rPr>
          <w:rFonts w:ascii="Calibri" w:eastAsia="SimSun" w:hAnsi="Calibri"/>
          <w:lang w:val="en-US" w:eastAsia="zh-CN"/>
        </w:rPr>
        <w:t>“</w:t>
      </w:r>
      <w:r>
        <w:rPr>
          <w:rFonts w:ascii="Calibri" w:eastAsia="SimSun" w:hAnsi="Calibri" w:hint="eastAsia"/>
          <w:lang w:val="en-US" w:eastAsia="zh-CN"/>
        </w:rPr>
        <w:t>Two Rates</w:t>
      </w:r>
      <w:r>
        <w:rPr>
          <w:rFonts w:ascii="Calibri" w:eastAsia="SimSun" w:hAnsi="Calibri"/>
          <w:lang w:val="en-US" w:eastAsia="zh-CN"/>
        </w:rPr>
        <w:t>”</w:t>
      </w:r>
      <w:r>
        <w:rPr>
          <w:rFonts w:ascii="Calibri" w:eastAsia="SimSun" w:hAnsi="Calibri" w:hint="eastAsia"/>
          <w:lang w:val="en-US" w:eastAsia="zh-CN"/>
        </w:rPr>
        <w:t xml:space="preserve">. The </w:t>
      </w:r>
      <w:bookmarkStart w:id="3" w:name="OLE_LINK2"/>
      <w:r>
        <w:rPr>
          <w:rFonts w:ascii="Calibri" w:eastAsia="SimSun" w:hAnsi="Calibri" w:hint="eastAsia"/>
          <w:lang w:val="en-US" w:eastAsia="zh-CN"/>
        </w:rPr>
        <w:t>Normal Rate of AtoN</w:t>
      </w:r>
      <w:bookmarkEnd w:id="3"/>
      <w:r>
        <w:rPr>
          <w:rFonts w:ascii="Calibri" w:eastAsia="SimSun" w:hAnsi="Calibri" w:hint="eastAsia"/>
          <w:lang w:val="en-US" w:eastAsia="zh-CN"/>
        </w:rPr>
        <w:t xml:space="preserve"> refers to the ratio of the amount of AtoN days maintaining normal to the amount of AtoN maintenance days in a region, which is an index that reflects the AtoN efficacy in a certain range and period. The Normal Rate of AtoN Maintenan</w:t>
      </w:r>
      <w:r>
        <w:rPr>
          <w:rFonts w:ascii="Calibri" w:eastAsia="SimSun" w:hAnsi="Calibri" w:hint="eastAsia"/>
          <w:lang w:val="en-US" w:eastAsia="zh-CN"/>
        </w:rPr>
        <w:t>ce refers to the ratio of the amount of AtoN maintenance days minus the amount of AtoN failure days which cannot be repaired within a specified time and the amount of AtoN maintenance days in a region, which is an index that reflects the AtoN maintenance quality in a certain range and period. China MSA does not classify AtoN according to navigational significance, but stipulates that the Normal Rate of AtoN should not be less than 99.0%, and the Normal Rate of AtoN Maintenance should not be less than 99.5%.</w:t>
      </w:r>
    </w:p>
    <w:p w14:paraId="52CFEB5B" w14:textId="77777777" w:rsidR="00C26DFB" w:rsidRDefault="00BB246D">
      <w:pPr>
        <w:pStyle w:val="Heading1"/>
        <w:rPr>
          <w:lang w:val="en-US" w:eastAsia="zh-CN"/>
        </w:rPr>
      </w:pPr>
      <w:r>
        <w:rPr>
          <w:rFonts w:hint="eastAsia"/>
          <w:lang w:val="en-US" w:eastAsia="zh-CN"/>
        </w:rPr>
        <w:t xml:space="preserve">calculation methods and example of the </w:t>
      </w:r>
      <w:r>
        <w:rPr>
          <w:lang w:val="en-US" w:eastAsia="zh-CN"/>
        </w:rPr>
        <w:t>“</w:t>
      </w:r>
      <w:r>
        <w:rPr>
          <w:rFonts w:hint="eastAsia"/>
          <w:lang w:val="en-US" w:eastAsia="zh-CN"/>
        </w:rPr>
        <w:t>Two rates</w:t>
      </w:r>
      <w:r>
        <w:rPr>
          <w:lang w:val="en-US" w:eastAsia="zh-CN"/>
        </w:rPr>
        <w:t>”</w:t>
      </w:r>
    </w:p>
    <w:p w14:paraId="0D84EA36" w14:textId="77777777" w:rsidR="00C26DFB" w:rsidRDefault="00BB246D">
      <w:pPr>
        <w:pStyle w:val="Heading1"/>
        <w:numPr>
          <w:ilvl w:val="1"/>
          <w:numId w:val="1"/>
        </w:numPr>
        <w:rPr>
          <w:lang w:val="en-US" w:eastAsia="zh-CN"/>
        </w:rPr>
      </w:pPr>
      <w:bookmarkStart w:id="4" w:name="OLE_LINK3"/>
      <w:r>
        <w:rPr>
          <w:rFonts w:hint="eastAsia"/>
          <w:lang w:val="en-US" w:eastAsia="zh-CN"/>
        </w:rPr>
        <w:t>Normal Rate of AtoN</w:t>
      </w:r>
    </w:p>
    <w:p w14:paraId="3F19DF87" w14:textId="77777777" w:rsidR="00C26DFB" w:rsidRDefault="00BB246D">
      <w:pPr>
        <w:pStyle w:val="BodyText"/>
        <w:rPr>
          <w:rFonts w:ascii="Calibri" w:eastAsia="SimSun" w:hAnsi="Calibri"/>
          <w:lang w:val="en-US" w:eastAsia="zh-CN"/>
        </w:rPr>
      </w:pPr>
      <w:bookmarkStart w:id="5" w:name="OLE_LINK5"/>
      <w:bookmarkEnd w:id="4"/>
      <w:r>
        <w:rPr>
          <w:rFonts w:ascii="Calibri" w:eastAsia="SimSun" w:hAnsi="Calibri" w:hint="eastAsia"/>
          <w:lang w:val="en-US" w:eastAsia="zh-CN"/>
        </w:rPr>
        <w:t>The math expression</w:t>
      </w:r>
      <w:bookmarkStart w:id="6" w:name="OLE_LINK4"/>
      <w:bookmarkEnd w:id="5"/>
      <w:r>
        <w:rPr>
          <w:rFonts w:ascii="Calibri" w:eastAsia="SimSun" w:hAnsi="Calibri" w:hint="eastAsia"/>
          <w:lang w:val="en-US" w:eastAsia="zh-CN"/>
        </w:rPr>
        <w:t xml:space="preserve"> of Normal Rate of AtoN is expressed by equation (1):</w:t>
      </w:r>
    </w:p>
    <w:p w14:paraId="5EA10393" w14:textId="77777777" w:rsidR="00C26DFB" w:rsidRDefault="00BB246D">
      <w:pPr>
        <w:pStyle w:val="BodyText"/>
        <w:jc w:val="right"/>
        <w:rPr>
          <w:rFonts w:ascii="Calibri" w:eastAsia="SimSun" w:hAnsi="Calibri"/>
          <w:lang w:val="en-US" w:eastAsia="zh-CN"/>
        </w:rPr>
      </w:pPr>
      <w:r>
        <w:rPr>
          <w:rFonts w:ascii="Calibri" w:eastAsia="SimSun" w:hAnsi="Calibri" w:hint="eastAsia"/>
          <w:position w:val="-28"/>
          <w:lang w:val="en-US" w:eastAsia="zh-CN"/>
        </w:rPr>
        <w:object w:dxaOrig="2200" w:dyaOrig="680" w14:anchorId="69148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65pt;height:34.35pt" o:ole="">
            <v:imagedata r:id="rId11" o:title=""/>
          </v:shape>
          <o:OLEObject Type="Embed" ProgID="Equation.KSEE3" ShapeID="_x0000_i1025" DrawAspect="Content" ObjectID="_1789119662" r:id="rId12"/>
        </w:object>
      </w:r>
      <w:r>
        <w:rPr>
          <w:rFonts w:ascii="Calibri" w:eastAsia="SimSun" w:hAnsi="Calibri" w:hint="eastAsia"/>
          <w:position w:val="-28"/>
          <w:lang w:val="en-US" w:eastAsia="zh-CN"/>
        </w:rPr>
        <w:t xml:space="preserve">                               </w:t>
      </w:r>
      <w:r>
        <w:rPr>
          <w:rFonts w:ascii="Calibri" w:eastAsia="SimSun" w:hAnsi="Calibri" w:hint="eastAsia"/>
          <w:lang w:val="en-US" w:eastAsia="zh-CN"/>
        </w:rPr>
        <w:t xml:space="preserve">                                            (1) </w:t>
      </w:r>
    </w:p>
    <w:p w14:paraId="62130DD2" w14:textId="77777777" w:rsidR="00C26DFB" w:rsidRDefault="00BB246D">
      <w:pPr>
        <w:pStyle w:val="BodyText"/>
        <w:rPr>
          <w:rFonts w:ascii="Calibri" w:eastAsia="SimSun" w:hAnsi="Calibri"/>
          <w:lang w:val="en-US" w:eastAsia="zh-CN"/>
        </w:rPr>
      </w:pPr>
      <w:r>
        <w:rPr>
          <w:rFonts w:ascii="Calibri" w:eastAsia="SimSun" w:hAnsi="Calibri" w:hint="eastAsia"/>
          <w:lang w:val="en-US" w:eastAsia="zh-CN"/>
        </w:rPr>
        <w:t xml:space="preserve">Where, P is the Normal Rate of AtoN; S is the </w:t>
      </w:r>
      <w:r>
        <w:rPr>
          <w:rFonts w:ascii="Calibri" w:eastAsia="SimSun" w:hAnsi="Calibri" w:hint="eastAsia"/>
          <w:lang w:val="en-US" w:eastAsia="zh-CN"/>
        </w:rPr>
        <w:t>amount of AtoN maintenance days, that is, the product of the number of AtoN and the number of maintenance days; and M is the amount of failure days, that is, the sum of days of all AtoN failure.</w:t>
      </w:r>
    </w:p>
    <w:bookmarkEnd w:id="6"/>
    <w:p w14:paraId="10060EF4" w14:textId="77777777" w:rsidR="00C26DFB" w:rsidRDefault="00BB246D">
      <w:pPr>
        <w:pStyle w:val="BodyText"/>
        <w:rPr>
          <w:rFonts w:ascii="Calibri" w:eastAsia="SimSun" w:hAnsi="Calibri"/>
          <w:lang w:val="en-US" w:eastAsia="zh-CN"/>
        </w:rPr>
      </w:pPr>
      <w:r>
        <w:rPr>
          <w:rFonts w:ascii="Calibri" w:eastAsia="SimSun" w:hAnsi="Calibri" w:hint="eastAsia"/>
          <w:lang w:val="en-US" w:eastAsia="zh-CN"/>
        </w:rPr>
        <w:t xml:space="preserve">Notes: 1. </w:t>
      </w:r>
      <w:bookmarkStart w:id="7" w:name="OLE_LINK6"/>
      <w:r>
        <w:rPr>
          <w:rFonts w:ascii="Calibri" w:eastAsia="SimSun" w:hAnsi="Calibri" w:hint="eastAsia"/>
          <w:lang w:val="en-US" w:eastAsia="zh-CN"/>
        </w:rPr>
        <w:t xml:space="preserve">The calculation of AtoN days is firstly calculated to the hour, then converted into the day in proportion. </w:t>
      </w:r>
      <w:bookmarkEnd w:id="7"/>
      <w:r>
        <w:rPr>
          <w:rFonts w:ascii="Calibri" w:eastAsia="SimSun" w:hAnsi="Calibri" w:hint="eastAsia"/>
          <w:lang w:val="en-US" w:eastAsia="zh-CN"/>
        </w:rPr>
        <w:t>2. If any of the AtoN fails to be repaired in time for any reason, the failure time shall be included in the calculation of this indicator.</w:t>
      </w:r>
    </w:p>
    <w:p w14:paraId="53785C10" w14:textId="77777777" w:rsidR="00C26DFB" w:rsidRDefault="00BB246D">
      <w:pPr>
        <w:pStyle w:val="Heading1"/>
        <w:numPr>
          <w:ilvl w:val="1"/>
          <w:numId w:val="1"/>
        </w:numPr>
        <w:rPr>
          <w:lang w:val="en-US" w:eastAsia="zh-CN"/>
        </w:rPr>
      </w:pPr>
      <w:bookmarkStart w:id="8" w:name="OLE_LINK8"/>
      <w:bookmarkStart w:id="9" w:name="OLE_LINK10"/>
      <w:r>
        <w:rPr>
          <w:rFonts w:hint="eastAsia"/>
          <w:lang w:val="en-US" w:eastAsia="zh-CN"/>
        </w:rPr>
        <w:t>Normal Rate of AtoN Maintenance</w:t>
      </w:r>
      <w:bookmarkEnd w:id="8"/>
    </w:p>
    <w:bookmarkEnd w:id="9"/>
    <w:p w14:paraId="4B70BF35" w14:textId="77777777" w:rsidR="00C26DFB" w:rsidRDefault="00BB246D">
      <w:pPr>
        <w:pStyle w:val="BodyText"/>
        <w:rPr>
          <w:rFonts w:ascii="Calibri" w:eastAsia="SimSun" w:hAnsi="Calibri"/>
          <w:lang w:val="en-US" w:eastAsia="zh-CN"/>
        </w:rPr>
      </w:pPr>
      <w:r>
        <w:rPr>
          <w:rFonts w:ascii="Calibri" w:eastAsia="SimSun" w:hAnsi="Calibri" w:hint="eastAsia"/>
          <w:lang w:val="en-US" w:eastAsia="zh-CN"/>
        </w:rPr>
        <w:t>The math expression of Normal Rate of AtoN Maintenance is expressed by equation (2):</w:t>
      </w:r>
    </w:p>
    <w:p w14:paraId="3F643596" w14:textId="77777777" w:rsidR="00C26DFB" w:rsidRDefault="00BB246D">
      <w:pPr>
        <w:pStyle w:val="BodyText"/>
        <w:jc w:val="right"/>
        <w:rPr>
          <w:rFonts w:ascii="Calibri" w:eastAsia="SimSun" w:hAnsi="Calibri"/>
          <w:position w:val="-28"/>
          <w:lang w:val="en-US" w:eastAsia="zh-CN"/>
        </w:rPr>
      </w:pPr>
      <w:r>
        <w:rPr>
          <w:rFonts w:ascii="Calibri" w:eastAsia="SimSun" w:hAnsi="Calibri"/>
          <w:position w:val="-28"/>
          <w:lang w:val="en-US" w:eastAsia="zh-CN"/>
        </w:rPr>
        <w:object w:dxaOrig="2180" w:dyaOrig="680" w14:anchorId="52C1A9AA">
          <v:shape id="_x0000_i1026" type="#_x0000_t75" style="width:108.8pt;height:34.35pt" o:ole="">
            <v:imagedata r:id="rId13" o:title=""/>
          </v:shape>
          <o:OLEObject Type="Embed" ProgID="Equation.KSEE3" ShapeID="_x0000_i1026" DrawAspect="Content" ObjectID="_1789119663" r:id="rId14"/>
        </w:object>
      </w:r>
      <w:r>
        <w:rPr>
          <w:rFonts w:ascii="Calibri" w:eastAsia="SimSun" w:hAnsi="Calibri" w:hint="eastAsia"/>
          <w:position w:val="-28"/>
          <w:lang w:val="en-US" w:eastAsia="zh-CN"/>
        </w:rPr>
        <w:t xml:space="preserve">  </w:t>
      </w:r>
      <w:r>
        <w:rPr>
          <w:rFonts w:ascii="Calibri" w:eastAsia="SimSun" w:hAnsi="Calibri" w:hint="eastAsia"/>
          <w:lang w:val="en-US" w:eastAsia="zh-CN"/>
        </w:rPr>
        <w:t xml:space="preserve">                                                                        (2) </w:t>
      </w:r>
    </w:p>
    <w:p w14:paraId="02689376" w14:textId="77777777" w:rsidR="00C26DFB" w:rsidRDefault="00BB246D">
      <w:pPr>
        <w:pStyle w:val="BodyText"/>
        <w:rPr>
          <w:rFonts w:ascii="Calibri" w:eastAsia="SimSun" w:hAnsi="Calibri" w:cs="Calibri"/>
          <w:lang w:val="en-US" w:eastAsia="zh-CN"/>
        </w:rPr>
      </w:pPr>
      <w:r>
        <w:rPr>
          <w:rFonts w:ascii="Calibri" w:eastAsia="SimSun" w:hAnsi="Calibri" w:hint="eastAsia"/>
          <w:lang w:val="en-US" w:eastAsia="zh-CN"/>
        </w:rPr>
        <w:t xml:space="preserve">Where, </w:t>
      </w:r>
      <w:r>
        <w:rPr>
          <w:rFonts w:ascii="Calibri" w:eastAsia="SimSun" w:hAnsi="Calibri" w:cs="Calibri"/>
          <w:lang w:val="en-US" w:eastAsia="zh-CN"/>
        </w:rPr>
        <w:t xml:space="preserve">P’ </w:t>
      </w:r>
      <w:r>
        <w:rPr>
          <w:rFonts w:ascii="Calibri" w:eastAsia="SimSun" w:hAnsi="Calibri" w:cs="Calibri" w:hint="eastAsia"/>
          <w:lang w:val="en-US" w:eastAsia="zh-CN"/>
        </w:rPr>
        <w:t xml:space="preserve">is the Normal Rate of AtoN Maintenance; </w:t>
      </w:r>
      <w:r>
        <w:rPr>
          <w:rFonts w:ascii="Calibri" w:eastAsia="SimSun" w:hAnsi="Calibri" w:cs="Calibri"/>
          <w:lang w:val="en-US" w:eastAsia="zh-CN"/>
        </w:rPr>
        <w:t>S</w:t>
      </w:r>
      <w:r>
        <w:rPr>
          <w:rFonts w:ascii="Calibri" w:eastAsia="SimSun" w:hAnsi="Calibri" w:cs="Calibri" w:hint="eastAsia"/>
          <w:lang w:val="en-US" w:eastAsia="zh-CN"/>
        </w:rPr>
        <w:t xml:space="preserve"> is the amount of AtoN maintenance days; and B is the amount of AtoN failure days beyond the repair time limit.</w:t>
      </w:r>
    </w:p>
    <w:p w14:paraId="00EDD2CA" w14:textId="77777777" w:rsidR="00C26DFB" w:rsidRDefault="00BB246D">
      <w:pPr>
        <w:pStyle w:val="BodyText"/>
        <w:rPr>
          <w:rFonts w:ascii="Calibri" w:eastAsia="SimSun" w:hAnsi="Calibri"/>
          <w:lang w:val="en-US" w:eastAsia="zh-CN"/>
        </w:rPr>
      </w:pPr>
      <w:r>
        <w:rPr>
          <w:rFonts w:ascii="Calibri" w:eastAsia="SimSun" w:hAnsi="Calibri" w:cs="Calibri" w:hint="eastAsia"/>
          <w:lang w:val="en-US" w:eastAsia="zh-CN"/>
        </w:rPr>
        <w:t xml:space="preserve">Notes: 1. The calculation of AtoN days is firstly calculated to the hour,  then converted into the day in proportion. 2. The repair time limit is determined by the types of AtoN failure. The repair time limit is 48 hours for </w:t>
      </w:r>
      <w:bookmarkStart w:id="10" w:name="OLE_LINK11"/>
      <w:r>
        <w:rPr>
          <w:rFonts w:ascii="Calibri" w:eastAsia="SimSun" w:hAnsi="Calibri" w:cs="Calibri" w:hint="eastAsia"/>
          <w:lang w:val="en-US" w:eastAsia="zh-CN"/>
        </w:rPr>
        <w:t>Light Extinguished</w:t>
      </w:r>
      <w:bookmarkEnd w:id="10"/>
      <w:r>
        <w:rPr>
          <w:rFonts w:ascii="Calibri" w:eastAsia="SimSun" w:hAnsi="Calibri" w:cs="Calibri" w:hint="eastAsia"/>
          <w:lang w:val="en-US" w:eastAsia="zh-CN"/>
        </w:rPr>
        <w:t xml:space="preserve">, Error of Light Characteristic, Structural Failure, Suspension or Error of Radio Signal; the repair time limit  is 72 hours for Out of Position, Missing, Serious Structural Failure. Hence, if the </w:t>
      </w:r>
      <w:r>
        <w:rPr>
          <w:rFonts w:ascii="Calibri" w:eastAsia="SimSun" w:hAnsi="Calibri" w:cs="Calibri" w:hint="eastAsia"/>
          <w:lang w:val="en-US" w:eastAsia="zh-CN"/>
        </w:rPr>
        <w:lastRenderedPageBreak/>
        <w:t xml:space="preserve">time limit for an AtoN failure is 48 hours, which in fact is repaired 60 hours after failure, then </w:t>
      </w:r>
      <w:r>
        <w:rPr>
          <w:rFonts w:ascii="Calibri" w:eastAsia="SimSun" w:hAnsi="Calibri"/>
          <w:lang w:val="en-US" w:eastAsia="zh-CN"/>
        </w:rPr>
        <w:t xml:space="preserve"> B=</w:t>
      </w:r>
      <w:r>
        <w:rPr>
          <w:rFonts w:ascii="Calibri" w:eastAsia="SimSun" w:hAnsi="Calibri" w:hint="eastAsia"/>
          <w:lang w:val="en-US" w:eastAsia="zh-CN"/>
        </w:rPr>
        <w:t>(</w:t>
      </w:r>
      <w:r>
        <w:rPr>
          <w:rFonts w:ascii="Calibri" w:eastAsia="SimSun" w:hAnsi="Calibri"/>
          <w:lang w:val="en-US" w:eastAsia="zh-CN"/>
        </w:rPr>
        <w:t>60-48</w:t>
      </w:r>
      <w:r>
        <w:rPr>
          <w:rFonts w:ascii="Calibri" w:eastAsia="SimSun" w:hAnsi="Calibri" w:hint="eastAsia"/>
          <w:lang w:val="en-US" w:eastAsia="zh-CN"/>
        </w:rPr>
        <w:t>)</w:t>
      </w:r>
      <w:r>
        <w:rPr>
          <w:rFonts w:ascii="Calibri" w:eastAsia="SimSun" w:hAnsi="Calibri"/>
          <w:lang w:val="en-US" w:eastAsia="zh-CN"/>
        </w:rPr>
        <w:t>/24=0.5</w:t>
      </w:r>
      <w:r>
        <w:rPr>
          <w:rFonts w:ascii="Calibri" w:eastAsia="SimSun" w:hAnsi="Calibri" w:hint="eastAsia"/>
          <w:lang w:val="en-US" w:eastAsia="zh-CN"/>
        </w:rPr>
        <w:t>. 3. The amount of AtoN failure days that exceed the repair time limit due to maintenance facilities and personnel unable to arrive at the scene arising from weather reasons such as</w:t>
      </w:r>
      <w:r>
        <w:rPr>
          <w:rFonts w:ascii="Calibri" w:eastAsia="SimSun" w:hAnsi="Calibri" w:hint="eastAsia"/>
          <w:lang w:val="en-US" w:eastAsia="zh-CN"/>
        </w:rPr>
        <w:t xml:space="preserve"> heavy wind and waves are not included in the calculation of this indicator.</w:t>
      </w:r>
    </w:p>
    <w:p w14:paraId="3EBC3659" w14:textId="77777777" w:rsidR="00C26DFB" w:rsidRDefault="00BB246D">
      <w:pPr>
        <w:pStyle w:val="Heading1"/>
        <w:numPr>
          <w:ilvl w:val="1"/>
          <w:numId w:val="1"/>
        </w:numPr>
        <w:rPr>
          <w:lang w:val="en-US" w:eastAsia="zh-CN"/>
        </w:rPr>
      </w:pPr>
      <w:r>
        <w:rPr>
          <w:rFonts w:hint="eastAsia"/>
          <w:lang w:val="en-US" w:eastAsia="zh-CN"/>
        </w:rPr>
        <w:t>calculation example</w:t>
      </w:r>
    </w:p>
    <w:p w14:paraId="557DD030" w14:textId="77777777" w:rsidR="00C26DFB" w:rsidRDefault="00BB246D">
      <w:pPr>
        <w:pStyle w:val="BodyText"/>
        <w:rPr>
          <w:rFonts w:ascii="Calibri" w:eastAsia="SimSun" w:hAnsi="Calibri" w:cs="Calibri"/>
          <w:lang w:val="en-US" w:eastAsia="zh-CN"/>
        </w:rPr>
      </w:pPr>
      <w:r>
        <w:rPr>
          <w:rFonts w:ascii="Calibri" w:eastAsia="SimSun" w:hAnsi="Calibri" w:cs="Calibri" w:hint="eastAsia"/>
          <w:lang w:val="en-US" w:eastAsia="zh-CN"/>
        </w:rPr>
        <w:t xml:space="preserve">In order to better understand the calculation methods of  the </w:t>
      </w:r>
      <w:r>
        <w:rPr>
          <w:rFonts w:ascii="Calibri" w:eastAsia="SimSun" w:hAnsi="Calibri" w:cs="Calibri"/>
          <w:lang w:val="en-US" w:eastAsia="zh-CN"/>
        </w:rPr>
        <w:t>“</w:t>
      </w:r>
      <w:r>
        <w:rPr>
          <w:rFonts w:ascii="Calibri" w:eastAsia="SimSun" w:hAnsi="Calibri" w:cs="Calibri" w:hint="eastAsia"/>
          <w:lang w:val="en-US" w:eastAsia="zh-CN"/>
        </w:rPr>
        <w:t>two rates</w:t>
      </w:r>
      <w:r>
        <w:rPr>
          <w:rFonts w:ascii="Calibri" w:eastAsia="SimSun" w:hAnsi="Calibri" w:cs="Calibri"/>
          <w:lang w:val="en-US" w:eastAsia="zh-CN"/>
        </w:rPr>
        <w:t>”</w:t>
      </w:r>
      <w:r>
        <w:rPr>
          <w:rFonts w:ascii="Calibri" w:eastAsia="SimSun" w:hAnsi="Calibri" w:cs="Calibri" w:hint="eastAsia"/>
          <w:lang w:val="en-US" w:eastAsia="zh-CN"/>
        </w:rPr>
        <w:t xml:space="preserve">, the statistical data of the Lian Yungang AtoN Division in January 2024 was taken as an example to calculate the </w:t>
      </w:r>
      <w:r>
        <w:rPr>
          <w:rFonts w:ascii="Calibri" w:eastAsia="SimSun" w:hAnsi="Calibri" w:cs="Calibri"/>
          <w:lang w:val="en-US" w:eastAsia="zh-CN"/>
        </w:rPr>
        <w:t>“</w:t>
      </w:r>
      <w:r>
        <w:rPr>
          <w:rFonts w:ascii="Calibri" w:eastAsia="SimSun" w:hAnsi="Calibri" w:cs="Calibri" w:hint="eastAsia"/>
          <w:lang w:val="en-US" w:eastAsia="zh-CN"/>
        </w:rPr>
        <w:t>two rates</w:t>
      </w:r>
      <w:r>
        <w:rPr>
          <w:rFonts w:ascii="Calibri" w:eastAsia="SimSun" w:hAnsi="Calibri" w:cs="Calibri"/>
          <w:lang w:val="en-US" w:eastAsia="zh-CN"/>
        </w:rPr>
        <w:t>”</w:t>
      </w:r>
      <w:r>
        <w:rPr>
          <w:rFonts w:ascii="Calibri" w:eastAsia="SimSun" w:hAnsi="Calibri" w:cs="Calibri" w:hint="eastAsia"/>
          <w:lang w:val="en-US" w:eastAsia="zh-CN"/>
        </w:rPr>
        <w:t xml:space="preserve"> . The relevant data are shown in Table 1.</w:t>
      </w:r>
    </w:p>
    <w:p w14:paraId="56A8A2B2" w14:textId="77777777" w:rsidR="00C26DFB" w:rsidRDefault="00BB246D">
      <w:pPr>
        <w:pStyle w:val="Tablecaption"/>
        <w:suppressAutoHyphens/>
        <w:rPr>
          <w:lang w:val="en-US" w:eastAsia="zh-CN"/>
        </w:rPr>
      </w:pPr>
      <w:r>
        <w:rPr>
          <w:rFonts w:hint="eastAsia"/>
          <w:lang w:val="en-US" w:eastAsia="zh-CN"/>
        </w:rPr>
        <w:t>AtoN Operational Statistics</w:t>
      </w:r>
    </w:p>
    <w:tbl>
      <w:tblPr>
        <w:tblStyle w:val="TableGrid"/>
        <w:tblW w:w="10425" w:type="dxa"/>
        <w:jc w:val="center"/>
        <w:tblLayout w:type="fixed"/>
        <w:tblLook w:val="04A0" w:firstRow="1" w:lastRow="0" w:firstColumn="1" w:lastColumn="0" w:noHBand="0" w:noVBand="1"/>
      </w:tblPr>
      <w:tblGrid>
        <w:gridCol w:w="944"/>
        <w:gridCol w:w="1153"/>
        <w:gridCol w:w="1268"/>
        <w:gridCol w:w="1987"/>
        <w:gridCol w:w="844"/>
        <w:gridCol w:w="867"/>
        <w:gridCol w:w="1101"/>
        <w:gridCol w:w="1115"/>
        <w:gridCol w:w="1146"/>
      </w:tblGrid>
      <w:tr w:rsidR="00C26DFB" w14:paraId="1FFD7BE6" w14:textId="77777777">
        <w:trPr>
          <w:trHeight w:val="448"/>
          <w:jc w:val="center"/>
        </w:trPr>
        <w:tc>
          <w:tcPr>
            <w:tcW w:w="944" w:type="dxa"/>
            <w:vMerge w:val="restart"/>
          </w:tcPr>
          <w:p w14:paraId="1E7657AA" w14:textId="77777777" w:rsidR="00C26DFB" w:rsidRDefault="00BB246D">
            <w:pPr>
              <w:pStyle w:val="Tableheading"/>
              <w:suppressAutoHyphens/>
              <w:spacing w:before="0" w:after="0" w:line="240" w:lineRule="atLeast"/>
              <w:ind w:left="0" w:right="0"/>
              <w:rPr>
                <w:lang w:eastAsia="zh-CN"/>
              </w:rPr>
            </w:pPr>
            <w:r>
              <w:rPr>
                <w:rFonts w:hint="eastAsia"/>
                <w:lang w:eastAsia="zh-CN"/>
              </w:rPr>
              <w:t>No.</w:t>
            </w:r>
          </w:p>
        </w:tc>
        <w:tc>
          <w:tcPr>
            <w:tcW w:w="1153" w:type="dxa"/>
            <w:vMerge w:val="restart"/>
          </w:tcPr>
          <w:p w14:paraId="3D0DD5CC" w14:textId="77777777" w:rsidR="00C26DFB" w:rsidRDefault="00BB246D">
            <w:pPr>
              <w:pStyle w:val="Tableheading"/>
              <w:suppressAutoHyphens/>
              <w:spacing w:before="0" w:after="0" w:line="240" w:lineRule="atLeast"/>
              <w:ind w:left="0" w:right="0"/>
              <w:rPr>
                <w:lang w:eastAsia="zh-CN"/>
              </w:rPr>
            </w:pPr>
            <w:r>
              <w:rPr>
                <w:rFonts w:hint="eastAsia"/>
                <w:lang w:eastAsia="zh-CN"/>
              </w:rPr>
              <w:t>Name</w:t>
            </w:r>
          </w:p>
        </w:tc>
        <w:tc>
          <w:tcPr>
            <w:tcW w:w="1268" w:type="dxa"/>
            <w:vMerge w:val="restart"/>
          </w:tcPr>
          <w:p w14:paraId="56CFC00F" w14:textId="77777777" w:rsidR="00C26DFB" w:rsidRDefault="00BB246D">
            <w:pPr>
              <w:pStyle w:val="Tableheading"/>
              <w:suppressAutoHyphens/>
              <w:spacing w:before="0" w:after="0" w:line="240" w:lineRule="atLeast"/>
              <w:ind w:left="0" w:right="0"/>
              <w:rPr>
                <w:lang w:eastAsia="zh-CN"/>
              </w:rPr>
            </w:pPr>
            <w:r>
              <w:rPr>
                <w:rFonts w:hint="eastAsia"/>
                <w:lang w:eastAsia="zh-CN"/>
              </w:rPr>
              <w:t>Types of AtoN failure</w:t>
            </w:r>
          </w:p>
        </w:tc>
        <w:tc>
          <w:tcPr>
            <w:tcW w:w="3698" w:type="dxa"/>
            <w:gridSpan w:val="3"/>
          </w:tcPr>
          <w:p w14:paraId="7B07EE31" w14:textId="77777777" w:rsidR="00C26DFB" w:rsidRDefault="00BB246D">
            <w:pPr>
              <w:pStyle w:val="Tableheading"/>
              <w:suppressAutoHyphens/>
              <w:spacing w:before="0" w:after="0" w:line="240" w:lineRule="atLeast"/>
              <w:ind w:left="0" w:right="0"/>
              <w:rPr>
                <w:lang w:eastAsia="zh-CN"/>
              </w:rPr>
            </w:pPr>
            <w:r>
              <w:rPr>
                <w:rFonts w:hint="eastAsia"/>
                <w:lang w:eastAsia="zh-CN"/>
              </w:rPr>
              <w:t>Failure Time</w:t>
            </w:r>
          </w:p>
        </w:tc>
        <w:tc>
          <w:tcPr>
            <w:tcW w:w="1101" w:type="dxa"/>
          </w:tcPr>
          <w:p w14:paraId="7A49B978" w14:textId="77777777" w:rsidR="00C26DFB" w:rsidRDefault="00BB246D">
            <w:pPr>
              <w:pStyle w:val="Tableheading"/>
              <w:suppressAutoHyphens/>
              <w:spacing w:before="0" w:after="0" w:line="240" w:lineRule="atLeast"/>
              <w:ind w:left="0" w:right="0"/>
              <w:rPr>
                <w:lang w:eastAsia="zh-CN"/>
              </w:rPr>
            </w:pPr>
            <w:r>
              <w:rPr>
                <w:rFonts w:hint="eastAsia"/>
                <w:lang w:eastAsia="zh-CN"/>
              </w:rPr>
              <w:t>Repair Time Limit</w:t>
            </w:r>
          </w:p>
        </w:tc>
        <w:tc>
          <w:tcPr>
            <w:tcW w:w="1115" w:type="dxa"/>
            <w:vMerge w:val="restart"/>
          </w:tcPr>
          <w:p w14:paraId="795D318B" w14:textId="77777777" w:rsidR="00C26DFB" w:rsidRDefault="00BB246D">
            <w:pPr>
              <w:pStyle w:val="Tableheading"/>
              <w:suppressAutoHyphens/>
              <w:spacing w:before="0" w:after="0" w:line="240" w:lineRule="atLeast"/>
              <w:ind w:left="0" w:right="0"/>
              <w:rPr>
                <w:lang w:eastAsia="zh-CN"/>
              </w:rPr>
            </w:pPr>
            <w:r>
              <w:rPr>
                <w:rFonts w:hint="eastAsia"/>
                <w:lang w:eastAsia="zh-CN"/>
              </w:rPr>
              <w:t>Failure</w:t>
            </w:r>
            <w:r>
              <w:rPr>
                <w:lang w:eastAsia="zh-CN"/>
              </w:rPr>
              <w:t xml:space="preserve"> </w:t>
            </w:r>
            <w:r>
              <w:rPr>
                <w:rFonts w:hint="eastAsia"/>
                <w:lang w:eastAsia="zh-CN"/>
              </w:rPr>
              <w:t>H</w:t>
            </w:r>
            <w:r>
              <w:rPr>
                <w:lang w:eastAsia="zh-CN"/>
              </w:rPr>
              <w:t xml:space="preserve">ours </w:t>
            </w:r>
            <w:r>
              <w:rPr>
                <w:rFonts w:hint="eastAsia"/>
                <w:lang w:eastAsia="zh-CN"/>
              </w:rPr>
              <w:t>B</w:t>
            </w:r>
            <w:r>
              <w:rPr>
                <w:lang w:eastAsia="zh-CN"/>
              </w:rPr>
              <w:t xml:space="preserve">eyond </w:t>
            </w:r>
            <w:r>
              <w:rPr>
                <w:rFonts w:hint="eastAsia"/>
                <w:lang w:eastAsia="zh-CN"/>
              </w:rPr>
              <w:t>Repair T</w:t>
            </w:r>
            <w:r>
              <w:rPr>
                <w:lang w:eastAsia="zh-CN"/>
              </w:rPr>
              <w:t xml:space="preserve">ime </w:t>
            </w:r>
            <w:r>
              <w:rPr>
                <w:rFonts w:hint="eastAsia"/>
                <w:lang w:eastAsia="zh-CN"/>
              </w:rPr>
              <w:t>L</w:t>
            </w:r>
            <w:r>
              <w:rPr>
                <w:lang w:eastAsia="zh-CN"/>
              </w:rPr>
              <w:t>imit</w:t>
            </w:r>
          </w:p>
        </w:tc>
        <w:tc>
          <w:tcPr>
            <w:tcW w:w="1146" w:type="dxa"/>
            <w:vMerge w:val="restart"/>
          </w:tcPr>
          <w:p w14:paraId="07429291" w14:textId="77777777" w:rsidR="00C26DFB" w:rsidRDefault="00BB246D">
            <w:pPr>
              <w:pStyle w:val="Tableheading"/>
              <w:suppressAutoHyphens/>
              <w:spacing w:before="0" w:after="0" w:line="240" w:lineRule="atLeast"/>
              <w:ind w:left="0" w:right="0"/>
              <w:rPr>
                <w:lang w:eastAsia="zh-CN"/>
              </w:rPr>
            </w:pPr>
            <w:r>
              <w:rPr>
                <w:rFonts w:hint="eastAsia"/>
                <w:lang w:eastAsia="zh-CN"/>
              </w:rPr>
              <w:t>Failure AtoN Days Beyond Repair T</w:t>
            </w:r>
            <w:r>
              <w:rPr>
                <w:lang w:eastAsia="zh-CN"/>
              </w:rPr>
              <w:t xml:space="preserve">ime </w:t>
            </w:r>
            <w:r>
              <w:rPr>
                <w:rFonts w:hint="eastAsia"/>
                <w:lang w:eastAsia="zh-CN"/>
              </w:rPr>
              <w:t>L</w:t>
            </w:r>
            <w:r>
              <w:rPr>
                <w:lang w:eastAsia="zh-CN"/>
              </w:rPr>
              <w:t>imit</w:t>
            </w:r>
          </w:p>
        </w:tc>
      </w:tr>
      <w:tr w:rsidR="00C26DFB" w14:paraId="3D3C3D0C" w14:textId="77777777">
        <w:trPr>
          <w:trHeight w:val="587"/>
          <w:jc w:val="center"/>
        </w:trPr>
        <w:tc>
          <w:tcPr>
            <w:tcW w:w="944" w:type="dxa"/>
            <w:vMerge/>
          </w:tcPr>
          <w:p w14:paraId="5A86FB5F" w14:textId="77777777" w:rsidR="00C26DFB" w:rsidRDefault="00C26DFB">
            <w:pPr>
              <w:pStyle w:val="BodyText"/>
              <w:jc w:val="center"/>
              <w:rPr>
                <w:sz w:val="21"/>
                <w:szCs w:val="21"/>
              </w:rPr>
            </w:pPr>
          </w:p>
        </w:tc>
        <w:tc>
          <w:tcPr>
            <w:tcW w:w="1153" w:type="dxa"/>
            <w:vMerge/>
          </w:tcPr>
          <w:p w14:paraId="07665D08" w14:textId="77777777" w:rsidR="00C26DFB" w:rsidRDefault="00C26DFB">
            <w:pPr>
              <w:pStyle w:val="BodyText"/>
              <w:jc w:val="center"/>
              <w:rPr>
                <w:sz w:val="21"/>
                <w:szCs w:val="21"/>
              </w:rPr>
            </w:pPr>
          </w:p>
        </w:tc>
        <w:tc>
          <w:tcPr>
            <w:tcW w:w="1268" w:type="dxa"/>
            <w:vMerge/>
          </w:tcPr>
          <w:p w14:paraId="7D0BB67F" w14:textId="77777777" w:rsidR="00C26DFB" w:rsidRDefault="00C26DFB">
            <w:pPr>
              <w:pStyle w:val="BodyText"/>
              <w:jc w:val="center"/>
              <w:rPr>
                <w:sz w:val="21"/>
                <w:szCs w:val="21"/>
              </w:rPr>
            </w:pPr>
          </w:p>
        </w:tc>
        <w:tc>
          <w:tcPr>
            <w:tcW w:w="1987" w:type="dxa"/>
          </w:tcPr>
          <w:p w14:paraId="456527FD" w14:textId="77777777" w:rsidR="00C26DFB" w:rsidRDefault="00BB246D">
            <w:pPr>
              <w:pStyle w:val="Tableheading"/>
              <w:suppressAutoHyphens/>
              <w:spacing w:before="0" w:after="0" w:line="240" w:lineRule="atLeast"/>
              <w:ind w:left="0" w:right="0"/>
              <w:rPr>
                <w:lang w:eastAsia="zh-CN"/>
              </w:rPr>
            </w:pPr>
            <w:r>
              <w:rPr>
                <w:rFonts w:hint="eastAsia"/>
                <w:lang w:eastAsia="zh-CN"/>
              </w:rPr>
              <w:t xml:space="preserve">Failure confirmed </w:t>
            </w:r>
            <w:r>
              <w:rPr>
                <w:lang w:eastAsia="zh-CN"/>
              </w:rPr>
              <w:t>～</w:t>
            </w:r>
            <w:r>
              <w:rPr>
                <w:rFonts w:hint="eastAsia"/>
                <w:lang w:eastAsia="zh-CN"/>
              </w:rPr>
              <w:t>Repair confirmed</w:t>
            </w:r>
          </w:p>
        </w:tc>
        <w:tc>
          <w:tcPr>
            <w:tcW w:w="844" w:type="dxa"/>
          </w:tcPr>
          <w:p w14:paraId="54BBE682" w14:textId="77777777" w:rsidR="00C26DFB" w:rsidRDefault="00BB246D">
            <w:pPr>
              <w:pStyle w:val="Tableheading"/>
              <w:suppressAutoHyphens/>
              <w:spacing w:before="0" w:after="0" w:line="240" w:lineRule="atLeast"/>
              <w:ind w:left="0" w:right="0"/>
              <w:rPr>
                <w:lang w:eastAsia="zh-CN"/>
              </w:rPr>
            </w:pPr>
            <w:r>
              <w:rPr>
                <w:rFonts w:hint="eastAsia"/>
                <w:lang w:eastAsia="zh-CN"/>
              </w:rPr>
              <w:t>Time in Hours</w:t>
            </w:r>
          </w:p>
        </w:tc>
        <w:tc>
          <w:tcPr>
            <w:tcW w:w="867" w:type="dxa"/>
          </w:tcPr>
          <w:p w14:paraId="4786DBA6" w14:textId="77777777" w:rsidR="00C26DFB" w:rsidRDefault="00BB246D">
            <w:pPr>
              <w:pStyle w:val="Tableheading"/>
              <w:suppressAutoHyphens/>
              <w:spacing w:before="0" w:after="0" w:line="240" w:lineRule="atLeast"/>
              <w:ind w:left="0" w:right="0"/>
              <w:rPr>
                <w:lang w:eastAsia="zh-CN"/>
              </w:rPr>
            </w:pPr>
            <w:r>
              <w:rPr>
                <w:rFonts w:hint="eastAsia"/>
                <w:lang w:eastAsia="zh-CN"/>
              </w:rPr>
              <w:t>Time in AtoN Days</w:t>
            </w:r>
          </w:p>
        </w:tc>
        <w:tc>
          <w:tcPr>
            <w:tcW w:w="1101" w:type="dxa"/>
          </w:tcPr>
          <w:p w14:paraId="1BA541A7" w14:textId="77777777" w:rsidR="00C26DFB" w:rsidRDefault="00BB246D">
            <w:pPr>
              <w:pStyle w:val="Tableheading"/>
              <w:suppressAutoHyphens/>
              <w:spacing w:before="0" w:after="0" w:line="240" w:lineRule="atLeast"/>
              <w:ind w:left="0" w:right="0"/>
              <w:rPr>
                <w:lang w:eastAsia="zh-CN"/>
              </w:rPr>
            </w:pPr>
            <w:r>
              <w:rPr>
                <w:lang w:eastAsia="zh-CN"/>
              </w:rPr>
              <w:t>48h/72h</w:t>
            </w:r>
          </w:p>
        </w:tc>
        <w:tc>
          <w:tcPr>
            <w:tcW w:w="1115" w:type="dxa"/>
            <w:vMerge/>
          </w:tcPr>
          <w:p w14:paraId="2DD46F0C" w14:textId="77777777" w:rsidR="00C26DFB" w:rsidRDefault="00C26DFB">
            <w:pPr>
              <w:pStyle w:val="BodyText"/>
              <w:jc w:val="center"/>
              <w:rPr>
                <w:rFonts w:ascii="Calibri" w:eastAsia="SimSun" w:hAnsi="Calibri"/>
                <w:sz w:val="21"/>
                <w:szCs w:val="21"/>
                <w:lang w:val="en-US" w:eastAsia="zh-CN"/>
              </w:rPr>
            </w:pPr>
          </w:p>
        </w:tc>
        <w:tc>
          <w:tcPr>
            <w:tcW w:w="1146" w:type="dxa"/>
            <w:vMerge/>
          </w:tcPr>
          <w:p w14:paraId="49B4EEDC" w14:textId="77777777" w:rsidR="00C26DFB" w:rsidRDefault="00C26DFB">
            <w:pPr>
              <w:pStyle w:val="BodyText"/>
              <w:jc w:val="center"/>
              <w:rPr>
                <w:rFonts w:ascii="Calibri" w:eastAsia="SimSun" w:hAnsi="Calibri"/>
                <w:sz w:val="21"/>
                <w:szCs w:val="21"/>
                <w:lang w:val="en-US" w:eastAsia="zh-CN"/>
              </w:rPr>
            </w:pPr>
          </w:p>
        </w:tc>
      </w:tr>
      <w:tr w:rsidR="00C26DFB" w14:paraId="45DA4F2A" w14:textId="77777777">
        <w:trPr>
          <w:jc w:val="center"/>
        </w:trPr>
        <w:tc>
          <w:tcPr>
            <w:tcW w:w="944" w:type="dxa"/>
          </w:tcPr>
          <w:p w14:paraId="4AFEC801" w14:textId="77777777" w:rsidR="00C26DFB" w:rsidRDefault="00BB246D">
            <w:pPr>
              <w:pStyle w:val="Tabletext"/>
              <w:suppressAutoHyphens/>
              <w:spacing w:before="0" w:after="0"/>
              <w:ind w:left="0" w:right="0"/>
              <w:rPr>
                <w:lang w:val="en-US" w:eastAsia="zh-CN"/>
              </w:rPr>
            </w:pPr>
            <w:r>
              <w:rPr>
                <w:rFonts w:hint="eastAsia"/>
                <w:lang w:val="en-US" w:eastAsia="zh-CN"/>
              </w:rPr>
              <w:t>1</w:t>
            </w:r>
          </w:p>
        </w:tc>
        <w:tc>
          <w:tcPr>
            <w:tcW w:w="1153" w:type="dxa"/>
          </w:tcPr>
          <w:p w14:paraId="2B4BB59E" w14:textId="77777777" w:rsidR="00C26DFB" w:rsidRDefault="00BB246D">
            <w:pPr>
              <w:pStyle w:val="Tabletext"/>
              <w:suppressAutoHyphens/>
              <w:spacing w:before="0" w:after="0"/>
              <w:ind w:left="0" w:right="0"/>
              <w:rPr>
                <w:lang w:val="en-US" w:eastAsia="zh-CN"/>
              </w:rPr>
            </w:pPr>
            <w:r>
              <w:rPr>
                <w:rFonts w:hint="eastAsia"/>
                <w:lang w:val="en-US" w:eastAsia="zh-CN"/>
              </w:rPr>
              <w:t>X1 Buoy</w:t>
            </w:r>
          </w:p>
        </w:tc>
        <w:tc>
          <w:tcPr>
            <w:tcW w:w="1268" w:type="dxa"/>
          </w:tcPr>
          <w:p w14:paraId="12832D6B" w14:textId="77777777" w:rsidR="00C26DFB" w:rsidRDefault="00BB246D">
            <w:pPr>
              <w:pStyle w:val="Tabletext"/>
              <w:suppressAutoHyphens/>
              <w:spacing w:before="0" w:after="0"/>
              <w:ind w:left="0" w:right="0"/>
              <w:rPr>
                <w:lang w:val="en-US" w:eastAsia="zh-CN"/>
              </w:rPr>
            </w:pPr>
            <w:r>
              <w:rPr>
                <w:rFonts w:hint="eastAsia"/>
                <w:lang w:val="en-US" w:eastAsia="zh-CN"/>
              </w:rPr>
              <w:t>Out of Position</w:t>
            </w:r>
          </w:p>
        </w:tc>
        <w:tc>
          <w:tcPr>
            <w:tcW w:w="1987" w:type="dxa"/>
          </w:tcPr>
          <w:p w14:paraId="4D720C21" w14:textId="77777777" w:rsidR="00C26DFB" w:rsidRDefault="00BB246D">
            <w:pPr>
              <w:pStyle w:val="Tabletext"/>
              <w:suppressAutoHyphens/>
              <w:spacing w:before="0" w:after="0"/>
              <w:ind w:left="0" w:right="0"/>
              <w:rPr>
                <w:lang w:val="en-US" w:eastAsia="zh-CN"/>
              </w:rPr>
            </w:pPr>
            <w:r>
              <w:rPr>
                <w:rFonts w:hint="eastAsia"/>
                <w:lang w:val="en-US" w:eastAsia="zh-CN"/>
              </w:rPr>
              <w:t>4</w:t>
            </w:r>
            <w:r>
              <w:rPr>
                <w:rFonts w:hint="eastAsia"/>
                <w:vertAlign w:val="superscript"/>
                <w:lang w:val="en-US" w:eastAsia="zh-CN"/>
              </w:rPr>
              <w:t>th</w:t>
            </w:r>
            <w:r>
              <w:rPr>
                <w:rFonts w:hint="eastAsia"/>
                <w:lang w:val="en-US" w:eastAsia="zh-CN"/>
              </w:rPr>
              <w:t xml:space="preserve">  Jan </w:t>
            </w:r>
            <w:r>
              <w:rPr>
                <w:lang w:val="en-US" w:eastAsia="zh-CN"/>
              </w:rPr>
              <w:t>16</w:t>
            </w:r>
            <w:r>
              <w:rPr>
                <w:rFonts w:hint="eastAsia"/>
                <w:lang w:val="en-US" w:eastAsia="zh-CN"/>
              </w:rPr>
              <w:t>:</w:t>
            </w:r>
            <w:r>
              <w:rPr>
                <w:lang w:val="en-US" w:eastAsia="zh-CN"/>
              </w:rPr>
              <w:t>23</w:t>
            </w:r>
            <w:r>
              <w:rPr>
                <w:lang w:val="en-US" w:eastAsia="zh-CN"/>
              </w:rPr>
              <w:t>～</w:t>
            </w:r>
          </w:p>
          <w:p w14:paraId="2B4838EA" w14:textId="77777777" w:rsidR="00C26DFB" w:rsidRDefault="00BB246D">
            <w:pPr>
              <w:pStyle w:val="Tabletext"/>
              <w:suppressAutoHyphens/>
              <w:spacing w:before="0" w:after="0"/>
              <w:ind w:left="0" w:right="0"/>
              <w:rPr>
                <w:lang w:val="en-US" w:eastAsia="zh-CN"/>
              </w:rPr>
            </w:pPr>
            <w:r>
              <w:rPr>
                <w:rFonts w:hint="eastAsia"/>
                <w:lang w:val="en-US" w:eastAsia="zh-CN"/>
              </w:rPr>
              <w:t>7</w:t>
            </w:r>
            <w:r>
              <w:rPr>
                <w:rFonts w:hint="eastAsia"/>
                <w:vertAlign w:val="superscript"/>
                <w:lang w:val="en-US" w:eastAsia="zh-CN"/>
              </w:rPr>
              <w:t>th</w:t>
            </w:r>
            <w:r>
              <w:rPr>
                <w:rFonts w:hint="eastAsia"/>
                <w:lang w:val="en-US" w:eastAsia="zh-CN"/>
              </w:rPr>
              <w:t xml:space="preserve">  Jan </w:t>
            </w:r>
            <w:r>
              <w:rPr>
                <w:lang w:val="en-US" w:eastAsia="zh-CN"/>
              </w:rPr>
              <w:t>11</w:t>
            </w:r>
            <w:r>
              <w:rPr>
                <w:rFonts w:hint="eastAsia"/>
                <w:lang w:val="en-US" w:eastAsia="zh-CN"/>
              </w:rPr>
              <w:t>:</w:t>
            </w:r>
            <w:r>
              <w:rPr>
                <w:lang w:val="en-US" w:eastAsia="zh-CN"/>
              </w:rPr>
              <w:t>23</w:t>
            </w:r>
          </w:p>
        </w:tc>
        <w:tc>
          <w:tcPr>
            <w:tcW w:w="844" w:type="dxa"/>
          </w:tcPr>
          <w:p w14:paraId="0CBC2434" w14:textId="77777777" w:rsidR="00C26DFB" w:rsidRDefault="00BB246D">
            <w:pPr>
              <w:pStyle w:val="Tabletext"/>
              <w:suppressAutoHyphens/>
              <w:spacing w:before="0" w:after="0"/>
              <w:ind w:left="0" w:right="0"/>
              <w:rPr>
                <w:lang w:val="en-US" w:eastAsia="zh-CN"/>
              </w:rPr>
            </w:pPr>
            <w:r>
              <w:rPr>
                <w:rFonts w:hint="eastAsia"/>
                <w:lang w:val="en-US" w:eastAsia="zh-CN"/>
              </w:rPr>
              <w:t>67.0</w:t>
            </w:r>
          </w:p>
        </w:tc>
        <w:tc>
          <w:tcPr>
            <w:tcW w:w="867" w:type="dxa"/>
          </w:tcPr>
          <w:p w14:paraId="28C5A566" w14:textId="77777777" w:rsidR="00C26DFB" w:rsidRDefault="00BB246D">
            <w:pPr>
              <w:pStyle w:val="Tabletext"/>
              <w:suppressAutoHyphens/>
              <w:spacing w:before="0" w:after="0"/>
              <w:ind w:left="0" w:right="0"/>
              <w:rPr>
                <w:lang w:val="en-US" w:eastAsia="zh-CN"/>
              </w:rPr>
            </w:pPr>
            <w:r>
              <w:rPr>
                <w:rFonts w:hint="eastAsia"/>
                <w:lang w:val="en-US" w:eastAsia="zh-CN"/>
              </w:rPr>
              <w:t>2.79</w:t>
            </w:r>
          </w:p>
        </w:tc>
        <w:tc>
          <w:tcPr>
            <w:tcW w:w="1101" w:type="dxa"/>
          </w:tcPr>
          <w:p w14:paraId="416710F9" w14:textId="77777777" w:rsidR="00C26DFB" w:rsidRDefault="00BB246D">
            <w:pPr>
              <w:pStyle w:val="Tabletext"/>
              <w:suppressAutoHyphens/>
              <w:spacing w:before="0" w:after="0"/>
              <w:ind w:left="0" w:right="0"/>
              <w:rPr>
                <w:lang w:val="en-US" w:eastAsia="zh-CN"/>
              </w:rPr>
            </w:pPr>
            <w:r>
              <w:rPr>
                <w:lang w:val="en-US" w:eastAsia="zh-CN"/>
              </w:rPr>
              <w:t>72h</w:t>
            </w:r>
          </w:p>
        </w:tc>
        <w:tc>
          <w:tcPr>
            <w:tcW w:w="1115" w:type="dxa"/>
          </w:tcPr>
          <w:p w14:paraId="2A02EEE9" w14:textId="77777777" w:rsidR="00C26DFB" w:rsidRDefault="00BB246D">
            <w:pPr>
              <w:pStyle w:val="Tabletext"/>
              <w:suppressAutoHyphens/>
              <w:spacing w:before="0" w:after="0"/>
              <w:ind w:left="0" w:right="0"/>
              <w:rPr>
                <w:lang w:val="en-US" w:eastAsia="zh-CN"/>
              </w:rPr>
            </w:pPr>
            <w:r>
              <w:rPr>
                <w:rFonts w:hint="eastAsia"/>
                <w:lang w:val="en-US" w:eastAsia="zh-CN"/>
              </w:rPr>
              <w:t>0.0</w:t>
            </w:r>
          </w:p>
        </w:tc>
        <w:tc>
          <w:tcPr>
            <w:tcW w:w="1146" w:type="dxa"/>
          </w:tcPr>
          <w:p w14:paraId="4D941AF0" w14:textId="77777777" w:rsidR="00C26DFB" w:rsidRDefault="00BB246D">
            <w:pPr>
              <w:pStyle w:val="Tabletext"/>
              <w:suppressAutoHyphens/>
              <w:spacing w:before="0" w:after="0"/>
              <w:ind w:left="0" w:right="0"/>
              <w:rPr>
                <w:lang w:val="en-US" w:eastAsia="zh-CN"/>
              </w:rPr>
            </w:pPr>
            <w:r>
              <w:rPr>
                <w:rFonts w:hint="eastAsia"/>
                <w:lang w:val="en-US" w:eastAsia="zh-CN"/>
              </w:rPr>
              <w:t>0.0</w:t>
            </w:r>
          </w:p>
        </w:tc>
      </w:tr>
      <w:tr w:rsidR="00C26DFB" w14:paraId="56846521" w14:textId="77777777">
        <w:trPr>
          <w:jc w:val="center"/>
        </w:trPr>
        <w:tc>
          <w:tcPr>
            <w:tcW w:w="944" w:type="dxa"/>
          </w:tcPr>
          <w:p w14:paraId="631BE043" w14:textId="77777777" w:rsidR="00C26DFB" w:rsidRDefault="00BB246D">
            <w:pPr>
              <w:pStyle w:val="Tabletext"/>
              <w:suppressAutoHyphens/>
              <w:spacing w:before="0" w:after="0"/>
              <w:ind w:left="0" w:right="0"/>
              <w:rPr>
                <w:lang w:val="en-US" w:eastAsia="zh-CN"/>
              </w:rPr>
            </w:pPr>
            <w:r>
              <w:rPr>
                <w:rFonts w:hint="eastAsia"/>
                <w:lang w:val="en-US" w:eastAsia="zh-CN"/>
              </w:rPr>
              <w:t>2</w:t>
            </w:r>
          </w:p>
        </w:tc>
        <w:tc>
          <w:tcPr>
            <w:tcW w:w="1153" w:type="dxa"/>
          </w:tcPr>
          <w:p w14:paraId="3F775AA8" w14:textId="77777777" w:rsidR="00C26DFB" w:rsidRDefault="00BB246D">
            <w:pPr>
              <w:pStyle w:val="Tabletext"/>
              <w:suppressAutoHyphens/>
              <w:spacing w:before="0" w:after="0"/>
              <w:ind w:left="0" w:right="0"/>
              <w:rPr>
                <w:lang w:val="en-US" w:eastAsia="zh-CN"/>
              </w:rPr>
            </w:pPr>
            <w:r>
              <w:rPr>
                <w:rFonts w:hint="eastAsia"/>
                <w:lang w:val="en-US" w:eastAsia="zh-CN"/>
              </w:rPr>
              <w:t>X2 Buoy</w:t>
            </w:r>
          </w:p>
        </w:tc>
        <w:tc>
          <w:tcPr>
            <w:tcW w:w="1268" w:type="dxa"/>
          </w:tcPr>
          <w:p w14:paraId="60DDC395" w14:textId="77777777" w:rsidR="00C26DFB" w:rsidRDefault="00BB246D">
            <w:pPr>
              <w:pStyle w:val="Tabletext"/>
              <w:suppressAutoHyphens/>
              <w:spacing w:before="0" w:after="0"/>
              <w:ind w:left="0" w:right="0"/>
              <w:rPr>
                <w:lang w:val="en-US" w:eastAsia="zh-CN"/>
              </w:rPr>
            </w:pPr>
            <w:r>
              <w:rPr>
                <w:rFonts w:hint="eastAsia"/>
                <w:lang w:val="en-US" w:eastAsia="zh-CN"/>
              </w:rPr>
              <w:t>Missing</w:t>
            </w:r>
          </w:p>
        </w:tc>
        <w:tc>
          <w:tcPr>
            <w:tcW w:w="1987" w:type="dxa"/>
          </w:tcPr>
          <w:p w14:paraId="36A52231" w14:textId="77777777" w:rsidR="00C26DFB" w:rsidRDefault="00BB246D">
            <w:pPr>
              <w:pStyle w:val="Tabletext"/>
              <w:suppressAutoHyphens/>
              <w:spacing w:before="0" w:after="0"/>
              <w:ind w:left="0" w:right="0"/>
              <w:rPr>
                <w:lang w:val="en-US" w:eastAsia="zh-CN"/>
              </w:rPr>
            </w:pPr>
            <w:r>
              <w:rPr>
                <w:rFonts w:hint="eastAsia"/>
                <w:lang w:val="en-US" w:eastAsia="zh-CN"/>
              </w:rPr>
              <w:t>12</w:t>
            </w:r>
            <w:r>
              <w:rPr>
                <w:rFonts w:hint="eastAsia"/>
                <w:vertAlign w:val="superscript"/>
                <w:lang w:val="en-US" w:eastAsia="zh-CN"/>
              </w:rPr>
              <w:t>th</w:t>
            </w:r>
            <w:r>
              <w:rPr>
                <w:rFonts w:hint="eastAsia"/>
                <w:lang w:val="en-US" w:eastAsia="zh-CN"/>
              </w:rPr>
              <w:t xml:space="preserve">  Jan </w:t>
            </w:r>
            <w:r>
              <w:rPr>
                <w:lang w:val="en-US" w:eastAsia="zh-CN"/>
              </w:rPr>
              <w:t>16</w:t>
            </w:r>
            <w:r>
              <w:rPr>
                <w:rFonts w:hint="eastAsia"/>
                <w:lang w:val="en-US" w:eastAsia="zh-CN"/>
              </w:rPr>
              <w:t>:</w:t>
            </w:r>
            <w:r>
              <w:rPr>
                <w:lang w:val="en-US" w:eastAsia="zh-CN"/>
              </w:rPr>
              <w:t>10</w:t>
            </w:r>
            <w:r>
              <w:rPr>
                <w:lang w:val="en-US" w:eastAsia="zh-CN"/>
              </w:rPr>
              <w:t>～</w:t>
            </w:r>
          </w:p>
          <w:p w14:paraId="781D7D53" w14:textId="77777777" w:rsidR="00C26DFB" w:rsidRDefault="00BB246D">
            <w:pPr>
              <w:pStyle w:val="Tabletext"/>
              <w:suppressAutoHyphens/>
              <w:spacing w:before="0" w:after="0"/>
              <w:ind w:left="0" w:right="0"/>
              <w:rPr>
                <w:lang w:val="en-US" w:eastAsia="zh-CN"/>
              </w:rPr>
            </w:pPr>
            <w:r>
              <w:rPr>
                <w:rFonts w:hint="eastAsia"/>
                <w:lang w:val="en-US" w:eastAsia="zh-CN"/>
              </w:rPr>
              <w:t>15</w:t>
            </w:r>
            <w:r>
              <w:rPr>
                <w:rFonts w:hint="eastAsia"/>
                <w:vertAlign w:val="superscript"/>
                <w:lang w:val="en-US" w:eastAsia="zh-CN"/>
              </w:rPr>
              <w:t>th</w:t>
            </w:r>
            <w:r>
              <w:rPr>
                <w:rFonts w:hint="eastAsia"/>
                <w:lang w:val="en-US" w:eastAsia="zh-CN"/>
              </w:rPr>
              <w:t xml:space="preserve">  Jan </w:t>
            </w:r>
            <w:r>
              <w:rPr>
                <w:lang w:val="en-US" w:eastAsia="zh-CN"/>
              </w:rPr>
              <w:t>13</w:t>
            </w:r>
            <w:r>
              <w:rPr>
                <w:rFonts w:hint="eastAsia"/>
                <w:lang w:val="en-US" w:eastAsia="zh-CN"/>
              </w:rPr>
              <w:t>:</w:t>
            </w:r>
            <w:r>
              <w:rPr>
                <w:lang w:val="en-US" w:eastAsia="zh-CN"/>
              </w:rPr>
              <w:t>05</w:t>
            </w:r>
          </w:p>
        </w:tc>
        <w:tc>
          <w:tcPr>
            <w:tcW w:w="844" w:type="dxa"/>
          </w:tcPr>
          <w:p w14:paraId="1E5DDCF4" w14:textId="77777777" w:rsidR="00C26DFB" w:rsidRDefault="00BB246D">
            <w:pPr>
              <w:pStyle w:val="Tabletext"/>
              <w:suppressAutoHyphens/>
              <w:spacing w:before="0" w:after="0"/>
              <w:ind w:left="0" w:right="0"/>
              <w:rPr>
                <w:lang w:val="en-US" w:eastAsia="zh-CN"/>
              </w:rPr>
            </w:pPr>
            <w:r>
              <w:rPr>
                <w:rFonts w:hint="eastAsia"/>
                <w:lang w:val="en-US" w:eastAsia="zh-CN"/>
              </w:rPr>
              <w:t>68.9</w:t>
            </w:r>
          </w:p>
        </w:tc>
        <w:tc>
          <w:tcPr>
            <w:tcW w:w="867" w:type="dxa"/>
          </w:tcPr>
          <w:p w14:paraId="11F2439A" w14:textId="77777777" w:rsidR="00C26DFB" w:rsidRDefault="00BB246D">
            <w:pPr>
              <w:pStyle w:val="Tabletext"/>
              <w:suppressAutoHyphens/>
              <w:spacing w:before="0" w:after="0"/>
              <w:ind w:left="0" w:right="0"/>
              <w:rPr>
                <w:lang w:val="en-US" w:eastAsia="zh-CN"/>
              </w:rPr>
            </w:pPr>
            <w:r>
              <w:rPr>
                <w:rFonts w:hint="eastAsia"/>
                <w:lang w:val="en-US" w:eastAsia="zh-CN"/>
              </w:rPr>
              <w:t>2.87</w:t>
            </w:r>
          </w:p>
        </w:tc>
        <w:tc>
          <w:tcPr>
            <w:tcW w:w="1101" w:type="dxa"/>
          </w:tcPr>
          <w:p w14:paraId="16181EF3" w14:textId="77777777" w:rsidR="00C26DFB" w:rsidRDefault="00BB246D">
            <w:pPr>
              <w:pStyle w:val="Tabletext"/>
              <w:suppressAutoHyphens/>
              <w:spacing w:before="0" w:after="0"/>
              <w:ind w:left="0" w:right="0"/>
              <w:rPr>
                <w:lang w:val="en-US" w:eastAsia="zh-CN"/>
              </w:rPr>
            </w:pPr>
            <w:r>
              <w:rPr>
                <w:lang w:val="en-US" w:eastAsia="zh-CN"/>
              </w:rPr>
              <w:t>72h</w:t>
            </w:r>
          </w:p>
        </w:tc>
        <w:tc>
          <w:tcPr>
            <w:tcW w:w="1115" w:type="dxa"/>
          </w:tcPr>
          <w:p w14:paraId="36680600" w14:textId="77777777" w:rsidR="00C26DFB" w:rsidRDefault="00BB246D">
            <w:pPr>
              <w:pStyle w:val="Tabletext"/>
              <w:suppressAutoHyphens/>
              <w:spacing w:before="0" w:after="0"/>
              <w:ind w:left="0" w:right="0"/>
              <w:rPr>
                <w:lang w:val="en-US" w:eastAsia="zh-CN"/>
              </w:rPr>
            </w:pPr>
            <w:r>
              <w:rPr>
                <w:rFonts w:hint="eastAsia"/>
                <w:lang w:val="en-US" w:eastAsia="zh-CN"/>
              </w:rPr>
              <w:t>0.0</w:t>
            </w:r>
          </w:p>
        </w:tc>
        <w:tc>
          <w:tcPr>
            <w:tcW w:w="1146" w:type="dxa"/>
          </w:tcPr>
          <w:p w14:paraId="4FBB10E8" w14:textId="77777777" w:rsidR="00C26DFB" w:rsidRDefault="00BB246D">
            <w:pPr>
              <w:pStyle w:val="Tabletext"/>
              <w:suppressAutoHyphens/>
              <w:spacing w:before="0" w:after="0"/>
              <w:ind w:left="0" w:right="0"/>
              <w:rPr>
                <w:lang w:val="en-US" w:eastAsia="zh-CN"/>
              </w:rPr>
            </w:pPr>
            <w:r>
              <w:rPr>
                <w:rFonts w:hint="eastAsia"/>
                <w:lang w:val="en-US" w:eastAsia="zh-CN"/>
              </w:rPr>
              <w:t>0.0</w:t>
            </w:r>
          </w:p>
        </w:tc>
      </w:tr>
      <w:tr w:rsidR="00C26DFB" w14:paraId="7B882454" w14:textId="77777777">
        <w:trPr>
          <w:jc w:val="center"/>
        </w:trPr>
        <w:tc>
          <w:tcPr>
            <w:tcW w:w="944" w:type="dxa"/>
          </w:tcPr>
          <w:p w14:paraId="30287C74" w14:textId="77777777" w:rsidR="00C26DFB" w:rsidRDefault="00BB246D">
            <w:pPr>
              <w:pStyle w:val="Tabletext"/>
              <w:suppressAutoHyphens/>
              <w:spacing w:before="0" w:after="0"/>
              <w:ind w:left="0" w:right="0"/>
              <w:rPr>
                <w:lang w:val="en-US" w:eastAsia="zh-CN"/>
              </w:rPr>
            </w:pPr>
            <w:r>
              <w:rPr>
                <w:rFonts w:hint="eastAsia"/>
                <w:lang w:val="en-US" w:eastAsia="zh-CN"/>
              </w:rPr>
              <w:t>3</w:t>
            </w:r>
          </w:p>
        </w:tc>
        <w:tc>
          <w:tcPr>
            <w:tcW w:w="1153" w:type="dxa"/>
          </w:tcPr>
          <w:p w14:paraId="1C3B4356" w14:textId="77777777" w:rsidR="00C26DFB" w:rsidRDefault="00BB246D">
            <w:pPr>
              <w:pStyle w:val="Tabletext"/>
              <w:suppressAutoHyphens/>
              <w:spacing w:before="0" w:after="0"/>
              <w:ind w:left="0" w:right="0"/>
              <w:rPr>
                <w:lang w:val="en-US" w:eastAsia="zh-CN"/>
              </w:rPr>
            </w:pPr>
            <w:r>
              <w:rPr>
                <w:rFonts w:hint="eastAsia"/>
                <w:lang w:val="en-US" w:eastAsia="zh-CN"/>
              </w:rPr>
              <w:t>X2 Beacon</w:t>
            </w:r>
          </w:p>
        </w:tc>
        <w:tc>
          <w:tcPr>
            <w:tcW w:w="1268" w:type="dxa"/>
          </w:tcPr>
          <w:p w14:paraId="289301E0" w14:textId="77777777" w:rsidR="00C26DFB" w:rsidRDefault="00BB246D">
            <w:pPr>
              <w:pStyle w:val="Tabletext"/>
              <w:suppressAutoHyphens/>
              <w:spacing w:before="0" w:after="0"/>
              <w:ind w:left="0" w:right="0"/>
              <w:rPr>
                <w:lang w:val="en-US" w:eastAsia="zh-CN"/>
              </w:rPr>
            </w:pPr>
            <w:r>
              <w:rPr>
                <w:rFonts w:hint="eastAsia"/>
                <w:lang w:val="en-US" w:eastAsia="zh-CN"/>
              </w:rPr>
              <w:t xml:space="preserve">Light </w:t>
            </w:r>
            <w:r>
              <w:rPr>
                <w:rFonts w:hint="eastAsia"/>
                <w:lang w:val="en-US" w:eastAsia="zh-CN"/>
              </w:rPr>
              <w:t>Extinguished</w:t>
            </w:r>
          </w:p>
        </w:tc>
        <w:tc>
          <w:tcPr>
            <w:tcW w:w="1987" w:type="dxa"/>
          </w:tcPr>
          <w:p w14:paraId="2ABBBABB" w14:textId="77777777" w:rsidR="00C26DFB" w:rsidRDefault="00BB246D">
            <w:pPr>
              <w:pStyle w:val="Tabletext"/>
              <w:suppressAutoHyphens/>
              <w:spacing w:before="0" w:after="0"/>
              <w:ind w:left="0" w:right="0"/>
              <w:rPr>
                <w:lang w:val="en-US" w:eastAsia="zh-CN"/>
              </w:rPr>
            </w:pPr>
            <w:r>
              <w:rPr>
                <w:rFonts w:hint="eastAsia"/>
                <w:lang w:val="en-US" w:eastAsia="zh-CN"/>
              </w:rPr>
              <w:t>21</w:t>
            </w:r>
            <w:r>
              <w:rPr>
                <w:rFonts w:hint="eastAsia"/>
                <w:vertAlign w:val="superscript"/>
                <w:lang w:val="en-US" w:eastAsia="zh-CN"/>
              </w:rPr>
              <w:t>st</w:t>
            </w:r>
            <w:r>
              <w:rPr>
                <w:rFonts w:hint="eastAsia"/>
                <w:lang w:val="en-US" w:eastAsia="zh-CN"/>
              </w:rPr>
              <w:t xml:space="preserve">  Jan 14:10</w:t>
            </w:r>
            <w:r>
              <w:rPr>
                <w:lang w:val="en-US" w:eastAsia="zh-CN"/>
              </w:rPr>
              <w:t>～</w:t>
            </w:r>
          </w:p>
          <w:p w14:paraId="7EF74EED" w14:textId="77777777" w:rsidR="00C26DFB" w:rsidRDefault="00BB246D">
            <w:pPr>
              <w:pStyle w:val="Tabletext"/>
              <w:suppressAutoHyphens/>
              <w:spacing w:before="0" w:after="0"/>
              <w:ind w:left="0" w:right="0"/>
              <w:rPr>
                <w:lang w:val="en-US" w:eastAsia="zh-CN"/>
              </w:rPr>
            </w:pPr>
            <w:r>
              <w:rPr>
                <w:rFonts w:hint="eastAsia"/>
                <w:lang w:val="en-US" w:eastAsia="zh-CN"/>
              </w:rPr>
              <w:t>24</w:t>
            </w:r>
            <w:r>
              <w:rPr>
                <w:rFonts w:hint="eastAsia"/>
                <w:vertAlign w:val="superscript"/>
                <w:lang w:val="en-US" w:eastAsia="zh-CN"/>
              </w:rPr>
              <w:t>th</w:t>
            </w:r>
            <w:r>
              <w:rPr>
                <w:rFonts w:hint="eastAsia"/>
                <w:lang w:val="en-US" w:eastAsia="zh-CN"/>
              </w:rPr>
              <w:t xml:space="preserve">  Jan </w:t>
            </w:r>
            <w:r>
              <w:rPr>
                <w:lang w:val="en-US" w:eastAsia="zh-CN"/>
              </w:rPr>
              <w:t>1</w:t>
            </w:r>
            <w:r>
              <w:rPr>
                <w:rFonts w:hint="eastAsia"/>
                <w:lang w:val="en-US" w:eastAsia="zh-CN"/>
              </w:rPr>
              <w:t>7:30</w:t>
            </w:r>
          </w:p>
        </w:tc>
        <w:tc>
          <w:tcPr>
            <w:tcW w:w="844" w:type="dxa"/>
          </w:tcPr>
          <w:p w14:paraId="709BE6BC" w14:textId="77777777" w:rsidR="00C26DFB" w:rsidRDefault="00BB246D">
            <w:pPr>
              <w:pStyle w:val="Tabletext"/>
              <w:suppressAutoHyphens/>
              <w:spacing w:before="0" w:after="0"/>
              <w:ind w:left="0" w:right="0"/>
              <w:rPr>
                <w:lang w:val="en-US" w:eastAsia="zh-CN"/>
              </w:rPr>
            </w:pPr>
            <w:r>
              <w:rPr>
                <w:rFonts w:hint="eastAsia"/>
                <w:lang w:val="en-US" w:eastAsia="zh-CN"/>
              </w:rPr>
              <w:t>75.33</w:t>
            </w:r>
          </w:p>
        </w:tc>
        <w:tc>
          <w:tcPr>
            <w:tcW w:w="867" w:type="dxa"/>
          </w:tcPr>
          <w:p w14:paraId="27EFB841" w14:textId="77777777" w:rsidR="00C26DFB" w:rsidRDefault="00BB246D">
            <w:pPr>
              <w:pStyle w:val="Tabletext"/>
              <w:suppressAutoHyphens/>
              <w:spacing w:before="0" w:after="0"/>
              <w:ind w:left="0" w:right="0"/>
              <w:rPr>
                <w:lang w:val="en-US" w:eastAsia="zh-CN"/>
              </w:rPr>
            </w:pPr>
            <w:r>
              <w:rPr>
                <w:rFonts w:hint="eastAsia"/>
                <w:lang w:val="en-US" w:eastAsia="zh-CN"/>
              </w:rPr>
              <w:t>3.14</w:t>
            </w:r>
          </w:p>
        </w:tc>
        <w:tc>
          <w:tcPr>
            <w:tcW w:w="1101" w:type="dxa"/>
          </w:tcPr>
          <w:p w14:paraId="327C5621" w14:textId="77777777" w:rsidR="00C26DFB" w:rsidRDefault="00BB246D">
            <w:pPr>
              <w:pStyle w:val="Tabletext"/>
              <w:suppressAutoHyphens/>
              <w:spacing w:before="0" w:after="0"/>
              <w:ind w:left="0" w:right="0"/>
              <w:rPr>
                <w:lang w:val="en-US" w:eastAsia="zh-CN"/>
              </w:rPr>
            </w:pPr>
            <w:r>
              <w:rPr>
                <w:rFonts w:hint="eastAsia"/>
                <w:lang w:val="en-US" w:eastAsia="zh-CN"/>
              </w:rPr>
              <w:t>48h</w:t>
            </w:r>
          </w:p>
        </w:tc>
        <w:tc>
          <w:tcPr>
            <w:tcW w:w="1115" w:type="dxa"/>
          </w:tcPr>
          <w:p w14:paraId="6700F286" w14:textId="77777777" w:rsidR="00C26DFB" w:rsidRDefault="00BB246D">
            <w:pPr>
              <w:pStyle w:val="Tabletext"/>
              <w:suppressAutoHyphens/>
              <w:spacing w:before="0" w:after="0"/>
              <w:ind w:left="0" w:right="0"/>
              <w:rPr>
                <w:lang w:val="en-US" w:eastAsia="zh-CN"/>
              </w:rPr>
            </w:pPr>
            <w:r>
              <w:rPr>
                <w:rFonts w:hint="eastAsia"/>
                <w:lang w:val="en-US" w:eastAsia="zh-CN"/>
              </w:rPr>
              <w:t>27.33</w:t>
            </w:r>
          </w:p>
        </w:tc>
        <w:tc>
          <w:tcPr>
            <w:tcW w:w="1146" w:type="dxa"/>
          </w:tcPr>
          <w:p w14:paraId="2A64E3E9" w14:textId="77777777" w:rsidR="00C26DFB" w:rsidRDefault="00BB246D">
            <w:pPr>
              <w:pStyle w:val="Tabletext"/>
              <w:suppressAutoHyphens/>
              <w:spacing w:before="0" w:after="0"/>
              <w:ind w:left="0" w:right="0"/>
              <w:rPr>
                <w:lang w:val="en-US" w:eastAsia="zh-CN"/>
              </w:rPr>
            </w:pPr>
            <w:r>
              <w:rPr>
                <w:rFonts w:hint="eastAsia"/>
                <w:lang w:val="en-US" w:eastAsia="zh-CN"/>
              </w:rPr>
              <w:t>1.14</w:t>
            </w:r>
          </w:p>
        </w:tc>
      </w:tr>
      <w:tr w:rsidR="00C26DFB" w14:paraId="14FCDB99" w14:textId="77777777">
        <w:trPr>
          <w:jc w:val="center"/>
        </w:trPr>
        <w:tc>
          <w:tcPr>
            <w:tcW w:w="944" w:type="dxa"/>
          </w:tcPr>
          <w:p w14:paraId="30E69DAF" w14:textId="77777777" w:rsidR="00C26DFB" w:rsidRDefault="00BB246D">
            <w:pPr>
              <w:pStyle w:val="Tabletext"/>
              <w:suppressAutoHyphens/>
              <w:spacing w:before="0" w:after="0"/>
              <w:ind w:left="0" w:right="0"/>
              <w:rPr>
                <w:lang w:val="en-US" w:eastAsia="zh-CN"/>
              </w:rPr>
            </w:pPr>
            <w:r>
              <w:rPr>
                <w:rFonts w:hint="eastAsia"/>
                <w:lang w:val="en-US" w:eastAsia="zh-CN"/>
              </w:rPr>
              <w:t>Total Amount</w:t>
            </w:r>
          </w:p>
        </w:tc>
        <w:tc>
          <w:tcPr>
            <w:tcW w:w="1153" w:type="dxa"/>
          </w:tcPr>
          <w:p w14:paraId="1A3BFD19" w14:textId="77777777" w:rsidR="00C26DFB" w:rsidRDefault="00BB246D">
            <w:pPr>
              <w:pStyle w:val="Tabletext"/>
              <w:suppressAutoHyphens/>
              <w:spacing w:before="0" w:after="0"/>
              <w:ind w:left="0" w:right="0"/>
              <w:rPr>
                <w:lang w:val="en-US" w:eastAsia="zh-CN"/>
              </w:rPr>
            </w:pPr>
            <w:r>
              <w:rPr>
                <w:rFonts w:hint="eastAsia"/>
                <w:lang w:val="en-US" w:eastAsia="zh-CN"/>
              </w:rPr>
              <w:t>——</w:t>
            </w:r>
          </w:p>
        </w:tc>
        <w:tc>
          <w:tcPr>
            <w:tcW w:w="1268" w:type="dxa"/>
          </w:tcPr>
          <w:p w14:paraId="0A69563E" w14:textId="77777777" w:rsidR="00C26DFB" w:rsidRDefault="00BB246D">
            <w:pPr>
              <w:pStyle w:val="Tabletext"/>
              <w:suppressAutoHyphens/>
              <w:spacing w:before="0" w:after="0"/>
              <w:ind w:left="0" w:right="0"/>
              <w:rPr>
                <w:lang w:val="en-US" w:eastAsia="zh-CN"/>
              </w:rPr>
            </w:pPr>
            <w:r>
              <w:rPr>
                <w:rFonts w:hint="eastAsia"/>
                <w:lang w:val="en-US" w:eastAsia="zh-CN"/>
              </w:rPr>
              <w:t>——</w:t>
            </w:r>
          </w:p>
        </w:tc>
        <w:tc>
          <w:tcPr>
            <w:tcW w:w="1987" w:type="dxa"/>
          </w:tcPr>
          <w:p w14:paraId="061E37CF" w14:textId="77777777" w:rsidR="00C26DFB" w:rsidRDefault="00BB246D">
            <w:pPr>
              <w:pStyle w:val="Tabletext"/>
              <w:suppressAutoHyphens/>
              <w:spacing w:before="0" w:after="0"/>
              <w:ind w:left="0" w:right="0"/>
              <w:rPr>
                <w:lang w:val="en-US" w:eastAsia="zh-CN"/>
              </w:rPr>
            </w:pPr>
            <w:r>
              <w:rPr>
                <w:rFonts w:hint="eastAsia"/>
                <w:lang w:val="en-US" w:eastAsia="zh-CN"/>
              </w:rPr>
              <w:t>——</w:t>
            </w:r>
          </w:p>
        </w:tc>
        <w:tc>
          <w:tcPr>
            <w:tcW w:w="844" w:type="dxa"/>
          </w:tcPr>
          <w:p w14:paraId="504FA4EA" w14:textId="77777777" w:rsidR="00C26DFB" w:rsidRDefault="00BB246D">
            <w:pPr>
              <w:pStyle w:val="Tabletext"/>
              <w:suppressAutoHyphens/>
              <w:spacing w:before="0" w:after="0"/>
              <w:ind w:left="0" w:right="0"/>
              <w:rPr>
                <w:lang w:val="en-US" w:eastAsia="zh-CN"/>
              </w:rPr>
            </w:pPr>
            <w:r>
              <w:rPr>
                <w:rFonts w:hint="eastAsia"/>
                <w:lang w:val="en-US" w:eastAsia="zh-CN"/>
              </w:rPr>
              <w:t>211.23</w:t>
            </w:r>
          </w:p>
        </w:tc>
        <w:tc>
          <w:tcPr>
            <w:tcW w:w="867" w:type="dxa"/>
          </w:tcPr>
          <w:p w14:paraId="1A767F00" w14:textId="77777777" w:rsidR="00C26DFB" w:rsidRDefault="00BB246D">
            <w:pPr>
              <w:pStyle w:val="Tabletext"/>
              <w:suppressAutoHyphens/>
              <w:spacing w:before="0" w:after="0"/>
              <w:ind w:left="0" w:right="0"/>
              <w:rPr>
                <w:lang w:val="en-US" w:eastAsia="zh-CN"/>
              </w:rPr>
            </w:pPr>
            <w:r>
              <w:rPr>
                <w:rFonts w:hint="eastAsia"/>
                <w:lang w:val="en-US" w:eastAsia="zh-CN"/>
              </w:rPr>
              <w:t>8.8</w:t>
            </w:r>
          </w:p>
        </w:tc>
        <w:tc>
          <w:tcPr>
            <w:tcW w:w="1101" w:type="dxa"/>
          </w:tcPr>
          <w:p w14:paraId="4EF2DC3F" w14:textId="77777777" w:rsidR="00C26DFB" w:rsidRDefault="00BB246D">
            <w:pPr>
              <w:pStyle w:val="Tabletext"/>
              <w:suppressAutoHyphens/>
              <w:spacing w:before="0" w:after="0"/>
              <w:ind w:left="0" w:right="0"/>
              <w:rPr>
                <w:lang w:val="en-US" w:eastAsia="zh-CN"/>
              </w:rPr>
            </w:pPr>
            <w:r>
              <w:rPr>
                <w:rFonts w:hint="eastAsia"/>
                <w:lang w:val="en-US" w:eastAsia="zh-CN"/>
              </w:rPr>
              <w:t>——</w:t>
            </w:r>
          </w:p>
        </w:tc>
        <w:tc>
          <w:tcPr>
            <w:tcW w:w="1115" w:type="dxa"/>
          </w:tcPr>
          <w:p w14:paraId="55F82E08" w14:textId="77777777" w:rsidR="00C26DFB" w:rsidRDefault="00BB246D">
            <w:pPr>
              <w:pStyle w:val="Tabletext"/>
              <w:suppressAutoHyphens/>
              <w:spacing w:before="0" w:after="0"/>
              <w:ind w:left="0" w:right="0"/>
              <w:rPr>
                <w:lang w:val="en-US" w:eastAsia="zh-CN"/>
              </w:rPr>
            </w:pPr>
            <w:r>
              <w:rPr>
                <w:rFonts w:hint="eastAsia"/>
                <w:lang w:val="en-US" w:eastAsia="zh-CN"/>
              </w:rPr>
              <w:t>27.33</w:t>
            </w:r>
          </w:p>
        </w:tc>
        <w:tc>
          <w:tcPr>
            <w:tcW w:w="1146" w:type="dxa"/>
          </w:tcPr>
          <w:p w14:paraId="2D0ADE3F" w14:textId="77777777" w:rsidR="00C26DFB" w:rsidRDefault="00BB246D">
            <w:pPr>
              <w:pStyle w:val="Tabletext"/>
              <w:suppressAutoHyphens/>
              <w:spacing w:before="0" w:after="0"/>
              <w:ind w:left="0" w:right="0"/>
              <w:rPr>
                <w:lang w:val="en-US" w:eastAsia="zh-CN"/>
              </w:rPr>
            </w:pPr>
            <w:r>
              <w:rPr>
                <w:rFonts w:hint="eastAsia"/>
                <w:lang w:val="en-US" w:eastAsia="zh-CN"/>
              </w:rPr>
              <w:t>1.14</w:t>
            </w:r>
          </w:p>
        </w:tc>
      </w:tr>
    </w:tbl>
    <w:p w14:paraId="438145B6" w14:textId="77777777" w:rsidR="00C26DFB" w:rsidRDefault="00C26DFB">
      <w:pPr>
        <w:pStyle w:val="BodyText"/>
        <w:rPr>
          <w:rFonts w:ascii="Calibri" w:eastAsia="SimSun" w:hAnsi="Calibri" w:cs="Calibri"/>
          <w:lang w:val="en-US" w:eastAsia="zh-CN"/>
        </w:rPr>
      </w:pPr>
    </w:p>
    <w:p w14:paraId="515C3BBF" w14:textId="77777777" w:rsidR="00C26DFB" w:rsidRDefault="00BB246D">
      <w:pPr>
        <w:pStyle w:val="BodyText"/>
        <w:rPr>
          <w:rFonts w:ascii="Calibri" w:eastAsia="SimSun" w:hAnsi="Calibri"/>
          <w:lang w:val="en-US" w:eastAsia="zh-CN"/>
        </w:rPr>
      </w:pPr>
      <w:r>
        <w:rPr>
          <w:rFonts w:ascii="Calibri" w:eastAsia="SimSun" w:hAnsi="Calibri"/>
          <w:lang w:val="en-US" w:eastAsia="zh-CN"/>
        </w:rPr>
        <w:t xml:space="preserve">As of the end of January, the total number of </w:t>
      </w:r>
      <w:r>
        <w:rPr>
          <w:rFonts w:ascii="Calibri" w:eastAsia="SimSun" w:hAnsi="Calibri" w:hint="eastAsia"/>
          <w:lang w:val="en-US" w:eastAsia="zh-CN"/>
        </w:rPr>
        <w:t>AtoN</w:t>
      </w:r>
      <w:r>
        <w:rPr>
          <w:rFonts w:ascii="Calibri" w:eastAsia="SimSun" w:hAnsi="Calibri"/>
          <w:lang w:val="en-US" w:eastAsia="zh-CN"/>
        </w:rPr>
        <w:t xml:space="preserve"> under the jurisdiction of Lian</w:t>
      </w:r>
      <w:r>
        <w:rPr>
          <w:rFonts w:ascii="Calibri" w:eastAsia="SimSun" w:hAnsi="Calibri" w:hint="eastAsia"/>
          <w:lang w:val="en-US" w:eastAsia="zh-CN"/>
        </w:rPr>
        <w:t xml:space="preserve"> Y</w:t>
      </w:r>
      <w:r>
        <w:rPr>
          <w:rFonts w:ascii="Calibri" w:eastAsia="SimSun" w:hAnsi="Calibri"/>
          <w:lang w:val="en-US" w:eastAsia="zh-CN"/>
        </w:rPr>
        <w:t xml:space="preserve">ungang Navigation </w:t>
      </w:r>
      <w:r>
        <w:rPr>
          <w:rFonts w:ascii="Calibri" w:eastAsia="SimSun" w:hAnsi="Calibri" w:hint="eastAsia"/>
          <w:lang w:val="en-US" w:eastAsia="zh-CN"/>
        </w:rPr>
        <w:t>AtoN Division</w:t>
      </w:r>
      <w:r>
        <w:rPr>
          <w:rFonts w:ascii="Calibri" w:eastAsia="SimSun" w:hAnsi="Calibri"/>
          <w:lang w:val="en-US" w:eastAsia="zh-CN"/>
        </w:rPr>
        <w:t xml:space="preserve"> was 1068 (excluding DGNSS stations and AIS base stations)</w:t>
      </w:r>
      <w:r>
        <w:rPr>
          <w:rFonts w:ascii="Calibri" w:eastAsia="SimSun" w:hAnsi="Calibri" w:hint="eastAsia"/>
          <w:lang w:val="en-US" w:eastAsia="zh-CN"/>
        </w:rPr>
        <w:t xml:space="preserve">, there are </w:t>
      </w:r>
      <w:r>
        <w:rPr>
          <w:rFonts w:ascii="Calibri" w:eastAsia="SimSun" w:hAnsi="Calibri"/>
          <w:lang w:val="en-US" w:eastAsia="zh-CN"/>
        </w:rPr>
        <w:t>31 natural days</w:t>
      </w:r>
      <w:r>
        <w:rPr>
          <w:rFonts w:ascii="Calibri" w:eastAsia="SimSun" w:hAnsi="Calibri" w:hint="eastAsia"/>
          <w:lang w:val="en-US" w:eastAsia="zh-CN"/>
        </w:rPr>
        <w:t xml:space="preserve"> in</w:t>
      </w:r>
      <w:r>
        <w:rPr>
          <w:rFonts w:ascii="Calibri" w:eastAsia="SimSun" w:hAnsi="Calibri"/>
          <w:lang w:val="en-US" w:eastAsia="zh-CN"/>
        </w:rPr>
        <w:t xml:space="preserve"> </w:t>
      </w:r>
      <w:r>
        <w:rPr>
          <w:rFonts w:ascii="Calibri" w:eastAsia="SimSun" w:hAnsi="Calibri" w:hint="eastAsia"/>
          <w:lang w:val="en-US" w:eastAsia="zh-CN"/>
        </w:rPr>
        <w:t>January</w:t>
      </w:r>
      <w:r>
        <w:rPr>
          <w:rFonts w:ascii="Calibri" w:eastAsia="SimSun" w:hAnsi="Calibri"/>
          <w:lang w:val="en-US" w:eastAsia="zh-CN"/>
        </w:rPr>
        <w:t xml:space="preserve">, the </w:t>
      </w:r>
      <w:r>
        <w:rPr>
          <w:rFonts w:ascii="Calibri" w:eastAsia="SimSun" w:hAnsi="Calibri" w:hint="eastAsia"/>
          <w:lang w:val="en-US" w:eastAsia="zh-CN"/>
        </w:rPr>
        <w:t>amount</w:t>
      </w:r>
      <w:r>
        <w:rPr>
          <w:rFonts w:ascii="Calibri" w:eastAsia="SimSun" w:hAnsi="Calibri"/>
          <w:lang w:val="en-US" w:eastAsia="zh-CN"/>
        </w:rPr>
        <w:t xml:space="preserve"> of</w:t>
      </w:r>
      <w:r>
        <w:rPr>
          <w:rFonts w:ascii="Calibri" w:eastAsia="SimSun" w:hAnsi="Calibri" w:hint="eastAsia"/>
          <w:lang w:val="en-US" w:eastAsia="zh-CN"/>
        </w:rPr>
        <w:t xml:space="preserve"> AtoN failure</w:t>
      </w:r>
      <w:r>
        <w:rPr>
          <w:rFonts w:ascii="Calibri" w:eastAsia="SimSun" w:hAnsi="Calibri"/>
          <w:lang w:val="en-US" w:eastAsia="zh-CN"/>
        </w:rPr>
        <w:t xml:space="preserve"> days was</w:t>
      </w:r>
      <w:r>
        <w:rPr>
          <w:rFonts w:ascii="Calibri" w:eastAsia="SimSun" w:hAnsi="Calibri" w:hint="eastAsia"/>
          <w:lang w:val="en-US" w:eastAsia="zh-CN"/>
        </w:rPr>
        <w:t xml:space="preserve"> </w:t>
      </w:r>
      <w:r>
        <w:rPr>
          <w:rFonts w:ascii="Calibri" w:eastAsia="SimSun" w:hAnsi="Calibri"/>
          <w:lang w:val="en-US" w:eastAsia="zh-CN"/>
        </w:rPr>
        <w:t xml:space="preserve">8.8, and the </w:t>
      </w:r>
      <w:r>
        <w:rPr>
          <w:rFonts w:ascii="Calibri" w:eastAsia="SimSun" w:hAnsi="Calibri" w:hint="eastAsia"/>
          <w:lang w:val="en-US" w:eastAsia="zh-CN"/>
        </w:rPr>
        <w:t>amount of</w:t>
      </w:r>
      <w:r>
        <w:rPr>
          <w:rFonts w:ascii="Calibri" w:eastAsia="SimSun" w:hAnsi="Calibri"/>
          <w:lang w:val="en-US" w:eastAsia="zh-CN"/>
        </w:rPr>
        <w:t xml:space="preserve"> </w:t>
      </w:r>
      <w:r>
        <w:rPr>
          <w:rFonts w:ascii="Calibri" w:eastAsia="SimSun" w:hAnsi="Calibri" w:hint="eastAsia"/>
          <w:lang w:val="en-US" w:eastAsia="zh-CN"/>
        </w:rPr>
        <w:t xml:space="preserve">AtoN failure </w:t>
      </w:r>
      <w:r>
        <w:rPr>
          <w:rFonts w:ascii="Calibri" w:eastAsia="SimSun" w:hAnsi="Calibri"/>
          <w:lang w:val="en-US" w:eastAsia="zh-CN"/>
        </w:rPr>
        <w:t>days beyond repair time limit was</w:t>
      </w:r>
      <w:r>
        <w:rPr>
          <w:rFonts w:ascii="Calibri" w:eastAsia="SimSun" w:hAnsi="Calibri" w:hint="eastAsia"/>
          <w:lang w:val="en-US" w:eastAsia="zh-CN"/>
        </w:rPr>
        <w:t xml:space="preserve"> </w:t>
      </w:r>
      <w:r>
        <w:rPr>
          <w:rFonts w:ascii="Calibri" w:eastAsia="SimSun" w:hAnsi="Calibri"/>
          <w:lang w:val="en-US" w:eastAsia="zh-CN"/>
        </w:rPr>
        <w:t>1.14. Therefore, the calculation of the “</w:t>
      </w:r>
      <w:r>
        <w:rPr>
          <w:rFonts w:ascii="Calibri" w:eastAsia="SimSun" w:hAnsi="Calibri" w:hint="eastAsia"/>
          <w:lang w:val="en-US" w:eastAsia="zh-CN"/>
        </w:rPr>
        <w:t>T</w:t>
      </w:r>
      <w:r>
        <w:rPr>
          <w:rFonts w:ascii="Calibri" w:eastAsia="SimSun" w:hAnsi="Calibri"/>
          <w:lang w:val="en-US" w:eastAsia="zh-CN"/>
        </w:rPr>
        <w:t xml:space="preserve">wo </w:t>
      </w:r>
      <w:r>
        <w:rPr>
          <w:rFonts w:ascii="Calibri" w:eastAsia="SimSun" w:hAnsi="Calibri" w:hint="eastAsia"/>
          <w:lang w:val="en-US" w:eastAsia="zh-CN"/>
        </w:rPr>
        <w:t>R</w:t>
      </w:r>
      <w:r>
        <w:rPr>
          <w:rFonts w:ascii="Calibri" w:eastAsia="SimSun" w:hAnsi="Calibri"/>
          <w:lang w:val="en-US" w:eastAsia="zh-CN"/>
        </w:rPr>
        <w:t xml:space="preserve">ates” of </w:t>
      </w:r>
      <w:r>
        <w:rPr>
          <w:rFonts w:ascii="Calibri" w:eastAsia="SimSun" w:hAnsi="Calibri" w:hint="eastAsia"/>
          <w:lang w:val="en-US" w:eastAsia="zh-CN"/>
        </w:rPr>
        <w:t>AtoN</w:t>
      </w:r>
      <w:r>
        <w:rPr>
          <w:rFonts w:ascii="Calibri" w:eastAsia="SimSun" w:hAnsi="Calibri"/>
          <w:lang w:val="en-US" w:eastAsia="zh-CN"/>
        </w:rPr>
        <w:t xml:space="preserve"> in January is as follows:</w:t>
      </w:r>
    </w:p>
    <w:p w14:paraId="5A6CE60D" w14:textId="77777777" w:rsidR="00C26DFB" w:rsidRDefault="00BB246D">
      <w:pPr>
        <w:pStyle w:val="BodyText"/>
        <w:rPr>
          <w:rFonts w:ascii="Calibri" w:eastAsia="SimSun" w:hAnsi="Calibri"/>
          <w:position w:val="-28"/>
          <w:lang w:val="en-US" w:eastAsia="zh-CN"/>
        </w:rPr>
      </w:pPr>
      <w:r>
        <w:rPr>
          <w:rFonts w:ascii="Calibri" w:eastAsia="SimSun" w:hAnsi="Calibri" w:hint="eastAsia"/>
          <w:position w:val="-28"/>
          <w:lang w:val="en-US" w:eastAsia="zh-CN"/>
        </w:rPr>
        <w:t>Normal Rate of AtoN:</w:t>
      </w:r>
    </w:p>
    <w:p w14:paraId="1EC26E7F" w14:textId="77777777" w:rsidR="00C26DFB" w:rsidRDefault="00BB246D">
      <w:pPr>
        <w:pStyle w:val="BodyText"/>
        <w:jc w:val="center"/>
        <w:rPr>
          <w:rFonts w:ascii="Calibri" w:eastAsia="SimSun" w:hAnsi="Calibri"/>
          <w:position w:val="-32"/>
          <w:lang w:val="en-US" w:eastAsia="zh-CN"/>
        </w:rPr>
      </w:pPr>
      <w:r>
        <w:rPr>
          <w:rFonts w:ascii="Calibri" w:eastAsia="SimSun" w:hAnsi="Calibri"/>
          <w:position w:val="-28"/>
          <w:lang w:val="en-US" w:eastAsia="zh-CN"/>
        </w:rPr>
        <w:object w:dxaOrig="3900" w:dyaOrig="680" w14:anchorId="6A96CA94">
          <v:shape id="_x0000_i1027" type="#_x0000_t75" style="width:195.55pt;height:34.35pt" o:ole="">
            <v:imagedata r:id="rId15" o:title=""/>
          </v:shape>
          <o:OLEObject Type="Embed" ProgID="Equation.KSEE3" ShapeID="_x0000_i1027" DrawAspect="Content" ObjectID="_1789119664" r:id="rId16"/>
        </w:object>
      </w:r>
    </w:p>
    <w:p w14:paraId="2415B596" w14:textId="77777777" w:rsidR="00C26DFB" w:rsidRDefault="00BB246D">
      <w:pPr>
        <w:pStyle w:val="BodyText"/>
        <w:rPr>
          <w:rFonts w:ascii="Calibri" w:eastAsia="SimSun" w:hAnsi="Calibri"/>
          <w:position w:val="-28"/>
          <w:lang w:val="en-US" w:eastAsia="zh-CN"/>
        </w:rPr>
      </w:pPr>
      <w:r>
        <w:rPr>
          <w:rFonts w:ascii="Calibri" w:eastAsia="SimSun" w:hAnsi="Calibri" w:hint="eastAsia"/>
          <w:position w:val="-28"/>
          <w:lang w:val="en-US" w:eastAsia="zh-CN"/>
        </w:rPr>
        <w:t>Normal Rate of AtoN Maintenance:</w:t>
      </w:r>
    </w:p>
    <w:p w14:paraId="6FE3FEDA" w14:textId="77777777" w:rsidR="00C26DFB" w:rsidRDefault="00BB246D">
      <w:pPr>
        <w:pStyle w:val="BodyText"/>
        <w:jc w:val="center"/>
        <w:rPr>
          <w:rFonts w:ascii="Calibri" w:eastAsia="SimSun" w:hAnsi="Calibri"/>
          <w:position w:val="-32"/>
          <w:lang w:val="en-US" w:eastAsia="zh-CN"/>
        </w:rPr>
      </w:pPr>
      <w:r>
        <w:rPr>
          <w:rFonts w:ascii="Calibri" w:eastAsia="SimSun" w:hAnsi="Calibri" w:hint="eastAsia"/>
          <w:position w:val="-28"/>
          <w:lang w:val="en-US" w:eastAsia="zh-CN"/>
        </w:rPr>
        <w:object w:dxaOrig="4200" w:dyaOrig="680" w14:anchorId="35E67837">
          <v:shape id="_x0000_i1028" type="#_x0000_t75" style="width:210.25pt;height:34.35pt" o:ole="">
            <v:imagedata r:id="rId17" o:title=""/>
          </v:shape>
          <o:OLEObject Type="Embed" ProgID="Equation.KSEE3" ShapeID="_x0000_i1028" DrawAspect="Content" ObjectID="_1789119665" r:id="rId18"/>
        </w:object>
      </w:r>
    </w:p>
    <w:p w14:paraId="18B4D65A" w14:textId="77777777" w:rsidR="00C26DFB" w:rsidRDefault="00BB246D">
      <w:pPr>
        <w:pStyle w:val="Heading1"/>
        <w:rPr>
          <w:lang w:val="en-US" w:eastAsia="zh-CN"/>
        </w:rPr>
      </w:pPr>
      <w:r>
        <w:rPr>
          <w:rFonts w:hint="eastAsia"/>
          <w:lang w:val="en-US" w:eastAsia="zh-CN"/>
        </w:rPr>
        <w:t>Conclusion</w:t>
      </w:r>
    </w:p>
    <w:p w14:paraId="6C8FF690" w14:textId="77777777" w:rsidR="00C26DFB" w:rsidRDefault="00BB246D">
      <w:pPr>
        <w:pStyle w:val="BodyText"/>
        <w:rPr>
          <w:rFonts w:ascii="Calibri" w:eastAsia="SimSun" w:hAnsi="Calibri"/>
          <w:lang w:val="en-US" w:eastAsia="zh-CN"/>
        </w:rPr>
      </w:pPr>
      <w:bookmarkStart w:id="11" w:name="OLE_LINK7"/>
      <w:r>
        <w:rPr>
          <w:rFonts w:ascii="Calibri" w:eastAsia="SimSun" w:hAnsi="Calibri" w:hint="eastAsia"/>
          <w:lang w:val="en-US" w:eastAsia="zh-CN"/>
        </w:rPr>
        <w:t xml:space="preserve">The calculation logic of the Normal Rate of China's coastal AtoN and the IALA AAR are </w:t>
      </w:r>
      <w:r>
        <w:rPr>
          <w:rFonts w:ascii="Calibri" w:eastAsia="SimSun" w:hAnsi="Calibri" w:hint="eastAsia"/>
          <w:lang w:val="en-US" w:eastAsia="zh-CN"/>
        </w:rPr>
        <w:t>basically the same, but there are differences in calculation methods. IALA recommends that the Availability of a single AtoN or system of AtoN is calculated over a three-year continuous period. The advantage of this calculation method is that it has strong pertinence and can truly reflect the individual differences of a single AtoN. However, the Normal Rate of China's coastal AtoN is calculated by taking all short-range navigational marks in a certain region as a whole to calculate for one month and one yea</w:t>
      </w:r>
      <w:r>
        <w:rPr>
          <w:rFonts w:ascii="Calibri" w:eastAsia="SimSun" w:hAnsi="Calibri" w:hint="eastAsia"/>
          <w:lang w:val="en-US" w:eastAsia="zh-CN"/>
        </w:rPr>
        <w:t>r. The advantage of this calculation method is that the calculation is simple, and it can reflect the overall working efficacy of all short-range AtoN in a certain region, and it is not affected by the "Bathtub Curve" effect of a single AtoN, which will cause  decline or abnormal fluctuations of A</w:t>
      </w:r>
      <w:bookmarkEnd w:id="11"/>
      <w:r>
        <w:rPr>
          <w:rFonts w:ascii="Calibri" w:eastAsia="SimSun" w:hAnsi="Calibri" w:hint="eastAsia"/>
          <w:lang w:val="en-US" w:eastAsia="zh-CN"/>
        </w:rPr>
        <w:t>AR.</w:t>
      </w:r>
    </w:p>
    <w:p w14:paraId="69F2D12B" w14:textId="77777777" w:rsidR="00C26DFB" w:rsidRDefault="00BB246D">
      <w:pPr>
        <w:pStyle w:val="BodyText"/>
        <w:rPr>
          <w:rFonts w:ascii="Calibri" w:eastAsia="SimSun" w:hAnsi="Calibri"/>
          <w:lang w:val="en-US" w:eastAsia="zh-CN"/>
        </w:rPr>
      </w:pPr>
      <w:r>
        <w:rPr>
          <w:rFonts w:ascii="Calibri" w:eastAsia="SimSun" w:hAnsi="Calibri" w:hint="eastAsia"/>
          <w:lang w:val="en-US" w:eastAsia="zh-CN"/>
        </w:rPr>
        <w:t xml:space="preserve">There is no maintenance quality indicators corresponding to the Normal Rate of AtoN Maintenance in the IALA guidelines. The Normal Rate of AtoN Maintenance is the extension and supplement of the Normal Rate </w:t>
      </w:r>
      <w:r>
        <w:rPr>
          <w:rFonts w:ascii="Calibri" w:eastAsia="SimSun" w:hAnsi="Calibri" w:hint="eastAsia"/>
          <w:lang w:val="en-US" w:eastAsia="zh-CN"/>
        </w:rPr>
        <w:lastRenderedPageBreak/>
        <w:t>of AtoN. The level of its indicator reflects the emergency response capability of AtoN authorities on the one hand, and the maintenance quality and service level of AtoN authorities on the other hand.</w:t>
      </w:r>
    </w:p>
    <w:p w14:paraId="234F5D54" w14:textId="77777777" w:rsidR="00C26DFB" w:rsidRDefault="00BB246D">
      <w:pPr>
        <w:pStyle w:val="Heading1"/>
        <w:rPr>
          <w:lang w:val="en-US" w:eastAsia="zh-CN"/>
        </w:rPr>
      </w:pPr>
      <w:r>
        <w:rPr>
          <w:rFonts w:hint="eastAsia"/>
          <w:lang w:val="en-US" w:eastAsia="zh-CN"/>
        </w:rPr>
        <w:t>Action requested of the Committee</w:t>
      </w:r>
    </w:p>
    <w:p w14:paraId="36BC18E9" w14:textId="77777777" w:rsidR="00C26DFB" w:rsidRDefault="00BB246D">
      <w:pPr>
        <w:pStyle w:val="References"/>
        <w:ind w:left="0" w:firstLine="0"/>
      </w:pPr>
      <w:r>
        <w:rPr>
          <w:rFonts w:ascii="Calibri" w:eastAsia="SimSun" w:hAnsi="Calibri" w:hint="eastAsia"/>
          <w:sz w:val="22"/>
          <w:szCs w:val="22"/>
          <w:lang w:val="en-US" w:eastAsia="zh-CN"/>
        </w:rPr>
        <w:t>The  Committee is requested to note the information of this document.</w:t>
      </w:r>
    </w:p>
    <w:sectPr w:rsidR="00C26DFB">
      <w:headerReference w:type="default" r:id="rId1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20039A" w14:textId="77777777" w:rsidR="001C1EA5" w:rsidRDefault="001C1EA5">
      <w:pPr>
        <w:spacing w:line="240" w:lineRule="auto"/>
      </w:pPr>
      <w:r>
        <w:separator/>
      </w:r>
    </w:p>
  </w:endnote>
  <w:endnote w:type="continuationSeparator" w:id="0">
    <w:p w14:paraId="05217751" w14:textId="77777777" w:rsidR="001C1EA5" w:rsidRDefault="001C1E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8377E5" w14:textId="77777777" w:rsidR="001C1EA5" w:rsidRDefault="001C1EA5">
      <w:pPr>
        <w:spacing w:line="240" w:lineRule="auto"/>
      </w:pPr>
      <w:r>
        <w:separator/>
      </w:r>
    </w:p>
  </w:footnote>
  <w:footnote w:type="continuationSeparator" w:id="0">
    <w:p w14:paraId="31828F12" w14:textId="77777777" w:rsidR="001C1EA5" w:rsidRDefault="001C1EA5">
      <w:pPr>
        <w:spacing w:line="240" w:lineRule="auto"/>
      </w:pPr>
      <w:r>
        <w:continuationSeparator/>
      </w:r>
    </w:p>
  </w:footnote>
  <w:footnote w:id="1">
    <w:p w14:paraId="1398706B" w14:textId="77777777" w:rsidR="00C26DFB" w:rsidRDefault="00BB246D">
      <w:pPr>
        <w:pStyle w:val="FootnoteText"/>
      </w:pPr>
      <w:r>
        <w:rPr>
          <w:rFonts w:hint="eastAsia"/>
        </w:rPr>
        <w:t>China</w:t>
      </w:r>
      <w:r>
        <w:rPr>
          <w:rFonts w:hint="eastAsia"/>
        </w:rPr>
        <w:t>’</w:t>
      </w:r>
      <w:r>
        <w:rPr>
          <w:rFonts w:hint="eastAsia"/>
        </w:rPr>
        <w:t>s Practice on AtoN Maintenance Quality indicators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285FFB" w14:textId="77777777" w:rsidR="00C26DFB" w:rsidRDefault="00BB246D">
    <w:pPr>
      <w:pStyle w:val="Header"/>
      <w:jc w:val="right"/>
    </w:pPr>
    <w:r>
      <w:rPr>
        <w:noProof/>
        <w:lang w:val="nl-NL" w:eastAsia="nl-NL"/>
      </w:rPr>
      <w:drawing>
        <wp:anchor distT="0" distB="0" distL="114300" distR="114300" simplePos="0" relativeHeight="251659264" behindDoc="0" locked="0" layoutInCell="1" allowOverlap="1" wp14:anchorId="3DDCF016" wp14:editId="5FF34B31">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Picture 27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134F700B"/>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16102258"/>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19A1740F"/>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vanish w:val="0"/>
        <w:color w:val="00558C"/>
        <w:spacing w:val="0"/>
        <w:kern w:val="0"/>
        <w:position w:val="0"/>
        <w:sz w:val="2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E01D9"/>
    <w:multiLevelType w:val="multilevel"/>
    <w:tmpl w:val="1E7E01D9"/>
    <w:lvl w:ilvl="0">
      <w:start w:val="1"/>
      <w:numFmt w:val="decimal"/>
      <w:pStyle w:val="Reference"/>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A4E1CF1"/>
    <w:multiLevelType w:val="multilevel"/>
    <w:tmpl w:val="2A4E1CF1"/>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B2C74"/>
    <w:multiLevelType w:val="multilevel"/>
    <w:tmpl w:val="2BDB2C74"/>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2547343"/>
    <w:multiLevelType w:val="multilevel"/>
    <w:tmpl w:val="32547343"/>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Calibri" w:hAnsi="Calibri"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48D554E7"/>
    <w:multiLevelType w:val="multilevel"/>
    <w:tmpl w:val="48D554E7"/>
    <w:lvl w:ilvl="0">
      <w:start w:val="1"/>
      <w:numFmt w:val="bullet"/>
      <w:pStyle w:val="Bullet1"/>
      <w:lvlText w:val=""/>
      <w:lvlJc w:val="left"/>
      <w:pPr>
        <w:ind w:left="360" w:hanging="360"/>
      </w:pPr>
      <w:rPr>
        <w:rFonts w:ascii="Symbol" w:hAnsi="Symbol" w:hint="default"/>
        <w:color w:val="00558C"/>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7" w15:restartNumberingAfterBreak="0">
    <w:nsid w:val="5EB057A3"/>
    <w:multiLevelType w:val="multilevel"/>
    <w:tmpl w:val="5EB057A3"/>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9" w15:restartNumberingAfterBreak="0">
    <w:nsid w:val="67AB4D84"/>
    <w:multiLevelType w:val="multilevel"/>
    <w:tmpl w:val="67AB4D84"/>
    <w:lvl w:ilvl="0">
      <w:start w:val="1"/>
      <w:numFmt w:val="decimal"/>
      <w:pStyle w:val="Heading1"/>
      <w:lvlText w:val="%1."/>
      <w:lvlJc w:val="left"/>
      <w:pPr>
        <w:tabs>
          <w:tab w:val="left" w:pos="0"/>
        </w:tabs>
        <w:ind w:left="709" w:hanging="709"/>
      </w:pPr>
      <w:rPr>
        <w:rFonts w:asciiTheme="minorHAnsi" w:hAnsiTheme="minorHAnsi" w:hint="default"/>
        <w:b/>
        <w:i w:val="0"/>
        <w:color w:val="00558C"/>
        <w:sz w:val="28"/>
      </w:rPr>
    </w:lvl>
    <w:lvl w:ilvl="1">
      <w:start w:val="1"/>
      <w:numFmt w:val="decimal"/>
      <w:lvlText w:val="%1.%2."/>
      <w:lvlJc w:val="left"/>
      <w:pPr>
        <w:tabs>
          <w:tab w:val="left" w:pos="0"/>
        </w:tabs>
        <w:ind w:left="851" w:hanging="851"/>
      </w:pPr>
      <w:rPr>
        <w:rFonts w:asciiTheme="minorHAnsi" w:hAnsiTheme="minorHAnsi" w:hint="default"/>
        <w:b/>
        <w:i w:val="0"/>
        <w:color w:val="00558C"/>
        <w:sz w:val="24"/>
      </w:rPr>
    </w:lvl>
    <w:lvl w:ilvl="2">
      <w:start w:val="1"/>
      <w:numFmt w:val="decimal"/>
      <w:lvlText w:val="%1.%2.%3."/>
      <w:lvlJc w:val="left"/>
      <w:pPr>
        <w:tabs>
          <w:tab w:val="left" w:pos="0"/>
        </w:tabs>
        <w:ind w:left="992" w:hanging="992"/>
      </w:pPr>
      <w:rPr>
        <w:rFonts w:asciiTheme="minorHAnsi" w:hAnsiTheme="minorHAnsi" w:hint="default"/>
        <w:b/>
        <w:i w:val="0"/>
        <w:color w:val="00558C"/>
        <w:sz w:val="22"/>
      </w:rPr>
    </w:lvl>
    <w:lvl w:ilvl="3">
      <w:start w:val="1"/>
      <w:numFmt w:val="decimal"/>
      <w:lvlText w:val="%1.%2.%3.%4."/>
      <w:lvlJc w:val="left"/>
      <w:pPr>
        <w:tabs>
          <w:tab w:val="left"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1" w15:restartNumberingAfterBreak="0">
    <w:nsid w:val="6C9C62AB"/>
    <w:multiLevelType w:val="multilevel"/>
    <w:tmpl w:val="6C9C62AB"/>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2" w15:restartNumberingAfterBreak="0">
    <w:nsid w:val="76D64DA6"/>
    <w:multiLevelType w:val="multilevel"/>
    <w:tmpl w:val="76D64DA6"/>
    <w:lvl w:ilvl="0">
      <w:start w:val="1"/>
      <w:numFmt w:val="bullet"/>
      <w:pStyle w:val="Bullet3"/>
      <w:lvlText w:val="o"/>
      <w:lvlJc w:val="left"/>
      <w:pPr>
        <w:ind w:left="1211" w:hanging="360"/>
      </w:pPr>
      <w:rPr>
        <w:rFonts w:ascii="Courier New" w:hAnsi="Courier New" w:cs="Courier New"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3" w15:restartNumberingAfterBreak="0">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498573612">
    <w:abstractNumId w:val="19"/>
  </w:num>
  <w:num w:numId="2" w16cid:durableId="68501003">
    <w:abstractNumId w:val="0"/>
  </w:num>
  <w:num w:numId="3" w16cid:durableId="1533150370">
    <w:abstractNumId w:val="3"/>
  </w:num>
  <w:num w:numId="4" w16cid:durableId="1216041504">
    <w:abstractNumId w:val="14"/>
  </w:num>
  <w:num w:numId="5" w16cid:durableId="1668557818">
    <w:abstractNumId w:val="1"/>
  </w:num>
  <w:num w:numId="6" w16cid:durableId="178590286">
    <w:abstractNumId w:val="20"/>
  </w:num>
  <w:num w:numId="7" w16cid:durableId="1014306147">
    <w:abstractNumId w:val="15"/>
  </w:num>
  <w:num w:numId="8" w16cid:durableId="891161542">
    <w:abstractNumId w:val="23"/>
  </w:num>
  <w:num w:numId="9" w16cid:durableId="352078833">
    <w:abstractNumId w:val="22"/>
  </w:num>
  <w:num w:numId="10" w16cid:durableId="1126506750">
    <w:abstractNumId w:val="18"/>
  </w:num>
  <w:num w:numId="11" w16cid:durableId="138112335">
    <w:abstractNumId w:val="13"/>
  </w:num>
  <w:num w:numId="12" w16cid:durableId="1879658182">
    <w:abstractNumId w:val="16"/>
  </w:num>
  <w:num w:numId="13" w16cid:durableId="336882501">
    <w:abstractNumId w:val="12"/>
  </w:num>
  <w:num w:numId="14" w16cid:durableId="1923055593">
    <w:abstractNumId w:val="5"/>
  </w:num>
  <w:num w:numId="15" w16cid:durableId="612832637">
    <w:abstractNumId w:val="2"/>
  </w:num>
  <w:num w:numId="16" w16cid:durableId="252009937">
    <w:abstractNumId w:val="4"/>
  </w:num>
  <w:num w:numId="17" w16cid:durableId="1579945562">
    <w:abstractNumId w:val="21"/>
  </w:num>
  <w:num w:numId="18" w16cid:durableId="419717027">
    <w:abstractNumId w:val="8"/>
  </w:num>
  <w:num w:numId="19" w16cid:durableId="208691973">
    <w:abstractNumId w:val="9"/>
  </w:num>
  <w:num w:numId="20" w16cid:durableId="947541495">
    <w:abstractNumId w:val="7"/>
  </w:num>
  <w:num w:numId="21" w16cid:durableId="1840385973">
    <w:abstractNumId w:val="6"/>
  </w:num>
  <w:num w:numId="22" w16cid:durableId="1836412262">
    <w:abstractNumId w:val="17"/>
  </w:num>
  <w:num w:numId="23" w16cid:durableId="1142965421">
    <w:abstractNumId w:val="11"/>
  </w:num>
  <w:num w:numId="24" w16cid:durableId="45360198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displayBackgroundShape/>
  <w:attachedTemplate r:id="rId1"/>
  <w:defaultTabStop w:val="720"/>
  <w:hyphenationZone w:val="425"/>
  <w:drawingGridHorizontalSpacing w:val="120"/>
  <w:noPunctuationKerning/>
  <w:characterSpacingControl w:val="doNotCompress"/>
  <w:hdrShapeDefaults>
    <o:shapedefaults v:ext="edit" spidmax="2054"/>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3NDKyALLMTM3NjJV0lIJTi4sz8/NACgxrAXLxrRssAAAA"/>
    <w:docVar w:name="commondata" w:val="eyJoZGlkIjoiNjkyZGJmZjFjMWUzMzMwYWJhODA4MGM5ZTI3NDgzYjIifQ=="/>
  </w:docVars>
  <w:rsids>
    <w:rsidRoot w:val="00FE5674"/>
    <w:rsid w:val="000005D3"/>
    <w:rsid w:val="000049D8"/>
    <w:rsid w:val="00036B9E"/>
    <w:rsid w:val="00037DF4"/>
    <w:rsid w:val="0004700E"/>
    <w:rsid w:val="00057FCA"/>
    <w:rsid w:val="00070C13"/>
    <w:rsid w:val="000715C9"/>
    <w:rsid w:val="00084F33"/>
    <w:rsid w:val="000A77A7"/>
    <w:rsid w:val="000B1707"/>
    <w:rsid w:val="000C1B3E"/>
    <w:rsid w:val="000C349E"/>
    <w:rsid w:val="00110203"/>
    <w:rsid w:val="00110AE7"/>
    <w:rsid w:val="001241C8"/>
    <w:rsid w:val="00177F4D"/>
    <w:rsid w:val="00180DDA"/>
    <w:rsid w:val="001B2A2D"/>
    <w:rsid w:val="001B737D"/>
    <w:rsid w:val="001C14C6"/>
    <w:rsid w:val="001C1EA5"/>
    <w:rsid w:val="001C33C1"/>
    <w:rsid w:val="001C44A3"/>
    <w:rsid w:val="001C77BB"/>
    <w:rsid w:val="001E0E15"/>
    <w:rsid w:val="001F528A"/>
    <w:rsid w:val="001F704E"/>
    <w:rsid w:val="00201722"/>
    <w:rsid w:val="002125B0"/>
    <w:rsid w:val="00221E08"/>
    <w:rsid w:val="00237D7C"/>
    <w:rsid w:val="00243228"/>
    <w:rsid w:val="00251483"/>
    <w:rsid w:val="00255CAA"/>
    <w:rsid w:val="0025741F"/>
    <w:rsid w:val="00264305"/>
    <w:rsid w:val="00286FEF"/>
    <w:rsid w:val="002A0346"/>
    <w:rsid w:val="002A0929"/>
    <w:rsid w:val="002A4487"/>
    <w:rsid w:val="002B49E9"/>
    <w:rsid w:val="002C632E"/>
    <w:rsid w:val="002D3E8B"/>
    <w:rsid w:val="002D4575"/>
    <w:rsid w:val="002D5C0C"/>
    <w:rsid w:val="002E03D1"/>
    <w:rsid w:val="002E6B74"/>
    <w:rsid w:val="002E6FCA"/>
    <w:rsid w:val="003351C4"/>
    <w:rsid w:val="0035243F"/>
    <w:rsid w:val="00356CD0"/>
    <w:rsid w:val="00362CD9"/>
    <w:rsid w:val="003761CA"/>
    <w:rsid w:val="0038049E"/>
    <w:rsid w:val="00380DAF"/>
    <w:rsid w:val="003972CE"/>
    <w:rsid w:val="003B2635"/>
    <w:rsid w:val="003B28F5"/>
    <w:rsid w:val="003B7B7D"/>
    <w:rsid w:val="003C54CB"/>
    <w:rsid w:val="003C7A2A"/>
    <w:rsid w:val="003D25A2"/>
    <w:rsid w:val="003D2DC1"/>
    <w:rsid w:val="003D69D0"/>
    <w:rsid w:val="003F2918"/>
    <w:rsid w:val="003F430E"/>
    <w:rsid w:val="0041088C"/>
    <w:rsid w:val="0041230E"/>
    <w:rsid w:val="00420A38"/>
    <w:rsid w:val="00426DB3"/>
    <w:rsid w:val="00431B19"/>
    <w:rsid w:val="004533B7"/>
    <w:rsid w:val="004661AD"/>
    <w:rsid w:val="004D1D85"/>
    <w:rsid w:val="004D3C3A"/>
    <w:rsid w:val="004E1CD1"/>
    <w:rsid w:val="004F7616"/>
    <w:rsid w:val="0050690E"/>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35ADD"/>
    <w:rsid w:val="00637047"/>
    <w:rsid w:val="006652C3"/>
    <w:rsid w:val="00691FD0"/>
    <w:rsid w:val="00692148"/>
    <w:rsid w:val="006A1A1E"/>
    <w:rsid w:val="006C5948"/>
    <w:rsid w:val="006E2121"/>
    <w:rsid w:val="006F2A74"/>
    <w:rsid w:val="007118F5"/>
    <w:rsid w:val="00712AA4"/>
    <w:rsid w:val="007146C4"/>
    <w:rsid w:val="00721AA1"/>
    <w:rsid w:val="00724B67"/>
    <w:rsid w:val="007547F8"/>
    <w:rsid w:val="0075786C"/>
    <w:rsid w:val="00765622"/>
    <w:rsid w:val="00770B6C"/>
    <w:rsid w:val="00774730"/>
    <w:rsid w:val="00783FEA"/>
    <w:rsid w:val="007926DC"/>
    <w:rsid w:val="007A395D"/>
    <w:rsid w:val="007C346C"/>
    <w:rsid w:val="007D63E3"/>
    <w:rsid w:val="0080294B"/>
    <w:rsid w:val="0082480E"/>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50CC"/>
    <w:rsid w:val="008D1694"/>
    <w:rsid w:val="008D79CB"/>
    <w:rsid w:val="008E28CC"/>
    <w:rsid w:val="008F07BC"/>
    <w:rsid w:val="00904066"/>
    <w:rsid w:val="0092692B"/>
    <w:rsid w:val="00943E9C"/>
    <w:rsid w:val="00953F4D"/>
    <w:rsid w:val="00960BB8"/>
    <w:rsid w:val="00964F5C"/>
    <w:rsid w:val="00973B57"/>
    <w:rsid w:val="009831C0"/>
    <w:rsid w:val="009874F9"/>
    <w:rsid w:val="0099161D"/>
    <w:rsid w:val="009C5F41"/>
    <w:rsid w:val="00A01B17"/>
    <w:rsid w:val="00A0389B"/>
    <w:rsid w:val="00A26017"/>
    <w:rsid w:val="00A446C9"/>
    <w:rsid w:val="00A56C33"/>
    <w:rsid w:val="00A635D6"/>
    <w:rsid w:val="00A72757"/>
    <w:rsid w:val="00A800A9"/>
    <w:rsid w:val="00A8553A"/>
    <w:rsid w:val="00A93AED"/>
    <w:rsid w:val="00AE1319"/>
    <w:rsid w:val="00AE34BB"/>
    <w:rsid w:val="00B0084A"/>
    <w:rsid w:val="00B0520E"/>
    <w:rsid w:val="00B226F2"/>
    <w:rsid w:val="00B274DF"/>
    <w:rsid w:val="00B351F6"/>
    <w:rsid w:val="00B56BDF"/>
    <w:rsid w:val="00B65812"/>
    <w:rsid w:val="00B661C7"/>
    <w:rsid w:val="00B8008A"/>
    <w:rsid w:val="00B80530"/>
    <w:rsid w:val="00B85CD6"/>
    <w:rsid w:val="00B90A27"/>
    <w:rsid w:val="00B93C77"/>
    <w:rsid w:val="00B9554D"/>
    <w:rsid w:val="00BA4DA9"/>
    <w:rsid w:val="00BB246D"/>
    <w:rsid w:val="00BB2B9F"/>
    <w:rsid w:val="00BB7D9E"/>
    <w:rsid w:val="00BC2334"/>
    <w:rsid w:val="00BD3CB8"/>
    <w:rsid w:val="00BD4E6F"/>
    <w:rsid w:val="00BE700D"/>
    <w:rsid w:val="00BF32F0"/>
    <w:rsid w:val="00BF4DCE"/>
    <w:rsid w:val="00C02DDD"/>
    <w:rsid w:val="00C05CE5"/>
    <w:rsid w:val="00C26DFB"/>
    <w:rsid w:val="00C52A4D"/>
    <w:rsid w:val="00C6171E"/>
    <w:rsid w:val="00C865DF"/>
    <w:rsid w:val="00CA6F2C"/>
    <w:rsid w:val="00CC79CE"/>
    <w:rsid w:val="00CF1871"/>
    <w:rsid w:val="00D019CE"/>
    <w:rsid w:val="00D1133E"/>
    <w:rsid w:val="00D17A34"/>
    <w:rsid w:val="00D26628"/>
    <w:rsid w:val="00D332B3"/>
    <w:rsid w:val="00D423E5"/>
    <w:rsid w:val="00D55207"/>
    <w:rsid w:val="00D60825"/>
    <w:rsid w:val="00D81801"/>
    <w:rsid w:val="00D92B45"/>
    <w:rsid w:val="00D95962"/>
    <w:rsid w:val="00DC389B"/>
    <w:rsid w:val="00DE2FEE"/>
    <w:rsid w:val="00E00BE9"/>
    <w:rsid w:val="00E04761"/>
    <w:rsid w:val="00E22A11"/>
    <w:rsid w:val="00E31E5C"/>
    <w:rsid w:val="00E44DD2"/>
    <w:rsid w:val="00E558C3"/>
    <w:rsid w:val="00E55927"/>
    <w:rsid w:val="00E912A6"/>
    <w:rsid w:val="00EA4844"/>
    <w:rsid w:val="00EA4D9C"/>
    <w:rsid w:val="00EA5A97"/>
    <w:rsid w:val="00EA7FE0"/>
    <w:rsid w:val="00EB75EE"/>
    <w:rsid w:val="00EE4C1D"/>
    <w:rsid w:val="00EF3685"/>
    <w:rsid w:val="00F04350"/>
    <w:rsid w:val="00F133DB"/>
    <w:rsid w:val="00F159EB"/>
    <w:rsid w:val="00F25BF4"/>
    <w:rsid w:val="00F267DB"/>
    <w:rsid w:val="00F46F6F"/>
    <w:rsid w:val="00F60608"/>
    <w:rsid w:val="00F62217"/>
    <w:rsid w:val="00F71ACC"/>
    <w:rsid w:val="00FB17A9"/>
    <w:rsid w:val="00FB527C"/>
    <w:rsid w:val="00FB6F75"/>
    <w:rsid w:val="00FC0EB3"/>
    <w:rsid w:val="00FD675E"/>
    <w:rsid w:val="00FE5674"/>
    <w:rsid w:val="014F404B"/>
    <w:rsid w:val="03EC461B"/>
    <w:rsid w:val="05276582"/>
    <w:rsid w:val="059F4747"/>
    <w:rsid w:val="05EA7376"/>
    <w:rsid w:val="070D0E79"/>
    <w:rsid w:val="075953D2"/>
    <w:rsid w:val="090B6388"/>
    <w:rsid w:val="11D06444"/>
    <w:rsid w:val="13471BB5"/>
    <w:rsid w:val="17026F7C"/>
    <w:rsid w:val="19EE29F9"/>
    <w:rsid w:val="1B67694A"/>
    <w:rsid w:val="1CBE3F75"/>
    <w:rsid w:val="1E822157"/>
    <w:rsid w:val="1FB275B6"/>
    <w:rsid w:val="24AC4C75"/>
    <w:rsid w:val="25A87112"/>
    <w:rsid w:val="297B1CD0"/>
    <w:rsid w:val="2B164A87"/>
    <w:rsid w:val="2F1531D0"/>
    <w:rsid w:val="30455A79"/>
    <w:rsid w:val="30F33B74"/>
    <w:rsid w:val="31D76943"/>
    <w:rsid w:val="329829E2"/>
    <w:rsid w:val="34374F63"/>
    <w:rsid w:val="35645167"/>
    <w:rsid w:val="38485326"/>
    <w:rsid w:val="388114A1"/>
    <w:rsid w:val="3AC44F77"/>
    <w:rsid w:val="3B8056E4"/>
    <w:rsid w:val="3C3D661A"/>
    <w:rsid w:val="3DA27A29"/>
    <w:rsid w:val="3F3E13CC"/>
    <w:rsid w:val="42922F83"/>
    <w:rsid w:val="43C83F32"/>
    <w:rsid w:val="483B1C5B"/>
    <w:rsid w:val="492D2689"/>
    <w:rsid w:val="4D2F43A2"/>
    <w:rsid w:val="4ECC6DC4"/>
    <w:rsid w:val="516F1656"/>
    <w:rsid w:val="578D6651"/>
    <w:rsid w:val="5BB7140E"/>
    <w:rsid w:val="5C7F2AAC"/>
    <w:rsid w:val="66624C42"/>
    <w:rsid w:val="67C43403"/>
    <w:rsid w:val="6AE83F12"/>
    <w:rsid w:val="6BBF78E6"/>
    <w:rsid w:val="6CA36309"/>
    <w:rsid w:val="6FD82C94"/>
    <w:rsid w:val="70F92A9A"/>
    <w:rsid w:val="7B5B426B"/>
    <w:rsid w:val="7E9F26E2"/>
    <w:rsid w:val="7F78365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2"/>
    </o:shapelayout>
  </w:shapeDefaults>
  <w:decimalSymbol w:val="."/>
  <w:listSeparator w:val=","/>
  <w14:docId w14:val="4D6E9E32"/>
  <w15:docId w15:val="{1DF6220B-DFAF-4A64-BFC8-3D0CC7613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nhideWhenUsed="1" w:qFormat="1"/>
    <w:lsdException w:name="annotation text" w:uiPriority="0" w:unhideWhenUsed="1" w:qFormat="1"/>
    <w:lsdException w:name="header" w:uiPriority="0" w:qFormat="1"/>
    <w:lsdException w:name="footer" w:uiPriority="0" w:qFormat="1"/>
    <w:lsdException w:name="index heading" w:semiHidden="1" w:unhideWhenUsed="1"/>
    <w:lsdException w:name="caption" w:uiPriority="35" w:qFormat="1"/>
    <w:lsdException w:name="table of figures" w:qFormat="1"/>
    <w:lsdException w:name="envelope address" w:semiHidden="1" w:unhideWhenUsed="1"/>
    <w:lsdException w:name="envelope return" w:semiHidden="1" w:unhideWhenUsed="1"/>
    <w:lsdException w:name="footnote reference" w:qFormat="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Bullet" w:semiHidden="1" w:uiPriority="0" w:unhideWhenUsed="1"/>
    <w:lsdException w:name="List Number" w:semiHidden="1"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iPriority="0" w:unhideWhenUsed="1" w:qFormat="1"/>
    <w:lsdException w:name="Block Text" w:semiHidden="1" w:unhideWhenUsed="1"/>
    <w:lsdException w:name="Hyperlink" w:unhideWhenUsed="1" w:qFormat="1"/>
    <w:lsdException w:name="FollowedHyperlink" w:uiPriority="0" w:qFormat="1"/>
    <w:lsdException w:name="Strong" w:uiPriority="22"/>
    <w:lsdException w:name="Emphasis" w:uiPriority="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uiPriority="0"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16" w:lineRule="atLeast"/>
    </w:pPr>
    <w:rPr>
      <w:rFonts w:asciiTheme="minorHAnsi" w:eastAsiaTheme="minorHAnsi" w:hAnsiTheme="minorHAnsi" w:cstheme="minorBidi"/>
      <w:sz w:val="18"/>
      <w:szCs w:val="22"/>
      <w:lang w:val="en-GB" w:eastAsia="en-US"/>
    </w:rPr>
  </w:style>
  <w:style w:type="paragraph" w:styleId="Heading1">
    <w:name w:val="heading 1"/>
    <w:basedOn w:val="Normal"/>
    <w:next w:val="BodyText"/>
    <w:link w:val="Heading1Char"/>
    <w:qFormat/>
    <w:pPr>
      <w:keepNext/>
      <w:keepLines/>
      <w:numPr>
        <w:numId w:val="1"/>
      </w:numPr>
      <w:spacing w:before="240" w:after="200" w:line="240" w:lineRule="atLeast"/>
      <w:outlineLvl w:val="0"/>
    </w:pPr>
    <w:rPr>
      <w:rFonts w:ascii="Calibri" w:eastAsiaTheme="majorEastAsia" w:hAnsi="Calibri" w:cstheme="majorBidi"/>
      <w:b/>
      <w:bCs/>
      <w:caps/>
      <w:color w:val="00558C"/>
      <w:sz w:val="28"/>
      <w:szCs w:val="24"/>
    </w:rPr>
  </w:style>
  <w:style w:type="paragraph" w:styleId="Heading2">
    <w:name w:val="heading 2"/>
    <w:basedOn w:val="Heading1"/>
    <w:next w:val="BodyText"/>
    <w:link w:val="Heading2Char"/>
    <w:qFormat/>
    <w:pPr>
      <w:ind w:right="709"/>
      <w:outlineLvl w:val="1"/>
    </w:pPr>
    <w:rPr>
      <w:sz w:val="24"/>
    </w:rPr>
  </w:style>
  <w:style w:type="paragraph" w:styleId="Heading3">
    <w:name w:val="heading 3"/>
    <w:basedOn w:val="Heading2"/>
    <w:next w:val="BodyText"/>
    <w:link w:val="Heading3Char"/>
    <w:qFormat/>
    <w:pPr>
      <w:spacing w:before="120" w:after="120"/>
      <w:ind w:right="851"/>
      <w:outlineLvl w:val="2"/>
    </w:pPr>
    <w:rPr>
      <w:smallCaps/>
    </w:rPr>
  </w:style>
  <w:style w:type="paragraph" w:styleId="Heading4">
    <w:name w:val="heading 4"/>
    <w:basedOn w:val="Heading3"/>
    <w:next w:val="BodyText"/>
    <w:link w:val="Heading4Char"/>
    <w:qFormat/>
    <w:pPr>
      <w:ind w:right="992"/>
      <w:outlineLvl w:val="3"/>
    </w:pPr>
    <w:rPr>
      <w:bCs w:val="0"/>
      <w:iCs/>
      <w:smallCaps w:val="0"/>
      <w:sz w:val="22"/>
    </w:rPr>
  </w:style>
  <w:style w:type="paragraph" w:styleId="Heading5">
    <w:name w:val="heading 5"/>
    <w:basedOn w:val="Heading4"/>
    <w:next w:val="Normal"/>
    <w:link w:val="Heading5Char"/>
    <w:qFormat/>
    <w:pPr>
      <w:spacing w:before="200"/>
      <w:ind w:left="1701" w:hanging="1701"/>
      <w:outlineLvl w:val="4"/>
    </w:pPr>
  </w:style>
  <w:style w:type="paragraph" w:styleId="Heading6">
    <w:name w:val="heading 6"/>
    <w:basedOn w:val="Normal"/>
    <w:next w:val="Normal"/>
    <w:link w:val="Heading6Char"/>
    <w:qFormat/>
    <w:pPr>
      <w:keepNext/>
      <w:keepLines/>
      <w:spacing w:before="200"/>
      <w:outlineLvl w:val="5"/>
    </w:pPr>
    <w:rPr>
      <w:rFonts w:asciiTheme="majorHAnsi" w:eastAsiaTheme="majorEastAsia" w:hAnsiTheme="majorHAnsi" w:cstheme="majorBidi"/>
      <w:i/>
      <w:iCs/>
      <w:color w:val="244061" w:themeColor="accent1" w:themeShade="80"/>
    </w:rPr>
  </w:style>
  <w:style w:type="paragraph" w:styleId="Heading7">
    <w:name w:val="heading 7"/>
    <w:basedOn w:val="Normal"/>
    <w:next w:val="Normal"/>
    <w:link w:val="Heading7Char"/>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pPr>
      <w:spacing w:after="120"/>
      <w:jc w:val="both"/>
    </w:pPr>
    <w:rPr>
      <w:sz w:val="22"/>
    </w:rPr>
  </w:style>
  <w:style w:type="paragraph" w:styleId="TOC7">
    <w:name w:val="toc 7"/>
    <w:basedOn w:val="Normal"/>
    <w:next w:val="Normal"/>
    <w:autoRedefine/>
    <w:qFormat/>
    <w:pPr>
      <w:spacing w:line="240" w:lineRule="auto"/>
      <w:ind w:left="1200"/>
    </w:pPr>
    <w:rPr>
      <w:rFonts w:ascii="Arial" w:eastAsia="Times New Roman" w:hAnsi="Arial" w:cs="Times New Roman"/>
      <w:sz w:val="20"/>
      <w:szCs w:val="20"/>
    </w:rPr>
  </w:style>
  <w:style w:type="paragraph" w:styleId="ListNumber">
    <w:name w:val="List Number"/>
    <w:basedOn w:val="Normal"/>
    <w:semiHidden/>
    <w:qFormat/>
    <w:pPr>
      <w:numPr>
        <w:numId w:val="2"/>
      </w:numPr>
      <w:contextualSpacing/>
    </w:pPr>
  </w:style>
  <w:style w:type="paragraph" w:styleId="Caption">
    <w:name w:val="caption"/>
    <w:basedOn w:val="Normal"/>
    <w:next w:val="Normal"/>
    <w:uiPriority w:val="35"/>
    <w:qFormat/>
    <w:rPr>
      <w:b/>
      <w:bCs/>
      <w:i/>
      <w:color w:val="575756"/>
      <w:sz w:val="22"/>
      <w:u w:val="single"/>
    </w:rPr>
  </w:style>
  <w:style w:type="paragraph" w:styleId="DocumentMap">
    <w:name w:val="Document Map"/>
    <w:basedOn w:val="Normal"/>
    <w:link w:val="DocumentMapChar"/>
    <w:qFormat/>
    <w:pPr>
      <w:shd w:val="clear" w:color="auto" w:fill="000080"/>
      <w:spacing w:line="240" w:lineRule="auto"/>
    </w:pPr>
    <w:rPr>
      <w:rFonts w:ascii="Tahoma" w:eastAsia="Times New Roman" w:hAnsi="Tahoma" w:cs="Times New Roman"/>
      <w:sz w:val="20"/>
      <w:szCs w:val="24"/>
      <w:lang w:val="de-DE" w:eastAsia="de-DE"/>
    </w:rPr>
  </w:style>
  <w:style w:type="paragraph" w:styleId="CommentText">
    <w:name w:val="annotation text"/>
    <w:basedOn w:val="Normal"/>
    <w:link w:val="CommentTextChar"/>
    <w:unhideWhenUsed/>
    <w:qFormat/>
    <w:pPr>
      <w:spacing w:line="240" w:lineRule="auto"/>
    </w:pPr>
    <w:rPr>
      <w:sz w:val="24"/>
      <w:szCs w:val="24"/>
    </w:rPr>
  </w:style>
  <w:style w:type="paragraph" w:styleId="BodyTextIndent">
    <w:name w:val="Body Text Indent"/>
    <w:basedOn w:val="Normal"/>
    <w:link w:val="BodyTextIndentChar"/>
    <w:qFormat/>
    <w:pPr>
      <w:spacing w:after="120"/>
      <w:ind w:left="567"/>
    </w:pPr>
  </w:style>
  <w:style w:type="paragraph" w:styleId="ListNumber3">
    <w:name w:val="List Number 3"/>
    <w:basedOn w:val="Normal"/>
    <w:uiPriority w:val="99"/>
    <w:unhideWhenUsed/>
    <w:qFormat/>
    <w:pPr>
      <w:contextualSpacing/>
    </w:pPr>
  </w:style>
  <w:style w:type="paragraph" w:styleId="TOC5">
    <w:name w:val="toc 5"/>
    <w:basedOn w:val="Normal"/>
    <w:next w:val="Normal"/>
    <w:autoRedefine/>
    <w:uiPriority w:val="39"/>
    <w:qFormat/>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3">
    <w:name w:val="toc 3"/>
    <w:basedOn w:val="Normal"/>
    <w:next w:val="Normal"/>
    <w:uiPriority w:val="39"/>
    <w:unhideWhenUsed/>
    <w:qFormat/>
    <w:pPr>
      <w:tabs>
        <w:tab w:val="right" w:leader="dot" w:pos="9781"/>
      </w:tabs>
      <w:spacing w:after="60"/>
      <w:ind w:left="1134" w:hanging="709"/>
    </w:pPr>
    <w:rPr>
      <w:color w:val="00558C"/>
    </w:rPr>
  </w:style>
  <w:style w:type="paragraph" w:styleId="TOC8">
    <w:name w:val="toc 8"/>
    <w:basedOn w:val="Normal"/>
    <w:next w:val="Normal"/>
    <w:autoRedefine/>
    <w:qFormat/>
    <w:pPr>
      <w:spacing w:line="240" w:lineRule="auto"/>
      <w:ind w:left="1440"/>
    </w:pPr>
    <w:rPr>
      <w:rFonts w:ascii="Arial" w:eastAsia="Times New Roman" w:hAnsi="Arial" w:cs="Times New Roman"/>
      <w:sz w:val="20"/>
      <w:szCs w:val="20"/>
    </w:rPr>
  </w:style>
  <w:style w:type="paragraph" w:styleId="BodyTextIndent2">
    <w:name w:val="Body Text Indent 2"/>
    <w:basedOn w:val="Normal"/>
    <w:link w:val="BodyTextIndent2Char"/>
    <w:qFormat/>
    <w:pPr>
      <w:spacing w:after="120"/>
      <w:ind w:left="1134"/>
      <w:jc w:val="both"/>
    </w:pPr>
    <w:rPr>
      <w:lang w:eastAsia="de-DE"/>
    </w:rPr>
  </w:style>
  <w:style w:type="paragraph" w:styleId="BalloonText">
    <w:name w:val="Balloon Text"/>
    <w:basedOn w:val="Normal"/>
    <w:link w:val="BalloonTextChar"/>
    <w:qFormat/>
    <w:pPr>
      <w:spacing w:line="240" w:lineRule="auto"/>
    </w:pPr>
    <w:rPr>
      <w:rFonts w:ascii="Tahoma" w:hAnsi="Tahoma" w:cs="Tahoma"/>
      <w:sz w:val="16"/>
      <w:szCs w:val="16"/>
    </w:rPr>
  </w:style>
  <w:style w:type="paragraph" w:styleId="Footer">
    <w:name w:val="footer"/>
    <w:link w:val="FooterChar"/>
    <w:qFormat/>
    <w:pPr>
      <w:spacing w:line="240" w:lineRule="exact"/>
    </w:pPr>
    <w:rPr>
      <w:rFonts w:asciiTheme="minorHAnsi" w:eastAsiaTheme="minorHAnsi" w:hAnsiTheme="minorHAnsi" w:cstheme="minorBidi"/>
      <w:szCs w:val="22"/>
      <w:lang w:val="en-GB" w:eastAsia="en-US"/>
    </w:rPr>
  </w:style>
  <w:style w:type="paragraph" w:styleId="Header">
    <w:name w:val="header"/>
    <w:link w:val="HeaderChar"/>
    <w:qFormat/>
    <w:pPr>
      <w:spacing w:line="240" w:lineRule="exact"/>
    </w:pPr>
    <w:rPr>
      <w:rFonts w:asciiTheme="minorHAnsi" w:eastAsiaTheme="minorHAnsi" w:hAnsiTheme="minorHAnsi" w:cstheme="minorBidi"/>
      <w:szCs w:val="22"/>
      <w:lang w:val="en-GB" w:eastAsia="en-US"/>
    </w:rPr>
  </w:style>
  <w:style w:type="paragraph" w:styleId="TOC1">
    <w:name w:val="toc 1"/>
    <w:basedOn w:val="Normal"/>
    <w:next w:val="Normal"/>
    <w:uiPriority w:val="39"/>
    <w:qFormat/>
    <w:pPr>
      <w:tabs>
        <w:tab w:val="right" w:leader="dot" w:pos="9781"/>
      </w:tabs>
      <w:spacing w:after="40" w:line="300" w:lineRule="atLeast"/>
      <w:ind w:left="425" w:right="425" w:hanging="425"/>
    </w:pPr>
    <w:rPr>
      <w:b/>
      <w:caps/>
      <w:color w:val="4F81BD" w:themeColor="accent1"/>
      <w:sz w:val="22"/>
    </w:rPr>
  </w:style>
  <w:style w:type="paragraph" w:styleId="TOC4">
    <w:name w:val="toc 4"/>
    <w:basedOn w:val="Normal"/>
    <w:next w:val="Normal"/>
    <w:autoRedefine/>
    <w:uiPriority w:val="39"/>
    <w:unhideWhenUsed/>
    <w:qFormat/>
    <w:pPr>
      <w:tabs>
        <w:tab w:val="right" w:leader="dot" w:pos="9781"/>
        <w:tab w:val="right" w:leader="dot" w:pos="10195"/>
      </w:tabs>
      <w:ind w:left="1418" w:right="425" w:hanging="1418"/>
    </w:pPr>
    <w:rPr>
      <w:b/>
      <w:caps/>
      <w:color w:val="00558C"/>
      <w:sz w:val="22"/>
    </w:rPr>
  </w:style>
  <w:style w:type="paragraph" w:styleId="Subtitle">
    <w:name w:val="Subtitle"/>
    <w:basedOn w:val="Normal"/>
    <w:link w:val="SubtitleChar"/>
    <w:qFormat/>
    <w:pPr>
      <w:spacing w:after="60"/>
      <w:jc w:val="center"/>
      <w:outlineLvl w:val="1"/>
    </w:pPr>
    <w:rPr>
      <w:rFonts w:cs="Arial"/>
    </w:rPr>
  </w:style>
  <w:style w:type="paragraph" w:styleId="List">
    <w:name w:val="List"/>
    <w:basedOn w:val="Normal"/>
    <w:uiPriority w:val="99"/>
    <w:unhideWhenUsed/>
    <w:qFormat/>
    <w:pPr>
      <w:ind w:left="360" w:hanging="360"/>
      <w:contextualSpacing/>
    </w:pPr>
    <w:rPr>
      <w:sz w:val="22"/>
    </w:rPr>
  </w:style>
  <w:style w:type="paragraph" w:styleId="FootnoteText">
    <w:name w:val="footnote text"/>
    <w:basedOn w:val="Normal"/>
    <w:link w:val="FootnoteTextChar"/>
    <w:uiPriority w:val="99"/>
    <w:unhideWhenUsed/>
    <w:qFormat/>
    <w:pPr>
      <w:tabs>
        <w:tab w:val="left" w:pos="425"/>
      </w:tabs>
      <w:spacing w:line="240" w:lineRule="auto"/>
      <w:ind w:left="425" w:hanging="425"/>
    </w:pPr>
    <w:rPr>
      <w:szCs w:val="24"/>
      <w:vertAlign w:val="superscript"/>
    </w:rPr>
  </w:style>
  <w:style w:type="paragraph" w:styleId="TOC6">
    <w:name w:val="toc 6"/>
    <w:basedOn w:val="Normal"/>
    <w:next w:val="Normal"/>
    <w:autoRedefine/>
    <w:qFormat/>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semiHidden/>
    <w:unhideWhenUsed/>
    <w:qFormat/>
    <w:pPr>
      <w:spacing w:after="120"/>
      <w:ind w:left="360"/>
    </w:pPr>
    <w:rPr>
      <w:sz w:val="16"/>
      <w:szCs w:val="16"/>
    </w:rPr>
  </w:style>
  <w:style w:type="paragraph" w:styleId="TableofFigures">
    <w:name w:val="table of figures"/>
    <w:basedOn w:val="Normal"/>
    <w:next w:val="Normal"/>
    <w:uiPriority w:val="99"/>
    <w:qFormat/>
    <w:pPr>
      <w:tabs>
        <w:tab w:val="right" w:leader="dot" w:pos="9781"/>
      </w:tabs>
      <w:spacing w:after="60"/>
      <w:ind w:left="1276" w:right="425" w:hanging="1276"/>
    </w:pPr>
    <w:rPr>
      <w:i/>
      <w:color w:val="00558C"/>
      <w:sz w:val="22"/>
    </w:rPr>
  </w:style>
  <w:style w:type="paragraph" w:styleId="TOC2">
    <w:name w:val="toc 2"/>
    <w:basedOn w:val="Normal"/>
    <w:next w:val="Normal"/>
    <w:autoRedefine/>
    <w:uiPriority w:val="39"/>
    <w:qFormat/>
    <w:pPr>
      <w:tabs>
        <w:tab w:val="right" w:leader="dot" w:pos="9781"/>
      </w:tabs>
      <w:spacing w:after="40" w:line="300" w:lineRule="atLeast"/>
      <w:ind w:left="709" w:right="425" w:hanging="709"/>
    </w:pPr>
    <w:rPr>
      <w:color w:val="4F81BD" w:themeColor="accent1"/>
      <w:sz w:val="22"/>
    </w:rPr>
  </w:style>
  <w:style w:type="paragraph" w:styleId="TOC9">
    <w:name w:val="toc 9"/>
    <w:basedOn w:val="Normal"/>
    <w:next w:val="Normal"/>
    <w:autoRedefine/>
    <w:qFormat/>
    <w:pPr>
      <w:spacing w:line="240" w:lineRule="auto"/>
      <w:ind w:left="1680"/>
    </w:pPr>
    <w:rPr>
      <w:rFonts w:ascii="Arial" w:eastAsia="Times New Roman" w:hAnsi="Arial" w:cs="Times New Roman"/>
      <w:sz w:val="20"/>
      <w:szCs w:val="20"/>
    </w:rPr>
  </w:style>
  <w:style w:type="paragraph" w:styleId="NormalWeb">
    <w:name w:val="Normal (Web)"/>
    <w:basedOn w:val="Normal"/>
    <w:uiPriority w:val="99"/>
    <w:qFormat/>
    <w:pPr>
      <w:spacing w:line="240" w:lineRule="auto"/>
    </w:pPr>
    <w:rPr>
      <w:rFonts w:ascii="Arial" w:eastAsia="Times New Roman" w:hAnsi="Arial" w:cs="Times New Roman"/>
      <w:sz w:val="22"/>
      <w:szCs w:val="24"/>
    </w:rPr>
  </w:style>
  <w:style w:type="paragraph" w:styleId="Index1">
    <w:name w:val="index 1"/>
    <w:basedOn w:val="Normal"/>
    <w:next w:val="Normal"/>
    <w:autoRedefine/>
    <w:semiHidden/>
    <w:unhideWhenUsed/>
    <w:qFormat/>
    <w:pPr>
      <w:spacing w:line="240" w:lineRule="auto"/>
      <w:ind w:left="180" w:hanging="180"/>
    </w:pPr>
  </w:style>
  <w:style w:type="paragraph" w:styleId="Title">
    <w:name w:val="Title"/>
    <w:basedOn w:val="Normal"/>
    <w:link w:val="TitleChar"/>
    <w:qFormat/>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paragraph" w:styleId="CommentSubject">
    <w:name w:val="annotation subject"/>
    <w:basedOn w:val="CommentText"/>
    <w:next w:val="CommentText"/>
    <w:link w:val="CommentSubjectChar"/>
    <w:unhideWhenUsed/>
    <w:qFormat/>
    <w:rPr>
      <w:b/>
      <w:bCs/>
    </w:rPr>
  </w:style>
  <w:style w:type="table" w:styleId="TableGrid">
    <w:name w:val="Table Grid"/>
    <w:basedOn w:val="TableNormal"/>
    <w:uiPriority w:val="59"/>
    <w:qFormat/>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MediumShading1">
    <w:name w:val="Medium Shading 1"/>
    <w:basedOn w:val="TableNormal"/>
    <w:uiPriority w:val="63"/>
    <w:qFormat/>
    <w:rPr>
      <w:rFonts w:asciiTheme="minorHAnsi" w:eastAsiaTheme="minorHAnsi" w:hAnsiTheme="minorHAnsi" w:cstheme="minorBidi"/>
      <w:sz w:val="22"/>
      <w:szCs w:val="22"/>
      <w:lang w:val="fr-FR" w:eastAsia="en-US"/>
    </w:rPr>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F2DBDB" w:themeFill="accent2" w:themeFillTint="33"/>
      </w:tcPr>
    </w:tblStylePr>
  </w:style>
  <w:style w:type="character" w:styleId="PageNumber">
    <w:name w:val="page number"/>
    <w:qFormat/>
    <w:rPr>
      <w:rFonts w:asciiTheme="minorHAnsi" w:hAnsiTheme="minorHAnsi"/>
      <w:sz w:val="15"/>
    </w:rPr>
  </w:style>
  <w:style w:type="character" w:styleId="FollowedHyperlink">
    <w:name w:val="FollowedHyperlink"/>
    <w:qFormat/>
    <w:rPr>
      <w:color w:val="800080"/>
      <w:u w:val="single"/>
    </w:rPr>
  </w:style>
  <w:style w:type="character" w:styleId="Emphasis">
    <w:name w:val="Emphasis"/>
    <w:qFormat/>
    <w:rPr>
      <w:i/>
      <w:iCs/>
    </w:rPr>
  </w:style>
  <w:style w:type="character" w:styleId="Hyperlink">
    <w:name w:val="Hyperlink"/>
    <w:basedOn w:val="DefaultParagraphFont"/>
    <w:uiPriority w:val="99"/>
    <w:unhideWhenUsed/>
    <w:qFormat/>
    <w:rPr>
      <w:color w:val="4F81BD" w:themeColor="accent1"/>
      <w:u w:val="single"/>
    </w:rPr>
  </w:style>
  <w:style w:type="character" w:styleId="CommentReference">
    <w:name w:val="annotation reference"/>
    <w:basedOn w:val="DefaultParagraphFont"/>
    <w:unhideWhenUsed/>
    <w:qFormat/>
    <w:rPr>
      <w:sz w:val="18"/>
      <w:szCs w:val="18"/>
      <w:lang w:val="en-GB"/>
    </w:rPr>
  </w:style>
  <w:style w:type="character" w:styleId="HTMLCite">
    <w:name w:val="HTML Cite"/>
    <w:qFormat/>
    <w:rPr>
      <w:i/>
      <w:iCs/>
    </w:rPr>
  </w:style>
  <w:style w:type="character" w:styleId="FootnoteReference">
    <w:name w:val="footnote reference"/>
    <w:uiPriority w:val="99"/>
    <w:qFormat/>
    <w:rPr>
      <w:rFonts w:asciiTheme="minorHAnsi" w:hAnsiTheme="minorHAnsi"/>
      <w:sz w:val="20"/>
      <w:vertAlign w:val="superscript"/>
    </w:rPr>
  </w:style>
  <w:style w:type="character" w:customStyle="1" w:styleId="Heading1Char">
    <w:name w:val="Heading 1 Char"/>
    <w:basedOn w:val="DefaultParagraphFont"/>
    <w:link w:val="Heading1"/>
    <w:qFormat/>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qFormat/>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pPr>
      <w:numPr>
        <w:numId w:val="3"/>
      </w:numPr>
      <w:spacing w:after="360" w:line="276" w:lineRule="auto"/>
    </w:pPr>
    <w:rPr>
      <w:rFonts w:asciiTheme="minorHAnsi" w:eastAsiaTheme="minorHAnsi" w:hAnsiTheme="minorHAnsi" w:cstheme="minorBidi"/>
      <w:b/>
      <w:caps/>
      <w:color w:val="00558C"/>
      <w:sz w:val="28"/>
      <w:szCs w:val="22"/>
      <w:lang w:val="en-GB" w:eastAsia="en-US"/>
    </w:rPr>
  </w:style>
  <w:style w:type="paragraph" w:customStyle="1" w:styleId="AnnexFigure">
    <w:name w:val="Annex Figure"/>
    <w:basedOn w:val="Normal"/>
    <w:next w:val="Normal"/>
    <w:qFormat/>
    <w:pPr>
      <w:numPr>
        <w:numId w:val="4"/>
      </w:numPr>
      <w:spacing w:before="120" w:after="120"/>
      <w:jc w:val="center"/>
    </w:pPr>
    <w:rPr>
      <w:i/>
    </w:rPr>
  </w:style>
  <w:style w:type="paragraph" w:customStyle="1" w:styleId="AnnexHeading1">
    <w:name w:val="Annex Heading 1"/>
    <w:basedOn w:val="Normal"/>
    <w:next w:val="BodyText"/>
    <w:qFormat/>
    <w:pPr>
      <w:numPr>
        <w:numId w:val="5"/>
      </w:numPr>
      <w:spacing w:before="120" w:after="120"/>
    </w:pPr>
    <w:rPr>
      <w:rFonts w:cs="Arial"/>
      <w:b/>
      <w:caps/>
      <w:sz w:val="24"/>
    </w:rPr>
  </w:style>
  <w:style w:type="paragraph" w:customStyle="1" w:styleId="AnnexHeading2">
    <w:name w:val="Annex Heading 2"/>
    <w:basedOn w:val="Normal"/>
    <w:next w:val="BodyText"/>
    <w:qFormat/>
    <w:pPr>
      <w:numPr>
        <w:ilvl w:val="1"/>
        <w:numId w:val="5"/>
      </w:numPr>
      <w:spacing w:before="120" w:after="120"/>
    </w:pPr>
    <w:rPr>
      <w:rFonts w:cs="Arial"/>
      <w:b/>
    </w:rPr>
  </w:style>
  <w:style w:type="paragraph" w:customStyle="1" w:styleId="AnnexHeading3">
    <w:name w:val="Annex Heading 3"/>
    <w:basedOn w:val="Normal"/>
    <w:next w:val="Normal"/>
    <w:qFormat/>
    <w:pPr>
      <w:numPr>
        <w:ilvl w:val="2"/>
        <w:numId w:val="5"/>
      </w:numPr>
      <w:spacing w:before="120" w:after="120"/>
    </w:pPr>
    <w:rPr>
      <w:rFonts w:cs="Arial"/>
    </w:rPr>
  </w:style>
  <w:style w:type="paragraph" w:customStyle="1" w:styleId="AnnexHeading4">
    <w:name w:val="Annex Heading 4"/>
    <w:basedOn w:val="Normal"/>
    <w:next w:val="BodyText"/>
    <w:qFormat/>
    <w:pPr>
      <w:numPr>
        <w:ilvl w:val="3"/>
        <w:numId w:val="5"/>
      </w:numPr>
      <w:spacing w:before="120" w:after="120"/>
    </w:pPr>
    <w:rPr>
      <w:rFonts w:cs="Arial"/>
    </w:rPr>
  </w:style>
  <w:style w:type="paragraph" w:customStyle="1" w:styleId="AnnexTable">
    <w:name w:val="Annex Table"/>
    <w:basedOn w:val="Normal"/>
    <w:next w:val="Normal"/>
    <w:qFormat/>
    <w:pPr>
      <w:numPr>
        <w:numId w:val="6"/>
      </w:numPr>
      <w:tabs>
        <w:tab w:val="left" w:pos="1418"/>
      </w:tabs>
      <w:spacing w:before="120" w:after="120"/>
      <w:jc w:val="center"/>
    </w:pPr>
    <w:rPr>
      <w:i/>
    </w:rPr>
  </w:style>
  <w:style w:type="character" w:customStyle="1" w:styleId="BodyTextChar">
    <w:name w:val="Body Text Char"/>
    <w:basedOn w:val="DefaultParagraphFont"/>
    <w:link w:val="BodyText"/>
    <w:qFormat/>
    <w:rPr>
      <w:rFonts w:asciiTheme="minorHAnsi" w:eastAsiaTheme="minorHAnsi" w:hAnsiTheme="minorHAnsi" w:cstheme="minorBidi"/>
      <w:sz w:val="22"/>
      <w:szCs w:val="22"/>
      <w:lang w:eastAsia="en-US"/>
    </w:rPr>
  </w:style>
  <w:style w:type="paragraph" w:customStyle="1" w:styleId="Bullet1">
    <w:name w:val="Bullet 1"/>
    <w:basedOn w:val="Normal"/>
    <w:qFormat/>
    <w:pPr>
      <w:numPr>
        <w:numId w:val="7"/>
      </w:numPr>
      <w:spacing w:after="120"/>
      <w:ind w:left="992" w:hanging="425"/>
    </w:pPr>
    <w:rPr>
      <w:color w:val="000000" w:themeColor="text1"/>
      <w:sz w:val="22"/>
    </w:rPr>
  </w:style>
  <w:style w:type="paragraph" w:customStyle="1" w:styleId="Bullet1text">
    <w:name w:val="Bullet 1 text"/>
    <w:basedOn w:val="Normal"/>
    <w:qFormat/>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pPr>
      <w:numPr>
        <w:numId w:val="8"/>
      </w:numPr>
      <w:spacing w:after="120"/>
      <w:ind w:left="1276" w:hanging="425"/>
    </w:pPr>
    <w:rPr>
      <w:color w:val="000000" w:themeColor="text1"/>
      <w:sz w:val="22"/>
    </w:rPr>
  </w:style>
  <w:style w:type="paragraph" w:customStyle="1" w:styleId="Bullet2text">
    <w:name w:val="Bullet 2 text"/>
    <w:basedOn w:val="Normal"/>
    <w:qFormat/>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pPr>
      <w:numPr>
        <w:numId w:val="9"/>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qFormat/>
    <w:pPr>
      <w:numPr>
        <w:numId w:val="10"/>
      </w:numPr>
      <w:spacing w:before="120" w:after="120"/>
      <w:jc w:val="center"/>
    </w:pPr>
    <w:rPr>
      <w:i/>
      <w:szCs w:val="20"/>
    </w:rPr>
  </w:style>
  <w:style w:type="character" w:customStyle="1" w:styleId="FooterChar">
    <w:name w:val="Footer Char"/>
    <w:basedOn w:val="DefaultParagraphFont"/>
    <w:link w:val="Footer"/>
    <w:qFormat/>
    <w:rPr>
      <w:rFonts w:asciiTheme="minorHAnsi" w:eastAsiaTheme="minorHAnsi" w:hAnsiTheme="minorHAnsi" w:cstheme="minorBidi"/>
      <w:szCs w:val="22"/>
      <w:lang w:eastAsia="en-US"/>
    </w:rPr>
  </w:style>
  <w:style w:type="character" w:customStyle="1" w:styleId="HeaderChar">
    <w:name w:val="Header Char"/>
    <w:basedOn w:val="DefaultParagraphFont"/>
    <w:link w:val="Header"/>
    <w:qFormat/>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qFormat/>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qFormat/>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qFormat/>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qFormat/>
    <w:rPr>
      <w:rFonts w:asciiTheme="majorHAnsi" w:eastAsiaTheme="majorEastAsia" w:hAnsiTheme="majorHAnsi" w:cstheme="majorBidi"/>
      <w:i/>
      <w:iCs/>
      <w:color w:val="244061" w:themeColor="accent1" w:themeShade="80"/>
      <w:sz w:val="18"/>
      <w:szCs w:val="22"/>
      <w:lang w:eastAsia="en-US"/>
    </w:rPr>
  </w:style>
  <w:style w:type="character" w:customStyle="1" w:styleId="Heading7Char">
    <w:name w:val="Heading 7 Char"/>
    <w:basedOn w:val="DefaultParagraphFont"/>
    <w:link w:val="Heading7"/>
    <w:qFormat/>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qFormat/>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qFormat/>
    <w:rPr>
      <w:rFonts w:asciiTheme="majorHAnsi" w:eastAsiaTheme="majorEastAsia" w:hAnsiTheme="majorHAnsi" w:cstheme="majorBidi"/>
      <w:i/>
      <w:iCs/>
      <w:color w:val="404040" w:themeColor="text1" w:themeTint="BF"/>
      <w:lang w:eastAsia="en-US"/>
    </w:rPr>
  </w:style>
  <w:style w:type="paragraph" w:customStyle="1" w:styleId="List1">
    <w:name w:val="List 1"/>
    <w:basedOn w:val="Normal"/>
    <w:qFormat/>
    <w:pPr>
      <w:numPr>
        <w:numId w:val="11"/>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qFormat/>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line="240" w:lineRule="auto"/>
      <w:ind w:left="567"/>
      <w:jc w:val="both"/>
    </w:pPr>
    <w:rPr>
      <w:rFonts w:eastAsia="Times New Roman" w:cs="Times New Roman"/>
      <w:sz w:val="22"/>
      <w:szCs w:val="20"/>
      <w:lang w:eastAsia="en-GB"/>
    </w:rPr>
  </w:style>
  <w:style w:type="paragraph" w:customStyle="1" w:styleId="Table">
    <w:name w:val="Table_#"/>
    <w:basedOn w:val="Normal"/>
    <w:next w:val="Normal"/>
    <w:qFormat/>
    <w:pPr>
      <w:numPr>
        <w:numId w:val="12"/>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basedOn w:val="DefaultParagraphFont"/>
    <w:link w:val="FootnoteText"/>
    <w:uiPriority w:val="99"/>
    <w:qFormat/>
    <w:rPr>
      <w:rFonts w:asciiTheme="minorHAnsi" w:eastAsiaTheme="minorHAnsi" w:hAnsiTheme="minorHAnsi" w:cstheme="minorBidi"/>
      <w:sz w:val="18"/>
      <w:szCs w:val="24"/>
      <w:vertAlign w:val="superscript"/>
      <w:lang w:eastAsia="en-US"/>
    </w:rPr>
  </w:style>
  <w:style w:type="character" w:customStyle="1" w:styleId="SubtitleChar">
    <w:name w:val="Subtitle Char"/>
    <w:link w:val="Subtitle"/>
    <w:qFormat/>
    <w:rPr>
      <w:rFonts w:ascii="Arial" w:hAnsi="Arial" w:cs="Arial"/>
      <w:szCs w:val="24"/>
    </w:rPr>
  </w:style>
  <w:style w:type="character" w:customStyle="1" w:styleId="TitleChar">
    <w:name w:val="Title Char"/>
    <w:basedOn w:val="DefaultParagraphFont"/>
    <w:link w:val="Title"/>
    <w:qFormat/>
    <w:rPr>
      <w:rFonts w:ascii="Arial Bold" w:eastAsia="Times New Roman" w:hAnsi="Arial Bold" w:cs="Arial"/>
      <w:b/>
      <w:bCs/>
      <w:caps/>
      <w:color w:val="00558C"/>
      <w:kern w:val="28"/>
      <w:sz w:val="28"/>
      <w:szCs w:val="32"/>
    </w:rPr>
  </w:style>
  <w:style w:type="paragraph" w:customStyle="1" w:styleId="List1indent1">
    <w:name w:val="List 1 indent 1"/>
    <w:basedOn w:val="Normal"/>
    <w:qFormat/>
    <w:pPr>
      <w:numPr>
        <w:ilvl w:val="1"/>
        <w:numId w:val="11"/>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tabs>
        <w:tab w:val="left" w:pos="0"/>
      </w:tabs>
      <w:spacing w:after="120"/>
      <w:ind w:left="567" w:hanging="567"/>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0">
    <w:name w:val="equation"/>
    <w:basedOn w:val="Normal"/>
    <w:next w:val="BodyText"/>
    <w:qFormat/>
    <w:pPr>
      <w:keepNext/>
      <w:tabs>
        <w:tab w:val="left" w:pos="142"/>
      </w:tabs>
      <w:spacing w:after="120"/>
      <w:ind w:left="1276" w:hanging="1276"/>
      <w:jc w:val="right"/>
    </w:pPr>
    <w:rPr>
      <w:rFonts w:eastAsia="Times New Roman" w:cs="Times New Roman"/>
      <w:szCs w:val="24"/>
    </w:rPr>
  </w:style>
  <w:style w:type="paragraph" w:customStyle="1" w:styleId="Appendix">
    <w:name w:val="Appendix"/>
    <w:next w:val="BodyText"/>
    <w:qFormat/>
    <w:pPr>
      <w:numPr>
        <w:numId w:val="14"/>
      </w:numPr>
      <w:spacing w:before="120" w:after="240"/>
    </w:pPr>
    <w:rPr>
      <w:rFonts w:asciiTheme="majorHAnsi" w:eastAsia="Calibri" w:hAnsiTheme="majorHAnsi" w:cs="Calibri"/>
      <w:b/>
      <w:bCs/>
      <w:caps/>
      <w:color w:val="00558C"/>
      <w:sz w:val="28"/>
      <w:szCs w:val="28"/>
      <w:lang w:val="en-GB" w:eastAsia="en-US"/>
    </w:rPr>
  </w:style>
  <w:style w:type="character" w:customStyle="1" w:styleId="BalloonTextChar">
    <w:name w:val="Balloon Text Char"/>
    <w:basedOn w:val="DefaultParagraphFont"/>
    <w:link w:val="BalloonText"/>
    <w:qFormat/>
    <w:rPr>
      <w:rFonts w:ascii="Tahoma" w:eastAsiaTheme="minorHAnsi" w:hAnsi="Tahoma" w:cs="Tahoma"/>
      <w:sz w:val="16"/>
      <w:szCs w:val="16"/>
      <w:lang w:eastAsia="en-US"/>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qFormat/>
    <w:rPr>
      <w:rFonts w:asciiTheme="minorHAnsi" w:eastAsiaTheme="minorHAnsi" w:hAnsiTheme="minorHAnsi" w:cstheme="minorBidi"/>
      <w:sz w:val="24"/>
      <w:szCs w:val="24"/>
      <w:lang w:eastAsia="en-US"/>
    </w:rPr>
  </w:style>
  <w:style w:type="character" w:customStyle="1" w:styleId="CommentSubjectChar">
    <w:name w:val="Comment Subject Char"/>
    <w:basedOn w:val="CommentTextChar"/>
    <w:link w:val="CommentSubject"/>
    <w:qFormat/>
    <w:rPr>
      <w:rFonts w:asciiTheme="minorHAnsi" w:eastAsiaTheme="minorHAnsi" w:hAnsiTheme="minorHAnsi" w:cstheme="minorBidi"/>
      <w:b/>
      <w:bCs/>
      <w:sz w:val="24"/>
      <w:szCs w:val="24"/>
      <w:lang w:eastAsia="en-US"/>
    </w:rPr>
  </w:style>
  <w:style w:type="paragraph" w:customStyle="1" w:styleId="Documenttype">
    <w:name w:val="Document type"/>
    <w:basedOn w:val="Normal"/>
    <w:qFormat/>
    <w:pPr>
      <w:spacing w:line="500" w:lineRule="exact"/>
      <w:ind w:left="907" w:right="907"/>
    </w:pPr>
    <w:rPr>
      <w:b/>
      <w:caps/>
      <w:color w:val="FFFFFF" w:themeColor="background1"/>
      <w:sz w:val="50"/>
      <w:szCs w:val="50"/>
    </w:rPr>
  </w:style>
  <w:style w:type="paragraph" w:customStyle="1" w:styleId="Heading1separationline">
    <w:name w:val="Heading 1 separation line"/>
    <w:basedOn w:val="Normal"/>
    <w:next w:val="BodyText"/>
    <w:qFormat/>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qFormat/>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qFormat/>
    <w:pPr>
      <w:spacing w:line="180" w:lineRule="exact"/>
      <w:jc w:val="right"/>
    </w:pPr>
    <w:rPr>
      <w:color w:val="4F81BD" w:themeColor="accent1"/>
    </w:rPr>
  </w:style>
  <w:style w:type="paragraph" w:customStyle="1" w:styleId="Editionnumber">
    <w:name w:val="Edition number"/>
    <w:basedOn w:val="Normal"/>
    <w:qFormat/>
    <w:rPr>
      <w:b/>
      <w:color w:val="4F81BD" w:themeColor="accent1"/>
      <w:sz w:val="50"/>
      <w:szCs w:val="50"/>
    </w:rPr>
  </w:style>
  <w:style w:type="paragraph" w:customStyle="1" w:styleId="Editionnumber-footer">
    <w:name w:val="Edition number - footer"/>
    <w:basedOn w:val="Footer"/>
    <w:next w:val="NoSpacing"/>
    <w:qFormat/>
    <w:pPr>
      <w:framePr w:hSpace="142" w:wrap="around" w:hAnchor="margin" w:xAlign="center" w:yAlign="bottom"/>
      <w:spacing w:before="40" w:line="180" w:lineRule="exact"/>
      <w:suppressOverlap/>
    </w:pPr>
    <w:rPr>
      <w:b/>
      <w:color w:val="4F81BD" w:themeColor="accent1"/>
      <w:sz w:val="15"/>
      <w:szCs w:val="15"/>
    </w:rPr>
  </w:style>
  <w:style w:type="paragraph" w:styleId="NoSpacing">
    <w:name w:val="No Spacing"/>
    <w:uiPriority w:val="1"/>
    <w:qFormat/>
    <w:rPr>
      <w:rFonts w:asciiTheme="minorHAnsi" w:eastAsiaTheme="minorHAnsi" w:hAnsiTheme="minorHAnsi" w:cstheme="minorBidi"/>
      <w:sz w:val="18"/>
      <w:szCs w:val="22"/>
      <w:lang w:val="en-GB" w:eastAsia="en-US"/>
    </w:rPr>
  </w:style>
  <w:style w:type="paragraph" w:customStyle="1" w:styleId="Contents">
    <w:name w:val="Contents"/>
    <w:basedOn w:val="Header"/>
    <w:qFormat/>
    <w:pPr>
      <w:pBdr>
        <w:bottom w:val="single" w:sz="8" w:space="12" w:color="4F81BD" w:themeColor="accent1"/>
      </w:pBdr>
      <w:spacing w:before="100" w:line="560" w:lineRule="exact"/>
    </w:pPr>
    <w:rPr>
      <w:b/>
      <w:caps/>
      <w:color w:val="C0504D" w:themeColor="accent2"/>
      <w:sz w:val="56"/>
      <w:szCs w:val="56"/>
    </w:rPr>
  </w:style>
  <w:style w:type="paragraph" w:customStyle="1" w:styleId="Tabletext">
    <w:name w:val="Table text"/>
    <w:basedOn w:val="Normal"/>
    <w:qFormat/>
    <w:pPr>
      <w:spacing w:before="60" w:after="60"/>
      <w:ind w:left="113" w:right="113"/>
    </w:pPr>
    <w:rPr>
      <w:color w:val="000000" w:themeColor="text1"/>
      <w:sz w:val="20"/>
    </w:rPr>
  </w:style>
  <w:style w:type="paragraph" w:customStyle="1" w:styleId="Doicumentrevisiontabletitle">
    <w:name w:val="Doicument revision table title"/>
    <w:basedOn w:val="Tabletext"/>
    <w:qFormat/>
    <w:rPr>
      <w:b/>
      <w:color w:val="00558C"/>
    </w:rPr>
  </w:style>
  <w:style w:type="paragraph" w:customStyle="1" w:styleId="Listatext">
    <w:name w:val="List a text"/>
    <w:basedOn w:val="Normal"/>
    <w:qFormat/>
    <w:pPr>
      <w:spacing w:after="120"/>
      <w:ind w:left="1134"/>
    </w:pPr>
    <w:rPr>
      <w:sz w:val="22"/>
    </w:rPr>
  </w:style>
  <w:style w:type="character" w:customStyle="1" w:styleId="Bullet2Char">
    <w:name w:val="Bullet 2 Char"/>
    <w:basedOn w:val="DefaultParagraphFont"/>
    <w:link w:val="Bullet2"/>
    <w:qFormat/>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pPr>
      <w:numPr>
        <w:ilvl w:val="3"/>
        <w:numId w:val="1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pPr>
      <w:numPr>
        <w:ilvl w:val="4"/>
      </w:numPr>
    </w:pPr>
    <w:rPr>
      <w:smallCaps w:val="0"/>
      <w:sz w:val="22"/>
    </w:rPr>
  </w:style>
  <w:style w:type="paragraph" w:customStyle="1" w:styleId="AppendixHead5">
    <w:name w:val="Appendix Head 5"/>
    <w:basedOn w:val="AppendixHead4"/>
    <w:next w:val="BodyText"/>
    <w:qFormat/>
    <w:pPr>
      <w:ind w:left="1701" w:hanging="1701"/>
    </w:pPr>
    <w:rPr>
      <w:b w:val="0"/>
    </w:rPr>
  </w:style>
  <w:style w:type="character" w:customStyle="1" w:styleId="AnnexChar">
    <w:name w:val="Annex Char"/>
    <w:basedOn w:val="DefaultParagraphFont"/>
    <w:link w:val="Annex"/>
    <w:qFormat/>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pPr>
      <w:numPr>
        <w:ilvl w:val="2"/>
      </w:numPr>
    </w:pPr>
    <w:rPr>
      <w:caps w:val="0"/>
      <w:smallCaps/>
    </w:rPr>
  </w:style>
  <w:style w:type="paragraph" w:customStyle="1" w:styleId="AnnexHead4">
    <w:name w:val="Annex Head 4"/>
    <w:basedOn w:val="AnnexHead3"/>
    <w:next w:val="BodyText"/>
    <w:qFormat/>
    <w:pPr>
      <w:numPr>
        <w:ilvl w:val="3"/>
      </w:numPr>
    </w:pPr>
    <w:rPr>
      <w:smallCaps w:val="0"/>
      <w:sz w:val="22"/>
    </w:rPr>
  </w:style>
  <w:style w:type="paragraph" w:customStyle="1" w:styleId="AnnexHead5">
    <w:name w:val="Annex Head 5"/>
    <w:basedOn w:val="Normal"/>
    <w:next w:val="BodyText"/>
    <w:qFormat/>
    <w:pPr>
      <w:numPr>
        <w:ilvl w:val="4"/>
        <w:numId w:val="3"/>
      </w:numPr>
      <w:spacing w:before="120" w:after="120" w:line="240" w:lineRule="auto"/>
      <w:ind w:left="1701" w:hanging="1701"/>
    </w:pPr>
    <w:rPr>
      <w:rFonts w:eastAsia="Calibri" w:cs="Calibri"/>
      <w:color w:val="00558C"/>
      <w:sz w:val="22"/>
      <w:lang w:eastAsia="en-GB"/>
    </w:rPr>
  </w:style>
  <w:style w:type="character" w:customStyle="1" w:styleId="BodyTextIndent3Char">
    <w:name w:val="Body Text Indent 3 Char"/>
    <w:basedOn w:val="DefaultParagraphFont"/>
    <w:link w:val="BodyTextIndent3"/>
    <w:semiHidden/>
    <w:qFormat/>
    <w:rPr>
      <w:rFonts w:asciiTheme="minorHAnsi" w:eastAsiaTheme="minorHAnsi" w:hAnsiTheme="minorHAnsi" w:cstheme="minorBidi"/>
      <w:sz w:val="16"/>
      <w:szCs w:val="16"/>
      <w:lang w:eastAsia="en-US"/>
    </w:rPr>
  </w:style>
  <w:style w:type="paragraph" w:customStyle="1" w:styleId="InsetList">
    <w:name w:val="Inset List"/>
    <w:basedOn w:val="Normal"/>
    <w:qFormat/>
    <w:pPr>
      <w:numPr>
        <w:numId w:val="15"/>
      </w:numPr>
      <w:spacing w:after="120"/>
      <w:jc w:val="both"/>
    </w:pPr>
    <w:rPr>
      <w:sz w:val="22"/>
    </w:rPr>
  </w:style>
  <w:style w:type="paragraph" w:customStyle="1" w:styleId="ListofFigures">
    <w:name w:val="List of Figures"/>
    <w:basedOn w:val="Normal"/>
    <w:next w:val="Normal"/>
    <w:qFormat/>
    <w:pPr>
      <w:spacing w:after="240" w:line="480" w:lineRule="atLeast"/>
    </w:pPr>
    <w:rPr>
      <w:b/>
      <w:color w:val="C0504D" w:themeColor="accent2"/>
      <w:sz w:val="40"/>
      <w:szCs w:val="40"/>
    </w:rPr>
  </w:style>
  <w:style w:type="paragraph" w:customStyle="1" w:styleId="Tablecaption">
    <w:name w:val="Table caption"/>
    <w:basedOn w:val="Caption"/>
    <w:next w:val="BodyText"/>
    <w:qFormat/>
    <w:pPr>
      <w:numPr>
        <w:numId w:val="16"/>
      </w:numPr>
      <w:tabs>
        <w:tab w:val="left" w:pos="851"/>
      </w:tabs>
      <w:spacing w:before="240" w:after="240"/>
      <w:jc w:val="center"/>
    </w:pPr>
    <w:rPr>
      <w:b w:val="0"/>
      <w:u w:val="none"/>
    </w:rPr>
  </w:style>
  <w:style w:type="paragraph" w:customStyle="1" w:styleId="Footereditionno">
    <w:name w:val="Footer edition no."/>
    <w:basedOn w:val="Normal"/>
    <w:qFormat/>
    <w:pPr>
      <w:tabs>
        <w:tab w:val="right" w:pos="10206"/>
      </w:tabs>
    </w:pPr>
    <w:rPr>
      <w:b/>
      <w:color w:val="00558C"/>
      <w:sz w:val="15"/>
    </w:rPr>
  </w:style>
  <w:style w:type="paragraph" w:customStyle="1" w:styleId="Lista">
    <w:name w:val="List a"/>
    <w:basedOn w:val="Normal"/>
    <w:qFormat/>
    <w:pPr>
      <w:numPr>
        <w:ilvl w:val="1"/>
        <w:numId w:val="17"/>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pPr>
      <w:numPr>
        <w:ilvl w:val="2"/>
        <w:numId w:val="17"/>
      </w:numPr>
      <w:ind w:left="1701" w:hanging="425"/>
    </w:pPr>
  </w:style>
  <w:style w:type="paragraph" w:customStyle="1" w:styleId="Listitext">
    <w:name w:val="List i text"/>
    <w:basedOn w:val="Normal"/>
    <w:qFormat/>
    <w:pPr>
      <w:ind w:left="2268" w:hanging="567"/>
    </w:pPr>
    <w:rPr>
      <w:sz w:val="20"/>
    </w:rPr>
  </w:style>
  <w:style w:type="character" w:customStyle="1" w:styleId="DocumentMapChar">
    <w:name w:val="Document Map Char"/>
    <w:basedOn w:val="DefaultParagraphFont"/>
    <w:link w:val="DocumentMap"/>
    <w:qFormat/>
    <w:rPr>
      <w:rFonts w:ascii="Tahoma" w:eastAsia="Times New Roman" w:hAnsi="Tahoma"/>
      <w:szCs w:val="24"/>
      <w:shd w:val="clear" w:color="auto" w:fill="000080"/>
      <w:lang w:val="de-DE" w:eastAsia="de-DE"/>
    </w:rPr>
  </w:style>
  <w:style w:type="paragraph" w:customStyle="1" w:styleId="TableofTables">
    <w:name w:val="Table of Tables"/>
    <w:basedOn w:val="TableofFigures"/>
    <w:qFormat/>
    <w:pPr>
      <w:tabs>
        <w:tab w:val="left" w:pos="1134"/>
        <w:tab w:val="right" w:pos="9781"/>
      </w:tabs>
    </w:pPr>
  </w:style>
  <w:style w:type="paragraph" w:customStyle="1" w:styleId="Default">
    <w:name w:val="Default"/>
    <w:qFormat/>
    <w:pPr>
      <w:autoSpaceDE w:val="0"/>
      <w:autoSpaceDN w:val="0"/>
      <w:adjustRightInd w:val="0"/>
    </w:pPr>
    <w:rPr>
      <w:rFonts w:ascii="Arial" w:eastAsia="Times New Roman" w:hAnsi="Arial" w:cs="Arial"/>
      <w:color w:val="000000"/>
      <w:sz w:val="24"/>
      <w:szCs w:val="24"/>
      <w:lang w:val="en-GB" w:eastAsia="en-GB"/>
    </w:rPr>
  </w:style>
  <w:style w:type="table" w:customStyle="1" w:styleId="TableGrid1">
    <w:name w:val="Table Grid1"/>
    <w:basedOn w:val="TableNormal"/>
    <w:uiPriority w:val="59"/>
    <w:qFormat/>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Heading1"/>
    <w:next w:val="Normal"/>
    <w:uiPriority w:val="39"/>
    <w:unhideWhenUsed/>
    <w:qFormat/>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qFormat/>
    <w:pPr>
      <w:numPr>
        <w:numId w:val="18"/>
      </w:numPr>
      <w:spacing w:before="120"/>
      <w:contextualSpacing/>
    </w:pPr>
    <w:rPr>
      <w:sz w:val="20"/>
    </w:rPr>
  </w:style>
  <w:style w:type="paragraph" w:customStyle="1" w:styleId="Textedesaisie">
    <w:name w:val="Texte de saisie"/>
    <w:basedOn w:val="Normal"/>
    <w:link w:val="TextedesaisieCar"/>
    <w:qFormat/>
    <w:rPr>
      <w:color w:val="000000" w:themeColor="text1"/>
      <w:sz w:val="22"/>
    </w:rPr>
  </w:style>
  <w:style w:type="character" w:customStyle="1" w:styleId="TextedesaisieCar">
    <w:name w:val="Texte de saisie Car"/>
    <w:basedOn w:val="DefaultParagraphFont"/>
    <w:link w:val="Textedesaisie"/>
    <w:qFormat/>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pPr>
      <w:numPr>
        <w:numId w:val="19"/>
      </w:numPr>
      <w:jc w:val="center"/>
    </w:pPr>
    <w:rPr>
      <w:i/>
      <w:color w:val="00558C"/>
      <w:lang w:eastAsia="en-GB"/>
    </w:rPr>
  </w:style>
  <w:style w:type="paragraph" w:customStyle="1" w:styleId="Figurecaption">
    <w:name w:val="Figure caption"/>
    <w:basedOn w:val="Caption"/>
    <w:next w:val="BodyText"/>
    <w:qFormat/>
    <w:pPr>
      <w:numPr>
        <w:numId w:val="20"/>
      </w:numPr>
      <w:spacing w:before="240" w:after="240"/>
      <w:jc w:val="center"/>
    </w:pPr>
    <w:rPr>
      <w:b w:val="0"/>
      <w:u w:val="none"/>
    </w:rPr>
  </w:style>
  <w:style w:type="paragraph" w:customStyle="1" w:styleId="Abbreviations">
    <w:name w:val="Abbreviations"/>
    <w:basedOn w:val="Normal"/>
    <w:qFormat/>
    <w:pPr>
      <w:spacing w:after="60"/>
      <w:ind w:left="1418" w:hanging="1418"/>
    </w:pPr>
    <w:rPr>
      <w:sz w:val="22"/>
    </w:rPr>
  </w:style>
  <w:style w:type="paragraph" w:customStyle="1" w:styleId="Tableheading">
    <w:name w:val="Table heading"/>
    <w:basedOn w:val="Normal"/>
    <w:qFormat/>
    <w:pPr>
      <w:spacing w:before="60" w:after="60"/>
      <w:ind w:left="113" w:right="113"/>
      <w:jc w:val="center"/>
    </w:pPr>
    <w:rPr>
      <w:b/>
      <w:color w:val="00558C"/>
      <w:sz w:val="20"/>
      <w:lang w:val="en-US"/>
    </w:rPr>
  </w:style>
  <w:style w:type="paragraph" w:customStyle="1" w:styleId="Footerlandscape">
    <w:name w:val="Footer landscape"/>
    <w:basedOn w:val="Normal"/>
    <w:qFormat/>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qFormat/>
    <w:rPr>
      <w:caps/>
      <w:color w:val="00558C"/>
      <w:sz w:val="50"/>
    </w:rPr>
  </w:style>
  <w:style w:type="paragraph" w:customStyle="1" w:styleId="Documentdate">
    <w:name w:val="Document date"/>
    <w:basedOn w:val="Normal"/>
    <w:qFormat/>
    <w:rPr>
      <w:b/>
      <w:color w:val="00558C"/>
      <w:sz w:val="28"/>
    </w:rPr>
  </w:style>
  <w:style w:type="paragraph" w:customStyle="1" w:styleId="Footerportrait">
    <w:name w:val="Footer portrait"/>
    <w:basedOn w:val="Normal"/>
    <w:qFormat/>
    <w:pPr>
      <w:pBdr>
        <w:top w:val="single" w:sz="4" w:space="1" w:color="auto"/>
      </w:pBdr>
      <w:tabs>
        <w:tab w:val="right" w:pos="10206"/>
      </w:tabs>
    </w:pPr>
    <w:rPr>
      <w:b/>
      <w:color w:val="00558C"/>
      <w:sz w:val="15"/>
      <w:lang w:val="en-US"/>
    </w:rPr>
  </w:style>
  <w:style w:type="paragraph" w:customStyle="1" w:styleId="Documentname">
    <w:name w:val="Document name"/>
    <w:basedOn w:val="Documenttype"/>
    <w:qFormat/>
    <w:pPr>
      <w:ind w:left="0" w:right="0"/>
    </w:pPr>
    <w:rPr>
      <w:b w:val="0"/>
      <w:color w:val="00558C"/>
    </w:rPr>
  </w:style>
  <w:style w:type="character" w:styleId="PlaceholderText">
    <w:name w:val="Placeholder Text"/>
    <w:basedOn w:val="DefaultParagraphFont"/>
    <w:uiPriority w:val="99"/>
    <w:semiHidden/>
    <w:qFormat/>
    <w:rPr>
      <w:color w:val="808080"/>
    </w:rPr>
  </w:style>
  <w:style w:type="paragraph" w:customStyle="1" w:styleId="Style1">
    <w:name w:val="Style1"/>
    <w:basedOn w:val="Tableheading"/>
    <w:qFormat/>
  </w:style>
  <w:style w:type="paragraph" w:customStyle="1" w:styleId="Style2">
    <w:name w:val="Style2"/>
    <w:basedOn w:val="TOC3"/>
    <w:autoRedefine/>
    <w:qFormat/>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ionline"/>
    <w:qFormat/>
    <w:pPr>
      <w:ind w:right="14317"/>
    </w:pPr>
  </w:style>
  <w:style w:type="paragraph" w:customStyle="1" w:styleId="1">
    <w:name w:val="修订1"/>
    <w:hidden/>
    <w:uiPriority w:val="99"/>
    <w:semiHidden/>
    <w:qFormat/>
    <w:rPr>
      <w:rFonts w:asciiTheme="minorHAnsi" w:eastAsiaTheme="minorHAnsi" w:hAnsiTheme="minorHAnsi" w:cstheme="minorBidi"/>
      <w:sz w:val="18"/>
      <w:szCs w:val="22"/>
      <w:lang w:val="en-GB" w:eastAsia="en-US"/>
    </w:rPr>
  </w:style>
  <w:style w:type="paragraph" w:customStyle="1" w:styleId="Referencetext">
    <w:name w:val="Reference text"/>
    <w:basedOn w:val="Normal"/>
    <w:autoRedefine/>
    <w:qFormat/>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qFormat/>
    <w:pPr>
      <w:keepNext w:val="0"/>
      <w:suppressLineNumbers/>
      <w:tabs>
        <w:tab w:val="left"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qFormat/>
    <w:rPr>
      <w:b/>
      <w:color w:val="00558C"/>
      <w:sz w:val="28"/>
    </w:rPr>
  </w:style>
  <w:style w:type="character" w:customStyle="1" w:styleId="MRNChar">
    <w:name w:val="MRN Char"/>
    <w:basedOn w:val="DefaultParagraphFont"/>
    <w:link w:val="MRN"/>
    <w:qFormat/>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qFormat/>
    <w:rPr>
      <w:i/>
    </w:rPr>
  </w:style>
  <w:style w:type="character" w:customStyle="1" w:styleId="RevokesChar">
    <w:name w:val="Revokes Char"/>
    <w:basedOn w:val="DefaultParagraphFont"/>
    <w:link w:val="Revokes"/>
    <w:qFormat/>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pPr>
      <w:numPr>
        <w:numId w:val="21"/>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pPr>
      <w:numPr>
        <w:numId w:val="22"/>
      </w:numPr>
      <w:spacing w:before="60"/>
      <w:jc w:val="right"/>
    </w:pPr>
  </w:style>
  <w:style w:type="character" w:customStyle="1" w:styleId="EquationChar">
    <w:name w:val="Equation Char"/>
    <w:basedOn w:val="BodyTextChar"/>
    <w:link w:val="Equation"/>
    <w:qFormat/>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pPr>
      <w:numPr>
        <w:numId w:val="23"/>
      </w:numPr>
      <w:spacing w:before="60"/>
    </w:pPr>
  </w:style>
  <w:style w:type="character" w:customStyle="1" w:styleId="FurtherreadingChar">
    <w:name w:val="Further reading Char"/>
    <w:basedOn w:val="BodyTextChar"/>
    <w:link w:val="Furtherreading"/>
    <w:qFormat/>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qFormat/>
    <w:pPr>
      <w:spacing w:before="60" w:after="60"/>
      <w:ind w:left="113" w:right="113"/>
    </w:pPr>
    <w:rPr>
      <w:b/>
      <w:color w:val="00558C"/>
      <w:sz w:val="20"/>
    </w:rPr>
  </w:style>
  <w:style w:type="paragraph" w:customStyle="1" w:styleId="AnnexFigureCaption">
    <w:name w:val="Annex Figure Caption"/>
    <w:basedOn w:val="BodyText"/>
    <w:link w:val="AnnexFigureCaptionChar"/>
    <w:qFormat/>
    <w:pPr>
      <w:numPr>
        <w:numId w:val="24"/>
      </w:numPr>
      <w:jc w:val="center"/>
    </w:pPr>
    <w:rPr>
      <w:i/>
      <w:color w:val="00558C"/>
    </w:rPr>
  </w:style>
  <w:style w:type="character" w:customStyle="1" w:styleId="AnnexFigureCaptionChar">
    <w:name w:val="Annex Figure Caption Char"/>
    <w:basedOn w:val="BodyTextChar"/>
    <w:link w:val="AnnexFigureCaption"/>
    <w:qFormat/>
    <w:rPr>
      <w:rFonts w:asciiTheme="minorHAnsi" w:eastAsiaTheme="minorHAnsi" w:hAnsiTheme="minorHAnsi" w:cstheme="minorBidi"/>
      <w:i/>
      <w:color w:val="00558C"/>
      <w:sz w:val="22"/>
      <w:szCs w:val="22"/>
      <w:lang w:eastAsia="en-US"/>
    </w:rPr>
  </w:style>
  <w:style w:type="paragraph" w:customStyle="1" w:styleId="AppendixHead1">
    <w:name w:val="Appendix Head 1"/>
    <w:basedOn w:val="Normal"/>
    <w:next w:val="Heading1separationline"/>
    <w:qFormat/>
    <w:pPr>
      <w:numPr>
        <w:ilvl w:val="1"/>
        <w:numId w:val="1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qFormat/>
    <w:pPr>
      <w:ind w:left="425" w:right="709"/>
    </w:pPr>
    <w:rPr>
      <w:i/>
    </w:rPr>
  </w:style>
  <w:style w:type="character" w:customStyle="1" w:styleId="EmphasisParagraphChar">
    <w:name w:val="Emphasis Paragraph Char"/>
    <w:basedOn w:val="BodyTextChar"/>
    <w:link w:val="EmphasisParagraph"/>
    <w:qFormat/>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pPr>
      <w:suppressAutoHyphens/>
      <w:ind w:left="567" w:right="707"/>
    </w:pPr>
  </w:style>
  <w:style w:type="character" w:customStyle="1" w:styleId="QuotationparagraphChar">
    <w:name w:val="Quotation paragraph Char"/>
    <w:basedOn w:val="BodyTextChar"/>
    <w:link w:val="Quotationparagraph"/>
    <w:qFormat/>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oleObject" Target="embeddings/oleObject4.bin"/><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wmf"/><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3.wmf"/><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3.xml><?xml version="1.0" encoding="utf-8"?>
<ds:datastoreItem xmlns:ds="http://schemas.openxmlformats.org/officeDocument/2006/customXml" ds:itemID="{E9DC4C04-C87B-466F-B34A-A0212F74CB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D9506A-077E-4413-A6DB-798D7CA808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4</Pages>
  <Words>1283</Words>
  <Characters>7318</Characters>
  <Application>Microsoft Office Word</Application>
  <DocSecurity>0</DocSecurity>
  <Lines>60</Lines>
  <Paragraphs>17</Paragraphs>
  <ScaleCrop>false</ScaleCrop>
  <Company/>
  <LinksUpToDate>false</LinksUpToDate>
  <CharactersWithSpaces>8584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56</cp:revision>
  <dcterms:created xsi:type="dcterms:W3CDTF">2021-08-28T15:13:00Z</dcterms:created>
  <dcterms:modified xsi:type="dcterms:W3CDTF">2024-09-29T11:54:00Z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KSOProductBuildVer">
    <vt:lpwstr>2052-12.1.0.17857</vt:lpwstr>
  </property>
  <property fmtid="{D5CDD505-2E9C-101B-9397-08002B2CF9AE}" pid="4" name="ICV">
    <vt:lpwstr>7E4D0BD351734E40B741D5E2A39365CB_12</vt:lpwstr>
  </property>
  <property fmtid="{D5CDD505-2E9C-101B-9397-08002B2CF9AE}" pid="5" name="MediaServiceImageTags">
    <vt:lpwstr/>
  </property>
</Properties>
</file>