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4716586A" w14:textId="626DAD74" w:rsidR="00C64C9E" w:rsidRDefault="00C64C9E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ARM19-8.4.7</w:t>
            </w:r>
          </w:p>
          <w:p w14:paraId="12239D84" w14:textId="70D21902" w:rsidR="00A83111" w:rsidRPr="00156BDD" w:rsidRDefault="00C64C9E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DE3314">
              <w:rPr>
                <w:rFonts w:ascii="Calibri" w:hAnsi="Calibri"/>
              </w:rPr>
              <w:t>VTS5</w:t>
            </w:r>
            <w:r w:rsidR="00397B0B">
              <w:rPr>
                <w:rFonts w:ascii="Calibri" w:hAnsi="Calibri"/>
              </w:rPr>
              <w:t>6</w:t>
            </w:r>
            <w:r w:rsidR="00DE3314">
              <w:rPr>
                <w:rFonts w:ascii="Calibri" w:hAnsi="Calibri"/>
              </w:rPr>
              <w:t>-</w:t>
            </w:r>
            <w:r w:rsidR="00210041">
              <w:rPr>
                <w:rFonts w:ascii="Calibri" w:hAnsi="Calibri"/>
              </w:rPr>
              <w:t>12.3.3</w:t>
            </w:r>
            <w:r>
              <w:rPr>
                <w:rFonts w:ascii="Calibri" w:hAnsi="Calibri"/>
              </w:rPr>
              <w:t>)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3F0A66CD" w:rsidR="00BE28E0" w:rsidRDefault="00451D2A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</w:t>
            </w:r>
            <w:r w:rsidR="00397B0B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>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04F08708" w:rsidR="00A83111" w:rsidRDefault="00C64C9E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 O</w:t>
            </w:r>
            <w:r>
              <w:rPr>
                <w:rFonts w:ascii="Calibri" w:hAnsi="Calibri"/>
              </w:rPr>
              <w:t>ctober</w:t>
            </w:r>
            <w:r w:rsidR="00397B0B">
              <w:rPr>
                <w:rFonts w:ascii="Calibri" w:hAnsi="Calibri"/>
              </w:rPr>
              <w:t xml:space="preserve"> </w:t>
            </w:r>
            <w:r w:rsidR="00BD3A34">
              <w:rPr>
                <w:rFonts w:ascii="Calibri" w:hAnsi="Calibri"/>
              </w:rPr>
              <w:t>202</w:t>
            </w:r>
            <w:r w:rsidR="00146289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2A9658D1" w14:textId="77777777" w:rsidR="00451D2A" w:rsidRPr="00451D2A" w:rsidRDefault="00451D2A" w:rsidP="00451D2A">
      <w:pPr>
        <w:pStyle w:val="Title"/>
        <w:rPr>
          <w:rFonts w:ascii="Calibri" w:eastAsia="Batang" w:hAnsi="Calibri"/>
          <w:color w:val="2E74B5"/>
          <w:lang w:eastAsia="en-US"/>
        </w:rPr>
      </w:pPr>
      <w:r w:rsidRPr="00451D2A">
        <w:rPr>
          <w:rFonts w:ascii="Calibri" w:eastAsia="Batang" w:hAnsi="Calibri"/>
          <w:color w:val="2E74B5"/>
          <w:lang w:eastAsia="en-US"/>
        </w:rPr>
        <w:t>Roadmap for the S-200 Implementation Decade (2024-2034)</w:t>
      </w:r>
    </w:p>
    <w:p w14:paraId="6008752F" w14:textId="630DFC56" w:rsidR="006A0389" w:rsidRPr="006A0389" w:rsidRDefault="006A0389" w:rsidP="006A0389">
      <w:pPr>
        <w:pStyle w:val="Title"/>
        <w:rPr>
          <w:rFonts w:ascii="Calibri" w:eastAsia="Batang" w:hAnsi="Calibri"/>
          <w:color w:val="2E74B5"/>
          <w:lang w:eastAsia="en-US"/>
        </w:rPr>
      </w:pP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2646F569" w14:textId="69DDB031" w:rsidR="00DB1553" w:rsidRDefault="00282A53" w:rsidP="00FF675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VTS </w:t>
      </w:r>
      <w:r w:rsidR="00DB1553">
        <w:rPr>
          <w:rFonts w:ascii="Calibri" w:hAnsi="Calibri"/>
        </w:rPr>
        <w:t>C</w:t>
      </w:r>
      <w:r>
        <w:rPr>
          <w:rFonts w:ascii="Calibri" w:hAnsi="Calibri"/>
        </w:rPr>
        <w:t xml:space="preserve">ommittee </w:t>
      </w:r>
      <w:r w:rsidR="00DB1553">
        <w:rPr>
          <w:rFonts w:ascii="Calibri" w:hAnsi="Calibri"/>
        </w:rPr>
        <w:t xml:space="preserve">has received and </w:t>
      </w:r>
      <w:r w:rsidR="00563A19">
        <w:rPr>
          <w:rFonts w:ascii="Calibri" w:hAnsi="Calibri"/>
        </w:rPr>
        <w:t xml:space="preserve">reviewed </w:t>
      </w:r>
      <w:r w:rsidR="00DB1553">
        <w:rPr>
          <w:rFonts w:ascii="Calibri" w:hAnsi="Calibri"/>
        </w:rPr>
        <w:t xml:space="preserve">an </w:t>
      </w:r>
      <w:r w:rsidR="007A496B">
        <w:rPr>
          <w:rFonts w:ascii="Calibri" w:hAnsi="Calibri"/>
        </w:rPr>
        <w:t xml:space="preserve">input paper </w:t>
      </w:r>
      <w:r w:rsidR="00951FCE">
        <w:rPr>
          <w:rFonts w:ascii="Calibri" w:hAnsi="Calibri"/>
        </w:rPr>
        <w:tab/>
      </w:r>
      <w:r w:rsidR="00113FC9">
        <w:rPr>
          <w:rFonts w:ascii="Calibri" w:hAnsi="Calibri"/>
        </w:rPr>
        <w:t xml:space="preserve">from ARM </w:t>
      </w:r>
      <w:r w:rsidR="008918F6">
        <w:rPr>
          <w:rFonts w:ascii="Calibri" w:hAnsi="Calibri"/>
        </w:rPr>
        <w:t xml:space="preserve">Committee </w:t>
      </w:r>
      <w:r w:rsidR="009E1DB6">
        <w:rPr>
          <w:rFonts w:ascii="Calibri" w:hAnsi="Calibri"/>
        </w:rPr>
        <w:t xml:space="preserve">entitled </w:t>
      </w:r>
      <w:r w:rsidR="00451D2A" w:rsidRPr="00451D2A">
        <w:rPr>
          <w:rFonts w:ascii="Calibri" w:hAnsi="Calibri"/>
        </w:rPr>
        <w:t>Roadmap for the S-200 Implementation Decade (2024-2034)</w:t>
      </w:r>
      <w:r w:rsidR="00451D2A">
        <w:rPr>
          <w:rFonts w:ascii="Calibri" w:hAnsi="Calibri"/>
        </w:rPr>
        <w:t xml:space="preserve"> and</w:t>
      </w:r>
      <w:r w:rsidR="00113FC9">
        <w:rPr>
          <w:rFonts w:ascii="Calibri" w:hAnsi="Calibri"/>
        </w:rPr>
        <w:t xml:space="preserve"> have </w:t>
      </w:r>
      <w:r w:rsidR="00451D2A">
        <w:rPr>
          <w:rFonts w:ascii="Calibri" w:hAnsi="Calibri"/>
        </w:rPr>
        <w:t>provide</w:t>
      </w:r>
      <w:r w:rsidR="00113FC9">
        <w:rPr>
          <w:rFonts w:ascii="Calibri" w:hAnsi="Calibri"/>
        </w:rPr>
        <w:t>d</w:t>
      </w:r>
      <w:r w:rsidR="00451D2A">
        <w:rPr>
          <w:rFonts w:ascii="Calibri" w:hAnsi="Calibri"/>
        </w:rPr>
        <w:t xml:space="preserve"> updates as </w:t>
      </w:r>
      <w:r w:rsidR="009F4CCC">
        <w:rPr>
          <w:rFonts w:ascii="Calibri" w:hAnsi="Calibri"/>
        </w:rPr>
        <w:t>requested.</w:t>
      </w:r>
      <w:r w:rsidR="00FF675B">
        <w:rPr>
          <w:rFonts w:ascii="Calibri" w:hAnsi="Calibri"/>
        </w:rPr>
        <w:t xml:space="preserve"> </w:t>
      </w:r>
    </w:p>
    <w:p w14:paraId="466C9E7D" w14:textId="77777777" w:rsidR="0021168C" w:rsidRDefault="0021168C" w:rsidP="0021168C">
      <w:pPr>
        <w:pStyle w:val="Heading1"/>
      </w:pPr>
      <w:r>
        <w:t>Discussion</w:t>
      </w:r>
    </w:p>
    <w:p w14:paraId="212CB280" w14:textId="2FF70B22" w:rsidR="00B57B78" w:rsidRDefault="00955E2C" w:rsidP="00FF675B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</w:rPr>
        <w:t>W</w:t>
      </w:r>
      <w:r w:rsidR="00FF675B">
        <w:rPr>
          <w:rFonts w:ascii="Calibri" w:hAnsi="Calibri"/>
        </w:rPr>
        <w:t xml:space="preserve">e do however </w:t>
      </w:r>
      <w:r w:rsidR="00DB1553">
        <w:rPr>
          <w:rFonts w:ascii="Calibri" w:hAnsi="Calibri"/>
        </w:rPr>
        <w:t xml:space="preserve">wonder </w:t>
      </w:r>
      <w:r w:rsidR="00D22A49">
        <w:rPr>
          <w:rFonts w:ascii="Calibri" w:hAnsi="Calibri"/>
        </w:rPr>
        <w:t xml:space="preserve">why </w:t>
      </w:r>
      <w:r w:rsidR="00FF675B">
        <w:rPr>
          <w:rFonts w:ascii="Calibri" w:hAnsi="Calibri"/>
        </w:rPr>
        <w:t xml:space="preserve">the </w:t>
      </w:r>
      <w:r w:rsidR="00D22A49">
        <w:rPr>
          <w:rFonts w:ascii="Calibri" w:hAnsi="Calibri"/>
        </w:rPr>
        <w:t xml:space="preserve">planned and completion of </w:t>
      </w:r>
      <w:r w:rsidR="00FF675B">
        <w:rPr>
          <w:rFonts w:ascii="Calibri" w:hAnsi="Calibri"/>
        </w:rPr>
        <w:t xml:space="preserve">operational </w:t>
      </w:r>
      <w:r w:rsidR="00D22A49">
        <w:rPr>
          <w:rFonts w:ascii="Calibri" w:hAnsi="Calibri"/>
        </w:rPr>
        <w:t>description is included in the roadmap</w:t>
      </w:r>
      <w:r w:rsidR="00FF675B">
        <w:rPr>
          <w:rFonts w:ascii="Calibri" w:hAnsi="Calibri"/>
        </w:rPr>
        <w:t xml:space="preserve"> </w:t>
      </w:r>
      <w:r w:rsidR="00D22A49">
        <w:rPr>
          <w:rFonts w:ascii="Calibri" w:hAnsi="Calibri"/>
        </w:rPr>
        <w:t xml:space="preserve">As we understand </w:t>
      </w:r>
      <w:r w:rsidR="00FF3769">
        <w:rPr>
          <w:rFonts w:ascii="Calibri" w:hAnsi="Calibri"/>
          <w:lang w:val="en-US"/>
        </w:rPr>
        <w:t>the service levels are defined by IMO in MSC.467(101), t</w:t>
      </w:r>
      <w:r w:rsidR="00FF675B" w:rsidRPr="00FF675B">
        <w:rPr>
          <w:rFonts w:ascii="Calibri" w:hAnsi="Calibri"/>
          <w:lang w:val="en-US"/>
        </w:rPr>
        <w:t>he</w:t>
      </w:r>
      <w:r w:rsidR="00FF3769">
        <w:rPr>
          <w:rFonts w:ascii="Calibri" w:hAnsi="Calibri"/>
          <w:lang w:val="en-US"/>
        </w:rPr>
        <w:t>s</w:t>
      </w:r>
      <w:r w:rsidR="00FF675B" w:rsidRPr="00FF675B">
        <w:rPr>
          <w:rFonts w:ascii="Calibri" w:hAnsi="Calibri"/>
          <w:lang w:val="en-US"/>
        </w:rPr>
        <w:t xml:space="preserve">e are Maritime Services, Technical Services and Product Specifications. Adding operational service </w:t>
      </w:r>
      <w:r w:rsidR="00D22A49">
        <w:rPr>
          <w:rFonts w:ascii="Calibri" w:hAnsi="Calibri"/>
          <w:lang w:val="en-US"/>
        </w:rPr>
        <w:t>descriptions</w:t>
      </w:r>
      <w:r w:rsidR="00FF3769">
        <w:rPr>
          <w:rFonts w:ascii="Calibri" w:hAnsi="Calibri"/>
          <w:lang w:val="en-US"/>
        </w:rPr>
        <w:t xml:space="preserve"> as a new service level</w:t>
      </w:r>
      <w:r w:rsidR="00D22A49" w:rsidRPr="00FF675B">
        <w:rPr>
          <w:rFonts w:ascii="Calibri" w:hAnsi="Calibri"/>
          <w:lang w:val="en-US"/>
        </w:rPr>
        <w:t xml:space="preserve"> </w:t>
      </w:r>
      <w:r w:rsidR="00FF675B" w:rsidRPr="00FF675B">
        <w:rPr>
          <w:rFonts w:ascii="Calibri" w:hAnsi="Calibri"/>
          <w:lang w:val="en-US"/>
        </w:rPr>
        <w:t>will complicate the whole process for the development o</w:t>
      </w:r>
      <w:r w:rsidR="00AD2D95">
        <w:rPr>
          <w:rFonts w:ascii="Calibri" w:hAnsi="Calibri"/>
          <w:lang w:val="en-US"/>
        </w:rPr>
        <w:t>f</w:t>
      </w:r>
      <w:r w:rsidR="00FF675B" w:rsidRPr="00FF675B">
        <w:rPr>
          <w:rFonts w:ascii="Calibri" w:hAnsi="Calibri"/>
          <w:lang w:val="en-US"/>
        </w:rPr>
        <w:t xml:space="preserve"> S-200 services and </w:t>
      </w:r>
      <w:r w:rsidR="00D22A49">
        <w:rPr>
          <w:rFonts w:ascii="Calibri" w:hAnsi="Calibri"/>
          <w:lang w:val="en-US"/>
        </w:rPr>
        <w:t xml:space="preserve">relevant </w:t>
      </w:r>
      <w:r w:rsidR="00FF675B" w:rsidRPr="00FF675B">
        <w:rPr>
          <w:rFonts w:ascii="Calibri" w:hAnsi="Calibri"/>
          <w:lang w:val="en-US"/>
        </w:rPr>
        <w:t>specifications.</w:t>
      </w:r>
      <w:r w:rsidR="00FF675B">
        <w:rPr>
          <w:rFonts w:ascii="Calibri" w:hAnsi="Calibri"/>
          <w:lang w:val="en-US"/>
        </w:rPr>
        <w:t xml:space="preserve"> </w:t>
      </w:r>
      <w:r w:rsidR="00D22A49">
        <w:rPr>
          <w:rFonts w:ascii="Calibri" w:hAnsi="Calibri"/>
          <w:lang w:val="en-US"/>
        </w:rPr>
        <w:t xml:space="preserve">The VTS Committee </w:t>
      </w:r>
      <w:r w:rsidR="00FF675B">
        <w:rPr>
          <w:rFonts w:ascii="Calibri" w:hAnsi="Calibri"/>
          <w:lang w:val="en-US"/>
        </w:rPr>
        <w:t>create</w:t>
      </w:r>
      <w:r w:rsidR="00D22A49">
        <w:rPr>
          <w:rFonts w:ascii="Calibri" w:hAnsi="Calibri"/>
          <w:lang w:val="en-US"/>
        </w:rPr>
        <w:t>s</w:t>
      </w:r>
      <w:r w:rsidR="00FF675B">
        <w:rPr>
          <w:rFonts w:ascii="Calibri" w:hAnsi="Calibri"/>
          <w:lang w:val="en-US"/>
        </w:rPr>
        <w:t xml:space="preserve"> the Technical Services based on operational input, but these are a </w:t>
      </w:r>
      <w:r w:rsidR="00160A0B">
        <w:rPr>
          <w:rFonts w:ascii="Calibri" w:hAnsi="Calibri"/>
          <w:lang w:val="en-US"/>
        </w:rPr>
        <w:t>pre-requisite</w:t>
      </w:r>
      <w:r w:rsidR="00FF675B">
        <w:rPr>
          <w:rFonts w:ascii="Calibri" w:hAnsi="Calibri"/>
          <w:lang w:val="en-US"/>
        </w:rPr>
        <w:t xml:space="preserve"> to starting the work on the Technical Services, and not something we would create as a separate </w:t>
      </w:r>
      <w:r w:rsidR="00FF3769">
        <w:rPr>
          <w:rFonts w:ascii="Calibri" w:hAnsi="Calibri"/>
          <w:lang w:val="en-US"/>
        </w:rPr>
        <w:t>service layer in the development process</w:t>
      </w:r>
      <w:r w:rsidR="00FF675B">
        <w:rPr>
          <w:rFonts w:ascii="Calibri" w:hAnsi="Calibri"/>
          <w:lang w:val="en-US"/>
        </w:rPr>
        <w:t xml:space="preserve">. </w:t>
      </w:r>
      <w:r w:rsidR="00D22A49">
        <w:rPr>
          <w:rFonts w:ascii="Calibri" w:hAnsi="Calibri"/>
          <w:lang w:val="en-US"/>
        </w:rPr>
        <w:t>We suggest therefore that the operational descriptions are deleted, see red markings in the Annex.</w:t>
      </w:r>
      <w:r w:rsidR="00B57B78">
        <w:rPr>
          <w:rFonts w:ascii="Calibri" w:hAnsi="Calibri"/>
          <w:lang w:val="en-US"/>
        </w:rPr>
        <w:t xml:space="preserve"> </w:t>
      </w:r>
    </w:p>
    <w:p w14:paraId="2A9D5C67" w14:textId="613E45BB" w:rsidR="00FE1AEA" w:rsidRPr="00CC69FE" w:rsidRDefault="00B57B78" w:rsidP="00BA17BE">
      <w:pPr>
        <w:pStyle w:val="BodyText"/>
        <w:rPr>
          <w:rFonts w:asciiTheme="minorHAnsi" w:hAnsiTheme="minorHAnsi" w:cstheme="minorHAnsi"/>
        </w:rPr>
      </w:pPr>
      <w:r>
        <w:rPr>
          <w:rFonts w:ascii="Calibri" w:hAnsi="Calibri"/>
          <w:lang w:val="en-US"/>
        </w:rPr>
        <w:t>For clarity on the relevant S-200 domain of the Technical Service Specifications in table 2, we also suggest that an additional column is being added, see the Annex.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68B611D5" w14:textId="2594ABB9" w:rsidR="00451D2A" w:rsidRPr="00451D2A" w:rsidRDefault="004030B8" w:rsidP="00DB1553">
      <w:pPr>
        <w:pStyle w:val="BodyText"/>
        <w:spacing w:before="60" w:after="60"/>
        <w:rPr>
          <w:rFonts w:ascii="Calibri" w:hAnsi="Calibri"/>
        </w:rPr>
      </w:pPr>
      <w:r>
        <w:rPr>
          <w:rFonts w:ascii="Calibri" w:hAnsi="Calibri"/>
        </w:rPr>
        <w:t>T</w:t>
      </w:r>
      <w:r w:rsidR="00B20464" w:rsidRPr="002E2012">
        <w:rPr>
          <w:rFonts w:asciiTheme="minorHAnsi" w:hAnsiTheme="minorHAnsi" w:cstheme="minorHAnsi"/>
        </w:rPr>
        <w:t xml:space="preserve">he </w:t>
      </w:r>
      <w:r w:rsidR="00451D2A">
        <w:rPr>
          <w:rFonts w:asciiTheme="minorHAnsi" w:hAnsiTheme="minorHAnsi" w:cstheme="minorHAnsi"/>
        </w:rPr>
        <w:t>ARM</w:t>
      </w:r>
      <w:r w:rsidR="00B32523">
        <w:rPr>
          <w:rFonts w:asciiTheme="minorHAnsi" w:hAnsiTheme="minorHAnsi" w:cstheme="minorHAnsi"/>
        </w:rPr>
        <w:t xml:space="preserve"> </w:t>
      </w:r>
      <w:r w:rsidR="00451D2A">
        <w:rPr>
          <w:rFonts w:asciiTheme="minorHAnsi" w:hAnsiTheme="minorHAnsi" w:cstheme="minorHAnsi"/>
        </w:rPr>
        <w:t>C</w:t>
      </w:r>
      <w:r w:rsidR="00B20464" w:rsidRPr="002E2012">
        <w:rPr>
          <w:rFonts w:asciiTheme="minorHAnsi" w:hAnsiTheme="minorHAnsi" w:cstheme="minorHAnsi"/>
        </w:rPr>
        <w:t>ommittee</w:t>
      </w:r>
      <w:r w:rsidR="00B2046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requested to </w:t>
      </w:r>
      <w:r w:rsidR="00B20464">
        <w:rPr>
          <w:rFonts w:asciiTheme="minorHAnsi" w:hAnsiTheme="minorHAnsi" w:cstheme="minorHAnsi"/>
        </w:rPr>
        <w:t>n</w:t>
      </w:r>
      <w:r w:rsidR="00B20464" w:rsidRPr="000B76A1">
        <w:rPr>
          <w:rFonts w:ascii="Calibri" w:hAnsi="Calibri"/>
        </w:rPr>
        <w:t>ote</w:t>
      </w:r>
      <w:r w:rsidR="00D22A49">
        <w:rPr>
          <w:rFonts w:ascii="Calibri" w:hAnsi="Calibri"/>
        </w:rPr>
        <w:t xml:space="preserve"> and take appropriate action of</w:t>
      </w:r>
      <w:r>
        <w:rPr>
          <w:rFonts w:ascii="Calibri" w:hAnsi="Calibri"/>
        </w:rPr>
        <w:t xml:space="preserve"> </w:t>
      </w:r>
      <w:r w:rsidR="00B32523" w:rsidRPr="004030B8">
        <w:rPr>
          <w:rFonts w:asciiTheme="minorHAnsi" w:hAnsiTheme="minorHAnsi" w:cstheme="minorHAnsi"/>
        </w:rPr>
        <w:t xml:space="preserve">the VTS </w:t>
      </w:r>
      <w:r w:rsidR="00451D2A">
        <w:rPr>
          <w:rFonts w:asciiTheme="minorHAnsi" w:hAnsiTheme="minorHAnsi" w:cstheme="minorHAnsi"/>
        </w:rPr>
        <w:t>C</w:t>
      </w:r>
      <w:r w:rsidR="00B32523" w:rsidRPr="004030B8">
        <w:rPr>
          <w:rFonts w:asciiTheme="minorHAnsi" w:hAnsiTheme="minorHAnsi" w:cstheme="minorHAnsi"/>
        </w:rPr>
        <w:t xml:space="preserve">ommittee </w:t>
      </w:r>
      <w:r w:rsidR="00451D2A">
        <w:rPr>
          <w:rFonts w:asciiTheme="minorHAnsi" w:hAnsiTheme="minorHAnsi" w:cstheme="minorHAnsi"/>
        </w:rPr>
        <w:t xml:space="preserve">updates provided </w:t>
      </w:r>
      <w:r w:rsidR="00EF1755">
        <w:rPr>
          <w:rFonts w:asciiTheme="minorHAnsi" w:hAnsiTheme="minorHAnsi" w:cstheme="minorHAnsi"/>
        </w:rPr>
        <w:t xml:space="preserve">in the text above and </w:t>
      </w:r>
      <w:r w:rsidR="00451D2A">
        <w:rPr>
          <w:rFonts w:asciiTheme="minorHAnsi" w:hAnsiTheme="minorHAnsi" w:cstheme="minorHAnsi"/>
        </w:rPr>
        <w:t xml:space="preserve">in </w:t>
      </w:r>
      <w:r w:rsidR="00DB1553">
        <w:rPr>
          <w:rFonts w:asciiTheme="minorHAnsi" w:hAnsiTheme="minorHAnsi" w:cstheme="minorHAnsi"/>
        </w:rPr>
        <w:t xml:space="preserve">the </w:t>
      </w:r>
      <w:r w:rsidR="00A41583">
        <w:rPr>
          <w:rFonts w:asciiTheme="minorHAnsi" w:hAnsiTheme="minorHAnsi" w:cstheme="minorHAnsi"/>
        </w:rPr>
        <w:t>A</w:t>
      </w:r>
      <w:r w:rsidR="00451D2A">
        <w:rPr>
          <w:rFonts w:asciiTheme="minorHAnsi" w:hAnsiTheme="minorHAnsi" w:cstheme="minorHAnsi"/>
        </w:rPr>
        <w:t>nnex</w:t>
      </w:r>
      <w:r w:rsidR="000F0747">
        <w:rPr>
          <w:rFonts w:asciiTheme="minorHAnsi" w:hAnsiTheme="minorHAnsi" w:cstheme="minorHAnsi"/>
        </w:rPr>
        <w:t>.</w:t>
      </w:r>
    </w:p>
    <w:p w14:paraId="735B68E9" w14:textId="77777777" w:rsidR="00DB1553" w:rsidRDefault="000F0747" w:rsidP="00451D2A">
      <w:pPr>
        <w:pStyle w:val="Heading1"/>
        <w:numPr>
          <w:ilvl w:val="0"/>
          <w:numId w:val="0"/>
        </w:numPr>
        <w:ind w:left="432" w:hanging="43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</w:p>
    <w:p w14:paraId="3A85928E" w14:textId="77777777" w:rsidR="00DB1553" w:rsidRDefault="00DB1553">
      <w:pPr>
        <w:rPr>
          <w:rFonts w:asciiTheme="minorHAnsi" w:hAnsiTheme="minorHAnsi" w:cstheme="minorHAnsi"/>
          <w:b/>
          <w:caps/>
          <w:color w:val="0070C0"/>
          <w:kern w:val="28"/>
          <w:sz w:val="24"/>
          <w:lang w:eastAsia="de-DE"/>
        </w:rPr>
      </w:pPr>
      <w:r>
        <w:rPr>
          <w:rFonts w:asciiTheme="minorHAnsi" w:hAnsiTheme="minorHAnsi" w:cstheme="minorHAnsi"/>
        </w:rPr>
        <w:br w:type="page"/>
      </w:r>
    </w:p>
    <w:p w14:paraId="7418EB47" w14:textId="538CAD79" w:rsidR="00451D2A" w:rsidRPr="00451D2A" w:rsidRDefault="00451D2A" w:rsidP="00451D2A">
      <w:pPr>
        <w:pStyle w:val="Heading1"/>
        <w:numPr>
          <w:ilvl w:val="0"/>
          <w:numId w:val="0"/>
        </w:numPr>
        <w:ind w:left="432" w:hanging="432"/>
        <w:rPr>
          <w:rFonts w:eastAsia="MS Mincho" w:cs="Times New Roman"/>
          <w:caps w:val="0"/>
          <w:color w:val="2E74B5"/>
          <w:kern w:val="2"/>
          <w:szCs w:val="24"/>
        </w:rPr>
      </w:pPr>
      <w:r w:rsidRPr="00451D2A">
        <w:rPr>
          <w:rFonts w:eastAsia="MS Mincho" w:cs="Times New Roman"/>
          <w:caps w:val="0"/>
          <w:color w:val="2E74B5"/>
          <w:kern w:val="2"/>
          <w:szCs w:val="24"/>
        </w:rPr>
        <w:lastRenderedPageBreak/>
        <w:t xml:space="preserve">Annex </w:t>
      </w:r>
    </w:p>
    <w:p w14:paraId="7B06F80D" w14:textId="77777777" w:rsidR="00451D2A" w:rsidRPr="00451D2A" w:rsidRDefault="00451D2A" w:rsidP="00451D2A">
      <w:pPr>
        <w:tabs>
          <w:tab w:val="left" w:pos="851"/>
        </w:tabs>
        <w:suppressAutoHyphens/>
        <w:rPr>
          <w:rFonts w:eastAsia="Malgun Gothic" w:cs="Arial"/>
          <w:lang w:eastAsia="de-DE"/>
        </w:rPr>
      </w:pPr>
      <w:r w:rsidRPr="00451D2A">
        <w:rPr>
          <w:rFonts w:eastAsia="Malgun Gothic" w:cs="Arial"/>
          <w:lang w:eastAsia="de-DE"/>
        </w:rPr>
        <w:t>Product Specification Roadmap:</w:t>
      </w:r>
    </w:p>
    <w:tbl>
      <w:tblPr>
        <w:tblStyle w:val="Tabellrutenett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627"/>
        <w:gridCol w:w="1280"/>
        <w:gridCol w:w="1025"/>
        <w:gridCol w:w="1083"/>
        <w:gridCol w:w="1354"/>
        <w:gridCol w:w="1114"/>
        <w:gridCol w:w="2280"/>
      </w:tblGrid>
      <w:tr w:rsidR="00451D2A" w:rsidRPr="00451D2A" w14:paraId="6FDF9263" w14:textId="77777777" w:rsidTr="00451D2A">
        <w:trPr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55671544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bookmarkStart w:id="1" w:name="_Hlk164255764"/>
            <w:r w:rsidRPr="00451D2A">
              <w:rPr>
                <w:rFonts w:cs="Arial"/>
                <w:lang w:eastAsia="de-DE"/>
              </w:rPr>
              <w:t>Product Specification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6EA7A5FF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IALA Committee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30980EBD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Current Edition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547A401A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Edition 1.0 Planned Date: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0F9FE4F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Operational Testing Period (dates)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419E06DF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Edition 2.0</w:t>
            </w:r>
          </w:p>
          <w:p w14:paraId="667A81AF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Effective Date: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04CE0D44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Comments</w:t>
            </w:r>
          </w:p>
        </w:tc>
      </w:tr>
      <w:tr w:rsidR="00451D2A" w:rsidRPr="00451D2A" w14:paraId="3797EEC2" w14:textId="77777777" w:rsidTr="00451D2A">
        <w:trPr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D201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S-201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85BE2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ARM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E01F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1.1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B1C6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N/A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A85B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Jan 2026 - Dec 2026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AA6F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Dec 2026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5C6F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Edition 1.2 is planned for December 2024. Work on edition 2.0 will begin in Jan 2025.</w:t>
            </w:r>
          </w:p>
        </w:tc>
      </w:tr>
      <w:tr w:rsidR="00451D2A" w:rsidRPr="00451D2A" w14:paraId="198D08FB" w14:textId="77777777" w:rsidTr="00451D2A">
        <w:trPr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F598C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S-125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3E3B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ARM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2644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0.0.3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BC775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Dec 2027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BBA8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Jan 2027- Dec 2027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EE216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Dec 2028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5FD3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451D2A" w:rsidRPr="00451D2A" w14:paraId="4953227A" w14:textId="77777777" w:rsidTr="00451D2A">
        <w:trPr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4B2A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S-210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7D20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VTS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F98E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C0FC" w14:textId="7A77B38A" w:rsidR="00451D2A" w:rsidRPr="00451D2A" w:rsidRDefault="00256166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Dec 2027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5BE3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F339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B0CB" w14:textId="3A4D01C0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451D2A" w:rsidRPr="00451D2A" w14:paraId="35798B35" w14:textId="77777777" w:rsidTr="00451D2A">
        <w:trPr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8E25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S-211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E387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N/A*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93D3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E110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13BB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BC95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7D31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451D2A" w:rsidRPr="00451D2A" w14:paraId="3B8429F3" w14:textId="77777777" w:rsidTr="00451D2A">
        <w:trPr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E31E5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S-212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D629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VTS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D708" w14:textId="2835D6D0" w:rsidR="00451D2A" w:rsidRPr="00451D2A" w:rsidRDefault="00451D2A" w:rsidP="00256166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0.</w:t>
            </w:r>
            <w:r w:rsidR="00256166">
              <w:rPr>
                <w:rFonts w:cs="Arial"/>
                <w:lang w:eastAsia="de-DE"/>
              </w:rPr>
              <w:t>7</w:t>
            </w:r>
            <w:r w:rsidRPr="00451D2A">
              <w:rPr>
                <w:rFonts w:cs="Arial"/>
                <w:lang w:eastAsia="de-DE"/>
              </w:rPr>
              <w:t>.</w:t>
            </w:r>
            <w:r w:rsidR="00951FCE">
              <w:rPr>
                <w:rFonts w:cs="Arial"/>
                <w:lang w:eastAsia="de-DE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3CB9" w14:textId="0537683B" w:rsidR="00451D2A" w:rsidRPr="00451D2A" w:rsidRDefault="00256166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Dec 2025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77D9" w14:textId="791BF1A3" w:rsidR="00451D2A" w:rsidRPr="00451D2A" w:rsidRDefault="00A00F5E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 xml:space="preserve">Jan 2026 – </w:t>
            </w:r>
            <w:r w:rsidR="00951FCE">
              <w:rPr>
                <w:rFonts w:cs="Arial"/>
                <w:lang w:eastAsia="de-DE"/>
              </w:rPr>
              <w:t>D</w:t>
            </w:r>
            <w:r>
              <w:rPr>
                <w:rFonts w:cs="Arial"/>
                <w:lang w:eastAsia="de-DE"/>
              </w:rPr>
              <w:t>ec 2028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963A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F31A" w14:textId="5C147E02" w:rsidR="00451D2A" w:rsidRPr="00451D2A" w:rsidRDefault="00A00F5E" w:rsidP="00D22A49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 xml:space="preserve">Operational testing period might exceed </w:t>
            </w:r>
            <w:r w:rsidR="00BA188B">
              <w:rPr>
                <w:rFonts w:cs="Arial"/>
                <w:lang w:eastAsia="de-DE"/>
              </w:rPr>
              <w:t>D</w:t>
            </w:r>
            <w:r>
              <w:rPr>
                <w:rFonts w:cs="Arial"/>
                <w:lang w:eastAsia="de-DE"/>
              </w:rPr>
              <w:t xml:space="preserve">ec 2028 </w:t>
            </w:r>
            <w:r w:rsidR="00D22A49">
              <w:rPr>
                <w:rFonts w:cs="Arial"/>
                <w:lang w:eastAsia="de-DE"/>
              </w:rPr>
              <w:t>N</w:t>
            </w:r>
            <w:r>
              <w:rPr>
                <w:rFonts w:cs="Arial"/>
                <w:lang w:eastAsia="de-DE"/>
              </w:rPr>
              <w:t>o date for edition 2.0 has been defined for the moment</w:t>
            </w:r>
            <w:r w:rsidR="00D22A49">
              <w:rPr>
                <w:rFonts w:cs="Arial"/>
                <w:lang w:eastAsia="de-DE"/>
              </w:rPr>
              <w:t>.</w:t>
            </w:r>
          </w:p>
        </w:tc>
      </w:tr>
      <w:tr w:rsidR="00451D2A" w:rsidRPr="00451D2A" w14:paraId="4DD2AEEA" w14:textId="77777777" w:rsidTr="00451D2A">
        <w:trPr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A32B5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S-230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2505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DTEC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ED6F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9323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A16B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81E0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5FD1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451D2A" w:rsidRPr="00451D2A" w14:paraId="51DDD949" w14:textId="77777777" w:rsidTr="00451D2A">
        <w:trPr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D269E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S-240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F4C8D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ENG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65D6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1.0.0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8774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3645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D9B1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5955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451D2A" w:rsidRPr="00451D2A" w14:paraId="6503D344" w14:textId="77777777" w:rsidTr="00451D2A">
        <w:trPr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5A354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S-245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B73D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ENG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8451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1.0.0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D34A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C31A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BB27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80A3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451D2A" w:rsidRPr="00451D2A" w14:paraId="1503ECA6" w14:textId="77777777" w:rsidTr="00451D2A">
        <w:trPr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C0AD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S-246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990B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ENG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41FED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1.0.0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945A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FE97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9BAD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3E39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451D2A" w:rsidRPr="00451D2A" w14:paraId="1C3C88D0" w14:textId="77777777" w:rsidTr="00451D2A">
        <w:trPr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A4AE9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S-247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A5BD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ENG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F604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1.0.0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AD53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39FF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B43E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88BD" w14:textId="77777777" w:rsidR="00451D2A" w:rsidRPr="00451D2A" w:rsidRDefault="00451D2A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451D2A" w:rsidRPr="00451D2A" w14:paraId="539F1E6E" w14:textId="77777777" w:rsidTr="00451D2A">
        <w:trPr>
          <w:jc w:val="center"/>
        </w:trPr>
        <w:tc>
          <w:tcPr>
            <w:tcW w:w="13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95858" w14:textId="1AEBF8F8" w:rsidR="00451D2A" w:rsidRPr="00451D2A" w:rsidRDefault="00451D2A" w:rsidP="00DB1553">
            <w:pPr>
              <w:tabs>
                <w:tab w:val="left" w:pos="851"/>
              </w:tabs>
              <w:rPr>
                <w:rFonts w:cs="Arial"/>
                <w:lang w:eastAsia="de-DE"/>
              </w:rPr>
            </w:pPr>
            <w:r w:rsidRPr="00451D2A">
              <w:rPr>
                <w:rFonts w:cs="Arial"/>
                <w:szCs w:val="20"/>
                <w:lang w:eastAsia="de-DE"/>
              </w:rPr>
              <w:t xml:space="preserve">*This item is being maintained outside IALA </w:t>
            </w:r>
            <w:r w:rsidR="00DB1553">
              <w:rPr>
                <w:rFonts w:cs="Arial"/>
                <w:szCs w:val="20"/>
                <w:lang w:eastAsia="de-DE"/>
              </w:rPr>
              <w:t>c</w:t>
            </w:r>
            <w:r w:rsidRPr="00451D2A">
              <w:rPr>
                <w:rFonts w:cs="Arial"/>
                <w:szCs w:val="20"/>
                <w:lang w:eastAsia="de-DE"/>
              </w:rPr>
              <w:t>ommittees but is mentioned here as part of the S-200 World.</w:t>
            </w:r>
          </w:p>
        </w:tc>
      </w:tr>
      <w:bookmarkEnd w:id="1"/>
    </w:tbl>
    <w:p w14:paraId="1A5F4279" w14:textId="77777777" w:rsidR="00451D2A" w:rsidRPr="00451D2A" w:rsidRDefault="00451D2A" w:rsidP="00451D2A">
      <w:pPr>
        <w:tabs>
          <w:tab w:val="left" w:pos="851"/>
        </w:tabs>
        <w:suppressAutoHyphens/>
        <w:rPr>
          <w:rFonts w:eastAsia="Malgun Gothic" w:cs="Arial"/>
          <w:lang w:eastAsia="de-DE"/>
        </w:rPr>
      </w:pPr>
    </w:p>
    <w:p w14:paraId="5385CDA2" w14:textId="0D600232" w:rsidR="00451D2A" w:rsidRPr="00451D2A" w:rsidRDefault="00451D2A" w:rsidP="00BE2EB7">
      <w:pPr>
        <w:keepNext/>
        <w:tabs>
          <w:tab w:val="left" w:pos="851"/>
        </w:tabs>
        <w:suppressAutoHyphens/>
        <w:rPr>
          <w:rFonts w:eastAsia="Malgun Gothic" w:cs="Arial"/>
          <w:lang w:eastAsia="de-DE"/>
        </w:rPr>
      </w:pPr>
      <w:r w:rsidRPr="00451D2A">
        <w:rPr>
          <w:rFonts w:eastAsia="Malgun Gothic" w:cs="Arial"/>
          <w:lang w:eastAsia="de-DE"/>
        </w:rPr>
        <w:t>Technical Service Specification Roadmap:</w:t>
      </w:r>
    </w:p>
    <w:tbl>
      <w:tblPr>
        <w:tblStyle w:val="Tabellrutenett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19"/>
        <w:gridCol w:w="1354"/>
        <w:gridCol w:w="1354"/>
        <w:gridCol w:w="960"/>
        <w:gridCol w:w="1693"/>
        <w:gridCol w:w="1677"/>
        <w:gridCol w:w="1506"/>
      </w:tblGrid>
      <w:tr w:rsidR="00B57B78" w:rsidRPr="00451D2A" w14:paraId="73F53C5B" w14:textId="77777777" w:rsidTr="00B57B78">
        <w:trPr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4F2EAA19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Name of Service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4C4070A6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Operational Description Planned Y/N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5F2E7BE6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Operational Description Completion Date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3167D7C7" w14:textId="6F084E41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S-200 domain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15542077" w14:textId="5BD2648A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Technical Service Specification Planned (Y/N)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576E3D03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Technical Service Specification Completion Date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3B277661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Comments</w:t>
            </w:r>
          </w:p>
        </w:tc>
      </w:tr>
      <w:tr w:rsidR="00B57B78" w:rsidRPr="00451D2A" w14:paraId="07F4CEB1" w14:textId="77777777" w:rsidTr="00B57B78">
        <w:trPr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5616" w14:textId="5FFB72E9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IVEF service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1085A8A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8864416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EE81" w14:textId="45AC80D5" w:rsidR="00B57B78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S-210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E5AB" w14:textId="77CDB85E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Y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BDB1" w14:textId="77320242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Dec 2025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10B5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B57B78" w:rsidRPr="00451D2A" w14:paraId="1F648DA6" w14:textId="77777777" w:rsidTr="00B57B78">
        <w:trPr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1518" w14:textId="04110B33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Traffic Clearance service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8F82DC8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401395B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D731" w14:textId="40EA5B9C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S-212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40E3" w14:textId="3298842F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 w:rsidRPr="00451D2A">
              <w:rPr>
                <w:rFonts w:cs="Arial"/>
                <w:lang w:eastAsia="de-DE"/>
              </w:rPr>
              <w:t>Y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FC5C" w14:textId="5F4EE849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June 2024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4297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B57B78" w:rsidRPr="00451D2A" w14:paraId="78D92C02" w14:textId="77777777" w:rsidTr="00B57B78">
        <w:trPr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D745" w14:textId="6A425D90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Route Exchange service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241543A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F48E6C0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1B1E" w14:textId="1B4A11DF" w:rsidR="00B57B78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S-</w:t>
            </w:r>
            <w:r w:rsidR="00951FCE">
              <w:rPr>
                <w:rFonts w:cs="Arial"/>
                <w:lang w:eastAsia="de-DE"/>
              </w:rPr>
              <w:t>421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17A2" w14:textId="34333DA8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Y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916C" w14:textId="5CCEB292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June 2025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A18A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B57B78" w:rsidRPr="00451D2A" w14:paraId="2BB1FCD3" w14:textId="77777777" w:rsidTr="00B57B78">
        <w:trPr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32C0" w14:textId="7550EDDA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Under keel clearance service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0F9CA7C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9D9F5FA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F10C" w14:textId="77777777" w:rsidR="00B57B78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S-</w:t>
            </w:r>
            <w:r w:rsidR="00951FCE">
              <w:rPr>
                <w:rFonts w:cs="Arial"/>
                <w:lang w:eastAsia="de-DE"/>
              </w:rPr>
              <w:t>129</w:t>
            </w:r>
          </w:p>
          <w:p w14:paraId="0B8D1A62" w14:textId="74F61C3D" w:rsidR="00951FCE" w:rsidRDefault="00951FCE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S-421</w:t>
            </w:r>
          </w:p>
          <w:p w14:paraId="369B3240" w14:textId="6E950190" w:rsidR="00951FCE" w:rsidRDefault="00951FCE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(S-212)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4644" w14:textId="6D0A1381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Y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A5BA" w14:textId="7A3E25A9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  <w:r>
              <w:rPr>
                <w:rFonts w:cs="Arial"/>
                <w:lang w:eastAsia="de-DE"/>
              </w:rPr>
              <w:t>Dec 2026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9056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B57B78" w:rsidRPr="00451D2A" w14:paraId="28CE06C3" w14:textId="77777777" w:rsidTr="00B57B78">
        <w:trPr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EC5D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A449117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37EE903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138C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E0C4" w14:textId="7AE39AC9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C6BF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7DDB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B57B78" w:rsidRPr="00451D2A" w14:paraId="6B8571E3" w14:textId="77777777" w:rsidTr="00B57B78">
        <w:trPr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3645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54BC96DC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1F44CB0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B9FA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F9D0" w14:textId="4C18A585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A6C2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469B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B57B78" w:rsidRPr="00451D2A" w14:paraId="36CB1A7C" w14:textId="77777777" w:rsidTr="00B57B78">
        <w:trPr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F989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1680883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F1B5A49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0213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9469" w14:textId="5FF5A3C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5D95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E403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  <w:tr w:rsidR="00B57B78" w:rsidRPr="00451D2A" w14:paraId="218ED403" w14:textId="77777777" w:rsidTr="00B57B78">
        <w:trPr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523F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141220F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AC49E4B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ADBA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A566" w14:textId="6E15740B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0129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6A32" w14:textId="77777777" w:rsidR="00B57B78" w:rsidRPr="00451D2A" w:rsidRDefault="00B57B78" w:rsidP="00451D2A">
            <w:pPr>
              <w:tabs>
                <w:tab w:val="left" w:pos="851"/>
              </w:tabs>
              <w:jc w:val="center"/>
              <w:rPr>
                <w:rFonts w:cs="Arial"/>
                <w:lang w:eastAsia="de-DE"/>
              </w:rPr>
            </w:pPr>
          </w:p>
        </w:tc>
      </w:tr>
    </w:tbl>
    <w:p w14:paraId="5EA84BA7" w14:textId="5BAE5D68" w:rsidR="00251D62" w:rsidRDefault="00251D62" w:rsidP="0021168C">
      <w:pPr>
        <w:pStyle w:val="BodyText"/>
        <w:spacing w:before="60" w:after="60"/>
        <w:rPr>
          <w:rFonts w:ascii="Calibri" w:hAnsi="Calibri"/>
        </w:rPr>
      </w:pPr>
    </w:p>
    <w:sectPr w:rsidR="00251D62" w:rsidSect="0021168C">
      <w:headerReference w:type="default" r:id="rId11"/>
      <w:pgSz w:w="11910" w:h="16840"/>
      <w:pgMar w:top="981" w:right="1077" w:bottom="420" w:left="1060" w:header="482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F8976" w14:textId="77777777" w:rsidR="004F79B9" w:rsidRDefault="004F79B9" w:rsidP="00362CD9">
      <w:r>
        <w:separator/>
      </w:r>
    </w:p>
  </w:endnote>
  <w:endnote w:type="continuationSeparator" w:id="0">
    <w:p w14:paraId="625E23A1" w14:textId="77777777" w:rsidR="004F79B9" w:rsidRDefault="004F79B9" w:rsidP="00362CD9">
      <w:r>
        <w:continuationSeparator/>
      </w:r>
    </w:p>
  </w:endnote>
  <w:endnote w:type="continuationNotice" w:id="1">
    <w:p w14:paraId="4F224124" w14:textId="77777777" w:rsidR="004F79B9" w:rsidRDefault="004F79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AD543" w14:textId="77777777" w:rsidR="004F79B9" w:rsidRDefault="004F79B9" w:rsidP="00362CD9">
      <w:r>
        <w:separator/>
      </w:r>
    </w:p>
  </w:footnote>
  <w:footnote w:type="continuationSeparator" w:id="0">
    <w:p w14:paraId="1C9A3210" w14:textId="77777777" w:rsidR="004F79B9" w:rsidRDefault="004F79B9" w:rsidP="00362CD9">
      <w:r>
        <w:continuationSeparator/>
      </w:r>
    </w:p>
  </w:footnote>
  <w:footnote w:type="continuationNotice" w:id="1">
    <w:p w14:paraId="49C92296" w14:textId="77777777" w:rsidR="004F79B9" w:rsidRDefault="004F79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sv-SE" w:eastAsia="sv-SE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993"/>
        </w:tabs>
        <w:ind w:left="993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4383BB5"/>
    <w:multiLevelType w:val="hybridMultilevel"/>
    <w:tmpl w:val="73BA27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4104791">
    <w:abstractNumId w:val="21"/>
  </w:num>
  <w:num w:numId="2" w16cid:durableId="339817554">
    <w:abstractNumId w:val="16"/>
  </w:num>
  <w:num w:numId="3" w16cid:durableId="174343317">
    <w:abstractNumId w:val="4"/>
  </w:num>
  <w:num w:numId="4" w16cid:durableId="1162814630">
    <w:abstractNumId w:val="23"/>
  </w:num>
  <w:num w:numId="5" w16cid:durableId="1517231284">
    <w:abstractNumId w:val="11"/>
  </w:num>
  <w:num w:numId="6" w16cid:durableId="1820806826">
    <w:abstractNumId w:val="10"/>
  </w:num>
  <w:num w:numId="7" w16cid:durableId="1581600054">
    <w:abstractNumId w:val="18"/>
  </w:num>
  <w:num w:numId="8" w16cid:durableId="1964116976">
    <w:abstractNumId w:val="17"/>
  </w:num>
  <w:num w:numId="9" w16cid:durableId="1244602096">
    <w:abstractNumId w:val="22"/>
  </w:num>
  <w:num w:numId="10" w16cid:durableId="1092432132">
    <w:abstractNumId w:val="8"/>
  </w:num>
  <w:num w:numId="11" w16cid:durableId="381905103">
    <w:abstractNumId w:val="19"/>
  </w:num>
  <w:num w:numId="12" w16cid:durableId="1470249826">
    <w:abstractNumId w:val="13"/>
  </w:num>
  <w:num w:numId="13" w16cid:durableId="1943611451">
    <w:abstractNumId w:val="12"/>
  </w:num>
  <w:num w:numId="14" w16cid:durableId="1931891194">
    <w:abstractNumId w:val="7"/>
  </w:num>
  <w:num w:numId="15" w16cid:durableId="1675762735">
    <w:abstractNumId w:val="15"/>
  </w:num>
  <w:num w:numId="16" w16cid:durableId="2063675289">
    <w:abstractNumId w:val="0"/>
  </w:num>
  <w:num w:numId="17" w16cid:durableId="1339384368">
    <w:abstractNumId w:val="14"/>
  </w:num>
  <w:num w:numId="18" w16cid:durableId="1094545559">
    <w:abstractNumId w:val="1"/>
  </w:num>
  <w:num w:numId="19" w16cid:durableId="1385639432">
    <w:abstractNumId w:val="6"/>
  </w:num>
  <w:num w:numId="20" w16cid:durableId="1860194985">
    <w:abstractNumId w:val="3"/>
  </w:num>
  <w:num w:numId="21" w16cid:durableId="766122620">
    <w:abstractNumId w:val="5"/>
  </w:num>
  <w:num w:numId="22" w16cid:durableId="1485926111">
    <w:abstractNumId w:val="20"/>
  </w:num>
  <w:num w:numId="23" w16cid:durableId="1654600810">
    <w:abstractNumId w:val="2"/>
  </w:num>
  <w:num w:numId="24" w16cid:durableId="384960399">
    <w:abstractNumId w:val="9"/>
  </w:num>
  <w:num w:numId="25" w16cid:durableId="516116336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8BC"/>
    <w:rsid w:val="00012048"/>
    <w:rsid w:val="00012140"/>
    <w:rsid w:val="00014106"/>
    <w:rsid w:val="000150DD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35B9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6CCD"/>
    <w:rsid w:val="0008762C"/>
    <w:rsid w:val="0009305F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40EE"/>
    <w:rsid w:val="000E60C6"/>
    <w:rsid w:val="000F0747"/>
    <w:rsid w:val="000F1EAF"/>
    <w:rsid w:val="000F6F53"/>
    <w:rsid w:val="001072DB"/>
    <w:rsid w:val="00110AE7"/>
    <w:rsid w:val="00113013"/>
    <w:rsid w:val="00113FC9"/>
    <w:rsid w:val="00117D7B"/>
    <w:rsid w:val="001232EE"/>
    <w:rsid w:val="00125CD6"/>
    <w:rsid w:val="00134CF4"/>
    <w:rsid w:val="001372DD"/>
    <w:rsid w:val="00137ABD"/>
    <w:rsid w:val="00137B62"/>
    <w:rsid w:val="00140281"/>
    <w:rsid w:val="00142929"/>
    <w:rsid w:val="00143419"/>
    <w:rsid w:val="0014350D"/>
    <w:rsid w:val="00144748"/>
    <w:rsid w:val="00146289"/>
    <w:rsid w:val="00146E5F"/>
    <w:rsid w:val="00156BDD"/>
    <w:rsid w:val="00160A0B"/>
    <w:rsid w:val="00160A86"/>
    <w:rsid w:val="00161495"/>
    <w:rsid w:val="00163451"/>
    <w:rsid w:val="00164525"/>
    <w:rsid w:val="00173B2A"/>
    <w:rsid w:val="00177619"/>
    <w:rsid w:val="00177EE7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6DE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4B18"/>
    <w:rsid w:val="001E6E6A"/>
    <w:rsid w:val="001F0501"/>
    <w:rsid w:val="001F1305"/>
    <w:rsid w:val="001F528A"/>
    <w:rsid w:val="001F704E"/>
    <w:rsid w:val="00201722"/>
    <w:rsid w:val="00203E27"/>
    <w:rsid w:val="00210041"/>
    <w:rsid w:val="0021168C"/>
    <w:rsid w:val="002125B0"/>
    <w:rsid w:val="00214533"/>
    <w:rsid w:val="0022280E"/>
    <w:rsid w:val="00225153"/>
    <w:rsid w:val="00225D7A"/>
    <w:rsid w:val="002309C4"/>
    <w:rsid w:val="002323C8"/>
    <w:rsid w:val="00233C5F"/>
    <w:rsid w:val="002348B0"/>
    <w:rsid w:val="00243228"/>
    <w:rsid w:val="00250DF9"/>
    <w:rsid w:val="00251483"/>
    <w:rsid w:val="00251D62"/>
    <w:rsid w:val="00252260"/>
    <w:rsid w:val="0025448D"/>
    <w:rsid w:val="00255CAA"/>
    <w:rsid w:val="00256166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B1441"/>
    <w:rsid w:val="002B19DE"/>
    <w:rsid w:val="002B43EF"/>
    <w:rsid w:val="002B49E9"/>
    <w:rsid w:val="002B5803"/>
    <w:rsid w:val="002C0FDD"/>
    <w:rsid w:val="002C11EA"/>
    <w:rsid w:val="002C24C4"/>
    <w:rsid w:val="002C2E10"/>
    <w:rsid w:val="002C548A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3FAE"/>
    <w:rsid w:val="002E5AA4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079FB"/>
    <w:rsid w:val="0031476F"/>
    <w:rsid w:val="0032264B"/>
    <w:rsid w:val="00324EDD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1D"/>
    <w:rsid w:val="00392AB5"/>
    <w:rsid w:val="00394622"/>
    <w:rsid w:val="003961DA"/>
    <w:rsid w:val="003972CE"/>
    <w:rsid w:val="00397B0B"/>
    <w:rsid w:val="003A1147"/>
    <w:rsid w:val="003A5C3F"/>
    <w:rsid w:val="003B1810"/>
    <w:rsid w:val="003B2074"/>
    <w:rsid w:val="003B28F5"/>
    <w:rsid w:val="003B531B"/>
    <w:rsid w:val="003B7B7D"/>
    <w:rsid w:val="003C089F"/>
    <w:rsid w:val="003C54CB"/>
    <w:rsid w:val="003C59C6"/>
    <w:rsid w:val="003C6910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6B50"/>
    <w:rsid w:val="00431B19"/>
    <w:rsid w:val="004321AE"/>
    <w:rsid w:val="00433CF1"/>
    <w:rsid w:val="00434BF6"/>
    <w:rsid w:val="0044010F"/>
    <w:rsid w:val="0045169E"/>
    <w:rsid w:val="00451D2A"/>
    <w:rsid w:val="00455825"/>
    <w:rsid w:val="004601DF"/>
    <w:rsid w:val="004661AD"/>
    <w:rsid w:val="00472495"/>
    <w:rsid w:val="00474276"/>
    <w:rsid w:val="0047523B"/>
    <w:rsid w:val="0048475E"/>
    <w:rsid w:val="004868B5"/>
    <w:rsid w:val="00490F64"/>
    <w:rsid w:val="00493AAF"/>
    <w:rsid w:val="004A13CE"/>
    <w:rsid w:val="004A533E"/>
    <w:rsid w:val="004A6569"/>
    <w:rsid w:val="004A6C1D"/>
    <w:rsid w:val="004C6BA7"/>
    <w:rsid w:val="004C79FA"/>
    <w:rsid w:val="004D0B03"/>
    <w:rsid w:val="004D1D85"/>
    <w:rsid w:val="004D3C3A"/>
    <w:rsid w:val="004D6BBC"/>
    <w:rsid w:val="004E15AC"/>
    <w:rsid w:val="004E1CD1"/>
    <w:rsid w:val="004E4B00"/>
    <w:rsid w:val="004E67E9"/>
    <w:rsid w:val="004F116C"/>
    <w:rsid w:val="004F79B9"/>
    <w:rsid w:val="004F7EFC"/>
    <w:rsid w:val="005107EB"/>
    <w:rsid w:val="00521345"/>
    <w:rsid w:val="00523477"/>
    <w:rsid w:val="00524CDE"/>
    <w:rsid w:val="00526DF0"/>
    <w:rsid w:val="0052746A"/>
    <w:rsid w:val="005378F4"/>
    <w:rsid w:val="00542743"/>
    <w:rsid w:val="00542F04"/>
    <w:rsid w:val="00545CC4"/>
    <w:rsid w:val="00546BEB"/>
    <w:rsid w:val="0055152E"/>
    <w:rsid w:val="00551FFF"/>
    <w:rsid w:val="005531E9"/>
    <w:rsid w:val="005607A2"/>
    <w:rsid w:val="00563A19"/>
    <w:rsid w:val="00567256"/>
    <w:rsid w:val="0057198B"/>
    <w:rsid w:val="005735BC"/>
    <w:rsid w:val="00573CFE"/>
    <w:rsid w:val="00576EE8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D7B4C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0003"/>
    <w:rsid w:val="00611055"/>
    <w:rsid w:val="006153BB"/>
    <w:rsid w:val="00615E82"/>
    <w:rsid w:val="006216FE"/>
    <w:rsid w:val="0062222E"/>
    <w:rsid w:val="00623060"/>
    <w:rsid w:val="0063798B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0389"/>
    <w:rsid w:val="006A1A1E"/>
    <w:rsid w:val="006A2887"/>
    <w:rsid w:val="006A6AC8"/>
    <w:rsid w:val="006B4BF6"/>
    <w:rsid w:val="006B53DC"/>
    <w:rsid w:val="006C5948"/>
    <w:rsid w:val="006D1978"/>
    <w:rsid w:val="006E2CB7"/>
    <w:rsid w:val="006E5548"/>
    <w:rsid w:val="006E56D9"/>
    <w:rsid w:val="006F2A74"/>
    <w:rsid w:val="006F40AF"/>
    <w:rsid w:val="006F78B1"/>
    <w:rsid w:val="007000D4"/>
    <w:rsid w:val="007048D6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26339"/>
    <w:rsid w:val="0074076A"/>
    <w:rsid w:val="007412E2"/>
    <w:rsid w:val="00741702"/>
    <w:rsid w:val="00742CAA"/>
    <w:rsid w:val="00743067"/>
    <w:rsid w:val="007547F8"/>
    <w:rsid w:val="007641EC"/>
    <w:rsid w:val="00765622"/>
    <w:rsid w:val="007658F2"/>
    <w:rsid w:val="0077092B"/>
    <w:rsid w:val="00770B6C"/>
    <w:rsid w:val="00773322"/>
    <w:rsid w:val="00773D3A"/>
    <w:rsid w:val="0077516C"/>
    <w:rsid w:val="00782921"/>
    <w:rsid w:val="007835C3"/>
    <w:rsid w:val="00783FEA"/>
    <w:rsid w:val="00786950"/>
    <w:rsid w:val="00790797"/>
    <w:rsid w:val="007953EA"/>
    <w:rsid w:val="00797C14"/>
    <w:rsid w:val="007A12F5"/>
    <w:rsid w:val="007A395D"/>
    <w:rsid w:val="007A496B"/>
    <w:rsid w:val="007B187A"/>
    <w:rsid w:val="007B32D3"/>
    <w:rsid w:val="007B6567"/>
    <w:rsid w:val="007B6BD5"/>
    <w:rsid w:val="007B770B"/>
    <w:rsid w:val="007B7ED4"/>
    <w:rsid w:val="007C167D"/>
    <w:rsid w:val="007C1D66"/>
    <w:rsid w:val="007C2428"/>
    <w:rsid w:val="007C346C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294B"/>
    <w:rsid w:val="008156F7"/>
    <w:rsid w:val="00820978"/>
    <w:rsid w:val="0082480E"/>
    <w:rsid w:val="008330E4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06E6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3E5F"/>
    <w:rsid w:val="00890588"/>
    <w:rsid w:val="008918F6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6B3A"/>
    <w:rsid w:val="008F07BC"/>
    <w:rsid w:val="008F1103"/>
    <w:rsid w:val="008F327D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4568A"/>
    <w:rsid w:val="00951FCE"/>
    <w:rsid w:val="00953F4D"/>
    <w:rsid w:val="00955E2C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26DB"/>
    <w:rsid w:val="009831C0"/>
    <w:rsid w:val="00990BDB"/>
    <w:rsid w:val="0099161D"/>
    <w:rsid w:val="009926AB"/>
    <w:rsid w:val="00993739"/>
    <w:rsid w:val="009A09D6"/>
    <w:rsid w:val="009A1C08"/>
    <w:rsid w:val="009A30D6"/>
    <w:rsid w:val="009A62A4"/>
    <w:rsid w:val="009A63BB"/>
    <w:rsid w:val="009A65CA"/>
    <w:rsid w:val="009B0719"/>
    <w:rsid w:val="009B0D89"/>
    <w:rsid w:val="009B1ACD"/>
    <w:rsid w:val="009B4A0D"/>
    <w:rsid w:val="009B7115"/>
    <w:rsid w:val="009B7FEC"/>
    <w:rsid w:val="009C27E4"/>
    <w:rsid w:val="009C32C6"/>
    <w:rsid w:val="009C3478"/>
    <w:rsid w:val="009C5719"/>
    <w:rsid w:val="009D0DC3"/>
    <w:rsid w:val="009D3FE8"/>
    <w:rsid w:val="009D6A1A"/>
    <w:rsid w:val="009E0242"/>
    <w:rsid w:val="009E1DB6"/>
    <w:rsid w:val="009F13B7"/>
    <w:rsid w:val="009F3C55"/>
    <w:rsid w:val="009F4490"/>
    <w:rsid w:val="009F4CCC"/>
    <w:rsid w:val="009F4FF5"/>
    <w:rsid w:val="009F5351"/>
    <w:rsid w:val="009F5BC2"/>
    <w:rsid w:val="009F70F9"/>
    <w:rsid w:val="009F71B3"/>
    <w:rsid w:val="009F727E"/>
    <w:rsid w:val="00A00327"/>
    <w:rsid w:val="00A00F5E"/>
    <w:rsid w:val="00A0389B"/>
    <w:rsid w:val="00A04DC3"/>
    <w:rsid w:val="00A07033"/>
    <w:rsid w:val="00A14962"/>
    <w:rsid w:val="00A20C3D"/>
    <w:rsid w:val="00A230C4"/>
    <w:rsid w:val="00A249C9"/>
    <w:rsid w:val="00A31C1C"/>
    <w:rsid w:val="00A322CE"/>
    <w:rsid w:val="00A33A3C"/>
    <w:rsid w:val="00A35371"/>
    <w:rsid w:val="00A40C96"/>
    <w:rsid w:val="00A41583"/>
    <w:rsid w:val="00A4421C"/>
    <w:rsid w:val="00A446C9"/>
    <w:rsid w:val="00A47ACF"/>
    <w:rsid w:val="00A57AF6"/>
    <w:rsid w:val="00A635D6"/>
    <w:rsid w:val="00A64CE9"/>
    <w:rsid w:val="00A6744C"/>
    <w:rsid w:val="00A73537"/>
    <w:rsid w:val="00A73AE5"/>
    <w:rsid w:val="00A75C88"/>
    <w:rsid w:val="00A80791"/>
    <w:rsid w:val="00A83111"/>
    <w:rsid w:val="00A83718"/>
    <w:rsid w:val="00A8553A"/>
    <w:rsid w:val="00A9190D"/>
    <w:rsid w:val="00A93939"/>
    <w:rsid w:val="00A93AED"/>
    <w:rsid w:val="00A961C8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B7F7D"/>
    <w:rsid w:val="00AC0E3B"/>
    <w:rsid w:val="00AC22E2"/>
    <w:rsid w:val="00AC3673"/>
    <w:rsid w:val="00AC6440"/>
    <w:rsid w:val="00AD2D95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C89"/>
    <w:rsid w:val="00B17DC1"/>
    <w:rsid w:val="00B17EBC"/>
    <w:rsid w:val="00B20464"/>
    <w:rsid w:val="00B226F2"/>
    <w:rsid w:val="00B267F1"/>
    <w:rsid w:val="00B274DF"/>
    <w:rsid w:val="00B32523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57B78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3E8"/>
    <w:rsid w:val="00B80893"/>
    <w:rsid w:val="00B81BF8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17BE"/>
    <w:rsid w:val="00BA188B"/>
    <w:rsid w:val="00BA4059"/>
    <w:rsid w:val="00BA4A09"/>
    <w:rsid w:val="00BA7DDD"/>
    <w:rsid w:val="00BA7F7B"/>
    <w:rsid w:val="00BB2B9F"/>
    <w:rsid w:val="00BB7D9E"/>
    <w:rsid w:val="00BC1F29"/>
    <w:rsid w:val="00BC2334"/>
    <w:rsid w:val="00BC2601"/>
    <w:rsid w:val="00BC60A4"/>
    <w:rsid w:val="00BC67C7"/>
    <w:rsid w:val="00BC6B32"/>
    <w:rsid w:val="00BD0CE5"/>
    <w:rsid w:val="00BD3A34"/>
    <w:rsid w:val="00BD3CB8"/>
    <w:rsid w:val="00BD4E6F"/>
    <w:rsid w:val="00BD6B16"/>
    <w:rsid w:val="00BE050C"/>
    <w:rsid w:val="00BE13DD"/>
    <w:rsid w:val="00BE281F"/>
    <w:rsid w:val="00BE28E0"/>
    <w:rsid w:val="00BE2EB7"/>
    <w:rsid w:val="00BF32F0"/>
    <w:rsid w:val="00BF4DCE"/>
    <w:rsid w:val="00BF679B"/>
    <w:rsid w:val="00C01308"/>
    <w:rsid w:val="00C0224E"/>
    <w:rsid w:val="00C05CE5"/>
    <w:rsid w:val="00C06C14"/>
    <w:rsid w:val="00C17848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64C9E"/>
    <w:rsid w:val="00C71494"/>
    <w:rsid w:val="00C7510E"/>
    <w:rsid w:val="00C82B44"/>
    <w:rsid w:val="00C908B7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1EE1"/>
    <w:rsid w:val="00CC4799"/>
    <w:rsid w:val="00CC69FE"/>
    <w:rsid w:val="00CD1FE1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2A49"/>
    <w:rsid w:val="00D231FB"/>
    <w:rsid w:val="00D23A75"/>
    <w:rsid w:val="00D26628"/>
    <w:rsid w:val="00D317FC"/>
    <w:rsid w:val="00D31F5B"/>
    <w:rsid w:val="00D326DB"/>
    <w:rsid w:val="00D32F21"/>
    <w:rsid w:val="00D33272"/>
    <w:rsid w:val="00D332B3"/>
    <w:rsid w:val="00D34412"/>
    <w:rsid w:val="00D36963"/>
    <w:rsid w:val="00D37D1D"/>
    <w:rsid w:val="00D40207"/>
    <w:rsid w:val="00D44DD1"/>
    <w:rsid w:val="00D543EE"/>
    <w:rsid w:val="00D54918"/>
    <w:rsid w:val="00D55207"/>
    <w:rsid w:val="00D624DA"/>
    <w:rsid w:val="00D671D0"/>
    <w:rsid w:val="00D67BC5"/>
    <w:rsid w:val="00D750E5"/>
    <w:rsid w:val="00D77364"/>
    <w:rsid w:val="00D80887"/>
    <w:rsid w:val="00D81801"/>
    <w:rsid w:val="00D82563"/>
    <w:rsid w:val="00D92B45"/>
    <w:rsid w:val="00D95962"/>
    <w:rsid w:val="00DA1DF2"/>
    <w:rsid w:val="00DA7E65"/>
    <w:rsid w:val="00DB1553"/>
    <w:rsid w:val="00DB334B"/>
    <w:rsid w:val="00DB5B5C"/>
    <w:rsid w:val="00DC2595"/>
    <w:rsid w:val="00DC2952"/>
    <w:rsid w:val="00DC389B"/>
    <w:rsid w:val="00DC5B55"/>
    <w:rsid w:val="00DD1600"/>
    <w:rsid w:val="00DE04CB"/>
    <w:rsid w:val="00DE0A7E"/>
    <w:rsid w:val="00DE2FEE"/>
    <w:rsid w:val="00DE3314"/>
    <w:rsid w:val="00DE4A42"/>
    <w:rsid w:val="00DE58FC"/>
    <w:rsid w:val="00DF1467"/>
    <w:rsid w:val="00DF5966"/>
    <w:rsid w:val="00E00705"/>
    <w:rsid w:val="00E00BE9"/>
    <w:rsid w:val="00E05D3E"/>
    <w:rsid w:val="00E11319"/>
    <w:rsid w:val="00E12645"/>
    <w:rsid w:val="00E16B00"/>
    <w:rsid w:val="00E21A5B"/>
    <w:rsid w:val="00E22A11"/>
    <w:rsid w:val="00E26BB5"/>
    <w:rsid w:val="00E31E5C"/>
    <w:rsid w:val="00E40188"/>
    <w:rsid w:val="00E41795"/>
    <w:rsid w:val="00E41ED3"/>
    <w:rsid w:val="00E424A5"/>
    <w:rsid w:val="00E44DD2"/>
    <w:rsid w:val="00E46F71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67CA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B2248"/>
    <w:rsid w:val="00EB44B3"/>
    <w:rsid w:val="00EB53DC"/>
    <w:rsid w:val="00EB75EE"/>
    <w:rsid w:val="00EB780C"/>
    <w:rsid w:val="00EC0170"/>
    <w:rsid w:val="00EC2DBA"/>
    <w:rsid w:val="00EC61CB"/>
    <w:rsid w:val="00ED3965"/>
    <w:rsid w:val="00EE3CC5"/>
    <w:rsid w:val="00EE4C1D"/>
    <w:rsid w:val="00EF1688"/>
    <w:rsid w:val="00EF1755"/>
    <w:rsid w:val="00EF3685"/>
    <w:rsid w:val="00EF3DF1"/>
    <w:rsid w:val="00EF4886"/>
    <w:rsid w:val="00EF65D5"/>
    <w:rsid w:val="00F04350"/>
    <w:rsid w:val="00F06674"/>
    <w:rsid w:val="00F10B53"/>
    <w:rsid w:val="00F1130A"/>
    <w:rsid w:val="00F133DB"/>
    <w:rsid w:val="00F159EB"/>
    <w:rsid w:val="00F17895"/>
    <w:rsid w:val="00F25BF4"/>
    <w:rsid w:val="00F267DB"/>
    <w:rsid w:val="00F273BB"/>
    <w:rsid w:val="00F329BC"/>
    <w:rsid w:val="00F33062"/>
    <w:rsid w:val="00F33BB3"/>
    <w:rsid w:val="00F357BE"/>
    <w:rsid w:val="00F37251"/>
    <w:rsid w:val="00F42434"/>
    <w:rsid w:val="00F426B6"/>
    <w:rsid w:val="00F46D17"/>
    <w:rsid w:val="00F46F6F"/>
    <w:rsid w:val="00F546D5"/>
    <w:rsid w:val="00F60608"/>
    <w:rsid w:val="00F610AA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70FD"/>
    <w:rsid w:val="00FA7ED6"/>
    <w:rsid w:val="00FB17A9"/>
    <w:rsid w:val="00FB2C5B"/>
    <w:rsid w:val="00FB3CAA"/>
    <w:rsid w:val="00FB527C"/>
    <w:rsid w:val="00FB6F75"/>
    <w:rsid w:val="00FC0090"/>
    <w:rsid w:val="00FC0EB3"/>
    <w:rsid w:val="00FC19C5"/>
    <w:rsid w:val="00FD154E"/>
    <w:rsid w:val="00FD675E"/>
    <w:rsid w:val="00FD7FB0"/>
    <w:rsid w:val="00FE1AEA"/>
    <w:rsid w:val="00FE50B6"/>
    <w:rsid w:val="00FE55DF"/>
    <w:rsid w:val="00FE5674"/>
    <w:rsid w:val="00FE76F1"/>
    <w:rsid w:val="00FF3769"/>
    <w:rsid w:val="00FF56FF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customStyle="1" w:styleId="Ulstomtale1">
    <w:name w:val="Uløst omtale1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  <w:style w:type="table" w:customStyle="1" w:styleId="Tabellrutenett1">
    <w:name w:val="Tabellrutenett1"/>
    <w:basedOn w:val="TableNormal"/>
    <w:next w:val="TableGrid"/>
    <w:rsid w:val="00451D2A"/>
    <w:pPr>
      <w:suppressAutoHyphens/>
    </w:pPr>
    <w:rPr>
      <w:rFonts w:ascii="Times New Roman" w:eastAsia="Malgun Gothic" w:hAnsi="Times New Roman"/>
      <w:lang w:val="en-IE" w:eastAsia="en-I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E7082-D933-4E35-A9FF-F629A1384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d28ec9c1-bfc1-409f-9a28-72abbcb0f7a8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BA124348-DB75-454D-9F88-7A12B7B6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10" baseType="variant"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3</cp:revision>
  <cp:lastPrinted>2021-03-08T05:27:00Z</cp:lastPrinted>
  <dcterms:created xsi:type="dcterms:W3CDTF">2024-09-27T08:51:00Z</dcterms:created>
  <dcterms:modified xsi:type="dcterms:W3CDTF">2024-10-06T11:46:00Z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SetDate">
    <vt:lpwstr>2024-09-25T07:58:14Z</vt:lpwstr>
  </property>
  <property fmtid="{D5CDD505-2E9C-101B-9397-08002B2CF9AE}" pid="6" name="MSIP_Label_c8b443ca-c1bb-4c68-942c-da1c759dcae1_Method">
    <vt:lpwstr>Standard</vt:lpwstr>
  </property>
  <property fmtid="{D5CDD505-2E9C-101B-9397-08002B2CF9AE}" pid="7" name="MSIP_Label_c8b443ca-c1bb-4c68-942c-da1c759dcae1_Name">
    <vt:lpwstr>c8b443ca-c1bb-4c68-942c-da1c759dcae1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MSIP_Label_c8b443ca-c1bb-4c68-942c-da1c759dcae1_ActionId">
    <vt:lpwstr>75b9baad-e619-4021-9e7f-d3b84c0264f9</vt:lpwstr>
  </property>
  <property fmtid="{D5CDD505-2E9C-101B-9397-08002B2CF9AE}" pid="10" name="MSIP_Label_c8b443ca-c1bb-4c68-942c-da1c759dcae1_ContentBits">
    <vt:lpwstr>0</vt:lpwstr>
  </property>
</Properties>
</file>