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17CA38AE"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5A7565">
        <w:t>ARM2-3.1.1</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6A997928" w:rsidR="0080294B" w:rsidRDefault="00061119"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Input</w:t>
      </w:r>
    </w:p>
    <w:p w14:paraId="0BC79547" w14:textId="06A4F02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2954772D"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5A7565">
        <w:t>3.1</w:t>
      </w:r>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095747DB" w14:textId="746C55CD" w:rsidR="00061119" w:rsidRDefault="00362CD9" w:rsidP="00061119">
      <w:pPr>
        <w:shd w:val="clear" w:color="auto" w:fill="FFFFFF"/>
        <w:rPr>
          <w:rFonts w:ascii="Helvetica" w:eastAsia="Times New Roman" w:hAnsi="Helvetica"/>
          <w:color w:val="000000"/>
        </w:rPr>
      </w:pPr>
      <w:r w:rsidRPr="00FE5674">
        <w:t>Author(s)</w:t>
      </w:r>
      <w:r w:rsidR="00FE5674" w:rsidRPr="00FE5674">
        <w:t xml:space="preserve"> / Submitter(s)</w:t>
      </w:r>
      <w:r w:rsidRPr="00FE5674">
        <w:tab/>
      </w:r>
      <w:r w:rsidR="0080294B">
        <w:tab/>
      </w:r>
      <w:proofErr w:type="spellStart"/>
      <w:r w:rsidR="00061119">
        <w:rPr>
          <w:rFonts w:ascii="Helvetica" w:eastAsia="Times New Roman" w:hAnsi="Helvetica"/>
          <w:color w:val="000000"/>
        </w:rPr>
        <w:t>Capt</w:t>
      </w:r>
      <w:proofErr w:type="spellEnd"/>
      <w:r w:rsidR="00061119">
        <w:rPr>
          <w:rFonts w:ascii="Helvetica" w:eastAsia="Times New Roman" w:hAnsi="Helvetica"/>
          <w:color w:val="000000"/>
        </w:rPr>
        <w:t xml:space="preserve"> Amadou NDIAYE</w:t>
      </w:r>
    </w:p>
    <w:p w14:paraId="01FC5420" w14:textId="044FED82" w:rsidR="00362CD9" w:rsidRDefault="00362CD9" w:rsidP="00FE5674">
      <w:pPr>
        <w:pStyle w:val="BodyText"/>
        <w:tabs>
          <w:tab w:val="left" w:pos="2835"/>
        </w:tabs>
        <w:rPr>
          <w:color w:val="FF0000"/>
        </w:rPr>
      </w:pPr>
    </w:p>
    <w:p w14:paraId="60BCC120" w14:textId="77777777" w:rsidR="0080294B" w:rsidRDefault="0080294B" w:rsidP="00FE5674">
      <w:pPr>
        <w:pStyle w:val="BodyText"/>
        <w:tabs>
          <w:tab w:val="left" w:pos="2835"/>
        </w:tabs>
      </w:pPr>
    </w:p>
    <w:p w14:paraId="4834080C" w14:textId="0F3F01BA" w:rsidR="00A446C9" w:rsidRDefault="00061119" w:rsidP="00A446C9">
      <w:pPr>
        <w:pStyle w:val="Title"/>
      </w:pPr>
      <w:r>
        <w:t>Comparison IALA risk management tools</w:t>
      </w:r>
    </w:p>
    <w:p w14:paraId="0F258596" w14:textId="58516F02" w:rsidR="00A446C9" w:rsidRDefault="005B3D46" w:rsidP="00A446C9">
      <w:pPr>
        <w:pStyle w:val="Heading1"/>
      </w:pPr>
      <w:r>
        <w:t>Discussion</w:t>
      </w:r>
    </w:p>
    <w:p w14:paraId="7F31E75A" w14:textId="77777777" w:rsidR="00061119" w:rsidRDefault="00061119" w:rsidP="00061119">
      <w:pPr>
        <w:shd w:val="clear" w:color="auto" w:fill="FFFFFF"/>
        <w:rPr>
          <w:rFonts w:ascii="Helvetica" w:eastAsia="Times New Roman" w:hAnsi="Helvetica"/>
          <w:color w:val="000000"/>
        </w:rPr>
      </w:pPr>
      <w:r>
        <w:rPr>
          <w:rFonts w:ascii="Helvetica" w:eastAsia="Times New Roman" w:hAnsi="Helvetica"/>
          <w:color w:val="000000"/>
        </w:rPr>
        <w:t xml:space="preserve">The two methods of IALA risk management tools should be compared with a SWOT Analysis to permit the users in case to see the more appropriate method of risk assessment when deemed necessary. The main objective should be to make complementary the two methods. So studies, comparison is necessary to success in this objective. </w:t>
      </w:r>
    </w:p>
    <w:p w14:paraId="6F4EE720" w14:textId="77777777" w:rsidR="00061119" w:rsidRDefault="00061119" w:rsidP="00061119">
      <w:pPr>
        <w:shd w:val="clear" w:color="auto" w:fill="FFFFFF"/>
        <w:rPr>
          <w:rFonts w:ascii="Helvetica" w:eastAsia="Times New Roman" w:hAnsi="Helvetica"/>
          <w:color w:val="000000"/>
        </w:rPr>
      </w:pPr>
      <w:r>
        <w:rPr>
          <w:rFonts w:ascii="Helvetica" w:eastAsia="Times New Roman" w:hAnsi="Helvetica"/>
          <w:color w:val="000000"/>
        </w:rPr>
        <w:t xml:space="preserve">The IWRAP is quantitative method and can be run by one person, </w:t>
      </w:r>
    </w:p>
    <w:p w14:paraId="4A908010" w14:textId="4105B40E" w:rsidR="00061119" w:rsidRDefault="00061119" w:rsidP="00061119">
      <w:pPr>
        <w:shd w:val="clear" w:color="auto" w:fill="FFFFFF"/>
        <w:rPr>
          <w:rFonts w:ascii="Helvetica" w:eastAsia="Times New Roman" w:hAnsi="Helvetica"/>
          <w:color w:val="000000"/>
        </w:rPr>
      </w:pPr>
      <w:r>
        <w:rPr>
          <w:rFonts w:ascii="Helvetica" w:eastAsia="Times New Roman" w:hAnsi="Helvetica"/>
          <w:color w:val="000000"/>
        </w:rPr>
        <w:t>The PAWSA is qualitative and can be run only by a methodical brainstorming.</w:t>
      </w:r>
    </w:p>
    <w:p w14:paraId="248DD4EF" w14:textId="21CCD99C" w:rsidR="00061119" w:rsidRDefault="00061119" w:rsidP="00061119">
      <w:pPr>
        <w:shd w:val="clear" w:color="auto" w:fill="FFFFFF"/>
        <w:rPr>
          <w:rFonts w:ascii="Helvetica" w:eastAsia="Times New Roman" w:hAnsi="Helvetica"/>
          <w:color w:val="000000"/>
        </w:rPr>
      </w:pPr>
      <w:r>
        <w:rPr>
          <w:rFonts w:ascii="Helvetica" w:eastAsia="Times New Roman" w:hAnsi="Helvetica"/>
          <w:color w:val="000000"/>
        </w:rPr>
        <w:t>So it shall be suitable to see how to make them complementary and in case of need to have the tools to see which one is suitable to use.</w:t>
      </w:r>
    </w:p>
    <w:p w14:paraId="7A8D2F27" w14:textId="77777777" w:rsidR="00A446C9" w:rsidRDefault="00A446C9" w:rsidP="00A446C9">
      <w:pPr>
        <w:pStyle w:val="Heading1"/>
      </w:pPr>
      <w:r>
        <w:t>Action requested of the Committee</w:t>
      </w:r>
    </w:p>
    <w:p w14:paraId="7A9FD49F" w14:textId="393BE3C7" w:rsidR="00F25BF4" w:rsidRPr="00597FAE" w:rsidRDefault="00F25BF4" w:rsidP="00061119">
      <w:pPr>
        <w:pStyle w:val="BodyText"/>
      </w:pPr>
      <w:r>
        <w:t>The Committee is requested to</w:t>
      </w:r>
      <w:r w:rsidR="00061119">
        <w:t xml:space="preserve"> consider how the two methods of IALA risk management tools can be used complementary and </w:t>
      </w:r>
      <w:r w:rsidR="0087373C">
        <w:t xml:space="preserve">be included in the </w:t>
      </w:r>
      <w:r w:rsidR="005B3D46">
        <w:t>IALA NAVGUIDE</w:t>
      </w:r>
      <w:r w:rsidR="0087373C">
        <w:t>.</w:t>
      </w:r>
    </w:p>
    <w:p w14:paraId="60ACBEC9" w14:textId="77777777" w:rsidR="004D1D85" w:rsidRDefault="004D1D85" w:rsidP="004D1D85">
      <w:pPr>
        <w:pStyle w:val="List1"/>
        <w:numPr>
          <w:ilvl w:val="0"/>
          <w:numId w:val="0"/>
        </w:numPr>
        <w:ind w:left="567" w:hanging="567"/>
      </w:pPr>
    </w:p>
    <w:p w14:paraId="5E201BEE" w14:textId="77777777" w:rsidR="004D1D85" w:rsidRDefault="004D1D85" w:rsidP="004D1D85">
      <w:pPr>
        <w:pStyle w:val="List1"/>
        <w:numPr>
          <w:ilvl w:val="0"/>
          <w:numId w:val="0"/>
        </w:numPr>
        <w:ind w:left="567" w:hanging="567"/>
      </w:pPr>
    </w:p>
    <w:p w14:paraId="10DC5D6B" w14:textId="77777777" w:rsidR="004D1D85" w:rsidRDefault="004D1D85" w:rsidP="000005D3">
      <w:pPr>
        <w:pStyle w:val="Annex"/>
        <w:sectPr w:rsidR="004D1D85" w:rsidSect="00420A38">
          <w:footerReference w:type="default" r:id="rId10"/>
          <w:pgSz w:w="11906" w:h="16838"/>
          <w:pgMar w:top="709" w:right="991" w:bottom="1134" w:left="1134" w:header="709" w:footer="709" w:gutter="0"/>
          <w:cols w:space="708"/>
          <w:docGrid w:linePitch="360"/>
        </w:sectPr>
      </w:pPr>
    </w:p>
    <w:p w14:paraId="70F8912F" w14:textId="77777777" w:rsidR="000005D3" w:rsidRDefault="000005D3" w:rsidP="000005D3">
      <w:pPr>
        <w:pStyle w:val="Annex"/>
      </w:pPr>
      <w:r>
        <w:lastRenderedPageBreak/>
        <w:t>........</w:t>
      </w:r>
    </w:p>
    <w:p w14:paraId="0AE6A493" w14:textId="77777777" w:rsidR="000005D3" w:rsidRDefault="000005D3" w:rsidP="000005D3">
      <w:pPr>
        <w:pStyle w:val="AnnexHeading1"/>
      </w:pPr>
      <w:r>
        <w:t>Annex Heading 1</w:t>
      </w:r>
    </w:p>
    <w:p w14:paraId="4D444F7A" w14:textId="77777777" w:rsidR="004D1D85" w:rsidRDefault="004D1D85" w:rsidP="004D1D85">
      <w:pPr>
        <w:pStyle w:val="AnnexHeading2"/>
      </w:pPr>
      <w:r>
        <w:t>Annex heading 2</w:t>
      </w:r>
    </w:p>
    <w:p w14:paraId="50A9DE60" w14:textId="77777777" w:rsidR="004D1D85" w:rsidRPr="004D1D85" w:rsidRDefault="004D1D85" w:rsidP="004D1D85">
      <w:pPr>
        <w:pStyle w:val="AnnexHeading3"/>
      </w:pPr>
      <w:r>
        <w:t>Annex heading 3</w:t>
      </w:r>
    </w:p>
    <w:p w14:paraId="1FC4E7A9" w14:textId="77777777" w:rsidR="004D1D85" w:rsidRDefault="004D1D85" w:rsidP="004D1D85">
      <w:pPr>
        <w:pStyle w:val="BodyText"/>
      </w:pPr>
    </w:p>
    <w:p w14:paraId="5FF80F9D" w14:textId="77777777" w:rsidR="004D1D85" w:rsidRPr="004D1D85" w:rsidRDefault="004D1D85" w:rsidP="004D1D85">
      <w:pPr>
        <w:pStyle w:val="BodyText"/>
      </w:pPr>
    </w:p>
    <w:p w14:paraId="4A7BF657" w14:textId="77777777" w:rsidR="004D1D85" w:rsidRDefault="004D1D85" w:rsidP="004D1D85">
      <w:pPr>
        <w:pStyle w:val="Appendix"/>
        <w:numPr>
          <w:ilvl w:val="0"/>
          <w:numId w:val="0"/>
        </w:numPr>
        <w:sectPr w:rsidR="004D1D85" w:rsidSect="0082480E">
          <w:pgSz w:w="11906" w:h="16838"/>
          <w:pgMar w:top="1134" w:right="1134" w:bottom="1134" w:left="1134" w:header="709" w:footer="709" w:gutter="0"/>
          <w:cols w:space="708"/>
          <w:docGrid w:linePitch="360"/>
        </w:sectPr>
      </w:pPr>
    </w:p>
    <w:p w14:paraId="10A64E8F" w14:textId="77777777" w:rsidR="000005D3" w:rsidRDefault="000005D3" w:rsidP="000005D3">
      <w:pPr>
        <w:pStyle w:val="Appendix"/>
      </w:pPr>
      <w:r>
        <w:lastRenderedPageBreak/>
        <w:t>........</w:t>
      </w:r>
    </w:p>
    <w:p w14:paraId="57208D74" w14:textId="77777777" w:rsidR="000005D3" w:rsidRDefault="000005D3" w:rsidP="000005D3">
      <w:pPr>
        <w:pStyle w:val="AnnexHeading1"/>
        <w:numPr>
          <w:ilvl w:val="0"/>
          <w:numId w:val="42"/>
        </w:numPr>
        <w:rPr>
          <w:lang w:eastAsia="en-US"/>
        </w:rPr>
      </w:pPr>
      <w:r>
        <w:rPr>
          <w:lang w:eastAsia="en-US"/>
        </w:rPr>
        <w:t>Appendix heading 1</w:t>
      </w:r>
    </w:p>
    <w:p w14:paraId="16DF7C40" w14:textId="77777777" w:rsidR="004D1D85" w:rsidRDefault="004D1D85" w:rsidP="004D1D85">
      <w:pPr>
        <w:pStyle w:val="AnnexHeading2"/>
        <w:rPr>
          <w:lang w:eastAsia="en-US"/>
        </w:rPr>
      </w:pPr>
      <w:r>
        <w:rPr>
          <w:lang w:eastAsia="en-US"/>
        </w:rPr>
        <w:t>Appendix heading 2</w:t>
      </w:r>
    </w:p>
    <w:p w14:paraId="16AE6650" w14:textId="77777777" w:rsidR="004D1D85" w:rsidRPr="004D1D85" w:rsidRDefault="004D1D85" w:rsidP="004D1D85">
      <w:pPr>
        <w:pStyle w:val="AnnexHeading3"/>
        <w:rPr>
          <w:lang w:eastAsia="en-US"/>
        </w:rPr>
      </w:pPr>
      <w:r>
        <w:rPr>
          <w:lang w:eastAsia="en-US"/>
        </w:rPr>
        <w:t>Appendix heading 3</w:t>
      </w: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766DC" w14:textId="77777777" w:rsidR="007C050A" w:rsidRDefault="007C050A" w:rsidP="00362CD9">
      <w:r>
        <w:separator/>
      </w:r>
    </w:p>
  </w:endnote>
  <w:endnote w:type="continuationSeparator" w:id="0">
    <w:p w14:paraId="2254A6EB" w14:textId="77777777" w:rsidR="007C050A" w:rsidRDefault="007C05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5A756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8ED91" w14:textId="77777777" w:rsidR="007C050A" w:rsidRDefault="007C050A" w:rsidP="00362CD9">
      <w:r>
        <w:separator/>
      </w:r>
    </w:p>
  </w:footnote>
  <w:footnote w:type="continuationSeparator" w:id="0">
    <w:p w14:paraId="7F2D4B62" w14:textId="77777777" w:rsidR="007C050A" w:rsidRDefault="007C050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61119"/>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187"/>
    <w:rsid w:val="00551FFF"/>
    <w:rsid w:val="005607A2"/>
    <w:rsid w:val="0057198B"/>
    <w:rsid w:val="00597FAE"/>
    <w:rsid w:val="005A7565"/>
    <w:rsid w:val="005B32A3"/>
    <w:rsid w:val="005B3D46"/>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7C050A"/>
    <w:rsid w:val="0080294B"/>
    <w:rsid w:val="0082480E"/>
    <w:rsid w:val="00850293"/>
    <w:rsid w:val="00851373"/>
    <w:rsid w:val="00851BA6"/>
    <w:rsid w:val="0085654D"/>
    <w:rsid w:val="00861160"/>
    <w:rsid w:val="0086654F"/>
    <w:rsid w:val="0087373C"/>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443AF"/>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F1D39-1A48-4354-A6C3-00A92B94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196</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2014-11-25T07:43:00Z</dcterms:created>
  <dcterms:modified xsi:type="dcterms:W3CDTF">2015-04-01T19:05:00Z</dcterms:modified>
</cp:coreProperties>
</file>