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val="en-US" w:eastAsia="ja-JP"/>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F8283" id="Line 10"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"/>
                  </w:pict>
                </mc:Fallback>
              </mc:AlternateContent>
            </w:r>
          </w:p>
        </w:tc>
        <w:tc>
          <w:tcPr>
            <w:tcW w:w="4061" w:type="dxa"/>
            <w:tcBorders>
              <w:left w:val="nil"/>
              <w:right w:val="nil"/>
            </w:tcBorders>
            <w:hideMark/>
          </w:tcPr>
          <w:p w14:paraId="565DF558" w14:textId="77777777" w:rsidR="00911084" w:rsidRDefault="001C42BF">
            <w:pPr>
              <w:jc w:val="left"/>
            </w:pPr>
            <w:r>
              <w:rPr>
                <w:noProof/>
                <w:lang w:val="en-US" w:eastAsia="ja-JP"/>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365C705D" w14:textId="76364E33" w:rsidR="00911084" w:rsidRPr="00C72E96" w:rsidRDefault="00C72E96">
            <w:pPr>
              <w:jc w:val="left"/>
              <w:rPr>
                <w:caps/>
                <w:lang w:eastAsia="ja-JP"/>
              </w:rPr>
            </w:pPr>
            <w:bookmarkStart w:id="1" w:name="sub_committee"/>
            <w:bookmarkEnd w:id="1"/>
            <w:r>
              <w:rPr>
                <w:caps/>
                <w:lang w:eastAsia="ja-JP"/>
              </w:rPr>
              <w:t>sub-committee on navigation, communications and search and rescue</w:t>
            </w:r>
          </w:p>
          <w:p w14:paraId="134F8145" w14:textId="121A5F07" w:rsidR="00911084" w:rsidRDefault="00C72E96">
            <w:pPr>
              <w:jc w:val="left"/>
            </w:pPr>
            <w:bookmarkStart w:id="2" w:name="session"/>
            <w:bookmarkEnd w:id="2"/>
            <w:r>
              <w:t>11th</w:t>
            </w:r>
            <w:r w:rsidR="001C42BF">
              <w:t xml:space="preserve"> session </w:t>
            </w:r>
          </w:p>
          <w:p w14:paraId="6C1EF39A" w14:textId="07FC98A8" w:rsidR="00911084" w:rsidRDefault="001C42BF">
            <w:pPr>
              <w:spacing w:after="58"/>
              <w:jc w:val="left"/>
            </w:pPr>
            <w:r>
              <w:t xml:space="preserve">Agenda item </w:t>
            </w:r>
            <w:bookmarkStart w:id="3" w:name="agenda"/>
            <w:bookmarkEnd w:id="3"/>
            <w:r w:rsidR="00C72E96">
              <w:t>9</w:t>
            </w:r>
          </w:p>
        </w:tc>
        <w:tc>
          <w:tcPr>
            <w:tcW w:w="4465" w:type="dxa"/>
          </w:tcPr>
          <w:p w14:paraId="7A745C58" w14:textId="77777777" w:rsidR="00911084" w:rsidRPr="00DE73AA" w:rsidRDefault="00911084">
            <w:pPr>
              <w:spacing w:line="120" w:lineRule="exact"/>
              <w:jc w:val="right"/>
              <w:rPr>
                <w:lang w:val="fr-FR"/>
              </w:rPr>
            </w:pPr>
          </w:p>
          <w:p w14:paraId="5D07907B" w14:textId="1AE16207" w:rsidR="00911084" w:rsidRPr="00DE73AA" w:rsidRDefault="00C72E96" w:rsidP="00C72E96">
            <w:pPr>
              <w:tabs>
                <w:tab w:val="clear" w:pos="851"/>
              </w:tabs>
              <w:wordWrap w:val="0"/>
              <w:jc w:val="right"/>
              <w:rPr>
                <w:lang w:val="fr-FR" w:eastAsia="ja-JP"/>
              </w:rPr>
            </w:pPr>
            <w:bookmarkStart w:id="4" w:name="symbol"/>
            <w:bookmarkEnd w:id="4"/>
            <w:r>
              <w:rPr>
                <w:rFonts w:hint="eastAsia"/>
                <w:lang w:val="fr-FR" w:eastAsia="ja-JP"/>
              </w:rPr>
              <w:t>N</w:t>
            </w:r>
            <w:r>
              <w:rPr>
                <w:lang w:val="fr-FR" w:eastAsia="ja-JP"/>
              </w:rPr>
              <w:t>CSR 11/9/X</w:t>
            </w:r>
          </w:p>
          <w:p w14:paraId="063EA9E9" w14:textId="478F7B74" w:rsidR="00911084" w:rsidRPr="00DE73AA" w:rsidRDefault="00C72E96" w:rsidP="00CC53DC">
            <w:pPr>
              <w:tabs>
                <w:tab w:val="clear" w:pos="851"/>
              </w:tabs>
              <w:jc w:val="right"/>
              <w:rPr>
                <w:lang w:val="fr-FR"/>
              </w:rPr>
            </w:pPr>
            <w:bookmarkStart w:id="5" w:name="date"/>
            <w:bookmarkEnd w:id="5"/>
            <w:r>
              <w:rPr>
                <w:lang w:val="fr-FR"/>
              </w:rPr>
              <w:t>DD March</w:t>
            </w:r>
            <w:r w:rsidR="001C42BF" w:rsidRPr="00DE73AA">
              <w:rPr>
                <w:lang w:val="fr-FR"/>
              </w:rPr>
              <w:t xml:space="preserve"> 20</w:t>
            </w:r>
            <w:r w:rsidR="00804000">
              <w:rPr>
                <w:lang w:val="fr-FR"/>
              </w:rPr>
              <w:t>2</w:t>
            </w:r>
            <w:r w:rsidR="006B35F0">
              <w:rPr>
                <w:lang w:val="fr-FR"/>
              </w:rPr>
              <w:t>4</w:t>
            </w:r>
          </w:p>
          <w:p w14:paraId="2D090059" w14:textId="1B31A07D" w:rsidR="00911084" w:rsidRDefault="001C42BF">
            <w:pPr>
              <w:tabs>
                <w:tab w:val="clear" w:pos="851"/>
              </w:tabs>
              <w:spacing w:after="58"/>
              <w:ind w:left="-924"/>
              <w:jc w:val="right"/>
            </w:pPr>
            <w:bookmarkStart w:id="6" w:name="language"/>
            <w:bookmarkEnd w:id="6"/>
            <w:r>
              <w:t>Original: ENGLISH</w:t>
            </w:r>
          </w:p>
          <w:p w14:paraId="4D5F32B8" w14:textId="7D496908" w:rsidR="00DD2A0C" w:rsidRDefault="00DD2A0C">
            <w:pPr>
              <w:tabs>
                <w:tab w:val="clear" w:pos="851"/>
              </w:tabs>
              <w:spacing w:after="58"/>
              <w:ind w:left="-924"/>
              <w:jc w:val="right"/>
            </w:pPr>
            <w:r>
              <w:t xml:space="preserve">Pre-session public release: </w:t>
            </w:r>
            <w:sdt>
              <w:sdtPr>
                <w:rPr>
                  <w:noProof/>
                  <w:lang w:eastAsia="en-GB"/>
                </w:rPr>
                <w:id w:val="497314832"/>
                <w14:checkbox>
                  <w14:checked w14:val="1"/>
                  <w14:checkedState w14:val="2612" w14:font="ＭＳ ゴシック"/>
                  <w14:uncheckedState w14:val="2610" w14:font="ＭＳ ゴシック"/>
                </w14:checkbox>
              </w:sdtPr>
              <w:sdtEndPr/>
              <w:sdtContent>
                <w:r w:rsidR="00C72E96">
                  <w:rPr>
                    <w:rFonts w:ascii="ＭＳ ゴシック" w:eastAsia="ＭＳ ゴシック" w:hAnsi="ＭＳ ゴシック" w:hint="eastAsia"/>
                    <w:noProof/>
                    <w:lang w:eastAsia="en-GB"/>
                  </w:rPr>
                  <w:t>☒</w:t>
                </w:r>
              </w:sdtContent>
            </w:sdt>
          </w:p>
          <w:p w14:paraId="58299542" w14:textId="77777777" w:rsidR="00DD2A0C" w:rsidRDefault="00DD2A0C">
            <w:pPr>
              <w:tabs>
                <w:tab w:val="clear" w:pos="851"/>
              </w:tabs>
              <w:spacing w:after="58"/>
              <w:ind w:left="-924"/>
              <w:jc w:val="right"/>
            </w:pPr>
          </w:p>
        </w:tc>
      </w:tr>
    </w:tbl>
    <w:p w14:paraId="6B12335A" w14:textId="77777777" w:rsidR="00911084" w:rsidRDefault="00911084" w:rsidP="00DD2A0C">
      <w:pPr>
        <w:tabs>
          <w:tab w:val="clear" w:pos="851"/>
        </w:tabs>
      </w:pPr>
    </w:p>
    <w:p w14:paraId="3448F12B" w14:textId="222B811D" w:rsidR="00911084" w:rsidRPr="00C72E96" w:rsidRDefault="00C72E96">
      <w:pPr>
        <w:tabs>
          <w:tab w:val="clear" w:pos="851"/>
        </w:tabs>
        <w:jc w:val="center"/>
        <w:rPr>
          <w:b/>
          <w:caps/>
        </w:rPr>
      </w:pPr>
      <w:r w:rsidRPr="00C72E96">
        <w:rPr>
          <w:b/>
          <w:caps/>
        </w:rPr>
        <w:t>Development of amendments to SOLAS chapters IV and V and performance standards and guidelines to introduce VHF Data Exchange System (VDES)</w:t>
      </w:r>
    </w:p>
    <w:p w14:paraId="6D58C0A1" w14:textId="77777777" w:rsidR="00911084" w:rsidRDefault="00911084">
      <w:pPr>
        <w:tabs>
          <w:tab w:val="clear" w:pos="851"/>
        </w:tabs>
        <w:jc w:val="center"/>
        <w:rPr>
          <w:b/>
        </w:rPr>
      </w:pPr>
    </w:p>
    <w:p w14:paraId="00E2E1AB" w14:textId="6F46D2FD" w:rsidR="00F41638" w:rsidRDefault="00C72E96">
      <w:pPr>
        <w:tabs>
          <w:tab w:val="clear" w:pos="851"/>
        </w:tabs>
        <w:jc w:val="center"/>
        <w:rPr>
          <w:b/>
          <w:lang w:eastAsia="ja-JP"/>
        </w:rPr>
      </w:pPr>
      <w:r>
        <w:rPr>
          <w:rFonts w:hint="eastAsia"/>
          <w:b/>
          <w:lang w:eastAsia="ja-JP"/>
        </w:rPr>
        <w:t>R</w:t>
      </w:r>
      <w:r>
        <w:rPr>
          <w:b/>
          <w:lang w:eastAsia="ja-JP"/>
        </w:rPr>
        <w:t>eport of the Correspondence Group</w:t>
      </w:r>
    </w:p>
    <w:p w14:paraId="1AF8164B" w14:textId="77777777" w:rsidR="00F41638" w:rsidRDefault="00F41638">
      <w:pPr>
        <w:tabs>
          <w:tab w:val="clear" w:pos="851"/>
        </w:tabs>
        <w:jc w:val="center"/>
        <w:rPr>
          <w:b/>
        </w:rPr>
      </w:pPr>
    </w:p>
    <w:p w14:paraId="3A7C056D" w14:textId="4E33E866" w:rsidR="00911084" w:rsidRDefault="001C42BF">
      <w:pPr>
        <w:tabs>
          <w:tab w:val="clear" w:pos="851"/>
        </w:tabs>
        <w:jc w:val="center"/>
        <w:rPr>
          <w:b/>
        </w:rPr>
      </w:pPr>
      <w:r>
        <w:rPr>
          <w:b/>
        </w:rPr>
        <w:t>Submitted by</w:t>
      </w:r>
      <w:r w:rsidR="00C72E96">
        <w:rPr>
          <w:b/>
        </w:rPr>
        <w:t xml:space="preserve"> JAPAN</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Default="001C42BF">
            <w:pPr>
              <w:spacing w:after="58"/>
              <w:rPr>
                <w:bCs/>
              </w:rPr>
            </w:pPr>
            <w:r>
              <w:rPr>
                <w:bCs/>
                <w:i/>
              </w:rPr>
              <w:t>Executive summary:</w:t>
            </w:r>
          </w:p>
        </w:tc>
        <w:tc>
          <w:tcPr>
            <w:tcW w:w="6755" w:type="dxa"/>
            <w:tcMar>
              <w:top w:w="85" w:type="dxa"/>
              <w:left w:w="85" w:type="dxa"/>
              <w:bottom w:w="85" w:type="dxa"/>
              <w:right w:w="85" w:type="dxa"/>
            </w:tcMar>
          </w:tcPr>
          <w:p w14:paraId="21E96D27" w14:textId="7E61526F" w:rsidR="00911084" w:rsidRDefault="00C72E96">
            <w:pPr>
              <w:tabs>
                <w:tab w:val="clear" w:pos="851"/>
              </w:tabs>
              <w:spacing w:after="58"/>
              <w:rPr>
                <w:bCs/>
                <w:lang w:eastAsia="ja-JP"/>
              </w:rPr>
            </w:pPr>
            <w:bookmarkStart w:id="7" w:name="Execsum"/>
            <w:bookmarkEnd w:id="7"/>
            <w:r>
              <w:rPr>
                <w:bCs/>
                <w:lang w:eastAsia="ja-JP"/>
              </w:rPr>
              <w:t xml:space="preserve">This document provides the report of the Correspondence Group on </w:t>
            </w:r>
            <w:r w:rsidR="00E76AB9">
              <w:rPr>
                <w:bCs/>
                <w:lang w:eastAsia="ja-JP"/>
              </w:rPr>
              <w:t>VHF Data Exchange System (</w:t>
            </w:r>
            <w:r>
              <w:rPr>
                <w:bCs/>
                <w:lang w:eastAsia="ja-JP"/>
              </w:rPr>
              <w:t>VDES</w:t>
            </w:r>
            <w:r w:rsidR="00E76AB9">
              <w:rPr>
                <w:bCs/>
                <w:lang w:eastAsia="ja-JP"/>
              </w:rPr>
              <w:t>)</w:t>
            </w:r>
            <w:r>
              <w:rPr>
                <w:bCs/>
                <w:lang w:eastAsia="ja-JP"/>
              </w:rPr>
              <w:t>.</w:t>
            </w:r>
          </w:p>
        </w:tc>
      </w:tr>
      <w:tr w:rsidR="00911084" w14:paraId="7147B349" w14:textId="77777777">
        <w:trPr>
          <w:jc w:val="center"/>
        </w:trPr>
        <w:tc>
          <w:tcPr>
            <w:tcW w:w="2245" w:type="dxa"/>
            <w:tcMar>
              <w:top w:w="85" w:type="dxa"/>
              <w:left w:w="85" w:type="dxa"/>
              <w:bottom w:w="85" w:type="dxa"/>
              <w:right w:w="85" w:type="dxa"/>
            </w:tcMar>
          </w:tcPr>
          <w:p w14:paraId="7AB97A4F" w14:textId="77777777"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14:paraId="389618F1" w14:textId="0A097BA6" w:rsidR="00911084" w:rsidRDefault="00C72E96">
            <w:pPr>
              <w:tabs>
                <w:tab w:val="clear" w:pos="851"/>
              </w:tabs>
              <w:spacing w:after="58"/>
              <w:rPr>
                <w:bCs/>
                <w:lang w:eastAsia="ja-JP"/>
              </w:rPr>
            </w:pPr>
            <w:bookmarkStart w:id="8" w:name="StraDir"/>
            <w:bookmarkEnd w:id="8"/>
            <w:r>
              <w:rPr>
                <w:rFonts w:hint="eastAsia"/>
                <w:bCs/>
                <w:lang w:eastAsia="ja-JP"/>
              </w:rPr>
              <w:t>2</w:t>
            </w:r>
          </w:p>
        </w:tc>
      </w:tr>
      <w:tr w:rsidR="00911084" w14:paraId="788BD2D6" w14:textId="77777777">
        <w:trPr>
          <w:jc w:val="center"/>
        </w:trPr>
        <w:tc>
          <w:tcPr>
            <w:tcW w:w="2245" w:type="dxa"/>
            <w:tcMar>
              <w:top w:w="85" w:type="dxa"/>
              <w:left w:w="85" w:type="dxa"/>
              <w:bottom w:w="85" w:type="dxa"/>
              <w:right w:w="85" w:type="dxa"/>
            </w:tcMar>
          </w:tcPr>
          <w:p w14:paraId="66B5DA46" w14:textId="77777777" w:rsidR="00911084" w:rsidRDefault="001C42BF">
            <w:pPr>
              <w:spacing w:after="58"/>
              <w:rPr>
                <w:bCs/>
              </w:rPr>
            </w:pPr>
            <w:r>
              <w:rPr>
                <w:bCs/>
                <w:i/>
              </w:rPr>
              <w:t>Output:</w:t>
            </w:r>
          </w:p>
        </w:tc>
        <w:tc>
          <w:tcPr>
            <w:tcW w:w="6755" w:type="dxa"/>
            <w:tcMar>
              <w:top w:w="85" w:type="dxa"/>
              <w:left w:w="85" w:type="dxa"/>
              <w:bottom w:w="85" w:type="dxa"/>
              <w:right w:w="85" w:type="dxa"/>
            </w:tcMar>
          </w:tcPr>
          <w:p w14:paraId="698398DA" w14:textId="667E636C" w:rsidR="00911084" w:rsidRDefault="00C72E96">
            <w:pPr>
              <w:tabs>
                <w:tab w:val="clear" w:pos="851"/>
              </w:tabs>
              <w:spacing w:after="58"/>
              <w:rPr>
                <w:bCs/>
                <w:lang w:eastAsia="ja-JP"/>
              </w:rPr>
            </w:pPr>
            <w:bookmarkStart w:id="9" w:name="PlanOut"/>
            <w:bookmarkEnd w:id="9"/>
            <w:r>
              <w:rPr>
                <w:rFonts w:hint="eastAsia"/>
                <w:bCs/>
                <w:lang w:eastAsia="ja-JP"/>
              </w:rPr>
              <w:t>2</w:t>
            </w:r>
            <w:r>
              <w:rPr>
                <w:bCs/>
                <w:lang w:eastAsia="ja-JP"/>
              </w:rPr>
              <w:t>.28</w:t>
            </w:r>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49258A7A" w:rsidR="00911084" w:rsidRDefault="00695407">
            <w:pPr>
              <w:tabs>
                <w:tab w:val="clear" w:pos="851"/>
              </w:tabs>
              <w:spacing w:after="58"/>
              <w:rPr>
                <w:bCs/>
                <w:lang w:eastAsia="ja-JP"/>
              </w:rPr>
            </w:pPr>
            <w:bookmarkStart w:id="10" w:name="Action"/>
            <w:bookmarkEnd w:id="10"/>
            <w:r>
              <w:rPr>
                <w:rFonts w:hint="eastAsia"/>
                <w:bCs/>
                <w:lang w:eastAsia="ja-JP"/>
              </w:rPr>
              <w:t>2</w:t>
            </w:r>
            <w:r>
              <w:rPr>
                <w:bCs/>
                <w:lang w:eastAsia="ja-JP"/>
              </w:rPr>
              <w:t>2</w:t>
            </w:r>
          </w:p>
        </w:tc>
      </w:tr>
      <w:tr w:rsidR="00911084" w14:paraId="4BF41271" w14:textId="77777777">
        <w:trPr>
          <w:jc w:val="center"/>
        </w:trPr>
        <w:tc>
          <w:tcPr>
            <w:tcW w:w="2245" w:type="dxa"/>
            <w:tcMar>
              <w:top w:w="85" w:type="dxa"/>
              <w:left w:w="85" w:type="dxa"/>
              <w:bottom w:w="85" w:type="dxa"/>
              <w:right w:w="85" w:type="dxa"/>
            </w:tcMar>
          </w:tcPr>
          <w:p w14:paraId="38337C51" w14:textId="53E2BE8B"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A34F051" w14:textId="6E8D967A" w:rsidR="00911084" w:rsidRDefault="006925EC">
            <w:pPr>
              <w:tabs>
                <w:tab w:val="clear" w:pos="851"/>
              </w:tabs>
              <w:spacing w:after="58"/>
              <w:rPr>
                <w:bCs/>
                <w:lang w:eastAsia="ja-JP"/>
              </w:rPr>
            </w:pPr>
            <w:bookmarkStart w:id="11" w:name="Reldoc"/>
            <w:bookmarkEnd w:id="11"/>
            <w:r>
              <w:rPr>
                <w:bCs/>
                <w:lang w:eastAsia="ja-JP"/>
              </w:rPr>
              <w:t xml:space="preserve">SOLAS Chapter IV and V, </w:t>
            </w:r>
            <w:r w:rsidR="00364CAC">
              <w:rPr>
                <w:bCs/>
                <w:lang w:eastAsia="ja-JP"/>
              </w:rPr>
              <w:t xml:space="preserve">NCSR 10/22, </w:t>
            </w:r>
            <w:r w:rsidR="0033715A">
              <w:rPr>
                <w:bCs/>
                <w:lang w:eastAsia="ja-JP"/>
              </w:rPr>
              <w:t>NCSR 11/6</w:t>
            </w:r>
          </w:p>
        </w:tc>
      </w:tr>
    </w:tbl>
    <w:p w14:paraId="6D7449AC" w14:textId="77777777" w:rsidR="00911084" w:rsidRDefault="00911084">
      <w:pPr>
        <w:tabs>
          <w:tab w:val="clear" w:pos="851"/>
        </w:tabs>
      </w:pPr>
    </w:p>
    <w:p w14:paraId="622B68E2" w14:textId="2564EEB6" w:rsidR="00C72E96" w:rsidRPr="00C72E96" w:rsidRDefault="00C72E96">
      <w:pPr>
        <w:tabs>
          <w:tab w:val="clear" w:pos="851"/>
        </w:tabs>
        <w:rPr>
          <w:b/>
          <w:bCs/>
          <w:lang w:eastAsia="ja-JP"/>
        </w:rPr>
      </w:pPr>
      <w:r w:rsidRPr="00C72E96">
        <w:rPr>
          <w:rFonts w:hint="eastAsia"/>
          <w:b/>
          <w:bCs/>
          <w:lang w:eastAsia="ja-JP"/>
        </w:rPr>
        <w:t>B</w:t>
      </w:r>
      <w:r w:rsidRPr="00C72E96">
        <w:rPr>
          <w:b/>
          <w:bCs/>
          <w:lang w:eastAsia="ja-JP"/>
        </w:rPr>
        <w:t>ac</w:t>
      </w:r>
      <w:r>
        <w:rPr>
          <w:b/>
          <w:bCs/>
          <w:lang w:eastAsia="ja-JP"/>
        </w:rPr>
        <w:t>k</w:t>
      </w:r>
      <w:r w:rsidRPr="00C72E96">
        <w:rPr>
          <w:b/>
          <w:bCs/>
          <w:lang w:eastAsia="ja-JP"/>
        </w:rPr>
        <w:t>ground</w:t>
      </w:r>
    </w:p>
    <w:p w14:paraId="274ED740" w14:textId="77777777" w:rsidR="00C72E96" w:rsidRDefault="00C72E96">
      <w:pPr>
        <w:tabs>
          <w:tab w:val="clear" w:pos="851"/>
        </w:tabs>
      </w:pPr>
    </w:p>
    <w:p w14:paraId="41A4DFC5" w14:textId="403E3C11" w:rsidR="00C72E96" w:rsidRDefault="00364CAC" w:rsidP="00364CAC">
      <w:pPr>
        <w:pStyle w:val="ab"/>
        <w:numPr>
          <w:ilvl w:val="0"/>
          <w:numId w:val="8"/>
        </w:numPr>
        <w:tabs>
          <w:tab w:val="clear" w:pos="851"/>
        </w:tabs>
        <w:ind w:leftChars="0" w:left="0" w:firstLine="0"/>
      </w:pPr>
      <w:bookmarkStart w:id="12" w:name="_Hlk158278672"/>
      <w:r>
        <w:t xml:space="preserve">The Sub-Committee on Navigation, Communication and Search and Rescue (NCSR), at its </w:t>
      </w:r>
      <w:r w:rsidR="00E76AB9">
        <w:t xml:space="preserve">tenth </w:t>
      </w:r>
      <w:r>
        <w:t>session</w:t>
      </w:r>
      <w:r w:rsidR="00E76AB9">
        <w:t>,</w:t>
      </w:r>
      <w:r>
        <w:t xml:space="preserve"> established </w:t>
      </w:r>
      <w:r w:rsidR="00E76AB9">
        <w:t>a</w:t>
      </w:r>
      <w:r>
        <w:t xml:space="preserve"> </w:t>
      </w:r>
      <w:r w:rsidR="00C945A1">
        <w:t>c</w:t>
      </w:r>
      <w:r>
        <w:t xml:space="preserve">orrespondence </w:t>
      </w:r>
      <w:r w:rsidR="00C945A1">
        <w:t>g</w:t>
      </w:r>
      <w:r>
        <w:t xml:space="preserve">roup on </w:t>
      </w:r>
      <w:r w:rsidR="00C945A1">
        <w:t>VHF Data Exchange System (</w:t>
      </w:r>
      <w:r>
        <w:t>VDES</w:t>
      </w:r>
      <w:r w:rsidR="00C945A1">
        <w:t>)</w:t>
      </w:r>
      <w:r>
        <w:t xml:space="preserve"> under the coordination of Japan</w:t>
      </w:r>
      <w:r w:rsidR="00C945A1">
        <w:t xml:space="preserve"> (NCSR 10/22, paragraph 6.12)</w:t>
      </w:r>
      <w:r>
        <w:t>.</w:t>
      </w:r>
    </w:p>
    <w:bookmarkEnd w:id="12"/>
    <w:p w14:paraId="66639074" w14:textId="77777777" w:rsidR="00C72E96" w:rsidRPr="00695407" w:rsidRDefault="00C72E96">
      <w:pPr>
        <w:tabs>
          <w:tab w:val="clear" w:pos="851"/>
        </w:tabs>
      </w:pPr>
    </w:p>
    <w:p w14:paraId="10080EF2" w14:textId="2E777A97" w:rsidR="00C945A1" w:rsidRDefault="00C945A1" w:rsidP="00C945A1">
      <w:pPr>
        <w:pStyle w:val="ab"/>
        <w:numPr>
          <w:ilvl w:val="0"/>
          <w:numId w:val="8"/>
        </w:numPr>
        <w:tabs>
          <w:tab w:val="clear" w:pos="851"/>
        </w:tabs>
        <w:ind w:leftChars="0" w:left="0" w:firstLine="0"/>
      </w:pPr>
      <w:r>
        <w:t xml:space="preserve">The coordinator of the Correspondence Group </w:t>
      </w:r>
      <w:r w:rsidR="00366CEA">
        <w:t xml:space="preserve">(the Group) </w:t>
      </w:r>
      <w:r>
        <w:t xml:space="preserve">would like to thank the </w:t>
      </w:r>
      <w:r w:rsidRPr="004C2040">
        <w:t xml:space="preserve">representatives of the following Member States and </w:t>
      </w:r>
      <w:r>
        <w:t>the observers</w:t>
      </w:r>
      <w:r w:rsidRPr="004C2040">
        <w:t xml:space="preserve"> for their participation in the Correspondence Group: Australia, Canada, China, Denmark, Finland, Germany, Ireland, Japan, Netherlands (Kingdom of the), New Zealand, Norway, Republic of Korea, </w:t>
      </w:r>
      <w:r>
        <w:t xml:space="preserve">Russia, the </w:t>
      </w:r>
      <w:r w:rsidRPr="004C2040">
        <w:t xml:space="preserve">United Kingdom, </w:t>
      </w:r>
      <w:r>
        <w:t xml:space="preserve">the </w:t>
      </w:r>
      <w:r w:rsidRPr="004C2040">
        <w:t>United States, EC, INTERTANKO, IALA</w:t>
      </w:r>
      <w:r>
        <w:t xml:space="preserve">, </w:t>
      </w:r>
      <w:r w:rsidRPr="004C2040">
        <w:t>ITF</w:t>
      </w:r>
      <w:r>
        <w:t xml:space="preserve"> and IMSO.</w:t>
      </w:r>
    </w:p>
    <w:p w14:paraId="153BF915" w14:textId="77777777" w:rsidR="00366CEA" w:rsidRDefault="00366CEA" w:rsidP="00695407">
      <w:pPr>
        <w:pStyle w:val="ab"/>
        <w:ind w:left="880"/>
      </w:pPr>
    </w:p>
    <w:p w14:paraId="1AE14DF8" w14:textId="64CC1EF7" w:rsidR="00366CEA" w:rsidRDefault="00366CEA" w:rsidP="00C945A1">
      <w:pPr>
        <w:pStyle w:val="ab"/>
        <w:numPr>
          <w:ilvl w:val="0"/>
          <w:numId w:val="8"/>
        </w:numPr>
        <w:tabs>
          <w:tab w:val="clear" w:pos="851"/>
        </w:tabs>
        <w:ind w:leftChars="0" w:left="0" w:firstLine="0"/>
      </w:pPr>
      <w:r>
        <w:t xml:space="preserve">The Group undertook the consideration of matters included in its terms of reference, </w:t>
      </w:r>
      <w:proofErr w:type="gramStart"/>
      <w:r w:rsidRPr="00D0193F">
        <w:t>taking into account</w:t>
      </w:r>
      <w:proofErr w:type="gramEnd"/>
      <w:r w:rsidRPr="00D0193F">
        <w:t xml:space="preserve"> the comments and </w:t>
      </w:r>
      <w:r>
        <w:t>decisions</w:t>
      </w:r>
      <w:r w:rsidRPr="00D0193F">
        <w:t xml:space="preserve"> made at NCSR 10</w:t>
      </w:r>
      <w:r>
        <w:t xml:space="preserve">. The Group conducted its work by correspondence </w:t>
      </w:r>
      <w:proofErr w:type="gramStart"/>
      <w:r>
        <w:t>and also</w:t>
      </w:r>
      <w:proofErr w:type="gramEnd"/>
      <w:r>
        <w:t xml:space="preserve"> convened three </w:t>
      </w:r>
      <w:r w:rsidRPr="00F4461C">
        <w:t>virtual meeting</w:t>
      </w:r>
      <w:r>
        <w:t>s</w:t>
      </w:r>
      <w:r w:rsidRPr="00F4461C">
        <w:t>, as a complement to the usual email correspondence</w:t>
      </w:r>
      <w:r>
        <w:t>.</w:t>
      </w:r>
    </w:p>
    <w:p w14:paraId="337BC62E" w14:textId="77777777" w:rsidR="00C945A1" w:rsidRPr="00366CEA" w:rsidRDefault="00C945A1">
      <w:pPr>
        <w:tabs>
          <w:tab w:val="clear" w:pos="851"/>
        </w:tabs>
      </w:pPr>
    </w:p>
    <w:p w14:paraId="301B6899" w14:textId="2E2B3032" w:rsidR="00364CAC" w:rsidRDefault="00364CAC" w:rsidP="00364CAC">
      <w:pPr>
        <w:pStyle w:val="ab"/>
        <w:numPr>
          <w:ilvl w:val="0"/>
          <w:numId w:val="8"/>
        </w:numPr>
        <w:tabs>
          <w:tab w:val="clear" w:pos="851"/>
        </w:tabs>
        <w:ind w:leftChars="0" w:left="0" w:firstLine="0"/>
      </w:pPr>
      <w:r>
        <w:t xml:space="preserve">In accordance with </w:t>
      </w:r>
      <w:r w:rsidR="00366CEA">
        <w:t>its</w:t>
      </w:r>
      <w:r>
        <w:t xml:space="preserve"> terms of reference, t</w:t>
      </w:r>
      <w:r w:rsidR="0033715A">
        <w:t xml:space="preserve">he </w:t>
      </w:r>
      <w:r>
        <w:t xml:space="preserve">Group submitted </w:t>
      </w:r>
      <w:r w:rsidR="00366CEA">
        <w:t>an</w:t>
      </w:r>
      <w:r>
        <w:t xml:space="preserve"> interim repor</w:t>
      </w:r>
      <w:r w:rsidR="0033715A">
        <w:t xml:space="preserve">t to the </w:t>
      </w:r>
      <w:r w:rsidR="00366CEA">
        <w:t xml:space="preserve">nineteenth meeting </w:t>
      </w:r>
      <w:r w:rsidR="0033715A">
        <w:t>of t</w:t>
      </w:r>
      <w:r>
        <w:t>he Joint IMO/ITU Expert</w:t>
      </w:r>
      <w:r w:rsidR="00366CEA">
        <w:t>s</w:t>
      </w:r>
      <w:r>
        <w:t xml:space="preserve"> Group on Maritime Radiocommunication</w:t>
      </w:r>
      <w:r w:rsidR="0033715A">
        <w:t xml:space="preserve"> </w:t>
      </w:r>
      <w:r w:rsidR="00366CEA">
        <w:lastRenderedPageBreak/>
        <w:t xml:space="preserve">Matters </w:t>
      </w:r>
      <w:r w:rsidR="0033715A">
        <w:t>(</w:t>
      </w:r>
      <w:r w:rsidR="00366CEA">
        <w:t>IMO/ITU EG 19</w:t>
      </w:r>
      <w:r w:rsidR="0033715A">
        <w:t>)</w:t>
      </w:r>
      <w:r w:rsidR="00847CD8">
        <w:t>.</w:t>
      </w:r>
      <w:r w:rsidR="0033715A">
        <w:t xml:space="preserve"> </w:t>
      </w:r>
      <w:r w:rsidR="00847CD8">
        <w:t>A</w:t>
      </w:r>
      <w:r w:rsidR="0033715A">
        <w:t xml:space="preserve">fter </w:t>
      </w:r>
      <w:r w:rsidR="00847CD8">
        <w:t>consideration of the Group’s interim report</w:t>
      </w:r>
      <w:r w:rsidR="0033715A">
        <w:t xml:space="preserve">, </w:t>
      </w:r>
      <w:r w:rsidR="00847CD8">
        <w:t>IMO/ITU EG 19</w:t>
      </w:r>
      <w:r w:rsidR="0033715A">
        <w:t xml:space="preserve"> </w:t>
      </w:r>
      <w:r w:rsidR="0033715A" w:rsidRPr="0033715A">
        <w:t xml:space="preserve">invited the Coordinator of the Correspondence Group to further progress the development of the necessary draft amendments to SOLAS, draft VDES performance standards, and other related instruments for the introduction of VDES into SOLAS, taking into account the views expressed by the </w:t>
      </w:r>
      <w:r w:rsidR="00847CD8">
        <w:t xml:space="preserve">IMO/ITU </w:t>
      </w:r>
      <w:r w:rsidR="0033715A" w:rsidRPr="0033715A">
        <w:t>Experts Group, and submit a final report to the NCSR Sub-Committee, for consideration</w:t>
      </w:r>
      <w:r w:rsidR="0033715A">
        <w:t xml:space="preserve"> (NCSR 11/6</w:t>
      </w:r>
      <w:r w:rsidR="00847CD8">
        <w:t>, annex, paragraph 6.7</w:t>
      </w:r>
      <w:r w:rsidR="0033715A">
        <w:t>)</w:t>
      </w:r>
      <w:r w:rsidR="0033715A" w:rsidRPr="0033715A">
        <w:t>.</w:t>
      </w:r>
      <w:r>
        <w:t xml:space="preserve"> </w:t>
      </w:r>
    </w:p>
    <w:p w14:paraId="2240EEF1" w14:textId="77777777" w:rsidR="00364CAC" w:rsidRPr="00364CAC" w:rsidRDefault="00364CAC">
      <w:pPr>
        <w:tabs>
          <w:tab w:val="clear" w:pos="851"/>
        </w:tabs>
      </w:pPr>
    </w:p>
    <w:p w14:paraId="34D007A7" w14:textId="77777777" w:rsidR="0036207B" w:rsidRDefault="0036207B">
      <w:pPr>
        <w:tabs>
          <w:tab w:val="clear" w:pos="851"/>
        </w:tabs>
      </w:pPr>
    </w:p>
    <w:p w14:paraId="5B475B8C" w14:textId="36056200" w:rsidR="0036207B" w:rsidRPr="0036207B" w:rsidRDefault="0036207B">
      <w:pPr>
        <w:tabs>
          <w:tab w:val="clear" w:pos="851"/>
        </w:tabs>
        <w:rPr>
          <w:b/>
          <w:bCs/>
          <w:lang w:eastAsia="ja-JP"/>
        </w:rPr>
      </w:pPr>
      <w:r w:rsidRPr="0036207B">
        <w:rPr>
          <w:b/>
          <w:bCs/>
          <w:lang w:eastAsia="ja-JP"/>
        </w:rPr>
        <w:t>Analysis</w:t>
      </w:r>
    </w:p>
    <w:p w14:paraId="5396E36E" w14:textId="1A7F95B3" w:rsidR="007021A5" w:rsidRPr="00BE3D94" w:rsidRDefault="007021A5">
      <w:pPr>
        <w:tabs>
          <w:tab w:val="clear" w:pos="851"/>
        </w:tabs>
        <w:jc w:val="left"/>
      </w:pPr>
    </w:p>
    <w:p w14:paraId="493BA748" w14:textId="68802A5E" w:rsidR="00BE3D94" w:rsidRDefault="00BE3D94" w:rsidP="00BE3D94">
      <w:pPr>
        <w:pStyle w:val="ab"/>
        <w:numPr>
          <w:ilvl w:val="0"/>
          <w:numId w:val="8"/>
        </w:numPr>
        <w:tabs>
          <w:tab w:val="clear" w:pos="851"/>
        </w:tabs>
        <w:ind w:leftChars="0" w:left="0" w:firstLine="0"/>
      </w:pPr>
      <w:r>
        <w:t xml:space="preserve">The </w:t>
      </w:r>
      <w:r w:rsidRPr="00BE3D94">
        <w:t xml:space="preserve">Group undertook a </w:t>
      </w:r>
      <w:r w:rsidR="00203DFF">
        <w:t xml:space="preserve">technical, regulatory and operational </w:t>
      </w:r>
      <w:r w:rsidRPr="00BE3D94">
        <w:t>analysis o</w:t>
      </w:r>
      <w:r w:rsidR="00203DFF">
        <w:t>f</w:t>
      </w:r>
      <w:r w:rsidRPr="00BE3D94">
        <w:t xml:space="preserve"> VDES</w:t>
      </w:r>
      <w:r w:rsidR="00203DFF">
        <w:t xml:space="preserve">, taking into account the </w:t>
      </w:r>
      <w:r w:rsidRPr="00BE3D94">
        <w:t>user interface, human element, financial implications and other matters, as</w:t>
      </w:r>
      <w:r w:rsidR="00203DFF">
        <w:t xml:space="preserve"> presented </w:t>
      </w:r>
      <w:proofErr w:type="gramStart"/>
      <w:r w:rsidR="00203DFF">
        <w:t xml:space="preserve">in </w:t>
      </w:r>
      <w:r w:rsidRPr="00BE3D94">
        <w:t xml:space="preserve"> annexes</w:t>
      </w:r>
      <w:proofErr w:type="gramEnd"/>
      <w:r w:rsidRPr="00BE3D94">
        <w:t xml:space="preserve"> 1 and 2. The key findings </w:t>
      </w:r>
      <w:r w:rsidR="00203DFF">
        <w:t xml:space="preserve">of the analysis </w:t>
      </w:r>
      <w:r w:rsidRPr="00BE3D94">
        <w:t>were as</w:t>
      </w:r>
      <w:r w:rsidR="00146EED">
        <w:t xml:space="preserve"> </w:t>
      </w:r>
      <w:r w:rsidR="00922ACC">
        <w:t>follows</w:t>
      </w:r>
      <w:r w:rsidR="00146EED">
        <w:t>:</w:t>
      </w:r>
    </w:p>
    <w:p w14:paraId="57FB1847" w14:textId="77777777" w:rsidR="0036207B" w:rsidRPr="00BE3D94" w:rsidRDefault="0036207B">
      <w:pPr>
        <w:tabs>
          <w:tab w:val="clear" w:pos="851"/>
        </w:tabs>
        <w:jc w:val="left"/>
      </w:pPr>
    </w:p>
    <w:p w14:paraId="4D5B4B0A" w14:textId="7809A6B2" w:rsidR="0036207B" w:rsidRDefault="00146EED" w:rsidP="00146EED">
      <w:pPr>
        <w:pStyle w:val="ab"/>
        <w:numPr>
          <w:ilvl w:val="0"/>
          <w:numId w:val="9"/>
        </w:numPr>
        <w:tabs>
          <w:tab w:val="clear" w:pos="851"/>
        </w:tabs>
        <w:ind w:leftChars="0"/>
      </w:pPr>
      <w:r w:rsidRPr="00146EED">
        <w:t xml:space="preserve">the automatic identification system (AIS) is </w:t>
      </w:r>
      <w:r w:rsidR="0003587A">
        <w:t>a</w:t>
      </w:r>
      <w:r w:rsidRPr="00146EED">
        <w:t xml:space="preserve"> core component of </w:t>
      </w:r>
      <w:proofErr w:type="gramStart"/>
      <w:r w:rsidRPr="00146EED">
        <w:t>VDES</w:t>
      </w:r>
      <w:proofErr w:type="gramEnd"/>
      <w:r w:rsidRPr="00146EED">
        <w:t xml:space="preserve"> and </w:t>
      </w:r>
      <w:r w:rsidR="00203DFF">
        <w:t xml:space="preserve">it is </w:t>
      </w:r>
      <w:r w:rsidRPr="00146EED">
        <w:t xml:space="preserve">technically identical with the existing AIS therefore, </w:t>
      </w:r>
      <w:r w:rsidR="00203DFF">
        <w:t>VDES</w:t>
      </w:r>
      <w:r w:rsidRPr="00146EED">
        <w:t xml:space="preserve"> could serve as a substitute </w:t>
      </w:r>
      <w:r w:rsidR="0003587A">
        <w:t xml:space="preserve">for AIS </w:t>
      </w:r>
      <w:r w:rsidRPr="00146EED">
        <w:t>within SOLAS chapter V</w:t>
      </w:r>
      <w:r>
        <w:t>;</w:t>
      </w:r>
    </w:p>
    <w:p w14:paraId="2858EE7A" w14:textId="77777777" w:rsidR="0036207B" w:rsidRDefault="0036207B">
      <w:pPr>
        <w:tabs>
          <w:tab w:val="clear" w:pos="851"/>
        </w:tabs>
        <w:jc w:val="left"/>
      </w:pPr>
    </w:p>
    <w:p w14:paraId="3CC8C4A2" w14:textId="254CF4E0" w:rsidR="00146EED" w:rsidRDefault="00146EED" w:rsidP="00146EED">
      <w:pPr>
        <w:pStyle w:val="ab"/>
        <w:numPr>
          <w:ilvl w:val="0"/>
          <w:numId w:val="9"/>
        </w:numPr>
        <w:tabs>
          <w:tab w:val="clear" w:pos="851"/>
        </w:tabs>
        <w:ind w:leftChars="0"/>
      </w:pPr>
      <w:r w:rsidRPr="00146EED">
        <w:t xml:space="preserve">other components of VDES function as radiocommunication means </w:t>
      </w:r>
      <w:r w:rsidR="00203DFF">
        <w:t>so they</w:t>
      </w:r>
      <w:r w:rsidRPr="00146EED">
        <w:t xml:space="preserve"> need to be regulated under SOLAS chapter </w:t>
      </w:r>
      <w:proofErr w:type="gramStart"/>
      <w:r w:rsidRPr="00146EED">
        <w:t>IV</w:t>
      </w:r>
      <w:r>
        <w:t>;</w:t>
      </w:r>
      <w:proofErr w:type="gramEnd"/>
    </w:p>
    <w:p w14:paraId="38E5CD13" w14:textId="77777777" w:rsidR="00146EED" w:rsidRPr="00203DFF" w:rsidRDefault="00146EED">
      <w:pPr>
        <w:tabs>
          <w:tab w:val="clear" w:pos="851"/>
        </w:tabs>
        <w:jc w:val="left"/>
      </w:pPr>
    </w:p>
    <w:p w14:paraId="03EF42DA" w14:textId="6D9405A4" w:rsidR="00146EED" w:rsidRDefault="00203DFF" w:rsidP="00146EED">
      <w:pPr>
        <w:pStyle w:val="ab"/>
        <w:numPr>
          <w:ilvl w:val="0"/>
          <w:numId w:val="9"/>
        </w:numPr>
        <w:tabs>
          <w:tab w:val="clear" w:pos="851"/>
        </w:tabs>
        <w:ind w:leftChars="0"/>
      </w:pPr>
      <w:r>
        <w:t xml:space="preserve">according to the ITU Radio Regulations, </w:t>
      </w:r>
      <w:r w:rsidR="00146EED" w:rsidRPr="00146EED">
        <w:t xml:space="preserve">the channels allocated to application specific messages (ASM) and </w:t>
      </w:r>
      <w:r>
        <w:t>the terrestrial component of VHF data exchange (</w:t>
      </w:r>
      <w:r w:rsidR="00146EED" w:rsidRPr="00146EED">
        <w:t>VDE-TER</w:t>
      </w:r>
      <w:r>
        <w:t>)</w:t>
      </w:r>
      <w:r w:rsidR="00146EED" w:rsidRPr="00146EED">
        <w:t xml:space="preserve"> are on a primary basis and the channels allocated to VDE-SAT are on a secondary </w:t>
      </w:r>
      <w:proofErr w:type="gramStart"/>
      <w:r w:rsidR="00146EED" w:rsidRPr="00146EED">
        <w:t>basis</w:t>
      </w:r>
      <w:r w:rsidR="00146EED">
        <w:t>;</w:t>
      </w:r>
      <w:proofErr w:type="gramEnd"/>
    </w:p>
    <w:p w14:paraId="094FA962" w14:textId="77777777" w:rsidR="00146EED" w:rsidRDefault="00146EED">
      <w:pPr>
        <w:tabs>
          <w:tab w:val="clear" w:pos="851"/>
        </w:tabs>
        <w:jc w:val="left"/>
      </w:pPr>
    </w:p>
    <w:p w14:paraId="726E6A07" w14:textId="1A89215B" w:rsidR="00146EED" w:rsidRDefault="00146EED" w:rsidP="00146EED">
      <w:pPr>
        <w:pStyle w:val="ab"/>
        <w:numPr>
          <w:ilvl w:val="0"/>
          <w:numId w:val="9"/>
        </w:numPr>
        <w:tabs>
          <w:tab w:val="clear" w:pos="851"/>
        </w:tabs>
        <w:ind w:leftChars="0"/>
      </w:pPr>
      <w:r w:rsidRPr="00146EED">
        <w:t xml:space="preserve">VDES may serve various communication </w:t>
      </w:r>
      <w:proofErr w:type="gramStart"/>
      <w:r w:rsidRPr="00146EED">
        <w:t>needs</w:t>
      </w:r>
      <w:r>
        <w:t>;</w:t>
      </w:r>
      <w:proofErr w:type="gramEnd"/>
    </w:p>
    <w:p w14:paraId="7C118CCE" w14:textId="77777777" w:rsidR="00146EED" w:rsidRPr="00146EED" w:rsidRDefault="00146EED">
      <w:pPr>
        <w:tabs>
          <w:tab w:val="clear" w:pos="851"/>
        </w:tabs>
        <w:jc w:val="left"/>
      </w:pPr>
    </w:p>
    <w:p w14:paraId="30650BA2" w14:textId="1A2CA4C4" w:rsidR="00146EED" w:rsidRDefault="00146EED" w:rsidP="00146EED">
      <w:pPr>
        <w:pStyle w:val="ab"/>
        <w:numPr>
          <w:ilvl w:val="0"/>
          <w:numId w:val="9"/>
        </w:numPr>
        <w:tabs>
          <w:tab w:val="clear" w:pos="851"/>
        </w:tabs>
        <w:ind w:leftChars="0"/>
      </w:pPr>
      <w:r w:rsidRPr="00146EED">
        <w:t xml:space="preserve">proper training is essential for seafarers and shore-side </w:t>
      </w:r>
      <w:proofErr w:type="gramStart"/>
      <w:r w:rsidRPr="00146EED">
        <w:t>operators</w:t>
      </w:r>
      <w:r>
        <w:t>;</w:t>
      </w:r>
      <w:proofErr w:type="gramEnd"/>
    </w:p>
    <w:p w14:paraId="783CD980" w14:textId="77777777" w:rsidR="0036207B" w:rsidRDefault="0036207B">
      <w:pPr>
        <w:tabs>
          <w:tab w:val="clear" w:pos="851"/>
        </w:tabs>
        <w:jc w:val="left"/>
      </w:pPr>
    </w:p>
    <w:p w14:paraId="5C3A9046" w14:textId="26EDD8C6" w:rsidR="00146EED" w:rsidRDefault="00146EED" w:rsidP="00146EED">
      <w:pPr>
        <w:pStyle w:val="ab"/>
        <w:numPr>
          <w:ilvl w:val="0"/>
          <w:numId w:val="9"/>
        </w:numPr>
        <w:tabs>
          <w:tab w:val="clear" w:pos="851"/>
        </w:tabs>
        <w:ind w:leftChars="0"/>
      </w:pPr>
      <w:r w:rsidRPr="00146EED">
        <w:t>mandated and harmonized means for presentation and operation would enable efficient applications for e-navigation</w:t>
      </w:r>
      <w:r>
        <w:t>; and</w:t>
      </w:r>
    </w:p>
    <w:p w14:paraId="44ED3C99" w14:textId="77777777" w:rsidR="00146EED" w:rsidRPr="00146EED" w:rsidRDefault="00146EED">
      <w:pPr>
        <w:tabs>
          <w:tab w:val="clear" w:pos="851"/>
        </w:tabs>
        <w:jc w:val="left"/>
      </w:pPr>
    </w:p>
    <w:p w14:paraId="4DBDAD56" w14:textId="71C94632" w:rsidR="00146EED" w:rsidRDefault="00146EED" w:rsidP="00146EED">
      <w:pPr>
        <w:pStyle w:val="ab"/>
        <w:numPr>
          <w:ilvl w:val="0"/>
          <w:numId w:val="9"/>
        </w:numPr>
        <w:tabs>
          <w:tab w:val="clear" w:pos="851"/>
        </w:tabs>
        <w:ind w:leftChars="0"/>
      </w:pPr>
      <w:r w:rsidRPr="00146EED">
        <w:t>it is essential to consider sufficient means of cyber security</w:t>
      </w:r>
      <w:r>
        <w:t>.</w:t>
      </w:r>
    </w:p>
    <w:p w14:paraId="75ADF8E5" w14:textId="77777777" w:rsidR="0036207B" w:rsidRPr="00146EED" w:rsidRDefault="0036207B">
      <w:pPr>
        <w:tabs>
          <w:tab w:val="clear" w:pos="851"/>
        </w:tabs>
        <w:jc w:val="left"/>
      </w:pPr>
    </w:p>
    <w:p w14:paraId="16EC3E44" w14:textId="29A3393E" w:rsidR="0036207B" w:rsidRPr="0036207B" w:rsidRDefault="0036207B">
      <w:pPr>
        <w:tabs>
          <w:tab w:val="clear" w:pos="851"/>
        </w:tabs>
        <w:jc w:val="left"/>
        <w:rPr>
          <w:b/>
          <w:bCs/>
          <w:lang w:eastAsia="ja-JP"/>
        </w:rPr>
      </w:pPr>
      <w:r w:rsidRPr="0036207B">
        <w:rPr>
          <w:rFonts w:hint="eastAsia"/>
          <w:b/>
          <w:bCs/>
          <w:lang w:eastAsia="ja-JP"/>
        </w:rPr>
        <w:t>D</w:t>
      </w:r>
      <w:r w:rsidRPr="0036207B">
        <w:rPr>
          <w:b/>
          <w:bCs/>
          <w:lang w:eastAsia="ja-JP"/>
        </w:rPr>
        <w:t>raft performance standards</w:t>
      </w:r>
    </w:p>
    <w:p w14:paraId="03E9939A" w14:textId="77777777" w:rsidR="0036207B" w:rsidRDefault="0036207B">
      <w:pPr>
        <w:tabs>
          <w:tab w:val="clear" w:pos="851"/>
        </w:tabs>
        <w:jc w:val="left"/>
      </w:pPr>
    </w:p>
    <w:p w14:paraId="653EF7C7" w14:textId="62A964EE" w:rsidR="00922ACC" w:rsidRDefault="00922ACC" w:rsidP="00922ACC">
      <w:pPr>
        <w:pStyle w:val="ab"/>
        <w:numPr>
          <w:ilvl w:val="0"/>
          <w:numId w:val="8"/>
        </w:numPr>
        <w:tabs>
          <w:tab w:val="clear" w:pos="851"/>
        </w:tabs>
        <w:ind w:leftChars="0" w:left="0" w:firstLine="0"/>
      </w:pPr>
      <w:r>
        <w:t xml:space="preserve">Based on the </w:t>
      </w:r>
      <w:r w:rsidR="00203DFF">
        <w:t xml:space="preserve">outcome of the </w:t>
      </w:r>
      <w:r>
        <w:t xml:space="preserve">analysis, the </w:t>
      </w:r>
      <w:r w:rsidRPr="00BE3D94">
        <w:t>Group</w:t>
      </w:r>
      <w:r>
        <w:t xml:space="preserve"> developed the draft </w:t>
      </w:r>
      <w:r w:rsidR="00203DFF">
        <w:t xml:space="preserve">VDES </w:t>
      </w:r>
      <w:r>
        <w:t>performance standards</w:t>
      </w:r>
      <w:r w:rsidR="00203DFF">
        <w:t>,</w:t>
      </w:r>
      <w:r>
        <w:t xml:space="preserve"> as set out in annex 3 but there were still some issues that could no</w:t>
      </w:r>
      <w:r w:rsidR="0003587A">
        <w:t>t</w:t>
      </w:r>
      <w:r>
        <w:t xml:space="preserve"> be </w:t>
      </w:r>
      <w:r w:rsidR="0003587A">
        <w:t>re</w:t>
      </w:r>
      <w:r>
        <w:t>solved by the submission of this report</w:t>
      </w:r>
      <w:r w:rsidR="00AB039A">
        <w:t>.</w:t>
      </w:r>
    </w:p>
    <w:p w14:paraId="77A5E45F" w14:textId="77777777" w:rsidR="0036207B" w:rsidRDefault="0036207B">
      <w:pPr>
        <w:tabs>
          <w:tab w:val="clear" w:pos="851"/>
        </w:tabs>
        <w:jc w:val="left"/>
      </w:pPr>
    </w:p>
    <w:p w14:paraId="269139C9" w14:textId="0FAF6BA6" w:rsidR="00AB039A" w:rsidRDefault="00E00D2D" w:rsidP="00842D52">
      <w:pPr>
        <w:pStyle w:val="ab"/>
        <w:numPr>
          <w:ilvl w:val="0"/>
          <w:numId w:val="8"/>
        </w:numPr>
        <w:tabs>
          <w:tab w:val="clear" w:pos="851"/>
        </w:tabs>
        <w:ind w:leftChars="0" w:left="0" w:firstLine="0"/>
      </w:pPr>
      <w:r>
        <w:t>For example, t</w:t>
      </w:r>
      <w:r w:rsidR="00AB039A">
        <w:t>he subject of these performance standards was a shipborne radiocommunication equipment that exchange</w:t>
      </w:r>
      <w:r w:rsidR="0003587A">
        <w:t>s</w:t>
      </w:r>
      <w:r w:rsidR="00AB039A">
        <w:t xml:space="preserve"> digital data between another VDES </w:t>
      </w:r>
      <w:r w:rsidR="0003587A">
        <w:t>equipped vessel</w:t>
      </w:r>
      <w:r w:rsidR="00AB039A">
        <w:t>, shore</w:t>
      </w:r>
      <w:r w:rsidR="00856408">
        <w:t xml:space="preserve"> station</w:t>
      </w:r>
      <w:r w:rsidR="00AB039A">
        <w:t xml:space="preserve"> or satellite but the </w:t>
      </w:r>
      <w:r w:rsidR="00856408">
        <w:t>G</w:t>
      </w:r>
      <w:r w:rsidR="00AB039A">
        <w:t xml:space="preserve">roup agreed that VDES should be considered as a whole communication system that included other data input and output devices, applications for processing data etc. and should be worked as </w:t>
      </w:r>
      <w:r>
        <w:t>a whole communication system</w:t>
      </w:r>
      <w:r w:rsidR="00AB039A">
        <w:t>.</w:t>
      </w:r>
      <w:r>
        <w:t xml:space="preserve"> Some </w:t>
      </w:r>
      <w:r w:rsidR="00842D52">
        <w:t>participant</w:t>
      </w:r>
      <w:r>
        <w:t xml:space="preserve">s proposed to </w:t>
      </w:r>
      <w:r w:rsidR="00842D52">
        <w:t xml:space="preserve">include system-related requirements </w:t>
      </w:r>
      <w:r w:rsidR="00842D52">
        <w:rPr>
          <w:rFonts w:hint="eastAsia"/>
          <w:lang w:eastAsia="ja-JP"/>
        </w:rPr>
        <w:t>i</w:t>
      </w:r>
      <w:r w:rsidR="00842D52">
        <w:rPr>
          <w:lang w:eastAsia="ja-JP"/>
        </w:rPr>
        <w:t>n</w:t>
      </w:r>
      <w:r>
        <w:t xml:space="preserve"> the performance standards </w:t>
      </w:r>
      <w:r w:rsidR="00C368B7">
        <w:t>(</w:t>
      </w:r>
      <w:r w:rsidR="00842D52">
        <w:t xml:space="preserve">annex3, </w:t>
      </w:r>
      <w:r w:rsidR="00C368B7">
        <w:t xml:space="preserve">section 7 </w:t>
      </w:r>
      <w:r w:rsidR="00842D52">
        <w:t>refer</w:t>
      </w:r>
      <w:r w:rsidR="00C368B7">
        <w:t xml:space="preserve">s) </w:t>
      </w:r>
      <w:r w:rsidR="00842D52">
        <w:t>while</w:t>
      </w:r>
      <w:r>
        <w:t xml:space="preserve"> </w:t>
      </w:r>
      <w:r w:rsidR="00842D52">
        <w:t>other participants</w:t>
      </w:r>
      <w:r>
        <w:t xml:space="preserve"> </w:t>
      </w:r>
      <w:r w:rsidR="00842D52">
        <w:t>were of the view</w:t>
      </w:r>
      <w:r>
        <w:t xml:space="preserve"> that such </w:t>
      </w:r>
      <w:r w:rsidR="00842D52">
        <w:t>information</w:t>
      </w:r>
      <w:r>
        <w:t xml:space="preserve"> should be </w:t>
      </w:r>
      <w:r w:rsidR="00842D52">
        <w:t>made available in</w:t>
      </w:r>
      <w:r>
        <w:t xml:space="preserve"> </w:t>
      </w:r>
      <w:r w:rsidR="00842D52">
        <w:t>another</w:t>
      </w:r>
      <w:r>
        <w:t xml:space="preserve"> instrument such as </w:t>
      </w:r>
      <w:r w:rsidR="00842D52">
        <w:t xml:space="preserve">a </w:t>
      </w:r>
      <w:r>
        <w:t xml:space="preserve">guideline. </w:t>
      </w:r>
    </w:p>
    <w:p w14:paraId="1A81FEF2" w14:textId="77777777" w:rsidR="00922ACC" w:rsidRDefault="00922ACC">
      <w:pPr>
        <w:tabs>
          <w:tab w:val="clear" w:pos="851"/>
        </w:tabs>
        <w:jc w:val="left"/>
      </w:pPr>
    </w:p>
    <w:p w14:paraId="41B5CE87" w14:textId="15CFDA3A" w:rsidR="00C368B7" w:rsidRDefault="00C368B7" w:rsidP="00C368B7">
      <w:pPr>
        <w:pStyle w:val="ab"/>
        <w:numPr>
          <w:ilvl w:val="0"/>
          <w:numId w:val="8"/>
        </w:numPr>
        <w:tabs>
          <w:tab w:val="clear" w:pos="851"/>
        </w:tabs>
        <w:ind w:leftChars="0" w:left="0" w:firstLine="0"/>
      </w:pPr>
      <w:r>
        <w:t>Another example was message priorities (</w:t>
      </w:r>
      <w:r w:rsidR="00842D52">
        <w:t xml:space="preserve">annex3, </w:t>
      </w:r>
      <w:r>
        <w:t xml:space="preserve">paragraph 1.5). Some </w:t>
      </w:r>
      <w:r w:rsidR="00842D52">
        <w:t>participants</w:t>
      </w:r>
      <w:r>
        <w:t xml:space="preserve"> proposed that VDES should support </w:t>
      </w:r>
      <w:r w:rsidR="00842D52">
        <w:t>four</w:t>
      </w:r>
      <w:r>
        <w:t xml:space="preserve"> message priorities comprised of SOLAS Chapter </w:t>
      </w:r>
      <w:r w:rsidR="0003587A">
        <w:t>IV</w:t>
      </w:r>
      <w:r>
        <w:t xml:space="preserve"> and the ITU-R Radio Regulations, distress, urgency, </w:t>
      </w:r>
      <w:proofErr w:type="gramStart"/>
      <w:r>
        <w:t>safety</w:t>
      </w:r>
      <w:proofErr w:type="gramEnd"/>
      <w:r>
        <w:t xml:space="preserve"> and </w:t>
      </w:r>
      <w:r w:rsidR="00842D52">
        <w:t>other/</w:t>
      </w:r>
      <w:r>
        <w:t xml:space="preserve">general communication but </w:t>
      </w:r>
      <w:r w:rsidR="00842D52">
        <w:t xml:space="preserve">other participants indicated </w:t>
      </w:r>
      <w:r>
        <w:t xml:space="preserve">that </w:t>
      </w:r>
      <w:r w:rsidR="00842D52">
        <w:t xml:space="preserve">this could cause confusion and conflict with </w:t>
      </w:r>
      <w:r>
        <w:lastRenderedPageBreak/>
        <w:t>Recommendation ITU-R M.2092</w:t>
      </w:r>
      <w:r w:rsidR="0060466C">
        <w:t xml:space="preserve"> according to which</w:t>
      </w:r>
      <w:r>
        <w:t xml:space="preserve">, VDES should give </w:t>
      </w:r>
      <w:r w:rsidR="00161849" w:rsidRPr="00161849">
        <w:t>its highest priority to the AIS position reporting and safety related information</w:t>
      </w:r>
      <w:r w:rsidR="00161849">
        <w:t>.</w:t>
      </w:r>
    </w:p>
    <w:p w14:paraId="4E30E031" w14:textId="77777777" w:rsidR="00E00D2D" w:rsidRDefault="00E00D2D">
      <w:pPr>
        <w:tabs>
          <w:tab w:val="clear" w:pos="851"/>
        </w:tabs>
        <w:jc w:val="left"/>
      </w:pPr>
    </w:p>
    <w:p w14:paraId="69DE0790" w14:textId="12CF52E7" w:rsidR="00161849" w:rsidRDefault="00161849" w:rsidP="00161849">
      <w:pPr>
        <w:pStyle w:val="ab"/>
        <w:numPr>
          <w:ilvl w:val="0"/>
          <w:numId w:val="8"/>
        </w:numPr>
        <w:tabs>
          <w:tab w:val="clear" w:pos="851"/>
        </w:tabs>
        <w:ind w:leftChars="0" w:left="0" w:firstLine="0"/>
      </w:pPr>
      <w:r>
        <w:t xml:space="preserve">As a result, the Group </w:t>
      </w:r>
      <w:r w:rsidR="0060466C">
        <w:t>was of the view</w:t>
      </w:r>
      <w:r>
        <w:t xml:space="preserve"> that </w:t>
      </w:r>
      <w:r w:rsidR="0060466C">
        <w:t>further</w:t>
      </w:r>
      <w:r>
        <w:t xml:space="preserve"> considerations and </w:t>
      </w:r>
      <w:r w:rsidR="0060466C">
        <w:t>progress</w:t>
      </w:r>
      <w:r>
        <w:t xml:space="preserve"> were needed for the finalization of the draft performance standards</w:t>
      </w:r>
      <w:r w:rsidR="0060466C">
        <w:t>.</w:t>
      </w:r>
    </w:p>
    <w:p w14:paraId="4AABE9F8" w14:textId="77777777" w:rsidR="00161849" w:rsidRPr="00161849" w:rsidRDefault="00161849">
      <w:pPr>
        <w:tabs>
          <w:tab w:val="clear" w:pos="851"/>
        </w:tabs>
        <w:jc w:val="left"/>
      </w:pPr>
    </w:p>
    <w:p w14:paraId="59708F10" w14:textId="640BE4C0" w:rsidR="0036207B" w:rsidRPr="00146C08" w:rsidRDefault="00146C08">
      <w:pPr>
        <w:tabs>
          <w:tab w:val="clear" w:pos="851"/>
        </w:tabs>
        <w:jc w:val="left"/>
        <w:rPr>
          <w:b/>
          <w:bCs/>
          <w:lang w:eastAsia="ja-JP"/>
        </w:rPr>
      </w:pPr>
      <w:r w:rsidRPr="00146C08">
        <w:rPr>
          <w:rFonts w:hint="eastAsia"/>
          <w:b/>
          <w:bCs/>
          <w:lang w:eastAsia="ja-JP"/>
        </w:rPr>
        <w:t>O</w:t>
      </w:r>
      <w:r w:rsidRPr="00146C08">
        <w:rPr>
          <w:b/>
          <w:bCs/>
          <w:lang w:eastAsia="ja-JP"/>
        </w:rPr>
        <w:t>perational guidelines</w:t>
      </w:r>
    </w:p>
    <w:p w14:paraId="3A92CAAF" w14:textId="77777777" w:rsidR="00146C08" w:rsidRDefault="00146C08">
      <w:pPr>
        <w:tabs>
          <w:tab w:val="clear" w:pos="851"/>
        </w:tabs>
        <w:jc w:val="left"/>
      </w:pPr>
    </w:p>
    <w:p w14:paraId="34A00CD3" w14:textId="45CEDA48" w:rsidR="001F3B7A" w:rsidRDefault="0060466C" w:rsidP="001F3B7A">
      <w:pPr>
        <w:pStyle w:val="ab"/>
        <w:numPr>
          <w:ilvl w:val="0"/>
          <w:numId w:val="8"/>
        </w:numPr>
        <w:tabs>
          <w:tab w:val="clear" w:pos="851"/>
        </w:tabs>
        <w:ind w:leftChars="0" w:left="0" w:firstLine="0"/>
      </w:pPr>
      <w:r>
        <w:t>In p</w:t>
      </w:r>
      <w:r w:rsidR="001F3B7A">
        <w:t xml:space="preserve">arallel with the development of the draft performance standards, the Group developed the draft guidelines </w:t>
      </w:r>
      <w:r>
        <w:t xml:space="preserve">for the operational use of VDES, </w:t>
      </w:r>
      <w:r w:rsidR="001F3B7A">
        <w:t>as set out in annex 4.</w:t>
      </w:r>
    </w:p>
    <w:p w14:paraId="54D02D55" w14:textId="77777777" w:rsidR="00161849" w:rsidRPr="00695407" w:rsidRDefault="00161849">
      <w:pPr>
        <w:tabs>
          <w:tab w:val="clear" w:pos="851"/>
        </w:tabs>
        <w:jc w:val="left"/>
      </w:pPr>
    </w:p>
    <w:p w14:paraId="6DAFD2CD" w14:textId="32AC485F" w:rsidR="001F3B7A" w:rsidRDefault="001F3B7A" w:rsidP="001F3B7A">
      <w:pPr>
        <w:pStyle w:val="ab"/>
        <w:numPr>
          <w:ilvl w:val="0"/>
          <w:numId w:val="8"/>
        </w:numPr>
        <w:tabs>
          <w:tab w:val="clear" w:pos="851"/>
        </w:tabs>
        <w:ind w:leftChars="0" w:left="0" w:firstLine="0"/>
      </w:pPr>
      <w:r>
        <w:t xml:space="preserve">However, the Group noted that </w:t>
      </w:r>
      <w:r w:rsidR="0060466C">
        <w:t xml:space="preserve">the </w:t>
      </w:r>
      <w:r>
        <w:t>draft guidelines w</w:t>
      </w:r>
      <w:r w:rsidR="005C4B55">
        <w:t>ere</w:t>
      </w:r>
      <w:r>
        <w:t xml:space="preserve"> </w:t>
      </w:r>
      <w:r w:rsidR="0060466C">
        <w:t>not ready</w:t>
      </w:r>
      <w:r>
        <w:t xml:space="preserve"> </w:t>
      </w:r>
      <w:r w:rsidR="005C4B55">
        <w:t xml:space="preserve">for the finalization </w:t>
      </w:r>
      <w:r>
        <w:t xml:space="preserve">and further </w:t>
      </w:r>
      <w:r w:rsidR="0060466C">
        <w:t>work was</w:t>
      </w:r>
      <w:r>
        <w:t xml:space="preserve"> needed </w:t>
      </w:r>
      <w:r w:rsidR="0060466C">
        <w:t>like</w:t>
      </w:r>
      <w:r>
        <w:t xml:space="preserve"> the draft performance standards.</w:t>
      </w:r>
    </w:p>
    <w:p w14:paraId="55E267EE" w14:textId="77777777" w:rsidR="00146C08" w:rsidRPr="001F3B7A" w:rsidRDefault="00146C08">
      <w:pPr>
        <w:tabs>
          <w:tab w:val="clear" w:pos="851"/>
        </w:tabs>
        <w:jc w:val="left"/>
      </w:pPr>
    </w:p>
    <w:p w14:paraId="6462EA6D" w14:textId="3490A3F3" w:rsidR="0036207B" w:rsidRPr="0036207B" w:rsidRDefault="0036207B">
      <w:pPr>
        <w:tabs>
          <w:tab w:val="clear" w:pos="851"/>
        </w:tabs>
        <w:jc w:val="left"/>
        <w:rPr>
          <w:b/>
          <w:bCs/>
          <w:lang w:eastAsia="ja-JP"/>
        </w:rPr>
      </w:pPr>
      <w:r w:rsidRPr="0036207B">
        <w:rPr>
          <w:rFonts w:hint="eastAsia"/>
          <w:b/>
          <w:bCs/>
          <w:lang w:eastAsia="ja-JP"/>
        </w:rPr>
        <w:t>A</w:t>
      </w:r>
      <w:r w:rsidRPr="0036207B">
        <w:rPr>
          <w:b/>
          <w:bCs/>
          <w:lang w:eastAsia="ja-JP"/>
        </w:rPr>
        <w:t>mendments to SOLAS Chapter V</w:t>
      </w:r>
    </w:p>
    <w:p w14:paraId="02BEBE68" w14:textId="77777777" w:rsidR="0036207B" w:rsidRDefault="0036207B">
      <w:pPr>
        <w:tabs>
          <w:tab w:val="clear" w:pos="851"/>
        </w:tabs>
        <w:jc w:val="left"/>
      </w:pPr>
    </w:p>
    <w:p w14:paraId="7911A4F8" w14:textId="5658B478" w:rsidR="00312061" w:rsidRDefault="00312061" w:rsidP="00312061">
      <w:pPr>
        <w:pStyle w:val="ab"/>
        <w:numPr>
          <w:ilvl w:val="0"/>
          <w:numId w:val="8"/>
        </w:numPr>
        <w:tabs>
          <w:tab w:val="clear" w:pos="851"/>
        </w:tabs>
        <w:ind w:leftChars="0" w:left="0" w:firstLine="0"/>
      </w:pPr>
      <w:r>
        <w:t>The Group</w:t>
      </w:r>
      <w:r w:rsidR="0060466C" w:rsidRPr="0060466C">
        <w:t xml:space="preserve"> considered five amendment options to SOLAS regulation V/19.2.4 to introduce VDES as a carriage requirement, as follows</w:t>
      </w:r>
      <w:r w:rsidR="0060466C">
        <w:rPr>
          <w:rFonts w:hint="eastAsia"/>
          <w:lang w:eastAsia="ja-JP"/>
        </w:rPr>
        <w:t>:</w:t>
      </w:r>
    </w:p>
    <w:p w14:paraId="72C01011" w14:textId="77777777" w:rsidR="0036207B" w:rsidRDefault="0036207B">
      <w:pPr>
        <w:tabs>
          <w:tab w:val="clear" w:pos="851"/>
        </w:tabs>
        <w:jc w:val="left"/>
      </w:pPr>
    </w:p>
    <w:p w14:paraId="0426034C" w14:textId="77659332" w:rsidR="00312061" w:rsidRDefault="0060466C" w:rsidP="0022580D">
      <w:pPr>
        <w:pStyle w:val="ab"/>
        <w:numPr>
          <w:ilvl w:val="0"/>
          <w:numId w:val="10"/>
        </w:numPr>
        <w:tabs>
          <w:tab w:val="clear" w:pos="851"/>
        </w:tabs>
        <w:ind w:leftChars="0" w:left="1843" w:hanging="963"/>
      </w:pPr>
      <w:r>
        <w:rPr>
          <w:rFonts w:eastAsia="ＭＳ ゴシック"/>
          <w:kern w:val="2"/>
          <w:szCs w:val="22"/>
          <w:lang w:val="en-US" w:eastAsia="ja-JP"/>
        </w:rPr>
        <w:t>“</w:t>
      </w:r>
      <w:r w:rsidR="00312061" w:rsidRPr="00312061">
        <w:rPr>
          <w:rFonts w:eastAsia="ＭＳ ゴシック"/>
          <w:kern w:val="2"/>
          <w:szCs w:val="22"/>
          <w:lang w:val="en-US" w:eastAsia="ja-JP"/>
        </w:rPr>
        <w:t xml:space="preserve">All ships of 300 gross tonnage and upwards engaged on international voyages and cargo ships of 500 gross tonnage and upwards not engaged on international voyages and passenger ships irrespective of size shall be fitted with an automatic identification system (AIS) </w:t>
      </w:r>
      <w:r w:rsidR="00312061" w:rsidRPr="00312061">
        <w:rPr>
          <w:rFonts w:eastAsia="ＭＳ ゴシック"/>
          <w:kern w:val="2"/>
          <w:szCs w:val="22"/>
          <w:highlight w:val="lightGray"/>
          <w:lang w:val="en-US" w:eastAsia="ja-JP"/>
        </w:rPr>
        <w:t>or VHF data exchange system (VDES)</w:t>
      </w:r>
      <w:r w:rsidR="00312061" w:rsidRPr="00312061">
        <w:rPr>
          <w:rFonts w:eastAsia="ＭＳ ゴシック"/>
          <w:kern w:val="2"/>
          <w:szCs w:val="22"/>
          <w:lang w:val="en-US" w:eastAsia="ja-JP"/>
        </w:rPr>
        <w:t>, as follows</w:t>
      </w:r>
      <w:proofErr w:type="gramStart"/>
      <w:r>
        <w:rPr>
          <w:rFonts w:eastAsia="ＭＳ ゴシック"/>
          <w:kern w:val="2"/>
          <w:szCs w:val="22"/>
          <w:lang w:val="en-US" w:eastAsia="ja-JP"/>
        </w:rPr>
        <w:t>”</w:t>
      </w:r>
      <w:r w:rsidR="00312061">
        <w:t>;</w:t>
      </w:r>
      <w:proofErr w:type="gramEnd"/>
    </w:p>
    <w:p w14:paraId="166C68EE" w14:textId="77777777" w:rsidR="00312061" w:rsidRPr="0060466C" w:rsidRDefault="00312061" w:rsidP="0022580D">
      <w:pPr>
        <w:tabs>
          <w:tab w:val="clear" w:pos="851"/>
        </w:tabs>
        <w:ind w:leftChars="400" w:left="1843" w:hanging="963"/>
        <w:jc w:val="left"/>
      </w:pPr>
    </w:p>
    <w:p w14:paraId="471786E1" w14:textId="73A83432" w:rsidR="00312061" w:rsidRDefault="0060466C" w:rsidP="0022580D">
      <w:pPr>
        <w:pStyle w:val="ab"/>
        <w:numPr>
          <w:ilvl w:val="0"/>
          <w:numId w:val="10"/>
        </w:numPr>
        <w:tabs>
          <w:tab w:val="clear" w:pos="851"/>
        </w:tabs>
        <w:ind w:leftChars="0" w:left="1843" w:hanging="963"/>
      </w:pPr>
      <w:r>
        <w:rPr>
          <w:rFonts w:eastAsia="ＭＳ ゴシック"/>
          <w:kern w:val="2"/>
          <w:szCs w:val="22"/>
          <w:lang w:val="en-US" w:eastAsia="ja-JP"/>
        </w:rPr>
        <w:t>“</w:t>
      </w:r>
      <w:r w:rsidR="00312061" w:rsidRPr="00312061">
        <w:rPr>
          <w:rFonts w:eastAsia="ＭＳ ゴシック"/>
          <w:kern w:val="2"/>
          <w:szCs w:val="22"/>
          <w:lang w:val="en-US" w:eastAsia="ja-JP"/>
        </w:rPr>
        <w:t xml:space="preserve">All ships of 300 gross tonnage and upwards engaged on international voyages and cargo ships of 500 gross tonnage and upwards not engaged on international voyages and passenger ships irrespective of size shall be fitted with an automatic identification system (AIS) </w:t>
      </w:r>
      <w:r w:rsidR="00312061" w:rsidRPr="00312061">
        <w:rPr>
          <w:rFonts w:eastAsia="ＭＳ ゴシック"/>
          <w:kern w:val="2"/>
          <w:szCs w:val="22"/>
          <w:highlight w:val="lightGray"/>
          <w:lang w:val="en-US" w:eastAsia="ja-JP"/>
        </w:rPr>
        <w:t>or other means</w:t>
      </w:r>
      <w:r w:rsidR="00312061" w:rsidRPr="00312061">
        <w:rPr>
          <w:rFonts w:eastAsia="ＭＳ ゴシック"/>
          <w:kern w:val="2"/>
          <w:szCs w:val="22"/>
          <w:lang w:val="en-US" w:eastAsia="ja-JP"/>
        </w:rPr>
        <w:t>, as follows</w:t>
      </w:r>
      <w:proofErr w:type="gramStart"/>
      <w:r>
        <w:rPr>
          <w:rFonts w:eastAsia="ＭＳ ゴシック"/>
          <w:kern w:val="2"/>
          <w:szCs w:val="22"/>
          <w:lang w:val="en-US" w:eastAsia="ja-JP"/>
        </w:rPr>
        <w:t>”</w:t>
      </w:r>
      <w:r w:rsidR="00312061">
        <w:t>;</w:t>
      </w:r>
      <w:proofErr w:type="gramEnd"/>
    </w:p>
    <w:p w14:paraId="5AD3FF69" w14:textId="77777777" w:rsidR="00312061" w:rsidRDefault="00312061" w:rsidP="0022580D">
      <w:pPr>
        <w:tabs>
          <w:tab w:val="clear" w:pos="851"/>
        </w:tabs>
        <w:ind w:leftChars="400" w:left="1843" w:hanging="963"/>
        <w:jc w:val="left"/>
      </w:pPr>
    </w:p>
    <w:p w14:paraId="4ACF0442" w14:textId="404D8E6A" w:rsidR="0022580D" w:rsidRDefault="0060466C" w:rsidP="0022580D">
      <w:pPr>
        <w:pStyle w:val="ab"/>
        <w:numPr>
          <w:ilvl w:val="0"/>
          <w:numId w:val="10"/>
        </w:numPr>
        <w:tabs>
          <w:tab w:val="clear" w:pos="851"/>
        </w:tabs>
        <w:ind w:leftChars="0" w:left="1843" w:hanging="963"/>
      </w:pPr>
      <w:r>
        <w:rPr>
          <w:rFonts w:eastAsia="ＭＳ ゴシック"/>
          <w:kern w:val="2"/>
          <w:szCs w:val="22"/>
          <w:lang w:eastAsia="ja-JP"/>
        </w:rPr>
        <w:t>“</w:t>
      </w:r>
      <w:r w:rsidR="0022580D" w:rsidRPr="0022580D">
        <w:rPr>
          <w:rFonts w:eastAsia="ＭＳ ゴシック"/>
          <w:kern w:val="2"/>
          <w:szCs w:val="22"/>
          <w:lang w:val="en-US" w:eastAsia="ja-JP"/>
        </w:rPr>
        <w:t>All ships of 300 gross tonnage and upwards engaged on international voyages and cargo ships of 500 gross tonnage and upwards not engaged on international voyages and passenger ships irrespective of size shall be fitted with an automatic identification system (AIS)</w:t>
      </w:r>
      <w:r w:rsidR="0022580D" w:rsidRPr="0022580D">
        <w:rPr>
          <w:rFonts w:eastAsia="ＭＳ ゴシック"/>
          <w:kern w:val="2"/>
          <w:szCs w:val="22"/>
          <w:highlight w:val="lightGray"/>
          <w:lang w:val="en-US" w:eastAsia="ja-JP"/>
        </w:rPr>
        <w:t>, VHF data exchange system (VDES) or other means</w:t>
      </w:r>
      <w:r w:rsidR="0022580D" w:rsidRPr="0022580D">
        <w:rPr>
          <w:rFonts w:eastAsia="ＭＳ ゴシック"/>
          <w:kern w:val="2"/>
          <w:szCs w:val="22"/>
          <w:lang w:val="en-US" w:eastAsia="ja-JP"/>
        </w:rPr>
        <w:t>, as follows</w:t>
      </w:r>
      <w:proofErr w:type="gramStart"/>
      <w:r>
        <w:rPr>
          <w:rFonts w:eastAsia="ＭＳ ゴシック"/>
          <w:kern w:val="2"/>
          <w:szCs w:val="22"/>
          <w:lang w:val="en-US" w:eastAsia="ja-JP"/>
        </w:rPr>
        <w:t>”</w:t>
      </w:r>
      <w:r w:rsidR="0022580D">
        <w:t>;</w:t>
      </w:r>
      <w:proofErr w:type="gramEnd"/>
    </w:p>
    <w:p w14:paraId="42B77C8E" w14:textId="77777777" w:rsidR="0022580D" w:rsidRPr="0060466C" w:rsidRDefault="0022580D" w:rsidP="0022580D">
      <w:pPr>
        <w:tabs>
          <w:tab w:val="clear" w:pos="851"/>
        </w:tabs>
        <w:ind w:leftChars="400" w:left="1843" w:hanging="963"/>
        <w:jc w:val="left"/>
      </w:pPr>
    </w:p>
    <w:p w14:paraId="7CB37360" w14:textId="06C12EDF" w:rsidR="0022580D" w:rsidRDefault="0060466C" w:rsidP="0022580D">
      <w:pPr>
        <w:pStyle w:val="ab"/>
        <w:numPr>
          <w:ilvl w:val="0"/>
          <w:numId w:val="10"/>
        </w:numPr>
        <w:tabs>
          <w:tab w:val="clear" w:pos="851"/>
        </w:tabs>
        <w:ind w:leftChars="0" w:left="1843" w:hanging="963"/>
      </w:pPr>
      <w:r>
        <w:rPr>
          <w:rFonts w:eastAsia="ＭＳ ゴシック"/>
          <w:kern w:val="2"/>
          <w:szCs w:val="22"/>
          <w:lang w:val="en-US" w:eastAsia="ja-JP"/>
        </w:rPr>
        <w:t>“</w:t>
      </w:r>
      <w:r w:rsidR="0022580D" w:rsidRPr="0022580D">
        <w:rPr>
          <w:rFonts w:eastAsia="ＭＳ ゴシック"/>
          <w:kern w:val="2"/>
          <w:szCs w:val="22"/>
          <w:lang w:val="en-US" w:eastAsia="ja-JP"/>
        </w:rPr>
        <w:t xml:space="preserve">All ships of 300 gross tonnage and upwards engaged on international voyages and cargo ships of 500 gross tonnage and upwards not engaged on international voyages and passenger ships irrespective of size shall be fitted with an automatic identification system (AIS) </w:t>
      </w:r>
      <w:r w:rsidR="0022580D" w:rsidRPr="0022580D">
        <w:rPr>
          <w:rFonts w:eastAsia="ＭＳ ゴシック"/>
          <w:kern w:val="2"/>
          <w:szCs w:val="22"/>
          <w:highlight w:val="lightGray"/>
          <w:lang w:val="en-US" w:eastAsia="ja-JP"/>
        </w:rPr>
        <w:t>or other means including AIS functionality</w:t>
      </w:r>
      <w:r w:rsidR="0022580D" w:rsidRPr="0022580D">
        <w:rPr>
          <w:rFonts w:eastAsia="ＭＳ ゴシック"/>
          <w:kern w:val="2"/>
          <w:szCs w:val="22"/>
          <w:lang w:val="en-US" w:eastAsia="ja-JP"/>
        </w:rPr>
        <w:t>, as follows</w:t>
      </w:r>
      <w:r>
        <w:rPr>
          <w:rFonts w:eastAsia="ＭＳ ゴシック"/>
          <w:kern w:val="2"/>
          <w:szCs w:val="22"/>
          <w:lang w:val="en-US" w:eastAsia="ja-JP"/>
        </w:rPr>
        <w:t>”</w:t>
      </w:r>
      <w:r w:rsidR="0022580D">
        <w:t>; and</w:t>
      </w:r>
    </w:p>
    <w:p w14:paraId="1BD8D0A5" w14:textId="77777777" w:rsidR="0022580D" w:rsidRPr="0060466C" w:rsidRDefault="0022580D" w:rsidP="0022580D">
      <w:pPr>
        <w:tabs>
          <w:tab w:val="clear" w:pos="851"/>
        </w:tabs>
        <w:ind w:leftChars="400" w:left="1843" w:hanging="963"/>
        <w:jc w:val="left"/>
      </w:pPr>
    </w:p>
    <w:p w14:paraId="0B5E224A" w14:textId="370B58A7" w:rsidR="0022580D" w:rsidRDefault="0060466C" w:rsidP="0022580D">
      <w:pPr>
        <w:pStyle w:val="ab"/>
        <w:numPr>
          <w:ilvl w:val="0"/>
          <w:numId w:val="10"/>
        </w:numPr>
        <w:tabs>
          <w:tab w:val="clear" w:pos="851"/>
        </w:tabs>
        <w:ind w:leftChars="0" w:left="1843" w:hanging="963"/>
      </w:pPr>
      <w:r>
        <w:rPr>
          <w:rFonts w:eastAsia="ＭＳ ゴシック"/>
          <w:kern w:val="2"/>
          <w:szCs w:val="22"/>
          <w:lang w:val="en-US" w:eastAsia="ja-JP"/>
        </w:rPr>
        <w:t>“</w:t>
      </w:r>
      <w:r w:rsidR="0022580D" w:rsidRPr="0022580D">
        <w:rPr>
          <w:rFonts w:eastAsia="ＭＳ ゴシック"/>
          <w:kern w:val="2"/>
          <w:szCs w:val="22"/>
          <w:lang w:val="en-US" w:eastAsia="ja-JP"/>
        </w:rPr>
        <w:t xml:space="preserve">All ships of 300 gross tonnage and upwards engaged on international voyages and cargo ships of 500 gross tonnage and upwards not engaged on international voyages and passenger ships irrespective of size shall be fitted with </w:t>
      </w:r>
      <w:r w:rsidR="0022580D" w:rsidRPr="0022580D">
        <w:rPr>
          <w:rFonts w:eastAsia="ＭＳ ゴシック"/>
          <w:strike/>
          <w:kern w:val="2"/>
          <w:szCs w:val="22"/>
          <w:lang w:val="en-US" w:eastAsia="ja-JP"/>
        </w:rPr>
        <w:t>an automatic identification system (AIS)</w:t>
      </w:r>
      <w:r w:rsidR="0022580D" w:rsidRPr="0022580D">
        <w:rPr>
          <w:rFonts w:eastAsia="ＭＳ ゴシック"/>
          <w:kern w:val="2"/>
          <w:szCs w:val="22"/>
          <w:lang w:val="en-US" w:eastAsia="ja-JP"/>
        </w:rPr>
        <w:t xml:space="preserve"> </w:t>
      </w:r>
      <w:r w:rsidR="0022580D" w:rsidRPr="0022580D">
        <w:rPr>
          <w:rFonts w:eastAsia="ＭＳ ゴシック"/>
          <w:kern w:val="2"/>
          <w:szCs w:val="22"/>
          <w:highlight w:val="lightGray"/>
          <w:lang w:val="en-US" w:eastAsia="ja-JP"/>
        </w:rPr>
        <w:t>a VHF data exchange system (VDES)</w:t>
      </w:r>
      <w:r w:rsidR="0022580D" w:rsidRPr="0022580D">
        <w:rPr>
          <w:rFonts w:eastAsia="ＭＳ ゴシック"/>
          <w:kern w:val="2"/>
          <w:szCs w:val="22"/>
          <w:lang w:val="en-US" w:eastAsia="ja-JP"/>
        </w:rPr>
        <w:t>, as follows</w:t>
      </w:r>
      <w:r>
        <w:rPr>
          <w:rFonts w:eastAsia="ＭＳ ゴシック"/>
          <w:kern w:val="2"/>
          <w:szCs w:val="22"/>
          <w:lang w:val="en-US" w:eastAsia="ja-JP"/>
        </w:rPr>
        <w:t>”</w:t>
      </w:r>
      <w:r w:rsidR="0022580D">
        <w:rPr>
          <w:rFonts w:eastAsia="ＭＳ ゴシック"/>
          <w:kern w:val="2"/>
          <w:szCs w:val="22"/>
          <w:lang w:val="en-US" w:eastAsia="ja-JP"/>
        </w:rPr>
        <w:t xml:space="preserve"> (followed by proposed implementation dates)</w:t>
      </w:r>
      <w:r w:rsidR="002778D1">
        <w:rPr>
          <w:rFonts w:eastAsia="ＭＳ ゴシック"/>
          <w:kern w:val="2"/>
          <w:szCs w:val="22"/>
          <w:lang w:val="en-US" w:eastAsia="ja-JP"/>
        </w:rPr>
        <w:t>.</w:t>
      </w:r>
    </w:p>
    <w:p w14:paraId="4688B74E" w14:textId="77777777" w:rsidR="00312061" w:rsidRPr="0022580D" w:rsidRDefault="00312061" w:rsidP="00312061">
      <w:pPr>
        <w:tabs>
          <w:tab w:val="clear" w:pos="851"/>
        </w:tabs>
        <w:ind w:leftChars="400" w:left="880"/>
        <w:jc w:val="left"/>
      </w:pPr>
    </w:p>
    <w:p w14:paraId="433D4458" w14:textId="73EE2965" w:rsidR="002778D1" w:rsidRDefault="002778D1" w:rsidP="002778D1">
      <w:pPr>
        <w:pStyle w:val="ab"/>
        <w:numPr>
          <w:ilvl w:val="0"/>
          <w:numId w:val="8"/>
        </w:numPr>
        <w:tabs>
          <w:tab w:val="clear" w:pos="851"/>
        </w:tabs>
        <w:ind w:leftChars="0" w:left="0" w:firstLine="0"/>
      </w:pPr>
      <w:r>
        <w:t xml:space="preserve">The Group could not reach an agreement </w:t>
      </w:r>
      <w:r w:rsidR="0003587A">
        <w:t>which</w:t>
      </w:r>
      <w:r>
        <w:t xml:space="preserve"> option was the best but noted that </w:t>
      </w:r>
      <w:r w:rsidR="0003587A">
        <w:t xml:space="preserve">regardless of which </w:t>
      </w:r>
      <w:r>
        <w:t xml:space="preserve">option was chosen, the consequential amendment to other IMO instruments </w:t>
      </w:r>
      <w:r w:rsidR="00E13E1B">
        <w:t xml:space="preserve">such as </w:t>
      </w:r>
      <w:r w:rsidR="00E13E1B" w:rsidRPr="00695407">
        <w:rPr>
          <w:caps/>
        </w:rPr>
        <w:t>record of equipment for passenger ship safety (form P)</w:t>
      </w:r>
      <w:r w:rsidR="00E13E1B">
        <w:t xml:space="preserve"> would be necessary</w:t>
      </w:r>
      <w:r>
        <w:t>.</w:t>
      </w:r>
      <w:r w:rsidR="007214F8">
        <w:t xml:space="preserve"> The Group also noted that if the option 5 was chosen, VDES would become a mandatory carriage requirement under SOLAS Chapter V.</w:t>
      </w:r>
    </w:p>
    <w:p w14:paraId="0EF5974D" w14:textId="77777777" w:rsidR="0036207B" w:rsidRPr="00E13E1B" w:rsidRDefault="0036207B">
      <w:pPr>
        <w:tabs>
          <w:tab w:val="clear" w:pos="851"/>
        </w:tabs>
        <w:jc w:val="left"/>
      </w:pPr>
    </w:p>
    <w:p w14:paraId="2AF1CAD3" w14:textId="47FD6F93" w:rsidR="00F172F2" w:rsidRDefault="00F172F2" w:rsidP="00F172F2">
      <w:pPr>
        <w:pStyle w:val="ab"/>
        <w:numPr>
          <w:ilvl w:val="0"/>
          <w:numId w:val="8"/>
        </w:numPr>
        <w:tabs>
          <w:tab w:val="clear" w:pos="851"/>
        </w:tabs>
        <w:ind w:leftChars="0" w:left="0" w:firstLine="0"/>
      </w:pPr>
      <w:r>
        <w:t>In addition, the Group</w:t>
      </w:r>
      <w:r w:rsidR="00E13E1B">
        <w:t xml:space="preserve"> </w:t>
      </w:r>
      <w:r w:rsidR="00E13E1B" w:rsidRPr="00E13E1B">
        <w:t>was of the view that regulations V/19.2.4.1 to 19.2.4.3, specifying the initial implementation dates for AIS carriage requirement, were no longer necessary</w:t>
      </w:r>
      <w:r>
        <w:t>.</w:t>
      </w:r>
    </w:p>
    <w:p w14:paraId="3A511F6C" w14:textId="77777777" w:rsidR="00DB3152" w:rsidRPr="00E13E1B" w:rsidRDefault="00DB3152" w:rsidP="00695407">
      <w:pPr>
        <w:pStyle w:val="ab"/>
        <w:ind w:left="880"/>
      </w:pPr>
    </w:p>
    <w:p w14:paraId="4BA9E422" w14:textId="77777777" w:rsidR="0036207B" w:rsidRDefault="0036207B">
      <w:pPr>
        <w:tabs>
          <w:tab w:val="clear" w:pos="851"/>
        </w:tabs>
        <w:jc w:val="left"/>
      </w:pPr>
    </w:p>
    <w:p w14:paraId="0A37AEC1" w14:textId="4466D643" w:rsidR="0036207B" w:rsidRPr="0036207B" w:rsidRDefault="0036207B">
      <w:pPr>
        <w:tabs>
          <w:tab w:val="clear" w:pos="851"/>
        </w:tabs>
        <w:jc w:val="left"/>
        <w:rPr>
          <w:b/>
          <w:bCs/>
          <w:lang w:eastAsia="ja-JP"/>
        </w:rPr>
      </w:pPr>
      <w:r w:rsidRPr="0036207B">
        <w:rPr>
          <w:rFonts w:hint="eastAsia"/>
          <w:b/>
          <w:bCs/>
          <w:lang w:eastAsia="ja-JP"/>
        </w:rPr>
        <w:t>A</w:t>
      </w:r>
      <w:r w:rsidRPr="0036207B">
        <w:rPr>
          <w:b/>
          <w:bCs/>
          <w:lang w:eastAsia="ja-JP"/>
        </w:rPr>
        <w:t>mendments to SOALS Chapter IV</w:t>
      </w:r>
    </w:p>
    <w:p w14:paraId="62FA4BA0" w14:textId="77777777" w:rsidR="0036207B" w:rsidRDefault="0036207B">
      <w:pPr>
        <w:tabs>
          <w:tab w:val="clear" w:pos="851"/>
        </w:tabs>
        <w:jc w:val="left"/>
      </w:pPr>
    </w:p>
    <w:p w14:paraId="014B00DC" w14:textId="186445B0" w:rsidR="001E059E" w:rsidRDefault="001E059E" w:rsidP="001E059E">
      <w:pPr>
        <w:pStyle w:val="ab"/>
        <w:numPr>
          <w:ilvl w:val="0"/>
          <w:numId w:val="8"/>
        </w:numPr>
        <w:tabs>
          <w:tab w:val="clear" w:pos="851"/>
        </w:tabs>
        <w:ind w:leftChars="0" w:left="0" w:firstLine="0"/>
      </w:pPr>
      <w:r>
        <w:rPr>
          <w:rFonts w:hint="eastAsia"/>
          <w:lang w:eastAsia="ja-JP"/>
        </w:rPr>
        <w:t>O</w:t>
      </w:r>
      <w:r>
        <w:rPr>
          <w:lang w:eastAsia="ja-JP"/>
        </w:rPr>
        <w:t xml:space="preserve">ne </w:t>
      </w:r>
      <w:r w:rsidR="00195051">
        <w:rPr>
          <w:lang w:eastAsia="ja-JP"/>
        </w:rPr>
        <w:t>participant</w:t>
      </w:r>
      <w:r>
        <w:rPr>
          <w:lang w:eastAsia="ja-JP"/>
        </w:rPr>
        <w:t xml:space="preserve"> proposed the following draft amendments to SOLAS Chapter IV</w:t>
      </w:r>
      <w:r w:rsidR="00DB3152">
        <w:rPr>
          <w:lang w:eastAsia="ja-JP"/>
        </w:rPr>
        <w:t xml:space="preserve"> as basis for the implementation of Option 2 in paragraph 11</w:t>
      </w:r>
      <w:r>
        <w:rPr>
          <w:lang w:eastAsia="ja-JP"/>
        </w:rPr>
        <w:t xml:space="preserve"> supported by </w:t>
      </w:r>
      <w:proofErr w:type="gramStart"/>
      <w:r w:rsidR="00DB3152">
        <w:rPr>
          <w:rFonts w:hint="eastAsia"/>
          <w:lang w:eastAsia="ja-JP"/>
        </w:rPr>
        <w:t>a</w:t>
      </w:r>
      <w:r w:rsidR="00DB3152">
        <w:rPr>
          <w:lang w:eastAsia="ja-JP"/>
        </w:rPr>
        <w:t xml:space="preserve"> number of</w:t>
      </w:r>
      <w:proofErr w:type="gramEnd"/>
      <w:r w:rsidR="00DB3152">
        <w:rPr>
          <w:lang w:eastAsia="ja-JP"/>
        </w:rPr>
        <w:t xml:space="preserve"> </w:t>
      </w:r>
      <w:r>
        <w:rPr>
          <w:lang w:eastAsia="ja-JP"/>
        </w:rPr>
        <w:t xml:space="preserve">other </w:t>
      </w:r>
      <w:r w:rsidR="00195051">
        <w:rPr>
          <w:lang w:eastAsia="ja-JP"/>
        </w:rPr>
        <w:t>participant</w:t>
      </w:r>
      <w:r>
        <w:rPr>
          <w:lang w:eastAsia="ja-JP"/>
        </w:rPr>
        <w:t>s.</w:t>
      </w:r>
    </w:p>
    <w:p w14:paraId="641E9B85" w14:textId="77777777" w:rsidR="0036207B" w:rsidRPr="00195051" w:rsidRDefault="0036207B">
      <w:pPr>
        <w:tabs>
          <w:tab w:val="clear" w:pos="851"/>
        </w:tabs>
        <w:jc w:val="left"/>
      </w:pPr>
    </w:p>
    <w:p w14:paraId="244041A4" w14:textId="4C4F07CB" w:rsidR="0036207B" w:rsidRDefault="00E13E1B" w:rsidP="001E1708">
      <w:pPr>
        <w:tabs>
          <w:tab w:val="clear" w:pos="851"/>
        </w:tabs>
        <w:ind w:leftChars="400" w:left="2552" w:hangingChars="760" w:hanging="1672"/>
        <w:jc w:val="left"/>
        <w:rPr>
          <w:lang w:eastAsia="ja-JP"/>
        </w:rPr>
      </w:pPr>
      <w:r>
        <w:rPr>
          <w:lang w:eastAsia="ja-JP"/>
        </w:rPr>
        <w:t>“</w:t>
      </w:r>
      <w:r w:rsidR="001E059E">
        <w:rPr>
          <w:rFonts w:hint="eastAsia"/>
          <w:lang w:eastAsia="ja-JP"/>
        </w:rPr>
        <w:t>R</w:t>
      </w:r>
      <w:r w:rsidR="001E059E">
        <w:rPr>
          <w:lang w:eastAsia="ja-JP"/>
        </w:rPr>
        <w:t>egulation 7</w:t>
      </w:r>
      <w:r w:rsidR="001E059E" w:rsidRPr="001E1708">
        <w:rPr>
          <w:highlight w:val="lightGray"/>
          <w:lang w:eastAsia="ja-JP"/>
        </w:rPr>
        <w:t>-1</w:t>
      </w:r>
    </w:p>
    <w:p w14:paraId="35EDC8F1" w14:textId="77777777" w:rsidR="001E1708" w:rsidRDefault="001E1708" w:rsidP="001E1708">
      <w:pPr>
        <w:tabs>
          <w:tab w:val="clear" w:pos="851"/>
        </w:tabs>
        <w:ind w:leftChars="400" w:left="2552" w:hangingChars="760" w:hanging="1672"/>
        <w:jc w:val="left"/>
        <w:rPr>
          <w:lang w:eastAsia="ja-JP"/>
        </w:rPr>
      </w:pPr>
    </w:p>
    <w:p w14:paraId="7ABBDD0F" w14:textId="59D22323" w:rsidR="001E1708" w:rsidRPr="0043103D" w:rsidRDefault="001E1708" w:rsidP="008A73BE">
      <w:pPr>
        <w:ind w:leftChars="400" w:left="880"/>
        <w:rPr>
          <w:highlight w:val="lightGray"/>
        </w:rPr>
      </w:pPr>
      <w:r w:rsidRPr="0043103D">
        <w:rPr>
          <w:highlight w:val="lightGray"/>
        </w:rPr>
        <w:t xml:space="preserve">1. </w:t>
      </w:r>
      <w:r w:rsidR="008A73BE">
        <w:rPr>
          <w:highlight w:val="lightGray"/>
        </w:rPr>
        <w:t xml:space="preserve">       </w:t>
      </w:r>
      <w:r w:rsidRPr="0043103D">
        <w:rPr>
          <w:highlight w:val="lightGray"/>
        </w:rPr>
        <w:t>All ships of 300 gross tonnage and upwards engaged on international voyages and cargo ships of 500 gross tonnage and upwards not engaged on international voyages and passenger ships irrespective of size engaged on all voyages shall be fitted with an VHF Data Exchange System (VDES)</w:t>
      </w:r>
      <w:r w:rsidR="008A73BE">
        <w:rPr>
          <w:highlight w:val="lightGray"/>
        </w:rPr>
        <w:t>, as follows:</w:t>
      </w:r>
    </w:p>
    <w:p w14:paraId="74E0A1F4" w14:textId="77777777" w:rsidR="008A73BE" w:rsidRDefault="008A73BE" w:rsidP="001E1708">
      <w:pPr>
        <w:ind w:leftChars="400" w:left="880"/>
        <w:rPr>
          <w:highlight w:val="lightGray"/>
        </w:rPr>
      </w:pPr>
    </w:p>
    <w:p w14:paraId="141C9385" w14:textId="362D9841" w:rsidR="001E1708" w:rsidRPr="0043103D" w:rsidRDefault="001E1708" w:rsidP="00695407">
      <w:pPr>
        <w:ind w:leftChars="600" w:left="1320"/>
        <w:rPr>
          <w:highlight w:val="lightGray"/>
        </w:rPr>
      </w:pPr>
      <w:r w:rsidRPr="0043103D">
        <w:rPr>
          <w:highlight w:val="lightGray"/>
        </w:rPr>
        <w:t xml:space="preserve">.1 </w:t>
      </w:r>
      <w:r w:rsidR="008A73BE">
        <w:rPr>
          <w:highlight w:val="lightGray"/>
        </w:rPr>
        <w:t xml:space="preserve">    </w:t>
      </w:r>
      <w:r w:rsidRPr="0043103D">
        <w:rPr>
          <w:highlight w:val="lightGray"/>
        </w:rPr>
        <w:t>ships constructed on or after 1 January 2028</w:t>
      </w:r>
      <w:r>
        <w:rPr>
          <w:rStyle w:val="a8"/>
          <w:highlight w:val="lightGray"/>
        </w:rPr>
        <w:footnoteReference w:id="1"/>
      </w:r>
      <w:r w:rsidRPr="0043103D">
        <w:rPr>
          <w:highlight w:val="lightGray"/>
        </w:rPr>
        <w:t xml:space="preserve">; </w:t>
      </w:r>
    </w:p>
    <w:p w14:paraId="31DEDA36" w14:textId="77777777" w:rsidR="008A73BE" w:rsidRDefault="008A73BE" w:rsidP="00695407">
      <w:pPr>
        <w:ind w:leftChars="600" w:left="1320"/>
        <w:rPr>
          <w:highlight w:val="lightGray"/>
        </w:rPr>
      </w:pPr>
    </w:p>
    <w:p w14:paraId="27540D97" w14:textId="1EAF0229" w:rsidR="001E1708" w:rsidRDefault="001E1708" w:rsidP="00695407">
      <w:pPr>
        <w:ind w:leftChars="600" w:left="1320"/>
        <w:rPr>
          <w:highlight w:val="lightGray"/>
        </w:rPr>
      </w:pPr>
      <w:r w:rsidRPr="0043103D">
        <w:rPr>
          <w:highlight w:val="lightGray"/>
        </w:rPr>
        <w:t xml:space="preserve">.2 </w:t>
      </w:r>
      <w:r w:rsidR="008A73BE">
        <w:rPr>
          <w:highlight w:val="lightGray"/>
        </w:rPr>
        <w:t xml:space="preserve">     </w:t>
      </w:r>
      <w:r w:rsidRPr="0043103D">
        <w:rPr>
          <w:highlight w:val="lightGray"/>
        </w:rPr>
        <w:t xml:space="preserve">ships engaged on international voyages constructed before 1 January 2028: </w:t>
      </w:r>
    </w:p>
    <w:p w14:paraId="6EAEFEBE" w14:textId="77777777" w:rsidR="008A73BE" w:rsidRPr="0043103D" w:rsidRDefault="008A73BE" w:rsidP="00695407">
      <w:pPr>
        <w:ind w:leftChars="600" w:left="1320"/>
        <w:rPr>
          <w:highlight w:val="lightGray"/>
        </w:rPr>
      </w:pPr>
    </w:p>
    <w:p w14:paraId="45A6599B" w14:textId="245B7BD2" w:rsidR="008A73BE" w:rsidRDefault="001E1708" w:rsidP="00695407">
      <w:pPr>
        <w:ind w:leftChars="800" w:left="2125" w:hangingChars="166" w:hanging="365"/>
        <w:rPr>
          <w:highlight w:val="lightGray"/>
        </w:rPr>
      </w:pPr>
      <w:r w:rsidRPr="0043103D">
        <w:rPr>
          <w:highlight w:val="lightGray"/>
        </w:rPr>
        <w:t xml:space="preserve">.1 </w:t>
      </w:r>
      <w:r w:rsidR="008A73BE">
        <w:rPr>
          <w:highlight w:val="lightGray"/>
        </w:rPr>
        <w:t xml:space="preserve">   </w:t>
      </w:r>
      <w:r w:rsidRPr="0043103D">
        <w:rPr>
          <w:highlight w:val="lightGray"/>
        </w:rPr>
        <w:t xml:space="preserve">in the case of passenger ships, not later than 1 January </w:t>
      </w:r>
      <w:proofErr w:type="gramStart"/>
      <w:r w:rsidRPr="0043103D">
        <w:rPr>
          <w:highlight w:val="lightGray"/>
        </w:rPr>
        <w:t>2029;</w:t>
      </w:r>
      <w:proofErr w:type="gramEnd"/>
    </w:p>
    <w:p w14:paraId="5E9A1D24" w14:textId="0A7F0318" w:rsidR="001E1708" w:rsidRPr="0043103D" w:rsidRDefault="001E1708" w:rsidP="00695407">
      <w:pPr>
        <w:ind w:leftChars="800" w:left="2125" w:hangingChars="166" w:hanging="365"/>
        <w:rPr>
          <w:highlight w:val="lightGray"/>
        </w:rPr>
      </w:pPr>
      <w:r w:rsidRPr="0043103D">
        <w:rPr>
          <w:highlight w:val="lightGray"/>
        </w:rPr>
        <w:t xml:space="preserve"> </w:t>
      </w:r>
    </w:p>
    <w:p w14:paraId="35515E1D" w14:textId="64A9EB2C" w:rsidR="008A73BE" w:rsidRDefault="001E1708" w:rsidP="00695407">
      <w:pPr>
        <w:ind w:leftChars="800" w:left="2125" w:hangingChars="166" w:hanging="365"/>
        <w:rPr>
          <w:highlight w:val="lightGray"/>
        </w:rPr>
      </w:pPr>
      <w:r w:rsidRPr="0043103D">
        <w:rPr>
          <w:highlight w:val="lightGray"/>
        </w:rPr>
        <w:t>.</w:t>
      </w:r>
      <w:proofErr w:type="gramStart"/>
      <w:r w:rsidRPr="0043103D">
        <w:rPr>
          <w:highlight w:val="lightGray"/>
        </w:rPr>
        <w:t xml:space="preserve">2 </w:t>
      </w:r>
      <w:r w:rsidR="008A73BE">
        <w:rPr>
          <w:highlight w:val="lightGray"/>
        </w:rPr>
        <w:t xml:space="preserve"> </w:t>
      </w:r>
      <w:r w:rsidRPr="0043103D">
        <w:rPr>
          <w:highlight w:val="lightGray"/>
        </w:rPr>
        <w:t>in</w:t>
      </w:r>
      <w:proofErr w:type="gramEnd"/>
      <w:r w:rsidRPr="0043103D">
        <w:rPr>
          <w:highlight w:val="lightGray"/>
        </w:rPr>
        <w:t xml:space="preserve"> the case of tankers, not later than the first survey+ for safety equipment* on or after 1 January 2029;</w:t>
      </w:r>
    </w:p>
    <w:p w14:paraId="595CCC43" w14:textId="215AD95C" w:rsidR="001E1708" w:rsidRPr="0043103D" w:rsidRDefault="001E1708" w:rsidP="00695407">
      <w:pPr>
        <w:ind w:leftChars="800" w:left="2125" w:hangingChars="166" w:hanging="365"/>
        <w:rPr>
          <w:highlight w:val="lightGray"/>
        </w:rPr>
      </w:pPr>
      <w:r w:rsidRPr="0043103D">
        <w:rPr>
          <w:highlight w:val="lightGray"/>
        </w:rPr>
        <w:t xml:space="preserve"> </w:t>
      </w:r>
    </w:p>
    <w:p w14:paraId="58150C8A" w14:textId="282C9AD2" w:rsidR="001E1708" w:rsidRDefault="001E1708" w:rsidP="00695407">
      <w:pPr>
        <w:ind w:leftChars="800" w:left="2125" w:hangingChars="166" w:hanging="365"/>
        <w:rPr>
          <w:highlight w:val="lightGray"/>
        </w:rPr>
      </w:pPr>
      <w:r w:rsidRPr="0043103D">
        <w:rPr>
          <w:highlight w:val="lightGray"/>
        </w:rPr>
        <w:t xml:space="preserve">.3 </w:t>
      </w:r>
      <w:r w:rsidR="008A73BE">
        <w:rPr>
          <w:highlight w:val="lightGray"/>
        </w:rPr>
        <w:t xml:space="preserve">   </w:t>
      </w:r>
      <w:r w:rsidRPr="0043103D">
        <w:rPr>
          <w:highlight w:val="lightGray"/>
        </w:rPr>
        <w:t>in the case of ships, other than passenger ships and tankers, of 50,000 gross tonnage and upwards, not later than 1 January 2030;</w:t>
      </w:r>
      <w:r w:rsidR="008A73BE">
        <w:rPr>
          <w:highlight w:val="lightGray"/>
        </w:rPr>
        <w:t xml:space="preserve"> and</w:t>
      </w:r>
    </w:p>
    <w:p w14:paraId="254ECAB7" w14:textId="77777777" w:rsidR="008A73BE" w:rsidRPr="0043103D" w:rsidRDefault="008A73BE" w:rsidP="00695407">
      <w:pPr>
        <w:ind w:leftChars="800" w:left="2125" w:hangingChars="166" w:hanging="365"/>
        <w:rPr>
          <w:highlight w:val="lightGray"/>
        </w:rPr>
      </w:pPr>
    </w:p>
    <w:p w14:paraId="3A8F010B" w14:textId="6C1D0285" w:rsidR="001E1708" w:rsidRDefault="001E1708" w:rsidP="00695407">
      <w:pPr>
        <w:ind w:leftChars="800" w:left="2125" w:hangingChars="166" w:hanging="365"/>
        <w:rPr>
          <w:highlight w:val="lightGray"/>
        </w:rPr>
      </w:pPr>
      <w:r w:rsidRPr="0043103D">
        <w:rPr>
          <w:highlight w:val="lightGray"/>
        </w:rPr>
        <w:t xml:space="preserve">.4 </w:t>
      </w:r>
      <w:r w:rsidR="008A73BE">
        <w:rPr>
          <w:highlight w:val="lightGray"/>
        </w:rPr>
        <w:t xml:space="preserve">  </w:t>
      </w:r>
      <w:r w:rsidRPr="0043103D">
        <w:rPr>
          <w:highlight w:val="lightGray"/>
        </w:rPr>
        <w:t xml:space="preserve">in the case of ships, other than passenger ships and tankers, of 300 gross tonnage and upwards but less than 50,000 gross </w:t>
      </w:r>
      <w:proofErr w:type="gramStart"/>
      <w:r w:rsidRPr="0043103D">
        <w:rPr>
          <w:highlight w:val="lightGray"/>
        </w:rPr>
        <w:t>tonnage</w:t>
      </w:r>
      <w:proofErr w:type="gramEnd"/>
      <w:r w:rsidRPr="0043103D">
        <w:rPr>
          <w:highlight w:val="lightGray"/>
        </w:rPr>
        <w:t>, not later than the first safety equipment survey** after 1 January 2030 or by 1 July 2030, whichever occurs earlier;</w:t>
      </w:r>
    </w:p>
    <w:p w14:paraId="16589C63" w14:textId="77777777" w:rsidR="008A73BE" w:rsidRPr="0043103D" w:rsidRDefault="008A73BE" w:rsidP="00695407">
      <w:pPr>
        <w:ind w:leftChars="800" w:left="1760"/>
        <w:rPr>
          <w:highlight w:val="lightGray"/>
        </w:rPr>
      </w:pPr>
    </w:p>
    <w:p w14:paraId="1A03C1D1" w14:textId="4A15AA80" w:rsidR="008A73BE" w:rsidRDefault="001E1708" w:rsidP="00695407">
      <w:pPr>
        <w:ind w:leftChars="600" w:left="1701" w:hangingChars="173" w:hanging="381"/>
        <w:rPr>
          <w:highlight w:val="lightGray"/>
        </w:rPr>
      </w:pPr>
      <w:r w:rsidRPr="0043103D">
        <w:rPr>
          <w:highlight w:val="lightGray"/>
        </w:rPr>
        <w:t xml:space="preserve">.3 </w:t>
      </w:r>
      <w:r w:rsidR="008A73BE">
        <w:rPr>
          <w:highlight w:val="lightGray"/>
        </w:rPr>
        <w:t xml:space="preserve">  </w:t>
      </w:r>
      <w:r w:rsidRPr="0043103D">
        <w:rPr>
          <w:highlight w:val="lightGray"/>
        </w:rPr>
        <w:t>ships not engaged on international voyages constructed before 1 January 2028, not later than 1 January 2034;</w:t>
      </w:r>
      <w:r w:rsidR="008A73BE">
        <w:rPr>
          <w:highlight w:val="lightGray"/>
        </w:rPr>
        <w:t xml:space="preserve"> and</w:t>
      </w:r>
    </w:p>
    <w:p w14:paraId="1B27E6F4" w14:textId="1F123EE6" w:rsidR="001E1708" w:rsidRPr="0043103D" w:rsidRDefault="001E1708" w:rsidP="00695407">
      <w:pPr>
        <w:ind w:leftChars="600" w:left="1701" w:hangingChars="173" w:hanging="381"/>
        <w:rPr>
          <w:highlight w:val="lightGray"/>
        </w:rPr>
      </w:pPr>
      <w:r w:rsidRPr="0043103D">
        <w:rPr>
          <w:highlight w:val="lightGray"/>
        </w:rPr>
        <w:t xml:space="preserve"> </w:t>
      </w:r>
    </w:p>
    <w:p w14:paraId="64D3DDF4" w14:textId="2FF6A8F8" w:rsidR="001E1708" w:rsidRPr="0043103D" w:rsidRDefault="001E1708" w:rsidP="00695407">
      <w:pPr>
        <w:ind w:leftChars="600" w:left="1701" w:hangingChars="173" w:hanging="381"/>
        <w:rPr>
          <w:highlight w:val="lightGray"/>
        </w:rPr>
      </w:pPr>
      <w:r w:rsidRPr="0043103D">
        <w:rPr>
          <w:highlight w:val="lightGray"/>
        </w:rPr>
        <w:t>.4</w:t>
      </w:r>
      <w:r w:rsidR="008A73BE">
        <w:rPr>
          <w:highlight w:val="lightGray"/>
        </w:rPr>
        <w:t xml:space="preserve">    </w:t>
      </w:r>
      <w:r w:rsidRPr="0043103D">
        <w:rPr>
          <w:highlight w:val="lightGray"/>
        </w:rPr>
        <w:t xml:space="preserve">the Administration may exempt ships from the application of the requirements of this paragraph when such ships will be taken permanently out of service within two years after the implementation date specified in subparagraph .2 and </w:t>
      </w:r>
      <w:proofErr w:type="gramStart"/>
      <w:r w:rsidRPr="0043103D">
        <w:rPr>
          <w:highlight w:val="lightGray"/>
        </w:rPr>
        <w:t>.3;</w:t>
      </w:r>
      <w:proofErr w:type="gramEnd"/>
      <w:r w:rsidRPr="0043103D">
        <w:rPr>
          <w:highlight w:val="lightGray"/>
        </w:rPr>
        <w:t xml:space="preserve"> </w:t>
      </w:r>
    </w:p>
    <w:p w14:paraId="2EF6C623" w14:textId="77777777" w:rsidR="001E1708" w:rsidRPr="0043103D" w:rsidRDefault="001E1708" w:rsidP="001E1708">
      <w:pPr>
        <w:ind w:leftChars="400" w:left="880"/>
        <w:rPr>
          <w:highlight w:val="lightGray"/>
        </w:rPr>
      </w:pPr>
    </w:p>
    <w:p w14:paraId="4C1C0727" w14:textId="5F12EA7F" w:rsidR="001E1708" w:rsidRDefault="001E1708" w:rsidP="001E1708">
      <w:pPr>
        <w:ind w:leftChars="400" w:left="880"/>
        <w:rPr>
          <w:highlight w:val="lightGray"/>
        </w:rPr>
      </w:pPr>
      <w:r w:rsidRPr="0043103D">
        <w:rPr>
          <w:highlight w:val="lightGray"/>
        </w:rPr>
        <w:t xml:space="preserve">2. </w:t>
      </w:r>
      <w:r w:rsidR="003B6AFC">
        <w:rPr>
          <w:highlight w:val="lightGray"/>
        </w:rPr>
        <w:t xml:space="preserve">   </w:t>
      </w:r>
      <w:r w:rsidRPr="0043103D">
        <w:rPr>
          <w:highlight w:val="lightGray"/>
        </w:rPr>
        <w:t>The Administration shall determine to what extent the provisions of this Regulation do not apply to the following categories of ships:</w:t>
      </w:r>
    </w:p>
    <w:p w14:paraId="78C33CDD" w14:textId="77777777" w:rsidR="003B6AFC" w:rsidRPr="0043103D" w:rsidRDefault="003B6AFC" w:rsidP="001E1708">
      <w:pPr>
        <w:ind w:leftChars="400" w:left="880"/>
        <w:rPr>
          <w:highlight w:val="lightGray"/>
        </w:rPr>
      </w:pPr>
    </w:p>
    <w:p w14:paraId="6A4B4639" w14:textId="61FB543C" w:rsidR="001E1708" w:rsidRDefault="001E1708" w:rsidP="00695407">
      <w:pPr>
        <w:ind w:leftChars="600" w:left="1701" w:hangingChars="173" w:hanging="381"/>
        <w:rPr>
          <w:highlight w:val="lightGray"/>
        </w:rPr>
      </w:pPr>
      <w:r w:rsidRPr="0043103D">
        <w:rPr>
          <w:highlight w:val="lightGray"/>
        </w:rPr>
        <w:t xml:space="preserve">.1 </w:t>
      </w:r>
      <w:r w:rsidR="003B6AFC">
        <w:rPr>
          <w:highlight w:val="lightGray"/>
        </w:rPr>
        <w:t xml:space="preserve">  </w:t>
      </w:r>
      <w:r w:rsidRPr="0043103D">
        <w:rPr>
          <w:highlight w:val="lightGray"/>
        </w:rPr>
        <w:t xml:space="preserve">Passenger ships below 150 gross </w:t>
      </w:r>
      <w:proofErr w:type="gramStart"/>
      <w:r w:rsidRPr="0043103D">
        <w:rPr>
          <w:highlight w:val="lightGray"/>
        </w:rPr>
        <w:t>tonnage</w:t>
      </w:r>
      <w:proofErr w:type="gramEnd"/>
      <w:r w:rsidRPr="0043103D">
        <w:rPr>
          <w:highlight w:val="lightGray"/>
        </w:rPr>
        <w:t xml:space="preserve"> engaged on any voyage;</w:t>
      </w:r>
    </w:p>
    <w:p w14:paraId="7AEA8D91" w14:textId="77777777" w:rsidR="003B6AFC" w:rsidRPr="0043103D" w:rsidRDefault="003B6AFC" w:rsidP="00695407">
      <w:pPr>
        <w:ind w:leftChars="600" w:left="1701" w:hangingChars="173" w:hanging="381"/>
        <w:rPr>
          <w:highlight w:val="lightGray"/>
        </w:rPr>
      </w:pPr>
    </w:p>
    <w:p w14:paraId="64D1D77D" w14:textId="1D55B94F" w:rsidR="001E1708" w:rsidRPr="0043103D" w:rsidRDefault="001E1708" w:rsidP="00695407">
      <w:pPr>
        <w:ind w:leftChars="600" w:left="1701" w:hangingChars="173" w:hanging="381"/>
        <w:rPr>
          <w:highlight w:val="lightGray"/>
        </w:rPr>
      </w:pPr>
      <w:r w:rsidRPr="0043103D">
        <w:rPr>
          <w:highlight w:val="lightGray"/>
        </w:rPr>
        <w:t>.</w:t>
      </w:r>
      <w:proofErr w:type="gramStart"/>
      <w:r w:rsidRPr="0043103D">
        <w:rPr>
          <w:highlight w:val="lightGray"/>
        </w:rPr>
        <w:t xml:space="preserve">2 </w:t>
      </w:r>
      <w:r w:rsidR="003B6AFC">
        <w:rPr>
          <w:highlight w:val="lightGray"/>
        </w:rPr>
        <w:t xml:space="preserve"> P</w:t>
      </w:r>
      <w:r w:rsidRPr="0043103D">
        <w:rPr>
          <w:highlight w:val="lightGray"/>
        </w:rPr>
        <w:t>assenger</w:t>
      </w:r>
      <w:proofErr w:type="gramEnd"/>
      <w:r w:rsidRPr="0043103D">
        <w:rPr>
          <w:highlight w:val="lightGray"/>
        </w:rPr>
        <w:t xml:space="preserve"> ships below 500 gross tonnage not engaged on international voyages</w:t>
      </w:r>
      <w:r w:rsidR="003B6AFC">
        <w:rPr>
          <w:highlight w:val="lightGray"/>
        </w:rPr>
        <w:t>.</w:t>
      </w:r>
      <w:r w:rsidRPr="0043103D">
        <w:rPr>
          <w:highlight w:val="lightGray"/>
        </w:rPr>
        <w:t xml:space="preserve"> </w:t>
      </w:r>
    </w:p>
    <w:p w14:paraId="6144CDFE" w14:textId="77777777" w:rsidR="001E1708" w:rsidRPr="003B6AFC" w:rsidRDefault="001E1708" w:rsidP="001E1708">
      <w:pPr>
        <w:ind w:leftChars="400" w:left="880"/>
        <w:rPr>
          <w:highlight w:val="lightGray"/>
        </w:rPr>
      </w:pPr>
    </w:p>
    <w:p w14:paraId="5D11CF30" w14:textId="233ECDEC" w:rsidR="001E1708" w:rsidRDefault="001E1708" w:rsidP="001E1708">
      <w:pPr>
        <w:tabs>
          <w:tab w:val="clear" w:pos="851"/>
        </w:tabs>
        <w:ind w:leftChars="387" w:left="851" w:firstLineChars="13" w:firstLine="29"/>
        <w:jc w:val="left"/>
        <w:rPr>
          <w:lang w:eastAsia="ja-JP"/>
        </w:rPr>
      </w:pPr>
      <w:r w:rsidRPr="0043103D">
        <w:rPr>
          <w:highlight w:val="lightGray"/>
        </w:rPr>
        <w:lastRenderedPageBreak/>
        <w:t xml:space="preserve">3. </w:t>
      </w:r>
      <w:r w:rsidR="003B6AFC">
        <w:rPr>
          <w:highlight w:val="lightGray"/>
        </w:rPr>
        <w:t xml:space="preserve">      </w:t>
      </w:r>
      <w:r w:rsidRPr="0043103D">
        <w:rPr>
          <w:highlight w:val="lightGray"/>
        </w:rPr>
        <w:t xml:space="preserve">VDES shall be operated taking into account the guidelines adopted by the </w:t>
      </w:r>
      <w:proofErr w:type="gramStart"/>
      <w:r w:rsidRPr="0043103D">
        <w:rPr>
          <w:highlight w:val="lightGray"/>
        </w:rPr>
        <w:t>Organization.*</w:t>
      </w:r>
      <w:proofErr w:type="gramEnd"/>
      <w:r w:rsidRPr="0043103D">
        <w:rPr>
          <w:highlight w:val="lightGray"/>
        </w:rPr>
        <w:t>** Ships fitted with VDES shall maintain VDES in operation at all times except where inter-national agreements, rules or standards provide for the protection on navigational information</w:t>
      </w:r>
      <w:r w:rsidRPr="001E1708">
        <w:rPr>
          <w:highlight w:val="lightGray"/>
        </w:rPr>
        <w:t>.</w:t>
      </w:r>
      <w:r w:rsidR="00E13E1B">
        <w:t>”</w:t>
      </w:r>
    </w:p>
    <w:p w14:paraId="69D80D9D" w14:textId="77777777" w:rsidR="0036207B" w:rsidRDefault="0036207B">
      <w:pPr>
        <w:tabs>
          <w:tab w:val="clear" w:pos="851"/>
        </w:tabs>
        <w:jc w:val="left"/>
      </w:pPr>
    </w:p>
    <w:p w14:paraId="1F32704C" w14:textId="7290D584" w:rsidR="001E1708" w:rsidRDefault="001E1708" w:rsidP="001E1708">
      <w:pPr>
        <w:pStyle w:val="ab"/>
        <w:numPr>
          <w:ilvl w:val="0"/>
          <w:numId w:val="8"/>
        </w:numPr>
        <w:tabs>
          <w:tab w:val="clear" w:pos="851"/>
        </w:tabs>
        <w:ind w:leftChars="0" w:left="0" w:firstLine="0"/>
      </w:pPr>
      <w:r>
        <w:rPr>
          <w:lang w:eastAsia="ja-JP"/>
        </w:rPr>
        <w:t xml:space="preserve">Regarding the proposed implementation dates, the Group considered that confirmation from the </w:t>
      </w:r>
      <w:r w:rsidR="003B6AFC">
        <w:rPr>
          <w:lang w:eastAsia="ja-JP"/>
        </w:rPr>
        <w:t xml:space="preserve">equipment </w:t>
      </w:r>
      <w:r>
        <w:rPr>
          <w:lang w:eastAsia="ja-JP"/>
        </w:rPr>
        <w:t>manufacturer</w:t>
      </w:r>
      <w:r w:rsidR="003B6AFC">
        <w:rPr>
          <w:lang w:eastAsia="ja-JP"/>
        </w:rPr>
        <w:t>s</w:t>
      </w:r>
      <w:r>
        <w:rPr>
          <w:lang w:eastAsia="ja-JP"/>
        </w:rPr>
        <w:t xml:space="preserve"> </w:t>
      </w:r>
      <w:r w:rsidR="003B6AFC">
        <w:rPr>
          <w:lang w:eastAsia="ja-JP"/>
        </w:rPr>
        <w:t xml:space="preserve">should be sought through </w:t>
      </w:r>
      <w:r>
        <w:rPr>
          <w:lang w:eastAsia="ja-JP"/>
        </w:rPr>
        <w:t xml:space="preserve">IEC and CIRM </w:t>
      </w:r>
      <w:proofErr w:type="gramStart"/>
      <w:r>
        <w:rPr>
          <w:lang w:eastAsia="ja-JP"/>
        </w:rPr>
        <w:t>in order to</w:t>
      </w:r>
      <w:proofErr w:type="gramEnd"/>
      <w:r>
        <w:rPr>
          <w:lang w:eastAsia="ja-JP"/>
        </w:rPr>
        <w:t xml:space="preserve"> ensure the availability of VDES </w:t>
      </w:r>
      <w:r w:rsidR="003B6AFC">
        <w:rPr>
          <w:lang w:eastAsia="ja-JP"/>
        </w:rPr>
        <w:t>in</w:t>
      </w:r>
      <w:r>
        <w:rPr>
          <w:lang w:eastAsia="ja-JP"/>
        </w:rPr>
        <w:t xml:space="preserve"> the market by the </w:t>
      </w:r>
      <w:r w:rsidR="003B6AFC">
        <w:rPr>
          <w:lang w:eastAsia="ja-JP"/>
        </w:rPr>
        <w:t xml:space="preserve">proposed </w:t>
      </w:r>
      <w:r>
        <w:rPr>
          <w:lang w:eastAsia="ja-JP"/>
        </w:rPr>
        <w:t>dates</w:t>
      </w:r>
      <w:r w:rsidR="00DB3152">
        <w:rPr>
          <w:lang w:eastAsia="ja-JP"/>
        </w:rPr>
        <w:t xml:space="preserve"> taking into account the final date for publication of the SOLAS amendment and of the VDES performance standards</w:t>
      </w:r>
      <w:r>
        <w:rPr>
          <w:lang w:eastAsia="ja-JP"/>
        </w:rPr>
        <w:t>.</w:t>
      </w:r>
    </w:p>
    <w:p w14:paraId="7D596493" w14:textId="77777777" w:rsidR="001E1708" w:rsidRPr="001E1708" w:rsidRDefault="001E1708">
      <w:pPr>
        <w:tabs>
          <w:tab w:val="clear" w:pos="851"/>
        </w:tabs>
        <w:jc w:val="left"/>
      </w:pPr>
    </w:p>
    <w:p w14:paraId="3AA3D260" w14:textId="7604991C" w:rsidR="0036207B" w:rsidRPr="003B6AFC" w:rsidRDefault="001E1708" w:rsidP="00695407">
      <w:pPr>
        <w:pStyle w:val="ab"/>
        <w:numPr>
          <w:ilvl w:val="0"/>
          <w:numId w:val="8"/>
        </w:numPr>
        <w:tabs>
          <w:tab w:val="clear" w:pos="851"/>
        </w:tabs>
        <w:ind w:leftChars="0" w:left="0" w:firstLine="0"/>
      </w:pPr>
      <w:r>
        <w:rPr>
          <w:lang w:eastAsia="ja-JP"/>
        </w:rPr>
        <w:t xml:space="preserve">However, some </w:t>
      </w:r>
      <w:r w:rsidR="00195051">
        <w:rPr>
          <w:lang w:eastAsia="ja-JP"/>
        </w:rPr>
        <w:t>participants</w:t>
      </w:r>
      <w:r>
        <w:rPr>
          <w:lang w:eastAsia="ja-JP"/>
        </w:rPr>
        <w:t xml:space="preserve"> </w:t>
      </w:r>
      <w:r w:rsidR="00DB3152">
        <w:rPr>
          <w:lang w:eastAsia="ja-JP"/>
        </w:rPr>
        <w:t>were of the</w:t>
      </w:r>
      <w:r w:rsidR="003B6AFC">
        <w:rPr>
          <w:lang w:eastAsia="ja-JP"/>
        </w:rPr>
        <w:t xml:space="preserve"> </w:t>
      </w:r>
      <w:r w:rsidR="00DB3152">
        <w:rPr>
          <w:lang w:eastAsia="ja-JP"/>
        </w:rPr>
        <w:t xml:space="preserve">view </w:t>
      </w:r>
      <w:r w:rsidR="006748B3">
        <w:rPr>
          <w:lang w:eastAsia="ja-JP"/>
        </w:rPr>
        <w:t xml:space="preserve">that the amendments to SOLAS Chapter IV for the mandatory carriage requirement were premature </w:t>
      </w:r>
      <w:r w:rsidR="00DB3152">
        <w:rPr>
          <w:lang w:eastAsia="ja-JP"/>
        </w:rPr>
        <w:t>as</w:t>
      </w:r>
      <w:r w:rsidR="006748B3">
        <w:rPr>
          <w:lang w:eastAsia="ja-JP"/>
        </w:rPr>
        <w:t xml:space="preserve"> VDES could </w:t>
      </w:r>
      <w:r w:rsidR="00DB3152">
        <w:rPr>
          <w:lang w:eastAsia="ja-JP"/>
        </w:rPr>
        <w:t xml:space="preserve">only </w:t>
      </w:r>
      <w:r w:rsidR="006748B3">
        <w:rPr>
          <w:lang w:eastAsia="ja-JP"/>
        </w:rPr>
        <w:t xml:space="preserve">be used for exchange of general </w:t>
      </w:r>
      <w:r w:rsidR="003F0A91">
        <w:rPr>
          <w:lang w:eastAsia="ja-JP"/>
        </w:rPr>
        <w:t>radio</w:t>
      </w:r>
      <w:r w:rsidR="006748B3">
        <w:rPr>
          <w:lang w:eastAsia="ja-JP"/>
        </w:rPr>
        <w:t xml:space="preserve">communications and not GMDSS communications at this </w:t>
      </w:r>
      <w:r w:rsidR="003F0A91">
        <w:rPr>
          <w:lang w:eastAsia="ja-JP"/>
        </w:rPr>
        <w:t xml:space="preserve">time. The same </w:t>
      </w:r>
      <w:r w:rsidR="00AA42CE">
        <w:rPr>
          <w:lang w:eastAsia="ja-JP"/>
        </w:rPr>
        <w:t>participant</w:t>
      </w:r>
      <w:r w:rsidR="003F0A91">
        <w:rPr>
          <w:lang w:eastAsia="ja-JP"/>
        </w:rPr>
        <w:t xml:space="preserve">s also noted that </w:t>
      </w:r>
      <w:r w:rsidR="006748B3">
        <w:rPr>
          <w:lang w:eastAsia="ja-JP"/>
        </w:rPr>
        <w:t>under SOLAS Chapter IV</w:t>
      </w:r>
      <w:r w:rsidR="003F0A91">
        <w:rPr>
          <w:lang w:eastAsia="ja-JP"/>
        </w:rPr>
        <w:t>,</w:t>
      </w:r>
      <w:r w:rsidR="00D4795E">
        <w:rPr>
          <w:lang w:eastAsia="ja-JP"/>
        </w:rPr>
        <w:t xml:space="preserve"> the VDES channels </w:t>
      </w:r>
      <w:r w:rsidR="003F0A91">
        <w:rPr>
          <w:lang w:eastAsia="ja-JP"/>
        </w:rPr>
        <w:t>are</w:t>
      </w:r>
      <w:r w:rsidR="00D4795E">
        <w:rPr>
          <w:lang w:eastAsia="ja-JP"/>
        </w:rPr>
        <w:t xml:space="preserve"> not protected by the ITU-R Radio Regulations Appendix 15</w:t>
      </w:r>
      <w:r w:rsidR="003F0A91">
        <w:rPr>
          <w:lang w:eastAsia="ja-JP"/>
        </w:rPr>
        <w:t>.</w:t>
      </w:r>
      <w:r w:rsidR="00D4795E">
        <w:rPr>
          <w:lang w:eastAsia="ja-JP"/>
        </w:rPr>
        <w:t xml:space="preserve"> </w:t>
      </w:r>
      <w:r w:rsidR="003F0A91">
        <w:rPr>
          <w:lang w:eastAsia="ja-JP"/>
        </w:rPr>
        <w:t>T</w:t>
      </w:r>
      <w:r w:rsidR="006748B3">
        <w:rPr>
          <w:lang w:eastAsia="ja-JP"/>
        </w:rPr>
        <w:t xml:space="preserve">hough the </w:t>
      </w:r>
      <w:r w:rsidR="00AA42CE">
        <w:rPr>
          <w:lang w:eastAsia="ja-JP"/>
        </w:rPr>
        <w:t>participants</w:t>
      </w:r>
      <w:r w:rsidR="006748B3">
        <w:rPr>
          <w:lang w:eastAsia="ja-JP"/>
        </w:rPr>
        <w:t xml:space="preserve"> understood that MSC 103 instructed the Sub-Committee to amend SOLAS Chapter IV and V</w:t>
      </w:r>
      <w:r w:rsidR="003F0A91">
        <w:rPr>
          <w:lang w:eastAsia="ja-JP"/>
        </w:rPr>
        <w:t>,</w:t>
      </w:r>
      <w:r w:rsidR="00D4795E">
        <w:rPr>
          <w:lang w:eastAsia="ja-JP"/>
        </w:rPr>
        <w:t xml:space="preserve"> some </w:t>
      </w:r>
      <w:r w:rsidR="00AA42CE">
        <w:rPr>
          <w:lang w:eastAsia="ja-JP"/>
        </w:rPr>
        <w:t>participant</w:t>
      </w:r>
      <w:r w:rsidR="00D4795E">
        <w:rPr>
          <w:lang w:eastAsia="ja-JP"/>
        </w:rPr>
        <w:t xml:space="preserve">s did not support the </w:t>
      </w:r>
      <w:r w:rsidR="003B6AFC">
        <w:rPr>
          <w:lang w:eastAsia="ja-JP"/>
        </w:rPr>
        <w:t xml:space="preserve">proposed </w:t>
      </w:r>
      <w:r w:rsidR="00D4795E">
        <w:rPr>
          <w:lang w:eastAsia="ja-JP"/>
        </w:rPr>
        <w:t xml:space="preserve">draft amendments </w:t>
      </w:r>
      <w:r w:rsidR="003B6AFC">
        <w:rPr>
          <w:lang w:eastAsia="ja-JP"/>
        </w:rPr>
        <w:t>to SOLAS Chapter IV.</w:t>
      </w:r>
    </w:p>
    <w:p w14:paraId="78A7872A" w14:textId="77777777" w:rsidR="00D4795E" w:rsidRDefault="00D4795E">
      <w:pPr>
        <w:tabs>
          <w:tab w:val="clear" w:pos="851"/>
        </w:tabs>
        <w:jc w:val="left"/>
      </w:pPr>
    </w:p>
    <w:p w14:paraId="5D1E613D" w14:textId="2E820B1D" w:rsidR="00195051" w:rsidRDefault="00195051" w:rsidP="00195051">
      <w:pPr>
        <w:pStyle w:val="ab"/>
        <w:numPr>
          <w:ilvl w:val="0"/>
          <w:numId w:val="8"/>
        </w:numPr>
        <w:tabs>
          <w:tab w:val="clear" w:pos="851"/>
        </w:tabs>
        <w:ind w:leftChars="0" w:left="0" w:firstLine="0"/>
      </w:pPr>
      <w:r>
        <w:rPr>
          <w:lang w:eastAsia="ja-JP"/>
        </w:rPr>
        <w:t xml:space="preserve">The Group noted that the decision of the carriage requirement under SOLAS was the authority of the Committee and considered that a confirmation to the Committee on this issue </w:t>
      </w:r>
      <w:proofErr w:type="gramStart"/>
      <w:r>
        <w:rPr>
          <w:lang w:eastAsia="ja-JP"/>
        </w:rPr>
        <w:t>would may</w:t>
      </w:r>
      <w:proofErr w:type="gramEnd"/>
      <w:r>
        <w:rPr>
          <w:lang w:eastAsia="ja-JP"/>
        </w:rPr>
        <w:t xml:space="preserve"> be needed for the further progress of the work.</w:t>
      </w:r>
    </w:p>
    <w:p w14:paraId="40B19D67" w14:textId="77777777" w:rsidR="00195051" w:rsidRPr="00D4795E" w:rsidRDefault="00195051">
      <w:pPr>
        <w:tabs>
          <w:tab w:val="clear" w:pos="851"/>
        </w:tabs>
        <w:jc w:val="left"/>
      </w:pPr>
    </w:p>
    <w:p w14:paraId="0C42A255" w14:textId="73E6C6F8" w:rsidR="0036207B" w:rsidRPr="0036207B" w:rsidRDefault="003B6AFC">
      <w:pPr>
        <w:tabs>
          <w:tab w:val="clear" w:pos="851"/>
        </w:tabs>
        <w:jc w:val="left"/>
        <w:rPr>
          <w:b/>
          <w:bCs/>
          <w:lang w:eastAsia="ja-JP"/>
        </w:rPr>
      </w:pPr>
      <w:r>
        <w:rPr>
          <w:b/>
          <w:bCs/>
          <w:lang w:eastAsia="ja-JP"/>
        </w:rPr>
        <w:t xml:space="preserve">Other </w:t>
      </w:r>
      <w:r w:rsidR="00F52FFF">
        <w:rPr>
          <w:rFonts w:hint="eastAsia"/>
          <w:b/>
          <w:bCs/>
          <w:lang w:eastAsia="ja-JP"/>
        </w:rPr>
        <w:t>m</w:t>
      </w:r>
      <w:r w:rsidR="00F52FFF">
        <w:rPr>
          <w:b/>
          <w:bCs/>
          <w:lang w:eastAsia="ja-JP"/>
        </w:rPr>
        <w:t>atter</w:t>
      </w:r>
      <w:r>
        <w:rPr>
          <w:b/>
          <w:bCs/>
          <w:lang w:eastAsia="ja-JP"/>
        </w:rPr>
        <w:t>s for</w:t>
      </w:r>
      <w:r w:rsidR="0036207B" w:rsidRPr="0036207B">
        <w:rPr>
          <w:b/>
          <w:bCs/>
          <w:lang w:eastAsia="ja-JP"/>
        </w:rPr>
        <w:t xml:space="preserve"> consideration</w:t>
      </w:r>
    </w:p>
    <w:p w14:paraId="6936DE7D" w14:textId="77777777" w:rsidR="0036207B" w:rsidRDefault="0036207B">
      <w:pPr>
        <w:tabs>
          <w:tab w:val="clear" w:pos="851"/>
        </w:tabs>
        <w:jc w:val="left"/>
      </w:pPr>
    </w:p>
    <w:p w14:paraId="682BBAF3" w14:textId="4C8EB679" w:rsidR="0036207B" w:rsidRPr="004F0D88" w:rsidRDefault="004F0D88" w:rsidP="00980B38">
      <w:pPr>
        <w:pStyle w:val="ab"/>
        <w:numPr>
          <w:ilvl w:val="0"/>
          <w:numId w:val="8"/>
        </w:numPr>
        <w:tabs>
          <w:tab w:val="clear" w:pos="851"/>
        </w:tabs>
        <w:ind w:leftChars="0" w:left="0" w:firstLine="0"/>
        <w:jc w:val="left"/>
      </w:pPr>
      <w:r>
        <w:rPr>
          <w:lang w:eastAsia="ja-JP"/>
        </w:rPr>
        <w:t xml:space="preserve">In addition to the </w:t>
      </w:r>
      <w:r w:rsidR="00AA42CE">
        <w:rPr>
          <w:lang w:eastAsia="ja-JP"/>
        </w:rPr>
        <w:t>above-mentioned</w:t>
      </w:r>
      <w:r>
        <w:rPr>
          <w:lang w:eastAsia="ja-JP"/>
        </w:rPr>
        <w:t xml:space="preserve"> issues, some </w:t>
      </w:r>
      <w:r w:rsidR="00AA42CE">
        <w:rPr>
          <w:lang w:eastAsia="ja-JP"/>
        </w:rPr>
        <w:t>participants indicated that the following matters should also be considered</w:t>
      </w:r>
      <w:r>
        <w:rPr>
          <w:lang w:eastAsia="ja-JP"/>
        </w:rPr>
        <w:t>:</w:t>
      </w:r>
    </w:p>
    <w:p w14:paraId="7117CA36" w14:textId="77777777" w:rsidR="0036207B" w:rsidRDefault="0036207B">
      <w:pPr>
        <w:tabs>
          <w:tab w:val="clear" w:pos="851"/>
        </w:tabs>
        <w:jc w:val="left"/>
      </w:pPr>
    </w:p>
    <w:p w14:paraId="5F6517BC" w14:textId="4781D3F0" w:rsidR="004F0D88" w:rsidRDefault="004D5428" w:rsidP="004F0D88">
      <w:pPr>
        <w:pStyle w:val="ab"/>
        <w:numPr>
          <w:ilvl w:val="0"/>
          <w:numId w:val="11"/>
        </w:numPr>
        <w:tabs>
          <w:tab w:val="clear" w:pos="851"/>
        </w:tabs>
        <w:ind w:leftChars="0"/>
      </w:pPr>
      <w:r>
        <w:t xml:space="preserve">carriage requirement </w:t>
      </w:r>
      <w:r w:rsidR="00AA42CE">
        <w:t>for</w:t>
      </w:r>
      <w:r>
        <w:t xml:space="preserve"> fishing vessels, </w:t>
      </w:r>
      <w:proofErr w:type="gramStart"/>
      <w:r>
        <w:t>i.e.</w:t>
      </w:r>
      <w:proofErr w:type="gramEnd"/>
      <w:r>
        <w:t xml:space="preserve"> </w:t>
      </w:r>
      <w:r w:rsidR="00AA42CE">
        <w:t xml:space="preserve">any consequential </w:t>
      </w:r>
      <w:r>
        <w:t xml:space="preserve">amendments to </w:t>
      </w:r>
      <w:r w:rsidR="00AA42CE">
        <w:t>the</w:t>
      </w:r>
      <w:r>
        <w:t xml:space="preserve"> Cape Town Agreement</w:t>
      </w:r>
      <w:r w:rsidR="00AA42CE">
        <w:t xml:space="preserve"> of 2012</w:t>
      </w:r>
      <w:r w:rsidR="004F0D88">
        <w:t>;</w:t>
      </w:r>
      <w:r w:rsidR="00AA42CE">
        <w:t xml:space="preserve"> and</w:t>
      </w:r>
    </w:p>
    <w:p w14:paraId="21634941" w14:textId="77777777" w:rsidR="0036207B" w:rsidRPr="004F0D88" w:rsidRDefault="0036207B">
      <w:pPr>
        <w:tabs>
          <w:tab w:val="clear" w:pos="851"/>
        </w:tabs>
        <w:jc w:val="left"/>
      </w:pPr>
    </w:p>
    <w:p w14:paraId="0C54479F" w14:textId="23D6499E" w:rsidR="004D5428" w:rsidRDefault="004D5428" w:rsidP="004D5428">
      <w:pPr>
        <w:pStyle w:val="ab"/>
        <w:numPr>
          <w:ilvl w:val="0"/>
          <w:numId w:val="11"/>
        </w:numPr>
        <w:tabs>
          <w:tab w:val="clear" w:pos="851"/>
        </w:tabs>
        <w:ind w:leftChars="0"/>
      </w:pPr>
      <w:r>
        <w:t>cyber security</w:t>
      </w:r>
      <w:r w:rsidR="00AA42CE">
        <w:t xml:space="preserve"> aspects of VDES</w:t>
      </w:r>
      <w:r>
        <w:t xml:space="preserve">, for example, cost and method for distribution of </w:t>
      </w:r>
      <w:r w:rsidR="00AA42CE">
        <w:t>public key infrastructure (</w:t>
      </w:r>
      <w:r>
        <w:t>PKI</w:t>
      </w:r>
      <w:r w:rsidR="00AA42CE">
        <w:t>)</w:t>
      </w:r>
      <w:r>
        <w:t>, fraudulent usage of MMSI</w:t>
      </w:r>
      <w:r w:rsidR="003F0A91">
        <w:t xml:space="preserve"> on AIS</w:t>
      </w:r>
      <w:r w:rsidR="00AA42CE">
        <w:t>, etc.</w:t>
      </w:r>
    </w:p>
    <w:p w14:paraId="6171E355" w14:textId="77777777" w:rsidR="0036207B" w:rsidRDefault="0036207B">
      <w:pPr>
        <w:tabs>
          <w:tab w:val="clear" w:pos="851"/>
        </w:tabs>
        <w:jc w:val="left"/>
      </w:pPr>
    </w:p>
    <w:p w14:paraId="35ED842B" w14:textId="29D654E3" w:rsidR="0036207B" w:rsidRPr="0036207B" w:rsidRDefault="0036207B">
      <w:pPr>
        <w:tabs>
          <w:tab w:val="clear" w:pos="851"/>
        </w:tabs>
        <w:jc w:val="left"/>
        <w:rPr>
          <w:b/>
          <w:bCs/>
          <w:lang w:eastAsia="ja-JP"/>
        </w:rPr>
      </w:pPr>
      <w:r w:rsidRPr="0036207B">
        <w:rPr>
          <w:rFonts w:hint="eastAsia"/>
          <w:b/>
          <w:bCs/>
          <w:lang w:eastAsia="ja-JP"/>
        </w:rPr>
        <w:t>I</w:t>
      </w:r>
      <w:r w:rsidRPr="0036207B">
        <w:rPr>
          <w:b/>
          <w:bCs/>
          <w:lang w:eastAsia="ja-JP"/>
        </w:rPr>
        <w:t>MO Space</w:t>
      </w:r>
    </w:p>
    <w:p w14:paraId="7BD1A7EF" w14:textId="77777777" w:rsidR="0036207B" w:rsidRDefault="0036207B">
      <w:pPr>
        <w:tabs>
          <w:tab w:val="clear" w:pos="851"/>
        </w:tabs>
        <w:jc w:val="left"/>
      </w:pPr>
    </w:p>
    <w:p w14:paraId="4ACBA314" w14:textId="558EEC36" w:rsidR="00714CBB" w:rsidRPr="004F0D88" w:rsidRDefault="00714CBB" w:rsidP="00695407">
      <w:pPr>
        <w:pStyle w:val="ab"/>
        <w:numPr>
          <w:ilvl w:val="0"/>
          <w:numId w:val="8"/>
        </w:numPr>
        <w:tabs>
          <w:tab w:val="clear" w:pos="851"/>
        </w:tabs>
        <w:ind w:leftChars="0" w:left="0" w:firstLine="0"/>
      </w:pPr>
      <w:r>
        <w:rPr>
          <w:rFonts w:hint="eastAsia"/>
          <w:lang w:eastAsia="ja-JP"/>
        </w:rPr>
        <w:t>T</w:t>
      </w:r>
      <w:r>
        <w:rPr>
          <w:lang w:eastAsia="ja-JP"/>
        </w:rPr>
        <w:t xml:space="preserve">he Group </w:t>
      </w:r>
      <w:r w:rsidR="00AA42CE">
        <w:rPr>
          <w:lang w:eastAsia="ja-JP"/>
        </w:rPr>
        <w:t xml:space="preserve">would like to </w:t>
      </w:r>
      <w:r>
        <w:rPr>
          <w:lang w:eastAsia="ja-JP"/>
        </w:rPr>
        <w:t xml:space="preserve">thank the Secretariat for </w:t>
      </w:r>
      <w:r w:rsidR="00AA42CE">
        <w:rPr>
          <w:lang w:eastAsia="ja-JP"/>
        </w:rPr>
        <w:t xml:space="preserve">making </w:t>
      </w:r>
      <w:r>
        <w:rPr>
          <w:lang w:eastAsia="ja-JP"/>
        </w:rPr>
        <w:t>IMO Space</w:t>
      </w:r>
      <w:r w:rsidR="00AA42CE">
        <w:rPr>
          <w:lang w:eastAsia="ja-JP"/>
        </w:rPr>
        <w:t xml:space="preserve"> available</w:t>
      </w:r>
      <w:r>
        <w:rPr>
          <w:lang w:eastAsia="ja-JP"/>
        </w:rPr>
        <w:t>.</w:t>
      </w:r>
      <w:r w:rsidR="00AA42CE" w:rsidRPr="00AA42CE">
        <w:rPr>
          <w:lang w:eastAsia="ja-JP"/>
        </w:rPr>
        <w:t xml:space="preserve"> </w:t>
      </w:r>
      <w:r w:rsidR="00AA42CE">
        <w:rPr>
          <w:lang w:eastAsia="ja-JP"/>
        </w:rPr>
        <w:t xml:space="preserve">The Group actively used the web-based </w:t>
      </w:r>
      <w:proofErr w:type="gramStart"/>
      <w:r w:rsidR="00AA42CE">
        <w:rPr>
          <w:lang w:eastAsia="ja-JP"/>
        </w:rPr>
        <w:t>work space</w:t>
      </w:r>
      <w:proofErr w:type="gramEnd"/>
      <w:r w:rsidR="00AA42CE">
        <w:rPr>
          <w:lang w:eastAsia="ja-JP"/>
        </w:rPr>
        <w:t xml:space="preserve"> to facilitate its deliberations and found it very useful, in particular for document sharing and distribution as well as notifying Group participants when a new document was uploaded or a comment was made on an existing document</w:t>
      </w:r>
      <w:r>
        <w:rPr>
          <w:lang w:eastAsia="ja-JP"/>
        </w:rPr>
        <w:t>.</w:t>
      </w:r>
    </w:p>
    <w:p w14:paraId="51A60216" w14:textId="77777777" w:rsidR="0036207B" w:rsidRDefault="0036207B">
      <w:pPr>
        <w:tabs>
          <w:tab w:val="clear" w:pos="851"/>
        </w:tabs>
        <w:jc w:val="left"/>
      </w:pPr>
    </w:p>
    <w:p w14:paraId="0BE134FF" w14:textId="5637AD8A" w:rsidR="00714CBB" w:rsidRPr="004F0D88" w:rsidRDefault="00714CBB" w:rsidP="00714CBB">
      <w:pPr>
        <w:pStyle w:val="ab"/>
        <w:numPr>
          <w:ilvl w:val="0"/>
          <w:numId w:val="8"/>
        </w:numPr>
        <w:tabs>
          <w:tab w:val="clear" w:pos="851"/>
        </w:tabs>
        <w:ind w:leftChars="0" w:left="0" w:firstLine="0"/>
        <w:jc w:val="left"/>
      </w:pPr>
      <w:r>
        <w:rPr>
          <w:lang w:eastAsia="ja-JP"/>
        </w:rPr>
        <w:t>From the coordinator’s point</w:t>
      </w:r>
      <w:r w:rsidR="007214F8">
        <w:rPr>
          <w:lang w:eastAsia="ja-JP"/>
        </w:rPr>
        <w:t xml:space="preserve"> of view</w:t>
      </w:r>
      <w:r>
        <w:rPr>
          <w:lang w:eastAsia="ja-JP"/>
        </w:rPr>
        <w:t>, the following improvements were suggested</w:t>
      </w:r>
      <w:r w:rsidR="007214F8">
        <w:rPr>
          <w:lang w:eastAsia="ja-JP"/>
        </w:rPr>
        <w:t>:</w:t>
      </w:r>
    </w:p>
    <w:p w14:paraId="590E124F" w14:textId="77777777" w:rsidR="00714CBB" w:rsidRPr="00714CBB" w:rsidRDefault="00714CBB">
      <w:pPr>
        <w:tabs>
          <w:tab w:val="clear" w:pos="851"/>
        </w:tabs>
        <w:jc w:val="left"/>
      </w:pPr>
    </w:p>
    <w:p w14:paraId="377E2E9D" w14:textId="540A31E4" w:rsidR="00714CBB" w:rsidRDefault="007214F8" w:rsidP="00714CBB">
      <w:pPr>
        <w:pStyle w:val="ab"/>
        <w:numPr>
          <w:ilvl w:val="0"/>
          <w:numId w:val="12"/>
        </w:numPr>
        <w:tabs>
          <w:tab w:val="clear" w:pos="851"/>
        </w:tabs>
        <w:ind w:leftChars="0"/>
      </w:pPr>
      <w:r>
        <w:t>s</w:t>
      </w:r>
      <w:r w:rsidR="00714CBB">
        <w:t>ince a correspondence group normally worked round by round, creation of file by each round would be beneficial</w:t>
      </w:r>
      <w:r>
        <w:t>; and</w:t>
      </w:r>
    </w:p>
    <w:p w14:paraId="7ECEFE4B" w14:textId="77777777" w:rsidR="00714CBB" w:rsidRPr="004F0D88" w:rsidRDefault="00714CBB" w:rsidP="00714CBB">
      <w:pPr>
        <w:tabs>
          <w:tab w:val="clear" w:pos="851"/>
        </w:tabs>
        <w:jc w:val="left"/>
      </w:pPr>
    </w:p>
    <w:p w14:paraId="65FE8B77" w14:textId="457F13A0" w:rsidR="00714CBB" w:rsidRDefault="007214F8" w:rsidP="00714CBB">
      <w:pPr>
        <w:pStyle w:val="ab"/>
        <w:numPr>
          <w:ilvl w:val="0"/>
          <w:numId w:val="12"/>
        </w:numPr>
        <w:tabs>
          <w:tab w:val="clear" w:pos="851"/>
        </w:tabs>
        <w:ind w:leftChars="0"/>
      </w:pPr>
      <w:r>
        <w:rPr>
          <w:lang w:eastAsia="ja-JP"/>
        </w:rPr>
        <w:t>online meeting host capability could be introduced</w:t>
      </w:r>
      <w:r w:rsidR="00DA07DA">
        <w:rPr>
          <w:lang w:eastAsia="ja-JP"/>
        </w:rPr>
        <w:t>.</w:t>
      </w:r>
    </w:p>
    <w:p w14:paraId="53205A04" w14:textId="77777777" w:rsidR="0036207B" w:rsidRDefault="0036207B">
      <w:pPr>
        <w:tabs>
          <w:tab w:val="clear" w:pos="851"/>
        </w:tabs>
        <w:jc w:val="left"/>
      </w:pPr>
    </w:p>
    <w:p w14:paraId="39C8ECB9" w14:textId="265FE39A" w:rsidR="0036207B" w:rsidRPr="0036207B" w:rsidRDefault="0036207B">
      <w:pPr>
        <w:tabs>
          <w:tab w:val="clear" w:pos="851"/>
        </w:tabs>
        <w:jc w:val="left"/>
        <w:rPr>
          <w:b/>
          <w:bCs/>
          <w:lang w:eastAsia="ja-JP"/>
        </w:rPr>
      </w:pPr>
      <w:r w:rsidRPr="0036207B">
        <w:rPr>
          <w:rFonts w:hint="eastAsia"/>
          <w:b/>
          <w:bCs/>
          <w:lang w:eastAsia="ja-JP"/>
        </w:rPr>
        <w:t>A</w:t>
      </w:r>
      <w:r w:rsidRPr="0036207B">
        <w:rPr>
          <w:b/>
          <w:bCs/>
          <w:lang w:eastAsia="ja-JP"/>
        </w:rPr>
        <w:t>ction requested to the Sub-Committee</w:t>
      </w:r>
    </w:p>
    <w:p w14:paraId="457089FE" w14:textId="77777777" w:rsidR="0036207B" w:rsidRPr="00DA07DA" w:rsidRDefault="0036207B">
      <w:pPr>
        <w:tabs>
          <w:tab w:val="clear" w:pos="851"/>
        </w:tabs>
        <w:jc w:val="left"/>
      </w:pPr>
    </w:p>
    <w:p w14:paraId="057E2D8A" w14:textId="7FF8ED25" w:rsidR="00DA07DA" w:rsidRPr="004F0D88" w:rsidRDefault="00DA07DA" w:rsidP="00DA07DA">
      <w:pPr>
        <w:pStyle w:val="ab"/>
        <w:numPr>
          <w:ilvl w:val="0"/>
          <w:numId w:val="8"/>
        </w:numPr>
        <w:tabs>
          <w:tab w:val="clear" w:pos="851"/>
        </w:tabs>
        <w:ind w:leftChars="0" w:left="0" w:firstLine="0"/>
        <w:jc w:val="left"/>
      </w:pPr>
      <w:r>
        <w:rPr>
          <w:lang w:eastAsia="ja-JP"/>
        </w:rPr>
        <w:t xml:space="preserve">The Sub-Committee is requested to </w:t>
      </w:r>
      <w:r w:rsidR="007214F8">
        <w:rPr>
          <w:lang w:eastAsia="ja-JP"/>
        </w:rPr>
        <w:t>note</w:t>
      </w:r>
      <w:r>
        <w:rPr>
          <w:lang w:eastAsia="ja-JP"/>
        </w:rPr>
        <w:t xml:space="preserve"> the report</w:t>
      </w:r>
      <w:r w:rsidR="007214F8">
        <w:rPr>
          <w:lang w:eastAsia="ja-JP"/>
        </w:rPr>
        <w:t xml:space="preserve"> of the Correspondence Group on VDES</w:t>
      </w:r>
      <w:r>
        <w:rPr>
          <w:lang w:eastAsia="ja-JP"/>
        </w:rPr>
        <w:t xml:space="preserve"> and</w:t>
      </w:r>
      <w:r w:rsidR="00837ECF">
        <w:rPr>
          <w:lang w:eastAsia="ja-JP"/>
        </w:rPr>
        <w:t xml:space="preserve"> </w:t>
      </w:r>
      <w:r w:rsidR="007214F8">
        <w:rPr>
          <w:lang w:eastAsia="ja-JP"/>
        </w:rPr>
        <w:t>consider</w:t>
      </w:r>
      <w:r w:rsidR="00837ECF">
        <w:rPr>
          <w:lang w:eastAsia="ja-JP"/>
        </w:rPr>
        <w:t>:</w:t>
      </w:r>
    </w:p>
    <w:p w14:paraId="5B348F92" w14:textId="77777777" w:rsidR="0036207B" w:rsidRDefault="0036207B">
      <w:pPr>
        <w:tabs>
          <w:tab w:val="clear" w:pos="851"/>
        </w:tabs>
        <w:jc w:val="left"/>
      </w:pPr>
    </w:p>
    <w:p w14:paraId="1DE20AB6" w14:textId="77777777" w:rsidR="00837ECF" w:rsidRPr="004F0D88" w:rsidRDefault="00837ECF" w:rsidP="00837ECF">
      <w:pPr>
        <w:tabs>
          <w:tab w:val="clear" w:pos="851"/>
        </w:tabs>
        <w:jc w:val="left"/>
      </w:pPr>
    </w:p>
    <w:p w14:paraId="03C1B778" w14:textId="4542AE98" w:rsidR="00837ECF" w:rsidRDefault="007214F8" w:rsidP="00837ECF">
      <w:pPr>
        <w:pStyle w:val="ab"/>
        <w:numPr>
          <w:ilvl w:val="0"/>
          <w:numId w:val="13"/>
        </w:numPr>
        <w:tabs>
          <w:tab w:val="clear" w:pos="851"/>
        </w:tabs>
        <w:ind w:leftChars="0"/>
      </w:pPr>
      <w:r>
        <w:rPr>
          <w:lang w:eastAsia="ja-JP"/>
        </w:rPr>
        <w:t>seeking clarification from the Committee on the introduction of VDES in SOLAS as a mandatory carriage requirement for ships</w:t>
      </w:r>
      <w:r w:rsidR="00695407">
        <w:rPr>
          <w:lang w:eastAsia="ja-JP"/>
        </w:rPr>
        <w:t xml:space="preserve"> (paragraph 13, 17 and 18)</w:t>
      </w:r>
      <w:r w:rsidR="003F0A91">
        <w:rPr>
          <w:lang w:eastAsia="ja-JP"/>
        </w:rPr>
        <w:t>; and</w:t>
      </w:r>
    </w:p>
    <w:p w14:paraId="0DF30C14" w14:textId="77777777" w:rsidR="00837ECF" w:rsidRPr="00837ECF" w:rsidRDefault="00837ECF">
      <w:pPr>
        <w:tabs>
          <w:tab w:val="clear" w:pos="851"/>
        </w:tabs>
        <w:jc w:val="left"/>
      </w:pPr>
    </w:p>
    <w:p w14:paraId="2D704309" w14:textId="2DD9D615" w:rsidR="003F0A91" w:rsidRDefault="00695407" w:rsidP="003F0A91">
      <w:pPr>
        <w:pStyle w:val="ab"/>
        <w:numPr>
          <w:ilvl w:val="0"/>
          <w:numId w:val="13"/>
        </w:numPr>
        <w:tabs>
          <w:tab w:val="clear" w:pos="851"/>
        </w:tabs>
        <w:ind w:leftChars="0"/>
      </w:pPr>
      <w:proofErr w:type="gramStart"/>
      <w:r>
        <w:rPr>
          <w:lang w:eastAsia="ja-JP"/>
        </w:rPr>
        <w:t>taking into account</w:t>
      </w:r>
      <w:proofErr w:type="gramEnd"/>
      <w:r>
        <w:rPr>
          <w:lang w:eastAsia="ja-JP"/>
        </w:rPr>
        <w:t xml:space="preserve"> the further work required, inviting the Committee to extend the target completion year of the associated output to 2025</w:t>
      </w:r>
      <w:r w:rsidR="003F0A91">
        <w:rPr>
          <w:lang w:eastAsia="ja-JP"/>
        </w:rPr>
        <w:t>.</w:t>
      </w:r>
    </w:p>
    <w:p w14:paraId="7DFAE451" w14:textId="77777777" w:rsidR="0036207B" w:rsidRPr="003F0A91" w:rsidRDefault="0036207B">
      <w:pPr>
        <w:tabs>
          <w:tab w:val="clear" w:pos="851"/>
        </w:tabs>
        <w:jc w:val="left"/>
      </w:pPr>
    </w:p>
    <w:p w14:paraId="74031350" w14:textId="77777777" w:rsidR="00FA54F5" w:rsidRDefault="00FA54F5">
      <w:pPr>
        <w:tabs>
          <w:tab w:val="clear" w:pos="851"/>
        </w:tabs>
        <w:jc w:val="left"/>
      </w:pPr>
    </w:p>
    <w:p w14:paraId="3C7DADDD" w14:textId="77777777" w:rsidR="00695407" w:rsidRPr="00695407" w:rsidRDefault="00695407">
      <w:pPr>
        <w:tabs>
          <w:tab w:val="clear" w:pos="851"/>
        </w:tabs>
        <w:jc w:val="left"/>
      </w:pPr>
    </w:p>
    <w:p w14:paraId="319CD147" w14:textId="5521F737" w:rsidR="00FA54F5" w:rsidRDefault="00FA54F5" w:rsidP="00FA54F5">
      <w:pPr>
        <w:tabs>
          <w:tab w:val="clear" w:pos="851"/>
        </w:tabs>
        <w:jc w:val="center"/>
        <w:rPr>
          <w:lang w:eastAsia="ja-JP"/>
        </w:rPr>
      </w:pPr>
      <w:r>
        <w:rPr>
          <w:lang w:eastAsia="ja-JP"/>
        </w:rPr>
        <w:t>***</w:t>
      </w:r>
    </w:p>
    <w:p w14:paraId="459F410B" w14:textId="77777777" w:rsidR="004F0A4F" w:rsidRDefault="004F0A4F" w:rsidP="004F0A4F">
      <w:pPr>
        <w:tabs>
          <w:tab w:val="clear" w:pos="851"/>
        </w:tabs>
        <w:jc w:val="left"/>
        <w:rPr>
          <w:lang w:eastAsia="ja-JP"/>
        </w:rPr>
      </w:pPr>
    </w:p>
    <w:p w14:paraId="09CAF640" w14:textId="77777777" w:rsidR="004F0A4F" w:rsidRDefault="004F0A4F" w:rsidP="004F0A4F">
      <w:pPr>
        <w:tabs>
          <w:tab w:val="clear" w:pos="851"/>
        </w:tabs>
        <w:jc w:val="left"/>
        <w:rPr>
          <w:lang w:eastAsia="ja-JP"/>
        </w:rPr>
        <w:sectPr w:rsidR="004F0A4F" w:rsidSect="00F72A13">
          <w:headerReference w:type="even" r:id="rId9"/>
          <w:headerReference w:type="default" r:id="rId10"/>
          <w:footerReference w:type="even" r:id="rId11"/>
          <w:footerReference w:type="default" r:id="rId12"/>
          <w:footerReference w:type="first" r:id="rId13"/>
          <w:pgSz w:w="11906" w:h="16838" w:code="9"/>
          <w:pgMar w:top="1134" w:right="1418" w:bottom="1418" w:left="1418" w:header="851" w:footer="851" w:gutter="0"/>
          <w:pgNumType w:start="1"/>
          <w:cols w:space="720"/>
          <w:titlePg/>
          <w:docGrid w:linePitch="326"/>
        </w:sectPr>
      </w:pPr>
    </w:p>
    <w:p w14:paraId="782FC31A" w14:textId="77777777" w:rsidR="004F0A4F" w:rsidRDefault="004F0A4F" w:rsidP="004F0A4F">
      <w:pPr>
        <w:jc w:val="center"/>
        <w:rPr>
          <w:lang w:eastAsia="ja-JP"/>
        </w:rPr>
      </w:pPr>
      <w:r>
        <w:rPr>
          <w:rFonts w:hint="eastAsia"/>
          <w:lang w:eastAsia="ja-JP"/>
        </w:rPr>
        <w:lastRenderedPageBreak/>
        <w:t>A</w:t>
      </w:r>
      <w:r>
        <w:rPr>
          <w:lang w:eastAsia="ja-JP"/>
        </w:rPr>
        <w:t>NNEX 1</w:t>
      </w:r>
    </w:p>
    <w:p w14:paraId="5B5CB873" w14:textId="77777777" w:rsidR="004F0A4F" w:rsidRDefault="004F0A4F" w:rsidP="004F0A4F">
      <w:pPr>
        <w:jc w:val="center"/>
      </w:pPr>
    </w:p>
    <w:p w14:paraId="0F1D054C" w14:textId="77777777" w:rsidR="004F0A4F" w:rsidRDefault="004F0A4F" w:rsidP="004F0A4F">
      <w:pPr>
        <w:jc w:val="center"/>
      </w:pPr>
      <w:r>
        <w:t>VDES analysis sheet</w:t>
      </w:r>
    </w:p>
    <w:p w14:paraId="6760EF34" w14:textId="77777777" w:rsidR="004F0A4F" w:rsidRDefault="004F0A4F" w:rsidP="004F0A4F"/>
    <w:tbl>
      <w:tblPr>
        <w:tblStyle w:val="a7"/>
        <w:tblW w:w="0" w:type="auto"/>
        <w:tblLayout w:type="fixed"/>
        <w:tblLook w:val="04A0" w:firstRow="1" w:lastRow="0" w:firstColumn="1" w:lastColumn="0" w:noHBand="0" w:noVBand="1"/>
      </w:tblPr>
      <w:tblGrid>
        <w:gridCol w:w="1373"/>
        <w:gridCol w:w="2410"/>
        <w:gridCol w:w="2411"/>
        <w:gridCol w:w="2410"/>
        <w:gridCol w:w="2411"/>
        <w:gridCol w:w="2411"/>
      </w:tblGrid>
      <w:tr w:rsidR="004F0A4F" w14:paraId="28532CE8" w14:textId="77777777" w:rsidTr="009D3295">
        <w:tc>
          <w:tcPr>
            <w:tcW w:w="1373" w:type="dxa"/>
          </w:tcPr>
          <w:p w14:paraId="0CC57962" w14:textId="77777777" w:rsidR="004F0A4F" w:rsidRDefault="004F0A4F" w:rsidP="009D3295">
            <w:pPr>
              <w:jc w:val="center"/>
            </w:pPr>
            <w:r>
              <w:rPr>
                <w:rFonts w:hint="eastAsia"/>
              </w:rPr>
              <w:t>C</w:t>
            </w:r>
            <w:r>
              <w:t>omponent</w:t>
            </w:r>
          </w:p>
        </w:tc>
        <w:tc>
          <w:tcPr>
            <w:tcW w:w="2410" w:type="dxa"/>
          </w:tcPr>
          <w:p w14:paraId="0ECE4FC3" w14:textId="77777777" w:rsidR="004F0A4F" w:rsidRDefault="004F0A4F" w:rsidP="009D3295">
            <w:pPr>
              <w:jc w:val="center"/>
            </w:pPr>
            <w:r>
              <w:rPr>
                <w:rFonts w:hint="eastAsia"/>
              </w:rPr>
              <w:t>T</w:t>
            </w:r>
            <w:r>
              <w:t xml:space="preserve">echnical/ Functions/ Communication capabilities (IALA) </w:t>
            </w:r>
          </w:p>
        </w:tc>
        <w:tc>
          <w:tcPr>
            <w:tcW w:w="2411" w:type="dxa"/>
          </w:tcPr>
          <w:p w14:paraId="1BD6B74C" w14:textId="77777777" w:rsidR="004F0A4F" w:rsidRDefault="004F0A4F" w:rsidP="009D3295">
            <w:pPr>
              <w:jc w:val="center"/>
            </w:pPr>
            <w:r>
              <w:rPr>
                <w:rFonts w:hint="eastAsia"/>
              </w:rPr>
              <w:t>R</w:t>
            </w:r>
            <w:r>
              <w:t>egulatory</w:t>
            </w:r>
          </w:p>
        </w:tc>
        <w:tc>
          <w:tcPr>
            <w:tcW w:w="2410" w:type="dxa"/>
          </w:tcPr>
          <w:p w14:paraId="17428EB7" w14:textId="77777777" w:rsidR="004F0A4F" w:rsidRDefault="004F0A4F" w:rsidP="009D3295">
            <w:pPr>
              <w:jc w:val="center"/>
            </w:pPr>
            <w:r>
              <w:rPr>
                <w:rFonts w:hint="eastAsia"/>
              </w:rPr>
              <w:t>O</w:t>
            </w:r>
            <w:r>
              <w:t>perational</w:t>
            </w:r>
          </w:p>
        </w:tc>
        <w:tc>
          <w:tcPr>
            <w:tcW w:w="2411" w:type="dxa"/>
          </w:tcPr>
          <w:p w14:paraId="6F69CD7B" w14:textId="77777777" w:rsidR="004F0A4F" w:rsidRDefault="004F0A4F" w:rsidP="009D3295">
            <w:pPr>
              <w:jc w:val="center"/>
            </w:pPr>
            <w:r>
              <w:t>User Interface (visualization/input) (Germany) (IALA)</w:t>
            </w:r>
          </w:p>
        </w:tc>
        <w:tc>
          <w:tcPr>
            <w:tcW w:w="2411" w:type="dxa"/>
          </w:tcPr>
          <w:p w14:paraId="48FCE111" w14:textId="77777777" w:rsidR="004F0A4F" w:rsidRDefault="004F0A4F" w:rsidP="009D3295">
            <w:pPr>
              <w:jc w:val="center"/>
            </w:pPr>
            <w:r>
              <w:rPr>
                <w:rFonts w:hint="eastAsia"/>
              </w:rPr>
              <w:t>O</w:t>
            </w:r>
            <w:r>
              <w:t>thers</w:t>
            </w:r>
          </w:p>
        </w:tc>
      </w:tr>
      <w:tr w:rsidR="004F0A4F" w14:paraId="02307EC0" w14:textId="77777777" w:rsidTr="009D3295">
        <w:tc>
          <w:tcPr>
            <w:tcW w:w="1373" w:type="dxa"/>
            <w:vMerge w:val="restart"/>
          </w:tcPr>
          <w:p w14:paraId="19EE910E" w14:textId="77777777" w:rsidR="004F0A4F" w:rsidRDefault="004F0A4F" w:rsidP="009D3295">
            <w:pPr>
              <w:jc w:val="center"/>
            </w:pPr>
            <w:r>
              <w:rPr>
                <w:rFonts w:hint="eastAsia"/>
              </w:rPr>
              <w:t>A</w:t>
            </w:r>
            <w:r>
              <w:t>IS</w:t>
            </w:r>
          </w:p>
        </w:tc>
        <w:tc>
          <w:tcPr>
            <w:tcW w:w="2410" w:type="dxa"/>
            <w:vMerge w:val="restart"/>
          </w:tcPr>
          <w:p w14:paraId="703F9894" w14:textId="77777777" w:rsidR="004F0A4F" w:rsidRDefault="004F0A4F" w:rsidP="009D3295">
            <w:r>
              <w:rPr>
                <w:rFonts w:hint="eastAsia"/>
              </w:rPr>
              <w:t>(</w:t>
            </w:r>
            <w:r>
              <w:t>Channel)</w:t>
            </w:r>
          </w:p>
          <w:p w14:paraId="52CD6571" w14:textId="77777777" w:rsidR="004F0A4F" w:rsidRDefault="004F0A4F" w:rsidP="004F0A4F">
            <w:pPr>
              <w:pStyle w:val="ab"/>
              <w:widowControl w:val="0"/>
              <w:numPr>
                <w:ilvl w:val="0"/>
                <w:numId w:val="17"/>
              </w:numPr>
              <w:tabs>
                <w:tab w:val="clear" w:pos="851"/>
              </w:tabs>
              <w:ind w:leftChars="0"/>
            </w:pPr>
            <w:r>
              <w:rPr>
                <w:rFonts w:hint="eastAsia"/>
              </w:rPr>
              <w:t>A</w:t>
            </w:r>
            <w:r>
              <w:t xml:space="preserve">IS1, 2 </w:t>
            </w:r>
          </w:p>
          <w:p w14:paraId="2CB98DAC" w14:textId="77777777" w:rsidR="004F0A4F" w:rsidRDefault="004F0A4F" w:rsidP="004F0A4F">
            <w:pPr>
              <w:pStyle w:val="ab"/>
              <w:widowControl w:val="0"/>
              <w:numPr>
                <w:ilvl w:val="0"/>
                <w:numId w:val="17"/>
              </w:numPr>
              <w:tabs>
                <w:tab w:val="clear" w:pos="851"/>
              </w:tabs>
              <w:ind w:leftChars="0"/>
            </w:pPr>
            <w:r>
              <w:t>Ch. 75, 76 (long range)</w:t>
            </w:r>
          </w:p>
          <w:p w14:paraId="657CCF5B" w14:textId="77777777" w:rsidR="004F0A4F" w:rsidRDefault="004F0A4F" w:rsidP="004F0A4F">
            <w:pPr>
              <w:pStyle w:val="ab"/>
              <w:widowControl w:val="0"/>
              <w:numPr>
                <w:ilvl w:val="0"/>
                <w:numId w:val="17"/>
              </w:numPr>
              <w:tabs>
                <w:tab w:val="clear" w:pos="851"/>
              </w:tabs>
              <w:ind w:leftChars="0"/>
            </w:pPr>
            <w:r>
              <w:rPr>
                <w:rFonts w:hint="eastAsia"/>
              </w:rPr>
              <w:t>C</w:t>
            </w:r>
            <w:r>
              <w:t>h. 70 (DSC)</w:t>
            </w:r>
          </w:p>
          <w:p w14:paraId="002BC807" w14:textId="77777777" w:rsidR="004F0A4F" w:rsidRDefault="004F0A4F" w:rsidP="009D3295"/>
          <w:p w14:paraId="2AA57296" w14:textId="77777777" w:rsidR="004F0A4F" w:rsidRDefault="004F0A4F" w:rsidP="009D3295">
            <w:r>
              <w:rPr>
                <w:rFonts w:hint="eastAsia"/>
              </w:rPr>
              <w:t>(Rate</w:t>
            </w:r>
            <w:r>
              <w:t>)</w:t>
            </w:r>
          </w:p>
          <w:p w14:paraId="2829A742" w14:textId="77777777" w:rsidR="004F0A4F" w:rsidRDefault="004F0A4F" w:rsidP="004F0A4F">
            <w:pPr>
              <w:pStyle w:val="ab"/>
              <w:widowControl w:val="0"/>
              <w:numPr>
                <w:ilvl w:val="0"/>
                <w:numId w:val="18"/>
              </w:numPr>
              <w:tabs>
                <w:tab w:val="clear" w:pos="851"/>
              </w:tabs>
              <w:ind w:leftChars="0"/>
            </w:pPr>
            <w:r>
              <w:rPr>
                <w:rFonts w:hint="eastAsia"/>
              </w:rPr>
              <w:t>9</w:t>
            </w:r>
            <w:r>
              <w:t>.6 kbps (GMSK)</w:t>
            </w:r>
          </w:p>
          <w:p w14:paraId="61024AC5" w14:textId="77777777" w:rsidR="004F0A4F" w:rsidRDefault="004F0A4F" w:rsidP="009D3295"/>
          <w:p w14:paraId="2FFB3F75" w14:textId="77777777" w:rsidR="004F0A4F" w:rsidRDefault="004F0A4F" w:rsidP="009D3295">
            <w:r>
              <w:rPr>
                <w:rFonts w:hint="eastAsia"/>
              </w:rPr>
              <w:t>(</w:t>
            </w:r>
            <w:r>
              <w:t>Range)</w:t>
            </w:r>
          </w:p>
          <w:p w14:paraId="54BE47D1" w14:textId="77777777" w:rsidR="004F0A4F" w:rsidRDefault="004F0A4F" w:rsidP="009D3295"/>
          <w:p w14:paraId="22D5EE60" w14:textId="77777777" w:rsidR="004F0A4F" w:rsidRDefault="004F0A4F" w:rsidP="009D3295">
            <w:r w:rsidRPr="00011A45">
              <w:t>(</w:t>
            </w:r>
            <w:r>
              <w:t xml:space="preserve">def. </w:t>
            </w:r>
            <w:r w:rsidRPr="00011A45">
              <w:t>12.5 W</w:t>
            </w:r>
            <w:r>
              <w:t>; low 1W</w:t>
            </w:r>
            <w:r w:rsidRPr="00011A45">
              <w:t>)</w:t>
            </w:r>
          </w:p>
          <w:p w14:paraId="04269D5D" w14:textId="77777777" w:rsidR="004F0A4F" w:rsidRDefault="004F0A4F" w:rsidP="009D3295">
            <w:r>
              <w:t>Definition for conditions to use low power (Germany)</w:t>
            </w:r>
          </w:p>
          <w:p w14:paraId="586FAD02" w14:textId="77777777" w:rsidR="004F0A4F" w:rsidRDefault="004F0A4F" w:rsidP="009D3295"/>
          <w:p w14:paraId="4F4D16B8" w14:textId="77777777" w:rsidR="004F0A4F" w:rsidRDefault="004F0A4F" w:rsidP="004F0A4F">
            <w:pPr>
              <w:pStyle w:val="ab"/>
              <w:widowControl w:val="0"/>
              <w:numPr>
                <w:ilvl w:val="0"/>
                <w:numId w:val="18"/>
              </w:numPr>
              <w:tabs>
                <w:tab w:val="clear" w:pos="851"/>
              </w:tabs>
              <w:ind w:leftChars="0"/>
            </w:pPr>
            <w:r>
              <w:rPr>
                <w:rFonts w:hint="eastAsia"/>
              </w:rPr>
              <w:t>A</w:t>
            </w:r>
            <w:r>
              <w:t>IS position reporting (IALA)</w:t>
            </w:r>
          </w:p>
          <w:p w14:paraId="5B6D6762" w14:textId="77777777" w:rsidR="004F0A4F" w:rsidRDefault="004F0A4F" w:rsidP="004F0A4F">
            <w:pPr>
              <w:pStyle w:val="ab"/>
              <w:widowControl w:val="0"/>
              <w:numPr>
                <w:ilvl w:val="0"/>
                <w:numId w:val="18"/>
              </w:numPr>
              <w:tabs>
                <w:tab w:val="clear" w:pos="851"/>
              </w:tabs>
              <w:ind w:leftChars="0"/>
            </w:pPr>
            <w:r>
              <w:rPr>
                <w:rFonts w:hint="eastAsia"/>
              </w:rPr>
              <w:t>A</w:t>
            </w:r>
            <w:r>
              <w:t>SM exchange (IALA)</w:t>
            </w:r>
          </w:p>
          <w:p w14:paraId="0F2412F1" w14:textId="77777777" w:rsidR="004F0A4F" w:rsidRDefault="004F0A4F" w:rsidP="004F0A4F">
            <w:pPr>
              <w:pStyle w:val="ab"/>
              <w:widowControl w:val="0"/>
              <w:numPr>
                <w:ilvl w:val="0"/>
                <w:numId w:val="18"/>
              </w:numPr>
              <w:tabs>
                <w:tab w:val="clear" w:pos="851"/>
              </w:tabs>
              <w:ind w:leftChars="0"/>
            </w:pPr>
            <w:r>
              <w:t>Broadcast/ addressed (IALA)</w:t>
            </w:r>
          </w:p>
          <w:p w14:paraId="75F75016" w14:textId="77777777" w:rsidR="004F0A4F" w:rsidRPr="0053637B" w:rsidRDefault="004F0A4F" w:rsidP="009D3295"/>
          <w:p w14:paraId="2BC84019" w14:textId="77777777" w:rsidR="004F0A4F" w:rsidRDefault="004F0A4F" w:rsidP="009D3295"/>
        </w:tc>
        <w:tc>
          <w:tcPr>
            <w:tcW w:w="2411" w:type="dxa"/>
          </w:tcPr>
          <w:p w14:paraId="3C4FCC55" w14:textId="77777777" w:rsidR="004F0A4F" w:rsidRDefault="004F0A4F" w:rsidP="009D3295">
            <w:r>
              <w:rPr>
                <w:rFonts w:hint="eastAsia"/>
              </w:rPr>
              <w:t>(</w:t>
            </w:r>
            <w:r>
              <w:t>IMO)</w:t>
            </w:r>
          </w:p>
          <w:p w14:paraId="5C5EBD22" w14:textId="77777777" w:rsidR="004F0A4F" w:rsidRDefault="004F0A4F" w:rsidP="004F0A4F">
            <w:pPr>
              <w:pStyle w:val="ab"/>
              <w:widowControl w:val="0"/>
              <w:numPr>
                <w:ilvl w:val="0"/>
                <w:numId w:val="14"/>
              </w:numPr>
              <w:tabs>
                <w:tab w:val="clear" w:pos="851"/>
              </w:tabs>
              <w:ind w:leftChars="0"/>
            </w:pPr>
            <w:r>
              <w:rPr>
                <w:rFonts w:hint="eastAsia"/>
              </w:rPr>
              <w:t>S</w:t>
            </w:r>
            <w:r>
              <w:t>OLAS V/19</w:t>
            </w:r>
          </w:p>
          <w:p w14:paraId="398A9C8A" w14:textId="77777777" w:rsidR="004F0A4F" w:rsidRDefault="004F0A4F" w:rsidP="004F0A4F">
            <w:pPr>
              <w:pStyle w:val="ab"/>
              <w:widowControl w:val="0"/>
              <w:numPr>
                <w:ilvl w:val="0"/>
                <w:numId w:val="14"/>
              </w:numPr>
              <w:tabs>
                <w:tab w:val="clear" w:pos="851"/>
              </w:tabs>
              <w:ind w:leftChars="0"/>
            </w:pPr>
            <w:r>
              <w:rPr>
                <w:rFonts w:hint="eastAsia"/>
              </w:rPr>
              <w:t>R</w:t>
            </w:r>
            <w:r>
              <w:t>es.A694(17) (Japan)</w:t>
            </w:r>
          </w:p>
          <w:p w14:paraId="15A43626" w14:textId="77777777" w:rsidR="004F0A4F" w:rsidRDefault="004F0A4F" w:rsidP="004F0A4F">
            <w:pPr>
              <w:pStyle w:val="ab"/>
              <w:widowControl w:val="0"/>
              <w:numPr>
                <w:ilvl w:val="0"/>
                <w:numId w:val="14"/>
              </w:numPr>
              <w:tabs>
                <w:tab w:val="clear" w:pos="851"/>
              </w:tabs>
              <w:ind w:leftChars="0"/>
            </w:pPr>
            <w:r>
              <w:rPr>
                <w:rFonts w:hint="eastAsia"/>
              </w:rPr>
              <w:t>R</w:t>
            </w:r>
            <w:r>
              <w:t>es.A1106(29) (China)</w:t>
            </w:r>
          </w:p>
          <w:p w14:paraId="57BE0561" w14:textId="77777777" w:rsidR="004F0A4F" w:rsidRDefault="004F0A4F" w:rsidP="004F0A4F">
            <w:pPr>
              <w:pStyle w:val="ab"/>
              <w:widowControl w:val="0"/>
              <w:numPr>
                <w:ilvl w:val="0"/>
                <w:numId w:val="14"/>
              </w:numPr>
              <w:tabs>
                <w:tab w:val="clear" w:pos="851"/>
              </w:tabs>
              <w:ind w:leftChars="0"/>
            </w:pPr>
            <w:r>
              <w:rPr>
                <w:rFonts w:hint="eastAsia"/>
              </w:rPr>
              <w:t>R</w:t>
            </w:r>
            <w:r>
              <w:t>es. MSC.74(69)</w:t>
            </w:r>
          </w:p>
          <w:p w14:paraId="2FE12F35" w14:textId="77777777" w:rsidR="004F0A4F" w:rsidRDefault="004F0A4F" w:rsidP="004F0A4F">
            <w:pPr>
              <w:pStyle w:val="ab"/>
              <w:widowControl w:val="0"/>
              <w:numPr>
                <w:ilvl w:val="0"/>
                <w:numId w:val="14"/>
              </w:numPr>
              <w:tabs>
                <w:tab w:val="clear" w:pos="851"/>
              </w:tabs>
              <w:ind w:leftChars="0"/>
            </w:pPr>
            <w:r>
              <w:rPr>
                <w:rFonts w:hint="eastAsia"/>
              </w:rPr>
              <w:t>M</w:t>
            </w:r>
            <w:r>
              <w:t>SC.1/Circ.1252 (China)</w:t>
            </w:r>
          </w:p>
          <w:p w14:paraId="6CDCDD57" w14:textId="77777777" w:rsidR="004F0A4F" w:rsidRDefault="004F0A4F" w:rsidP="004F0A4F">
            <w:pPr>
              <w:pStyle w:val="ab"/>
              <w:widowControl w:val="0"/>
              <w:numPr>
                <w:ilvl w:val="0"/>
                <w:numId w:val="14"/>
              </w:numPr>
              <w:tabs>
                <w:tab w:val="clear" w:pos="851"/>
              </w:tabs>
              <w:ind w:leftChars="0"/>
            </w:pPr>
            <w:r>
              <w:rPr>
                <w:rFonts w:hint="eastAsia"/>
              </w:rPr>
              <w:t>S</w:t>
            </w:r>
            <w:r>
              <w:t>N.1/Circ.227 (China)</w:t>
            </w:r>
          </w:p>
        </w:tc>
        <w:tc>
          <w:tcPr>
            <w:tcW w:w="2410" w:type="dxa"/>
            <w:vMerge w:val="restart"/>
          </w:tcPr>
          <w:p w14:paraId="702451AE"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rFonts w:hint="eastAsia"/>
                <w:color w:val="000000" w:themeColor="text1"/>
              </w:rPr>
              <w:t>I</w:t>
            </w:r>
            <w:r w:rsidRPr="003C5E77">
              <w:rPr>
                <w:color w:val="000000" w:themeColor="text1"/>
              </w:rPr>
              <w:t>dentification</w:t>
            </w:r>
          </w:p>
          <w:p w14:paraId="3C5E82D0"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color w:val="000000" w:themeColor="text1"/>
              </w:rPr>
              <w:t>Navigation Status</w:t>
            </w:r>
          </w:p>
          <w:p w14:paraId="10CD301F"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color w:val="000000" w:themeColor="text1"/>
              </w:rPr>
              <w:t>Type of Vessel</w:t>
            </w:r>
          </w:p>
          <w:p w14:paraId="2ABBBE79"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color w:val="000000" w:themeColor="text1"/>
              </w:rPr>
              <w:t>Situation awareness (</w:t>
            </w:r>
            <w:r w:rsidRPr="003C5E77">
              <w:rPr>
                <w:rFonts w:hint="eastAsia"/>
                <w:color w:val="000000" w:themeColor="text1"/>
              </w:rPr>
              <w:t>C</w:t>
            </w:r>
            <w:r w:rsidRPr="003C5E77">
              <w:rPr>
                <w:color w:val="000000" w:themeColor="text1"/>
              </w:rPr>
              <w:t>ollision avoidance) (Germany)</w:t>
            </w:r>
          </w:p>
          <w:p w14:paraId="7F86FE0C"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rFonts w:hint="eastAsia"/>
                <w:color w:val="000000" w:themeColor="text1"/>
              </w:rPr>
              <w:t>T</w:t>
            </w:r>
            <w:r w:rsidRPr="003C5E77">
              <w:rPr>
                <w:color w:val="000000" w:themeColor="text1"/>
              </w:rPr>
              <w:t xml:space="preserve">o obtain information about a ship and </w:t>
            </w:r>
            <w:r w:rsidRPr="003C5E77">
              <w:rPr>
                <w:rFonts w:hint="eastAsia"/>
                <w:color w:val="000000" w:themeColor="text1"/>
              </w:rPr>
              <w:t>cargo</w:t>
            </w:r>
          </w:p>
          <w:p w14:paraId="78CD073F"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rFonts w:hint="eastAsia"/>
                <w:color w:val="000000" w:themeColor="text1"/>
              </w:rPr>
              <w:t>V</w:t>
            </w:r>
            <w:r w:rsidRPr="003C5E77">
              <w:rPr>
                <w:color w:val="000000" w:themeColor="text1"/>
              </w:rPr>
              <w:t>TS tool</w:t>
            </w:r>
          </w:p>
          <w:p w14:paraId="6C9BE383"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rFonts w:hint="eastAsia"/>
                <w:color w:val="000000" w:themeColor="text1"/>
              </w:rPr>
              <w:t>G</w:t>
            </w:r>
            <w:r w:rsidRPr="003C5E77">
              <w:rPr>
                <w:color w:val="000000" w:themeColor="text1"/>
              </w:rPr>
              <w:t>eneral requirements (Japan)</w:t>
            </w:r>
          </w:p>
          <w:p w14:paraId="3373FA86" w14:textId="77777777" w:rsidR="004F0A4F" w:rsidRPr="003C5E77" w:rsidRDefault="004F0A4F" w:rsidP="004F0A4F">
            <w:pPr>
              <w:pStyle w:val="ab"/>
              <w:widowControl w:val="0"/>
              <w:numPr>
                <w:ilvl w:val="0"/>
                <w:numId w:val="15"/>
              </w:numPr>
              <w:tabs>
                <w:tab w:val="clear" w:pos="851"/>
              </w:tabs>
              <w:ind w:leftChars="0"/>
              <w:jc w:val="left"/>
              <w:rPr>
                <w:color w:val="000000" w:themeColor="text1"/>
              </w:rPr>
            </w:pPr>
            <w:r w:rsidRPr="003C5E77">
              <w:rPr>
                <w:color w:val="000000" w:themeColor="text1"/>
              </w:rPr>
              <w:t>Aids to Navigation information provision (Japan)</w:t>
            </w:r>
          </w:p>
          <w:p w14:paraId="035EA9BF" w14:textId="77777777" w:rsidR="004F0A4F" w:rsidRPr="003C5E77" w:rsidRDefault="004F0A4F" w:rsidP="004F0A4F">
            <w:pPr>
              <w:pStyle w:val="ab"/>
              <w:widowControl w:val="0"/>
              <w:numPr>
                <w:ilvl w:val="0"/>
                <w:numId w:val="15"/>
              </w:numPr>
              <w:tabs>
                <w:tab w:val="clear" w:pos="851"/>
              </w:tabs>
              <w:ind w:leftChars="0"/>
              <w:jc w:val="left"/>
              <w:rPr>
                <w:color w:val="000000" w:themeColor="text1"/>
              </w:rPr>
            </w:pPr>
            <w:r w:rsidRPr="003C5E77">
              <w:rPr>
                <w:rFonts w:hint="eastAsia"/>
                <w:color w:val="000000" w:themeColor="text1"/>
              </w:rPr>
              <w:t>A</w:t>
            </w:r>
            <w:r w:rsidRPr="003C5E77">
              <w:rPr>
                <w:color w:val="000000" w:themeColor="text1"/>
              </w:rPr>
              <w:t>IS-AtoN (physical and virtual) (IALA)</w:t>
            </w:r>
          </w:p>
          <w:p w14:paraId="61A2A74D"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color w:val="000000" w:themeColor="text1"/>
              </w:rPr>
              <w:t>Locating signal transmission for Search and Rescue operation (Japan)</w:t>
            </w:r>
          </w:p>
          <w:p w14:paraId="37F9278A"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rFonts w:hint="eastAsia"/>
                <w:color w:val="000000" w:themeColor="text1"/>
              </w:rPr>
              <w:lastRenderedPageBreak/>
              <w:t>S</w:t>
            </w:r>
            <w:r w:rsidRPr="003C5E77">
              <w:rPr>
                <w:color w:val="000000" w:themeColor="text1"/>
              </w:rPr>
              <w:t>ome limited capacity for ASM message according to IMO SN.1/Circ.289 on AIS 1 and 2 (and regional ASMs) (IALA)</w:t>
            </w:r>
          </w:p>
          <w:p w14:paraId="6C6EA88E" w14:textId="77777777" w:rsidR="004F0A4F" w:rsidRPr="003C5E77" w:rsidRDefault="004F0A4F" w:rsidP="004F0A4F">
            <w:pPr>
              <w:pStyle w:val="ab"/>
              <w:widowControl w:val="0"/>
              <w:numPr>
                <w:ilvl w:val="0"/>
                <w:numId w:val="15"/>
              </w:numPr>
              <w:tabs>
                <w:tab w:val="clear" w:pos="851"/>
              </w:tabs>
              <w:ind w:leftChars="0"/>
              <w:rPr>
                <w:color w:val="000000" w:themeColor="text1"/>
              </w:rPr>
            </w:pPr>
            <w:r w:rsidRPr="003C5E77">
              <w:rPr>
                <w:rFonts w:hint="eastAsia"/>
                <w:color w:val="000000" w:themeColor="text1"/>
              </w:rPr>
              <w:t>D</w:t>
            </w:r>
            <w:r w:rsidRPr="003C5E77">
              <w:rPr>
                <w:color w:val="000000" w:themeColor="text1"/>
              </w:rPr>
              <w:t>o not have any cyber security measures (IALA)</w:t>
            </w:r>
          </w:p>
          <w:p w14:paraId="6C453E1A" w14:textId="77777777" w:rsidR="004F0A4F" w:rsidRPr="003C5E77" w:rsidRDefault="004F0A4F" w:rsidP="009D3295">
            <w:pPr>
              <w:rPr>
                <w:color w:val="000000" w:themeColor="text1"/>
              </w:rPr>
            </w:pPr>
          </w:p>
        </w:tc>
        <w:tc>
          <w:tcPr>
            <w:tcW w:w="2411" w:type="dxa"/>
            <w:vMerge w:val="restart"/>
          </w:tcPr>
          <w:p w14:paraId="376C68A7" w14:textId="77777777" w:rsidR="004F0A4F" w:rsidRDefault="004F0A4F" w:rsidP="009D3295">
            <w:r>
              <w:lastRenderedPageBreak/>
              <w:t>AIS Data as defined in 1371 (Germany)</w:t>
            </w:r>
          </w:p>
          <w:p w14:paraId="54F79639" w14:textId="77777777" w:rsidR="004F0A4F" w:rsidRDefault="004F0A4F" w:rsidP="009D3295"/>
          <w:p w14:paraId="394AF474" w14:textId="77777777" w:rsidR="004F0A4F" w:rsidRDefault="004F0A4F" w:rsidP="009D3295">
            <w:r>
              <w:t>Requirement for Pilot-Plug (Germany)</w:t>
            </w:r>
          </w:p>
          <w:p w14:paraId="0B90E7A0" w14:textId="77777777" w:rsidR="004F0A4F" w:rsidRDefault="004F0A4F" w:rsidP="009D3295"/>
          <w:p w14:paraId="5112A4AA" w14:textId="77777777" w:rsidR="004F0A4F" w:rsidRDefault="004F0A4F" w:rsidP="009D3295">
            <w:r>
              <w:rPr>
                <w:rFonts w:hint="eastAsia"/>
              </w:rPr>
              <w:t>S</w:t>
            </w:r>
            <w:r>
              <w:t>tandard AIS Presentation Interface (PI) sentences are defined in IEC 61162-1 (Finland)</w:t>
            </w:r>
          </w:p>
          <w:p w14:paraId="5343E8CB" w14:textId="77777777" w:rsidR="004F0A4F" w:rsidRDefault="004F0A4F" w:rsidP="009D3295"/>
          <w:p w14:paraId="6F46A82F" w14:textId="77777777" w:rsidR="004F0A4F" w:rsidRDefault="004F0A4F" w:rsidP="009D3295">
            <w:r>
              <w:t>Portrayal of AIS targets and other data received via AIS on shipborne navigational display is defined in SN.1/Circ.243 and IEC 62288 (Finland)</w:t>
            </w:r>
          </w:p>
        </w:tc>
        <w:tc>
          <w:tcPr>
            <w:tcW w:w="2411" w:type="dxa"/>
            <w:vMerge w:val="restart"/>
          </w:tcPr>
          <w:p w14:paraId="04AEF742" w14:textId="77777777" w:rsidR="004F0A4F" w:rsidRDefault="004F0A4F" w:rsidP="009D3295">
            <w:r>
              <w:rPr>
                <w:rFonts w:hint="eastAsia"/>
              </w:rPr>
              <w:t>(</w:t>
            </w:r>
            <w:r>
              <w:t>Human element)</w:t>
            </w:r>
          </w:p>
          <w:p w14:paraId="47504CE8" w14:textId="77777777" w:rsidR="004F0A4F" w:rsidRDefault="004F0A4F" w:rsidP="004F0A4F">
            <w:pPr>
              <w:pStyle w:val="ab"/>
              <w:widowControl w:val="0"/>
              <w:numPr>
                <w:ilvl w:val="0"/>
                <w:numId w:val="24"/>
              </w:numPr>
              <w:tabs>
                <w:tab w:val="clear" w:pos="851"/>
              </w:tabs>
              <w:ind w:leftChars="0"/>
            </w:pPr>
            <w:r>
              <w:t>The followings are general implication on human factor. However, exacerbated in SAR situation:</w:t>
            </w:r>
          </w:p>
          <w:p w14:paraId="6EA34761" w14:textId="77777777" w:rsidR="004F0A4F" w:rsidRDefault="004F0A4F" w:rsidP="009D3295">
            <w:pPr>
              <w:pStyle w:val="ab"/>
              <w:ind w:leftChars="0" w:left="880"/>
            </w:pPr>
            <w:r>
              <w:t>-Language barrier exists</w:t>
            </w:r>
          </w:p>
          <w:p w14:paraId="08F6520C" w14:textId="77777777" w:rsidR="004F0A4F" w:rsidRDefault="004F0A4F" w:rsidP="009D3295">
            <w:pPr>
              <w:pStyle w:val="ab"/>
              <w:ind w:leftChars="0" w:left="880"/>
            </w:pPr>
            <w:r>
              <w:t>-Limited means of information exchange</w:t>
            </w:r>
            <w:r>
              <w:rPr>
                <w:rFonts w:hint="eastAsia"/>
              </w:rPr>
              <w:t xml:space="preserve"> </w:t>
            </w:r>
            <w:r>
              <w:t>(ITF)</w:t>
            </w:r>
          </w:p>
          <w:p w14:paraId="6CB648EF" w14:textId="77777777" w:rsidR="004F0A4F" w:rsidRPr="00051B02" w:rsidRDefault="004F0A4F" w:rsidP="009D3295">
            <w:pPr>
              <w:pStyle w:val="ab"/>
              <w:widowControl w:val="0"/>
              <w:numPr>
                <w:ilvl w:val="0"/>
                <w:numId w:val="32"/>
              </w:numPr>
              <w:tabs>
                <w:tab w:val="clear" w:pos="851"/>
              </w:tabs>
              <w:ind w:leftChars="0"/>
            </w:pPr>
            <w:r w:rsidRPr="001E5C91">
              <w:t xml:space="preserve">User friendly presentation depends on other equipment </w:t>
            </w:r>
            <w:proofErr w:type="gramStart"/>
            <w:r w:rsidRPr="001E5C91">
              <w:t>e.g.</w:t>
            </w:r>
            <w:proofErr w:type="gramEnd"/>
            <w:r w:rsidRPr="001E5C91">
              <w:t xml:space="preserve"> radar</w:t>
            </w:r>
            <w:r>
              <w:t xml:space="preserve"> (Germany)</w:t>
            </w:r>
          </w:p>
          <w:p w14:paraId="2818E9F8" w14:textId="77777777" w:rsidR="004F0A4F" w:rsidRDefault="004F0A4F" w:rsidP="009D3295"/>
          <w:p w14:paraId="5ED48D5C" w14:textId="77777777" w:rsidR="004F0A4F" w:rsidRDefault="004F0A4F" w:rsidP="009D3295"/>
          <w:p w14:paraId="1B3FDA17" w14:textId="77777777" w:rsidR="004F0A4F" w:rsidRDefault="004F0A4F" w:rsidP="009D3295"/>
          <w:p w14:paraId="7B9E6BC2" w14:textId="77777777" w:rsidR="004F0A4F" w:rsidRDefault="004F0A4F" w:rsidP="009D3295"/>
          <w:p w14:paraId="0798F5A7" w14:textId="77777777" w:rsidR="004F0A4F" w:rsidRDefault="004F0A4F" w:rsidP="009D3295">
            <w:r>
              <w:rPr>
                <w:rFonts w:hint="eastAsia"/>
              </w:rPr>
              <w:t>(</w:t>
            </w:r>
            <w:r>
              <w:t>Financial implication)</w:t>
            </w:r>
          </w:p>
          <w:p w14:paraId="1214CB08" w14:textId="77777777" w:rsidR="004F0A4F" w:rsidRDefault="004F0A4F" w:rsidP="004F0A4F">
            <w:pPr>
              <w:pStyle w:val="ab"/>
              <w:widowControl w:val="0"/>
              <w:numPr>
                <w:ilvl w:val="0"/>
                <w:numId w:val="23"/>
              </w:numPr>
              <w:tabs>
                <w:tab w:val="clear" w:pos="851"/>
              </w:tabs>
              <w:ind w:leftChars="0"/>
            </w:pPr>
            <w:r w:rsidRPr="00545940">
              <w:t xml:space="preserve">Communication cost is free other </w:t>
            </w:r>
            <w:r w:rsidRPr="00545940">
              <w:lastRenderedPageBreak/>
              <w:t xml:space="preserve">than procurement, installation and maintenance of the </w:t>
            </w:r>
            <w:proofErr w:type="gramStart"/>
            <w:r w:rsidRPr="00545940">
              <w:t>equipment</w:t>
            </w:r>
            <w:proofErr w:type="gramEnd"/>
          </w:p>
          <w:p w14:paraId="42BDB0B2" w14:textId="77777777" w:rsidR="004F0A4F" w:rsidRDefault="004F0A4F" w:rsidP="004F0A4F">
            <w:pPr>
              <w:pStyle w:val="ab"/>
              <w:widowControl w:val="0"/>
              <w:numPr>
                <w:ilvl w:val="0"/>
                <w:numId w:val="23"/>
              </w:numPr>
              <w:tabs>
                <w:tab w:val="clear" w:pos="851"/>
              </w:tabs>
              <w:ind w:leftChars="0"/>
            </w:pPr>
            <w:r w:rsidRPr="001E5C91">
              <w:t>Relevance of cost implication questionable as MSC has decided a mandatory carriage requirement</w:t>
            </w:r>
            <w:r>
              <w:t xml:space="preserve"> (Germany)</w:t>
            </w:r>
          </w:p>
        </w:tc>
      </w:tr>
      <w:tr w:rsidR="004F0A4F" w14:paraId="1B2C5F25" w14:textId="77777777" w:rsidTr="009D3295">
        <w:tc>
          <w:tcPr>
            <w:tcW w:w="1373" w:type="dxa"/>
            <w:vMerge/>
          </w:tcPr>
          <w:p w14:paraId="197B3650" w14:textId="77777777" w:rsidR="004F0A4F" w:rsidRDefault="004F0A4F" w:rsidP="009D3295">
            <w:pPr>
              <w:jc w:val="center"/>
            </w:pPr>
          </w:p>
        </w:tc>
        <w:tc>
          <w:tcPr>
            <w:tcW w:w="2410" w:type="dxa"/>
            <w:vMerge/>
          </w:tcPr>
          <w:p w14:paraId="26DF5523" w14:textId="77777777" w:rsidR="004F0A4F" w:rsidRDefault="004F0A4F" w:rsidP="009D3295"/>
        </w:tc>
        <w:tc>
          <w:tcPr>
            <w:tcW w:w="2411" w:type="dxa"/>
          </w:tcPr>
          <w:p w14:paraId="60D1E16D" w14:textId="77777777" w:rsidR="004F0A4F" w:rsidRDefault="004F0A4F" w:rsidP="009D3295">
            <w:r>
              <w:rPr>
                <w:rFonts w:hint="eastAsia"/>
              </w:rPr>
              <w:t>(</w:t>
            </w:r>
            <w:r>
              <w:t>ITU)</w:t>
            </w:r>
          </w:p>
          <w:p w14:paraId="6EC1F7E6" w14:textId="77777777" w:rsidR="004F0A4F" w:rsidRDefault="004F0A4F" w:rsidP="004F0A4F">
            <w:pPr>
              <w:pStyle w:val="ab"/>
              <w:widowControl w:val="0"/>
              <w:numPr>
                <w:ilvl w:val="0"/>
                <w:numId w:val="16"/>
              </w:numPr>
              <w:tabs>
                <w:tab w:val="clear" w:pos="851"/>
              </w:tabs>
              <w:ind w:leftChars="0"/>
            </w:pPr>
            <w:r>
              <w:rPr>
                <w:rFonts w:hint="eastAsia"/>
              </w:rPr>
              <w:t>R</w:t>
            </w:r>
            <w:r>
              <w:t>.R. Appendix 15 (AIS-SART)</w:t>
            </w:r>
          </w:p>
          <w:p w14:paraId="22502293" w14:textId="77777777" w:rsidR="004F0A4F" w:rsidRDefault="004F0A4F" w:rsidP="004F0A4F">
            <w:pPr>
              <w:pStyle w:val="ab"/>
              <w:widowControl w:val="0"/>
              <w:numPr>
                <w:ilvl w:val="0"/>
                <w:numId w:val="16"/>
              </w:numPr>
              <w:tabs>
                <w:tab w:val="clear" w:pos="851"/>
              </w:tabs>
              <w:ind w:leftChars="0"/>
            </w:pPr>
            <w:r>
              <w:t>R.R. Appendix 18 (Primary allocation)</w:t>
            </w:r>
          </w:p>
          <w:p w14:paraId="774B2A28" w14:textId="77777777" w:rsidR="004F0A4F" w:rsidRDefault="004F0A4F" w:rsidP="004F0A4F">
            <w:pPr>
              <w:pStyle w:val="ab"/>
              <w:widowControl w:val="0"/>
              <w:numPr>
                <w:ilvl w:val="0"/>
                <w:numId w:val="16"/>
              </w:numPr>
              <w:tabs>
                <w:tab w:val="clear" w:pos="851"/>
              </w:tabs>
              <w:ind w:leftChars="0"/>
            </w:pPr>
            <w:r>
              <w:rPr>
                <w:rFonts w:hint="eastAsia"/>
              </w:rPr>
              <w:t>R</w:t>
            </w:r>
            <w:r>
              <w:t>ec. ITU-R M.1371-5</w:t>
            </w:r>
          </w:p>
          <w:p w14:paraId="199D28AF" w14:textId="77777777" w:rsidR="004F0A4F" w:rsidRDefault="004F0A4F" w:rsidP="009D3295"/>
        </w:tc>
        <w:tc>
          <w:tcPr>
            <w:tcW w:w="2410" w:type="dxa"/>
            <w:vMerge/>
          </w:tcPr>
          <w:p w14:paraId="3D2E87A2" w14:textId="77777777" w:rsidR="004F0A4F" w:rsidRDefault="004F0A4F" w:rsidP="009D3295"/>
        </w:tc>
        <w:tc>
          <w:tcPr>
            <w:tcW w:w="2411" w:type="dxa"/>
            <w:vMerge/>
          </w:tcPr>
          <w:p w14:paraId="3D162552" w14:textId="77777777" w:rsidR="004F0A4F" w:rsidRDefault="004F0A4F" w:rsidP="009D3295"/>
        </w:tc>
        <w:tc>
          <w:tcPr>
            <w:tcW w:w="2411" w:type="dxa"/>
            <w:vMerge/>
          </w:tcPr>
          <w:p w14:paraId="15A2A1F8" w14:textId="77777777" w:rsidR="004F0A4F" w:rsidRDefault="004F0A4F" w:rsidP="009D3295"/>
        </w:tc>
      </w:tr>
      <w:tr w:rsidR="004F0A4F" w14:paraId="71E5B2DB" w14:textId="77777777" w:rsidTr="009D3295">
        <w:tc>
          <w:tcPr>
            <w:tcW w:w="1373" w:type="dxa"/>
            <w:vMerge w:val="restart"/>
          </w:tcPr>
          <w:p w14:paraId="104ABCD3" w14:textId="77777777" w:rsidR="004F0A4F" w:rsidRDefault="004F0A4F" w:rsidP="009D3295">
            <w:pPr>
              <w:jc w:val="center"/>
            </w:pPr>
            <w:r>
              <w:rPr>
                <w:rFonts w:hint="eastAsia"/>
              </w:rPr>
              <w:t>A</w:t>
            </w:r>
            <w:r>
              <w:t>SM</w:t>
            </w:r>
          </w:p>
        </w:tc>
        <w:tc>
          <w:tcPr>
            <w:tcW w:w="2410" w:type="dxa"/>
            <w:vMerge w:val="restart"/>
          </w:tcPr>
          <w:p w14:paraId="1E3AAED7" w14:textId="77777777" w:rsidR="004F0A4F" w:rsidRDefault="004F0A4F" w:rsidP="009D3295">
            <w:r>
              <w:rPr>
                <w:rFonts w:hint="eastAsia"/>
              </w:rPr>
              <w:t>(</w:t>
            </w:r>
            <w:r>
              <w:t>Channel)</w:t>
            </w:r>
          </w:p>
          <w:p w14:paraId="4C522CD2" w14:textId="77777777" w:rsidR="004F0A4F" w:rsidRDefault="004F0A4F" w:rsidP="004F0A4F">
            <w:pPr>
              <w:pStyle w:val="ab"/>
              <w:widowControl w:val="0"/>
              <w:numPr>
                <w:ilvl w:val="0"/>
                <w:numId w:val="16"/>
              </w:numPr>
              <w:tabs>
                <w:tab w:val="clear" w:pos="851"/>
              </w:tabs>
              <w:ind w:leftChars="0"/>
            </w:pPr>
            <w:r>
              <w:rPr>
                <w:rFonts w:hint="eastAsia"/>
              </w:rPr>
              <w:t>A</w:t>
            </w:r>
            <w:r>
              <w:t>SM1(2027), ASM2(2028)</w:t>
            </w:r>
          </w:p>
          <w:p w14:paraId="078E4F68" w14:textId="77777777" w:rsidR="004F0A4F" w:rsidRDefault="004F0A4F" w:rsidP="009D3295"/>
          <w:p w14:paraId="7988F775" w14:textId="77777777" w:rsidR="004F0A4F" w:rsidRDefault="004F0A4F" w:rsidP="009D3295">
            <w:r>
              <w:rPr>
                <w:rFonts w:hint="eastAsia"/>
              </w:rPr>
              <w:t>(</w:t>
            </w:r>
            <w:r>
              <w:t>Rate)</w:t>
            </w:r>
          </w:p>
          <w:p w14:paraId="168A49EE" w14:textId="77777777" w:rsidR="004F0A4F" w:rsidRDefault="004F0A4F" w:rsidP="004F0A4F">
            <w:pPr>
              <w:pStyle w:val="ab"/>
              <w:widowControl w:val="0"/>
              <w:numPr>
                <w:ilvl w:val="0"/>
                <w:numId w:val="19"/>
              </w:numPr>
              <w:tabs>
                <w:tab w:val="clear" w:pos="851"/>
              </w:tabs>
              <w:ind w:leftChars="0"/>
            </w:pPr>
            <w:r>
              <w:t>9.6 ksps (</w:t>
            </w:r>
            <w:r w:rsidRPr="00352DE2">
              <w:rPr>
                <w:rFonts w:hint="eastAsia"/>
              </w:rPr>
              <w:t>π</w:t>
            </w:r>
            <w:r w:rsidRPr="00352DE2">
              <w:t>/4-QPSK</w:t>
            </w:r>
            <w:r>
              <w:t>)</w:t>
            </w:r>
          </w:p>
          <w:p w14:paraId="5242DDD7" w14:textId="77777777" w:rsidR="004F0A4F" w:rsidRDefault="004F0A4F" w:rsidP="009D3295"/>
          <w:p w14:paraId="6A456BA7" w14:textId="77777777" w:rsidR="004F0A4F" w:rsidRDefault="004F0A4F" w:rsidP="009D3295">
            <w:r>
              <w:rPr>
                <w:rFonts w:hint="eastAsia"/>
              </w:rPr>
              <w:t>(</w:t>
            </w:r>
            <w:r>
              <w:t>Range)</w:t>
            </w:r>
          </w:p>
          <w:p w14:paraId="043FCAC0" w14:textId="77777777" w:rsidR="004F0A4F" w:rsidRDefault="004F0A4F" w:rsidP="009D3295"/>
          <w:p w14:paraId="1E51DC80" w14:textId="77777777" w:rsidR="004F0A4F" w:rsidRDefault="004F0A4F" w:rsidP="009D3295">
            <w:r>
              <w:t>(def. 12.5 W; low 1W)</w:t>
            </w:r>
          </w:p>
          <w:p w14:paraId="4584EF8B" w14:textId="77777777" w:rsidR="004F0A4F" w:rsidRDefault="004F0A4F" w:rsidP="009D3295">
            <w:r>
              <w:t>Definition for conditions to use low power (Germany)</w:t>
            </w:r>
          </w:p>
        </w:tc>
        <w:tc>
          <w:tcPr>
            <w:tcW w:w="2411" w:type="dxa"/>
          </w:tcPr>
          <w:p w14:paraId="17E6878F" w14:textId="77777777" w:rsidR="004F0A4F" w:rsidRDefault="004F0A4F" w:rsidP="009D3295">
            <w:r>
              <w:rPr>
                <w:rFonts w:hint="eastAsia"/>
              </w:rPr>
              <w:t>(</w:t>
            </w:r>
            <w:r>
              <w:t>IMO)</w:t>
            </w:r>
          </w:p>
          <w:p w14:paraId="01EB272F" w14:textId="77777777" w:rsidR="004F0A4F" w:rsidRDefault="004F0A4F" w:rsidP="004F0A4F">
            <w:pPr>
              <w:pStyle w:val="ab"/>
              <w:widowControl w:val="0"/>
              <w:numPr>
                <w:ilvl w:val="0"/>
                <w:numId w:val="16"/>
              </w:numPr>
              <w:tabs>
                <w:tab w:val="clear" w:pos="851"/>
              </w:tabs>
              <w:ind w:leftChars="0"/>
            </w:pPr>
            <w:r>
              <w:rPr>
                <w:rFonts w:hint="eastAsia"/>
              </w:rPr>
              <w:t>S</w:t>
            </w:r>
            <w:r>
              <w:t>N.1/Circ.289</w:t>
            </w:r>
          </w:p>
          <w:p w14:paraId="354AEC53" w14:textId="77777777" w:rsidR="004F0A4F" w:rsidRDefault="004F0A4F" w:rsidP="004F0A4F">
            <w:pPr>
              <w:pStyle w:val="ab"/>
              <w:widowControl w:val="0"/>
              <w:numPr>
                <w:ilvl w:val="0"/>
                <w:numId w:val="16"/>
              </w:numPr>
              <w:tabs>
                <w:tab w:val="clear" w:pos="851"/>
              </w:tabs>
              <w:ind w:leftChars="0"/>
            </w:pPr>
            <w:r>
              <w:rPr>
                <w:rFonts w:hint="eastAsia"/>
              </w:rPr>
              <w:t>S</w:t>
            </w:r>
            <w:r>
              <w:t>N.1/Circ.290 (China)</w:t>
            </w:r>
          </w:p>
          <w:p w14:paraId="1658F31D" w14:textId="77777777" w:rsidR="004F0A4F" w:rsidRDefault="004F0A4F" w:rsidP="009D3295">
            <w:pPr>
              <w:pStyle w:val="ab"/>
              <w:ind w:leftChars="0" w:left="440"/>
            </w:pPr>
          </w:p>
        </w:tc>
        <w:tc>
          <w:tcPr>
            <w:tcW w:w="2410" w:type="dxa"/>
            <w:vMerge w:val="restart"/>
          </w:tcPr>
          <w:p w14:paraId="6D736A89" w14:textId="77777777" w:rsidR="004F0A4F" w:rsidRPr="005060DD" w:rsidRDefault="004F0A4F" w:rsidP="004F0A4F">
            <w:pPr>
              <w:pStyle w:val="ab"/>
              <w:widowControl w:val="0"/>
              <w:numPr>
                <w:ilvl w:val="0"/>
                <w:numId w:val="16"/>
              </w:numPr>
              <w:tabs>
                <w:tab w:val="clear" w:pos="851"/>
              </w:tabs>
              <w:ind w:leftChars="0"/>
            </w:pPr>
            <w:r>
              <w:rPr>
                <w:rFonts w:eastAsia="Malgun Gothic" w:hint="eastAsia"/>
                <w:lang w:eastAsia="ko-KR"/>
              </w:rPr>
              <w:t>E</w:t>
            </w:r>
            <w:r>
              <w:rPr>
                <w:rFonts w:eastAsia="Malgun Gothic"/>
                <w:lang w:eastAsia="ko-KR"/>
              </w:rPr>
              <w:t>xchange of the data content defined by the application (RoK)</w:t>
            </w:r>
          </w:p>
          <w:p w14:paraId="7FCB0326" w14:textId="77777777" w:rsidR="004F0A4F" w:rsidRPr="003C5E77" w:rsidRDefault="004F0A4F" w:rsidP="004F0A4F">
            <w:pPr>
              <w:pStyle w:val="ab"/>
              <w:widowControl w:val="0"/>
              <w:numPr>
                <w:ilvl w:val="0"/>
                <w:numId w:val="16"/>
              </w:numPr>
              <w:tabs>
                <w:tab w:val="clear" w:pos="851"/>
              </w:tabs>
              <w:ind w:leftChars="0"/>
              <w:rPr>
                <w:color w:val="000000" w:themeColor="text1"/>
              </w:rPr>
            </w:pPr>
            <w:r w:rsidRPr="003C5E77">
              <w:rPr>
                <w:color w:val="000000" w:themeColor="text1"/>
              </w:rPr>
              <w:t>Hydrographic/Meteorological data provision (Japan)</w:t>
            </w:r>
          </w:p>
          <w:p w14:paraId="2A44D2E6" w14:textId="77777777" w:rsidR="004F0A4F" w:rsidRDefault="004F0A4F" w:rsidP="004F0A4F">
            <w:pPr>
              <w:pStyle w:val="ab"/>
              <w:widowControl w:val="0"/>
              <w:numPr>
                <w:ilvl w:val="0"/>
                <w:numId w:val="16"/>
              </w:numPr>
              <w:tabs>
                <w:tab w:val="clear" w:pos="851"/>
              </w:tabs>
              <w:ind w:leftChars="0"/>
            </w:pPr>
            <w:r w:rsidRPr="00454FFD">
              <w:t>Notice to mariners</w:t>
            </w:r>
            <w:r>
              <w:t xml:space="preserve"> (Japan)</w:t>
            </w:r>
          </w:p>
          <w:p w14:paraId="2D5B9267" w14:textId="77777777" w:rsidR="004F0A4F" w:rsidRDefault="004F0A4F" w:rsidP="004F0A4F">
            <w:pPr>
              <w:pStyle w:val="ab"/>
              <w:widowControl w:val="0"/>
              <w:numPr>
                <w:ilvl w:val="0"/>
                <w:numId w:val="25"/>
              </w:numPr>
              <w:tabs>
                <w:tab w:val="clear" w:pos="851"/>
              </w:tabs>
              <w:ind w:leftChars="0"/>
            </w:pPr>
            <w:r w:rsidRPr="00454FFD">
              <w:t>Port operation/Port approach tool</w:t>
            </w:r>
            <w:r>
              <w:t xml:space="preserve"> (Japan)</w:t>
            </w:r>
          </w:p>
          <w:p w14:paraId="2D0C52E2" w14:textId="77777777" w:rsidR="004F0A4F" w:rsidRDefault="004F0A4F" w:rsidP="004F0A4F">
            <w:pPr>
              <w:pStyle w:val="ab"/>
              <w:widowControl w:val="0"/>
              <w:numPr>
                <w:ilvl w:val="0"/>
                <w:numId w:val="25"/>
              </w:numPr>
              <w:tabs>
                <w:tab w:val="clear" w:pos="851"/>
              </w:tabs>
              <w:ind w:leftChars="0"/>
            </w:pPr>
            <w:r w:rsidRPr="00220559">
              <w:t>No mandatory set of messages defined by IMO.</w:t>
            </w:r>
            <w:r>
              <w:t xml:space="preserve"> (Germany)</w:t>
            </w:r>
          </w:p>
        </w:tc>
        <w:tc>
          <w:tcPr>
            <w:tcW w:w="2411" w:type="dxa"/>
            <w:vMerge w:val="restart"/>
          </w:tcPr>
          <w:p w14:paraId="4CD47D4B" w14:textId="77777777" w:rsidR="004F0A4F" w:rsidRPr="00454FFD" w:rsidRDefault="004F0A4F" w:rsidP="004F0A4F">
            <w:pPr>
              <w:pStyle w:val="ab"/>
              <w:widowControl w:val="0"/>
              <w:numPr>
                <w:ilvl w:val="0"/>
                <w:numId w:val="26"/>
              </w:numPr>
              <w:tabs>
                <w:tab w:val="clear" w:pos="851"/>
              </w:tabs>
              <w:ind w:leftChars="0"/>
            </w:pPr>
            <w:r>
              <w:t>Definition of data to be moved from AIS 1 and AIS2 to ASM channels and related conditions to do so. (Germany)</w:t>
            </w:r>
          </w:p>
          <w:p w14:paraId="0ED7943F" w14:textId="77777777" w:rsidR="004F0A4F" w:rsidRPr="00454FFD" w:rsidRDefault="004F0A4F" w:rsidP="009D3295">
            <w:r>
              <w:t xml:space="preserve">ASM for Nav-COM-Equipment is not defined by IMO – this </w:t>
            </w:r>
            <w:proofErr w:type="gramStart"/>
            <w:r>
              <w:t>has to</w:t>
            </w:r>
            <w:proofErr w:type="gramEnd"/>
            <w:r>
              <w:t xml:space="preserve"> be specified by IMO for each Nav-/Com equipment* as VDES has been identified as carriage requirement (Germany)</w:t>
            </w:r>
          </w:p>
        </w:tc>
        <w:tc>
          <w:tcPr>
            <w:tcW w:w="2411" w:type="dxa"/>
            <w:vMerge w:val="restart"/>
          </w:tcPr>
          <w:p w14:paraId="7F5EDADF" w14:textId="77777777" w:rsidR="004F0A4F" w:rsidRDefault="004F0A4F" w:rsidP="004F0A4F">
            <w:pPr>
              <w:pStyle w:val="ab"/>
              <w:widowControl w:val="0"/>
              <w:numPr>
                <w:ilvl w:val="0"/>
                <w:numId w:val="26"/>
              </w:numPr>
              <w:tabs>
                <w:tab w:val="clear" w:pos="851"/>
              </w:tabs>
              <w:ind w:leftChars="0"/>
            </w:pPr>
            <w:r w:rsidRPr="00454FFD">
              <w:t>SN.1/Circ.289 only describes how to compose the messages (to fit the information into AIS channel with GMSK 9600 bit/s modulation), There should be guidelines on how to transmit and receive ASMs defined in SN.1/Circ.289 in the ASM channels</w:t>
            </w:r>
            <w:r>
              <w:t xml:space="preserve"> (Japan)</w:t>
            </w:r>
          </w:p>
          <w:p w14:paraId="74FFA0BC" w14:textId="77777777" w:rsidR="004F0A4F" w:rsidRDefault="004F0A4F" w:rsidP="009D3295"/>
          <w:p w14:paraId="0DC632BA" w14:textId="77777777" w:rsidR="004F0A4F" w:rsidRDefault="004F0A4F" w:rsidP="009D3295">
            <w:r>
              <w:rPr>
                <w:rFonts w:hint="eastAsia"/>
              </w:rPr>
              <w:t>(</w:t>
            </w:r>
            <w:r>
              <w:t>Financial implication)</w:t>
            </w:r>
          </w:p>
          <w:p w14:paraId="0794C8BD" w14:textId="77777777" w:rsidR="004F0A4F" w:rsidRDefault="004F0A4F" w:rsidP="009D3295">
            <w:pPr>
              <w:pStyle w:val="ab"/>
              <w:widowControl w:val="0"/>
              <w:numPr>
                <w:ilvl w:val="0"/>
                <w:numId w:val="34"/>
              </w:numPr>
              <w:tabs>
                <w:tab w:val="clear" w:pos="851"/>
              </w:tabs>
              <w:ind w:leftChars="0"/>
            </w:pPr>
            <w:r w:rsidRPr="001E5C91">
              <w:t xml:space="preserve">Relevance of cost implication questionable as </w:t>
            </w:r>
            <w:r w:rsidRPr="001E5C91">
              <w:lastRenderedPageBreak/>
              <w:t>MSC has decided a mandatory carriage requirement</w:t>
            </w:r>
            <w:r>
              <w:t xml:space="preserve"> (Germany)</w:t>
            </w:r>
          </w:p>
        </w:tc>
      </w:tr>
      <w:tr w:rsidR="004F0A4F" w14:paraId="2684B707" w14:textId="77777777" w:rsidTr="009D3295">
        <w:tc>
          <w:tcPr>
            <w:tcW w:w="1373" w:type="dxa"/>
            <w:vMerge/>
          </w:tcPr>
          <w:p w14:paraId="140B5E3E" w14:textId="77777777" w:rsidR="004F0A4F" w:rsidRDefault="004F0A4F" w:rsidP="009D3295">
            <w:pPr>
              <w:jc w:val="center"/>
            </w:pPr>
          </w:p>
        </w:tc>
        <w:tc>
          <w:tcPr>
            <w:tcW w:w="2410" w:type="dxa"/>
            <w:vMerge/>
          </w:tcPr>
          <w:p w14:paraId="132B2C8B" w14:textId="77777777" w:rsidR="004F0A4F" w:rsidRDefault="004F0A4F" w:rsidP="009D3295"/>
        </w:tc>
        <w:tc>
          <w:tcPr>
            <w:tcW w:w="2411" w:type="dxa"/>
          </w:tcPr>
          <w:p w14:paraId="7A5896ED" w14:textId="77777777" w:rsidR="004F0A4F" w:rsidRDefault="004F0A4F" w:rsidP="009D3295">
            <w:r>
              <w:rPr>
                <w:rFonts w:hint="eastAsia"/>
              </w:rPr>
              <w:t>(</w:t>
            </w:r>
            <w:r>
              <w:t>ITU)</w:t>
            </w:r>
          </w:p>
          <w:p w14:paraId="33A2F869" w14:textId="77777777" w:rsidR="004F0A4F" w:rsidRDefault="004F0A4F" w:rsidP="004F0A4F">
            <w:pPr>
              <w:pStyle w:val="ab"/>
              <w:widowControl w:val="0"/>
              <w:numPr>
                <w:ilvl w:val="0"/>
                <w:numId w:val="16"/>
              </w:numPr>
              <w:tabs>
                <w:tab w:val="clear" w:pos="851"/>
              </w:tabs>
              <w:ind w:leftChars="0"/>
            </w:pPr>
            <w:r>
              <w:rPr>
                <w:rFonts w:hint="eastAsia"/>
              </w:rPr>
              <w:t>R</w:t>
            </w:r>
            <w:r>
              <w:t>.R. Appendix 18 (Primary allocation)</w:t>
            </w:r>
          </w:p>
          <w:p w14:paraId="0E20A6CB" w14:textId="77777777" w:rsidR="004F0A4F" w:rsidRDefault="004F0A4F" w:rsidP="004F0A4F">
            <w:pPr>
              <w:pStyle w:val="ab"/>
              <w:widowControl w:val="0"/>
              <w:numPr>
                <w:ilvl w:val="0"/>
                <w:numId w:val="16"/>
              </w:numPr>
              <w:tabs>
                <w:tab w:val="clear" w:pos="851"/>
              </w:tabs>
              <w:ind w:leftChars="0"/>
            </w:pPr>
            <w:r>
              <w:rPr>
                <w:rFonts w:hint="eastAsia"/>
              </w:rPr>
              <w:t>R</w:t>
            </w:r>
            <w:r>
              <w:t>ec. ITU-R M.2092-1</w:t>
            </w:r>
          </w:p>
          <w:p w14:paraId="15AB7AA3" w14:textId="77777777" w:rsidR="004F0A4F" w:rsidRDefault="004F0A4F" w:rsidP="004F0A4F">
            <w:pPr>
              <w:pStyle w:val="ab"/>
              <w:widowControl w:val="0"/>
              <w:numPr>
                <w:ilvl w:val="0"/>
                <w:numId w:val="16"/>
              </w:numPr>
              <w:tabs>
                <w:tab w:val="clear" w:pos="851"/>
              </w:tabs>
              <w:ind w:leftChars="0"/>
            </w:pPr>
            <w:r>
              <w:t>No entry in App. 15 Excl. of GMDSS and MSI (Germany)</w:t>
            </w:r>
          </w:p>
          <w:p w14:paraId="6E8C7E3A" w14:textId="77777777" w:rsidR="004F0A4F" w:rsidRPr="00220559" w:rsidRDefault="004F0A4F" w:rsidP="009D3295"/>
        </w:tc>
        <w:tc>
          <w:tcPr>
            <w:tcW w:w="2410" w:type="dxa"/>
            <w:vMerge/>
          </w:tcPr>
          <w:p w14:paraId="1ED36E0F" w14:textId="77777777" w:rsidR="004F0A4F" w:rsidRDefault="004F0A4F" w:rsidP="009D3295"/>
        </w:tc>
        <w:tc>
          <w:tcPr>
            <w:tcW w:w="2411" w:type="dxa"/>
            <w:vMerge/>
          </w:tcPr>
          <w:p w14:paraId="3031FA03" w14:textId="77777777" w:rsidR="004F0A4F" w:rsidRDefault="004F0A4F" w:rsidP="009D3295"/>
        </w:tc>
        <w:tc>
          <w:tcPr>
            <w:tcW w:w="2411" w:type="dxa"/>
            <w:vMerge/>
          </w:tcPr>
          <w:p w14:paraId="08510049" w14:textId="77777777" w:rsidR="004F0A4F" w:rsidRDefault="004F0A4F" w:rsidP="009D3295"/>
        </w:tc>
      </w:tr>
      <w:tr w:rsidR="004F0A4F" w14:paraId="402FC6EB" w14:textId="77777777" w:rsidTr="009D3295">
        <w:tc>
          <w:tcPr>
            <w:tcW w:w="1373" w:type="dxa"/>
            <w:vMerge w:val="restart"/>
          </w:tcPr>
          <w:p w14:paraId="4C6E5E76" w14:textId="77777777" w:rsidR="004F0A4F" w:rsidRDefault="004F0A4F" w:rsidP="009D3295">
            <w:pPr>
              <w:jc w:val="center"/>
            </w:pPr>
            <w:r>
              <w:rPr>
                <w:rFonts w:hint="eastAsia"/>
              </w:rPr>
              <w:t>V</w:t>
            </w:r>
            <w:r>
              <w:t>DE-TER</w:t>
            </w:r>
          </w:p>
        </w:tc>
        <w:tc>
          <w:tcPr>
            <w:tcW w:w="2410" w:type="dxa"/>
            <w:vMerge w:val="restart"/>
          </w:tcPr>
          <w:p w14:paraId="412AA351" w14:textId="77777777" w:rsidR="004F0A4F" w:rsidRDefault="004F0A4F" w:rsidP="009D3295">
            <w:r>
              <w:rPr>
                <w:rFonts w:hint="eastAsia"/>
              </w:rPr>
              <w:t>(</w:t>
            </w:r>
            <w:r>
              <w:t>Channel)</w:t>
            </w:r>
          </w:p>
          <w:p w14:paraId="1BC83B16" w14:textId="77777777" w:rsidR="004F0A4F" w:rsidRDefault="004F0A4F" w:rsidP="004F0A4F">
            <w:pPr>
              <w:pStyle w:val="ab"/>
              <w:widowControl w:val="0"/>
              <w:numPr>
                <w:ilvl w:val="0"/>
                <w:numId w:val="16"/>
              </w:numPr>
              <w:tabs>
                <w:tab w:val="clear" w:pos="851"/>
              </w:tabs>
              <w:ind w:leftChars="0"/>
            </w:pPr>
            <w:r>
              <w:rPr>
                <w:rFonts w:hint="eastAsia"/>
              </w:rPr>
              <w:t>1</w:t>
            </w:r>
            <w:r>
              <w:t>024, 1084, 1025, 1085</w:t>
            </w:r>
          </w:p>
          <w:p w14:paraId="6B8F7A9B" w14:textId="77777777" w:rsidR="004F0A4F" w:rsidRDefault="004F0A4F" w:rsidP="004F0A4F">
            <w:pPr>
              <w:pStyle w:val="ab"/>
              <w:widowControl w:val="0"/>
              <w:numPr>
                <w:ilvl w:val="0"/>
                <w:numId w:val="16"/>
              </w:numPr>
              <w:tabs>
                <w:tab w:val="clear" w:pos="851"/>
              </w:tabs>
              <w:ind w:leftChars="0"/>
            </w:pPr>
            <w:r>
              <w:rPr>
                <w:rFonts w:hint="eastAsia"/>
              </w:rPr>
              <w:t>2</w:t>
            </w:r>
            <w:r>
              <w:t>024, 2084, 2025, 2085</w:t>
            </w:r>
          </w:p>
          <w:p w14:paraId="7A5F6E50" w14:textId="77777777" w:rsidR="004F0A4F" w:rsidRDefault="004F0A4F" w:rsidP="009D3295"/>
          <w:p w14:paraId="3A17E361" w14:textId="77777777" w:rsidR="004F0A4F" w:rsidRDefault="004F0A4F" w:rsidP="009D3295">
            <w:r>
              <w:rPr>
                <w:rFonts w:hint="eastAsia"/>
              </w:rPr>
              <w:t>(</w:t>
            </w:r>
            <w:r>
              <w:t>Rate)</w:t>
            </w:r>
          </w:p>
          <w:p w14:paraId="417AE4DE" w14:textId="77777777" w:rsidR="004F0A4F" w:rsidRDefault="004F0A4F" w:rsidP="004F0A4F">
            <w:pPr>
              <w:pStyle w:val="ab"/>
              <w:widowControl w:val="0"/>
              <w:numPr>
                <w:ilvl w:val="0"/>
                <w:numId w:val="20"/>
              </w:numPr>
              <w:tabs>
                <w:tab w:val="clear" w:pos="851"/>
              </w:tabs>
              <w:ind w:leftChars="0"/>
            </w:pPr>
            <w:r>
              <w:rPr>
                <w:rFonts w:hint="eastAsia"/>
              </w:rPr>
              <w:t>1</w:t>
            </w:r>
            <w:r>
              <w:t>9.2 ksps (25kHz BW) (</w:t>
            </w:r>
            <w:r w:rsidRPr="00727276">
              <w:rPr>
                <w:rFonts w:hint="eastAsia"/>
              </w:rPr>
              <w:t>π</w:t>
            </w:r>
            <w:r w:rsidRPr="00727276">
              <w:t>/4-QPSK</w:t>
            </w:r>
            <w:r>
              <w:t xml:space="preserve">, </w:t>
            </w:r>
            <w:r w:rsidRPr="00727276">
              <w:t>8-PSK</w:t>
            </w:r>
            <w:r>
              <w:t xml:space="preserve">, </w:t>
            </w:r>
            <w:r w:rsidRPr="00727276">
              <w:t>16-QAM</w:t>
            </w:r>
            <w:r>
              <w:t>)</w:t>
            </w:r>
          </w:p>
          <w:p w14:paraId="22AAF051" w14:textId="77777777" w:rsidR="004F0A4F" w:rsidRDefault="004F0A4F" w:rsidP="004F0A4F">
            <w:pPr>
              <w:pStyle w:val="ab"/>
              <w:widowControl w:val="0"/>
              <w:numPr>
                <w:ilvl w:val="0"/>
                <w:numId w:val="20"/>
              </w:numPr>
              <w:tabs>
                <w:tab w:val="clear" w:pos="851"/>
              </w:tabs>
              <w:ind w:leftChars="0"/>
            </w:pPr>
            <w:r>
              <w:rPr>
                <w:rFonts w:hint="eastAsia"/>
              </w:rPr>
              <w:t>3</w:t>
            </w:r>
            <w:r>
              <w:t xml:space="preserve">8.4 ksps </w:t>
            </w:r>
            <w:r w:rsidRPr="00727276">
              <w:t>(</w:t>
            </w:r>
            <w:r>
              <w:t>50</w:t>
            </w:r>
            <w:r w:rsidRPr="00727276">
              <w:t>kHz BW) (</w:t>
            </w:r>
            <w:r w:rsidRPr="001550A1">
              <w:rPr>
                <w:rFonts w:hint="eastAsia"/>
              </w:rPr>
              <w:t>π</w:t>
            </w:r>
            <w:r w:rsidRPr="001550A1">
              <w:t>/4-QPSK</w:t>
            </w:r>
            <w:r w:rsidRPr="00727276">
              <w:t>, 8-PSK, 16-QAM)</w:t>
            </w:r>
          </w:p>
          <w:p w14:paraId="12D21AD6" w14:textId="77777777" w:rsidR="004F0A4F" w:rsidRPr="00727276" w:rsidRDefault="004F0A4F" w:rsidP="004F0A4F">
            <w:pPr>
              <w:pStyle w:val="ab"/>
              <w:widowControl w:val="0"/>
              <w:numPr>
                <w:ilvl w:val="0"/>
                <w:numId w:val="20"/>
              </w:numPr>
              <w:tabs>
                <w:tab w:val="clear" w:pos="851"/>
              </w:tabs>
              <w:ind w:leftChars="0"/>
            </w:pPr>
            <w:r>
              <w:t xml:space="preserve">76.8 ksps </w:t>
            </w:r>
            <w:r w:rsidRPr="00727276">
              <w:t>(</w:t>
            </w:r>
            <w:r>
              <w:t>10</w:t>
            </w:r>
            <w:r w:rsidRPr="00727276">
              <w:t>0kHz BW) (</w:t>
            </w:r>
            <w:r w:rsidRPr="001550A1">
              <w:rPr>
                <w:rFonts w:hint="eastAsia"/>
              </w:rPr>
              <w:t>π</w:t>
            </w:r>
            <w:r w:rsidRPr="001550A1">
              <w:t>/4-QPSK</w:t>
            </w:r>
            <w:r w:rsidRPr="00727276">
              <w:t>, 8-PSK, 16-QAM)</w:t>
            </w:r>
          </w:p>
          <w:p w14:paraId="215C3B31" w14:textId="77777777" w:rsidR="004F0A4F" w:rsidRDefault="004F0A4F" w:rsidP="009D3295"/>
          <w:p w14:paraId="6A578A29" w14:textId="77777777" w:rsidR="004F0A4F" w:rsidRDefault="004F0A4F" w:rsidP="009D3295">
            <w:r>
              <w:rPr>
                <w:rFonts w:hint="eastAsia"/>
              </w:rPr>
              <w:t>(</w:t>
            </w:r>
            <w:r>
              <w:t>Range)</w:t>
            </w:r>
          </w:p>
          <w:p w14:paraId="3B5C2C0C" w14:textId="77777777" w:rsidR="004F0A4F" w:rsidRDefault="004F0A4F" w:rsidP="009D3295"/>
          <w:p w14:paraId="5A12AA70" w14:textId="77777777" w:rsidR="004F0A4F" w:rsidRDefault="004F0A4F" w:rsidP="009D3295">
            <w:r>
              <w:t xml:space="preserve">shipborne VDES transceivers (def. 12.5 W; low 1W) </w:t>
            </w:r>
          </w:p>
          <w:p w14:paraId="192181FA" w14:textId="77777777" w:rsidR="004F0A4F" w:rsidRDefault="004F0A4F" w:rsidP="009D3295">
            <w:r>
              <w:t xml:space="preserve">Definition for conditions to use low </w:t>
            </w:r>
            <w:proofErr w:type="gramStart"/>
            <w:r>
              <w:t>power</w:t>
            </w:r>
            <w:proofErr w:type="gramEnd"/>
          </w:p>
          <w:p w14:paraId="35840DE4" w14:textId="77777777" w:rsidR="004F0A4F" w:rsidRDefault="004F0A4F" w:rsidP="009D3295">
            <w:r>
              <w:t>VDES base stations (50 W) (Germany)</w:t>
            </w:r>
          </w:p>
          <w:p w14:paraId="2615B4E7" w14:textId="77777777" w:rsidR="004F0A4F" w:rsidRDefault="004F0A4F" w:rsidP="009D3295"/>
        </w:tc>
        <w:tc>
          <w:tcPr>
            <w:tcW w:w="2411" w:type="dxa"/>
          </w:tcPr>
          <w:p w14:paraId="29C9C9ED" w14:textId="77777777" w:rsidR="004F0A4F" w:rsidRDefault="004F0A4F" w:rsidP="009D3295">
            <w:r>
              <w:rPr>
                <w:rFonts w:hint="eastAsia"/>
              </w:rPr>
              <w:t>(</w:t>
            </w:r>
            <w:r>
              <w:t>IMO)</w:t>
            </w:r>
          </w:p>
          <w:p w14:paraId="3D5451EE" w14:textId="77777777" w:rsidR="004F0A4F" w:rsidRDefault="004F0A4F" w:rsidP="009D3295">
            <w:r>
              <w:rPr>
                <w:rFonts w:hint="eastAsia"/>
              </w:rPr>
              <w:t>N</w:t>
            </w:r>
            <w:r>
              <w:t>one</w:t>
            </w:r>
          </w:p>
        </w:tc>
        <w:tc>
          <w:tcPr>
            <w:tcW w:w="2410" w:type="dxa"/>
            <w:vMerge w:val="restart"/>
          </w:tcPr>
          <w:p w14:paraId="66D7E037" w14:textId="77777777" w:rsidR="004F0A4F" w:rsidRDefault="004F0A4F" w:rsidP="004F0A4F">
            <w:pPr>
              <w:pStyle w:val="ab"/>
              <w:widowControl w:val="0"/>
              <w:numPr>
                <w:ilvl w:val="0"/>
                <w:numId w:val="27"/>
              </w:numPr>
              <w:tabs>
                <w:tab w:val="clear" w:pos="851"/>
              </w:tabs>
              <w:ind w:leftChars="0"/>
            </w:pPr>
            <w:r w:rsidRPr="00FC1E4D">
              <w:t>Exchange</w:t>
            </w:r>
            <w:r>
              <w:t xml:space="preserve"> of data btw maritime stations(4S) (RoK)</w:t>
            </w:r>
          </w:p>
          <w:p w14:paraId="02C18623" w14:textId="77777777" w:rsidR="004F0A4F" w:rsidRDefault="004F0A4F" w:rsidP="004F0A4F">
            <w:pPr>
              <w:pStyle w:val="ab"/>
              <w:widowControl w:val="0"/>
              <w:numPr>
                <w:ilvl w:val="0"/>
                <w:numId w:val="27"/>
              </w:numPr>
              <w:tabs>
                <w:tab w:val="clear" w:pos="851"/>
              </w:tabs>
              <w:ind w:leftChars="0"/>
            </w:pPr>
            <w:r w:rsidRPr="00220559">
              <w:t>No mandatory set of messages defined by IMO.</w:t>
            </w:r>
            <w:r>
              <w:t xml:space="preserve"> (Germany)</w:t>
            </w:r>
          </w:p>
        </w:tc>
        <w:tc>
          <w:tcPr>
            <w:tcW w:w="2411" w:type="dxa"/>
            <w:vMerge w:val="restart"/>
          </w:tcPr>
          <w:p w14:paraId="55438C42" w14:textId="77777777" w:rsidR="004F0A4F" w:rsidRDefault="004F0A4F" w:rsidP="009D3295">
            <w:r>
              <w:t xml:space="preserve">Data on VDE-TER for Nav-/COM-Equipment is not defined by IMO – this </w:t>
            </w:r>
            <w:proofErr w:type="gramStart"/>
            <w:r>
              <w:t>has to</w:t>
            </w:r>
            <w:proofErr w:type="gramEnd"/>
            <w:r>
              <w:t xml:space="preserve"> be specified by IMO for each Nav-/Com equipment* as VDES has been identified as carriage requirement (Germany)</w:t>
            </w:r>
          </w:p>
        </w:tc>
        <w:tc>
          <w:tcPr>
            <w:tcW w:w="2411" w:type="dxa"/>
            <w:vMerge w:val="restart"/>
          </w:tcPr>
          <w:p w14:paraId="1B68ABE1" w14:textId="77777777" w:rsidR="004F0A4F" w:rsidRDefault="004F0A4F" w:rsidP="009D3295">
            <w:r>
              <w:rPr>
                <w:rFonts w:hint="eastAsia"/>
              </w:rPr>
              <w:t>(</w:t>
            </w:r>
            <w:r>
              <w:t>Financial implication)</w:t>
            </w:r>
          </w:p>
          <w:p w14:paraId="19969070" w14:textId="77777777" w:rsidR="004F0A4F" w:rsidRDefault="004F0A4F" w:rsidP="009D3295">
            <w:pPr>
              <w:pStyle w:val="ab"/>
              <w:widowControl w:val="0"/>
              <w:numPr>
                <w:ilvl w:val="0"/>
                <w:numId w:val="33"/>
              </w:numPr>
              <w:tabs>
                <w:tab w:val="clear" w:pos="851"/>
              </w:tabs>
              <w:ind w:leftChars="0"/>
            </w:pPr>
            <w:r w:rsidRPr="001E5C91">
              <w:t>Relevance of cost implication questionable as MSC has decided a mandatory carriage requirement</w:t>
            </w:r>
            <w:r>
              <w:t xml:space="preserve"> (Germany)</w:t>
            </w:r>
          </w:p>
        </w:tc>
      </w:tr>
      <w:tr w:rsidR="004F0A4F" w14:paraId="04AEC98A" w14:textId="77777777" w:rsidTr="009D3295">
        <w:tc>
          <w:tcPr>
            <w:tcW w:w="1373" w:type="dxa"/>
            <w:vMerge/>
          </w:tcPr>
          <w:p w14:paraId="03EF01FD" w14:textId="77777777" w:rsidR="004F0A4F" w:rsidRDefault="004F0A4F" w:rsidP="009D3295">
            <w:pPr>
              <w:jc w:val="center"/>
            </w:pPr>
          </w:p>
        </w:tc>
        <w:tc>
          <w:tcPr>
            <w:tcW w:w="2410" w:type="dxa"/>
            <w:vMerge/>
          </w:tcPr>
          <w:p w14:paraId="032BE782" w14:textId="77777777" w:rsidR="004F0A4F" w:rsidRDefault="004F0A4F" w:rsidP="009D3295"/>
        </w:tc>
        <w:tc>
          <w:tcPr>
            <w:tcW w:w="2411" w:type="dxa"/>
          </w:tcPr>
          <w:p w14:paraId="465D1A3A" w14:textId="77777777" w:rsidR="004F0A4F" w:rsidRDefault="004F0A4F" w:rsidP="009D3295">
            <w:r>
              <w:rPr>
                <w:rFonts w:hint="eastAsia"/>
              </w:rPr>
              <w:t>(</w:t>
            </w:r>
            <w:r>
              <w:t>ITU)</w:t>
            </w:r>
          </w:p>
          <w:p w14:paraId="7CC3FF28" w14:textId="77777777" w:rsidR="004F0A4F" w:rsidRDefault="004F0A4F" w:rsidP="004F0A4F">
            <w:pPr>
              <w:pStyle w:val="ab"/>
              <w:widowControl w:val="0"/>
              <w:numPr>
                <w:ilvl w:val="0"/>
                <w:numId w:val="16"/>
              </w:numPr>
              <w:tabs>
                <w:tab w:val="clear" w:pos="851"/>
              </w:tabs>
              <w:ind w:leftChars="0"/>
            </w:pPr>
            <w:r w:rsidRPr="00CF0BA1">
              <w:t>R.R. Appendix 18 (</w:t>
            </w:r>
            <w:r>
              <w:t>P</w:t>
            </w:r>
            <w:r w:rsidRPr="00CF0BA1">
              <w:t>rimary</w:t>
            </w:r>
            <w:r>
              <w:t xml:space="preserve"> allocation</w:t>
            </w:r>
            <w:r w:rsidRPr="00CF0BA1">
              <w:t>)</w:t>
            </w:r>
          </w:p>
          <w:p w14:paraId="06209B72" w14:textId="77777777" w:rsidR="004F0A4F" w:rsidRDefault="004F0A4F" w:rsidP="004F0A4F">
            <w:pPr>
              <w:pStyle w:val="ab"/>
              <w:widowControl w:val="0"/>
              <w:numPr>
                <w:ilvl w:val="0"/>
                <w:numId w:val="16"/>
              </w:numPr>
              <w:tabs>
                <w:tab w:val="clear" w:pos="851"/>
              </w:tabs>
              <w:ind w:leftChars="0"/>
            </w:pPr>
            <w:r>
              <w:rPr>
                <w:rFonts w:hint="eastAsia"/>
              </w:rPr>
              <w:t>R</w:t>
            </w:r>
            <w:r>
              <w:t>ec. ITU-R M.2092-1</w:t>
            </w:r>
          </w:p>
          <w:p w14:paraId="2BF805E9" w14:textId="77777777" w:rsidR="004F0A4F" w:rsidRDefault="004F0A4F" w:rsidP="004F0A4F">
            <w:pPr>
              <w:pStyle w:val="ab"/>
              <w:widowControl w:val="0"/>
              <w:numPr>
                <w:ilvl w:val="0"/>
                <w:numId w:val="16"/>
              </w:numPr>
              <w:tabs>
                <w:tab w:val="clear" w:pos="851"/>
              </w:tabs>
              <w:ind w:leftChars="0"/>
            </w:pPr>
            <w:r>
              <w:t>No entry in App. 15 Excl. of GMDSS and MSI (Germany)</w:t>
            </w:r>
          </w:p>
          <w:p w14:paraId="65077689" w14:textId="77777777" w:rsidR="004F0A4F" w:rsidRPr="00220559" w:rsidRDefault="004F0A4F" w:rsidP="009D3295"/>
        </w:tc>
        <w:tc>
          <w:tcPr>
            <w:tcW w:w="2410" w:type="dxa"/>
            <w:vMerge/>
          </w:tcPr>
          <w:p w14:paraId="6A5B5D21" w14:textId="77777777" w:rsidR="004F0A4F" w:rsidRDefault="004F0A4F" w:rsidP="009D3295"/>
        </w:tc>
        <w:tc>
          <w:tcPr>
            <w:tcW w:w="2411" w:type="dxa"/>
            <w:vMerge/>
          </w:tcPr>
          <w:p w14:paraId="4E10A264" w14:textId="77777777" w:rsidR="004F0A4F" w:rsidRDefault="004F0A4F" w:rsidP="009D3295"/>
        </w:tc>
        <w:tc>
          <w:tcPr>
            <w:tcW w:w="2411" w:type="dxa"/>
            <w:vMerge/>
          </w:tcPr>
          <w:p w14:paraId="6F32A347" w14:textId="77777777" w:rsidR="004F0A4F" w:rsidRDefault="004F0A4F" w:rsidP="009D3295"/>
        </w:tc>
      </w:tr>
      <w:tr w:rsidR="004F0A4F" w14:paraId="5C0DBBF5" w14:textId="77777777" w:rsidTr="009D3295">
        <w:tc>
          <w:tcPr>
            <w:tcW w:w="1373" w:type="dxa"/>
            <w:vMerge w:val="restart"/>
          </w:tcPr>
          <w:p w14:paraId="40767897" w14:textId="77777777" w:rsidR="004F0A4F" w:rsidRDefault="004F0A4F" w:rsidP="009D3295">
            <w:pPr>
              <w:jc w:val="center"/>
            </w:pPr>
            <w:r>
              <w:rPr>
                <w:rFonts w:hint="eastAsia"/>
              </w:rPr>
              <w:lastRenderedPageBreak/>
              <w:t>V</w:t>
            </w:r>
            <w:r>
              <w:t>DE-SAT</w:t>
            </w:r>
          </w:p>
        </w:tc>
        <w:tc>
          <w:tcPr>
            <w:tcW w:w="2410" w:type="dxa"/>
            <w:vMerge w:val="restart"/>
          </w:tcPr>
          <w:p w14:paraId="1BFD214F" w14:textId="77777777" w:rsidR="004F0A4F" w:rsidRDefault="004F0A4F" w:rsidP="009D3295">
            <w:r>
              <w:rPr>
                <w:rFonts w:hint="eastAsia"/>
              </w:rPr>
              <w:t>(</w:t>
            </w:r>
            <w:r>
              <w:t>Channel)</w:t>
            </w:r>
          </w:p>
          <w:p w14:paraId="58F38F1E" w14:textId="77777777" w:rsidR="004F0A4F" w:rsidRDefault="004F0A4F" w:rsidP="004F0A4F">
            <w:pPr>
              <w:pStyle w:val="ab"/>
              <w:widowControl w:val="0"/>
              <w:numPr>
                <w:ilvl w:val="0"/>
                <w:numId w:val="16"/>
              </w:numPr>
              <w:tabs>
                <w:tab w:val="clear" w:pos="851"/>
              </w:tabs>
              <w:ind w:leftChars="0"/>
            </w:pPr>
            <w:r>
              <w:rPr>
                <w:rFonts w:hint="eastAsia"/>
              </w:rPr>
              <w:t>1</w:t>
            </w:r>
            <w:r>
              <w:t>024, 1084, 1025, 1085, 1026, 1086</w:t>
            </w:r>
          </w:p>
          <w:p w14:paraId="12C64D50" w14:textId="77777777" w:rsidR="004F0A4F" w:rsidRDefault="004F0A4F" w:rsidP="004F0A4F">
            <w:pPr>
              <w:pStyle w:val="ab"/>
              <w:widowControl w:val="0"/>
              <w:numPr>
                <w:ilvl w:val="0"/>
                <w:numId w:val="16"/>
              </w:numPr>
              <w:tabs>
                <w:tab w:val="clear" w:pos="851"/>
              </w:tabs>
              <w:ind w:leftChars="0"/>
            </w:pPr>
            <w:r>
              <w:rPr>
                <w:rFonts w:hint="eastAsia"/>
              </w:rPr>
              <w:t>2</w:t>
            </w:r>
            <w:r>
              <w:t>024, 2084, 2025, 2085, 2026, 2086</w:t>
            </w:r>
          </w:p>
          <w:p w14:paraId="5C90C09D" w14:textId="77777777" w:rsidR="004F0A4F" w:rsidRDefault="004F0A4F" w:rsidP="009D3295"/>
          <w:p w14:paraId="383A3CF9" w14:textId="77777777" w:rsidR="004F0A4F" w:rsidRDefault="004F0A4F" w:rsidP="009D3295">
            <w:r>
              <w:rPr>
                <w:rFonts w:hint="eastAsia"/>
              </w:rPr>
              <w:t>(</w:t>
            </w:r>
            <w:r>
              <w:t>Rate)</w:t>
            </w:r>
          </w:p>
          <w:p w14:paraId="2D41F28D" w14:textId="77777777" w:rsidR="004F0A4F" w:rsidRDefault="004F0A4F" w:rsidP="009D3295">
            <w:r>
              <w:rPr>
                <w:rFonts w:hint="eastAsia"/>
              </w:rPr>
              <w:t>U</w:t>
            </w:r>
            <w:r>
              <w:t>plink</w:t>
            </w:r>
          </w:p>
          <w:p w14:paraId="5602D9BF" w14:textId="77777777" w:rsidR="004F0A4F" w:rsidRDefault="004F0A4F" w:rsidP="004F0A4F">
            <w:pPr>
              <w:pStyle w:val="ab"/>
              <w:widowControl w:val="0"/>
              <w:numPr>
                <w:ilvl w:val="0"/>
                <w:numId w:val="21"/>
              </w:numPr>
              <w:tabs>
                <w:tab w:val="clear" w:pos="851"/>
              </w:tabs>
              <w:ind w:leftChars="0"/>
            </w:pPr>
            <w:r>
              <w:rPr>
                <w:rFonts w:hint="eastAsia"/>
              </w:rPr>
              <w:t>2</w:t>
            </w:r>
            <w:r>
              <w:t>.1 ksps (50kHz BW) (</w:t>
            </w:r>
            <w:r w:rsidRPr="001550A1">
              <w:t>QPSK/CDMA</w:t>
            </w:r>
            <w:r>
              <w:t>)</w:t>
            </w:r>
          </w:p>
          <w:p w14:paraId="46685C03" w14:textId="77777777" w:rsidR="004F0A4F" w:rsidRDefault="004F0A4F" w:rsidP="004F0A4F">
            <w:pPr>
              <w:pStyle w:val="ab"/>
              <w:widowControl w:val="0"/>
              <w:numPr>
                <w:ilvl w:val="0"/>
                <w:numId w:val="21"/>
              </w:numPr>
              <w:tabs>
                <w:tab w:val="clear" w:pos="851"/>
              </w:tabs>
              <w:ind w:leftChars="0"/>
            </w:pPr>
            <w:r>
              <w:rPr>
                <w:rFonts w:hint="eastAsia"/>
              </w:rPr>
              <w:t>3</w:t>
            </w:r>
            <w:r>
              <w:t>3.6 ksps (50kHz BW) (</w:t>
            </w:r>
            <w:r w:rsidRPr="001550A1">
              <w:rPr>
                <w:rFonts w:hint="eastAsia"/>
              </w:rPr>
              <w:t>π</w:t>
            </w:r>
            <w:r w:rsidRPr="001550A1">
              <w:t>/4-QPSK</w:t>
            </w:r>
            <w:r>
              <w:t>, 8-PSK, 16-QAM)</w:t>
            </w:r>
          </w:p>
          <w:p w14:paraId="2C9EC0F3" w14:textId="77777777" w:rsidR="004F0A4F" w:rsidRDefault="004F0A4F" w:rsidP="009D3295"/>
          <w:p w14:paraId="615CE64B" w14:textId="77777777" w:rsidR="004F0A4F" w:rsidRDefault="004F0A4F" w:rsidP="009D3295">
            <w:r>
              <w:rPr>
                <w:rFonts w:hint="eastAsia"/>
              </w:rPr>
              <w:t>D</w:t>
            </w:r>
            <w:r>
              <w:t>ownlink</w:t>
            </w:r>
          </w:p>
          <w:p w14:paraId="43FBB80B" w14:textId="77777777" w:rsidR="004F0A4F" w:rsidRDefault="004F0A4F" w:rsidP="004F0A4F">
            <w:pPr>
              <w:pStyle w:val="ab"/>
              <w:widowControl w:val="0"/>
              <w:numPr>
                <w:ilvl w:val="0"/>
                <w:numId w:val="22"/>
              </w:numPr>
              <w:tabs>
                <w:tab w:val="clear" w:pos="851"/>
              </w:tabs>
              <w:ind w:leftChars="0"/>
            </w:pPr>
            <w:r>
              <w:rPr>
                <w:rFonts w:hint="eastAsia"/>
              </w:rPr>
              <w:t>4</w:t>
            </w:r>
            <w:r>
              <w:t>.2 ksps (50kHz BW) (BPSK/CDMA)</w:t>
            </w:r>
          </w:p>
          <w:p w14:paraId="2AD04DF2" w14:textId="77777777" w:rsidR="004F0A4F" w:rsidRDefault="004F0A4F" w:rsidP="004F0A4F">
            <w:pPr>
              <w:pStyle w:val="ab"/>
              <w:widowControl w:val="0"/>
              <w:numPr>
                <w:ilvl w:val="0"/>
                <w:numId w:val="22"/>
              </w:numPr>
              <w:tabs>
                <w:tab w:val="clear" w:pos="851"/>
              </w:tabs>
              <w:ind w:leftChars="0"/>
            </w:pPr>
            <w:r>
              <w:rPr>
                <w:rFonts w:hint="eastAsia"/>
              </w:rPr>
              <w:t>3</w:t>
            </w:r>
            <w:r>
              <w:t>3.6 ksps (50kHz BW) (</w:t>
            </w:r>
            <w:r w:rsidRPr="00E40D2A">
              <w:rPr>
                <w:rFonts w:hint="eastAsia"/>
              </w:rPr>
              <w:t>π</w:t>
            </w:r>
            <w:r w:rsidRPr="00E40D2A">
              <w:t>/4-QPSK, 8-PSK</w:t>
            </w:r>
            <w:r>
              <w:t>)</w:t>
            </w:r>
          </w:p>
          <w:p w14:paraId="144B0F7D" w14:textId="77777777" w:rsidR="004F0A4F" w:rsidRDefault="004F0A4F" w:rsidP="004F0A4F">
            <w:pPr>
              <w:pStyle w:val="ab"/>
              <w:widowControl w:val="0"/>
              <w:numPr>
                <w:ilvl w:val="0"/>
                <w:numId w:val="22"/>
              </w:numPr>
              <w:tabs>
                <w:tab w:val="clear" w:pos="851"/>
              </w:tabs>
              <w:ind w:leftChars="0"/>
            </w:pPr>
            <w:r>
              <w:t>36.0 ksps (100kHz BW) (BPSK/CDMA)</w:t>
            </w:r>
          </w:p>
          <w:p w14:paraId="1E9DE855" w14:textId="77777777" w:rsidR="004F0A4F" w:rsidRDefault="004F0A4F" w:rsidP="004F0A4F">
            <w:pPr>
              <w:pStyle w:val="ab"/>
              <w:widowControl w:val="0"/>
              <w:numPr>
                <w:ilvl w:val="0"/>
                <w:numId w:val="22"/>
              </w:numPr>
              <w:tabs>
                <w:tab w:val="clear" w:pos="851"/>
              </w:tabs>
              <w:ind w:leftChars="0"/>
            </w:pPr>
            <w:r>
              <w:rPr>
                <w:rFonts w:hint="eastAsia"/>
              </w:rPr>
              <w:t>5</w:t>
            </w:r>
            <w:r>
              <w:t>6.4 ksps (150kHz BW) (BPSK/CDMA)</w:t>
            </w:r>
          </w:p>
          <w:p w14:paraId="2AE6C804" w14:textId="77777777" w:rsidR="004F0A4F" w:rsidRDefault="004F0A4F" w:rsidP="004F0A4F">
            <w:pPr>
              <w:pStyle w:val="ab"/>
              <w:widowControl w:val="0"/>
              <w:numPr>
                <w:ilvl w:val="0"/>
                <w:numId w:val="22"/>
              </w:numPr>
              <w:tabs>
                <w:tab w:val="clear" w:pos="851"/>
              </w:tabs>
              <w:ind w:leftChars="0"/>
            </w:pPr>
            <w:r>
              <w:rPr>
                <w:rFonts w:hint="eastAsia"/>
              </w:rPr>
              <w:t>4</w:t>
            </w:r>
            <w:r>
              <w:t>.2 ksps (50kHz BW) (BPSK/CDMA)</w:t>
            </w:r>
          </w:p>
          <w:p w14:paraId="729411B3" w14:textId="77777777" w:rsidR="004F0A4F" w:rsidRPr="001550A1" w:rsidRDefault="004F0A4F" w:rsidP="004F0A4F">
            <w:pPr>
              <w:pStyle w:val="ab"/>
              <w:widowControl w:val="0"/>
              <w:numPr>
                <w:ilvl w:val="0"/>
                <w:numId w:val="22"/>
              </w:numPr>
              <w:tabs>
                <w:tab w:val="clear" w:pos="851"/>
              </w:tabs>
              <w:ind w:leftChars="0"/>
            </w:pPr>
            <w:r>
              <w:rPr>
                <w:rFonts w:hint="eastAsia"/>
              </w:rPr>
              <w:t>3</w:t>
            </w:r>
            <w:r>
              <w:t xml:space="preserve">3.6 ksps (50kHz BW) (BPSK, </w:t>
            </w:r>
            <w:r w:rsidRPr="00D20FB0">
              <w:rPr>
                <w:rFonts w:hint="eastAsia"/>
              </w:rPr>
              <w:t>π</w:t>
            </w:r>
            <w:r w:rsidRPr="00D20FB0">
              <w:t>/4-QPSK</w:t>
            </w:r>
            <w:r>
              <w:t>)</w:t>
            </w:r>
          </w:p>
          <w:p w14:paraId="3577EE79" w14:textId="77777777" w:rsidR="004F0A4F" w:rsidRDefault="004F0A4F" w:rsidP="009D3295"/>
          <w:p w14:paraId="550467E8" w14:textId="77777777" w:rsidR="004F0A4F" w:rsidRDefault="004F0A4F" w:rsidP="009D3295">
            <w:r>
              <w:rPr>
                <w:rFonts w:hint="eastAsia"/>
              </w:rPr>
              <w:t>(</w:t>
            </w:r>
            <w:r>
              <w:t>Range)</w:t>
            </w:r>
          </w:p>
          <w:p w14:paraId="251301DB" w14:textId="77777777" w:rsidR="004F0A4F" w:rsidRDefault="004F0A4F" w:rsidP="009D3295">
            <w:pPr>
              <w:pStyle w:val="ab"/>
              <w:widowControl w:val="0"/>
              <w:numPr>
                <w:ilvl w:val="0"/>
                <w:numId w:val="31"/>
              </w:numPr>
              <w:tabs>
                <w:tab w:val="clear" w:pos="851"/>
              </w:tabs>
              <w:ind w:leftChars="0"/>
            </w:pPr>
            <w:r w:rsidRPr="001E5C91">
              <w:t>600 – 2800 km dep on sat constellation</w:t>
            </w:r>
            <w:r>
              <w:t xml:space="preserve"> (Germany)</w:t>
            </w:r>
          </w:p>
          <w:p w14:paraId="653AE87A" w14:textId="77777777" w:rsidR="004F0A4F" w:rsidRDefault="004F0A4F" w:rsidP="009D3295"/>
          <w:p w14:paraId="1FF579D2" w14:textId="77777777" w:rsidR="004F0A4F" w:rsidRDefault="004F0A4F" w:rsidP="009D3295">
            <w:r w:rsidRPr="001E5C91">
              <w:t>shipborne VDES transceivers (12.5 W)</w:t>
            </w:r>
            <w:r>
              <w:t xml:space="preserve"> (Germany)</w:t>
            </w:r>
          </w:p>
        </w:tc>
        <w:tc>
          <w:tcPr>
            <w:tcW w:w="2411" w:type="dxa"/>
          </w:tcPr>
          <w:p w14:paraId="274F3D8A" w14:textId="77777777" w:rsidR="004F0A4F" w:rsidRDefault="004F0A4F" w:rsidP="009D3295">
            <w:r>
              <w:rPr>
                <w:rFonts w:hint="eastAsia"/>
              </w:rPr>
              <w:lastRenderedPageBreak/>
              <w:t>(</w:t>
            </w:r>
            <w:r>
              <w:t>IMO)</w:t>
            </w:r>
          </w:p>
          <w:p w14:paraId="25F89F37" w14:textId="77777777" w:rsidR="004F0A4F" w:rsidRDefault="004F0A4F" w:rsidP="009D3295">
            <w:r>
              <w:rPr>
                <w:rFonts w:hint="eastAsia"/>
              </w:rPr>
              <w:t>N</w:t>
            </w:r>
            <w:r>
              <w:t>one</w:t>
            </w:r>
          </w:p>
        </w:tc>
        <w:tc>
          <w:tcPr>
            <w:tcW w:w="2410" w:type="dxa"/>
            <w:vMerge w:val="restart"/>
          </w:tcPr>
          <w:p w14:paraId="4E00D0C7" w14:textId="77777777" w:rsidR="004F0A4F" w:rsidRDefault="004F0A4F" w:rsidP="004F0A4F">
            <w:pPr>
              <w:pStyle w:val="ab"/>
              <w:widowControl w:val="0"/>
              <w:numPr>
                <w:ilvl w:val="0"/>
                <w:numId w:val="28"/>
              </w:numPr>
              <w:tabs>
                <w:tab w:val="clear" w:pos="851"/>
              </w:tabs>
              <w:ind w:leftChars="0"/>
            </w:pPr>
            <w:r w:rsidRPr="00E006CD">
              <w:t>Exchange of data btw ship to satellite and satellite to ship</w:t>
            </w:r>
            <w:r>
              <w:t xml:space="preserve"> (RoK)</w:t>
            </w:r>
          </w:p>
          <w:p w14:paraId="10564D4B" w14:textId="77777777" w:rsidR="004F0A4F" w:rsidRPr="003C5E77" w:rsidRDefault="004F0A4F" w:rsidP="004F0A4F">
            <w:pPr>
              <w:pStyle w:val="ab"/>
              <w:widowControl w:val="0"/>
              <w:numPr>
                <w:ilvl w:val="0"/>
                <w:numId w:val="28"/>
              </w:numPr>
              <w:tabs>
                <w:tab w:val="clear" w:pos="851"/>
              </w:tabs>
              <w:ind w:leftChars="0"/>
              <w:rPr>
                <w:rFonts w:eastAsia="ＭＳ ゴシック"/>
                <w:lang w:eastAsia="ja-JP"/>
              </w:rPr>
            </w:pPr>
            <w:r w:rsidRPr="005060DD">
              <w:rPr>
                <w:rFonts w:eastAsia="Malgun Gothic"/>
                <w:lang w:eastAsia="ko-KR"/>
              </w:rPr>
              <w:t>Relaying of data btw satellite and ground station operated by the satellite service provider</w:t>
            </w:r>
            <w:r>
              <w:rPr>
                <w:rFonts w:eastAsia="Malgun Gothic"/>
                <w:lang w:eastAsia="ko-KR"/>
              </w:rPr>
              <w:t xml:space="preserve"> (RoK)</w:t>
            </w:r>
          </w:p>
          <w:p w14:paraId="59DFF868" w14:textId="77777777" w:rsidR="004F0A4F" w:rsidRDefault="004F0A4F" w:rsidP="004F0A4F">
            <w:pPr>
              <w:pStyle w:val="ab"/>
              <w:widowControl w:val="0"/>
              <w:numPr>
                <w:ilvl w:val="0"/>
                <w:numId w:val="28"/>
              </w:numPr>
              <w:tabs>
                <w:tab w:val="clear" w:pos="851"/>
              </w:tabs>
              <w:ind w:leftChars="0"/>
            </w:pPr>
            <w:r w:rsidRPr="00220559">
              <w:t xml:space="preserve">What type of service can be sent via a secondary link, which </w:t>
            </w:r>
            <w:proofErr w:type="gramStart"/>
            <w:r w:rsidRPr="00220559">
              <w:t>has to</w:t>
            </w:r>
            <w:proofErr w:type="gramEnd"/>
            <w:r w:rsidRPr="00220559">
              <w:t xml:space="preserve"> accept interference from other sources?</w:t>
            </w:r>
            <w:r>
              <w:t xml:space="preserve"> (Germany)</w:t>
            </w:r>
          </w:p>
        </w:tc>
        <w:tc>
          <w:tcPr>
            <w:tcW w:w="2411" w:type="dxa"/>
            <w:vMerge w:val="restart"/>
          </w:tcPr>
          <w:p w14:paraId="00499689" w14:textId="77777777" w:rsidR="004F0A4F" w:rsidRDefault="004F0A4F" w:rsidP="009D3295">
            <w:r>
              <w:t xml:space="preserve">Data on VDE-SAT for Nav-/COM-Equipment is not defined by IMO – this </w:t>
            </w:r>
            <w:proofErr w:type="gramStart"/>
            <w:r>
              <w:t>has to</w:t>
            </w:r>
            <w:proofErr w:type="gramEnd"/>
            <w:r>
              <w:t xml:space="preserve"> be specified by IMO for each Nav-/Com equipment* as VDES has been identified as carriage requirement (Germany)</w:t>
            </w:r>
          </w:p>
        </w:tc>
        <w:tc>
          <w:tcPr>
            <w:tcW w:w="2411" w:type="dxa"/>
            <w:vMerge w:val="restart"/>
          </w:tcPr>
          <w:p w14:paraId="2220B6B3" w14:textId="77777777" w:rsidR="004F0A4F" w:rsidRDefault="004F0A4F" w:rsidP="009D3295"/>
        </w:tc>
      </w:tr>
      <w:tr w:rsidR="004F0A4F" w14:paraId="57D9771C" w14:textId="77777777" w:rsidTr="009D3295">
        <w:tc>
          <w:tcPr>
            <w:tcW w:w="1373" w:type="dxa"/>
            <w:vMerge/>
          </w:tcPr>
          <w:p w14:paraId="15F08072" w14:textId="77777777" w:rsidR="004F0A4F" w:rsidRDefault="004F0A4F" w:rsidP="009D3295">
            <w:pPr>
              <w:jc w:val="center"/>
            </w:pPr>
          </w:p>
        </w:tc>
        <w:tc>
          <w:tcPr>
            <w:tcW w:w="2410" w:type="dxa"/>
            <w:vMerge/>
          </w:tcPr>
          <w:p w14:paraId="467C521B" w14:textId="77777777" w:rsidR="004F0A4F" w:rsidRDefault="004F0A4F" w:rsidP="009D3295"/>
        </w:tc>
        <w:tc>
          <w:tcPr>
            <w:tcW w:w="2411" w:type="dxa"/>
          </w:tcPr>
          <w:p w14:paraId="2A66B498" w14:textId="77777777" w:rsidR="004F0A4F" w:rsidRDefault="004F0A4F" w:rsidP="009D3295">
            <w:r>
              <w:rPr>
                <w:rFonts w:hint="eastAsia"/>
              </w:rPr>
              <w:t>(</w:t>
            </w:r>
            <w:r>
              <w:t>ITU)</w:t>
            </w:r>
          </w:p>
          <w:p w14:paraId="412AFC71" w14:textId="77777777" w:rsidR="004F0A4F" w:rsidRDefault="004F0A4F" w:rsidP="004F0A4F">
            <w:pPr>
              <w:pStyle w:val="ab"/>
              <w:widowControl w:val="0"/>
              <w:numPr>
                <w:ilvl w:val="0"/>
                <w:numId w:val="16"/>
              </w:numPr>
              <w:tabs>
                <w:tab w:val="clear" w:pos="851"/>
              </w:tabs>
              <w:ind w:leftChars="0"/>
            </w:pPr>
            <w:r>
              <w:rPr>
                <w:rFonts w:hint="eastAsia"/>
              </w:rPr>
              <w:t>R</w:t>
            </w:r>
            <w:r>
              <w:t>.R. Appendix 18 (Secondary allocation)</w:t>
            </w:r>
          </w:p>
          <w:p w14:paraId="292350FF" w14:textId="77777777" w:rsidR="004F0A4F" w:rsidRDefault="004F0A4F" w:rsidP="004F0A4F">
            <w:pPr>
              <w:pStyle w:val="ab"/>
              <w:widowControl w:val="0"/>
              <w:numPr>
                <w:ilvl w:val="0"/>
                <w:numId w:val="16"/>
              </w:numPr>
              <w:tabs>
                <w:tab w:val="clear" w:pos="851"/>
              </w:tabs>
              <w:ind w:leftChars="0"/>
            </w:pPr>
            <w:r>
              <w:rPr>
                <w:rFonts w:hint="eastAsia"/>
              </w:rPr>
              <w:t>R</w:t>
            </w:r>
            <w:r>
              <w:t>ec. ITU-R M.2092-1</w:t>
            </w:r>
          </w:p>
          <w:p w14:paraId="4AE70739" w14:textId="77777777" w:rsidR="004F0A4F" w:rsidRDefault="004F0A4F" w:rsidP="004F0A4F">
            <w:pPr>
              <w:pStyle w:val="ab"/>
              <w:widowControl w:val="0"/>
              <w:numPr>
                <w:ilvl w:val="0"/>
                <w:numId w:val="16"/>
              </w:numPr>
              <w:tabs>
                <w:tab w:val="clear" w:pos="851"/>
              </w:tabs>
              <w:ind w:leftChars="0"/>
            </w:pPr>
            <w:r>
              <w:t>No entry in App. 15 Excl. of GMDSS and MSI (Germany)</w:t>
            </w:r>
          </w:p>
          <w:p w14:paraId="1C0D0594" w14:textId="77777777" w:rsidR="004F0A4F" w:rsidRPr="00220559" w:rsidRDefault="004F0A4F" w:rsidP="009D3295"/>
          <w:p w14:paraId="3A9BB983" w14:textId="77777777" w:rsidR="004F0A4F" w:rsidRDefault="004F0A4F" w:rsidP="009D3295"/>
        </w:tc>
        <w:tc>
          <w:tcPr>
            <w:tcW w:w="2410" w:type="dxa"/>
            <w:vMerge/>
          </w:tcPr>
          <w:p w14:paraId="032899A8" w14:textId="77777777" w:rsidR="004F0A4F" w:rsidRDefault="004F0A4F" w:rsidP="009D3295"/>
        </w:tc>
        <w:tc>
          <w:tcPr>
            <w:tcW w:w="2411" w:type="dxa"/>
            <w:vMerge/>
          </w:tcPr>
          <w:p w14:paraId="479B64F3" w14:textId="77777777" w:rsidR="004F0A4F" w:rsidRDefault="004F0A4F" w:rsidP="009D3295"/>
        </w:tc>
        <w:tc>
          <w:tcPr>
            <w:tcW w:w="2411" w:type="dxa"/>
            <w:vMerge/>
          </w:tcPr>
          <w:p w14:paraId="2F7C8A7C" w14:textId="77777777" w:rsidR="004F0A4F" w:rsidRDefault="004F0A4F" w:rsidP="009D3295"/>
        </w:tc>
      </w:tr>
      <w:tr w:rsidR="004F0A4F" w14:paraId="21EEBF7B" w14:textId="77777777" w:rsidTr="009D3295">
        <w:tc>
          <w:tcPr>
            <w:tcW w:w="1373" w:type="dxa"/>
          </w:tcPr>
          <w:p w14:paraId="4CBB52A0" w14:textId="77777777" w:rsidR="004F0A4F" w:rsidRDefault="004F0A4F" w:rsidP="009D3295">
            <w:pPr>
              <w:jc w:val="center"/>
            </w:pPr>
          </w:p>
        </w:tc>
        <w:tc>
          <w:tcPr>
            <w:tcW w:w="2410" w:type="dxa"/>
          </w:tcPr>
          <w:p w14:paraId="495D9BB7" w14:textId="77777777" w:rsidR="004F0A4F" w:rsidRDefault="004F0A4F" w:rsidP="009D3295"/>
        </w:tc>
        <w:tc>
          <w:tcPr>
            <w:tcW w:w="2411" w:type="dxa"/>
          </w:tcPr>
          <w:p w14:paraId="272BA249" w14:textId="77777777" w:rsidR="004F0A4F" w:rsidRDefault="004F0A4F" w:rsidP="009D3295"/>
        </w:tc>
        <w:tc>
          <w:tcPr>
            <w:tcW w:w="2410" w:type="dxa"/>
          </w:tcPr>
          <w:p w14:paraId="4FFD8616" w14:textId="77777777" w:rsidR="004F0A4F" w:rsidRDefault="004F0A4F" w:rsidP="009D3295"/>
        </w:tc>
        <w:tc>
          <w:tcPr>
            <w:tcW w:w="2411" w:type="dxa"/>
          </w:tcPr>
          <w:p w14:paraId="4C0DE357" w14:textId="77777777" w:rsidR="004F0A4F" w:rsidRDefault="004F0A4F" w:rsidP="009D3295">
            <w:r w:rsidRPr="00F839A1">
              <w:t>*Modifications of related Perf</w:t>
            </w:r>
            <w:r>
              <w:t>ormance</w:t>
            </w:r>
            <w:r w:rsidRPr="00F839A1">
              <w:t>-Standard may be required</w:t>
            </w:r>
          </w:p>
        </w:tc>
        <w:tc>
          <w:tcPr>
            <w:tcW w:w="2411" w:type="dxa"/>
          </w:tcPr>
          <w:p w14:paraId="4BD76948" w14:textId="77777777" w:rsidR="004F0A4F" w:rsidRDefault="004F0A4F" w:rsidP="009D3295"/>
        </w:tc>
      </w:tr>
    </w:tbl>
    <w:p w14:paraId="5F34A0BB" w14:textId="77777777" w:rsidR="004F0A4F" w:rsidRDefault="004F0A4F" w:rsidP="004F0A4F"/>
    <w:p w14:paraId="010717FB" w14:textId="77777777" w:rsidR="004F0A4F" w:rsidRDefault="004F0A4F" w:rsidP="004F0A4F">
      <w:r>
        <w:rPr>
          <w:rFonts w:hint="eastAsia"/>
        </w:rPr>
        <w:t>O</w:t>
      </w:r>
      <w:r>
        <w:t>verarching comment on ASM, VDE-TER and VDE-SAT regarding operational issue from ITF</w:t>
      </w:r>
    </w:p>
    <w:p w14:paraId="082F96D5" w14:textId="77777777" w:rsidR="004F0A4F" w:rsidRPr="003C5E77" w:rsidRDefault="004F0A4F" w:rsidP="004F0A4F">
      <w:pPr>
        <w:pStyle w:val="ab"/>
        <w:widowControl w:val="0"/>
        <w:numPr>
          <w:ilvl w:val="0"/>
          <w:numId w:val="36"/>
        </w:numPr>
        <w:tabs>
          <w:tab w:val="clear" w:pos="851"/>
        </w:tabs>
        <w:ind w:leftChars="0" w:left="426"/>
        <w:rPr>
          <w:color w:val="000000" w:themeColor="text1"/>
        </w:rPr>
      </w:pPr>
      <w:r w:rsidRPr="003C5E77">
        <w:rPr>
          <w:color w:val="000000" w:themeColor="text1"/>
        </w:rPr>
        <w:t>Applications to operational functions of this technology could be abundant, such as:</w:t>
      </w:r>
    </w:p>
    <w:p w14:paraId="24BA2806" w14:textId="77777777" w:rsidR="004F0A4F" w:rsidRPr="003C5E77" w:rsidRDefault="004F0A4F" w:rsidP="004F0A4F">
      <w:pPr>
        <w:pStyle w:val="ab"/>
        <w:widowControl w:val="0"/>
        <w:numPr>
          <w:ilvl w:val="0"/>
          <w:numId w:val="35"/>
        </w:numPr>
        <w:tabs>
          <w:tab w:val="clear" w:pos="851"/>
        </w:tabs>
        <w:ind w:leftChars="0"/>
        <w:rPr>
          <w:color w:val="000000" w:themeColor="text1"/>
        </w:rPr>
      </w:pPr>
      <w:r w:rsidRPr="003C5E77">
        <w:rPr>
          <w:color w:val="000000" w:themeColor="text1"/>
        </w:rPr>
        <w:t>VTS</w:t>
      </w:r>
    </w:p>
    <w:p w14:paraId="149E2777" w14:textId="77777777" w:rsidR="004F0A4F" w:rsidRPr="003C5E77" w:rsidRDefault="004F0A4F" w:rsidP="004F0A4F">
      <w:pPr>
        <w:pStyle w:val="ab"/>
        <w:widowControl w:val="0"/>
        <w:numPr>
          <w:ilvl w:val="0"/>
          <w:numId w:val="35"/>
        </w:numPr>
        <w:tabs>
          <w:tab w:val="clear" w:pos="851"/>
        </w:tabs>
        <w:ind w:leftChars="0"/>
        <w:rPr>
          <w:color w:val="000000" w:themeColor="text1"/>
        </w:rPr>
      </w:pPr>
      <w:r w:rsidRPr="003C5E77">
        <w:rPr>
          <w:color w:val="000000" w:themeColor="text1"/>
        </w:rPr>
        <w:t xml:space="preserve">GMDSS, such as sending distress </w:t>
      </w:r>
      <w:proofErr w:type="gramStart"/>
      <w:r w:rsidRPr="003C5E77">
        <w:rPr>
          <w:color w:val="000000" w:themeColor="text1"/>
        </w:rPr>
        <w:t>relay</w:t>
      </w:r>
      <w:proofErr w:type="gramEnd"/>
    </w:p>
    <w:p w14:paraId="125CC1AF" w14:textId="77777777" w:rsidR="004F0A4F" w:rsidRPr="003C5E77" w:rsidRDefault="004F0A4F" w:rsidP="004F0A4F">
      <w:pPr>
        <w:pStyle w:val="ab"/>
        <w:widowControl w:val="0"/>
        <w:numPr>
          <w:ilvl w:val="0"/>
          <w:numId w:val="35"/>
        </w:numPr>
        <w:tabs>
          <w:tab w:val="clear" w:pos="851"/>
        </w:tabs>
        <w:ind w:leftChars="0"/>
        <w:rPr>
          <w:color w:val="000000" w:themeColor="text1"/>
        </w:rPr>
      </w:pPr>
      <w:r w:rsidRPr="003C5E77">
        <w:rPr>
          <w:color w:val="000000" w:themeColor="text1"/>
        </w:rPr>
        <w:t>Meteorological information</w:t>
      </w:r>
    </w:p>
    <w:p w14:paraId="0B7F104F" w14:textId="77777777" w:rsidR="004F0A4F" w:rsidRPr="003C5E77" w:rsidRDefault="004F0A4F" w:rsidP="004F0A4F">
      <w:pPr>
        <w:pStyle w:val="ab"/>
        <w:widowControl w:val="0"/>
        <w:numPr>
          <w:ilvl w:val="0"/>
          <w:numId w:val="35"/>
        </w:numPr>
        <w:tabs>
          <w:tab w:val="clear" w:pos="851"/>
        </w:tabs>
        <w:ind w:leftChars="0"/>
        <w:rPr>
          <w:color w:val="000000" w:themeColor="text1"/>
        </w:rPr>
      </w:pPr>
      <w:r w:rsidRPr="003C5E77">
        <w:rPr>
          <w:color w:val="000000" w:themeColor="text1"/>
        </w:rPr>
        <w:t>Cargo movement</w:t>
      </w:r>
    </w:p>
    <w:p w14:paraId="24A16B99" w14:textId="77777777" w:rsidR="004F0A4F" w:rsidRPr="003C5E77" w:rsidRDefault="004F0A4F" w:rsidP="004F0A4F">
      <w:pPr>
        <w:pStyle w:val="ab"/>
        <w:widowControl w:val="0"/>
        <w:numPr>
          <w:ilvl w:val="0"/>
          <w:numId w:val="35"/>
        </w:numPr>
        <w:tabs>
          <w:tab w:val="clear" w:pos="851"/>
        </w:tabs>
        <w:ind w:leftChars="0"/>
        <w:rPr>
          <w:color w:val="000000" w:themeColor="text1"/>
        </w:rPr>
      </w:pPr>
      <w:r w:rsidRPr="003C5E77">
        <w:rPr>
          <w:color w:val="000000" w:themeColor="text1"/>
        </w:rPr>
        <w:t xml:space="preserve">GMDSS record </w:t>
      </w:r>
      <w:proofErr w:type="gramStart"/>
      <w:r w:rsidRPr="003C5E77">
        <w:rPr>
          <w:color w:val="000000" w:themeColor="text1"/>
        </w:rPr>
        <w:t>keeping</w:t>
      </w:r>
      <w:proofErr w:type="gramEnd"/>
    </w:p>
    <w:p w14:paraId="5FA993F3" w14:textId="77777777" w:rsidR="004F0A4F" w:rsidRDefault="004F0A4F" w:rsidP="004F0A4F">
      <w:pPr>
        <w:pStyle w:val="ab"/>
        <w:widowControl w:val="0"/>
        <w:numPr>
          <w:ilvl w:val="0"/>
          <w:numId w:val="29"/>
        </w:numPr>
        <w:tabs>
          <w:tab w:val="clear" w:pos="851"/>
        </w:tabs>
        <w:ind w:leftChars="0"/>
      </w:pPr>
      <w:r w:rsidRPr="00BA372F">
        <w:t xml:space="preserve">Any operations of e-Navigation could be </w:t>
      </w:r>
      <w:proofErr w:type="gramStart"/>
      <w:r w:rsidRPr="00BA372F">
        <w:t>applied</w:t>
      </w:r>
      <w:proofErr w:type="gramEnd"/>
    </w:p>
    <w:p w14:paraId="079DBECA" w14:textId="77777777" w:rsidR="004F0A4F" w:rsidRDefault="004F0A4F" w:rsidP="004F0A4F"/>
    <w:p w14:paraId="49ACFD96" w14:textId="77777777" w:rsidR="004F0A4F" w:rsidRPr="00BA372F" w:rsidRDefault="004F0A4F" w:rsidP="004F0A4F">
      <w:r>
        <w:rPr>
          <w:rFonts w:hint="eastAsia"/>
        </w:rPr>
        <w:t>O</w:t>
      </w:r>
      <w:r>
        <w:t>verarching comment on ASM, VDES-TER and VDE-SAT regarding human element from ITF</w:t>
      </w:r>
    </w:p>
    <w:p w14:paraId="0C8931CC" w14:textId="77777777" w:rsidR="004F0A4F" w:rsidRDefault="004F0A4F" w:rsidP="004F0A4F">
      <w:pPr>
        <w:pStyle w:val="ab"/>
        <w:widowControl w:val="0"/>
        <w:numPr>
          <w:ilvl w:val="0"/>
          <w:numId w:val="29"/>
        </w:numPr>
        <w:tabs>
          <w:tab w:val="clear" w:pos="851"/>
        </w:tabs>
        <w:ind w:leftChars="0"/>
      </w:pPr>
      <w:r w:rsidRPr="00132D90">
        <w:t xml:space="preserve">The adaptation process could be less demanding as the system already encompasses </w:t>
      </w:r>
      <w:proofErr w:type="gramStart"/>
      <w:r w:rsidRPr="00132D90">
        <w:t>AIS</w:t>
      </w:r>
      <w:proofErr w:type="gramEnd"/>
    </w:p>
    <w:p w14:paraId="06480B79" w14:textId="77777777" w:rsidR="004F0A4F" w:rsidRPr="003C5E77" w:rsidRDefault="004F0A4F" w:rsidP="004F0A4F">
      <w:pPr>
        <w:pStyle w:val="ab"/>
        <w:widowControl w:val="0"/>
        <w:numPr>
          <w:ilvl w:val="0"/>
          <w:numId w:val="29"/>
        </w:numPr>
        <w:tabs>
          <w:tab w:val="clear" w:pos="851"/>
        </w:tabs>
        <w:ind w:leftChars="0"/>
        <w:rPr>
          <w:color w:val="000000" w:themeColor="text1"/>
        </w:rPr>
      </w:pPr>
      <w:r w:rsidRPr="003C5E77">
        <w:rPr>
          <w:color w:val="000000" w:themeColor="text1"/>
        </w:rPr>
        <w:t xml:space="preserve">Once SOLAS V is amended, further inclusion to SOLAS Ch IV needed as well as relevant training curriculums/syllabi will be essential. Following measures are proposed: </w:t>
      </w:r>
    </w:p>
    <w:p w14:paraId="14ECC274" w14:textId="77777777" w:rsidR="004F0A4F" w:rsidRPr="003C5E77" w:rsidRDefault="004F0A4F" w:rsidP="004F0A4F">
      <w:pPr>
        <w:ind w:left="840"/>
        <w:rPr>
          <w:color w:val="000000" w:themeColor="text1"/>
        </w:rPr>
      </w:pPr>
      <w:r w:rsidRPr="003C5E77">
        <w:rPr>
          <w:color w:val="000000" w:themeColor="text1"/>
        </w:rPr>
        <w:t>-Amendments to the STCW Section A-II/1 table regarding the use of ECDIS, by including VDES with AIS related competences</w:t>
      </w:r>
    </w:p>
    <w:p w14:paraId="59EC9708" w14:textId="77777777" w:rsidR="004F0A4F" w:rsidRPr="003C5E77" w:rsidRDefault="004F0A4F" w:rsidP="004F0A4F">
      <w:pPr>
        <w:ind w:left="840"/>
        <w:rPr>
          <w:color w:val="000000" w:themeColor="text1"/>
        </w:rPr>
      </w:pPr>
      <w:r w:rsidRPr="003C5E77">
        <w:rPr>
          <w:color w:val="000000" w:themeColor="text1"/>
        </w:rPr>
        <w:t xml:space="preserve">-Revising model course 1.34 </w:t>
      </w:r>
      <w:r w:rsidRPr="003C5E77">
        <w:rPr>
          <w:i/>
          <w:iCs/>
          <w:color w:val="000000" w:themeColor="text1"/>
        </w:rPr>
        <w:t>Automatic Identification Systems (AIS)</w:t>
      </w:r>
      <w:r w:rsidRPr="003C5E77">
        <w:rPr>
          <w:color w:val="000000" w:themeColor="text1"/>
        </w:rPr>
        <w:t xml:space="preserve"> to expend VDES; or developing a new model course </w:t>
      </w:r>
    </w:p>
    <w:p w14:paraId="646B0544" w14:textId="77777777" w:rsidR="004F0A4F" w:rsidRPr="003C5E77" w:rsidRDefault="004F0A4F" w:rsidP="004F0A4F">
      <w:pPr>
        <w:pStyle w:val="ab"/>
        <w:widowControl w:val="0"/>
        <w:numPr>
          <w:ilvl w:val="0"/>
          <w:numId w:val="29"/>
        </w:numPr>
        <w:tabs>
          <w:tab w:val="clear" w:pos="851"/>
        </w:tabs>
        <w:ind w:leftChars="0"/>
        <w:rPr>
          <w:color w:val="000000" w:themeColor="text1"/>
        </w:rPr>
      </w:pPr>
      <w:r w:rsidRPr="003C5E77">
        <w:rPr>
          <w:color w:val="000000" w:themeColor="text1"/>
        </w:rPr>
        <w:t xml:space="preserve">ASM services are connected to the shore side. Thus, shore side operations to be clearly identified. </w:t>
      </w:r>
      <w:proofErr w:type="gramStart"/>
      <w:r w:rsidRPr="003C5E77">
        <w:rPr>
          <w:color w:val="000000" w:themeColor="text1"/>
        </w:rPr>
        <w:t>As well as,</w:t>
      </w:r>
      <w:proofErr w:type="gramEnd"/>
      <w:r w:rsidRPr="003C5E77">
        <w:rPr>
          <w:color w:val="000000" w:themeColor="text1"/>
        </w:rPr>
        <w:t xml:space="preserve"> operational trainings depending on the system’s application will be critical</w:t>
      </w:r>
    </w:p>
    <w:p w14:paraId="78B5E91A" w14:textId="77777777" w:rsidR="004F0A4F" w:rsidRPr="003C5E77" w:rsidRDefault="004F0A4F" w:rsidP="004F0A4F">
      <w:pPr>
        <w:pStyle w:val="ab"/>
        <w:widowControl w:val="0"/>
        <w:numPr>
          <w:ilvl w:val="0"/>
          <w:numId w:val="29"/>
        </w:numPr>
        <w:tabs>
          <w:tab w:val="clear" w:pos="851"/>
        </w:tabs>
        <w:ind w:leftChars="0"/>
        <w:rPr>
          <w:color w:val="000000" w:themeColor="text1"/>
        </w:rPr>
      </w:pPr>
      <w:r w:rsidRPr="003C5E77">
        <w:rPr>
          <w:color w:val="000000" w:themeColor="text1"/>
        </w:rPr>
        <w:t>Security aspects should not be overlooked in connection with cargo and ship identification.</w:t>
      </w:r>
    </w:p>
    <w:p w14:paraId="75BC7DC2" w14:textId="77777777" w:rsidR="004F0A4F" w:rsidRPr="003C5E77" w:rsidRDefault="004F0A4F" w:rsidP="004F0A4F">
      <w:pPr>
        <w:pStyle w:val="ab"/>
        <w:widowControl w:val="0"/>
        <w:numPr>
          <w:ilvl w:val="0"/>
          <w:numId w:val="29"/>
        </w:numPr>
        <w:tabs>
          <w:tab w:val="clear" w:pos="851"/>
        </w:tabs>
        <w:ind w:leftChars="0"/>
        <w:rPr>
          <w:color w:val="000000" w:themeColor="text1"/>
        </w:rPr>
      </w:pPr>
      <w:r w:rsidRPr="003C5E77">
        <w:rPr>
          <w:color w:val="000000" w:themeColor="text1"/>
        </w:rPr>
        <w:t xml:space="preserve">Enhancing the quality of information received and sent out to and from the ship, </w:t>
      </w:r>
      <w:proofErr w:type="gramStart"/>
      <w:r w:rsidRPr="003C5E77">
        <w:rPr>
          <w:color w:val="000000" w:themeColor="text1"/>
        </w:rPr>
        <w:t>i.e.</w:t>
      </w:r>
      <w:proofErr w:type="gramEnd"/>
      <w:r w:rsidRPr="003C5E77">
        <w:rPr>
          <w:color w:val="000000" w:themeColor="text1"/>
        </w:rPr>
        <w:t xml:space="preserve"> intentional blocking of signals (Jamming) and data encryption </w:t>
      </w:r>
      <w:r w:rsidRPr="003C5E77">
        <w:rPr>
          <w:color w:val="000000" w:themeColor="text1"/>
        </w:rPr>
        <w:lastRenderedPageBreak/>
        <w:t>(spoofing) ability could alleviate security concerns from AIS, so benefitting officer in charge.</w:t>
      </w:r>
    </w:p>
    <w:p w14:paraId="5B316A4B" w14:textId="77777777" w:rsidR="004F0A4F" w:rsidRPr="003C5E77" w:rsidRDefault="004F0A4F" w:rsidP="004F0A4F">
      <w:pPr>
        <w:pStyle w:val="ab"/>
        <w:widowControl w:val="0"/>
        <w:numPr>
          <w:ilvl w:val="0"/>
          <w:numId w:val="29"/>
        </w:numPr>
        <w:tabs>
          <w:tab w:val="clear" w:pos="851"/>
        </w:tabs>
        <w:ind w:leftChars="0"/>
        <w:rPr>
          <w:color w:val="000000" w:themeColor="text1"/>
        </w:rPr>
      </w:pPr>
      <w:r w:rsidRPr="003C5E77">
        <w:rPr>
          <w:color w:val="000000" w:themeColor="text1"/>
        </w:rPr>
        <w:t>Overcoming language barriers</w:t>
      </w:r>
    </w:p>
    <w:p w14:paraId="11C7B1F7" w14:textId="77777777" w:rsidR="004F0A4F" w:rsidRPr="003C5E77" w:rsidRDefault="004F0A4F" w:rsidP="004F0A4F">
      <w:pPr>
        <w:pStyle w:val="ab"/>
        <w:widowControl w:val="0"/>
        <w:numPr>
          <w:ilvl w:val="0"/>
          <w:numId w:val="29"/>
        </w:numPr>
        <w:tabs>
          <w:tab w:val="clear" w:pos="851"/>
        </w:tabs>
        <w:ind w:leftChars="0"/>
        <w:rPr>
          <w:color w:val="000000" w:themeColor="text1"/>
        </w:rPr>
      </w:pPr>
      <w:r w:rsidRPr="003C5E77">
        <w:rPr>
          <w:color w:val="000000" w:themeColor="text1"/>
        </w:rPr>
        <w:t>Usage of graphic aids</w:t>
      </w:r>
    </w:p>
    <w:p w14:paraId="350307BB" w14:textId="77777777" w:rsidR="004F0A4F" w:rsidRDefault="004F0A4F" w:rsidP="004F0A4F"/>
    <w:p w14:paraId="504C50D9" w14:textId="77777777" w:rsidR="004F0A4F" w:rsidRDefault="004F0A4F" w:rsidP="004F0A4F">
      <w:r>
        <w:rPr>
          <w:rFonts w:hint="eastAsia"/>
        </w:rPr>
        <w:t>O</w:t>
      </w:r>
      <w:r>
        <w:t>verarching comment on AIS, ASM, VDE-TER and VDE-SAT regarding technical issue from Japan</w:t>
      </w:r>
    </w:p>
    <w:p w14:paraId="1AC66C5A" w14:textId="77777777" w:rsidR="004F0A4F" w:rsidRDefault="004F0A4F" w:rsidP="004F0A4F">
      <w:pPr>
        <w:pStyle w:val="ab"/>
        <w:widowControl w:val="0"/>
        <w:numPr>
          <w:ilvl w:val="0"/>
          <w:numId w:val="30"/>
        </w:numPr>
        <w:tabs>
          <w:tab w:val="clear" w:pos="851"/>
        </w:tabs>
        <w:ind w:leftChars="0"/>
      </w:pPr>
      <w:r w:rsidRPr="00454FFD">
        <w:t>Since the provisions regarding satellite operations and the satellite station side are not yet clear, the "range" could be removed from each item.</w:t>
      </w:r>
    </w:p>
    <w:p w14:paraId="4937722A" w14:textId="77777777" w:rsidR="004F0A4F" w:rsidRDefault="004F0A4F" w:rsidP="004F0A4F"/>
    <w:p w14:paraId="6F239B4F" w14:textId="77777777" w:rsidR="004F0A4F" w:rsidRDefault="004F0A4F" w:rsidP="004F0A4F"/>
    <w:p w14:paraId="440A0EAD" w14:textId="77777777" w:rsidR="004F0A4F" w:rsidRDefault="004F0A4F" w:rsidP="004F0A4F">
      <w:pPr>
        <w:jc w:val="center"/>
        <w:rPr>
          <w:lang w:eastAsia="ja-JP"/>
        </w:rPr>
      </w:pPr>
      <w:r>
        <w:rPr>
          <w:rFonts w:hint="eastAsia"/>
          <w:lang w:eastAsia="ja-JP"/>
        </w:rPr>
        <w:t>*</w:t>
      </w:r>
      <w:r>
        <w:rPr>
          <w:lang w:eastAsia="ja-JP"/>
        </w:rPr>
        <w:t>**</w:t>
      </w:r>
    </w:p>
    <w:p w14:paraId="50E1C8C1" w14:textId="77777777" w:rsidR="004F0A4F" w:rsidRPr="00E10458" w:rsidRDefault="004F0A4F" w:rsidP="004F0A4F"/>
    <w:p w14:paraId="00DF8004" w14:textId="77777777" w:rsidR="004F0A4F" w:rsidRPr="00756DAD" w:rsidRDefault="004F0A4F" w:rsidP="004F0A4F"/>
    <w:p w14:paraId="0AE1854D" w14:textId="77777777" w:rsidR="000E4C15" w:rsidRDefault="000E4C15" w:rsidP="004F0A4F">
      <w:pPr>
        <w:sectPr w:rsidR="000E4C15" w:rsidSect="00F72A13">
          <w:headerReference w:type="even" r:id="rId14"/>
          <w:headerReference w:type="default" r:id="rId15"/>
          <w:pgSz w:w="16838" w:h="11906" w:orient="landscape" w:code="9"/>
          <w:pgMar w:top="1418" w:right="1134" w:bottom="1418" w:left="1418" w:header="851" w:footer="851" w:gutter="0"/>
          <w:pgNumType w:start="1"/>
          <w:cols w:space="720"/>
          <w:docGrid w:linePitch="326"/>
        </w:sectPr>
      </w:pPr>
    </w:p>
    <w:p w14:paraId="01A56319" w14:textId="77777777" w:rsidR="000E4C15" w:rsidRDefault="000E4C15" w:rsidP="000E4C15">
      <w:pPr>
        <w:jc w:val="center"/>
        <w:rPr>
          <w:lang w:eastAsia="ja-JP"/>
        </w:rPr>
      </w:pPr>
      <w:r>
        <w:rPr>
          <w:rFonts w:hint="eastAsia"/>
          <w:lang w:eastAsia="ja-JP"/>
        </w:rPr>
        <w:lastRenderedPageBreak/>
        <w:t>A</w:t>
      </w:r>
      <w:r>
        <w:rPr>
          <w:lang w:eastAsia="ja-JP"/>
        </w:rPr>
        <w:t>NNEX 2</w:t>
      </w:r>
    </w:p>
    <w:p w14:paraId="40D7648A" w14:textId="77777777" w:rsidR="000E4C15" w:rsidRDefault="000E4C15" w:rsidP="000E4C15">
      <w:pPr>
        <w:jc w:val="center"/>
      </w:pPr>
    </w:p>
    <w:p w14:paraId="2238CD4A" w14:textId="1864B62C" w:rsidR="000E4C15" w:rsidRDefault="000E4C15" w:rsidP="000E4C15">
      <w:pPr>
        <w:jc w:val="center"/>
      </w:pPr>
      <w:r>
        <w:rPr>
          <w:rFonts w:hint="eastAsia"/>
        </w:rPr>
        <w:t>T</w:t>
      </w:r>
      <w:r>
        <w:t>echnical, regulatory and operational analysis of VDES,</w:t>
      </w:r>
      <w:r>
        <w:br/>
        <w:t xml:space="preserve"> including human elements, financial implications and </w:t>
      </w:r>
      <w:proofErr w:type="gramStart"/>
      <w:r>
        <w:t>others</w:t>
      </w:r>
      <w:proofErr w:type="gramEnd"/>
    </w:p>
    <w:p w14:paraId="782855F0" w14:textId="77777777" w:rsidR="000E4C15" w:rsidRDefault="000E4C15" w:rsidP="000E4C15"/>
    <w:p w14:paraId="3E75D205" w14:textId="77777777" w:rsidR="000E4C15" w:rsidRDefault="000E4C15" w:rsidP="000E4C15">
      <w:pPr>
        <w:pStyle w:val="ab"/>
        <w:widowControl w:val="0"/>
        <w:numPr>
          <w:ilvl w:val="0"/>
          <w:numId w:val="37"/>
        </w:numPr>
        <w:tabs>
          <w:tab w:val="clear" w:pos="851"/>
        </w:tabs>
        <w:ind w:leftChars="0"/>
      </w:pPr>
      <w:r>
        <w:rPr>
          <w:rFonts w:hint="eastAsia"/>
        </w:rPr>
        <w:t>S</w:t>
      </w:r>
      <w:r>
        <w:t>ummary</w:t>
      </w:r>
    </w:p>
    <w:p w14:paraId="4906F124" w14:textId="77777777" w:rsidR="000E4C15" w:rsidRDefault="000E4C15" w:rsidP="000E4C15">
      <w:r>
        <w:t>The VHF Data Exchange System (</w:t>
      </w:r>
      <w:r>
        <w:rPr>
          <w:rFonts w:hint="eastAsia"/>
        </w:rPr>
        <w:t>V</w:t>
      </w:r>
      <w:r>
        <w:t>DES) is a maritime radio communication system that operates within the VHF maritime mobile band and consists of four main components: AIS, Application Specific Messages (ASM), VDE-TER (terrestrial) and VDE-SAT (satellite). This analysis of VDES is undertaken to consider the implication of introducing VDES into the 1974 SOLAS Convention and conducted by the correspondence group established at the 10</w:t>
      </w:r>
      <w:r w:rsidRPr="00BF169B">
        <w:rPr>
          <w:vertAlign w:val="superscript"/>
        </w:rPr>
        <w:t>th</w:t>
      </w:r>
      <w:r>
        <w:t xml:space="preserve"> session of the IMO NCSR Sub-Committee and </w:t>
      </w:r>
      <w:proofErr w:type="gramStart"/>
      <w:r>
        <w:t>took into account</w:t>
      </w:r>
      <w:proofErr w:type="gramEnd"/>
      <w:r>
        <w:t xml:space="preserve"> the technical, regulatory and operational issues including human elements, financial implications and other relevant aspects. </w:t>
      </w:r>
    </w:p>
    <w:p w14:paraId="2A5DDE6D" w14:textId="77777777" w:rsidR="000E4C15" w:rsidRDefault="000E4C15" w:rsidP="000E4C15"/>
    <w:p w14:paraId="6E2AC819" w14:textId="77777777" w:rsidR="000E4C15" w:rsidRDefault="000E4C15" w:rsidP="000E4C15">
      <w:pPr>
        <w:pStyle w:val="ab"/>
        <w:widowControl w:val="0"/>
        <w:numPr>
          <w:ilvl w:val="0"/>
          <w:numId w:val="37"/>
        </w:numPr>
        <w:tabs>
          <w:tab w:val="clear" w:pos="851"/>
        </w:tabs>
        <w:ind w:leftChars="0"/>
      </w:pPr>
      <w:r>
        <w:rPr>
          <w:rFonts w:hint="eastAsia"/>
        </w:rPr>
        <w:t>T</w:t>
      </w:r>
      <w:r>
        <w:t>echnical analysis</w:t>
      </w:r>
    </w:p>
    <w:p w14:paraId="7A4B5260" w14:textId="77777777" w:rsidR="000E4C15" w:rsidRDefault="000E4C15" w:rsidP="000E4C15">
      <w:r>
        <w:t xml:space="preserve">VDES generally achieves higher data transmission rates than AIS by employing wider bandwidths and advanced modulation methods. In a 100kHz channel, VDE-TER, specifically, achieves a maximum raw data rate up to 32 times greater than AIS. However, the use of higher-order modulation methods may lead to a reduction in operational range. The VDE-SAT has the potential to offer global coverage, contingent on satellite orbits and the number of satellites deployed. </w:t>
      </w:r>
      <w:r w:rsidRPr="003834C0">
        <w:t xml:space="preserve">If </w:t>
      </w:r>
      <w:r>
        <w:t>VDE-SAT</w:t>
      </w:r>
      <w:r w:rsidRPr="003834C0">
        <w:t xml:space="preserve"> is considered</w:t>
      </w:r>
      <w:r>
        <w:t>,</w:t>
      </w:r>
      <w:r w:rsidRPr="003834C0">
        <w:t xml:space="preserve"> then interference </w:t>
      </w:r>
      <w:r>
        <w:t>[</w:t>
      </w:r>
      <w:r w:rsidRPr="003834C0">
        <w:t>of</w:t>
      </w:r>
      <w:r>
        <w:t>/to]</w:t>
      </w:r>
      <w:r w:rsidRPr="003834C0">
        <w:t xml:space="preserve"> terrestrial signals need to be considered in relation to the </w:t>
      </w:r>
      <w:r>
        <w:t>service area</w:t>
      </w:r>
      <w:r w:rsidRPr="003834C0">
        <w:t xml:space="preserve"> of the VDE</w:t>
      </w:r>
      <w:r>
        <w:t>-</w:t>
      </w:r>
      <w:r w:rsidRPr="003834C0">
        <w:t>S</w:t>
      </w:r>
      <w:r>
        <w:t>AT</w:t>
      </w:r>
      <w:r w:rsidRPr="003834C0">
        <w:t>.</w:t>
      </w:r>
    </w:p>
    <w:p w14:paraId="36A43146" w14:textId="77777777" w:rsidR="000E4C15" w:rsidRPr="001552C2" w:rsidRDefault="000E4C15" w:rsidP="000E4C15">
      <w:r>
        <w:t xml:space="preserve">As </w:t>
      </w:r>
      <w:r w:rsidRPr="001552C2">
        <w:t>AIS is used for situation awareness</w:t>
      </w:r>
      <w:r>
        <w:t xml:space="preserve"> </w:t>
      </w:r>
      <w:r w:rsidRPr="001552C2">
        <w:t>and providing, a constant flow of own ship data and is receiving this from other vessels</w:t>
      </w:r>
      <w:r>
        <w:t>,</w:t>
      </w:r>
      <w:r w:rsidRPr="001552C2">
        <w:t xml:space="preserve"> </w:t>
      </w:r>
      <w:r>
        <w:t>t</w:t>
      </w:r>
      <w:r w:rsidRPr="001552C2">
        <w:t>herefore,</w:t>
      </w:r>
      <w:r>
        <w:t xml:space="preserve"> other components should not cause harmful interference to AIS operation</w:t>
      </w:r>
      <w:r w:rsidRPr="001552C2">
        <w:t>. These other components especially ASM and VDE-TER enables the maritime community to reduce the data load on AIS1 and AIS</w:t>
      </w:r>
      <w:r>
        <w:t xml:space="preserve"> </w:t>
      </w:r>
      <w:r w:rsidRPr="001552C2">
        <w:t xml:space="preserve">2 by moving data to be transmitted to these other communication channels ensuring that AIS will be available in the future for its main purpose </w:t>
      </w:r>
      <w:r>
        <w:t xml:space="preserve">of </w:t>
      </w:r>
      <w:r w:rsidRPr="001552C2">
        <w:t xml:space="preserve">safety </w:t>
      </w:r>
      <w:r>
        <w:t>of</w:t>
      </w:r>
      <w:r w:rsidRPr="001552C2">
        <w:t xml:space="preserve"> navigation.</w:t>
      </w:r>
    </w:p>
    <w:p w14:paraId="540322C5" w14:textId="77777777" w:rsidR="000E4C15" w:rsidRPr="00193695" w:rsidRDefault="000E4C15" w:rsidP="000E4C15"/>
    <w:p w14:paraId="1759BF54" w14:textId="77777777" w:rsidR="000E4C15" w:rsidRDefault="000E4C15" w:rsidP="000E4C15">
      <w:pPr>
        <w:pStyle w:val="ab"/>
        <w:widowControl w:val="0"/>
        <w:numPr>
          <w:ilvl w:val="0"/>
          <w:numId w:val="38"/>
        </w:numPr>
        <w:tabs>
          <w:tab w:val="clear" w:pos="851"/>
        </w:tabs>
        <w:ind w:leftChars="0"/>
      </w:pPr>
      <w:r>
        <w:rPr>
          <w:rFonts w:hint="eastAsia"/>
        </w:rPr>
        <w:t>AIS</w:t>
      </w:r>
    </w:p>
    <w:p w14:paraId="690DB23C" w14:textId="77777777" w:rsidR="000E4C15" w:rsidRDefault="000E4C15" w:rsidP="000E4C15">
      <w:r>
        <w:t xml:space="preserve">The AIS is the core communication component of VDES defined in the Annex 3 of the IMO Resolution MSC.74(69) requiring that the technical characteristics should comply with ITU Recommendation ITU-R M.1371-5. AIS operates across two designated channels, known as AIS 1 and AIS 2 as specified in ITU-R Radio Regulations (RR) Appendix 18. Additionally, two supplementary channels, channel 75 and 76, are allocated for long-range (satellite-based) reception of AIS messages. The data transmission rate for AIS is 9.6 kbps, and its operational range is essentially line-of-sight between </w:t>
      </w:r>
      <w:proofErr w:type="gramStart"/>
      <w:r>
        <w:t>installations, but</w:t>
      </w:r>
      <w:proofErr w:type="gramEnd"/>
      <w:r>
        <w:t xml:space="preserve"> may be limited by channel congestion. The transmission power varies based on configuration: 12.5 W for high power and 1 W for low power. At this time, the IMO has not defined when the low power setting should be used. Notably, tankers and other ships use the low-power setting while moored or bunkering to facilitate safe operation during loading and unloading of certain cargo.</w:t>
      </w:r>
    </w:p>
    <w:p w14:paraId="4D7B94E4" w14:textId="77777777" w:rsidR="000E4C15" w:rsidRPr="00062951" w:rsidRDefault="000E4C15" w:rsidP="000E4C15"/>
    <w:p w14:paraId="190BDAA7" w14:textId="77777777" w:rsidR="000E4C15" w:rsidRDefault="000E4C15" w:rsidP="000E4C15">
      <w:pPr>
        <w:pStyle w:val="ab"/>
        <w:widowControl w:val="0"/>
        <w:numPr>
          <w:ilvl w:val="0"/>
          <w:numId w:val="38"/>
        </w:numPr>
        <w:tabs>
          <w:tab w:val="clear" w:pos="851"/>
        </w:tabs>
        <w:ind w:leftChars="0"/>
      </w:pPr>
      <w:r>
        <w:rPr>
          <w:rFonts w:hint="eastAsia"/>
        </w:rPr>
        <w:t>ASM</w:t>
      </w:r>
    </w:p>
    <w:p w14:paraId="76CFFAC0" w14:textId="77777777" w:rsidR="000E4C15" w:rsidRDefault="000E4C15" w:rsidP="000E4C15">
      <w:r>
        <w:rPr>
          <w:rFonts w:hint="eastAsia"/>
        </w:rPr>
        <w:t>T</w:t>
      </w:r>
      <w:r>
        <w:t xml:space="preserve">he ASM component operates across two channels, with a symbol rate of 9.6 ksps (equivalent to a data rate of 19.2 kbps - twice that of AIS). By incorporating Forward Error Correction (FEC), ASM achieves an operational range comparable to that of AIS. </w:t>
      </w:r>
      <w:r w:rsidRPr="00062951">
        <w:t>The World Radio</w:t>
      </w:r>
      <w:r>
        <w:t>communication</w:t>
      </w:r>
      <w:r w:rsidRPr="00062951">
        <w:t xml:space="preserve"> Conference in 2015 defined these channels to be available from </w:t>
      </w:r>
      <w:r>
        <w:t>1</w:t>
      </w:r>
      <w:r w:rsidRPr="00BB63B5">
        <w:rPr>
          <w:vertAlign w:val="superscript"/>
        </w:rPr>
        <w:t>st</w:t>
      </w:r>
      <w:r>
        <w:t xml:space="preserve"> January </w:t>
      </w:r>
      <w:r w:rsidRPr="00062951">
        <w:t xml:space="preserve">2019 </w:t>
      </w:r>
      <w:r>
        <w:t>with the aim of migrating</w:t>
      </w:r>
      <w:r w:rsidRPr="00062951">
        <w:t xml:space="preserve"> ASM message</w:t>
      </w:r>
      <w:r>
        <w:t>s</w:t>
      </w:r>
      <w:r w:rsidRPr="00062951">
        <w:t xml:space="preserve"> </w:t>
      </w:r>
      <w:r>
        <w:t xml:space="preserve">away </w:t>
      </w:r>
      <w:r w:rsidRPr="00062951">
        <w:t>from AIS 1 and AIS 2.</w:t>
      </w:r>
      <w:r>
        <w:t xml:space="preserve"> </w:t>
      </w:r>
      <w:r w:rsidRPr="00062951">
        <w:t xml:space="preserve">Due to </w:t>
      </w:r>
      <w:r>
        <w:t xml:space="preserve">the absence of </w:t>
      </w:r>
      <w:r w:rsidRPr="00062951">
        <w:t>hardware and regulatory framework requirements</w:t>
      </w:r>
      <w:r>
        <w:t xml:space="preserve"> including IMO agreed transition plan</w:t>
      </w:r>
      <w:r w:rsidRPr="00062951">
        <w:t xml:space="preserve"> the us</w:t>
      </w:r>
      <w:r>
        <w:t>e</w:t>
      </w:r>
      <w:r w:rsidRPr="00062951">
        <w:t xml:space="preserve"> of these channels </w:t>
      </w:r>
      <w:r>
        <w:t>is at present very limited</w:t>
      </w:r>
      <w:r w:rsidRPr="00062951">
        <w:t>.</w:t>
      </w:r>
    </w:p>
    <w:p w14:paraId="23D39FE6" w14:textId="77777777" w:rsidR="000E4C15" w:rsidRPr="000A2427" w:rsidRDefault="000E4C15" w:rsidP="000E4C15"/>
    <w:p w14:paraId="08A9EFAF" w14:textId="77777777" w:rsidR="000E4C15" w:rsidRDefault="000E4C15" w:rsidP="000E4C15">
      <w:pPr>
        <w:pStyle w:val="ab"/>
        <w:widowControl w:val="0"/>
        <w:numPr>
          <w:ilvl w:val="0"/>
          <w:numId w:val="38"/>
        </w:numPr>
        <w:tabs>
          <w:tab w:val="clear" w:pos="851"/>
        </w:tabs>
        <w:ind w:leftChars="0"/>
      </w:pPr>
      <w:r>
        <w:rPr>
          <w:rFonts w:hint="eastAsia"/>
        </w:rPr>
        <w:t>VDE-TER</w:t>
      </w:r>
    </w:p>
    <w:p w14:paraId="7A5CB7BB" w14:textId="77777777" w:rsidR="000E4C15" w:rsidRDefault="000E4C15" w:rsidP="000E4C15">
      <w:r>
        <w:t xml:space="preserve">The VDE-TER component operates across a total of eight frequency channels, which are 4 converted duplex channels of the ITU RR Appendix 18. VDE-TER employs either individual </w:t>
      </w:r>
      <w:r>
        <w:lastRenderedPageBreak/>
        <w:t xml:space="preserve">channels or combinations of two or four consecutive channels to establish three distinct bandwidths: 25 kHz, 50 </w:t>
      </w:r>
      <w:proofErr w:type="gramStart"/>
      <w:r>
        <w:t>kHz</w:t>
      </w:r>
      <w:proofErr w:type="gramEnd"/>
      <w:r>
        <w:t xml:space="preserve"> and 100 kHz.  Using various modulation methods, VDE-TER achieves a peak symbol rate of 76.8 ksps, translating to a maximum raw data rate of 307.2 kbps- 32 times higher than AIS. While VDE-TER applies robust FEC codes, the use of higher-order modulation methods </w:t>
      </w:r>
      <w:r w:rsidRPr="006452C1">
        <w:t xml:space="preserve">such as 8-PSK and 16-QAM, </w:t>
      </w:r>
      <w:r>
        <w:t xml:space="preserve">along with a </w:t>
      </w:r>
      <w:r w:rsidRPr="006452C1">
        <w:t>low</w:t>
      </w:r>
      <w:r>
        <w:t xml:space="preserve">er average transmission power of [shipborne] VDES equipment (6.5 – 12.5 W), may lead to reduced coverage range. </w:t>
      </w:r>
    </w:p>
    <w:p w14:paraId="520172C0" w14:textId="77777777" w:rsidR="000E4C15" w:rsidRPr="001B0A19" w:rsidRDefault="000E4C15" w:rsidP="000E4C15"/>
    <w:p w14:paraId="1C9C064B" w14:textId="77777777" w:rsidR="000E4C15" w:rsidRDefault="000E4C15" w:rsidP="000E4C15">
      <w:pPr>
        <w:pStyle w:val="ab"/>
        <w:widowControl w:val="0"/>
        <w:numPr>
          <w:ilvl w:val="0"/>
          <w:numId w:val="38"/>
        </w:numPr>
        <w:tabs>
          <w:tab w:val="clear" w:pos="851"/>
        </w:tabs>
        <w:ind w:leftChars="0"/>
      </w:pPr>
      <w:r>
        <w:rPr>
          <w:rFonts w:hint="eastAsia"/>
        </w:rPr>
        <w:t>VDE-SAT</w:t>
      </w:r>
    </w:p>
    <w:p w14:paraId="28AA3D38" w14:textId="77777777" w:rsidR="000E4C15" w:rsidRDefault="000E4C15" w:rsidP="000E4C15">
      <w:r>
        <w:rPr>
          <w:rFonts w:hint="eastAsia"/>
        </w:rPr>
        <w:t>T</w:t>
      </w:r>
      <w:r>
        <w:t xml:space="preserve">he VDE-SAT component employs a total of twelve channels, converted from 6 duplex channels which are allocating six channels each to the lower and upper legs of the ITU RR Appendix 18. </w:t>
      </w:r>
      <w:proofErr w:type="gramStart"/>
      <w:r>
        <w:t>Similar to</w:t>
      </w:r>
      <w:proofErr w:type="gramEnd"/>
      <w:r>
        <w:t xml:space="preserve"> VDE-TER, VDE-SAT combines sets of two, four or </w:t>
      </w:r>
      <w:r>
        <w:rPr>
          <w:rFonts w:hint="eastAsia"/>
        </w:rPr>
        <w:t>six</w:t>
      </w:r>
      <w:r>
        <w:t xml:space="preserve"> consecutive channels to establish three distinct downlink (satellite -to-ship) bandwidths: 50 kHz, 100 kHz and 150 kHz. Using maximum symbol rate of 33.6 ksps, the uplink achieves a peak data rate of 134.4 kbps via the 16-QAM modulation - a significant 14-fold increase over AIS. Downlink rates vary based on bandwidth and modulation used. </w:t>
      </w:r>
      <w:r>
        <w:rPr>
          <w:rFonts w:hint="eastAsia"/>
        </w:rPr>
        <w:t>T</w:t>
      </w:r>
      <w:r>
        <w:t>he size and shape of the satellite’s footprint depends on the type of satellite antenna used and its orbital altitude. To ensure effective operation, the design of VDE-SAT protocols and equipment must account for factors such as path delay and Doppler effects. The availability of ground stations for continuous download of VDES data/information from satellites with a VDES payload is also important.</w:t>
      </w:r>
    </w:p>
    <w:p w14:paraId="25FB5C3F" w14:textId="77777777" w:rsidR="000E4C15" w:rsidRPr="00F22D9D" w:rsidRDefault="000E4C15" w:rsidP="000E4C15"/>
    <w:p w14:paraId="370E9AA1" w14:textId="77777777" w:rsidR="000E4C15" w:rsidRDefault="000E4C15" w:rsidP="000E4C15">
      <w:pPr>
        <w:pStyle w:val="ab"/>
        <w:widowControl w:val="0"/>
        <w:numPr>
          <w:ilvl w:val="0"/>
          <w:numId w:val="37"/>
        </w:numPr>
        <w:tabs>
          <w:tab w:val="clear" w:pos="851"/>
        </w:tabs>
        <w:ind w:leftChars="0"/>
      </w:pPr>
      <w:r>
        <w:t>Regulatory analysis</w:t>
      </w:r>
    </w:p>
    <w:p w14:paraId="464EDFBD" w14:textId="77777777" w:rsidR="000E4C15" w:rsidRDefault="000E4C15" w:rsidP="000E4C15">
      <w:proofErr w:type="gramStart"/>
      <w:r>
        <w:t>With the exception of</w:t>
      </w:r>
      <w:proofErr w:type="gramEnd"/>
      <w:r>
        <w:t xml:space="preserve"> the AIS component, there currently exist no IMO instruments that regulate or provide guidance on the equipment and the use of VDES. Therefore, it is necessary to either develop new IMO instruments or modify existing ones to govern VDES and its usage. While channels for VDES have already been allocated in the ITU RR Article 5 and Appendix 18, they are not yet designated for GMDSS use under Appendix 15. In addition, COMSAR.1/Circ.46 clarifies that AIS text messages are not part of GMDSS. For the introduction of VDES into GMDSS, such as for the purpose of MSI dissemination, amendments to Appendix 15 are required. This would necessitate a request to the ITU and further measures to position VDES appropriately, in addition to developing new IMO instruments </w:t>
      </w:r>
      <w:proofErr w:type="gramStart"/>
      <w:r>
        <w:t>similar to</w:t>
      </w:r>
      <w:proofErr w:type="gramEnd"/>
      <w:r>
        <w:t xml:space="preserve"> NAVTEX manual, EGC manual for the NAVAREA/METAREA Coordinators and MSI providers and modifying existing IMO instruments. Furthermore, it is crucial to exercise caution when introducing VDES, particularly VDE-SAT component, into SOLAS, given that the VDE-SAT channels are allocated on a secondary basis, which excludes the usage within GMDSS as no regulatory protection is provided.</w:t>
      </w:r>
    </w:p>
    <w:p w14:paraId="5AEA39EA" w14:textId="77777777" w:rsidR="000E4C15" w:rsidRPr="00CC408A" w:rsidRDefault="000E4C15" w:rsidP="000E4C15"/>
    <w:p w14:paraId="66BCA132" w14:textId="77777777" w:rsidR="000E4C15" w:rsidRDefault="000E4C15" w:rsidP="000E4C15">
      <w:pPr>
        <w:pStyle w:val="ab"/>
        <w:widowControl w:val="0"/>
        <w:numPr>
          <w:ilvl w:val="0"/>
          <w:numId w:val="39"/>
        </w:numPr>
        <w:tabs>
          <w:tab w:val="clear" w:pos="851"/>
        </w:tabs>
        <w:ind w:leftChars="0"/>
      </w:pPr>
      <w:r>
        <w:rPr>
          <w:rFonts w:hint="eastAsia"/>
        </w:rPr>
        <w:t>A</w:t>
      </w:r>
      <w:r>
        <w:t>IS</w:t>
      </w:r>
    </w:p>
    <w:p w14:paraId="6D80D72C" w14:textId="77777777" w:rsidR="000E4C15" w:rsidRDefault="000E4C15" w:rsidP="000E4C15">
      <w:r>
        <w:rPr>
          <w:rFonts w:hint="eastAsia"/>
        </w:rPr>
        <w:t>A</w:t>
      </w:r>
      <w:r>
        <w:t>IS is presently subject to regulation through a range of IMO instruments. Therefore, if IMO embraces VDES, the existing regulations pertaining to AIS will extend to the AIS component of VDES.</w:t>
      </w:r>
    </w:p>
    <w:p w14:paraId="02CBB54A" w14:textId="77777777" w:rsidR="000E4C15" w:rsidRDefault="000E4C15" w:rsidP="000E4C15">
      <w:r>
        <w:t xml:space="preserve">In accordance with Recommendation ITU-R M.2092-1, the AIS component of VDES uses the same channels as specified in Recommendation ITU-R M.1371 for AIS. The AIS channels designated within the ITU RR Appendix 18 are allocated under ITU RR Article 5 and recognized for GMDSS use in the ITU RR Appendix 15. However, the GMDSS designation exclusively pertains to AIS-SART applications. In addition, COMSAR.1/Circ.46 clarifies that AIS text messages are no part of GMDSS. </w:t>
      </w:r>
      <w:r w:rsidRPr="00ED3C2E">
        <w:t>If VDES is to replace AIS, then a transition plan would need to be established, considering the voluntary fit vessels that do not have mandated carriage requirements as well as required to under SOLAS V.</w:t>
      </w:r>
    </w:p>
    <w:p w14:paraId="5BF68690" w14:textId="77777777" w:rsidR="000E4C15" w:rsidRDefault="000E4C15" w:rsidP="000E4C15"/>
    <w:p w14:paraId="1B952260" w14:textId="77777777" w:rsidR="000E4C15" w:rsidRDefault="000E4C15" w:rsidP="000E4C15">
      <w:pPr>
        <w:pStyle w:val="ab"/>
        <w:widowControl w:val="0"/>
        <w:numPr>
          <w:ilvl w:val="0"/>
          <w:numId w:val="39"/>
        </w:numPr>
        <w:tabs>
          <w:tab w:val="clear" w:pos="851"/>
        </w:tabs>
        <w:ind w:leftChars="0"/>
      </w:pPr>
      <w:r>
        <w:rPr>
          <w:rFonts w:hint="eastAsia"/>
        </w:rPr>
        <w:t>A</w:t>
      </w:r>
      <w:r>
        <w:t>SM</w:t>
      </w:r>
    </w:p>
    <w:p w14:paraId="4354821C" w14:textId="77777777" w:rsidR="000E4C15" w:rsidRDefault="000E4C15" w:rsidP="000E4C15">
      <w:r>
        <w:rPr>
          <w:rFonts w:hint="eastAsia"/>
        </w:rPr>
        <w:t>T</w:t>
      </w:r>
      <w:r>
        <w:t xml:space="preserve">he guidance on the use and for the presentation and display of AIS Application Specific Messages (AIS ASM) are provided by IMO SN.1/Circ.289 and 290. </w:t>
      </w:r>
      <w:r w:rsidRPr="006A0BA7">
        <w:t xml:space="preserve">These are defining the structure and content of </w:t>
      </w:r>
      <w:r>
        <w:t xml:space="preserve">22 </w:t>
      </w:r>
      <w:r w:rsidRPr="006A0BA7">
        <w:t>Application Specific Messages</w:t>
      </w:r>
      <w:r>
        <w:t xml:space="preserve"> that are recommended for </w:t>
      </w:r>
      <w:r>
        <w:lastRenderedPageBreak/>
        <w:t>international use</w:t>
      </w:r>
      <w:r w:rsidRPr="006A0BA7">
        <w:t>. At the time of definition these message</w:t>
      </w:r>
      <w:r>
        <w:t>s</w:t>
      </w:r>
      <w:r w:rsidRPr="006A0BA7">
        <w:t xml:space="preserve"> </w:t>
      </w:r>
      <w:r>
        <w:t xml:space="preserve">were intended to be </w:t>
      </w:r>
      <w:r w:rsidRPr="006A0BA7">
        <w:t>transmitted via AIS 1 and AIS2.</w:t>
      </w:r>
      <w:r>
        <w:t xml:space="preserve"> However, the usage and integration of ASM 1 and ASM 2 within ship’s equipment is not specifies and required. </w:t>
      </w:r>
      <w:proofErr w:type="gramStart"/>
      <w:r>
        <w:t>Consequently</w:t>
      </w:r>
      <w:proofErr w:type="gramEnd"/>
      <w:r>
        <w:t xml:space="preserve"> these documents are not directly applicable to the ASM component of VDES and require modification. Apart from the mentioned document, there are currently no IMO instruments to govern the use of ASM. Nonetheless, IALA maintains a collection of additional Application Specific Messages to ensure harmonized usage. </w:t>
      </w:r>
      <w:r w:rsidRPr="006A0BA7">
        <w:t xml:space="preserve">These are used at the time in certain </w:t>
      </w:r>
      <w:proofErr w:type="gramStart"/>
      <w:r w:rsidRPr="006A0BA7">
        <w:t>regions</w:t>
      </w:r>
      <w:proofErr w:type="gramEnd"/>
      <w:r w:rsidRPr="006A0BA7">
        <w:t xml:space="preserve"> but it is possible to use them, if identified as useful, in other regions of the world.</w:t>
      </w:r>
      <w:r>
        <w:t xml:space="preserve"> While regional use is regulated by local authorities and with the implementation of VDES into SOLAS as decided by MSC103, the establishment of an international sharing mechanism by IMO such as using GISIS module becomes desirable.</w:t>
      </w:r>
    </w:p>
    <w:p w14:paraId="1C103FB8" w14:textId="77777777" w:rsidR="000E4C15" w:rsidRDefault="000E4C15" w:rsidP="000E4C15">
      <w:r>
        <w:t>ITU RR Appendix channels ASM 1 and ASM 2 are allocated under ITU RR Article 5 on primary basis to the MOBILE Service not specifically to the Maritime Mobile Service. However, they are currently not designated for GMDSS use in the ITU RR Appendix 15.</w:t>
      </w:r>
    </w:p>
    <w:p w14:paraId="36693DA0" w14:textId="77777777" w:rsidR="000E4C15" w:rsidRDefault="000E4C15" w:rsidP="000E4C15"/>
    <w:p w14:paraId="7E6DFD69" w14:textId="77777777" w:rsidR="000E4C15" w:rsidRDefault="000E4C15" w:rsidP="000E4C15">
      <w:pPr>
        <w:pStyle w:val="ab"/>
        <w:widowControl w:val="0"/>
        <w:numPr>
          <w:ilvl w:val="0"/>
          <w:numId w:val="39"/>
        </w:numPr>
        <w:tabs>
          <w:tab w:val="clear" w:pos="851"/>
        </w:tabs>
        <w:ind w:leftChars="0"/>
      </w:pPr>
      <w:r>
        <w:rPr>
          <w:rFonts w:hint="eastAsia"/>
        </w:rPr>
        <w:t>V</w:t>
      </w:r>
      <w:r>
        <w:t>DE-TER</w:t>
      </w:r>
    </w:p>
    <w:p w14:paraId="5C9FA0A0" w14:textId="77777777" w:rsidR="000E4C15" w:rsidRDefault="000E4C15" w:rsidP="000E4C15">
      <w:r>
        <w:t xml:space="preserve">Currently, there exists no IMO instrument to regulate or provide guidance on the use of VDE-TER. Therefore, such IMO instrument should be developed when VDE-TER or VDES </w:t>
      </w:r>
      <w:proofErr w:type="gramStart"/>
      <w:r>
        <w:t>as a whole is</w:t>
      </w:r>
      <w:proofErr w:type="gramEnd"/>
      <w:r>
        <w:t xml:space="preserve"> introduced in SOLAS.</w:t>
      </w:r>
    </w:p>
    <w:p w14:paraId="72E20126" w14:textId="77777777" w:rsidR="000E4C15" w:rsidRDefault="000E4C15" w:rsidP="000E4C15">
      <w:proofErr w:type="gramStart"/>
      <w:r>
        <w:t>Similar to</w:t>
      </w:r>
      <w:proofErr w:type="gramEnd"/>
      <w:r>
        <w:t xml:space="preserve"> ASM, the VDE-TER frequencies channels are primarily allocated in the ITU RR Article 5 to the MOBILE Service. This allocation is not specifically to the Maritime Mobile Service and the channels identified by the ITU RR Appendix 18 but not listed in the ITU RR Appendix 15 and can therefore not be applied for GMDSS purposes. For an introduction of VDES into the GMDSS, such as dissemination of MSI, modifications of the ITU, IMO, WMO and IHO instruments are required. </w:t>
      </w:r>
    </w:p>
    <w:p w14:paraId="635305A4" w14:textId="77777777" w:rsidR="000E4C15" w:rsidRDefault="000E4C15" w:rsidP="000E4C15">
      <w:r>
        <w:t xml:space="preserve">Noting the intervention from WMO and IHO during NCSR 10 the implication of the introduction of the VDE-TER as </w:t>
      </w:r>
      <w:proofErr w:type="gramStart"/>
      <w:r>
        <w:t>a</w:t>
      </w:r>
      <w:proofErr w:type="gramEnd"/>
      <w:r>
        <w:t xml:space="preserve"> MSI-Service needs to be very carefully evaluated, especially in respect of benefit versus cost.</w:t>
      </w:r>
    </w:p>
    <w:p w14:paraId="030C41B8" w14:textId="77777777" w:rsidR="000E4C15" w:rsidRDefault="000E4C15" w:rsidP="000E4C15">
      <w:r>
        <w:t xml:space="preserve">Within ITU-R the listing any of these frequencies that needed GMDSS designation in the ITU RR Appendix 15 would require an Agenda Item at a WRC. This would require world-wide agreement that these frequencies would, at least in coastal regions, solely be dedicated to the maritime mobile service; taking into account that the ITU RR Appendix 18 channels are generally used also in other mobile services </w:t>
      </w:r>
      <w:proofErr w:type="gramStart"/>
      <w:r>
        <w:t>e.g.</w:t>
      </w:r>
      <w:proofErr w:type="gramEnd"/>
      <w:r>
        <w:t xml:space="preserve"> the land mobile service.</w:t>
      </w:r>
    </w:p>
    <w:p w14:paraId="0841DADB" w14:textId="77777777" w:rsidR="000E4C15" w:rsidRDefault="000E4C15" w:rsidP="000E4C15"/>
    <w:p w14:paraId="6175C113" w14:textId="77777777" w:rsidR="000E4C15" w:rsidRDefault="000E4C15" w:rsidP="000E4C15">
      <w:pPr>
        <w:pStyle w:val="ab"/>
        <w:widowControl w:val="0"/>
        <w:numPr>
          <w:ilvl w:val="0"/>
          <w:numId w:val="39"/>
        </w:numPr>
        <w:tabs>
          <w:tab w:val="clear" w:pos="851"/>
        </w:tabs>
        <w:ind w:leftChars="0"/>
      </w:pPr>
      <w:r>
        <w:rPr>
          <w:rFonts w:hint="eastAsia"/>
        </w:rPr>
        <w:t>V</w:t>
      </w:r>
      <w:r>
        <w:t>DE-SAT</w:t>
      </w:r>
    </w:p>
    <w:p w14:paraId="7D7CEB9A" w14:textId="77777777" w:rsidR="000E4C15" w:rsidRDefault="000E4C15" w:rsidP="000E4C15">
      <w:r>
        <w:t>Currently, t</w:t>
      </w:r>
      <w:r w:rsidRPr="00B126D7">
        <w:t xml:space="preserve">here is no IMO instrument to regulate or </w:t>
      </w:r>
      <w:r>
        <w:t xml:space="preserve">provide </w:t>
      </w:r>
      <w:r w:rsidRPr="00B126D7">
        <w:t>guid</w:t>
      </w:r>
      <w:r>
        <w:t>ance on</w:t>
      </w:r>
      <w:r w:rsidRPr="00B126D7">
        <w:t xml:space="preserve"> the use of VDE-</w:t>
      </w:r>
      <w:r>
        <w:t>SAT.</w:t>
      </w:r>
      <w:r w:rsidRPr="00B126D7">
        <w:t xml:space="preserve"> </w:t>
      </w:r>
      <w:r>
        <w:t>T</w:t>
      </w:r>
      <w:r w:rsidRPr="00B126D7">
        <w:t>herefore</w:t>
      </w:r>
      <w:r>
        <w:t>,</w:t>
      </w:r>
      <w:r w:rsidRPr="00B126D7">
        <w:t xml:space="preserve"> such IMO instrument should be developed when VDE-</w:t>
      </w:r>
      <w:r>
        <w:t>SAT</w:t>
      </w:r>
      <w:r w:rsidRPr="00B126D7">
        <w:t xml:space="preserve"> or VDES </w:t>
      </w:r>
      <w:proofErr w:type="gramStart"/>
      <w:r>
        <w:t xml:space="preserve">as a whole </w:t>
      </w:r>
      <w:r w:rsidRPr="00B126D7">
        <w:t>is</w:t>
      </w:r>
      <w:proofErr w:type="gramEnd"/>
      <w:r w:rsidRPr="00B126D7">
        <w:t xml:space="preserve"> introduced in SOLAS.</w:t>
      </w:r>
    </w:p>
    <w:p w14:paraId="3C677193" w14:textId="77777777" w:rsidR="000E4C15" w:rsidRDefault="000E4C15" w:rsidP="000E4C15">
      <w:r>
        <w:rPr>
          <w:rFonts w:hint="eastAsia"/>
        </w:rPr>
        <w:t>T</w:t>
      </w:r>
      <w:r>
        <w:t xml:space="preserve">he VDE-SAT frequencies are allocated in the ITU RR Article 5 and in the ITU RR Appendix 18 on a secondary allocation. </w:t>
      </w:r>
    </w:p>
    <w:p w14:paraId="677CED57" w14:textId="77777777" w:rsidR="000E4C15" w:rsidRDefault="000E4C15" w:rsidP="000E4C15">
      <w:r>
        <w:t xml:space="preserve">Without a primary allocation, a listing in the ITU RR Appendix 15 and usage within the GMDSS is impossible. In respect to the VDE-SAT it </w:t>
      </w:r>
      <w:proofErr w:type="gramStart"/>
      <w:r>
        <w:t>has to</w:t>
      </w:r>
      <w:proofErr w:type="gramEnd"/>
      <w:r>
        <w:t xml:space="preserve"> be noted that the maritime community made two attempts to implement the VDE-SAT component into the RR. At the WRC 19 a secondary allocation has been achieved in the ITU RR Article 5. At this time, it can be assumed it is unlikely that a new attempt will have a different result.</w:t>
      </w:r>
    </w:p>
    <w:p w14:paraId="3EAA13BF" w14:textId="77777777" w:rsidR="000E4C15" w:rsidRDefault="000E4C15" w:rsidP="000E4C15"/>
    <w:p w14:paraId="1DC46ADE" w14:textId="77777777" w:rsidR="000E4C15" w:rsidRDefault="000E4C15" w:rsidP="000E4C15">
      <w:pPr>
        <w:pStyle w:val="ab"/>
        <w:widowControl w:val="0"/>
        <w:numPr>
          <w:ilvl w:val="0"/>
          <w:numId w:val="37"/>
        </w:numPr>
        <w:tabs>
          <w:tab w:val="clear" w:pos="851"/>
        </w:tabs>
        <w:ind w:leftChars="0"/>
      </w:pPr>
      <w:r>
        <w:rPr>
          <w:rFonts w:hint="eastAsia"/>
        </w:rPr>
        <w:t>O</w:t>
      </w:r>
      <w:r>
        <w:t>perational analysis</w:t>
      </w:r>
    </w:p>
    <w:p w14:paraId="13449062" w14:textId="77777777" w:rsidR="000E4C15" w:rsidRDefault="000E4C15" w:rsidP="000E4C15">
      <w:r>
        <w:t xml:space="preserve">VDES has been developed with the principle aim of facilitating the implementation of e-navigation through the digital exchange of data for maritime services. However, the regulatory analysis reveals that VDES currently does not meet the criteria for qualification as GMDSS equipment. Consequently, a thorough deliberation is necessary regarding the potential use of VDES and what steps are necessary to support GMDSS operations, particularly concerning the dissemination of safety-related information. </w:t>
      </w:r>
    </w:p>
    <w:p w14:paraId="4863A8E3" w14:textId="77777777" w:rsidR="000E4C15" w:rsidRPr="00FC3F99" w:rsidRDefault="000E4C15" w:rsidP="000E4C15"/>
    <w:p w14:paraId="3252E987" w14:textId="77777777" w:rsidR="000E4C15" w:rsidRDefault="000E4C15" w:rsidP="000E4C15">
      <w:pPr>
        <w:pStyle w:val="ab"/>
        <w:widowControl w:val="0"/>
        <w:numPr>
          <w:ilvl w:val="0"/>
          <w:numId w:val="40"/>
        </w:numPr>
        <w:tabs>
          <w:tab w:val="clear" w:pos="851"/>
        </w:tabs>
        <w:ind w:leftChars="0"/>
      </w:pPr>
      <w:r>
        <w:rPr>
          <w:rFonts w:hint="eastAsia"/>
        </w:rPr>
        <w:t>A</w:t>
      </w:r>
      <w:r>
        <w:t>IS</w:t>
      </w:r>
    </w:p>
    <w:p w14:paraId="31D5AA73" w14:textId="77777777" w:rsidR="000E4C15" w:rsidRDefault="000E4C15" w:rsidP="000E4C15">
      <w:r>
        <w:lastRenderedPageBreak/>
        <w:t xml:space="preserve">The operational aspects of AIS are already covered by several IMO instruments, encompassing shipborne stations, shore-based stations, aids to navigation (AIS-AtoN) and Search and Rescue locating device (AIS-SART, EPIRB-AIS [or MOB devices]). For the </w:t>
      </w:r>
      <w:proofErr w:type="gramStart"/>
      <w:r>
        <w:t>AIS</w:t>
      </w:r>
      <w:proofErr w:type="gramEnd"/>
      <w:r>
        <w:t xml:space="preserve"> which is one of the communication components of VDES, the same instruments are applicable as those which are in place for standard AIS.</w:t>
      </w:r>
    </w:p>
    <w:p w14:paraId="6CF8BF6A" w14:textId="77777777" w:rsidR="000E4C15" w:rsidRPr="001F3705" w:rsidRDefault="000E4C15" w:rsidP="000E4C15"/>
    <w:p w14:paraId="1DD423D8" w14:textId="77777777" w:rsidR="000E4C15" w:rsidRDefault="000E4C15" w:rsidP="000E4C15">
      <w:pPr>
        <w:pStyle w:val="ab"/>
        <w:widowControl w:val="0"/>
        <w:numPr>
          <w:ilvl w:val="0"/>
          <w:numId w:val="40"/>
        </w:numPr>
        <w:tabs>
          <w:tab w:val="clear" w:pos="851"/>
        </w:tabs>
        <w:ind w:leftChars="0"/>
      </w:pPr>
      <w:r>
        <w:rPr>
          <w:rFonts w:hint="eastAsia"/>
        </w:rPr>
        <w:t>A</w:t>
      </w:r>
      <w:r>
        <w:t>SM</w:t>
      </w:r>
    </w:p>
    <w:p w14:paraId="6E6FE351" w14:textId="77777777" w:rsidR="000E4C15" w:rsidRDefault="000E4C15" w:rsidP="000E4C15">
      <w:r>
        <w:rPr>
          <w:rFonts w:hint="eastAsia"/>
        </w:rPr>
        <w:t>T</w:t>
      </w:r>
      <w:r>
        <w:t xml:space="preserve">he IMO document SN.1/Circ.289 is providing guidance on use for 22 AIS-ASMs, which are in international voluntary use. </w:t>
      </w:r>
      <w:proofErr w:type="gramStart"/>
      <w:r>
        <w:t>At this time</w:t>
      </w:r>
      <w:proofErr w:type="gramEnd"/>
      <w:r>
        <w:t xml:space="preserve">, it is important to note that IMO does not mandate a specific set of ASMs for onboard use. These AIS-ASMs convey navigation-related information such as </w:t>
      </w:r>
      <w:r w:rsidRPr="009B12FC">
        <w:t xml:space="preserve">VTS-generated/synthetic targets or </w:t>
      </w:r>
      <w:r>
        <w:t xml:space="preserve">hydrographic/meteorological data </w:t>
      </w:r>
      <w:proofErr w:type="gramStart"/>
      <w:r>
        <w:t>and also</w:t>
      </w:r>
      <w:proofErr w:type="gramEnd"/>
      <w:r>
        <w:t xml:space="preserve"> data related to port operations such as clearance time to enter port and berthing data are defined messages. It is envisaged that these AIS-ASMs will be migrated to the ASM component of VDES to prevent excessive load on the </w:t>
      </w:r>
      <w:r>
        <w:rPr>
          <w:rFonts w:hint="eastAsia"/>
        </w:rPr>
        <w:t xml:space="preserve">AIS </w:t>
      </w:r>
      <w:r>
        <w:t>VHF Data Link (VDL</w:t>
      </w:r>
      <w:proofErr w:type="gramStart"/>
      <w:r>
        <w:t>)</w:t>
      </w:r>
      <w:proofErr w:type="gramEnd"/>
      <w:r>
        <w:t xml:space="preserve"> but it needs a careful transitional plan by IMO. Apart from AIS-ASMs, the AMS component of VDES can also facilitate the exchange of additional data content as determined by the application. </w:t>
      </w:r>
      <w:r w:rsidRPr="00CB3F90">
        <w:t xml:space="preserve">The current IMO guidance on the use of AIS-ASM focuses on maintaining the integrity of the AIS VDL and safeguarding the core AIS functions. Naturally, </w:t>
      </w:r>
      <w:r>
        <w:t xml:space="preserve">it </w:t>
      </w:r>
      <w:r w:rsidRPr="00CB3F90">
        <w:t xml:space="preserve">does not take into consideration the additional capacity and enhanced functionality offered by the ASM component. </w:t>
      </w:r>
      <w:r>
        <w:t>As MSC 103 mandated to implement VDES unto SOLAS for certain ships</w:t>
      </w:r>
      <w:r w:rsidRPr="00CB3F90">
        <w:t xml:space="preserve">, there is a need to develop new </w:t>
      </w:r>
      <w:r>
        <w:t xml:space="preserve">documentation </w:t>
      </w:r>
      <w:r w:rsidRPr="00CB3F90">
        <w:t xml:space="preserve">to </w:t>
      </w:r>
      <w:r>
        <w:t>provide</w:t>
      </w:r>
      <w:r w:rsidRPr="00CB3F90">
        <w:t xml:space="preserve"> mariners and shore authorities fully utilize the advantages of introducing </w:t>
      </w:r>
      <w:r>
        <w:t xml:space="preserve">the </w:t>
      </w:r>
      <w:r w:rsidRPr="00CB3F90">
        <w:t>ASM</w:t>
      </w:r>
      <w:r>
        <w:t xml:space="preserve"> component</w:t>
      </w:r>
      <w:r w:rsidRPr="00CB3F90">
        <w:t>.</w:t>
      </w:r>
      <w:r>
        <w:t xml:space="preserve"> Therefore, </w:t>
      </w:r>
      <w:r w:rsidRPr="00316F90">
        <w:t xml:space="preserve">it is suggested to define </w:t>
      </w:r>
      <w:r>
        <w:t xml:space="preserve">a </w:t>
      </w:r>
      <w:r w:rsidRPr="00316F90">
        <w:t>set of messages</w:t>
      </w:r>
      <w:r>
        <w:t>, mandated</w:t>
      </w:r>
      <w:r w:rsidRPr="00316F90">
        <w:t xml:space="preserve"> by IMO to be implemented on certain navigation equipment for presentation.</w:t>
      </w:r>
    </w:p>
    <w:p w14:paraId="55709010" w14:textId="77777777" w:rsidR="000E4C15" w:rsidRPr="00D2627F" w:rsidRDefault="000E4C15" w:rsidP="000E4C15"/>
    <w:p w14:paraId="5A53968B" w14:textId="77777777" w:rsidR="000E4C15" w:rsidRDefault="000E4C15" w:rsidP="000E4C15">
      <w:pPr>
        <w:pStyle w:val="ab"/>
        <w:widowControl w:val="0"/>
        <w:numPr>
          <w:ilvl w:val="0"/>
          <w:numId w:val="40"/>
        </w:numPr>
        <w:tabs>
          <w:tab w:val="clear" w:pos="851"/>
        </w:tabs>
        <w:ind w:leftChars="0"/>
      </w:pPr>
      <w:r>
        <w:rPr>
          <w:rFonts w:hint="eastAsia"/>
        </w:rPr>
        <w:t>V</w:t>
      </w:r>
      <w:r>
        <w:t>DE-TER</w:t>
      </w:r>
    </w:p>
    <w:p w14:paraId="53C33F71" w14:textId="77777777" w:rsidR="000E4C15" w:rsidRDefault="000E4C15" w:rsidP="000E4C15">
      <w:r>
        <w:rPr>
          <w:rFonts w:hint="eastAsia"/>
        </w:rPr>
        <w:t>T</w:t>
      </w:r>
      <w:r>
        <w:t>he VDE-TER component enables direct exchange between ships, ships and shore stations [, ships and AtoN/</w:t>
      </w:r>
      <w:proofErr w:type="gramStart"/>
      <w:r>
        <w:t>off shore</w:t>
      </w:r>
      <w:proofErr w:type="gramEnd"/>
      <w:r>
        <w:t xml:space="preserve"> station]. As MSC 103 mandated NCSR to develop for VDES an amendment to SOLAS for certain ships, there is a need to develop new [mandatory] documentation for the use of VDE-TER.</w:t>
      </w:r>
    </w:p>
    <w:p w14:paraId="0465AFF1" w14:textId="77777777" w:rsidR="000E4C15" w:rsidRDefault="000E4C15" w:rsidP="000E4C15"/>
    <w:p w14:paraId="4C1B5484" w14:textId="77777777" w:rsidR="000E4C15" w:rsidRDefault="000E4C15" w:rsidP="000E4C15">
      <w:pPr>
        <w:pStyle w:val="ab"/>
        <w:widowControl w:val="0"/>
        <w:numPr>
          <w:ilvl w:val="0"/>
          <w:numId w:val="40"/>
        </w:numPr>
        <w:tabs>
          <w:tab w:val="clear" w:pos="851"/>
        </w:tabs>
        <w:ind w:leftChars="0"/>
      </w:pPr>
      <w:r>
        <w:rPr>
          <w:rFonts w:hint="eastAsia"/>
        </w:rPr>
        <w:t>V</w:t>
      </w:r>
      <w:r>
        <w:t>DE-SAT</w:t>
      </w:r>
    </w:p>
    <w:p w14:paraId="4F862CFC" w14:textId="77777777" w:rsidR="000E4C15" w:rsidRDefault="000E4C15" w:rsidP="000E4C15">
      <w:r>
        <w:rPr>
          <w:rFonts w:hint="eastAsia"/>
        </w:rPr>
        <w:t>T</w:t>
      </w:r>
      <w:r>
        <w:t xml:space="preserve">he VDE-SAT component enables similar service to VDE-TER but by satellite, with the service provided by a satellite service provider. As MSC 103 mandated NCSR to develop for VDES an amendment to SOLAS for certain ships, there is a need to </w:t>
      </w:r>
      <w:r>
        <w:rPr>
          <w:rFonts w:hint="eastAsia"/>
        </w:rPr>
        <w:t>develop</w:t>
      </w:r>
      <w:r>
        <w:t xml:space="preserve"> new [mandatory] documentation for the use of VDE-SAT or provision of satellite services. </w:t>
      </w:r>
      <w:r w:rsidRPr="0071547B">
        <w:t>Due to the secondary allocation of VDE-SAT</w:t>
      </w:r>
      <w:r>
        <w:t>,</w:t>
      </w:r>
      <w:r w:rsidRPr="0071547B">
        <w:t xml:space="preserve"> the applications to be used are to be carefully evaluated.</w:t>
      </w:r>
    </w:p>
    <w:p w14:paraId="6978A200" w14:textId="77777777" w:rsidR="000E4C15" w:rsidRPr="008976E8" w:rsidRDefault="000E4C15" w:rsidP="000E4C15"/>
    <w:p w14:paraId="53EBCDC3" w14:textId="77777777" w:rsidR="000E4C15" w:rsidRDefault="000E4C15" w:rsidP="000E4C15">
      <w:pPr>
        <w:pStyle w:val="ab"/>
        <w:widowControl w:val="0"/>
        <w:numPr>
          <w:ilvl w:val="0"/>
          <w:numId w:val="37"/>
        </w:numPr>
        <w:tabs>
          <w:tab w:val="clear" w:pos="851"/>
        </w:tabs>
        <w:ind w:leftChars="0"/>
      </w:pPr>
      <w:r>
        <w:rPr>
          <w:rFonts w:hint="eastAsia"/>
        </w:rPr>
        <w:t>U</w:t>
      </w:r>
      <w:r>
        <w:t>ser interface</w:t>
      </w:r>
    </w:p>
    <w:p w14:paraId="1841A409" w14:textId="77777777" w:rsidR="000E4C15" w:rsidRDefault="000E4C15" w:rsidP="000E4C15">
      <w:r>
        <w:t xml:space="preserve">A shipborne AIS installation includes a minimum display and keyboard. In addition, AIS has an appropriate interface according to IEC 61162 series for connection to external displays such as radar, ECDIS and INS. The minimum display mandated for AIS provides at least </w:t>
      </w:r>
      <w:r w:rsidRPr="006C5CB6">
        <w:t xml:space="preserve">three lines of data consisting of bearing, </w:t>
      </w:r>
      <w:proofErr w:type="gramStart"/>
      <w:r w:rsidRPr="006C5CB6">
        <w:t>range</w:t>
      </w:r>
      <w:proofErr w:type="gramEnd"/>
      <w:r w:rsidRPr="006C5CB6">
        <w:t xml:space="preserve"> and name of a selected ship.</w:t>
      </w:r>
      <w:r>
        <w:t xml:space="preserve"> </w:t>
      </w:r>
      <w:r w:rsidRPr="008976E8">
        <w:t xml:space="preserve">It </w:t>
      </w:r>
      <w:proofErr w:type="gramStart"/>
      <w:r w:rsidRPr="008976E8">
        <w:t>has to</w:t>
      </w:r>
      <w:proofErr w:type="gramEnd"/>
      <w:r w:rsidRPr="008976E8">
        <w:t xml:space="preserve"> be questioned if such a display can be identified as sufficient for the usage of ASM, VDE-TER and VDE-SAT</w:t>
      </w:r>
      <w:r>
        <w:t xml:space="preserve"> given</w:t>
      </w:r>
      <w:r w:rsidRPr="008976E8">
        <w:t xml:space="preserve"> a demand</w:t>
      </w:r>
      <w:r>
        <w:t xml:space="preserve"> of the date being transmitted and received,</w:t>
      </w:r>
      <w:r w:rsidRPr="008976E8">
        <w:t xml:space="preserve"> for presentation and interpretation by the user.</w:t>
      </w:r>
      <w:r>
        <w:t xml:space="preserve"> While VDES is not currently required to have this minimal keyboard display, it could incorporate a suitable interface to connect to the external displays. Therefore, there is a need to revise or amend other IMO instruments related to the display of information delivered by VDES considering the need for a mandatory connection between VDES and other systems onboard such as radar and ECDIS, when installed. It should be noted that S-100 Universal Hydrographic Data Model developed by IHO contains portrayal could contribute to the improvement of the user interface.</w:t>
      </w:r>
    </w:p>
    <w:p w14:paraId="293E99DB" w14:textId="77777777" w:rsidR="000E4C15" w:rsidRPr="002D1F59" w:rsidRDefault="000E4C15" w:rsidP="000E4C15"/>
    <w:p w14:paraId="61A11CF4" w14:textId="77777777" w:rsidR="000E4C15" w:rsidRDefault="000E4C15" w:rsidP="000E4C15">
      <w:pPr>
        <w:pStyle w:val="ab"/>
        <w:widowControl w:val="0"/>
        <w:numPr>
          <w:ilvl w:val="0"/>
          <w:numId w:val="37"/>
        </w:numPr>
        <w:tabs>
          <w:tab w:val="clear" w:pos="851"/>
        </w:tabs>
        <w:ind w:leftChars="0"/>
      </w:pPr>
      <w:r>
        <w:rPr>
          <w:rFonts w:hint="eastAsia"/>
        </w:rPr>
        <w:t>H</w:t>
      </w:r>
      <w:r>
        <w:t>uman elements</w:t>
      </w:r>
    </w:p>
    <w:p w14:paraId="7CE0B7E5" w14:textId="77777777" w:rsidR="000E4C15" w:rsidRDefault="000E4C15" w:rsidP="000E4C15">
      <w:r>
        <w:lastRenderedPageBreak/>
        <w:t xml:space="preserve">Certain issues have been identified with AIS in SAR situations, notably language barriers and restricted means of information exchange. VDES holds the potential to alleviate these issues. With the potential introduction of VDES into SOLAS, there is a need to review, amend or develop IMO instruments related to human elements. This encompasses revising STCW Section A-II/1 and the AIS model course. </w:t>
      </w:r>
      <w:r w:rsidRPr="00300B09">
        <w:t xml:space="preserve">The need for presentation of information received via VDES is immanent for the user, therefore an appropriate means for presentation and interpretation </w:t>
      </w:r>
      <w:proofErr w:type="gramStart"/>
      <w:r w:rsidRPr="00300B09">
        <w:t>has to</w:t>
      </w:r>
      <w:proofErr w:type="gramEnd"/>
      <w:r w:rsidRPr="00300B09">
        <w:t xml:space="preserve"> be specified for such information. </w:t>
      </w:r>
      <w:r>
        <w:t>Moreover, given that shore authorities will be furnishing a significant amount of information through VDES, it is important to address guidance for shore-side operations, including consideration for the training of shore-side operators.</w:t>
      </w:r>
    </w:p>
    <w:p w14:paraId="53FBC4AD" w14:textId="77777777" w:rsidR="000E4C15" w:rsidRDefault="000E4C15" w:rsidP="000E4C15"/>
    <w:p w14:paraId="7CB4FDAE" w14:textId="77777777" w:rsidR="000E4C15" w:rsidRDefault="000E4C15" w:rsidP="000E4C15">
      <w:pPr>
        <w:pStyle w:val="ab"/>
        <w:widowControl w:val="0"/>
        <w:numPr>
          <w:ilvl w:val="0"/>
          <w:numId w:val="37"/>
        </w:numPr>
        <w:tabs>
          <w:tab w:val="clear" w:pos="851"/>
        </w:tabs>
        <w:ind w:leftChars="0"/>
      </w:pPr>
      <w:r>
        <w:rPr>
          <w:rFonts w:hint="eastAsia"/>
        </w:rPr>
        <w:t>F</w:t>
      </w:r>
      <w:r>
        <w:t>inancial implications</w:t>
      </w:r>
    </w:p>
    <w:p w14:paraId="4674FE70" w14:textId="77777777" w:rsidR="000E4C15" w:rsidRDefault="000E4C15" w:rsidP="000E4C15">
      <w:r>
        <w:t xml:space="preserve">Data exchange via AIS, ASM and VDE-TER is generally free for the ship installation at point of use, with expenses limited to VDES equipment procurement, </w:t>
      </w:r>
      <w:proofErr w:type="gramStart"/>
      <w:r>
        <w:t>installation</w:t>
      </w:r>
      <w:proofErr w:type="gramEnd"/>
      <w:r>
        <w:t xml:space="preserve"> and maintenance but the financial implication for service providers needs to be considered. T</w:t>
      </w:r>
      <w:r w:rsidRPr="00275851">
        <w:t>he cost of procurement, installation</w:t>
      </w:r>
      <w:r>
        <w:t>, service delivery</w:t>
      </w:r>
      <w:r w:rsidRPr="00275851">
        <w:t xml:space="preserve"> and maintenance for the coastal </w:t>
      </w:r>
      <w:r>
        <w:t>S</w:t>
      </w:r>
      <w:r w:rsidRPr="00275851">
        <w:t>tate could be significant and needs to be considered.</w:t>
      </w:r>
      <w:r>
        <w:t xml:space="preserve"> In addition, t</w:t>
      </w:r>
      <w:r w:rsidRPr="00275851">
        <w:t>here is no defined MSI system within GMDSS requiring VHF dissemination systems</w:t>
      </w:r>
      <w:r>
        <w:t>. I</w:t>
      </w:r>
      <w:r w:rsidRPr="00275851">
        <w:t xml:space="preserve">f there </w:t>
      </w:r>
      <w:r>
        <w:t>were</w:t>
      </w:r>
      <w:r w:rsidRPr="00275851">
        <w:t xml:space="preserve"> any requirement</w:t>
      </w:r>
      <w:r>
        <w:t>s</w:t>
      </w:r>
      <w:r w:rsidRPr="00275851">
        <w:t xml:space="preserve"> to provide this service</w:t>
      </w:r>
      <w:r>
        <w:t>,</w:t>
      </w:r>
      <w:r w:rsidRPr="00275851">
        <w:t xml:space="preserve"> the above cost would be in addition to the already established infrastructure</w:t>
      </w:r>
      <w:r>
        <w:t xml:space="preserve">. Furthermore VDE-SAT communication might incur costs akin to other satellite communication services. </w:t>
      </w:r>
      <w:r w:rsidRPr="00275851">
        <w:t xml:space="preserve">VDE-TER and VDE-SAT </w:t>
      </w:r>
      <w:r>
        <w:t xml:space="preserve">also </w:t>
      </w:r>
      <w:r w:rsidRPr="00275851">
        <w:t>have the potential for value-added services to be offered at an expense to the ship-owner</w:t>
      </w:r>
      <w:r>
        <w:t>s</w:t>
      </w:r>
      <w:r w:rsidRPr="00275851">
        <w:t>.</w:t>
      </w:r>
      <w:r>
        <w:t xml:space="preserve"> </w:t>
      </w:r>
      <w:r w:rsidRPr="00300B09">
        <w:t>As this decision has been taken by MSC 103 (see 18.10-18.13</w:t>
      </w:r>
      <w:r>
        <w:t xml:space="preserve"> of MSC 103/21</w:t>
      </w:r>
      <w:r w:rsidRPr="00300B09">
        <w:t>),</w:t>
      </w:r>
      <w:r>
        <w:t xml:space="preserve"> when VDES becomes mandatory, the relevance of cost implications is questionable. As there is a discussion on cost issues related to the recognized mobile satellite services, the cost issue on VDE-SAT should be raised.</w:t>
      </w:r>
    </w:p>
    <w:p w14:paraId="1151DCD7" w14:textId="77777777" w:rsidR="000E4C15" w:rsidRPr="003B71C0" w:rsidRDefault="000E4C15" w:rsidP="000E4C15"/>
    <w:p w14:paraId="0C91E8E5" w14:textId="77777777" w:rsidR="000E4C15" w:rsidRDefault="000E4C15" w:rsidP="000E4C15">
      <w:pPr>
        <w:pStyle w:val="ab"/>
        <w:widowControl w:val="0"/>
        <w:numPr>
          <w:ilvl w:val="0"/>
          <w:numId w:val="37"/>
        </w:numPr>
        <w:tabs>
          <w:tab w:val="clear" w:pos="851"/>
        </w:tabs>
        <w:ind w:leftChars="0"/>
      </w:pPr>
      <w:r>
        <w:rPr>
          <w:rFonts w:hint="eastAsia"/>
        </w:rPr>
        <w:t>Other</w:t>
      </w:r>
      <w:r>
        <w:t>s</w:t>
      </w:r>
    </w:p>
    <w:p w14:paraId="54A042ED" w14:textId="77777777" w:rsidR="000E4C15" w:rsidRDefault="000E4C15" w:rsidP="000E4C15">
      <w:r>
        <w:t>The matter of s</w:t>
      </w:r>
      <w:r w:rsidRPr="005531A6">
        <w:t>ecurity</w:t>
      </w:r>
      <w:r>
        <w:t>,</w:t>
      </w:r>
      <w:r w:rsidRPr="005531A6">
        <w:t xml:space="preserve"> </w:t>
      </w:r>
      <w:r>
        <w:t>i</w:t>
      </w:r>
      <w:r w:rsidRPr="005531A6">
        <w:t>ncluding cyber security</w:t>
      </w:r>
      <w:r>
        <w:t>,</w:t>
      </w:r>
      <w:r w:rsidRPr="005531A6">
        <w:t xml:space="preserve"> should also be </w:t>
      </w:r>
      <w:r>
        <w:t>taken into consideration, especially</w:t>
      </w:r>
      <w:r w:rsidRPr="005531A6">
        <w:t xml:space="preserve"> the vulnerabilit</w:t>
      </w:r>
      <w:r>
        <w:t xml:space="preserve">ies observed in </w:t>
      </w:r>
      <w:r w:rsidRPr="005531A6">
        <w:t>AIS.</w:t>
      </w:r>
    </w:p>
    <w:p w14:paraId="23345E9B" w14:textId="77777777" w:rsidR="000E4C15" w:rsidRDefault="000E4C15" w:rsidP="000E4C15"/>
    <w:p w14:paraId="2B1E385A" w14:textId="77777777" w:rsidR="000E4C15" w:rsidRDefault="000E4C15" w:rsidP="000E4C15">
      <w:pPr>
        <w:pStyle w:val="ab"/>
        <w:widowControl w:val="0"/>
        <w:numPr>
          <w:ilvl w:val="0"/>
          <w:numId w:val="37"/>
        </w:numPr>
        <w:tabs>
          <w:tab w:val="clear" w:pos="851"/>
        </w:tabs>
        <w:ind w:leftChars="0"/>
      </w:pPr>
      <w:r>
        <w:rPr>
          <w:rFonts w:hint="eastAsia"/>
        </w:rPr>
        <w:t>C</w:t>
      </w:r>
      <w:r>
        <w:t>onclusion</w:t>
      </w:r>
    </w:p>
    <w:p w14:paraId="41649895" w14:textId="77777777" w:rsidR="000E4C15" w:rsidRDefault="000E4C15" w:rsidP="000E4C15">
      <w:r>
        <w:t xml:space="preserve">The AIS is the core component of </w:t>
      </w:r>
      <w:r>
        <w:rPr>
          <w:rFonts w:hint="eastAsia"/>
        </w:rPr>
        <w:t>V</w:t>
      </w:r>
      <w:r>
        <w:t xml:space="preserve">DES. The AIS is technically identical with the existing AIS and therefore it could serve be used as a substitute that required within SOLAS Chapter V. VDES encompasses additional components that functions as radiocommunication means, where MSC 103 has decided to regulate them under SOLAS, which may need to be regulated under SOLAS Chapter IV. A key concern regarding VDES as radiocommunication tool is that the channels of ASM and VDE-TER and the data transferred via these channels are not with in GMDSS and its satellite channels are allocated on a secondary basis. Should the IMO wish to introduce VDES in GMDSS for tasks such as MSI dissemination, the IMO Member States would have to request ITU a new Agenda item for a future consideration at WRC. </w:t>
      </w:r>
      <w:r w:rsidRPr="00D1675B">
        <w:t>Such an approach would also require modification within the IMO, WMO and IHO instruments</w:t>
      </w:r>
      <w:r>
        <w:t>. Other than GMDSS, VDES may serve for various communication needs which are to be identified</w:t>
      </w:r>
      <w:r w:rsidRPr="006B5DC9">
        <w:t>.</w:t>
      </w:r>
      <w:r>
        <w:t xml:space="preserve"> However, proper training is essential for seafarers and shore-side operators. As VDES only has a limited, if any, application-related display, it is important to </w:t>
      </w:r>
      <w:r w:rsidRPr="00D1675B">
        <w:t xml:space="preserve">identify navigation equipment such as radar, ECDIS etc. on IMO level as standardized means to present the different applications. Only </w:t>
      </w:r>
      <w:r>
        <w:t xml:space="preserve">by mandated and </w:t>
      </w:r>
      <w:r w:rsidRPr="00D1675B">
        <w:t>harmonized means for presentation and operation on ships from a certain time onwards</w:t>
      </w:r>
      <w:r>
        <w:t>, it</w:t>
      </w:r>
      <w:r w:rsidRPr="00D1675B">
        <w:t xml:space="preserve"> would enable </w:t>
      </w:r>
      <w:r>
        <w:t xml:space="preserve">the maritime community </w:t>
      </w:r>
      <w:r w:rsidRPr="00D1675B">
        <w:t>that applications for e-navigation can be used</w:t>
      </w:r>
      <w:r>
        <w:t xml:space="preserve"> by VDES efficiently by ships and shore side</w:t>
      </w:r>
      <w:r w:rsidRPr="00D1675B">
        <w:t>.</w:t>
      </w:r>
      <w:r>
        <w:t xml:space="preserve"> For such a network connection with other navigation and communication equipment between shore side and vessels,</w:t>
      </w:r>
      <w:r w:rsidRPr="00D17935">
        <w:t xml:space="preserve"> it is essential </w:t>
      </w:r>
      <w:r>
        <w:t>to consider</w:t>
      </w:r>
      <w:r w:rsidRPr="00D17935">
        <w:t xml:space="preserve"> sufficient means</w:t>
      </w:r>
      <w:r>
        <w:t xml:space="preserve"> </w:t>
      </w:r>
      <w:r w:rsidRPr="00D17935">
        <w:t>o</w:t>
      </w:r>
      <w:r>
        <w:t>f</w:t>
      </w:r>
      <w:r w:rsidRPr="00D17935">
        <w:t xml:space="preserve"> cyber security</w:t>
      </w:r>
      <w:r>
        <w:t>.</w:t>
      </w:r>
    </w:p>
    <w:p w14:paraId="4B3E5555" w14:textId="77777777" w:rsidR="000E4C15" w:rsidRPr="00DF220F" w:rsidRDefault="000E4C15" w:rsidP="000E4C15"/>
    <w:p w14:paraId="315C897A" w14:textId="77777777" w:rsidR="000E4C15" w:rsidRDefault="000E4C15" w:rsidP="000E4C15">
      <w:r>
        <w:t>Bibliography</w:t>
      </w:r>
    </w:p>
    <w:p w14:paraId="4612E0DE" w14:textId="77777777" w:rsidR="000E4C15" w:rsidRDefault="000E4C15" w:rsidP="000E4C15">
      <w:pPr>
        <w:pStyle w:val="ab"/>
        <w:widowControl w:val="0"/>
        <w:numPr>
          <w:ilvl w:val="0"/>
          <w:numId w:val="41"/>
        </w:numPr>
        <w:tabs>
          <w:tab w:val="clear" w:pos="851"/>
        </w:tabs>
        <w:ind w:leftChars="0"/>
      </w:pPr>
      <w:r>
        <w:rPr>
          <w:rFonts w:hint="eastAsia"/>
        </w:rPr>
        <w:t>S</w:t>
      </w:r>
      <w:r>
        <w:t>OLAS Chapter IV and V</w:t>
      </w:r>
    </w:p>
    <w:p w14:paraId="5D496C6E" w14:textId="77777777" w:rsidR="000E4C15" w:rsidRDefault="000E4C15" w:rsidP="000E4C15">
      <w:pPr>
        <w:pStyle w:val="ab"/>
        <w:widowControl w:val="0"/>
        <w:numPr>
          <w:ilvl w:val="0"/>
          <w:numId w:val="41"/>
        </w:numPr>
        <w:tabs>
          <w:tab w:val="clear" w:pos="851"/>
        </w:tabs>
        <w:ind w:leftChars="0"/>
      </w:pPr>
      <w:r>
        <w:t xml:space="preserve">IMO </w:t>
      </w:r>
      <w:r>
        <w:rPr>
          <w:rFonts w:hint="eastAsia"/>
        </w:rPr>
        <w:t>R</w:t>
      </w:r>
      <w:r>
        <w:t>esolution A.1106 (29)</w:t>
      </w:r>
    </w:p>
    <w:p w14:paraId="64D1923F" w14:textId="77777777" w:rsidR="000E4C15" w:rsidRDefault="000E4C15" w:rsidP="000E4C15">
      <w:pPr>
        <w:pStyle w:val="ab"/>
        <w:widowControl w:val="0"/>
        <w:numPr>
          <w:ilvl w:val="0"/>
          <w:numId w:val="41"/>
        </w:numPr>
        <w:tabs>
          <w:tab w:val="clear" w:pos="851"/>
        </w:tabs>
        <w:ind w:leftChars="0"/>
      </w:pPr>
      <w:r>
        <w:lastRenderedPageBreak/>
        <w:t xml:space="preserve">IMO </w:t>
      </w:r>
      <w:r>
        <w:rPr>
          <w:rFonts w:hint="eastAsia"/>
        </w:rPr>
        <w:t>R</w:t>
      </w:r>
      <w:r>
        <w:t>esolution MSC.74 (69)</w:t>
      </w:r>
    </w:p>
    <w:p w14:paraId="56E4765E" w14:textId="77777777" w:rsidR="000E4C15" w:rsidRDefault="000E4C15" w:rsidP="000E4C15">
      <w:pPr>
        <w:pStyle w:val="ab"/>
        <w:widowControl w:val="0"/>
        <w:numPr>
          <w:ilvl w:val="0"/>
          <w:numId w:val="41"/>
        </w:numPr>
        <w:tabs>
          <w:tab w:val="clear" w:pos="851"/>
        </w:tabs>
        <w:ind w:leftChars="0"/>
      </w:pPr>
      <w:r>
        <w:t xml:space="preserve">IMO </w:t>
      </w:r>
      <w:r>
        <w:rPr>
          <w:rFonts w:hint="eastAsia"/>
        </w:rPr>
        <w:t>S</w:t>
      </w:r>
      <w:r>
        <w:t>N.1/Circ.289</w:t>
      </w:r>
    </w:p>
    <w:p w14:paraId="159DDB2E" w14:textId="77777777" w:rsidR="000E4C15" w:rsidRDefault="000E4C15" w:rsidP="000E4C15">
      <w:pPr>
        <w:pStyle w:val="ab"/>
        <w:widowControl w:val="0"/>
        <w:numPr>
          <w:ilvl w:val="0"/>
          <w:numId w:val="41"/>
        </w:numPr>
        <w:tabs>
          <w:tab w:val="clear" w:pos="851"/>
        </w:tabs>
        <w:ind w:leftChars="0"/>
      </w:pPr>
      <w:r>
        <w:t xml:space="preserve">IMO </w:t>
      </w:r>
      <w:r>
        <w:rPr>
          <w:rFonts w:hint="eastAsia"/>
        </w:rPr>
        <w:t>C</w:t>
      </w:r>
      <w:r>
        <w:t>OMSAR.1/Circ.46</w:t>
      </w:r>
    </w:p>
    <w:p w14:paraId="63EE1DD2" w14:textId="77777777" w:rsidR="000E4C15" w:rsidRDefault="000E4C15" w:rsidP="000E4C15">
      <w:pPr>
        <w:pStyle w:val="ab"/>
        <w:widowControl w:val="0"/>
        <w:numPr>
          <w:ilvl w:val="0"/>
          <w:numId w:val="41"/>
        </w:numPr>
        <w:tabs>
          <w:tab w:val="clear" w:pos="851"/>
        </w:tabs>
        <w:ind w:leftChars="0"/>
      </w:pPr>
      <w:r>
        <w:t xml:space="preserve">ITU Radio Regulations, Volume 1 Chapter 2, Volume 2 </w:t>
      </w:r>
      <w:r>
        <w:rPr>
          <w:rFonts w:hint="eastAsia"/>
        </w:rPr>
        <w:t>A</w:t>
      </w:r>
      <w:r>
        <w:t>ppendix 15 and 18</w:t>
      </w:r>
    </w:p>
    <w:p w14:paraId="40FADE46" w14:textId="77777777" w:rsidR="000E4C15" w:rsidRDefault="000E4C15" w:rsidP="000E4C15">
      <w:pPr>
        <w:pStyle w:val="ab"/>
        <w:widowControl w:val="0"/>
        <w:numPr>
          <w:ilvl w:val="0"/>
          <w:numId w:val="41"/>
        </w:numPr>
        <w:tabs>
          <w:tab w:val="clear" w:pos="851"/>
        </w:tabs>
        <w:ind w:leftChars="0"/>
      </w:pPr>
      <w:r>
        <w:t xml:space="preserve">Recommendation </w:t>
      </w:r>
      <w:r>
        <w:rPr>
          <w:rFonts w:hint="eastAsia"/>
        </w:rPr>
        <w:t>I</w:t>
      </w:r>
      <w:r>
        <w:t>TU-R M.1371-5</w:t>
      </w:r>
    </w:p>
    <w:p w14:paraId="732E0D3A" w14:textId="77777777" w:rsidR="000E4C15" w:rsidRDefault="000E4C15" w:rsidP="000E4C15">
      <w:pPr>
        <w:pStyle w:val="ab"/>
        <w:widowControl w:val="0"/>
        <w:numPr>
          <w:ilvl w:val="0"/>
          <w:numId w:val="41"/>
        </w:numPr>
        <w:tabs>
          <w:tab w:val="clear" w:pos="851"/>
        </w:tabs>
        <w:ind w:leftChars="0"/>
      </w:pPr>
      <w:r>
        <w:t xml:space="preserve">Recommendation </w:t>
      </w:r>
      <w:r>
        <w:rPr>
          <w:rFonts w:hint="eastAsia"/>
        </w:rPr>
        <w:t>I</w:t>
      </w:r>
      <w:r>
        <w:t>TU-R M.2092-1</w:t>
      </w:r>
    </w:p>
    <w:p w14:paraId="48BE5631" w14:textId="77777777" w:rsidR="000E4C15" w:rsidRDefault="000E4C15" w:rsidP="000E4C15">
      <w:pPr>
        <w:pStyle w:val="ab"/>
        <w:widowControl w:val="0"/>
        <w:numPr>
          <w:ilvl w:val="0"/>
          <w:numId w:val="41"/>
        </w:numPr>
        <w:tabs>
          <w:tab w:val="clear" w:pos="851"/>
        </w:tabs>
        <w:ind w:leftChars="0"/>
      </w:pPr>
      <w:r>
        <w:rPr>
          <w:rFonts w:hint="eastAsia"/>
        </w:rPr>
        <w:t>I</w:t>
      </w:r>
      <w:r>
        <w:t>ALA Guideline G1082</w:t>
      </w:r>
    </w:p>
    <w:p w14:paraId="48FD73D6" w14:textId="77777777" w:rsidR="000E4C15" w:rsidRDefault="000E4C15" w:rsidP="000E4C15">
      <w:pPr>
        <w:pStyle w:val="ab"/>
        <w:widowControl w:val="0"/>
        <w:numPr>
          <w:ilvl w:val="0"/>
          <w:numId w:val="41"/>
        </w:numPr>
        <w:tabs>
          <w:tab w:val="clear" w:pos="851"/>
        </w:tabs>
        <w:ind w:leftChars="0"/>
      </w:pPr>
      <w:r>
        <w:rPr>
          <w:rFonts w:hint="eastAsia"/>
        </w:rPr>
        <w:t>I</w:t>
      </w:r>
      <w:r>
        <w:t>ALA Guideline G1117</w:t>
      </w:r>
    </w:p>
    <w:p w14:paraId="3E51B102" w14:textId="77777777" w:rsidR="000E4C15" w:rsidRDefault="000E4C15" w:rsidP="000E4C15"/>
    <w:p w14:paraId="198BE752" w14:textId="77777777" w:rsidR="00CE0569" w:rsidRDefault="00CE0569" w:rsidP="004F0A4F"/>
    <w:p w14:paraId="342C3E36" w14:textId="4ED8FC8D" w:rsidR="00136CCF" w:rsidRDefault="00136CCF" w:rsidP="00136CCF">
      <w:pPr>
        <w:jc w:val="center"/>
        <w:rPr>
          <w:lang w:eastAsia="ja-JP"/>
        </w:rPr>
      </w:pPr>
      <w:r>
        <w:rPr>
          <w:rFonts w:hint="eastAsia"/>
          <w:lang w:eastAsia="ja-JP"/>
        </w:rPr>
        <w:t>*</w:t>
      </w:r>
      <w:r>
        <w:rPr>
          <w:lang w:eastAsia="ja-JP"/>
        </w:rPr>
        <w:t>**</w:t>
      </w:r>
    </w:p>
    <w:p w14:paraId="6F7E5B1F" w14:textId="77777777" w:rsidR="00136CCF" w:rsidRDefault="00136CCF" w:rsidP="004F0A4F"/>
    <w:p w14:paraId="47028FA2" w14:textId="77777777" w:rsidR="00136CCF" w:rsidRDefault="00136CCF" w:rsidP="004F0A4F"/>
    <w:p w14:paraId="502FDC84" w14:textId="77777777" w:rsidR="00136CCF" w:rsidRDefault="00136CCF" w:rsidP="004F0A4F"/>
    <w:p w14:paraId="3C9DD9E9" w14:textId="77777777" w:rsidR="00136CCF" w:rsidRDefault="00136CCF" w:rsidP="004F0A4F"/>
    <w:p w14:paraId="1A122318" w14:textId="77777777" w:rsidR="00136CCF" w:rsidRDefault="00136CCF" w:rsidP="004F0A4F"/>
    <w:p w14:paraId="55003F77" w14:textId="77777777" w:rsidR="00136CCF" w:rsidRDefault="00136CCF" w:rsidP="004F0A4F"/>
    <w:p w14:paraId="54242B78" w14:textId="77777777" w:rsidR="00D82493" w:rsidRDefault="00D82493" w:rsidP="004F0A4F">
      <w:pPr>
        <w:sectPr w:rsidR="00D82493" w:rsidSect="00F72A13">
          <w:headerReference w:type="even" r:id="rId16"/>
          <w:headerReference w:type="default" r:id="rId17"/>
          <w:pgSz w:w="11906" w:h="16838" w:code="9"/>
          <w:pgMar w:top="1134" w:right="1418" w:bottom="1418" w:left="1418" w:header="851" w:footer="851" w:gutter="0"/>
          <w:pgNumType w:start="1"/>
          <w:cols w:space="720"/>
          <w:docGrid w:linePitch="326"/>
        </w:sectPr>
      </w:pPr>
    </w:p>
    <w:p w14:paraId="7891272F" w14:textId="2993071A" w:rsidR="00D82493" w:rsidRPr="00D82493" w:rsidRDefault="00D82493" w:rsidP="00D82493">
      <w:pPr>
        <w:jc w:val="center"/>
        <w:rPr>
          <w:lang w:eastAsia="ja-JP"/>
        </w:rPr>
      </w:pPr>
      <w:r w:rsidRPr="00D82493">
        <w:rPr>
          <w:rFonts w:hint="eastAsia"/>
          <w:lang w:eastAsia="ja-JP"/>
        </w:rPr>
        <w:lastRenderedPageBreak/>
        <w:t>A</w:t>
      </w:r>
      <w:r w:rsidRPr="00D82493">
        <w:rPr>
          <w:lang w:eastAsia="ja-JP"/>
        </w:rPr>
        <w:t>NNEX 3</w:t>
      </w:r>
    </w:p>
    <w:p w14:paraId="54EFB421" w14:textId="77777777" w:rsidR="00D82493" w:rsidRDefault="00D82493" w:rsidP="00D82493">
      <w:pPr>
        <w:jc w:val="center"/>
        <w:rPr>
          <w:b/>
          <w:bCs/>
        </w:rPr>
      </w:pPr>
    </w:p>
    <w:p w14:paraId="0AA47689" w14:textId="73992364" w:rsidR="00D82493" w:rsidRPr="00601BC4" w:rsidRDefault="00D82493" w:rsidP="00D82493">
      <w:pPr>
        <w:jc w:val="center"/>
        <w:rPr>
          <w:b/>
          <w:bCs/>
        </w:rPr>
      </w:pPr>
      <w:r w:rsidRPr="00601BC4">
        <w:rPr>
          <w:b/>
          <w:bCs/>
        </w:rPr>
        <w:t>DRAFT PERFORMANCE STANDARDS</w:t>
      </w:r>
      <w:r w:rsidRPr="00601BC4">
        <w:rPr>
          <w:b/>
          <w:bCs/>
        </w:rPr>
        <w:br/>
        <w:t xml:space="preserve"> FOR SHIPBORNE VHF DATA EXCHANGE SYSTEM (VDES)</w:t>
      </w:r>
    </w:p>
    <w:p w14:paraId="62641460" w14:textId="77777777" w:rsidR="00D82493" w:rsidRDefault="00D82493" w:rsidP="00D82493"/>
    <w:p w14:paraId="346E7FF7" w14:textId="77777777" w:rsidR="00D82493" w:rsidRDefault="00D82493" w:rsidP="00D82493">
      <w:pPr>
        <w:pStyle w:val="ab"/>
        <w:widowControl w:val="0"/>
        <w:numPr>
          <w:ilvl w:val="0"/>
          <w:numId w:val="42"/>
        </w:numPr>
        <w:tabs>
          <w:tab w:val="clear" w:pos="851"/>
          <w:tab w:val="left" w:pos="970"/>
          <w:tab w:val="left" w:pos="971"/>
        </w:tabs>
        <w:autoSpaceDE w:val="0"/>
        <w:autoSpaceDN w:val="0"/>
        <w:ind w:leftChars="0" w:hanging="853"/>
        <w:rPr>
          <w:b/>
        </w:rPr>
      </w:pPr>
      <w:r>
        <w:rPr>
          <w:b/>
        </w:rPr>
        <w:t>Scope</w:t>
      </w:r>
    </w:p>
    <w:p w14:paraId="0E2FFF73" w14:textId="77777777" w:rsidR="00D82493" w:rsidRDefault="00D82493" w:rsidP="00D82493">
      <w:pPr>
        <w:pStyle w:val="ac"/>
        <w:rPr>
          <w:b/>
        </w:rPr>
      </w:pPr>
    </w:p>
    <w:p w14:paraId="626794A6" w14:textId="77777777" w:rsidR="00D82493" w:rsidRPr="00347FD3" w:rsidRDefault="00D82493" w:rsidP="00D82493">
      <w:pPr>
        <w:pStyle w:val="ab"/>
        <w:widowControl w:val="0"/>
        <w:numPr>
          <w:ilvl w:val="1"/>
          <w:numId w:val="42"/>
        </w:numPr>
        <w:tabs>
          <w:tab w:val="clear" w:pos="851"/>
          <w:tab w:val="left" w:pos="993"/>
        </w:tabs>
        <w:autoSpaceDE w:val="0"/>
        <w:autoSpaceDN w:val="0"/>
        <w:spacing w:before="1"/>
        <w:ind w:leftChars="64" w:left="141" w:right="113" w:firstLine="0"/>
      </w:pPr>
      <w:r w:rsidRPr="0017657D">
        <w:rPr>
          <w:lang w:eastAsia="ja-JP"/>
        </w:rPr>
        <w:t>These performance standards specify the requirements for the shipborne VHF Data Exchange System (VDES)</w:t>
      </w:r>
      <w:r>
        <w:rPr>
          <w:lang w:eastAsia="ja-JP"/>
        </w:rPr>
        <w:t xml:space="preserve"> for the use of VDES equipment from on-board </w:t>
      </w:r>
      <w:proofErr w:type="gramStart"/>
      <w:r>
        <w:rPr>
          <w:lang w:eastAsia="ja-JP"/>
        </w:rPr>
        <w:t>vessels</w:t>
      </w:r>
      <w:proofErr w:type="gramEnd"/>
    </w:p>
    <w:p w14:paraId="3ABE9526" w14:textId="77777777" w:rsidR="00D82493" w:rsidRPr="00347FD3" w:rsidRDefault="00D82493" w:rsidP="00D82493">
      <w:pPr>
        <w:tabs>
          <w:tab w:val="left" w:pos="993"/>
        </w:tabs>
        <w:spacing w:before="1"/>
        <w:ind w:right="113"/>
      </w:pPr>
    </w:p>
    <w:p w14:paraId="3C6C9B69" w14:textId="77777777" w:rsidR="00D82493" w:rsidRDefault="00D82493" w:rsidP="00D82493">
      <w:pPr>
        <w:pStyle w:val="ab"/>
        <w:widowControl w:val="0"/>
        <w:numPr>
          <w:ilvl w:val="1"/>
          <w:numId w:val="42"/>
        </w:numPr>
        <w:tabs>
          <w:tab w:val="clear" w:pos="851"/>
          <w:tab w:val="left" w:pos="993"/>
        </w:tabs>
        <w:autoSpaceDE w:val="0"/>
        <w:autoSpaceDN w:val="0"/>
        <w:spacing w:before="1"/>
        <w:ind w:leftChars="64" w:left="141" w:right="113" w:firstLine="0"/>
      </w:pPr>
      <w:r>
        <w:rPr>
          <w:spacing w:val="-11"/>
        </w:rPr>
        <w:t xml:space="preserve"> The VDES equipment </w:t>
      </w:r>
      <w:r>
        <w:t>integrates four communication components and their functions. These communication components are the</w:t>
      </w:r>
      <w:r>
        <w:rPr>
          <w:spacing w:val="-12"/>
        </w:rPr>
        <w:t xml:space="preserve"> </w:t>
      </w:r>
      <w:r>
        <w:t>automatic</w:t>
      </w:r>
      <w:r>
        <w:rPr>
          <w:spacing w:val="-12"/>
        </w:rPr>
        <w:t xml:space="preserve"> </w:t>
      </w:r>
      <w:r>
        <w:t>identification</w:t>
      </w:r>
      <w:r>
        <w:rPr>
          <w:spacing w:val="-12"/>
        </w:rPr>
        <w:t xml:space="preserve"> </w:t>
      </w:r>
      <w:r>
        <w:t xml:space="preserve">system (AIS) component, application specific message (ASM) component, terrestrial component of </w:t>
      </w:r>
      <w:r>
        <w:rPr>
          <w:spacing w:val="-2"/>
        </w:rPr>
        <w:t xml:space="preserve">VHF </w:t>
      </w:r>
      <w:r>
        <w:t>data exchange (VDE-TER) and the satellite component of VHF data exchange</w:t>
      </w:r>
      <w:r>
        <w:rPr>
          <w:spacing w:val="-9"/>
        </w:rPr>
        <w:t xml:space="preserve"> </w:t>
      </w:r>
      <w:r>
        <w:t>(VDE-SAT).</w:t>
      </w:r>
    </w:p>
    <w:p w14:paraId="2C238100" w14:textId="77777777" w:rsidR="00CE0569" w:rsidRDefault="00CE0569" w:rsidP="00CE0569">
      <w:pPr>
        <w:pStyle w:val="ab"/>
        <w:ind w:left="880"/>
      </w:pPr>
    </w:p>
    <w:p w14:paraId="2D92E55C" w14:textId="77777777" w:rsidR="00D82493" w:rsidRDefault="00D82493" w:rsidP="00D82493">
      <w:pPr>
        <w:pStyle w:val="ab"/>
        <w:ind w:leftChars="27" w:left="59"/>
      </w:pPr>
    </w:p>
    <w:p w14:paraId="7775C892" w14:textId="71AFE45B" w:rsidR="00D82493" w:rsidRDefault="00D82493" w:rsidP="00D82493">
      <w:pPr>
        <w:pStyle w:val="ab"/>
        <w:widowControl w:val="0"/>
        <w:numPr>
          <w:ilvl w:val="1"/>
          <w:numId w:val="42"/>
        </w:numPr>
        <w:tabs>
          <w:tab w:val="clear" w:pos="851"/>
          <w:tab w:val="left" w:pos="993"/>
        </w:tabs>
        <w:autoSpaceDE w:val="0"/>
        <w:autoSpaceDN w:val="0"/>
        <w:spacing w:before="1"/>
        <w:ind w:leftChars="64" w:left="141" w:right="113" w:firstLine="0"/>
      </w:pPr>
      <w:r>
        <w:t>VDES should be capable of providing information exchange between ships, ships and shore authorities and services, automatically with minimal involvement of ship</w:t>
      </w:r>
      <w:r w:rsidR="00CE0569">
        <w:t>’</w:t>
      </w:r>
      <w:r>
        <w:t>s personnel and with a high level of availability and</w:t>
      </w:r>
      <w:r>
        <w:rPr>
          <w:spacing w:val="-2"/>
        </w:rPr>
        <w:t xml:space="preserve"> </w:t>
      </w:r>
      <w:r>
        <w:t>security</w:t>
      </w:r>
      <w:r>
        <w:rPr>
          <w:rStyle w:val="a8"/>
        </w:rPr>
        <w:footnoteReference w:id="2"/>
      </w:r>
      <w:r>
        <w:t>.</w:t>
      </w:r>
    </w:p>
    <w:p w14:paraId="03D86CDA" w14:textId="77777777" w:rsidR="00CE0569" w:rsidRDefault="00CE0569" w:rsidP="00CE0569">
      <w:pPr>
        <w:pStyle w:val="ab"/>
        <w:ind w:left="880"/>
        <w:rPr>
          <w:sz w:val="21"/>
        </w:rPr>
      </w:pPr>
    </w:p>
    <w:p w14:paraId="7C9C742F" w14:textId="77777777" w:rsidR="00D82493" w:rsidRDefault="00D82493" w:rsidP="00D82493">
      <w:pPr>
        <w:pStyle w:val="ac"/>
        <w:spacing w:before="9"/>
        <w:rPr>
          <w:sz w:val="21"/>
        </w:rPr>
      </w:pPr>
    </w:p>
    <w:p w14:paraId="192225B0" w14:textId="77777777" w:rsidR="00D82493" w:rsidRDefault="00D82493" w:rsidP="00D82493">
      <w:pPr>
        <w:pStyle w:val="ab"/>
        <w:widowControl w:val="0"/>
        <w:numPr>
          <w:ilvl w:val="1"/>
          <w:numId w:val="42"/>
        </w:numPr>
        <w:tabs>
          <w:tab w:val="clear" w:pos="851"/>
          <w:tab w:val="left" w:pos="970"/>
        </w:tabs>
        <w:autoSpaceDE w:val="0"/>
        <w:autoSpaceDN w:val="0"/>
        <w:ind w:leftChars="0" w:left="969" w:hanging="853"/>
      </w:pPr>
      <w:r>
        <w:t>VDES should be able to provide the following</w:t>
      </w:r>
      <w:r>
        <w:rPr>
          <w:spacing w:val="-15"/>
        </w:rPr>
        <w:t xml:space="preserve"> </w:t>
      </w:r>
      <w:r>
        <w:t>functions:</w:t>
      </w:r>
    </w:p>
    <w:p w14:paraId="20D488FD" w14:textId="77777777" w:rsidR="00CE0569" w:rsidRDefault="00CE0569" w:rsidP="00CE0569">
      <w:pPr>
        <w:pStyle w:val="ab"/>
        <w:ind w:left="880"/>
      </w:pPr>
    </w:p>
    <w:p w14:paraId="4E0C9918" w14:textId="77777777" w:rsidR="00D82493" w:rsidRDefault="00D82493" w:rsidP="00D82493">
      <w:pPr>
        <w:pStyle w:val="ac"/>
      </w:pPr>
    </w:p>
    <w:p w14:paraId="545A047C" w14:textId="77777777" w:rsidR="00D82493" w:rsidRDefault="00D82493" w:rsidP="00D82493">
      <w:pPr>
        <w:pStyle w:val="ab"/>
        <w:widowControl w:val="0"/>
        <w:numPr>
          <w:ilvl w:val="2"/>
          <w:numId w:val="42"/>
        </w:numPr>
        <w:tabs>
          <w:tab w:val="clear" w:pos="851"/>
          <w:tab w:val="left" w:pos="1819"/>
          <w:tab w:val="left" w:pos="1820"/>
        </w:tabs>
        <w:autoSpaceDE w:val="0"/>
        <w:autoSpaceDN w:val="0"/>
        <w:ind w:leftChars="0" w:right="116"/>
      </w:pPr>
      <w:r>
        <w:t>a ship-to-ship mode for exchange data to improve safety, security and efficiency of navigation and protection of marine</w:t>
      </w:r>
      <w:r>
        <w:rPr>
          <w:spacing w:val="-4"/>
        </w:rPr>
        <w:t xml:space="preserve"> </w:t>
      </w:r>
      <w:proofErr w:type="gramStart"/>
      <w:r>
        <w:t>environment;</w:t>
      </w:r>
      <w:proofErr w:type="gramEnd"/>
    </w:p>
    <w:p w14:paraId="1C6AEFED" w14:textId="77777777" w:rsidR="00D82493" w:rsidRDefault="00D82493" w:rsidP="00D82493">
      <w:pPr>
        <w:pStyle w:val="ac"/>
        <w:spacing w:before="11"/>
        <w:rPr>
          <w:sz w:val="21"/>
        </w:rPr>
      </w:pPr>
    </w:p>
    <w:p w14:paraId="4D8319A2" w14:textId="77777777" w:rsidR="00D82493" w:rsidRDefault="00D82493" w:rsidP="00D82493">
      <w:pPr>
        <w:pStyle w:val="ab"/>
        <w:widowControl w:val="0"/>
        <w:numPr>
          <w:ilvl w:val="2"/>
          <w:numId w:val="42"/>
        </w:numPr>
        <w:tabs>
          <w:tab w:val="clear" w:pos="851"/>
          <w:tab w:val="left" w:pos="1819"/>
          <w:tab w:val="left" w:pos="1820"/>
        </w:tabs>
        <w:autoSpaceDE w:val="0"/>
        <w:autoSpaceDN w:val="0"/>
        <w:ind w:leftChars="0" w:right="120"/>
      </w:pPr>
      <w:r>
        <w:t>as</w:t>
      </w:r>
      <w:r>
        <w:rPr>
          <w:spacing w:val="-11"/>
        </w:rPr>
        <w:t xml:space="preserve"> </w:t>
      </w:r>
      <w:r>
        <w:t>a</w:t>
      </w:r>
      <w:r>
        <w:rPr>
          <w:spacing w:val="-14"/>
        </w:rPr>
        <w:t xml:space="preserve"> </w:t>
      </w:r>
      <w:r>
        <w:t>means</w:t>
      </w:r>
      <w:r>
        <w:rPr>
          <w:spacing w:val="-13"/>
        </w:rPr>
        <w:t xml:space="preserve"> </w:t>
      </w:r>
      <w:r>
        <w:t>for</w:t>
      </w:r>
      <w:r>
        <w:rPr>
          <w:spacing w:val="-10"/>
        </w:rPr>
        <w:t xml:space="preserve"> coastal </w:t>
      </w:r>
      <w:r>
        <w:t>States</w:t>
      </w:r>
      <w:r>
        <w:rPr>
          <w:spacing w:val="-12"/>
        </w:rPr>
        <w:t xml:space="preserve"> </w:t>
      </w:r>
      <w:r>
        <w:t>to</w:t>
      </w:r>
      <w:r>
        <w:rPr>
          <w:spacing w:val="-11"/>
        </w:rPr>
        <w:t xml:space="preserve"> </w:t>
      </w:r>
      <w:r>
        <w:t>request</w:t>
      </w:r>
      <w:r>
        <w:rPr>
          <w:spacing w:val="-11"/>
        </w:rPr>
        <w:t xml:space="preserve"> </w:t>
      </w:r>
      <w:r>
        <w:t>and</w:t>
      </w:r>
      <w:r>
        <w:rPr>
          <w:spacing w:val="-11"/>
        </w:rPr>
        <w:t xml:space="preserve"> </w:t>
      </w:r>
      <w:r>
        <w:t>obtain</w:t>
      </w:r>
      <w:r>
        <w:rPr>
          <w:spacing w:val="-11"/>
        </w:rPr>
        <w:t xml:space="preserve"> </w:t>
      </w:r>
      <w:r>
        <w:t>information</w:t>
      </w:r>
      <w:r>
        <w:rPr>
          <w:spacing w:val="-11"/>
        </w:rPr>
        <w:t xml:space="preserve"> </w:t>
      </w:r>
      <w:r>
        <w:t>about</w:t>
      </w:r>
      <w:r>
        <w:rPr>
          <w:spacing w:val="-11"/>
        </w:rPr>
        <w:t xml:space="preserve"> </w:t>
      </w:r>
      <w:r>
        <w:t>a</w:t>
      </w:r>
      <w:r>
        <w:rPr>
          <w:spacing w:val="-11"/>
        </w:rPr>
        <w:t xml:space="preserve"> </w:t>
      </w:r>
      <w:r>
        <w:t>ship</w:t>
      </w:r>
      <w:r>
        <w:rPr>
          <w:spacing w:val="-11"/>
        </w:rPr>
        <w:t xml:space="preserve"> </w:t>
      </w:r>
      <w:r>
        <w:t xml:space="preserve">and its cargo and/or </w:t>
      </w:r>
      <w:proofErr w:type="gramStart"/>
      <w:r>
        <w:t>passengers;</w:t>
      </w:r>
      <w:proofErr w:type="gramEnd"/>
    </w:p>
    <w:p w14:paraId="149828AE" w14:textId="77777777" w:rsidR="00CE0569" w:rsidRDefault="00CE0569" w:rsidP="00CE0569">
      <w:pPr>
        <w:pStyle w:val="ab"/>
        <w:ind w:left="880"/>
        <w:rPr>
          <w:sz w:val="21"/>
        </w:rPr>
      </w:pPr>
    </w:p>
    <w:p w14:paraId="397B4115" w14:textId="77777777" w:rsidR="00D82493" w:rsidRDefault="00D82493" w:rsidP="00D82493">
      <w:pPr>
        <w:pStyle w:val="ac"/>
        <w:spacing w:before="11"/>
        <w:rPr>
          <w:sz w:val="21"/>
        </w:rPr>
      </w:pPr>
    </w:p>
    <w:p w14:paraId="487C8551" w14:textId="77777777" w:rsidR="00D82493" w:rsidRDefault="00D82493" w:rsidP="00D82493">
      <w:pPr>
        <w:pStyle w:val="ab"/>
        <w:widowControl w:val="0"/>
        <w:numPr>
          <w:ilvl w:val="2"/>
          <w:numId w:val="42"/>
        </w:numPr>
        <w:tabs>
          <w:tab w:val="clear" w:pos="851"/>
          <w:tab w:val="left" w:pos="1819"/>
          <w:tab w:val="left" w:pos="1820"/>
        </w:tabs>
        <w:autoSpaceDE w:val="0"/>
        <w:autoSpaceDN w:val="0"/>
        <w:ind w:leftChars="0" w:right="117"/>
      </w:pPr>
      <w:r>
        <w:t>as a means for providing maritime services in the context of e-navigation; and</w:t>
      </w:r>
    </w:p>
    <w:p w14:paraId="2C5D5BBA" w14:textId="77777777" w:rsidR="00CE0569" w:rsidRDefault="00CE0569" w:rsidP="00CE0569">
      <w:pPr>
        <w:pStyle w:val="ab"/>
        <w:ind w:left="880"/>
      </w:pPr>
    </w:p>
    <w:p w14:paraId="6C13413A" w14:textId="77777777" w:rsidR="00D82493" w:rsidRDefault="00D82493" w:rsidP="00D82493">
      <w:pPr>
        <w:pStyle w:val="ab"/>
        <w:ind w:left="880"/>
      </w:pPr>
    </w:p>
    <w:p w14:paraId="39BA2EE1" w14:textId="77777777" w:rsidR="00D82493" w:rsidRDefault="00D82493" w:rsidP="00D82493">
      <w:pPr>
        <w:pStyle w:val="ab"/>
        <w:widowControl w:val="0"/>
        <w:numPr>
          <w:ilvl w:val="2"/>
          <w:numId w:val="42"/>
        </w:numPr>
        <w:tabs>
          <w:tab w:val="clear" w:pos="851"/>
          <w:tab w:val="left" w:pos="1819"/>
          <w:tab w:val="left" w:pos="1820"/>
        </w:tabs>
        <w:autoSpaceDE w:val="0"/>
        <w:autoSpaceDN w:val="0"/>
        <w:ind w:leftChars="0" w:right="117"/>
      </w:pPr>
      <w:r>
        <w:rPr>
          <w:rFonts w:eastAsiaTheme="minorEastAsia"/>
          <w:lang w:eastAsia="ja-JP"/>
        </w:rPr>
        <w:t>provide means for standardized and automated reporting in accordance with MSC.1/Circ.1595</w:t>
      </w:r>
      <w:r>
        <w:rPr>
          <w:rStyle w:val="a8"/>
          <w:rFonts w:eastAsiaTheme="minorEastAsia"/>
          <w:lang w:eastAsia="ja-JP"/>
        </w:rPr>
        <w:footnoteReference w:id="3"/>
      </w:r>
    </w:p>
    <w:p w14:paraId="1494B11C" w14:textId="77777777" w:rsidR="00CE0569" w:rsidRDefault="00CE0569" w:rsidP="00CE0569">
      <w:pPr>
        <w:pStyle w:val="ab"/>
        <w:ind w:left="880"/>
      </w:pPr>
    </w:p>
    <w:p w14:paraId="36A53B4A" w14:textId="77777777" w:rsidR="00D82493" w:rsidRDefault="00D82493" w:rsidP="00D82493">
      <w:pPr>
        <w:pStyle w:val="ac"/>
      </w:pPr>
    </w:p>
    <w:p w14:paraId="7BE05FA5" w14:textId="77777777" w:rsidR="00D82493" w:rsidRPr="00B01F5E" w:rsidRDefault="00D82493" w:rsidP="00D82493">
      <w:pPr>
        <w:pStyle w:val="ab"/>
        <w:widowControl w:val="0"/>
        <w:numPr>
          <w:ilvl w:val="1"/>
          <w:numId w:val="42"/>
        </w:numPr>
        <w:tabs>
          <w:tab w:val="clear" w:pos="851"/>
          <w:tab w:val="left" w:pos="970"/>
        </w:tabs>
        <w:autoSpaceDE w:val="0"/>
        <w:autoSpaceDN w:val="0"/>
        <w:ind w:leftChars="0" w:left="117" w:right="115" w:firstLine="0"/>
      </w:pPr>
      <w:bookmarkStart w:id="14" w:name="_Hlk156470663"/>
      <w:r>
        <w:rPr>
          <w:rFonts w:eastAsiaTheme="minorEastAsia" w:hint="eastAsia"/>
          <w:lang w:eastAsia="ja-JP"/>
        </w:rPr>
        <w:t>T</w:t>
      </w:r>
      <w:r>
        <w:rPr>
          <w:rFonts w:eastAsiaTheme="minorEastAsia"/>
          <w:lang w:eastAsia="ja-JP"/>
        </w:rPr>
        <w:t>he VDES should support 4 message priorities</w:t>
      </w:r>
      <w:r>
        <w:rPr>
          <w:rStyle w:val="a8"/>
          <w:rFonts w:eastAsiaTheme="minorEastAsia"/>
          <w:lang w:eastAsia="ja-JP"/>
        </w:rPr>
        <w:footnoteReference w:id="4"/>
      </w:r>
      <w:r>
        <w:rPr>
          <w:rFonts w:eastAsiaTheme="minorEastAsia"/>
          <w:lang w:eastAsia="ja-JP"/>
        </w:rPr>
        <w:t xml:space="preserve"> defined by SOLAS Chapter IV and the relevant article of the ITU-R RR</w:t>
      </w:r>
      <w:bookmarkEnd w:id="14"/>
      <w:r>
        <w:rPr>
          <w:rFonts w:eastAsiaTheme="minorEastAsia"/>
          <w:lang w:eastAsia="ja-JP"/>
        </w:rPr>
        <w:t>.</w:t>
      </w:r>
    </w:p>
    <w:p w14:paraId="69C22E02" w14:textId="77777777" w:rsidR="00D82493" w:rsidRDefault="00D82493" w:rsidP="00D82493">
      <w:pPr>
        <w:pStyle w:val="ac"/>
        <w:spacing w:before="1"/>
      </w:pPr>
    </w:p>
    <w:p w14:paraId="596BE050" w14:textId="77777777" w:rsidR="00D82493" w:rsidRDefault="00D82493" w:rsidP="00D82493">
      <w:pPr>
        <w:pStyle w:val="ab"/>
        <w:widowControl w:val="0"/>
        <w:numPr>
          <w:ilvl w:val="1"/>
          <w:numId w:val="42"/>
        </w:numPr>
        <w:tabs>
          <w:tab w:val="clear" w:pos="851"/>
          <w:tab w:val="left" w:pos="907"/>
        </w:tabs>
        <w:autoSpaceDE w:val="0"/>
        <w:autoSpaceDN w:val="0"/>
        <w:ind w:leftChars="0" w:left="117" w:right="116" w:firstLine="0"/>
      </w:pPr>
      <w:r>
        <w:t>The</w:t>
      </w:r>
      <w:r>
        <w:rPr>
          <w:spacing w:val="-17"/>
        </w:rPr>
        <w:t xml:space="preserve"> </w:t>
      </w:r>
      <w:r>
        <w:t>installations,</w:t>
      </w:r>
      <w:r>
        <w:rPr>
          <w:spacing w:val="-18"/>
        </w:rPr>
        <w:t xml:space="preserve"> </w:t>
      </w:r>
      <w:r>
        <w:t>in</w:t>
      </w:r>
      <w:r>
        <w:rPr>
          <w:spacing w:val="-18"/>
        </w:rPr>
        <w:t xml:space="preserve"> </w:t>
      </w:r>
      <w:r>
        <w:t>addition</w:t>
      </w:r>
      <w:r>
        <w:rPr>
          <w:spacing w:val="-17"/>
        </w:rPr>
        <w:t xml:space="preserve"> </w:t>
      </w:r>
      <w:r>
        <w:t>to</w:t>
      </w:r>
      <w:r>
        <w:rPr>
          <w:spacing w:val="-21"/>
        </w:rPr>
        <w:t xml:space="preserve"> </w:t>
      </w:r>
      <w:r>
        <w:t>meeting</w:t>
      </w:r>
      <w:r>
        <w:rPr>
          <w:spacing w:val="-22"/>
        </w:rPr>
        <w:t xml:space="preserve"> </w:t>
      </w:r>
      <w:r>
        <w:t>the</w:t>
      </w:r>
      <w:r>
        <w:rPr>
          <w:spacing w:val="-19"/>
        </w:rPr>
        <w:t xml:space="preserve"> </w:t>
      </w:r>
      <w:r>
        <w:t>requirements</w:t>
      </w:r>
      <w:r>
        <w:rPr>
          <w:spacing w:val="-19"/>
        </w:rPr>
        <w:t xml:space="preserve"> </w:t>
      </w:r>
      <w:r>
        <w:t>of</w:t>
      </w:r>
      <w:r>
        <w:rPr>
          <w:spacing w:val="-18"/>
        </w:rPr>
        <w:t xml:space="preserve"> </w:t>
      </w:r>
      <w:r>
        <w:t>the</w:t>
      </w:r>
      <w:r>
        <w:rPr>
          <w:spacing w:val="-21"/>
        </w:rPr>
        <w:t xml:space="preserve"> </w:t>
      </w:r>
      <w:r>
        <w:t>ITU</w:t>
      </w:r>
      <w:r>
        <w:rPr>
          <w:spacing w:val="-18"/>
        </w:rPr>
        <w:t xml:space="preserve"> </w:t>
      </w:r>
      <w:r>
        <w:t>Radio</w:t>
      </w:r>
      <w:r>
        <w:rPr>
          <w:spacing w:val="-18"/>
        </w:rPr>
        <w:t xml:space="preserve"> </w:t>
      </w:r>
      <w:r>
        <w:t>Regulations, applicable ITU-R Recommendations and the general requirements set out in resolution A.694(17) and MSC.191(79) as amended should comply with these performance</w:t>
      </w:r>
      <w:r>
        <w:rPr>
          <w:spacing w:val="-13"/>
        </w:rPr>
        <w:t xml:space="preserve"> </w:t>
      </w:r>
      <w:r>
        <w:t>standards.</w:t>
      </w:r>
    </w:p>
    <w:p w14:paraId="275B3E0A" w14:textId="77777777" w:rsidR="00CE0569" w:rsidRDefault="00CE0569" w:rsidP="00CE0569">
      <w:pPr>
        <w:pStyle w:val="ab"/>
        <w:ind w:left="880"/>
        <w:rPr>
          <w:sz w:val="21"/>
        </w:rPr>
      </w:pPr>
    </w:p>
    <w:p w14:paraId="1A8931E2" w14:textId="77777777" w:rsidR="00D82493" w:rsidRDefault="00D82493" w:rsidP="00D82493">
      <w:pPr>
        <w:pStyle w:val="ac"/>
        <w:spacing w:before="10"/>
        <w:rPr>
          <w:sz w:val="21"/>
        </w:rPr>
      </w:pPr>
    </w:p>
    <w:p w14:paraId="1C4B7642" w14:textId="77777777" w:rsidR="00D82493" w:rsidRDefault="00D82493" w:rsidP="00D82493">
      <w:pPr>
        <w:pStyle w:val="1"/>
        <w:numPr>
          <w:ilvl w:val="0"/>
          <w:numId w:val="42"/>
        </w:numPr>
        <w:tabs>
          <w:tab w:val="num" w:pos="360"/>
          <w:tab w:val="left" w:pos="969"/>
          <w:tab w:val="left" w:pos="970"/>
        </w:tabs>
        <w:ind w:left="969" w:hanging="853"/>
      </w:pPr>
      <w:r>
        <w:lastRenderedPageBreak/>
        <w:t>Equipment Functionalities</w:t>
      </w:r>
    </w:p>
    <w:p w14:paraId="16047C93" w14:textId="77777777" w:rsidR="00D82493" w:rsidRDefault="00D82493" w:rsidP="00D82493">
      <w:pPr>
        <w:pStyle w:val="ac"/>
        <w:rPr>
          <w:b/>
        </w:rPr>
      </w:pPr>
    </w:p>
    <w:p w14:paraId="452BC887" w14:textId="77777777" w:rsidR="00D82493" w:rsidRDefault="00D82493" w:rsidP="00D82493">
      <w:pPr>
        <w:pStyle w:val="ab"/>
        <w:widowControl w:val="0"/>
        <w:numPr>
          <w:ilvl w:val="1"/>
          <w:numId w:val="42"/>
        </w:numPr>
        <w:tabs>
          <w:tab w:val="clear" w:pos="851"/>
          <w:tab w:val="left" w:pos="970"/>
        </w:tabs>
        <w:autoSpaceDE w:val="0"/>
        <w:autoSpaceDN w:val="0"/>
        <w:ind w:leftChars="0" w:left="969" w:hanging="853"/>
      </w:pPr>
      <w:r>
        <w:t>The general functions of VDES equipment (see figure 1) are as</w:t>
      </w:r>
      <w:r>
        <w:rPr>
          <w:spacing w:val="-9"/>
        </w:rPr>
        <w:t xml:space="preserve"> </w:t>
      </w:r>
      <w:r>
        <w:t>follows:</w:t>
      </w:r>
    </w:p>
    <w:p w14:paraId="3BB8B491" w14:textId="77777777" w:rsidR="00D82493" w:rsidRDefault="00D82493" w:rsidP="00D82493">
      <w:pPr>
        <w:pStyle w:val="ac"/>
      </w:pPr>
    </w:p>
    <w:p w14:paraId="37F3EA21" w14:textId="77777777" w:rsidR="00D82493" w:rsidRDefault="00D82493" w:rsidP="00D82493">
      <w:pPr>
        <w:pStyle w:val="ab"/>
        <w:widowControl w:val="0"/>
        <w:numPr>
          <w:ilvl w:val="0"/>
          <w:numId w:val="43"/>
        </w:numPr>
        <w:tabs>
          <w:tab w:val="clear" w:pos="851"/>
          <w:tab w:val="left" w:pos="1818"/>
          <w:tab w:val="left" w:pos="1819"/>
        </w:tabs>
        <w:autoSpaceDE w:val="0"/>
        <w:autoSpaceDN w:val="0"/>
        <w:ind w:leftChars="0" w:right="116"/>
        <w:rPr>
          <w:rFonts w:eastAsiaTheme="minorEastAsia"/>
          <w:lang w:eastAsia="ja-JP"/>
        </w:rPr>
      </w:pPr>
      <w:r>
        <w:rPr>
          <w:rFonts w:eastAsiaTheme="minorEastAsia"/>
          <w:lang w:eastAsia="ja-JP"/>
        </w:rPr>
        <w:t xml:space="preserve">VDES should have all four </w:t>
      </w:r>
      <w:proofErr w:type="gramStart"/>
      <w:r>
        <w:rPr>
          <w:rFonts w:eastAsiaTheme="minorEastAsia"/>
          <w:lang w:eastAsia="ja-JP"/>
        </w:rPr>
        <w:t>components;</w:t>
      </w:r>
      <w:proofErr w:type="gramEnd"/>
    </w:p>
    <w:p w14:paraId="2369CA75" w14:textId="77777777" w:rsidR="00D82493" w:rsidRPr="004A3E76" w:rsidRDefault="00D82493" w:rsidP="00D82493">
      <w:pPr>
        <w:tabs>
          <w:tab w:val="left" w:pos="1818"/>
          <w:tab w:val="left" w:pos="1819"/>
        </w:tabs>
        <w:ind w:right="116"/>
        <w:rPr>
          <w:rFonts w:eastAsiaTheme="minorEastAsia"/>
        </w:rPr>
      </w:pPr>
    </w:p>
    <w:p w14:paraId="2C88B582" w14:textId="77777777" w:rsidR="00D82493" w:rsidRDefault="00D82493" w:rsidP="00D82493">
      <w:pPr>
        <w:pStyle w:val="ab"/>
        <w:widowControl w:val="0"/>
        <w:numPr>
          <w:ilvl w:val="0"/>
          <w:numId w:val="43"/>
        </w:numPr>
        <w:tabs>
          <w:tab w:val="clear" w:pos="851"/>
          <w:tab w:val="left" w:pos="1819"/>
          <w:tab w:val="left" w:pos="1820"/>
        </w:tabs>
        <w:autoSpaceDE w:val="0"/>
        <w:autoSpaceDN w:val="0"/>
        <w:spacing w:before="83"/>
        <w:ind w:leftChars="0" w:left="1819" w:right="118"/>
        <w:jc w:val="both"/>
      </w:pPr>
      <w:r>
        <w:t>AIS should not be interfered by other communication means within the VDES to provide AIS position reporting and safety-related</w:t>
      </w:r>
      <w:r>
        <w:rPr>
          <w:spacing w:val="-1"/>
        </w:rPr>
        <w:t xml:space="preserve"> </w:t>
      </w:r>
      <w:proofErr w:type="gramStart"/>
      <w:r>
        <w:t>information;</w:t>
      </w:r>
      <w:proofErr w:type="gramEnd"/>
    </w:p>
    <w:p w14:paraId="7267C851" w14:textId="77777777" w:rsidR="00CE0569" w:rsidRDefault="00CE0569" w:rsidP="00CE0569">
      <w:pPr>
        <w:pStyle w:val="ab"/>
        <w:ind w:left="880"/>
      </w:pPr>
    </w:p>
    <w:p w14:paraId="13A80F40" w14:textId="77777777" w:rsidR="00D82493" w:rsidRDefault="00D82493" w:rsidP="00D82493">
      <w:pPr>
        <w:pStyle w:val="ac"/>
        <w:spacing w:before="2"/>
      </w:pPr>
    </w:p>
    <w:p w14:paraId="315DC79E" w14:textId="77777777" w:rsidR="00D82493" w:rsidRDefault="00D82493" w:rsidP="00D82493">
      <w:pPr>
        <w:pStyle w:val="ab"/>
        <w:widowControl w:val="0"/>
        <w:numPr>
          <w:ilvl w:val="0"/>
          <w:numId w:val="43"/>
        </w:numPr>
        <w:tabs>
          <w:tab w:val="clear" w:pos="851"/>
          <w:tab w:val="left" w:pos="1819"/>
          <w:tab w:val="left" w:pos="1820"/>
        </w:tabs>
        <w:autoSpaceDE w:val="0"/>
        <w:autoSpaceDN w:val="0"/>
        <w:ind w:leftChars="0" w:left="1819" w:right="118"/>
        <w:jc w:val="both"/>
      </w:pPr>
      <w:r>
        <w:t>VDES should allow the flexibility to prioritize some applications and, consequently, adapt some parameters of the transmission (robustness or capacity) while minimizing system</w:t>
      </w:r>
      <w:r>
        <w:rPr>
          <w:spacing w:val="-9"/>
        </w:rPr>
        <w:t xml:space="preserve"> </w:t>
      </w:r>
      <w:proofErr w:type="gramStart"/>
      <w:r>
        <w:t>complexity;</w:t>
      </w:r>
      <w:proofErr w:type="gramEnd"/>
    </w:p>
    <w:p w14:paraId="127CBE98" w14:textId="77777777" w:rsidR="00CE0569" w:rsidRDefault="00CE0569" w:rsidP="00CE0569">
      <w:pPr>
        <w:pStyle w:val="ab"/>
        <w:ind w:left="880"/>
        <w:rPr>
          <w:sz w:val="21"/>
        </w:rPr>
      </w:pPr>
    </w:p>
    <w:p w14:paraId="75BFC92B" w14:textId="77777777" w:rsidR="00D82493" w:rsidRDefault="00D82493" w:rsidP="00D82493">
      <w:pPr>
        <w:pStyle w:val="ac"/>
        <w:spacing w:before="10"/>
        <w:rPr>
          <w:sz w:val="21"/>
        </w:rPr>
      </w:pPr>
    </w:p>
    <w:p w14:paraId="59956F7B" w14:textId="77777777" w:rsidR="00D82493" w:rsidRDefault="00D82493" w:rsidP="00D82493">
      <w:pPr>
        <w:pStyle w:val="ab"/>
        <w:widowControl w:val="0"/>
        <w:numPr>
          <w:ilvl w:val="0"/>
          <w:numId w:val="43"/>
        </w:numPr>
        <w:tabs>
          <w:tab w:val="clear" w:pos="851"/>
          <w:tab w:val="left" w:pos="1819"/>
          <w:tab w:val="left" w:pos="1820"/>
        </w:tabs>
        <w:autoSpaceDE w:val="0"/>
        <w:autoSpaceDN w:val="0"/>
        <w:ind w:leftChars="0" w:left="1819" w:right="116"/>
        <w:jc w:val="both"/>
      </w:pPr>
      <w:r>
        <w:t>VDES should give its transmission priority order as first AIS, second ASM, third VDE-TER and then to VDE-</w:t>
      </w:r>
      <w:proofErr w:type="gramStart"/>
      <w:r>
        <w:t>SAT;</w:t>
      </w:r>
      <w:proofErr w:type="gramEnd"/>
    </w:p>
    <w:p w14:paraId="56A887BD" w14:textId="77777777" w:rsidR="00CE0569" w:rsidRDefault="00CE0569" w:rsidP="00CE0569">
      <w:pPr>
        <w:pStyle w:val="ab"/>
        <w:ind w:left="880"/>
        <w:rPr>
          <w:sz w:val="21"/>
        </w:rPr>
      </w:pPr>
    </w:p>
    <w:p w14:paraId="54E29B12" w14:textId="77777777" w:rsidR="00D82493" w:rsidRDefault="00D82493" w:rsidP="00D82493">
      <w:pPr>
        <w:pStyle w:val="ac"/>
        <w:spacing w:before="10"/>
        <w:rPr>
          <w:sz w:val="21"/>
        </w:rPr>
      </w:pPr>
    </w:p>
    <w:p w14:paraId="1463F621" w14:textId="77777777" w:rsidR="00D82493" w:rsidRDefault="00D82493" w:rsidP="00D82493">
      <w:pPr>
        <w:pStyle w:val="ab"/>
        <w:widowControl w:val="0"/>
        <w:numPr>
          <w:ilvl w:val="0"/>
          <w:numId w:val="43"/>
        </w:numPr>
        <w:tabs>
          <w:tab w:val="clear" w:pos="851"/>
          <w:tab w:val="left" w:pos="1819"/>
          <w:tab w:val="left" w:pos="1820"/>
        </w:tabs>
        <w:autoSpaceDE w:val="0"/>
        <w:autoSpaceDN w:val="0"/>
        <w:ind w:leftChars="0" w:left="1819" w:right="116"/>
        <w:jc w:val="both"/>
      </w:pPr>
      <w:r>
        <w:t xml:space="preserve">The AIS component of VDES should be capable to provide those modes of operation as described in ITU-R M.1371, as </w:t>
      </w:r>
      <w:proofErr w:type="gramStart"/>
      <w:r>
        <w:t>amended;</w:t>
      </w:r>
      <w:proofErr w:type="gramEnd"/>
    </w:p>
    <w:p w14:paraId="1A6C322F" w14:textId="77777777" w:rsidR="00CE0569" w:rsidRDefault="00CE0569" w:rsidP="00CE0569">
      <w:pPr>
        <w:pStyle w:val="ab"/>
        <w:ind w:left="880"/>
      </w:pPr>
    </w:p>
    <w:p w14:paraId="59E61BBD" w14:textId="77777777" w:rsidR="00D82493" w:rsidRDefault="00D82493" w:rsidP="00D82493">
      <w:pPr>
        <w:pStyle w:val="ac"/>
        <w:spacing w:before="2"/>
      </w:pPr>
    </w:p>
    <w:p w14:paraId="6BC31400" w14:textId="77777777" w:rsidR="00D82493" w:rsidRDefault="00D82493" w:rsidP="00D82493">
      <w:pPr>
        <w:pStyle w:val="ab"/>
        <w:widowControl w:val="0"/>
        <w:numPr>
          <w:ilvl w:val="0"/>
          <w:numId w:val="43"/>
        </w:numPr>
        <w:tabs>
          <w:tab w:val="clear" w:pos="851"/>
          <w:tab w:val="left" w:pos="1819"/>
          <w:tab w:val="left" w:pos="1820"/>
        </w:tabs>
        <w:autoSpaceDE w:val="0"/>
        <w:autoSpaceDN w:val="0"/>
        <w:ind w:leftChars="0" w:left="1819" w:right="113"/>
        <w:jc w:val="both"/>
      </w:pPr>
      <w:r>
        <w:t>VDES should be capable of exchanging data between ship-to-ship, ship-to-shore, shore-to-ship, ship-to-satellite and satellite-to-</w:t>
      </w:r>
      <w:proofErr w:type="gramStart"/>
      <w:r>
        <w:t>ship;</w:t>
      </w:r>
      <w:proofErr w:type="gramEnd"/>
    </w:p>
    <w:p w14:paraId="43CDE45B" w14:textId="77777777" w:rsidR="00CE0569" w:rsidRDefault="00CE0569" w:rsidP="00CE0569">
      <w:pPr>
        <w:pStyle w:val="ab"/>
        <w:ind w:left="880"/>
        <w:rPr>
          <w:sz w:val="21"/>
        </w:rPr>
      </w:pPr>
    </w:p>
    <w:p w14:paraId="35E324E2" w14:textId="77777777" w:rsidR="00D82493" w:rsidRDefault="00D82493" w:rsidP="00D82493">
      <w:pPr>
        <w:pStyle w:val="ac"/>
        <w:spacing w:before="10"/>
        <w:rPr>
          <w:sz w:val="21"/>
        </w:rPr>
      </w:pPr>
    </w:p>
    <w:p w14:paraId="660AC6B2" w14:textId="77777777" w:rsidR="00D82493" w:rsidRDefault="00D82493" w:rsidP="00D82493">
      <w:pPr>
        <w:pStyle w:val="ab"/>
        <w:widowControl w:val="0"/>
        <w:numPr>
          <w:ilvl w:val="0"/>
          <w:numId w:val="43"/>
        </w:numPr>
        <w:tabs>
          <w:tab w:val="clear" w:pos="851"/>
          <w:tab w:val="left" w:pos="1820"/>
          <w:tab w:val="left" w:pos="1821"/>
        </w:tabs>
        <w:autoSpaceDE w:val="0"/>
        <w:autoSpaceDN w:val="0"/>
        <w:ind w:leftChars="0" w:left="1820" w:hanging="846"/>
      </w:pPr>
      <w:r>
        <w:t xml:space="preserve">VDES should be capable of software/firmware </w:t>
      </w:r>
      <w:proofErr w:type="gramStart"/>
      <w:r>
        <w:t>updates;</w:t>
      </w:r>
      <w:proofErr w:type="gramEnd"/>
    </w:p>
    <w:p w14:paraId="4CBE4223" w14:textId="77777777" w:rsidR="00CE0569" w:rsidRDefault="00CE0569" w:rsidP="00CE0569">
      <w:pPr>
        <w:pStyle w:val="ab"/>
        <w:ind w:left="880"/>
      </w:pPr>
    </w:p>
    <w:p w14:paraId="46757746" w14:textId="77777777" w:rsidR="00D82493" w:rsidRPr="004A3E76" w:rsidRDefault="00D82493" w:rsidP="00D82493">
      <w:pPr>
        <w:tabs>
          <w:tab w:val="left" w:pos="1820"/>
          <w:tab w:val="left" w:pos="1821"/>
        </w:tabs>
      </w:pPr>
    </w:p>
    <w:p w14:paraId="236DA5C1" w14:textId="77777777" w:rsidR="00D82493" w:rsidRPr="005B21BE" w:rsidRDefault="00D82493" w:rsidP="00D82493">
      <w:pPr>
        <w:pStyle w:val="ab"/>
        <w:widowControl w:val="0"/>
        <w:numPr>
          <w:ilvl w:val="0"/>
          <w:numId w:val="43"/>
        </w:numPr>
        <w:tabs>
          <w:tab w:val="clear" w:pos="851"/>
          <w:tab w:val="left" w:pos="1820"/>
          <w:tab w:val="left" w:pos="1821"/>
        </w:tabs>
        <w:autoSpaceDE w:val="0"/>
        <w:autoSpaceDN w:val="0"/>
        <w:ind w:leftChars="0" w:left="1820" w:hanging="846"/>
      </w:pPr>
      <w:r w:rsidRPr="00657C15">
        <w:rPr>
          <w:rFonts w:eastAsiaTheme="minorEastAsia"/>
          <w:lang w:eastAsia="ja-JP"/>
        </w:rPr>
        <w:t>VDES should be capable of separately disabling VDE-SAT, VDE-TER, ASM or AIS transmissions</w:t>
      </w:r>
      <w:r>
        <w:rPr>
          <w:rFonts w:eastAsiaTheme="minorEastAsia"/>
          <w:lang w:eastAsia="ja-JP"/>
        </w:rPr>
        <w:t>; and</w:t>
      </w:r>
    </w:p>
    <w:p w14:paraId="39FC12B4" w14:textId="77777777" w:rsidR="00CE0569" w:rsidRDefault="00CE0569" w:rsidP="00CE0569">
      <w:pPr>
        <w:pStyle w:val="ab"/>
        <w:ind w:left="880"/>
      </w:pPr>
    </w:p>
    <w:p w14:paraId="407C911D" w14:textId="77777777" w:rsidR="00D82493" w:rsidRDefault="00D82493" w:rsidP="00D82493">
      <w:pPr>
        <w:pStyle w:val="ab"/>
        <w:ind w:left="880"/>
      </w:pPr>
    </w:p>
    <w:p w14:paraId="05D7E1A0" w14:textId="77777777" w:rsidR="00D82493" w:rsidRDefault="00D82493" w:rsidP="00D82493">
      <w:pPr>
        <w:pStyle w:val="ab"/>
        <w:widowControl w:val="0"/>
        <w:numPr>
          <w:ilvl w:val="0"/>
          <w:numId w:val="43"/>
        </w:numPr>
        <w:tabs>
          <w:tab w:val="clear" w:pos="851"/>
          <w:tab w:val="left" w:pos="1820"/>
          <w:tab w:val="left" w:pos="1821"/>
        </w:tabs>
        <w:autoSpaceDE w:val="0"/>
        <w:autoSpaceDN w:val="0"/>
        <w:ind w:leftChars="0" w:left="1820" w:hanging="846"/>
      </w:pPr>
      <w:r>
        <w:rPr>
          <w:rFonts w:eastAsiaTheme="minorEastAsia" w:hint="eastAsia"/>
          <w:lang w:eastAsia="ja-JP"/>
        </w:rPr>
        <w:t>V</w:t>
      </w:r>
      <w:r>
        <w:rPr>
          <w:rFonts w:eastAsiaTheme="minorEastAsia"/>
          <w:lang w:eastAsia="ja-JP"/>
        </w:rPr>
        <w:t xml:space="preserve">DES should be capable of changing its transmission power from default (12.5 W) to low (1 W) when an operation such as loading or discharging dangerous cargo requires it. </w:t>
      </w:r>
    </w:p>
    <w:p w14:paraId="16666301" w14:textId="77777777" w:rsidR="00CE0569" w:rsidRDefault="00CE0569" w:rsidP="00CE0569">
      <w:pPr>
        <w:pStyle w:val="ab"/>
        <w:ind w:left="880"/>
        <w:rPr>
          <w:sz w:val="20"/>
        </w:rPr>
      </w:pPr>
    </w:p>
    <w:p w14:paraId="45F773AB" w14:textId="77777777" w:rsidR="00D82493" w:rsidRDefault="00D82493" w:rsidP="00D82493">
      <w:pPr>
        <w:pStyle w:val="ac"/>
        <w:rPr>
          <w:sz w:val="20"/>
        </w:rPr>
      </w:pPr>
    </w:p>
    <w:p w14:paraId="411D37F8" w14:textId="77777777" w:rsidR="00D82493" w:rsidRDefault="00D82493" w:rsidP="00D82493">
      <w:pPr>
        <w:pStyle w:val="ac"/>
        <w:rPr>
          <w:sz w:val="20"/>
        </w:rPr>
      </w:pPr>
    </w:p>
    <w:p w14:paraId="18F8FE90" w14:textId="77777777" w:rsidR="00D82493" w:rsidRDefault="00D82493" w:rsidP="00D82493">
      <w:pPr>
        <w:pStyle w:val="ac"/>
        <w:spacing w:before="2"/>
        <w:rPr>
          <w:sz w:val="15"/>
        </w:rPr>
      </w:pPr>
      <w:r>
        <w:rPr>
          <w:noProof/>
          <w:lang w:val="en-US" w:eastAsia="ja-JP" w:bidi="ar-SA"/>
        </w:rPr>
        <w:lastRenderedPageBreak/>
        <w:drawing>
          <wp:anchor distT="0" distB="0" distL="0" distR="0" simplePos="0" relativeHeight="251659776" behindDoc="0" locked="0" layoutInCell="1" allowOverlap="1" wp14:anchorId="087E8AA0" wp14:editId="7998D4FE">
            <wp:simplePos x="0" y="0"/>
            <wp:positionH relativeFrom="page">
              <wp:posOffset>946727</wp:posOffset>
            </wp:positionH>
            <wp:positionV relativeFrom="paragraph">
              <wp:posOffset>135977</wp:posOffset>
            </wp:positionV>
            <wp:extent cx="5614057" cy="3490912"/>
            <wp:effectExtent l="0" t="0" r="0" b="0"/>
            <wp:wrapTopAndBottom/>
            <wp:docPr id="77263851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8" cstate="print"/>
                    <a:stretch>
                      <a:fillRect/>
                    </a:stretch>
                  </pic:blipFill>
                  <pic:spPr>
                    <a:xfrm>
                      <a:off x="0" y="0"/>
                      <a:ext cx="5614057" cy="3490912"/>
                    </a:xfrm>
                    <a:prstGeom prst="rect">
                      <a:avLst/>
                    </a:prstGeom>
                  </pic:spPr>
                </pic:pic>
              </a:graphicData>
            </a:graphic>
          </wp:anchor>
        </w:drawing>
      </w:r>
    </w:p>
    <w:p w14:paraId="234A8925" w14:textId="77777777" w:rsidR="00D82493" w:rsidRDefault="00D82493" w:rsidP="00D82493">
      <w:pPr>
        <w:pStyle w:val="1"/>
        <w:spacing w:before="144"/>
        <w:ind w:left="1611" w:right="1611"/>
        <w:jc w:val="center"/>
      </w:pPr>
      <w:r>
        <w:t>Figure 1: VDES functions</w:t>
      </w:r>
    </w:p>
    <w:p w14:paraId="7D7C1812" w14:textId="77777777" w:rsidR="00D82493" w:rsidRDefault="00D82493" w:rsidP="00D82493">
      <w:pPr>
        <w:pStyle w:val="ac"/>
        <w:spacing w:before="9"/>
        <w:rPr>
          <w:b/>
          <w:sz w:val="21"/>
        </w:rPr>
      </w:pPr>
    </w:p>
    <w:p w14:paraId="1CB45D42" w14:textId="77777777" w:rsidR="00D82493" w:rsidRDefault="00D82493" w:rsidP="00D82493">
      <w:pPr>
        <w:pStyle w:val="ab"/>
        <w:widowControl w:val="0"/>
        <w:numPr>
          <w:ilvl w:val="1"/>
          <w:numId w:val="42"/>
        </w:numPr>
        <w:tabs>
          <w:tab w:val="clear" w:pos="851"/>
          <w:tab w:val="left" w:pos="993"/>
        </w:tabs>
        <w:autoSpaceDE w:val="0"/>
        <w:autoSpaceDN w:val="0"/>
        <w:ind w:leftChars="0" w:left="142" w:right="117" w:firstLine="0"/>
      </w:pPr>
      <w:r>
        <w:t>The AIS component of VDES should comply with the requirements set out in resolution MSC.74(69), annex 3 and ITU-R M.1371, as amended.</w:t>
      </w:r>
    </w:p>
    <w:p w14:paraId="4E6A640C" w14:textId="77777777" w:rsidR="00D82493" w:rsidRDefault="00D82493" w:rsidP="00D82493">
      <w:pPr>
        <w:pStyle w:val="ac"/>
        <w:spacing w:before="2"/>
      </w:pPr>
    </w:p>
    <w:p w14:paraId="628D0D9A" w14:textId="77777777" w:rsidR="00D82493" w:rsidRDefault="00D82493" w:rsidP="00D82493">
      <w:pPr>
        <w:pStyle w:val="ab"/>
        <w:widowControl w:val="0"/>
        <w:numPr>
          <w:ilvl w:val="1"/>
          <w:numId w:val="42"/>
        </w:numPr>
        <w:tabs>
          <w:tab w:val="clear" w:pos="851"/>
          <w:tab w:val="left" w:pos="970"/>
        </w:tabs>
        <w:autoSpaceDE w:val="0"/>
        <w:autoSpaceDN w:val="0"/>
        <w:ind w:leftChars="0" w:left="117" w:right="114" w:firstLine="0"/>
      </w:pPr>
      <w:r w:rsidRPr="007A32C9">
        <w:t xml:space="preserve">The </w:t>
      </w:r>
      <w:r>
        <w:t>ASM</w:t>
      </w:r>
      <w:r w:rsidRPr="007A32C9">
        <w:t xml:space="preserve"> </w:t>
      </w:r>
      <w:r>
        <w:t>component</w:t>
      </w:r>
      <w:r w:rsidRPr="007A32C9">
        <w:t xml:space="preserve"> of VDES should provide </w:t>
      </w:r>
      <w:r>
        <w:t xml:space="preserve">a robust and </w:t>
      </w:r>
      <w:r w:rsidRPr="007A32C9">
        <w:t>efficient terrestrial data transfer link enabling a wide variety of</w:t>
      </w:r>
      <w:r>
        <w:t xml:space="preserve"> messages, including application specific messages currently transmitted by AIS.  These messages should be coded in accordance with ITU-R. M.1371 Annex of “</w:t>
      </w:r>
      <w:r w:rsidRPr="00B1111A">
        <w:rPr>
          <w:i/>
          <w:iCs/>
        </w:rPr>
        <w:t>Application specific messages</w:t>
      </w:r>
      <w:r>
        <w:t xml:space="preserve">” and </w:t>
      </w:r>
      <w:proofErr w:type="gramStart"/>
      <w:r>
        <w:t>of  “</w:t>
      </w:r>
      <w:proofErr w:type="gramEnd"/>
      <w:r>
        <w:rPr>
          <w:i/>
          <w:iCs/>
        </w:rPr>
        <w:t>Automatic identification messages”</w:t>
      </w:r>
      <w:r>
        <w:t xml:space="preserve"> and ITU-R M.2092 Annex of “</w:t>
      </w:r>
      <w:r w:rsidRPr="00B1111A">
        <w:rPr>
          <w:i/>
          <w:iCs/>
        </w:rPr>
        <w:t>Common technical elements of VHF data change system</w:t>
      </w:r>
      <w:r>
        <w:rPr>
          <w:i/>
          <w:iCs/>
        </w:rPr>
        <w:t>”</w:t>
      </w:r>
      <w:r>
        <w:t xml:space="preserve"> and the technical characteristics should meet ITU-R M.2092 Annex of “</w:t>
      </w:r>
      <w:r w:rsidRPr="00B1111A">
        <w:rPr>
          <w:i/>
          <w:iCs/>
        </w:rPr>
        <w:t>Technical characteristics of the application specific message channels for the VHF data exchange system in the VHF maritime band</w:t>
      </w:r>
      <w:r>
        <w:rPr>
          <w:i/>
          <w:iCs/>
        </w:rPr>
        <w:t>”,</w:t>
      </w:r>
      <w:r>
        <w:t xml:space="preserve"> as they are amended.</w:t>
      </w:r>
    </w:p>
    <w:p w14:paraId="70F0C825" w14:textId="77777777" w:rsidR="00CE0569" w:rsidRDefault="00CE0569" w:rsidP="00CE0569">
      <w:pPr>
        <w:pStyle w:val="ab"/>
        <w:ind w:left="880"/>
      </w:pPr>
    </w:p>
    <w:p w14:paraId="584FC6B4" w14:textId="77777777" w:rsidR="00D82493" w:rsidRDefault="00D82493" w:rsidP="00D82493">
      <w:pPr>
        <w:pStyle w:val="ab"/>
        <w:ind w:left="880"/>
      </w:pPr>
    </w:p>
    <w:p w14:paraId="0786C79A" w14:textId="77777777" w:rsidR="00D82493" w:rsidRDefault="00D82493" w:rsidP="00D82493">
      <w:pPr>
        <w:pStyle w:val="ab"/>
        <w:widowControl w:val="0"/>
        <w:numPr>
          <w:ilvl w:val="1"/>
          <w:numId w:val="42"/>
        </w:numPr>
        <w:tabs>
          <w:tab w:val="clear" w:pos="851"/>
          <w:tab w:val="left" w:pos="970"/>
        </w:tabs>
        <w:autoSpaceDE w:val="0"/>
        <w:autoSpaceDN w:val="0"/>
        <w:ind w:leftChars="0" w:left="117" w:right="114" w:firstLine="0"/>
      </w:pPr>
      <w:bookmarkStart w:id="15" w:name="_Hlk148445634"/>
      <w:r>
        <w:t>The VDE-TER function of VDES should provide an efficient terrestrial data transfer link</w:t>
      </w:r>
      <w:r>
        <w:rPr>
          <w:spacing w:val="-3"/>
        </w:rPr>
        <w:t xml:space="preserve"> </w:t>
      </w:r>
      <w:r>
        <w:t>enabling</w:t>
      </w:r>
      <w:r>
        <w:rPr>
          <w:spacing w:val="-3"/>
        </w:rPr>
        <w:t xml:space="preserve"> </w:t>
      </w:r>
      <w:r>
        <w:t>a</w:t>
      </w:r>
      <w:r>
        <w:rPr>
          <w:spacing w:val="-5"/>
        </w:rPr>
        <w:t xml:space="preserve"> </w:t>
      </w:r>
      <w:r>
        <w:t>wide</w:t>
      </w:r>
      <w:r>
        <w:rPr>
          <w:spacing w:val="-4"/>
        </w:rPr>
        <w:t xml:space="preserve"> </w:t>
      </w:r>
      <w:r>
        <w:t>variety</w:t>
      </w:r>
      <w:r>
        <w:rPr>
          <w:spacing w:val="-5"/>
        </w:rPr>
        <w:t xml:space="preserve"> </w:t>
      </w:r>
      <w:r>
        <w:t>of</w:t>
      </w:r>
      <w:r>
        <w:rPr>
          <w:spacing w:val="-4"/>
        </w:rPr>
        <w:t xml:space="preserve"> </w:t>
      </w:r>
      <w:r>
        <w:t>applications for</w:t>
      </w:r>
      <w:r>
        <w:rPr>
          <w:spacing w:val="-6"/>
        </w:rPr>
        <w:t xml:space="preserve"> </w:t>
      </w:r>
      <w:r>
        <w:t>the</w:t>
      </w:r>
      <w:r>
        <w:rPr>
          <w:spacing w:val="-7"/>
        </w:rPr>
        <w:t xml:space="preserve"> </w:t>
      </w:r>
      <w:r>
        <w:t>safety,</w:t>
      </w:r>
      <w:r>
        <w:rPr>
          <w:spacing w:val="-3"/>
        </w:rPr>
        <w:t xml:space="preserve"> </w:t>
      </w:r>
      <w:r>
        <w:t>security</w:t>
      </w:r>
      <w:r>
        <w:rPr>
          <w:spacing w:val="-6"/>
        </w:rPr>
        <w:t xml:space="preserve"> </w:t>
      </w:r>
      <w:r>
        <w:t>and</w:t>
      </w:r>
      <w:r>
        <w:rPr>
          <w:spacing w:val="-5"/>
        </w:rPr>
        <w:t xml:space="preserve"> </w:t>
      </w:r>
      <w:r>
        <w:t>efficiency</w:t>
      </w:r>
      <w:r>
        <w:rPr>
          <w:spacing w:val="-2"/>
        </w:rPr>
        <w:t xml:space="preserve"> </w:t>
      </w:r>
      <w:r>
        <w:t>of</w:t>
      </w:r>
      <w:r>
        <w:rPr>
          <w:spacing w:val="-3"/>
        </w:rPr>
        <w:t xml:space="preserve"> </w:t>
      </w:r>
      <w:r>
        <w:t>navigation, protection of marine environment and others related to the maritime</w:t>
      </w:r>
      <w:r>
        <w:rPr>
          <w:spacing w:val="-19"/>
        </w:rPr>
        <w:t xml:space="preserve"> </w:t>
      </w:r>
      <w:r>
        <w:t>community</w:t>
      </w:r>
      <w:bookmarkEnd w:id="15"/>
      <w:r>
        <w:t xml:space="preserve"> and the technical characteristics should meet ITU-R M.2092 Annex of “</w:t>
      </w:r>
      <w:r w:rsidRPr="00B1111A">
        <w:rPr>
          <w:i/>
          <w:iCs/>
        </w:rPr>
        <w:t>Technical characteristics of VHF data exchange-terrestrial in the maritime mobile band</w:t>
      </w:r>
      <w:r>
        <w:rPr>
          <w:i/>
          <w:iCs/>
        </w:rPr>
        <w:t>”</w:t>
      </w:r>
      <w:r>
        <w:t xml:space="preserve"> as amended.</w:t>
      </w:r>
    </w:p>
    <w:p w14:paraId="603B28C7" w14:textId="77777777" w:rsidR="00CE0569" w:rsidRDefault="00CE0569" w:rsidP="00CE0569">
      <w:pPr>
        <w:pStyle w:val="ab"/>
        <w:ind w:left="880"/>
      </w:pPr>
    </w:p>
    <w:p w14:paraId="58A41B1D" w14:textId="77777777" w:rsidR="00D82493" w:rsidRDefault="00D82493" w:rsidP="00D82493">
      <w:pPr>
        <w:pStyle w:val="ab"/>
        <w:ind w:left="880"/>
      </w:pPr>
    </w:p>
    <w:p w14:paraId="2AB0FBE8" w14:textId="77777777" w:rsidR="00D82493" w:rsidRDefault="00D82493" w:rsidP="00D82493">
      <w:pPr>
        <w:pStyle w:val="ab"/>
        <w:widowControl w:val="0"/>
        <w:numPr>
          <w:ilvl w:val="1"/>
          <w:numId w:val="42"/>
        </w:numPr>
        <w:tabs>
          <w:tab w:val="clear" w:pos="851"/>
          <w:tab w:val="left" w:pos="970"/>
        </w:tabs>
        <w:autoSpaceDE w:val="0"/>
        <w:autoSpaceDN w:val="0"/>
        <w:ind w:leftChars="0" w:left="117" w:right="114" w:firstLine="0"/>
      </w:pPr>
      <w:r>
        <w:t>The</w:t>
      </w:r>
      <w:r>
        <w:rPr>
          <w:spacing w:val="-5"/>
        </w:rPr>
        <w:t xml:space="preserve"> </w:t>
      </w:r>
      <w:r>
        <w:t>VDE-SAT</w:t>
      </w:r>
      <w:r>
        <w:rPr>
          <w:spacing w:val="-5"/>
        </w:rPr>
        <w:t xml:space="preserve"> </w:t>
      </w:r>
      <w:r>
        <w:t>function</w:t>
      </w:r>
      <w:r>
        <w:rPr>
          <w:spacing w:val="-4"/>
        </w:rPr>
        <w:t xml:space="preserve"> </w:t>
      </w:r>
      <w:r>
        <w:t>of</w:t>
      </w:r>
      <w:r>
        <w:rPr>
          <w:spacing w:val="-3"/>
        </w:rPr>
        <w:t xml:space="preserve"> </w:t>
      </w:r>
      <w:r>
        <w:t>VDES</w:t>
      </w:r>
      <w:r>
        <w:rPr>
          <w:spacing w:val="-4"/>
        </w:rPr>
        <w:t xml:space="preserve"> </w:t>
      </w:r>
      <w:r>
        <w:t>should</w:t>
      </w:r>
      <w:r>
        <w:rPr>
          <w:spacing w:val="-5"/>
        </w:rPr>
        <w:t xml:space="preserve"> </w:t>
      </w:r>
      <w:r>
        <w:t>provide</w:t>
      </w:r>
      <w:r>
        <w:rPr>
          <w:spacing w:val="-5"/>
        </w:rPr>
        <w:t xml:space="preserve"> </w:t>
      </w:r>
      <w:r>
        <w:t>an</w:t>
      </w:r>
      <w:r>
        <w:rPr>
          <w:spacing w:val="-4"/>
        </w:rPr>
        <w:t xml:space="preserve"> </w:t>
      </w:r>
      <w:r>
        <w:t>efficient</w:t>
      </w:r>
      <w:r>
        <w:rPr>
          <w:spacing w:val="-6"/>
        </w:rPr>
        <w:t xml:space="preserve"> </w:t>
      </w:r>
      <w:r>
        <w:t>satellite</w:t>
      </w:r>
      <w:r>
        <w:rPr>
          <w:spacing w:val="-4"/>
        </w:rPr>
        <w:t xml:space="preserve"> </w:t>
      </w:r>
      <w:r>
        <w:t>data</w:t>
      </w:r>
      <w:r>
        <w:rPr>
          <w:spacing w:val="-8"/>
        </w:rPr>
        <w:t xml:space="preserve"> </w:t>
      </w:r>
      <w:r>
        <w:t>transfer</w:t>
      </w:r>
      <w:r>
        <w:rPr>
          <w:spacing w:val="-5"/>
        </w:rPr>
        <w:t xml:space="preserve"> </w:t>
      </w:r>
      <w:r>
        <w:t>link enabling a wide variety of applications for the safety, security and efficiency of navigation, protection of marine environment and others related to the maritime</w:t>
      </w:r>
      <w:r>
        <w:rPr>
          <w:spacing w:val="-19"/>
        </w:rPr>
        <w:t xml:space="preserve"> </w:t>
      </w:r>
      <w:r>
        <w:t>community and the technical characteristics should meet ITU-R M.2092 Annex of “</w:t>
      </w:r>
      <w:r w:rsidRPr="004A3E76">
        <w:rPr>
          <w:i/>
          <w:iCs/>
        </w:rPr>
        <w:t>Technical characteristics of VHF data exchange-satellite operating in the VHF maritime mobile satellite band</w:t>
      </w:r>
      <w:r>
        <w:rPr>
          <w:i/>
          <w:iCs/>
        </w:rPr>
        <w:t>”</w:t>
      </w:r>
      <w:r>
        <w:t xml:space="preserve"> as amended.</w:t>
      </w:r>
    </w:p>
    <w:p w14:paraId="58984584" w14:textId="77777777" w:rsidR="00CE0569" w:rsidRDefault="00CE0569" w:rsidP="00CE0569">
      <w:pPr>
        <w:pStyle w:val="ab"/>
        <w:ind w:left="880"/>
      </w:pPr>
    </w:p>
    <w:p w14:paraId="62BCBAFC" w14:textId="77777777" w:rsidR="00D82493" w:rsidRDefault="00D82493" w:rsidP="00D82493">
      <w:pPr>
        <w:pStyle w:val="ab"/>
        <w:ind w:left="880"/>
      </w:pPr>
    </w:p>
    <w:p w14:paraId="7D5E4F3A" w14:textId="77777777" w:rsidR="00D82493" w:rsidRDefault="00D82493" w:rsidP="00D82493">
      <w:pPr>
        <w:pStyle w:val="1"/>
        <w:numPr>
          <w:ilvl w:val="0"/>
          <w:numId w:val="42"/>
        </w:numPr>
        <w:tabs>
          <w:tab w:val="num" w:pos="360"/>
          <w:tab w:val="left" w:pos="970"/>
          <w:tab w:val="left" w:pos="971"/>
        </w:tabs>
        <w:spacing w:before="1"/>
        <w:ind w:left="969" w:hanging="853"/>
      </w:pPr>
      <w:r>
        <w:t>Capability</w:t>
      </w:r>
    </w:p>
    <w:p w14:paraId="261263AD" w14:textId="77777777" w:rsidR="00D82493" w:rsidRDefault="00D82493" w:rsidP="00D82493">
      <w:pPr>
        <w:pStyle w:val="ac"/>
        <w:spacing w:before="9"/>
        <w:rPr>
          <w:b/>
          <w:sz w:val="21"/>
        </w:rPr>
      </w:pPr>
    </w:p>
    <w:p w14:paraId="2A86A436" w14:textId="77777777" w:rsidR="00D82493" w:rsidRDefault="00D82493" w:rsidP="00D82493">
      <w:pPr>
        <w:pStyle w:val="ab"/>
        <w:widowControl w:val="0"/>
        <w:numPr>
          <w:ilvl w:val="1"/>
          <w:numId w:val="42"/>
        </w:numPr>
        <w:tabs>
          <w:tab w:val="clear" w:pos="851"/>
          <w:tab w:val="left" w:pos="993"/>
        </w:tabs>
        <w:autoSpaceDE w:val="0"/>
        <w:autoSpaceDN w:val="0"/>
        <w:ind w:leftChars="64" w:left="141" w:right="114" w:firstLine="1"/>
      </w:pPr>
      <w:r>
        <w:t>VDES should have one multi-channel transmitter and receiver capable of simultaneously supporting the functions of AIS, ASM, VDE-TER and VDE-SAT specified in this performance standard in addition to the components specified in resolution MSC.74(69), annex 3, as amended.</w:t>
      </w:r>
    </w:p>
    <w:p w14:paraId="0A568695" w14:textId="77777777" w:rsidR="00D82493" w:rsidRDefault="00D82493" w:rsidP="00D82493">
      <w:pPr>
        <w:pStyle w:val="ac"/>
      </w:pPr>
    </w:p>
    <w:p w14:paraId="3475C93D" w14:textId="77777777" w:rsidR="00D82493" w:rsidRDefault="00D82493" w:rsidP="00D82493">
      <w:pPr>
        <w:pStyle w:val="ab"/>
        <w:widowControl w:val="0"/>
        <w:numPr>
          <w:ilvl w:val="1"/>
          <w:numId w:val="42"/>
        </w:numPr>
        <w:tabs>
          <w:tab w:val="clear" w:pos="851"/>
          <w:tab w:val="left" w:pos="971"/>
        </w:tabs>
        <w:autoSpaceDE w:val="0"/>
        <w:autoSpaceDN w:val="0"/>
        <w:spacing w:before="1"/>
        <w:ind w:leftChars="0" w:left="970" w:hanging="853"/>
      </w:pPr>
      <w:r>
        <w:t>In addition, VDES should be capable</w:t>
      </w:r>
      <w:r>
        <w:rPr>
          <w:spacing w:val="-6"/>
        </w:rPr>
        <w:t xml:space="preserve"> </w:t>
      </w:r>
      <w:r>
        <w:t>of:</w:t>
      </w:r>
    </w:p>
    <w:p w14:paraId="64AFB005" w14:textId="77777777" w:rsidR="00CE0569" w:rsidRDefault="00CE0569" w:rsidP="00CE0569">
      <w:pPr>
        <w:pStyle w:val="ab"/>
        <w:ind w:left="880"/>
      </w:pPr>
    </w:p>
    <w:p w14:paraId="25B5EB19" w14:textId="77777777" w:rsidR="00D82493" w:rsidRDefault="00D82493" w:rsidP="00D82493">
      <w:pPr>
        <w:pStyle w:val="ac"/>
      </w:pPr>
    </w:p>
    <w:p w14:paraId="4F08F1ED" w14:textId="77777777" w:rsidR="00D82493" w:rsidRDefault="00D82493" w:rsidP="00D82493">
      <w:pPr>
        <w:pStyle w:val="ab"/>
        <w:widowControl w:val="0"/>
        <w:numPr>
          <w:ilvl w:val="0"/>
          <w:numId w:val="44"/>
        </w:numPr>
        <w:tabs>
          <w:tab w:val="clear" w:pos="851"/>
          <w:tab w:val="left" w:pos="1819"/>
          <w:tab w:val="left" w:pos="1820"/>
        </w:tabs>
        <w:autoSpaceDE w:val="0"/>
        <w:autoSpaceDN w:val="0"/>
        <w:ind w:leftChars="0"/>
      </w:pPr>
      <w:r>
        <w:rPr>
          <w:rFonts w:eastAsiaTheme="minorEastAsia"/>
          <w:lang w:eastAsia="ja-JP"/>
        </w:rPr>
        <w:t>automatically selecting an appropriate communication component in accordance with the link identification</w:t>
      </w:r>
      <w:r>
        <w:rPr>
          <w:rStyle w:val="a8"/>
          <w:rFonts w:eastAsiaTheme="minorEastAsia"/>
          <w:lang w:eastAsia="ja-JP"/>
        </w:rPr>
        <w:footnoteReference w:id="5"/>
      </w:r>
      <w:r>
        <w:rPr>
          <w:rFonts w:eastAsiaTheme="minorEastAsia"/>
          <w:lang w:eastAsia="ja-JP"/>
        </w:rPr>
        <w:t xml:space="preserve"> as well as directed by the shore authority;</w:t>
      </w:r>
      <w:r>
        <w:rPr>
          <w:rFonts w:eastAsiaTheme="minorEastAsia"/>
          <w:lang w:eastAsia="ja-JP"/>
        </w:rPr>
        <w:br/>
      </w:r>
    </w:p>
    <w:p w14:paraId="2535F4C1" w14:textId="77777777" w:rsidR="00D82493" w:rsidRDefault="00D82493" w:rsidP="00D82493">
      <w:pPr>
        <w:pStyle w:val="ab"/>
        <w:widowControl w:val="0"/>
        <w:numPr>
          <w:ilvl w:val="0"/>
          <w:numId w:val="44"/>
        </w:numPr>
        <w:tabs>
          <w:tab w:val="clear" w:pos="851"/>
          <w:tab w:val="left" w:pos="1819"/>
          <w:tab w:val="left" w:pos="1820"/>
        </w:tabs>
        <w:autoSpaceDE w:val="0"/>
        <w:autoSpaceDN w:val="0"/>
        <w:ind w:leftChars="0"/>
      </w:pPr>
      <w:r>
        <w:t xml:space="preserve">receiving and demodulating digital data and output through the </w:t>
      </w:r>
      <w:proofErr w:type="gramStart"/>
      <w:r>
        <w:t>interface;</w:t>
      </w:r>
      <w:proofErr w:type="gramEnd"/>
    </w:p>
    <w:p w14:paraId="21FB59EB" w14:textId="77777777" w:rsidR="00D82493" w:rsidRDefault="00D82493" w:rsidP="00D82493">
      <w:pPr>
        <w:pStyle w:val="ac"/>
      </w:pPr>
    </w:p>
    <w:p w14:paraId="42B562FD" w14:textId="77777777" w:rsidR="00D82493" w:rsidRDefault="00D82493" w:rsidP="00D82493">
      <w:pPr>
        <w:pStyle w:val="ab"/>
        <w:widowControl w:val="0"/>
        <w:numPr>
          <w:ilvl w:val="0"/>
          <w:numId w:val="44"/>
        </w:numPr>
        <w:tabs>
          <w:tab w:val="clear" w:pos="851"/>
          <w:tab w:val="left" w:pos="1819"/>
          <w:tab w:val="left" w:pos="1820"/>
        </w:tabs>
        <w:autoSpaceDE w:val="0"/>
        <w:autoSpaceDN w:val="0"/>
        <w:ind w:leftChars="0"/>
      </w:pPr>
      <w:r>
        <w:t xml:space="preserve">modulating and transmitting digital data inputted from the </w:t>
      </w:r>
      <w:proofErr w:type="gramStart"/>
      <w:r>
        <w:t>interface;</w:t>
      </w:r>
      <w:proofErr w:type="gramEnd"/>
    </w:p>
    <w:p w14:paraId="43008C34" w14:textId="77777777" w:rsidR="00CE0569" w:rsidRDefault="00CE0569" w:rsidP="00CE0569">
      <w:pPr>
        <w:pStyle w:val="ab"/>
        <w:ind w:left="880"/>
        <w:rPr>
          <w:spacing w:val="-8"/>
        </w:rPr>
      </w:pPr>
    </w:p>
    <w:p w14:paraId="43A35CDA" w14:textId="77777777" w:rsidR="00D82493" w:rsidRPr="004A3E76" w:rsidRDefault="00D82493" w:rsidP="00D82493">
      <w:pPr>
        <w:pStyle w:val="ab"/>
        <w:ind w:left="880"/>
        <w:rPr>
          <w:spacing w:val="-8"/>
        </w:rPr>
      </w:pPr>
    </w:p>
    <w:p w14:paraId="6D2DE1F9" w14:textId="77777777" w:rsidR="00D82493" w:rsidRDefault="00D82493" w:rsidP="00D82493">
      <w:pPr>
        <w:pStyle w:val="ab"/>
        <w:widowControl w:val="0"/>
        <w:numPr>
          <w:ilvl w:val="0"/>
          <w:numId w:val="44"/>
        </w:numPr>
        <w:tabs>
          <w:tab w:val="clear" w:pos="851"/>
          <w:tab w:val="left" w:pos="1819"/>
          <w:tab w:val="left" w:pos="1820"/>
        </w:tabs>
        <w:autoSpaceDE w:val="0"/>
        <w:autoSpaceDN w:val="0"/>
        <w:ind w:leftChars="0"/>
      </w:pPr>
      <w:r w:rsidRPr="009C3670">
        <w:rPr>
          <w:spacing w:val="-8"/>
        </w:rPr>
        <w:t xml:space="preserve">operating in various modes of operation, including the autonomous, </w:t>
      </w:r>
      <w:proofErr w:type="gramStart"/>
      <w:r w:rsidRPr="009C3670">
        <w:rPr>
          <w:spacing w:val="-8"/>
        </w:rPr>
        <w:t>assigned</w:t>
      </w:r>
      <w:proofErr w:type="gramEnd"/>
      <w:r w:rsidRPr="009C3670">
        <w:rPr>
          <w:spacing w:val="-8"/>
        </w:rPr>
        <w:t xml:space="preserve"> and polled modes</w:t>
      </w:r>
      <w:r>
        <w:rPr>
          <w:spacing w:val="-8"/>
        </w:rPr>
        <w:t xml:space="preserve">; </w:t>
      </w:r>
      <w:r>
        <w:t>and</w:t>
      </w:r>
    </w:p>
    <w:p w14:paraId="070F7F4F" w14:textId="77777777" w:rsidR="00CE0569" w:rsidRDefault="00CE0569" w:rsidP="00CE0569">
      <w:pPr>
        <w:pStyle w:val="ab"/>
        <w:ind w:left="880"/>
        <w:rPr>
          <w:sz w:val="21"/>
        </w:rPr>
      </w:pPr>
    </w:p>
    <w:p w14:paraId="1442F1F0" w14:textId="77777777" w:rsidR="00D82493" w:rsidRDefault="00D82493" w:rsidP="00D82493">
      <w:pPr>
        <w:pStyle w:val="ac"/>
        <w:spacing w:before="10"/>
        <w:rPr>
          <w:sz w:val="21"/>
        </w:rPr>
      </w:pPr>
    </w:p>
    <w:p w14:paraId="67484DFD" w14:textId="77777777" w:rsidR="00D82493" w:rsidRDefault="00D82493" w:rsidP="00D82493">
      <w:pPr>
        <w:pStyle w:val="ab"/>
        <w:widowControl w:val="0"/>
        <w:numPr>
          <w:ilvl w:val="0"/>
          <w:numId w:val="44"/>
        </w:numPr>
        <w:tabs>
          <w:tab w:val="clear" w:pos="851"/>
          <w:tab w:val="left" w:pos="1820"/>
          <w:tab w:val="left" w:pos="1821"/>
        </w:tabs>
        <w:autoSpaceDE w:val="0"/>
        <w:autoSpaceDN w:val="0"/>
        <w:ind w:leftChars="0" w:left="1820" w:hanging="851"/>
      </w:pPr>
      <w:r>
        <w:t>operating continuously while underway, moored or at</w:t>
      </w:r>
      <w:r>
        <w:rPr>
          <w:spacing w:val="-4"/>
        </w:rPr>
        <w:t xml:space="preserve"> </w:t>
      </w:r>
      <w:r>
        <w:t>anchor.</w:t>
      </w:r>
    </w:p>
    <w:p w14:paraId="7893BA0F" w14:textId="77777777" w:rsidR="00CE0569" w:rsidRDefault="00CE0569" w:rsidP="00CE0569">
      <w:pPr>
        <w:pStyle w:val="ab"/>
        <w:ind w:left="880"/>
      </w:pPr>
    </w:p>
    <w:p w14:paraId="5BE4DFE4" w14:textId="77777777" w:rsidR="00D82493" w:rsidRPr="0021692A" w:rsidRDefault="00D82493" w:rsidP="00D82493">
      <w:pPr>
        <w:tabs>
          <w:tab w:val="left" w:pos="970"/>
        </w:tabs>
        <w:ind w:right="114"/>
      </w:pPr>
    </w:p>
    <w:p w14:paraId="766E06C4" w14:textId="77777777" w:rsidR="00D82493" w:rsidRDefault="00D82493" w:rsidP="00D82493">
      <w:pPr>
        <w:pStyle w:val="1"/>
        <w:numPr>
          <w:ilvl w:val="0"/>
          <w:numId w:val="42"/>
        </w:numPr>
        <w:tabs>
          <w:tab w:val="num" w:pos="360"/>
          <w:tab w:val="left" w:pos="970"/>
          <w:tab w:val="left" w:pos="971"/>
        </w:tabs>
        <w:ind w:left="969" w:hanging="853"/>
      </w:pPr>
      <w:r>
        <w:t>Presentation interface</w:t>
      </w:r>
    </w:p>
    <w:p w14:paraId="76067E58" w14:textId="77777777" w:rsidR="00D82493" w:rsidRDefault="00D82493" w:rsidP="00D82493">
      <w:pPr>
        <w:pStyle w:val="ac"/>
        <w:rPr>
          <w:b/>
        </w:rPr>
      </w:pPr>
    </w:p>
    <w:p w14:paraId="7229DA98" w14:textId="77777777" w:rsidR="00D82493" w:rsidRDefault="00D82493" w:rsidP="00D82493">
      <w:pPr>
        <w:pStyle w:val="ac"/>
        <w:numPr>
          <w:ilvl w:val="0"/>
          <w:numId w:val="47"/>
        </w:numPr>
        <w:ind w:left="142" w:right="114" w:hanging="24"/>
        <w:jc w:val="both"/>
      </w:pPr>
      <w:r>
        <w:rPr>
          <w:rFonts w:eastAsiaTheme="minorEastAsia" w:hint="eastAsia"/>
          <w:bCs/>
          <w:lang w:eastAsia="ja-JP"/>
        </w:rPr>
        <w:t>V</w:t>
      </w:r>
      <w:r>
        <w:rPr>
          <w:rFonts w:eastAsiaTheme="minorEastAsia"/>
          <w:bCs/>
          <w:lang w:eastAsia="ja-JP"/>
        </w:rPr>
        <w:t>DES should have at least minimum display and keyboard</w:t>
      </w:r>
      <w:r>
        <w:rPr>
          <w:rStyle w:val="a8"/>
          <w:rFonts w:eastAsiaTheme="minorEastAsia"/>
          <w:bCs/>
          <w:lang w:eastAsia="ja-JP"/>
        </w:rPr>
        <w:footnoteReference w:id="6"/>
      </w:r>
      <w:r>
        <w:rPr>
          <w:rFonts w:eastAsiaTheme="minorEastAsia"/>
          <w:bCs/>
          <w:lang w:eastAsia="ja-JP"/>
        </w:rPr>
        <w:t xml:space="preserve"> which may be implemented by another device</w:t>
      </w:r>
      <w:r>
        <w:t>.</w:t>
      </w:r>
    </w:p>
    <w:p w14:paraId="4AB3F753" w14:textId="77777777" w:rsidR="00D82493" w:rsidRPr="004A3E76" w:rsidRDefault="00D82493" w:rsidP="00D82493">
      <w:pPr>
        <w:pStyle w:val="ac"/>
        <w:rPr>
          <w:rFonts w:eastAsiaTheme="minorEastAsia"/>
          <w:b/>
          <w:lang w:eastAsia="ja-JP"/>
        </w:rPr>
      </w:pPr>
    </w:p>
    <w:p w14:paraId="7523F999" w14:textId="77777777" w:rsidR="00D82493" w:rsidRDefault="00D82493" w:rsidP="00D82493">
      <w:pPr>
        <w:pStyle w:val="ac"/>
        <w:numPr>
          <w:ilvl w:val="0"/>
          <w:numId w:val="47"/>
        </w:numPr>
        <w:ind w:left="142" w:right="114" w:hanging="24"/>
        <w:jc w:val="both"/>
      </w:pPr>
      <w:r>
        <w:t xml:space="preserve">To enable a user to input, access, select, </w:t>
      </w:r>
      <w:proofErr w:type="gramStart"/>
      <w:r>
        <w:t>output</w:t>
      </w:r>
      <w:proofErr w:type="gramEnd"/>
      <w:r>
        <w:t xml:space="preserve"> and display of the information on a separate system, VDES should provide at least one interface conforming to an appropriate international marine interface standard.</w:t>
      </w:r>
    </w:p>
    <w:p w14:paraId="5655D2C6" w14:textId="77777777" w:rsidR="00CE0569" w:rsidRDefault="00CE0569" w:rsidP="00CE0569">
      <w:pPr>
        <w:pStyle w:val="ab"/>
        <w:ind w:left="880"/>
      </w:pPr>
    </w:p>
    <w:p w14:paraId="002B699B" w14:textId="77777777" w:rsidR="00D82493" w:rsidRDefault="00D82493" w:rsidP="00D82493">
      <w:pPr>
        <w:tabs>
          <w:tab w:val="left" w:pos="970"/>
        </w:tabs>
        <w:ind w:right="114"/>
      </w:pPr>
    </w:p>
    <w:p w14:paraId="1C7F1F13" w14:textId="77777777" w:rsidR="00D82493" w:rsidRDefault="00D82493" w:rsidP="00D82493">
      <w:pPr>
        <w:pStyle w:val="ac"/>
        <w:numPr>
          <w:ilvl w:val="0"/>
          <w:numId w:val="47"/>
        </w:numPr>
        <w:ind w:left="142" w:right="114" w:hanging="24"/>
        <w:jc w:val="both"/>
      </w:pPr>
      <w:r w:rsidRPr="001E2DC8">
        <w:t>VDES should provide an interface for bridge alert management (BAM) in acco</w:t>
      </w:r>
      <w:r>
        <w:t>r</w:t>
      </w:r>
      <w:r w:rsidRPr="001E2DC8">
        <w:t>d</w:t>
      </w:r>
      <w:r>
        <w:t>a</w:t>
      </w:r>
      <w:r w:rsidRPr="001E2DC8">
        <w:t>nce with resolution MSC.302(82) on Performance standards for bridge alert management</w:t>
      </w:r>
      <w:r>
        <w:t>.</w:t>
      </w:r>
    </w:p>
    <w:p w14:paraId="3583E38D" w14:textId="77777777" w:rsidR="00CE0569" w:rsidRDefault="00CE0569" w:rsidP="00CE0569">
      <w:pPr>
        <w:pStyle w:val="ab"/>
        <w:ind w:left="880"/>
      </w:pPr>
    </w:p>
    <w:p w14:paraId="53D7E57C" w14:textId="77777777" w:rsidR="00D82493" w:rsidRPr="001E2DC8" w:rsidRDefault="00D82493" w:rsidP="00D82493">
      <w:pPr>
        <w:tabs>
          <w:tab w:val="left" w:pos="970"/>
        </w:tabs>
        <w:ind w:right="114"/>
      </w:pPr>
    </w:p>
    <w:p w14:paraId="1C8B9626" w14:textId="77777777" w:rsidR="00D82493" w:rsidRDefault="00D82493" w:rsidP="00D82493">
      <w:pPr>
        <w:pStyle w:val="1"/>
        <w:numPr>
          <w:ilvl w:val="0"/>
          <w:numId w:val="42"/>
        </w:numPr>
        <w:tabs>
          <w:tab w:val="num" w:pos="360"/>
          <w:tab w:val="left" w:pos="970"/>
          <w:tab w:val="left" w:pos="971"/>
        </w:tabs>
        <w:ind w:left="969" w:hanging="853"/>
      </w:pPr>
      <w:r>
        <w:t>Identification</w:t>
      </w:r>
    </w:p>
    <w:p w14:paraId="320BE9F3" w14:textId="77777777" w:rsidR="00D82493" w:rsidRDefault="00D82493" w:rsidP="00D82493">
      <w:pPr>
        <w:pStyle w:val="ac"/>
        <w:rPr>
          <w:b/>
        </w:rPr>
      </w:pPr>
    </w:p>
    <w:p w14:paraId="0E1AE752" w14:textId="77777777" w:rsidR="00D82493" w:rsidRDefault="00D82493" w:rsidP="00D82493">
      <w:pPr>
        <w:pStyle w:val="ab"/>
        <w:widowControl w:val="0"/>
        <w:numPr>
          <w:ilvl w:val="1"/>
          <w:numId w:val="42"/>
        </w:numPr>
        <w:tabs>
          <w:tab w:val="clear" w:pos="851"/>
          <w:tab w:val="left" w:pos="993"/>
        </w:tabs>
        <w:autoSpaceDE w:val="0"/>
        <w:autoSpaceDN w:val="0"/>
        <w:ind w:leftChars="64" w:left="142" w:rightChars="53" w:right="117" w:hanging="1"/>
      </w:pPr>
      <w:r>
        <w:t>All VDES stations should be uniquely identified with a unique numerical identifier as defined by the</w:t>
      </w:r>
      <w:r>
        <w:rPr>
          <w:spacing w:val="-5"/>
        </w:rPr>
        <w:t xml:space="preserve"> </w:t>
      </w:r>
      <w:r>
        <w:t>following:</w:t>
      </w:r>
    </w:p>
    <w:p w14:paraId="3928F8AD" w14:textId="77777777" w:rsidR="00D82493" w:rsidRDefault="00D82493" w:rsidP="00D82493">
      <w:pPr>
        <w:pStyle w:val="ac"/>
      </w:pPr>
    </w:p>
    <w:p w14:paraId="73D8CE0D" w14:textId="77777777" w:rsidR="00D82493" w:rsidRDefault="00D82493" w:rsidP="00D82493">
      <w:pPr>
        <w:pStyle w:val="ab"/>
        <w:widowControl w:val="0"/>
        <w:numPr>
          <w:ilvl w:val="0"/>
          <w:numId w:val="45"/>
        </w:numPr>
        <w:tabs>
          <w:tab w:val="clear" w:pos="851"/>
          <w:tab w:val="left" w:pos="1819"/>
          <w:tab w:val="left" w:pos="1820"/>
        </w:tabs>
        <w:autoSpaceDE w:val="0"/>
        <w:autoSpaceDN w:val="0"/>
        <w:ind w:leftChars="0" w:right="118"/>
        <w:jc w:val="both"/>
      </w:pPr>
      <w:r>
        <w:t>a</w:t>
      </w:r>
      <w:r>
        <w:rPr>
          <w:spacing w:val="-6"/>
        </w:rPr>
        <w:t xml:space="preserve"> </w:t>
      </w:r>
      <w:r>
        <w:t>unique</w:t>
      </w:r>
      <w:r>
        <w:rPr>
          <w:spacing w:val="-6"/>
        </w:rPr>
        <w:t xml:space="preserve"> </w:t>
      </w:r>
      <w:r>
        <w:t>identifier</w:t>
      </w:r>
      <w:r>
        <w:rPr>
          <w:spacing w:val="-8"/>
        </w:rPr>
        <w:t xml:space="preserve"> </w:t>
      </w:r>
      <w:r>
        <w:t xml:space="preserve">as defined by the most recent version of Recommendation ITU-R M.585 on </w:t>
      </w:r>
      <w:r>
        <w:rPr>
          <w:i/>
          <w:iCs/>
        </w:rPr>
        <w:t>Assignment and use of identities in the maritime mobile services</w:t>
      </w:r>
      <w:r>
        <w:t>: and</w:t>
      </w:r>
      <w:r>
        <w:rPr>
          <w:i/>
          <w:iCs/>
        </w:rPr>
        <w:t xml:space="preserve"> </w:t>
      </w:r>
    </w:p>
    <w:p w14:paraId="5F65B451" w14:textId="77777777" w:rsidR="00D82493" w:rsidRDefault="00D82493" w:rsidP="00D82493">
      <w:pPr>
        <w:pStyle w:val="ac"/>
        <w:spacing w:before="9"/>
        <w:rPr>
          <w:sz w:val="21"/>
        </w:rPr>
      </w:pPr>
    </w:p>
    <w:p w14:paraId="5BC38155" w14:textId="77777777" w:rsidR="00D82493" w:rsidRDefault="00D82493" w:rsidP="00D82493">
      <w:pPr>
        <w:pStyle w:val="ab"/>
        <w:widowControl w:val="0"/>
        <w:numPr>
          <w:ilvl w:val="0"/>
          <w:numId w:val="45"/>
        </w:numPr>
        <w:tabs>
          <w:tab w:val="clear" w:pos="851"/>
          <w:tab w:val="left" w:pos="1819"/>
          <w:tab w:val="left" w:pos="1820"/>
        </w:tabs>
        <w:autoSpaceDE w:val="0"/>
        <w:autoSpaceDN w:val="0"/>
        <w:ind w:leftChars="0" w:right="118"/>
        <w:jc w:val="both"/>
      </w:pPr>
      <w:r w:rsidRPr="00470457">
        <w:rPr>
          <w:rFonts w:eastAsiaTheme="minorEastAsia"/>
          <w:lang w:eastAsia="ja-JP"/>
        </w:rPr>
        <w:t>if the unique identifier has a range which is greater than 999999999, then this number is in free form</w:t>
      </w:r>
      <w:r>
        <w:rPr>
          <w:rFonts w:eastAsiaTheme="minorEastAsia"/>
          <w:lang w:eastAsia="ja-JP"/>
        </w:rPr>
        <w:t>.</w:t>
      </w:r>
      <w:r>
        <w:rPr>
          <w:i/>
          <w:iCs/>
        </w:rPr>
        <w:t xml:space="preserve"> </w:t>
      </w:r>
    </w:p>
    <w:p w14:paraId="1FBD6819" w14:textId="77777777" w:rsidR="00CE0569" w:rsidRDefault="00CE0569" w:rsidP="00CE0569">
      <w:pPr>
        <w:pStyle w:val="ab"/>
        <w:ind w:left="880"/>
      </w:pPr>
    </w:p>
    <w:p w14:paraId="76458805" w14:textId="77777777" w:rsidR="00D82493" w:rsidRDefault="00D82493" w:rsidP="00D82493">
      <w:pPr>
        <w:pStyle w:val="ac"/>
        <w:spacing w:before="2"/>
      </w:pPr>
    </w:p>
    <w:p w14:paraId="64802877" w14:textId="77777777" w:rsidR="00D82493" w:rsidRDefault="00D82493" w:rsidP="00D82493">
      <w:pPr>
        <w:pStyle w:val="1"/>
        <w:numPr>
          <w:ilvl w:val="0"/>
          <w:numId w:val="42"/>
        </w:numPr>
        <w:tabs>
          <w:tab w:val="num" w:pos="360"/>
          <w:tab w:val="left" w:pos="970"/>
          <w:tab w:val="left" w:pos="971"/>
        </w:tabs>
        <w:ind w:left="969" w:hanging="853"/>
      </w:pPr>
      <w:r>
        <w:t>Information</w:t>
      </w:r>
    </w:p>
    <w:p w14:paraId="239D58CA" w14:textId="77777777" w:rsidR="00D82493" w:rsidRDefault="00D82493" w:rsidP="00D82493">
      <w:pPr>
        <w:pStyle w:val="ac"/>
        <w:spacing w:before="9"/>
        <w:rPr>
          <w:b/>
          <w:sz w:val="21"/>
        </w:rPr>
      </w:pPr>
    </w:p>
    <w:p w14:paraId="66640503" w14:textId="77777777" w:rsidR="00D82493" w:rsidRDefault="00D82493" w:rsidP="00D82493">
      <w:pPr>
        <w:pStyle w:val="ab"/>
        <w:widowControl w:val="0"/>
        <w:numPr>
          <w:ilvl w:val="1"/>
          <w:numId w:val="42"/>
        </w:numPr>
        <w:tabs>
          <w:tab w:val="clear" w:pos="851"/>
          <w:tab w:val="left" w:pos="970"/>
        </w:tabs>
        <w:autoSpaceDE w:val="0"/>
        <w:autoSpaceDN w:val="0"/>
        <w:spacing w:before="1"/>
        <w:ind w:leftChars="0" w:left="117" w:right="115" w:firstLine="0"/>
      </w:pPr>
      <w:r w:rsidRPr="009C3670">
        <w:t xml:space="preserve">VDES communication consist of AIS information, safety/security-related information and other </w:t>
      </w:r>
      <w:proofErr w:type="gramStart"/>
      <w:r w:rsidRPr="009C3670">
        <w:t>information</w:t>
      </w:r>
      <w:proofErr w:type="gramEnd"/>
    </w:p>
    <w:p w14:paraId="262136CF" w14:textId="77777777" w:rsidR="00D82493" w:rsidRDefault="00D82493" w:rsidP="00D82493">
      <w:pPr>
        <w:pStyle w:val="ac"/>
        <w:spacing w:before="1"/>
      </w:pPr>
    </w:p>
    <w:p w14:paraId="63405A32" w14:textId="77777777" w:rsidR="00D82493" w:rsidRDefault="00D82493" w:rsidP="00D82493">
      <w:pPr>
        <w:pStyle w:val="ab"/>
        <w:widowControl w:val="0"/>
        <w:numPr>
          <w:ilvl w:val="1"/>
          <w:numId w:val="42"/>
        </w:numPr>
        <w:tabs>
          <w:tab w:val="clear" w:pos="851"/>
          <w:tab w:val="left" w:pos="970"/>
        </w:tabs>
        <w:autoSpaceDE w:val="0"/>
        <w:autoSpaceDN w:val="0"/>
        <w:ind w:leftChars="0" w:left="117" w:right="117" w:firstLine="0"/>
      </w:pPr>
      <w:r>
        <w:t xml:space="preserve">AIS information is defined by resolution MSC.74(69), annex 3, as amended and should be exchanged by the </w:t>
      </w:r>
      <w:r>
        <w:rPr>
          <w:spacing w:val="-2"/>
        </w:rPr>
        <w:t xml:space="preserve">AIS </w:t>
      </w:r>
      <w:r>
        <w:t>component of</w:t>
      </w:r>
      <w:r>
        <w:rPr>
          <w:spacing w:val="-2"/>
        </w:rPr>
        <w:t xml:space="preserve"> </w:t>
      </w:r>
      <w:r>
        <w:t>VDES.</w:t>
      </w:r>
    </w:p>
    <w:p w14:paraId="404F52AF" w14:textId="77777777" w:rsidR="00CE0569" w:rsidRDefault="00CE0569" w:rsidP="00CE0569">
      <w:pPr>
        <w:pStyle w:val="ab"/>
        <w:ind w:left="880"/>
        <w:rPr>
          <w:sz w:val="21"/>
        </w:rPr>
      </w:pPr>
    </w:p>
    <w:p w14:paraId="36D11671" w14:textId="77777777" w:rsidR="00D82493" w:rsidRDefault="00D82493" w:rsidP="00D82493">
      <w:pPr>
        <w:pStyle w:val="ac"/>
        <w:spacing w:before="11"/>
        <w:rPr>
          <w:sz w:val="21"/>
        </w:rPr>
      </w:pPr>
    </w:p>
    <w:p w14:paraId="0E56C492" w14:textId="77777777" w:rsidR="00D82493" w:rsidRDefault="00D82493" w:rsidP="00D82493">
      <w:pPr>
        <w:pStyle w:val="ab"/>
        <w:widowControl w:val="0"/>
        <w:numPr>
          <w:ilvl w:val="1"/>
          <w:numId w:val="42"/>
        </w:numPr>
        <w:tabs>
          <w:tab w:val="clear" w:pos="851"/>
          <w:tab w:val="left" w:pos="970"/>
        </w:tabs>
        <w:autoSpaceDE w:val="0"/>
        <w:autoSpaceDN w:val="0"/>
        <w:ind w:leftChars="0" w:left="117" w:right="114" w:firstLine="0"/>
      </w:pPr>
      <w:r>
        <w:t>Safety/security-related information is provided by a competent authority or a ship and should be exchanged by ASM or VDE (both terrestrial and satellite) component of</w:t>
      </w:r>
      <w:r>
        <w:rPr>
          <w:spacing w:val="-6"/>
        </w:rPr>
        <w:t xml:space="preserve"> </w:t>
      </w:r>
      <w:r>
        <w:t>VDES.</w:t>
      </w:r>
    </w:p>
    <w:p w14:paraId="3E23E7FB" w14:textId="77777777" w:rsidR="00CE0569" w:rsidRDefault="00CE0569" w:rsidP="00CE0569">
      <w:pPr>
        <w:pStyle w:val="ab"/>
        <w:ind w:left="880"/>
      </w:pPr>
    </w:p>
    <w:p w14:paraId="31BFCE83" w14:textId="77777777" w:rsidR="00D82493" w:rsidRDefault="00D82493" w:rsidP="00D82493">
      <w:pPr>
        <w:pStyle w:val="ab"/>
        <w:ind w:left="880"/>
      </w:pPr>
    </w:p>
    <w:p w14:paraId="26623748" w14:textId="77777777" w:rsidR="00D82493" w:rsidRDefault="00D82493" w:rsidP="00D82493">
      <w:pPr>
        <w:pStyle w:val="ab"/>
        <w:widowControl w:val="0"/>
        <w:numPr>
          <w:ilvl w:val="1"/>
          <w:numId w:val="42"/>
        </w:numPr>
        <w:tabs>
          <w:tab w:val="clear" w:pos="851"/>
          <w:tab w:val="left" w:pos="970"/>
        </w:tabs>
        <w:autoSpaceDE w:val="0"/>
        <w:autoSpaceDN w:val="0"/>
        <w:ind w:leftChars="0" w:left="117" w:right="114" w:firstLine="0"/>
      </w:pPr>
      <w:r>
        <w:t>Other</w:t>
      </w:r>
      <w:r>
        <w:rPr>
          <w:spacing w:val="-14"/>
        </w:rPr>
        <w:t xml:space="preserve"> </w:t>
      </w:r>
      <w:r>
        <w:t>information</w:t>
      </w:r>
      <w:r>
        <w:rPr>
          <w:spacing w:val="-16"/>
        </w:rPr>
        <w:t xml:space="preserve"> </w:t>
      </w:r>
      <w:r>
        <w:t>is</w:t>
      </w:r>
      <w:r>
        <w:rPr>
          <w:spacing w:val="-17"/>
        </w:rPr>
        <w:t xml:space="preserve"> </w:t>
      </w:r>
      <w:r>
        <w:t>information</w:t>
      </w:r>
      <w:r>
        <w:rPr>
          <w:spacing w:val="-16"/>
        </w:rPr>
        <w:t xml:space="preserve"> </w:t>
      </w:r>
      <w:r>
        <w:t>other</w:t>
      </w:r>
      <w:r>
        <w:rPr>
          <w:spacing w:val="-18"/>
        </w:rPr>
        <w:t xml:space="preserve"> </w:t>
      </w:r>
      <w:r>
        <w:t>than</w:t>
      </w:r>
      <w:r>
        <w:rPr>
          <w:spacing w:val="-16"/>
        </w:rPr>
        <w:t xml:space="preserve"> </w:t>
      </w:r>
      <w:r>
        <w:t>AIS</w:t>
      </w:r>
      <w:r>
        <w:rPr>
          <w:spacing w:val="-18"/>
        </w:rPr>
        <w:t xml:space="preserve"> </w:t>
      </w:r>
      <w:r>
        <w:t>and</w:t>
      </w:r>
      <w:r>
        <w:rPr>
          <w:spacing w:val="-16"/>
        </w:rPr>
        <w:t xml:space="preserve"> </w:t>
      </w:r>
      <w:r>
        <w:t>safety/security-related</w:t>
      </w:r>
      <w:r>
        <w:rPr>
          <w:spacing w:val="-15"/>
        </w:rPr>
        <w:t xml:space="preserve"> </w:t>
      </w:r>
      <w:proofErr w:type="gramStart"/>
      <w:r>
        <w:t>information, and</w:t>
      </w:r>
      <w:proofErr w:type="gramEnd"/>
      <w:r>
        <w:t xml:space="preserve"> should be exchanged by ASM or </w:t>
      </w:r>
      <w:r>
        <w:rPr>
          <w:spacing w:val="-2"/>
        </w:rPr>
        <w:t xml:space="preserve">VDE </w:t>
      </w:r>
      <w:r>
        <w:t>(both terrestrial and satellite) component of VDES (see IMO Guidelines for the use of VDES).</w:t>
      </w:r>
    </w:p>
    <w:p w14:paraId="02874AF3" w14:textId="77777777" w:rsidR="00CE0569" w:rsidRDefault="00CE0569" w:rsidP="00CE0569">
      <w:pPr>
        <w:pStyle w:val="ab"/>
        <w:ind w:left="880"/>
      </w:pPr>
    </w:p>
    <w:p w14:paraId="20EF87C5" w14:textId="77777777" w:rsidR="00D82493" w:rsidRDefault="00D82493" w:rsidP="00D82493">
      <w:pPr>
        <w:pStyle w:val="ab"/>
        <w:ind w:left="880"/>
      </w:pPr>
    </w:p>
    <w:p w14:paraId="20385667" w14:textId="77777777" w:rsidR="00D82493" w:rsidRDefault="00D82493" w:rsidP="00D82493">
      <w:pPr>
        <w:pStyle w:val="ab"/>
        <w:widowControl w:val="0"/>
        <w:numPr>
          <w:ilvl w:val="1"/>
          <w:numId w:val="42"/>
        </w:numPr>
        <w:tabs>
          <w:tab w:val="clear" w:pos="851"/>
          <w:tab w:val="left" w:pos="970"/>
        </w:tabs>
        <w:autoSpaceDE w:val="0"/>
        <w:autoSpaceDN w:val="0"/>
        <w:ind w:leftChars="0" w:left="117" w:right="114" w:firstLine="0"/>
      </w:pPr>
      <w:r w:rsidRPr="009F6120">
        <w:t xml:space="preserve">Safety/security information sent by VDE (both terrestrial and satellite) </w:t>
      </w:r>
      <w:r>
        <w:t>component</w:t>
      </w:r>
      <w:r w:rsidRPr="009F6120">
        <w:t xml:space="preserve"> should be prioritized over other</w:t>
      </w:r>
      <w:r>
        <w:t xml:space="preserve"> information.</w:t>
      </w:r>
    </w:p>
    <w:p w14:paraId="1B52F9B0" w14:textId="77777777" w:rsidR="00CE0569" w:rsidRDefault="00CE0569" w:rsidP="00CE0569">
      <w:pPr>
        <w:pStyle w:val="ab"/>
        <w:ind w:left="880"/>
      </w:pPr>
    </w:p>
    <w:p w14:paraId="2C576BFC" w14:textId="77777777" w:rsidR="00D82493" w:rsidRDefault="00D82493" w:rsidP="00D82493">
      <w:pPr>
        <w:pStyle w:val="ac"/>
        <w:spacing w:before="1"/>
      </w:pPr>
    </w:p>
    <w:p w14:paraId="30D66FB9" w14:textId="77777777" w:rsidR="00D82493" w:rsidRPr="004A3E76" w:rsidRDefault="00D82493" w:rsidP="00D82493">
      <w:pPr>
        <w:pStyle w:val="1"/>
        <w:numPr>
          <w:ilvl w:val="0"/>
          <w:numId w:val="42"/>
        </w:numPr>
        <w:tabs>
          <w:tab w:val="num" w:pos="360"/>
          <w:tab w:val="left" w:pos="970"/>
          <w:tab w:val="left" w:pos="971"/>
        </w:tabs>
        <w:ind w:left="969" w:hanging="853"/>
      </w:pPr>
      <w:r>
        <w:rPr>
          <w:rFonts w:eastAsiaTheme="minorEastAsia"/>
          <w:lang w:eastAsia="ja-JP"/>
        </w:rPr>
        <w:t>[</w:t>
      </w:r>
      <w:r>
        <w:rPr>
          <w:rFonts w:eastAsiaTheme="minorEastAsia" w:hint="eastAsia"/>
          <w:lang w:eastAsia="ja-JP"/>
        </w:rPr>
        <w:t>S</w:t>
      </w:r>
      <w:r>
        <w:rPr>
          <w:rFonts w:eastAsiaTheme="minorEastAsia"/>
          <w:lang w:eastAsia="ja-JP"/>
        </w:rPr>
        <w:t>ystem capabilities</w:t>
      </w:r>
    </w:p>
    <w:p w14:paraId="2D88E97F" w14:textId="77777777" w:rsidR="00D82493" w:rsidRDefault="00D82493" w:rsidP="00D82493">
      <w:pPr>
        <w:pStyle w:val="1"/>
        <w:tabs>
          <w:tab w:val="left" w:pos="970"/>
          <w:tab w:val="left" w:pos="971"/>
        </w:tabs>
        <w:rPr>
          <w:rFonts w:eastAsiaTheme="minorEastAsia"/>
          <w:lang w:eastAsia="ja-JP"/>
        </w:rPr>
      </w:pPr>
    </w:p>
    <w:p w14:paraId="78726614" w14:textId="77777777" w:rsidR="00D82493" w:rsidRDefault="00D82493" w:rsidP="00D82493">
      <w:pPr>
        <w:pStyle w:val="ab"/>
        <w:tabs>
          <w:tab w:val="left" w:pos="970"/>
        </w:tabs>
        <w:ind w:leftChars="41" w:left="90" w:rightChars="52" w:right="114"/>
      </w:pPr>
      <w:r>
        <w:t>VDES Installations, comprising the VDES-equipment and the associated equipment for processing and presentation of the information received via VDES should be capable of</w:t>
      </w:r>
      <w:r w:rsidRPr="00FB2212">
        <w:t xml:space="preserve"> </w:t>
      </w:r>
      <w:r>
        <w:t>processing and presenting the following:</w:t>
      </w:r>
    </w:p>
    <w:p w14:paraId="57C30F44" w14:textId="77777777" w:rsidR="00D82493" w:rsidRDefault="00D82493" w:rsidP="00D82493">
      <w:pPr>
        <w:pStyle w:val="ab"/>
        <w:widowControl w:val="0"/>
        <w:numPr>
          <w:ilvl w:val="0"/>
          <w:numId w:val="46"/>
        </w:numPr>
        <w:tabs>
          <w:tab w:val="clear" w:pos="851"/>
          <w:tab w:val="left" w:pos="970"/>
        </w:tabs>
        <w:autoSpaceDE w:val="0"/>
        <w:autoSpaceDN w:val="0"/>
        <w:ind w:leftChars="41" w:left="450" w:rightChars="52" w:right="114"/>
      </w:pPr>
      <w:r>
        <w:t>AIS messages….</w:t>
      </w:r>
    </w:p>
    <w:p w14:paraId="712D833C" w14:textId="77777777" w:rsidR="00D82493" w:rsidRDefault="00D82493" w:rsidP="00D82493">
      <w:pPr>
        <w:pStyle w:val="ab"/>
        <w:widowControl w:val="0"/>
        <w:numPr>
          <w:ilvl w:val="0"/>
          <w:numId w:val="46"/>
        </w:numPr>
        <w:tabs>
          <w:tab w:val="clear" w:pos="851"/>
          <w:tab w:val="left" w:pos="970"/>
        </w:tabs>
        <w:autoSpaceDE w:val="0"/>
        <w:autoSpaceDN w:val="0"/>
        <w:ind w:leftChars="41" w:left="450" w:rightChars="52" w:right="114"/>
      </w:pPr>
      <w:r>
        <w:t xml:space="preserve">ASM messages as listed in </w:t>
      </w:r>
      <w:proofErr w:type="spellStart"/>
      <w:r>
        <w:t>Circ</w:t>
      </w:r>
      <w:proofErr w:type="spellEnd"/>
      <w:r>
        <w:t>…. Based on those described in SN.1/Circ.289, as amended and the regionally registered by authorities or International Association of Marine Aids to Navigation and Lighthouse Authorities (IALA)</w:t>
      </w:r>
      <w:r w:rsidRPr="007A32C9">
        <w:t xml:space="preserve"> for the safety, security and efficiency of navigation, protection of marine environment and others related to the maritime community</w:t>
      </w:r>
      <w:r>
        <w:t>.</w:t>
      </w:r>
    </w:p>
    <w:p w14:paraId="7A108556" w14:textId="77777777" w:rsidR="00D82493" w:rsidRDefault="00D82493" w:rsidP="00D82493">
      <w:pPr>
        <w:pStyle w:val="ab"/>
        <w:widowControl w:val="0"/>
        <w:numPr>
          <w:ilvl w:val="0"/>
          <w:numId w:val="46"/>
        </w:numPr>
        <w:tabs>
          <w:tab w:val="clear" w:pos="851"/>
          <w:tab w:val="left" w:pos="970"/>
        </w:tabs>
        <w:autoSpaceDE w:val="0"/>
        <w:autoSpaceDN w:val="0"/>
        <w:ind w:leftChars="41" w:left="450" w:rightChars="52" w:right="114"/>
      </w:pPr>
      <w:r>
        <w:t xml:space="preserve">VDE Messages as listed in </w:t>
      </w:r>
      <w:proofErr w:type="spellStart"/>
      <w:r>
        <w:t>Circ</w:t>
      </w:r>
      <w:proofErr w:type="spellEnd"/>
      <w:proofErr w:type="gramStart"/>
      <w:r>
        <w:t>….  ]</w:t>
      </w:r>
      <w:proofErr w:type="gramEnd"/>
    </w:p>
    <w:p w14:paraId="66D82DD9" w14:textId="77777777" w:rsidR="00D82493" w:rsidRDefault="00D82493" w:rsidP="00D82493">
      <w:pPr>
        <w:pStyle w:val="1"/>
        <w:tabs>
          <w:tab w:val="left" w:pos="970"/>
          <w:tab w:val="left" w:pos="971"/>
        </w:tabs>
      </w:pPr>
    </w:p>
    <w:p w14:paraId="0E63D68B" w14:textId="77777777" w:rsidR="00D82493" w:rsidRDefault="00D82493" w:rsidP="00D82493">
      <w:pPr>
        <w:pStyle w:val="1"/>
        <w:numPr>
          <w:ilvl w:val="0"/>
          <w:numId w:val="42"/>
        </w:numPr>
        <w:tabs>
          <w:tab w:val="num" w:pos="360"/>
          <w:tab w:val="left" w:pos="970"/>
          <w:tab w:val="left" w:pos="971"/>
        </w:tabs>
        <w:ind w:left="969" w:hanging="853"/>
      </w:pPr>
      <w:r>
        <w:t>Cyber security</w:t>
      </w:r>
    </w:p>
    <w:p w14:paraId="272A5DE0" w14:textId="77777777" w:rsidR="00D82493" w:rsidRPr="00685FE6" w:rsidRDefault="00D82493" w:rsidP="00D82493">
      <w:pPr>
        <w:tabs>
          <w:tab w:val="left" w:pos="970"/>
        </w:tabs>
        <w:ind w:right="114"/>
      </w:pPr>
    </w:p>
    <w:p w14:paraId="1F6029E0" w14:textId="77777777" w:rsidR="00D82493" w:rsidRDefault="00D82493" w:rsidP="00D82493">
      <w:pPr>
        <w:pStyle w:val="ac"/>
        <w:ind w:left="117" w:right="116"/>
        <w:jc w:val="both"/>
      </w:pPr>
      <w:r>
        <w:t>Since VDES is networked with other navigational/communication equipment or system on board, appropriate cyber security measures conforming to international standards such as IEC 61162-460 and IEC 63154 should be provided.</w:t>
      </w:r>
    </w:p>
    <w:p w14:paraId="47334580" w14:textId="77777777" w:rsidR="00D82493" w:rsidRDefault="00D82493" w:rsidP="00D82493">
      <w:pPr>
        <w:pStyle w:val="ac"/>
        <w:spacing w:before="1"/>
      </w:pPr>
    </w:p>
    <w:p w14:paraId="14FE1226" w14:textId="77777777" w:rsidR="00D82493" w:rsidRDefault="00D82493" w:rsidP="00D82493">
      <w:pPr>
        <w:pStyle w:val="1"/>
        <w:numPr>
          <w:ilvl w:val="0"/>
          <w:numId w:val="42"/>
        </w:numPr>
        <w:tabs>
          <w:tab w:val="num" w:pos="360"/>
          <w:tab w:val="left" w:pos="426"/>
        </w:tabs>
        <w:ind w:left="969" w:hanging="853"/>
      </w:pPr>
      <w:r>
        <w:t xml:space="preserve">Permissible time to be </w:t>
      </w:r>
      <w:proofErr w:type="gramStart"/>
      <w:r>
        <w:t>operational</w:t>
      </w:r>
      <w:proofErr w:type="gramEnd"/>
    </w:p>
    <w:p w14:paraId="720AFCB1" w14:textId="77777777" w:rsidR="00D82493" w:rsidRDefault="00D82493" w:rsidP="00D82493">
      <w:pPr>
        <w:pStyle w:val="ac"/>
        <w:rPr>
          <w:b/>
        </w:rPr>
      </w:pPr>
    </w:p>
    <w:p w14:paraId="2A8CF7AE" w14:textId="77777777" w:rsidR="00D82493" w:rsidRDefault="00D82493" w:rsidP="00D82493">
      <w:pPr>
        <w:pStyle w:val="ac"/>
        <w:ind w:left="117"/>
        <w:jc w:val="both"/>
      </w:pPr>
      <w:r>
        <w:t>The system should be operational within two minutes after being switched on by the user.</w:t>
      </w:r>
    </w:p>
    <w:p w14:paraId="7D069EE8" w14:textId="77777777" w:rsidR="00D82493" w:rsidRDefault="00D82493" w:rsidP="00D82493">
      <w:pPr>
        <w:pStyle w:val="ac"/>
        <w:spacing w:before="1"/>
      </w:pPr>
    </w:p>
    <w:p w14:paraId="020B1C2D" w14:textId="77777777" w:rsidR="00D82493" w:rsidRDefault="00D82493" w:rsidP="00D82493">
      <w:pPr>
        <w:pStyle w:val="1"/>
        <w:numPr>
          <w:ilvl w:val="0"/>
          <w:numId w:val="42"/>
        </w:numPr>
        <w:tabs>
          <w:tab w:val="num" w:pos="360"/>
          <w:tab w:val="left" w:pos="426"/>
        </w:tabs>
        <w:ind w:left="969" w:hanging="853"/>
      </w:pPr>
      <w:r>
        <w:t>Power supply</w:t>
      </w:r>
    </w:p>
    <w:p w14:paraId="7F44A16B" w14:textId="77777777" w:rsidR="00D82493" w:rsidRDefault="00D82493" w:rsidP="00D82493">
      <w:pPr>
        <w:pStyle w:val="ac"/>
        <w:spacing w:before="9"/>
        <w:rPr>
          <w:b/>
          <w:sz w:val="21"/>
        </w:rPr>
      </w:pPr>
    </w:p>
    <w:p w14:paraId="06F1731F" w14:textId="77777777" w:rsidR="00D82493" w:rsidRDefault="00D82493" w:rsidP="00D82493">
      <w:pPr>
        <w:pStyle w:val="ac"/>
        <w:ind w:left="117" w:right="114"/>
        <w:jc w:val="both"/>
      </w:pPr>
      <w:r>
        <w:t>VDES and associated equipment should be powered by the ship’s main source of electrical energy. In addition, it should be possible to operate VDES and associated equipment from an alternative source of electrical energy.</w:t>
      </w:r>
    </w:p>
    <w:p w14:paraId="1BB34E86" w14:textId="77777777" w:rsidR="000E4C15" w:rsidRDefault="000E4C15" w:rsidP="004F0A4F"/>
    <w:p w14:paraId="42EEE4DA" w14:textId="2C2FAFF1" w:rsidR="00CE0569" w:rsidRDefault="00CE0569" w:rsidP="00CE0569">
      <w:pPr>
        <w:jc w:val="center"/>
        <w:rPr>
          <w:lang w:eastAsia="ja-JP"/>
        </w:rPr>
      </w:pPr>
      <w:r>
        <w:rPr>
          <w:rFonts w:hint="eastAsia"/>
          <w:lang w:eastAsia="ja-JP"/>
        </w:rPr>
        <w:t>*</w:t>
      </w:r>
      <w:r>
        <w:rPr>
          <w:lang w:eastAsia="ja-JP"/>
        </w:rPr>
        <w:t>**</w:t>
      </w:r>
    </w:p>
    <w:p w14:paraId="44BFF17A" w14:textId="77777777" w:rsidR="00CE0569" w:rsidRDefault="00CE0569" w:rsidP="004F0A4F">
      <w:pPr>
        <w:sectPr w:rsidR="00CE0569" w:rsidSect="00F72A13">
          <w:headerReference w:type="even" r:id="rId19"/>
          <w:headerReference w:type="default" r:id="rId20"/>
          <w:pgSz w:w="11906" w:h="16838" w:code="9"/>
          <w:pgMar w:top="1134" w:right="1418" w:bottom="1418" w:left="1418" w:header="851" w:footer="851" w:gutter="0"/>
          <w:pgNumType w:start="1"/>
          <w:cols w:space="720"/>
          <w:docGrid w:linePitch="326"/>
        </w:sectPr>
      </w:pPr>
    </w:p>
    <w:p w14:paraId="3F15DCAF" w14:textId="61513C9D" w:rsidR="00CE0569" w:rsidRDefault="00CE0569" w:rsidP="00CE0569">
      <w:pPr>
        <w:jc w:val="center"/>
        <w:rPr>
          <w:lang w:eastAsia="ja-JP"/>
        </w:rPr>
      </w:pPr>
      <w:r>
        <w:rPr>
          <w:rFonts w:hint="eastAsia"/>
          <w:lang w:eastAsia="ja-JP"/>
        </w:rPr>
        <w:lastRenderedPageBreak/>
        <w:t>A</w:t>
      </w:r>
      <w:r>
        <w:rPr>
          <w:lang w:eastAsia="ja-JP"/>
        </w:rPr>
        <w:t>NNEX 4</w:t>
      </w:r>
    </w:p>
    <w:p w14:paraId="339279C6" w14:textId="77777777" w:rsidR="00CE0569" w:rsidRPr="00D82493" w:rsidRDefault="00CE0569" w:rsidP="004F0A4F"/>
    <w:p w14:paraId="56BFE479" w14:textId="77777777" w:rsidR="00136CCF" w:rsidRPr="00457F93" w:rsidRDefault="00136CCF" w:rsidP="00136CCF">
      <w:pPr>
        <w:jc w:val="center"/>
        <w:rPr>
          <w:b/>
          <w:bCs/>
          <w:caps/>
        </w:rPr>
      </w:pPr>
      <w:r>
        <w:rPr>
          <w:b/>
          <w:bCs/>
          <w:caps/>
        </w:rPr>
        <w:t xml:space="preserve">Draft </w:t>
      </w:r>
      <w:r w:rsidRPr="00457F93">
        <w:rPr>
          <w:b/>
          <w:bCs/>
          <w:caps/>
        </w:rPr>
        <w:t>Guidelines for the operational use of</w:t>
      </w:r>
      <w:r w:rsidRPr="00457F93">
        <w:rPr>
          <w:b/>
          <w:bCs/>
          <w:caps/>
        </w:rPr>
        <w:br/>
        <w:t xml:space="preserve"> shipborne VHF Data Exchange Sysytem (VDES)</w:t>
      </w:r>
    </w:p>
    <w:p w14:paraId="1AACD5DE" w14:textId="77777777" w:rsidR="00136CCF" w:rsidRDefault="00136CCF" w:rsidP="00136CCF"/>
    <w:p w14:paraId="73956C4E" w14:textId="77777777" w:rsidR="00136CCF" w:rsidRPr="000D4462" w:rsidRDefault="00136CCF" w:rsidP="00136CCF">
      <w:pPr>
        <w:rPr>
          <w:b/>
          <w:bCs/>
        </w:rPr>
      </w:pPr>
      <w:r w:rsidRPr="000D4462">
        <w:rPr>
          <w:rFonts w:hint="eastAsia"/>
          <w:b/>
          <w:bCs/>
        </w:rPr>
        <w:t>P</w:t>
      </w:r>
      <w:r w:rsidRPr="000D4462">
        <w:rPr>
          <w:b/>
          <w:bCs/>
        </w:rPr>
        <w:t>urpose</w:t>
      </w:r>
    </w:p>
    <w:p w14:paraId="4668D130" w14:textId="77777777" w:rsidR="00136CCF" w:rsidRDefault="00136CCF" w:rsidP="00136CCF"/>
    <w:p w14:paraId="3E2E0B29" w14:textId="77777777" w:rsidR="00136CCF" w:rsidRDefault="00136CCF" w:rsidP="00136CCF">
      <w:pPr>
        <w:pStyle w:val="ab"/>
        <w:widowControl w:val="0"/>
        <w:numPr>
          <w:ilvl w:val="0"/>
          <w:numId w:val="48"/>
        </w:numPr>
        <w:tabs>
          <w:tab w:val="clear" w:pos="851"/>
        </w:tabs>
        <w:ind w:leftChars="0" w:left="0" w:firstLine="0"/>
      </w:pPr>
      <w:r>
        <w:rPr>
          <w:rFonts w:hint="eastAsia"/>
        </w:rPr>
        <w:t>T</w:t>
      </w:r>
      <w:r>
        <w:t xml:space="preserve">hese guidelines have been developed for the safe and effective use of shipborne VHF Data Exchange System (VDES), </w:t>
      </w:r>
      <w:proofErr w:type="gramStart"/>
      <w:r>
        <w:t>in particular to</w:t>
      </w:r>
      <w:proofErr w:type="gramEnd"/>
      <w:r>
        <w:t xml:space="preserve"> inform the mariner and shore [stakeholders/station operators] about the operational use, limits and potential use of VDES including the international sharing of VDES applications. Consequently, VDES should be operated taking into consideration these guidelines.</w:t>
      </w:r>
    </w:p>
    <w:p w14:paraId="076EECE1" w14:textId="77777777" w:rsidR="00136CCF" w:rsidRDefault="00136CCF" w:rsidP="00136CCF"/>
    <w:p w14:paraId="45822411" w14:textId="77777777" w:rsidR="00136CCF" w:rsidRDefault="00136CCF" w:rsidP="00136CCF">
      <w:pPr>
        <w:pStyle w:val="ab"/>
        <w:widowControl w:val="0"/>
        <w:numPr>
          <w:ilvl w:val="0"/>
          <w:numId w:val="48"/>
        </w:numPr>
        <w:tabs>
          <w:tab w:val="clear" w:pos="851"/>
        </w:tabs>
        <w:ind w:leftChars="0" w:left="0" w:firstLine="0"/>
      </w:pPr>
      <w:r>
        <w:t>VDES has four communication components comprising of Automatic Identification System (AIS), Application Specific Messages (ASM), VHF Data Exchange terrestrial (VDE-TER) and VHF Data Exchange satellite (VDE-SAT).</w:t>
      </w:r>
    </w:p>
    <w:p w14:paraId="2CAE8016" w14:textId="77777777" w:rsidR="00136CCF" w:rsidRDefault="00136CCF" w:rsidP="00136CCF"/>
    <w:p w14:paraId="3D7492A6" w14:textId="77777777" w:rsidR="00136CCF" w:rsidRDefault="00136CCF" w:rsidP="00136CCF">
      <w:pPr>
        <w:pStyle w:val="ab"/>
        <w:widowControl w:val="0"/>
        <w:numPr>
          <w:ilvl w:val="0"/>
          <w:numId w:val="48"/>
        </w:numPr>
        <w:tabs>
          <w:tab w:val="clear" w:pos="851"/>
        </w:tabs>
        <w:ind w:leftChars="0" w:left="0" w:firstLine="0"/>
      </w:pPr>
      <w:r>
        <w:t xml:space="preserve">The AIS component of VDES is equivalent with AIS as defined in SOLAS regulation V/19 and should </w:t>
      </w:r>
      <w:r>
        <w:rPr>
          <w:rFonts w:hint="eastAsia"/>
        </w:rPr>
        <w:t>[</w:t>
      </w:r>
      <w:r>
        <w:t xml:space="preserve">include </w:t>
      </w:r>
      <w:proofErr w:type="gramStart"/>
      <w:r>
        <w:t>a</w:t>
      </w:r>
      <w:proofErr w:type="gramEnd"/>
      <w:r>
        <w:t xml:space="preserve"> MKD that is]be operated and used in accordance with the Resolution A.1106 (29) </w:t>
      </w:r>
      <w:r>
        <w:rPr>
          <w:i/>
          <w:iCs/>
        </w:rPr>
        <w:t>Revised guidelines for the onboard operational use of shipborne automatic identification systems (AIS),</w:t>
      </w:r>
      <w:r>
        <w:t xml:space="preserve"> as amended. However, since VDES does not have the minimum display defined in the Resolution A.1106 (29) as amended, the data received or sent by the AIS component of VDES should be displayed on any suitable display as defined in paragraph 12 connected to the VDES.</w:t>
      </w:r>
    </w:p>
    <w:p w14:paraId="3C2ACF29" w14:textId="77777777" w:rsidR="00136CCF" w:rsidRDefault="00136CCF" w:rsidP="00136CCF"/>
    <w:p w14:paraId="515A1E1A" w14:textId="77777777" w:rsidR="00136CCF" w:rsidRDefault="00136CCF" w:rsidP="00136CCF">
      <w:pPr>
        <w:pStyle w:val="ab"/>
        <w:widowControl w:val="0"/>
        <w:numPr>
          <w:ilvl w:val="0"/>
          <w:numId w:val="48"/>
        </w:numPr>
        <w:tabs>
          <w:tab w:val="clear" w:pos="851"/>
        </w:tabs>
        <w:ind w:leftChars="0" w:left="0" w:firstLine="0"/>
      </w:pPr>
      <w:r>
        <w:t xml:space="preserve">Although VDES </w:t>
      </w:r>
      <w:proofErr w:type="gramStart"/>
      <w:r>
        <w:t>is capable of transmitting</w:t>
      </w:r>
      <w:proofErr w:type="gramEnd"/>
      <w:r>
        <w:t xml:space="preserve"> and receiving digital data on safety/security related information, the frequencies allocated for VDES are not frequencies used for GMDSS distress and safety communication that are protected by ITU-R Radio Regulations Appendix 15 and various articles of the Radio Regulations. Therefore, the user should not consider the data and information received by VDES as GMDSS information.</w:t>
      </w:r>
    </w:p>
    <w:p w14:paraId="0941ACDB" w14:textId="77777777" w:rsidR="00136CCF" w:rsidRPr="00866217" w:rsidRDefault="00136CCF" w:rsidP="00136CCF">
      <w:pPr>
        <w:pStyle w:val="ab"/>
        <w:ind w:left="880"/>
      </w:pPr>
    </w:p>
    <w:p w14:paraId="37910621" w14:textId="77777777" w:rsidR="00136CCF" w:rsidRDefault="00136CCF" w:rsidP="00136CCF">
      <w:pPr>
        <w:pStyle w:val="ab"/>
        <w:widowControl w:val="0"/>
        <w:numPr>
          <w:ilvl w:val="0"/>
          <w:numId w:val="48"/>
        </w:numPr>
        <w:tabs>
          <w:tab w:val="clear" w:pos="851"/>
        </w:tabs>
        <w:ind w:leftChars="0" w:left="0" w:firstLine="0"/>
      </w:pPr>
      <w:r>
        <w:t xml:space="preserve">VDES itself is a radiocommunication equipment and exchanges digital data between [other VDES/VDES stations/VDES or AIS onboard other vessels]. VDES equipment should </w:t>
      </w:r>
      <w:proofErr w:type="gramStart"/>
      <w:r>
        <w:t>be connected with</w:t>
      </w:r>
      <w:proofErr w:type="gramEnd"/>
      <w:r>
        <w:t xml:space="preserve"> other navigational equipment or systems such as radar, ECDIS, INS and may be connected to other equipment such as onboard computer in order to work as whole communication system. Therefore, these guidelines aim at users, </w:t>
      </w:r>
      <w:proofErr w:type="gramStart"/>
      <w:r>
        <w:t>operators</w:t>
      </w:r>
      <w:proofErr w:type="gramEnd"/>
      <w:r>
        <w:t xml:space="preserve"> and stakeholders of VDES both onboard and ashore for providing guidance to ensure the safe and efficient operational use of VDES as a whole communication system.</w:t>
      </w:r>
    </w:p>
    <w:p w14:paraId="51A4FF25" w14:textId="77777777" w:rsidR="00136CCF" w:rsidRDefault="00136CCF" w:rsidP="00136CCF">
      <w:pPr>
        <w:pStyle w:val="ab"/>
        <w:ind w:left="880"/>
      </w:pPr>
    </w:p>
    <w:p w14:paraId="41DD2281" w14:textId="77777777" w:rsidR="00136CCF" w:rsidRDefault="00136CCF" w:rsidP="00136CCF">
      <w:pPr>
        <w:pStyle w:val="ab"/>
        <w:widowControl w:val="0"/>
        <w:numPr>
          <w:ilvl w:val="0"/>
          <w:numId w:val="48"/>
        </w:numPr>
        <w:tabs>
          <w:tab w:val="clear" w:pos="851"/>
        </w:tabs>
        <w:ind w:leftChars="0" w:left="0" w:firstLine="0"/>
      </w:pPr>
      <w:r w:rsidRPr="00313D36">
        <w:t xml:space="preserve">AIS is a </w:t>
      </w:r>
      <w:proofErr w:type="spellStart"/>
      <w:proofErr w:type="gramStart"/>
      <w:r w:rsidRPr="00313D36">
        <w:t>stand alone</w:t>
      </w:r>
      <w:proofErr w:type="spellEnd"/>
      <w:proofErr w:type="gramEnd"/>
      <w:r w:rsidRPr="00313D36">
        <w:t xml:space="preserve"> system which is also a component of VDES, however the other components of VDES do not have the s</w:t>
      </w:r>
      <w:r>
        <w:t>a</w:t>
      </w:r>
      <w:r w:rsidRPr="00313D36">
        <w:t>me status under SOLAS V/19 as the other VDES components, ASM, VDE terrestrial and VDE satellite.</w:t>
      </w:r>
    </w:p>
    <w:p w14:paraId="5B819690" w14:textId="77777777" w:rsidR="00136CCF" w:rsidRPr="00455B73" w:rsidRDefault="00136CCF" w:rsidP="00136CCF"/>
    <w:p w14:paraId="1579FB24" w14:textId="77777777" w:rsidR="00136CCF" w:rsidRPr="000D4462" w:rsidRDefault="00136CCF" w:rsidP="00136CCF">
      <w:pPr>
        <w:rPr>
          <w:b/>
          <w:bCs/>
        </w:rPr>
      </w:pPr>
      <w:r w:rsidRPr="000D4462">
        <w:rPr>
          <w:rFonts w:hint="eastAsia"/>
          <w:b/>
          <w:bCs/>
        </w:rPr>
        <w:t>O</w:t>
      </w:r>
      <w:r w:rsidRPr="000D4462">
        <w:rPr>
          <w:b/>
          <w:bCs/>
        </w:rPr>
        <w:t>bjective of VDES</w:t>
      </w:r>
    </w:p>
    <w:p w14:paraId="03A44BFB" w14:textId="77777777" w:rsidR="00136CCF" w:rsidRDefault="00136CCF" w:rsidP="00136CCF"/>
    <w:p w14:paraId="51037CA0" w14:textId="77777777" w:rsidR="00136CCF" w:rsidRDefault="00136CCF" w:rsidP="00136CCF">
      <w:pPr>
        <w:pStyle w:val="ab"/>
        <w:widowControl w:val="0"/>
        <w:numPr>
          <w:ilvl w:val="0"/>
          <w:numId w:val="48"/>
        </w:numPr>
        <w:tabs>
          <w:tab w:val="clear" w:pos="851"/>
        </w:tabs>
        <w:ind w:leftChars="0" w:left="0" w:firstLine="0"/>
      </w:pPr>
      <w:r>
        <w:t xml:space="preserve">VDES is intended to enhance safety of life at sea, the safety and efficiency of navigation and the protection of marine environment </w:t>
      </w:r>
      <w:r w:rsidRPr="0022651A">
        <w:t>by means of exchange of data between maritime stations, ship-to-ship, ship-to-shore, shore-to ship, ship-to-satellite and satellite-to-ship</w:t>
      </w:r>
      <w:r>
        <w:t xml:space="preserve">. SOLAS regulation IV/4 requires that ship </w:t>
      </w:r>
      <w:proofErr w:type="gramStart"/>
      <w:r>
        <w:t>is capable of transmitting</w:t>
      </w:r>
      <w:proofErr w:type="gramEnd"/>
      <w:r>
        <w:t xml:space="preserve"> and receiving general communications and SOLAS regulation V/19 requires that AIS exchanges data ship to ship and with shore-based facilities. Therefore, the purpose of VDES is to exchange digital data between ship to ship, ship to shore directly or via satellite in addition to the purpose of AIS. The digital data exchanged by VDES should be processed using applications installed in other equipment or system connected to VDES and portrayed on appropriate displays such as </w:t>
      </w:r>
      <w:r>
        <w:lastRenderedPageBreak/>
        <w:t>ECDIS.</w:t>
      </w:r>
    </w:p>
    <w:p w14:paraId="0DD0F8EB" w14:textId="77777777" w:rsidR="00136CCF" w:rsidRDefault="00136CCF" w:rsidP="00136CCF"/>
    <w:p w14:paraId="24EA0D57" w14:textId="77777777" w:rsidR="00136CCF" w:rsidRPr="000D4462" w:rsidRDefault="00136CCF" w:rsidP="00136CCF">
      <w:pPr>
        <w:rPr>
          <w:b/>
          <w:bCs/>
        </w:rPr>
      </w:pPr>
      <w:r w:rsidRPr="000D4462">
        <w:rPr>
          <w:rFonts w:hint="eastAsia"/>
          <w:b/>
          <w:bCs/>
        </w:rPr>
        <w:t>D</w:t>
      </w:r>
      <w:r w:rsidRPr="000D4462">
        <w:rPr>
          <w:b/>
          <w:bCs/>
        </w:rPr>
        <w:t>escription of VDES</w:t>
      </w:r>
    </w:p>
    <w:p w14:paraId="420E7E66" w14:textId="77777777" w:rsidR="00136CCF" w:rsidRDefault="00136CCF" w:rsidP="00136CCF"/>
    <w:p w14:paraId="4113E6F2" w14:textId="77777777" w:rsidR="00136CCF" w:rsidRDefault="00136CCF" w:rsidP="00136CCF">
      <w:r>
        <w:rPr>
          <w:noProof/>
          <w:lang w:val="en-US" w:eastAsia="ja-JP"/>
        </w:rPr>
        <w:drawing>
          <wp:inline distT="0" distB="0" distL="0" distR="0" wp14:anchorId="5CA64043" wp14:editId="70FC3CFA">
            <wp:extent cx="5400040" cy="2887980"/>
            <wp:effectExtent l="0" t="0" r="0" b="7620"/>
            <wp:docPr id="142651291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512911" name="図 142651291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00040" cy="2887980"/>
                    </a:xfrm>
                    <a:prstGeom prst="rect">
                      <a:avLst/>
                    </a:prstGeom>
                  </pic:spPr>
                </pic:pic>
              </a:graphicData>
            </a:graphic>
          </wp:inline>
        </w:drawing>
      </w:r>
    </w:p>
    <w:p w14:paraId="338FAE3A" w14:textId="77777777" w:rsidR="00136CCF" w:rsidRDefault="00136CCF" w:rsidP="00136CCF">
      <w:pPr>
        <w:jc w:val="center"/>
      </w:pPr>
      <w:r>
        <w:rPr>
          <w:rFonts w:hint="eastAsia"/>
        </w:rPr>
        <w:t>F</w:t>
      </w:r>
      <w:r>
        <w:t>igure 1 – VDES overview</w:t>
      </w:r>
    </w:p>
    <w:p w14:paraId="2A1BB885" w14:textId="77777777" w:rsidR="00136CCF" w:rsidRDefault="00136CCF" w:rsidP="00136CCF"/>
    <w:p w14:paraId="04828ACE" w14:textId="77777777" w:rsidR="00136CCF" w:rsidRDefault="00136CCF" w:rsidP="00136CCF">
      <w:r>
        <w:rPr>
          <w:noProof/>
          <w:lang w:val="en-US" w:eastAsia="ja-JP"/>
        </w:rPr>
        <w:drawing>
          <wp:inline distT="0" distB="0" distL="0" distR="0" wp14:anchorId="17BC3F94" wp14:editId="783E52B8">
            <wp:extent cx="5400040" cy="1188720"/>
            <wp:effectExtent l="0" t="0" r="0" b="0"/>
            <wp:docPr id="109194972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949725" name="図 1091949725"/>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400040" cy="1188720"/>
                    </a:xfrm>
                    <a:prstGeom prst="rect">
                      <a:avLst/>
                    </a:prstGeom>
                  </pic:spPr>
                </pic:pic>
              </a:graphicData>
            </a:graphic>
          </wp:inline>
        </w:drawing>
      </w:r>
    </w:p>
    <w:p w14:paraId="1F13B510" w14:textId="77777777" w:rsidR="00136CCF" w:rsidRDefault="00136CCF" w:rsidP="00136CCF">
      <w:pPr>
        <w:jc w:val="center"/>
      </w:pPr>
      <w:r>
        <w:rPr>
          <w:rFonts w:hint="eastAsia"/>
        </w:rPr>
        <w:t>F</w:t>
      </w:r>
      <w:r>
        <w:t xml:space="preserve">igure 2 – Data flow using </w:t>
      </w:r>
      <w:proofErr w:type="gramStart"/>
      <w:r>
        <w:t>VDES</w:t>
      </w:r>
      <w:proofErr w:type="gramEnd"/>
    </w:p>
    <w:p w14:paraId="5215F171" w14:textId="77777777" w:rsidR="00136CCF" w:rsidRDefault="00136CCF" w:rsidP="00136CCF"/>
    <w:p w14:paraId="2EDC5298" w14:textId="77777777" w:rsidR="00136CCF" w:rsidRDefault="00136CCF" w:rsidP="00136CCF">
      <w:pPr>
        <w:pStyle w:val="ab"/>
        <w:widowControl w:val="0"/>
        <w:numPr>
          <w:ilvl w:val="0"/>
          <w:numId w:val="48"/>
        </w:numPr>
        <w:tabs>
          <w:tab w:val="clear" w:pos="851"/>
        </w:tabs>
        <w:ind w:leftChars="0" w:left="0" w:firstLine="0"/>
      </w:pPr>
      <w:bookmarkStart w:id="16" w:name="_Hlk153360962"/>
      <w:r>
        <w:t>VDES can exchange digital data by automatically selecting one of its four communication components between ship and ship, ship and shore and ship and satellite (see Figure 1). The data exchanged by VDES will be processed by application installed in the external equipment or system for human-to-machine or machine-to-machine communication (See Figure 2).</w:t>
      </w:r>
    </w:p>
    <w:bookmarkEnd w:id="16"/>
    <w:p w14:paraId="55596330" w14:textId="77777777" w:rsidR="00136CCF" w:rsidRDefault="00136CCF" w:rsidP="00136CCF"/>
    <w:p w14:paraId="613F1DB3" w14:textId="77777777" w:rsidR="00136CCF" w:rsidRDefault="00136CCF" w:rsidP="00136CCF">
      <w:pPr>
        <w:pStyle w:val="ab"/>
        <w:widowControl w:val="0"/>
        <w:numPr>
          <w:ilvl w:val="0"/>
          <w:numId w:val="48"/>
        </w:numPr>
        <w:tabs>
          <w:tab w:val="clear" w:pos="851"/>
        </w:tabs>
        <w:ind w:leftChars="0" w:left="0" w:firstLine="0"/>
      </w:pPr>
      <w:r>
        <w:t xml:space="preserve">VDES should give the highest priority to the AIS position reporting and safety related </w:t>
      </w:r>
      <w:proofErr w:type="gramStart"/>
      <w:r>
        <w:t>information</w:t>
      </w:r>
      <w:proofErr w:type="gramEnd"/>
    </w:p>
    <w:p w14:paraId="4D634022" w14:textId="77777777" w:rsidR="00136CCF" w:rsidRPr="00841A43" w:rsidRDefault="00136CCF" w:rsidP="00136CCF"/>
    <w:p w14:paraId="73A0259A" w14:textId="77777777" w:rsidR="00136CCF" w:rsidRDefault="00136CCF" w:rsidP="00136CCF">
      <w:pPr>
        <w:pStyle w:val="ab"/>
        <w:widowControl w:val="0"/>
        <w:numPr>
          <w:ilvl w:val="0"/>
          <w:numId w:val="48"/>
        </w:numPr>
        <w:tabs>
          <w:tab w:val="clear" w:pos="851"/>
        </w:tabs>
        <w:ind w:leftChars="0" w:left="0" w:firstLine="0"/>
      </w:pPr>
      <w:r w:rsidRPr="00613560">
        <w:t>VDES generally achieves higher data transmission rates than AIS by employing wider bandwidths and advanced modulation methods. In a 100kHz channel, VDE-TER, specifically, achieves a maximum raw data rate up to 32 times greater than AIS.</w:t>
      </w:r>
    </w:p>
    <w:p w14:paraId="61CF6933" w14:textId="77777777" w:rsidR="00136CCF" w:rsidRPr="00613560" w:rsidRDefault="00136CCF" w:rsidP="00136CCF"/>
    <w:p w14:paraId="6D03A4DD" w14:textId="77777777" w:rsidR="00136CCF" w:rsidRDefault="00136CCF" w:rsidP="00136CCF">
      <w:pPr>
        <w:pStyle w:val="ab"/>
        <w:widowControl w:val="0"/>
        <w:numPr>
          <w:ilvl w:val="0"/>
          <w:numId w:val="48"/>
        </w:numPr>
        <w:tabs>
          <w:tab w:val="clear" w:pos="851"/>
        </w:tabs>
        <w:ind w:leftChars="0" w:left="0" w:firstLine="0"/>
      </w:pPr>
      <w:r>
        <w:rPr>
          <w:rFonts w:hint="eastAsia"/>
        </w:rPr>
        <w:t>V</w:t>
      </w:r>
      <w:r>
        <w:t xml:space="preserve">DES </w:t>
      </w:r>
      <w:proofErr w:type="gramStart"/>
      <w:r>
        <w:t>is able to</w:t>
      </w:r>
      <w:proofErr w:type="gramEnd"/>
      <w:r>
        <w:t xml:space="preserve"> communicate with other VDES stations within VHF range. However, when advanced modulation methods are used, the range may be reduced. In addition, when the transmission power of shipborne VDES is set to low (1 W) due to a </w:t>
      </w:r>
      <w:proofErr w:type="gramStart"/>
      <w:r>
        <w:t>safety reasons</w:t>
      </w:r>
      <w:proofErr w:type="gramEnd"/>
      <w:r>
        <w:t xml:space="preserve"> such as operation in port and </w:t>
      </w:r>
      <w:proofErr w:type="spellStart"/>
      <w:r>
        <w:t>harbors</w:t>
      </w:r>
      <w:proofErr w:type="spellEnd"/>
      <w:r>
        <w:t>, the range may also be reduced.</w:t>
      </w:r>
    </w:p>
    <w:p w14:paraId="3FD89C3C" w14:textId="77777777" w:rsidR="00136CCF" w:rsidRDefault="00136CCF" w:rsidP="00136CCF"/>
    <w:p w14:paraId="73EE7DA4" w14:textId="77777777" w:rsidR="00136CCF" w:rsidRDefault="00136CCF" w:rsidP="00136CCF">
      <w:pPr>
        <w:pStyle w:val="ab"/>
        <w:widowControl w:val="0"/>
        <w:numPr>
          <w:ilvl w:val="0"/>
          <w:numId w:val="48"/>
        </w:numPr>
        <w:tabs>
          <w:tab w:val="clear" w:pos="851"/>
        </w:tabs>
        <w:ind w:leftChars="0" w:left="0" w:firstLine="0"/>
      </w:pPr>
      <w:r w:rsidRPr="00841A43">
        <w:t>The VDE-SAT has the potential to offer global coverage, contingent on satellite orbits and the number of satellites deployed</w:t>
      </w:r>
      <w:r>
        <w:t xml:space="preserve"> and earth/ground stations</w:t>
      </w:r>
      <w:r w:rsidRPr="00841A43">
        <w:t xml:space="preserve">. If VDE-SAT is </w:t>
      </w:r>
      <w:r>
        <w:t>us</w:t>
      </w:r>
      <w:r w:rsidRPr="00841A43">
        <w:t>ed, then interference to terrestrial signals need</w:t>
      </w:r>
      <w:r>
        <w:t>s</w:t>
      </w:r>
      <w:r w:rsidRPr="00841A43">
        <w:t xml:space="preserve"> to be considered in relation to the service area of the </w:t>
      </w:r>
      <w:r w:rsidRPr="00841A43">
        <w:lastRenderedPageBreak/>
        <w:t>VDE-SAT.</w:t>
      </w:r>
    </w:p>
    <w:p w14:paraId="1F56E03C" w14:textId="77777777" w:rsidR="00136CCF" w:rsidRDefault="00136CCF" w:rsidP="00136CCF"/>
    <w:p w14:paraId="62E527C0" w14:textId="77777777" w:rsidR="00136CCF" w:rsidRPr="000D4462" w:rsidRDefault="00136CCF" w:rsidP="00136CCF">
      <w:pPr>
        <w:rPr>
          <w:b/>
          <w:bCs/>
        </w:rPr>
      </w:pPr>
      <w:r w:rsidRPr="000D4462">
        <w:rPr>
          <w:rFonts w:hint="eastAsia"/>
          <w:b/>
          <w:bCs/>
        </w:rPr>
        <w:t>O</w:t>
      </w:r>
      <w:r w:rsidRPr="000D4462">
        <w:rPr>
          <w:b/>
          <w:bCs/>
        </w:rPr>
        <w:t>perational use of VDES</w:t>
      </w:r>
    </w:p>
    <w:p w14:paraId="0C32D54F" w14:textId="77777777" w:rsidR="00136CCF" w:rsidRDefault="00136CCF" w:rsidP="00136CCF"/>
    <w:p w14:paraId="152DE209" w14:textId="77777777" w:rsidR="00136CCF" w:rsidRDefault="00136CCF" w:rsidP="00136CCF">
      <w:pPr>
        <w:pStyle w:val="ab"/>
        <w:widowControl w:val="0"/>
        <w:numPr>
          <w:ilvl w:val="0"/>
          <w:numId w:val="48"/>
        </w:numPr>
        <w:tabs>
          <w:tab w:val="clear" w:pos="851"/>
        </w:tabs>
        <w:ind w:leftChars="0" w:left="0" w:firstLine="0"/>
      </w:pPr>
      <w:bookmarkStart w:id="17" w:name="_Hlk153368676"/>
      <w:r>
        <w:t xml:space="preserve">The use of VDES is implemented by the operation of the external equipment or system using its applications. Therefore, the ship’s crew should be familiarized with </w:t>
      </w:r>
      <w:proofErr w:type="spellStart"/>
      <w:r>
        <w:t>itu</w:t>
      </w:r>
      <w:proofErr w:type="spellEnd"/>
      <w:r>
        <w:t xml:space="preserve"> operation of the equipment or system in accordance with the regulation I/14 of STCW and ISM code. In addition, the shore side users should be familiarized with its operation through education and training of the equipment or system. [</w:t>
      </w:r>
      <w:r w:rsidRPr="00313D36">
        <w:t>Certain controls and buttons within the candidate system that will provide an operational interface for VDES may need to be standardized as VDES operation keys or buttons.</w:t>
      </w:r>
      <w:r>
        <w:t>]</w:t>
      </w:r>
    </w:p>
    <w:bookmarkEnd w:id="17"/>
    <w:p w14:paraId="1C453ECD" w14:textId="77777777" w:rsidR="00136CCF" w:rsidRDefault="00136CCF" w:rsidP="00136CCF"/>
    <w:p w14:paraId="2786F58C" w14:textId="77777777" w:rsidR="00136CCF" w:rsidRPr="000D4462" w:rsidRDefault="00136CCF" w:rsidP="00136CCF">
      <w:pPr>
        <w:rPr>
          <w:b/>
          <w:bCs/>
        </w:rPr>
      </w:pPr>
      <w:r w:rsidRPr="000D4462">
        <w:rPr>
          <w:rFonts w:hint="eastAsia"/>
          <w:b/>
          <w:bCs/>
        </w:rPr>
        <w:t>H</w:t>
      </w:r>
      <w:r w:rsidRPr="000D4462">
        <w:rPr>
          <w:b/>
          <w:bCs/>
        </w:rPr>
        <w:t>uman machine interface</w:t>
      </w:r>
    </w:p>
    <w:p w14:paraId="7F86C2BD" w14:textId="77777777" w:rsidR="00136CCF" w:rsidRDefault="00136CCF" w:rsidP="00136CCF"/>
    <w:p w14:paraId="6FE9C66B" w14:textId="77777777" w:rsidR="00136CCF" w:rsidRDefault="00136CCF" w:rsidP="00136CCF">
      <w:pPr>
        <w:pStyle w:val="ab"/>
        <w:widowControl w:val="0"/>
        <w:numPr>
          <w:ilvl w:val="0"/>
          <w:numId w:val="48"/>
        </w:numPr>
        <w:tabs>
          <w:tab w:val="clear" w:pos="851"/>
        </w:tabs>
        <w:ind w:leftChars="0" w:left="0" w:firstLine="0"/>
      </w:pPr>
      <w:r>
        <w:t xml:space="preserve">When a display presenting navigational information is connected to VDES, the display of navigation-related </w:t>
      </w:r>
      <w:proofErr w:type="gramStart"/>
      <w:r>
        <w:t>data  should</w:t>
      </w:r>
      <w:proofErr w:type="gramEnd"/>
      <w:r>
        <w:t xml:space="preserve"> comply with the performance standards set out in Resolution MSC.191(79) </w:t>
      </w:r>
      <w:r w:rsidRPr="002C07C4">
        <w:rPr>
          <w:i/>
          <w:iCs/>
        </w:rPr>
        <w:t xml:space="preserve">Performance standards for the presentation </w:t>
      </w:r>
      <w:r>
        <w:rPr>
          <w:i/>
          <w:iCs/>
        </w:rPr>
        <w:t>of navigational information on shipborne navigation displays,</w:t>
      </w:r>
      <w:r>
        <w:t xml:space="preserve"> as amended and the interim guidelines set out in MSC.1/Circ.1593 </w:t>
      </w:r>
      <w:r>
        <w:rPr>
          <w:i/>
          <w:iCs/>
        </w:rPr>
        <w:t>Interim guidelines for the harmonized display of navigation information received via communication equipment</w:t>
      </w:r>
      <w:r>
        <w:t>. As defined in Resolution MSC.191(79) as amended, the symbols used in the display are defined in SN.1/Circ.243 G</w:t>
      </w:r>
      <w:r>
        <w:rPr>
          <w:i/>
          <w:iCs/>
        </w:rPr>
        <w:t xml:space="preserve">uidelines for the presentation of navigation-related symbols, </w:t>
      </w:r>
      <w:proofErr w:type="gramStart"/>
      <w:r>
        <w:rPr>
          <w:i/>
          <w:iCs/>
        </w:rPr>
        <w:t>terms</w:t>
      </w:r>
      <w:proofErr w:type="gramEnd"/>
      <w:r>
        <w:rPr>
          <w:i/>
          <w:iCs/>
        </w:rPr>
        <w:t xml:space="preserve"> and abbreviations,</w:t>
      </w:r>
      <w:r>
        <w:t xml:space="preserve"> as revised, or other relevant international standards</w:t>
      </w:r>
      <w:r>
        <w:rPr>
          <w:rStyle w:val="a8"/>
        </w:rPr>
        <w:footnoteReference w:id="7"/>
      </w:r>
      <w:r>
        <w:t>, therefore, the user should be familiarized with these symbols.</w:t>
      </w:r>
    </w:p>
    <w:p w14:paraId="766DD727" w14:textId="77777777" w:rsidR="00136CCF" w:rsidRPr="00A07A34" w:rsidRDefault="00136CCF" w:rsidP="00136CCF"/>
    <w:p w14:paraId="6EE3DCBD" w14:textId="77777777" w:rsidR="00136CCF" w:rsidRPr="000D4462" w:rsidRDefault="00136CCF" w:rsidP="00136CCF">
      <w:pPr>
        <w:rPr>
          <w:b/>
          <w:bCs/>
        </w:rPr>
      </w:pPr>
      <w:r w:rsidRPr="000D4462">
        <w:rPr>
          <w:rFonts w:hint="eastAsia"/>
          <w:b/>
          <w:bCs/>
        </w:rPr>
        <w:t>M</w:t>
      </w:r>
      <w:r w:rsidRPr="000D4462">
        <w:rPr>
          <w:b/>
          <w:bCs/>
        </w:rPr>
        <w:t>essages and applications</w:t>
      </w:r>
    </w:p>
    <w:p w14:paraId="36983C51" w14:textId="77777777" w:rsidR="00136CCF" w:rsidRDefault="00136CCF" w:rsidP="00136CCF"/>
    <w:p w14:paraId="094EBA6F" w14:textId="77777777" w:rsidR="00136CCF" w:rsidRDefault="00136CCF" w:rsidP="00136CCF">
      <w:pPr>
        <w:pStyle w:val="ab"/>
        <w:widowControl w:val="0"/>
        <w:numPr>
          <w:ilvl w:val="0"/>
          <w:numId w:val="48"/>
        </w:numPr>
        <w:tabs>
          <w:tab w:val="clear" w:pos="851"/>
        </w:tabs>
        <w:ind w:leftChars="0" w:left="0" w:firstLine="0"/>
      </w:pPr>
      <w:r>
        <w:t xml:space="preserve">Messages exchanged through VDES are AIS messages defined in the most recent version of the Recommendation ITU-R M.1371, ASM messages defined in SN.1/Circ.289 </w:t>
      </w:r>
      <w:r>
        <w:rPr>
          <w:i/>
          <w:iCs/>
        </w:rPr>
        <w:t>Guidance on the use of AIS application-specific messages,</w:t>
      </w:r>
      <w:r>
        <w:t xml:space="preserve"> as revised, or regionally or locally registered by authorities or the International Association of Marine Aids to Navigation and Lighthouse Authorities (IALA) and other messages [authorized/approved/registered] by authorities.</w:t>
      </w:r>
    </w:p>
    <w:p w14:paraId="2C52E0FC" w14:textId="77777777" w:rsidR="00136CCF" w:rsidRPr="00716DC8" w:rsidRDefault="00136CCF" w:rsidP="00136CCF"/>
    <w:p w14:paraId="028DE0EB" w14:textId="77777777" w:rsidR="00136CCF" w:rsidRDefault="00136CCF" w:rsidP="00136CCF">
      <w:pPr>
        <w:pStyle w:val="ab"/>
        <w:widowControl w:val="0"/>
        <w:numPr>
          <w:ilvl w:val="0"/>
          <w:numId w:val="48"/>
        </w:numPr>
        <w:tabs>
          <w:tab w:val="clear" w:pos="851"/>
        </w:tabs>
        <w:ind w:leftChars="0" w:left="0" w:firstLine="0"/>
      </w:pPr>
      <w:proofErr w:type="gramStart"/>
      <w:r>
        <w:t>In order to</w:t>
      </w:r>
      <w:proofErr w:type="gramEnd"/>
      <w:r>
        <w:t xml:space="preserve"> ensure the world-wide harmonized implementation of message exchange by VDES, these messages should be </w:t>
      </w:r>
      <w:r w:rsidRPr="00221C5A">
        <w:t>[authorized/approved/registered]</w:t>
      </w:r>
      <w:r>
        <w:t xml:space="preserve"> by authority and the authority is encouraged to share the message with its associated application to other authorities through international sharing mechanism such as Global Integrated Shipping Information System (GISIS) maintained by the Organization. </w:t>
      </w:r>
    </w:p>
    <w:p w14:paraId="17FA41C9" w14:textId="77777777" w:rsidR="00136CCF" w:rsidRDefault="00136CCF" w:rsidP="00136CCF">
      <w:pPr>
        <w:pStyle w:val="ab"/>
        <w:ind w:left="880"/>
      </w:pPr>
    </w:p>
    <w:p w14:paraId="76BA6827" w14:textId="77777777" w:rsidR="00136CCF" w:rsidRDefault="00136CCF" w:rsidP="00136CCF">
      <w:pPr>
        <w:pStyle w:val="ab"/>
        <w:widowControl w:val="0"/>
        <w:numPr>
          <w:ilvl w:val="0"/>
          <w:numId w:val="48"/>
        </w:numPr>
        <w:tabs>
          <w:tab w:val="clear" w:pos="851"/>
        </w:tabs>
        <w:ind w:leftChars="0" w:left="0" w:firstLine="0"/>
      </w:pPr>
      <w:r>
        <w:t xml:space="preserve">When a message is related to Maritime Services in the context of e-navigation listed in MSC.1/Circ.1595 </w:t>
      </w:r>
      <w:r>
        <w:rPr>
          <w:i/>
          <w:iCs/>
        </w:rPr>
        <w:t>E-navigation strategy implementation plan – update 1</w:t>
      </w:r>
      <w:r>
        <w:t xml:space="preserve">, the authority is encouraged to contact the domain coordinating body before submitting to the Organization for the coordination with other similar messages </w:t>
      </w:r>
      <w:proofErr w:type="gramStart"/>
      <w:r>
        <w:t>in order to</w:t>
      </w:r>
      <w:proofErr w:type="gramEnd"/>
      <w:r>
        <w:t xml:space="preserve"> avoid the duplication of similar messages.</w:t>
      </w:r>
    </w:p>
    <w:p w14:paraId="683A907C" w14:textId="77777777" w:rsidR="00136CCF" w:rsidRDefault="00136CCF" w:rsidP="00136CCF"/>
    <w:p w14:paraId="29C5C9AD" w14:textId="77777777" w:rsidR="00136CCF" w:rsidRDefault="00136CCF" w:rsidP="00136CCF">
      <w:pPr>
        <w:pStyle w:val="ab"/>
        <w:widowControl w:val="0"/>
        <w:numPr>
          <w:ilvl w:val="0"/>
          <w:numId w:val="48"/>
        </w:numPr>
        <w:tabs>
          <w:tab w:val="clear" w:pos="851"/>
        </w:tabs>
        <w:ind w:leftChars="0" w:left="0" w:firstLine="0"/>
      </w:pPr>
      <w:r>
        <w:t xml:space="preserve">Applications to the messages should be developed in accordance with the guideline defined in MSC.1/Circ. 1512 </w:t>
      </w:r>
      <w:r>
        <w:rPr>
          <w:i/>
          <w:iCs/>
        </w:rPr>
        <w:t>Guideline on software quality assurance and human-</w:t>
      </w:r>
      <w:proofErr w:type="spellStart"/>
      <w:r>
        <w:rPr>
          <w:i/>
          <w:iCs/>
        </w:rPr>
        <w:t>centered</w:t>
      </w:r>
      <w:proofErr w:type="spellEnd"/>
      <w:r>
        <w:rPr>
          <w:i/>
          <w:iCs/>
        </w:rPr>
        <w:t xml:space="preserve"> design for e-navigation</w:t>
      </w:r>
      <w:r>
        <w:t>.</w:t>
      </w:r>
    </w:p>
    <w:p w14:paraId="23D6C984" w14:textId="77777777" w:rsidR="00136CCF" w:rsidRDefault="00136CCF" w:rsidP="00136CCF"/>
    <w:p w14:paraId="01FD945D" w14:textId="77777777" w:rsidR="00136CCF" w:rsidRPr="000D4462" w:rsidRDefault="00136CCF" w:rsidP="00136CCF">
      <w:pPr>
        <w:rPr>
          <w:b/>
          <w:bCs/>
        </w:rPr>
      </w:pPr>
      <w:r w:rsidRPr="000D4462">
        <w:rPr>
          <w:rFonts w:hint="eastAsia"/>
          <w:b/>
          <w:bCs/>
        </w:rPr>
        <w:t>C</w:t>
      </w:r>
      <w:r w:rsidRPr="000D4462">
        <w:rPr>
          <w:b/>
          <w:bCs/>
        </w:rPr>
        <w:t>ybersecurity</w:t>
      </w:r>
    </w:p>
    <w:p w14:paraId="78316B3B" w14:textId="77777777" w:rsidR="00136CCF" w:rsidRDefault="00136CCF" w:rsidP="00136CCF"/>
    <w:p w14:paraId="1AEBA02A" w14:textId="77777777" w:rsidR="00136CCF" w:rsidRDefault="00136CCF" w:rsidP="00136CCF">
      <w:pPr>
        <w:pStyle w:val="ab"/>
        <w:widowControl w:val="0"/>
        <w:numPr>
          <w:ilvl w:val="0"/>
          <w:numId w:val="48"/>
        </w:numPr>
        <w:tabs>
          <w:tab w:val="clear" w:pos="851"/>
        </w:tabs>
        <w:ind w:leftChars="0" w:left="0" w:firstLine="0"/>
      </w:pPr>
      <w:proofErr w:type="gramStart"/>
      <w:r>
        <w:lastRenderedPageBreak/>
        <w:t>In order to</w:t>
      </w:r>
      <w:proofErr w:type="gramEnd"/>
      <w:r>
        <w:t xml:space="preserve"> ensure the appropriate cyber risk management on VDES, the user should understand and comply with the guidelines set out in MSC-FAL.1/Circ. 3 </w:t>
      </w:r>
      <w:r>
        <w:rPr>
          <w:i/>
          <w:iCs/>
        </w:rPr>
        <w:t>Guidelines on maritime cyber risk management</w:t>
      </w:r>
      <w:r>
        <w:t>.</w:t>
      </w:r>
    </w:p>
    <w:p w14:paraId="5C6C1AB0" w14:textId="77777777" w:rsidR="00136CCF" w:rsidRPr="00CD6113" w:rsidRDefault="00136CCF" w:rsidP="00136CCF"/>
    <w:p w14:paraId="3A48AAF4" w14:textId="77777777" w:rsidR="00136CCF" w:rsidRDefault="00136CCF" w:rsidP="00136CCF">
      <w:pPr>
        <w:pStyle w:val="ab"/>
        <w:widowControl w:val="0"/>
        <w:numPr>
          <w:ilvl w:val="0"/>
          <w:numId w:val="48"/>
        </w:numPr>
        <w:tabs>
          <w:tab w:val="clear" w:pos="851"/>
        </w:tabs>
        <w:ind w:leftChars="0" w:left="0" w:firstLine="0"/>
      </w:pPr>
      <w:proofErr w:type="gramStart"/>
      <w:r>
        <w:t>In order to</w:t>
      </w:r>
      <w:proofErr w:type="gramEnd"/>
      <w:r>
        <w:t xml:space="preserve"> secure communication through VDES, it is recommended to use </w:t>
      </w:r>
      <w:r w:rsidRPr="00F176B1">
        <w:t>service interfaces including information security</w:t>
      </w:r>
      <w:r>
        <w:t xml:space="preserve"> protection</w:t>
      </w:r>
      <w:r>
        <w:rPr>
          <w:rStyle w:val="a8"/>
        </w:rPr>
        <w:footnoteReference w:id="8"/>
      </w:r>
      <w:r>
        <w:t>.</w:t>
      </w:r>
    </w:p>
    <w:p w14:paraId="10D32464" w14:textId="77777777" w:rsidR="00136CCF" w:rsidRPr="00F176B1" w:rsidRDefault="00136CCF" w:rsidP="00136CCF"/>
    <w:p w14:paraId="0F27CA53" w14:textId="77777777" w:rsidR="00136CCF" w:rsidRPr="00A262E8" w:rsidRDefault="00136CCF" w:rsidP="00136CCF">
      <w:pPr>
        <w:rPr>
          <w:b/>
          <w:bCs/>
        </w:rPr>
      </w:pPr>
      <w:r w:rsidRPr="00A262E8">
        <w:rPr>
          <w:rFonts w:hint="eastAsia"/>
          <w:b/>
          <w:bCs/>
        </w:rPr>
        <w:t>R</w:t>
      </w:r>
      <w:r w:rsidRPr="00A262E8">
        <w:rPr>
          <w:b/>
          <w:bCs/>
        </w:rPr>
        <w:t>eference documents</w:t>
      </w:r>
    </w:p>
    <w:p w14:paraId="04899C43" w14:textId="77777777" w:rsidR="00136CCF" w:rsidRDefault="00136CCF" w:rsidP="00136CCF">
      <w:r>
        <w:rPr>
          <w:rFonts w:hint="eastAsia"/>
        </w:rPr>
        <w:t>TBD</w:t>
      </w:r>
    </w:p>
    <w:p w14:paraId="2E3C5C1B" w14:textId="77777777" w:rsidR="00136CCF" w:rsidRDefault="00136CCF" w:rsidP="00136CCF"/>
    <w:p w14:paraId="25463F00" w14:textId="77777777" w:rsidR="000E4C15" w:rsidRPr="00756DAD" w:rsidRDefault="000E4C15" w:rsidP="004F0A4F"/>
    <w:p w14:paraId="19BFD3D0" w14:textId="77777777" w:rsidR="00D61B8A" w:rsidRDefault="00D61B8A" w:rsidP="00D61B8A">
      <w:pPr>
        <w:tabs>
          <w:tab w:val="clear" w:pos="851"/>
        </w:tabs>
      </w:pPr>
    </w:p>
    <w:p w14:paraId="6F2D8D9A" w14:textId="77777777" w:rsidR="00D61B8A" w:rsidRPr="00800881" w:rsidRDefault="00D61B8A" w:rsidP="00D61B8A">
      <w:pPr>
        <w:tabs>
          <w:tab w:val="clear" w:pos="851"/>
        </w:tabs>
        <w:jc w:val="center"/>
      </w:pPr>
      <w:r w:rsidRPr="00800881">
        <w:rPr>
          <w:noProof/>
          <w:lang w:val="en-US" w:eastAsia="ja-JP"/>
        </w:rPr>
        <mc:AlternateContent>
          <mc:Choice Requires="wps">
            <w:drawing>
              <wp:anchor distT="0" distB="0" distL="114300" distR="114300" simplePos="0" relativeHeight="251661824" behindDoc="0" locked="0" layoutInCell="1" allowOverlap="1" wp14:anchorId="71C5F3C1" wp14:editId="52252E25">
                <wp:simplePos x="0" y="0"/>
                <wp:positionH relativeFrom="column">
                  <wp:posOffset>2546459</wp:posOffset>
                </wp:positionH>
                <wp:positionV relativeFrom="paragraph">
                  <wp:posOffset>81887</wp:posOffset>
                </wp:positionV>
                <wp:extent cx="655983" cy="0"/>
                <wp:effectExtent l="0" t="0" r="0" b="0"/>
                <wp:wrapNone/>
                <wp:docPr id="961311873" name="直線コネクタ 1"/>
                <wp:cNvGraphicFramePr/>
                <a:graphic xmlns:a="http://schemas.openxmlformats.org/drawingml/2006/main">
                  <a:graphicData uri="http://schemas.microsoft.com/office/word/2010/wordprocessingShape">
                    <wps:wsp>
                      <wps:cNvCnPr/>
                      <wps:spPr>
                        <a:xfrm>
                          <a:off x="0" y="0"/>
                          <a:ext cx="65598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38A216" id="直線コネクタ 1" o:spid="_x0000_s1026" style="position:absolute;left:0;text-align:lef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0.5pt,6.45pt" to="252.1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" strokecolor="black [3213]" strokeweight=".5pt">
                <v:stroke joinstyle="miter"/>
              </v:line>
            </w:pict>
          </mc:Fallback>
        </mc:AlternateContent>
      </w:r>
    </w:p>
    <w:p w14:paraId="419E523E" w14:textId="77777777" w:rsidR="00D61B8A" w:rsidRDefault="00D61B8A" w:rsidP="00D61B8A">
      <w:pPr>
        <w:tabs>
          <w:tab w:val="clear" w:pos="851"/>
        </w:tabs>
      </w:pPr>
    </w:p>
    <w:p w14:paraId="1F5172D6" w14:textId="77777777" w:rsidR="004F0A4F" w:rsidRDefault="004F0A4F" w:rsidP="004F0A4F">
      <w:pPr>
        <w:tabs>
          <w:tab w:val="clear" w:pos="851"/>
        </w:tabs>
        <w:jc w:val="left"/>
        <w:rPr>
          <w:lang w:eastAsia="ja-JP"/>
        </w:rPr>
      </w:pPr>
    </w:p>
    <w:p w14:paraId="66D87BD3" w14:textId="77777777" w:rsidR="004F0A4F" w:rsidRDefault="004F0A4F" w:rsidP="004F0A4F">
      <w:pPr>
        <w:tabs>
          <w:tab w:val="clear" w:pos="851"/>
        </w:tabs>
        <w:jc w:val="left"/>
        <w:rPr>
          <w:lang w:eastAsia="ja-JP"/>
        </w:rPr>
      </w:pPr>
    </w:p>
    <w:p w14:paraId="6C0CDC60" w14:textId="77777777" w:rsidR="004F0A4F" w:rsidRDefault="004F0A4F" w:rsidP="004F0A4F">
      <w:pPr>
        <w:tabs>
          <w:tab w:val="clear" w:pos="851"/>
        </w:tabs>
        <w:jc w:val="left"/>
        <w:rPr>
          <w:lang w:eastAsia="ja-JP"/>
        </w:rPr>
      </w:pPr>
    </w:p>
    <w:p w14:paraId="79067461" w14:textId="77777777" w:rsidR="004F0A4F" w:rsidRPr="00FA54F5" w:rsidRDefault="004F0A4F" w:rsidP="004F0A4F">
      <w:pPr>
        <w:tabs>
          <w:tab w:val="clear" w:pos="851"/>
        </w:tabs>
        <w:jc w:val="left"/>
        <w:rPr>
          <w:lang w:eastAsia="ja-JP"/>
        </w:rPr>
      </w:pPr>
    </w:p>
    <w:sectPr w:rsidR="004F0A4F" w:rsidRPr="00FA54F5" w:rsidSect="00F72A13">
      <w:headerReference w:type="even" r:id="rId23"/>
      <w:headerReference w:type="default" r:id="rId24"/>
      <w:pgSz w:w="11906" w:h="16838" w:code="9"/>
      <w:pgMar w:top="1134" w:right="1418" w:bottom="1418" w:left="1418" w:header="851" w:footer="85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75801" w14:textId="77777777" w:rsidR="00FB769E" w:rsidRDefault="00FB769E">
      <w:r>
        <w:separator/>
      </w:r>
    </w:p>
  </w:endnote>
  <w:endnote w:type="continuationSeparator" w:id="0">
    <w:p w14:paraId="15A18B42" w14:textId="77777777" w:rsidR="00FB769E" w:rsidRDefault="00FB7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6233" w14:textId="77777777" w:rsidR="00736183" w:rsidRDefault="00736183" w:rsidP="00736183">
    <w:pPr>
      <w:pStyle w:val="a5"/>
    </w:pPr>
  </w:p>
  <w:p w14:paraId="2D77DD08" w14:textId="45098D28" w:rsidR="00736183" w:rsidRPr="000D08F2" w:rsidRDefault="00736183" w:rsidP="00736183">
    <w:pPr>
      <w:pStyle w:val="a5"/>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5E794" w14:textId="77777777" w:rsidR="00736183" w:rsidRDefault="00736183" w:rsidP="00736183">
    <w:pPr>
      <w:pStyle w:val="a5"/>
    </w:pPr>
  </w:p>
  <w:p w14:paraId="4F120BEE" w14:textId="308B2779" w:rsidR="00736183" w:rsidRPr="000D08F2" w:rsidRDefault="00736183" w:rsidP="00736183">
    <w:pPr>
      <w:pStyle w:val="a5"/>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2257E" w14:textId="62A0595A" w:rsidR="009F5A0F" w:rsidRPr="00957D9E" w:rsidRDefault="00E51421" w:rsidP="005E1512">
    <w:pPr>
      <w:pStyle w:val="a5"/>
      <w:rPr>
        <w:szCs w:val="18"/>
      </w:rPr>
    </w:pPr>
    <w:bookmarkStart w:id="13" w:name="_Hlk30152152"/>
    <w:r>
      <w:rPr>
        <w:noProof/>
        <w:szCs w:val="18"/>
        <w:lang w:val="en-US" w:eastAsia="ja-JP"/>
      </w:rPr>
      <w:drawing>
        <wp:anchor distT="0" distB="0" distL="114300" distR="114300" simplePos="0" relativeHeight="251658240" behindDoc="0" locked="0" layoutInCell="1" allowOverlap="1" wp14:anchorId="09FA6549" wp14:editId="1C03E5C7">
          <wp:simplePos x="0" y="0"/>
          <wp:positionH relativeFrom="column">
            <wp:posOffset>4444838</wp:posOffset>
          </wp:positionH>
          <wp:positionV relativeFrom="bottomMargin">
            <wp:posOffset>110490</wp:posOffset>
          </wp:positionV>
          <wp:extent cx="1439545" cy="719455"/>
          <wp:effectExtent l="0" t="0" r="8255" b="0"/>
          <wp:wrapNone/>
          <wp:docPr id="288277180" name="Picture 1" descr="A blue and orange shield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277180" name="Picture 1" descr="A blue and orange shield with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39545" cy="719455"/>
                  </a:xfrm>
                  <a:prstGeom prst="rect">
                    <a:avLst/>
                  </a:prstGeom>
                </pic:spPr>
              </pic:pic>
            </a:graphicData>
          </a:graphic>
          <wp14:sizeRelH relativeFrom="margin">
            <wp14:pctWidth>0</wp14:pctWidth>
          </wp14:sizeRelH>
          <wp14:sizeRelV relativeFrom="margin">
            <wp14:pctHeight>0</wp14:pctHeight>
          </wp14:sizeRelV>
        </wp:anchor>
      </w:drawing>
    </w:r>
  </w:p>
  <w:p w14:paraId="33E57395" w14:textId="57C95A77" w:rsidR="00E51421" w:rsidRDefault="009F5A0F" w:rsidP="00E51421">
    <w:pPr>
      <w:pStyle w:val="a5"/>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13"/>
  </w:p>
  <w:p w14:paraId="5170FA54" w14:textId="77777777" w:rsidR="00E51421" w:rsidRDefault="00E51421" w:rsidP="00E51421">
    <w:pPr>
      <w:pStyle w:val="a5"/>
      <w:pBdr>
        <w:top w:val="single" w:sz="4" w:space="1" w:color="auto"/>
      </w:pBdr>
      <w:rPr>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03B82" w14:textId="77777777" w:rsidR="00FB769E" w:rsidRDefault="00FB769E">
      <w:r>
        <w:separator/>
      </w:r>
    </w:p>
  </w:footnote>
  <w:footnote w:type="continuationSeparator" w:id="0">
    <w:p w14:paraId="11D5E8FC" w14:textId="77777777" w:rsidR="00FB769E" w:rsidRDefault="00FB769E">
      <w:r>
        <w:continuationSeparator/>
      </w:r>
    </w:p>
  </w:footnote>
  <w:footnote w:id="1">
    <w:p w14:paraId="2DD465B8" w14:textId="088EDA57" w:rsidR="001E1708" w:rsidRDefault="001E1708" w:rsidP="001E1708">
      <w:pPr>
        <w:pStyle w:val="a9"/>
      </w:pPr>
      <w:r>
        <w:t>.</w:t>
      </w:r>
    </w:p>
  </w:footnote>
  <w:footnote w:id="2">
    <w:p w14:paraId="77300F4D" w14:textId="77777777" w:rsidR="00D82493" w:rsidRPr="006106E8" w:rsidRDefault="00D82493" w:rsidP="00D82493">
      <w:pPr>
        <w:pStyle w:val="a9"/>
        <w:rPr>
          <w:rFonts w:eastAsiaTheme="minorEastAsia"/>
          <w:lang w:eastAsia="ja-JP"/>
        </w:rPr>
      </w:pPr>
      <w:r>
        <w:rPr>
          <w:rStyle w:val="a8"/>
        </w:rPr>
        <w:footnoteRef/>
      </w:r>
      <w:r>
        <w:t xml:space="preserve"> </w:t>
      </w:r>
      <w:r>
        <w:rPr>
          <w:rFonts w:eastAsiaTheme="minorEastAsia"/>
          <w:lang w:eastAsia="ja-JP"/>
        </w:rPr>
        <w:t>High level of security can be achieved by adopting security method such as encryption and/or authentication of data.</w:t>
      </w:r>
    </w:p>
  </w:footnote>
  <w:footnote w:id="3">
    <w:p w14:paraId="09C80712" w14:textId="77777777" w:rsidR="00D82493" w:rsidRPr="004A3E76" w:rsidRDefault="00D82493" w:rsidP="00D82493">
      <w:pPr>
        <w:pStyle w:val="a9"/>
        <w:rPr>
          <w:rFonts w:eastAsiaTheme="minorEastAsia"/>
          <w:i/>
          <w:iCs/>
          <w:lang w:eastAsia="ja-JP"/>
        </w:rPr>
      </w:pPr>
      <w:r>
        <w:rPr>
          <w:rStyle w:val="a8"/>
        </w:rPr>
        <w:footnoteRef/>
      </w:r>
      <w:r>
        <w:t xml:space="preserve"> </w:t>
      </w:r>
      <w:r>
        <w:rPr>
          <w:rFonts w:eastAsiaTheme="minorEastAsia"/>
          <w:lang w:eastAsia="ja-JP"/>
        </w:rPr>
        <w:t xml:space="preserve">MSC.1/Circ.1595 </w:t>
      </w:r>
      <w:r w:rsidRPr="006106E8">
        <w:rPr>
          <w:rFonts w:eastAsiaTheme="minorEastAsia"/>
          <w:i/>
          <w:iCs/>
          <w:caps/>
          <w:lang w:eastAsia="ja-JP"/>
        </w:rPr>
        <w:t>e-navigation strategy implementation plan – update 1</w:t>
      </w:r>
    </w:p>
  </w:footnote>
  <w:footnote w:id="4">
    <w:p w14:paraId="59C3E806" w14:textId="77777777" w:rsidR="00D82493" w:rsidRPr="004A3E76" w:rsidRDefault="00D82493" w:rsidP="00D82493">
      <w:pPr>
        <w:pStyle w:val="a9"/>
        <w:rPr>
          <w:rFonts w:eastAsiaTheme="minorEastAsia"/>
          <w:lang w:eastAsia="ja-JP"/>
        </w:rPr>
      </w:pPr>
      <w:r>
        <w:rPr>
          <w:rStyle w:val="a8"/>
        </w:rPr>
        <w:footnoteRef/>
      </w:r>
      <w:r>
        <w:t xml:space="preserve"> </w:t>
      </w:r>
      <w:r>
        <w:rPr>
          <w:rFonts w:eastAsiaTheme="minorEastAsia"/>
          <w:lang w:eastAsia="ja-JP"/>
        </w:rPr>
        <w:t>the priorities Distress, Urgency and Safety can only be used when the related VDES frequencies/channels are referenced in ITU-R RR App.15</w:t>
      </w:r>
    </w:p>
  </w:footnote>
  <w:footnote w:id="5">
    <w:p w14:paraId="4BA907A5" w14:textId="77777777" w:rsidR="00D82493" w:rsidRPr="00947E74" w:rsidRDefault="00D82493" w:rsidP="00D82493">
      <w:pPr>
        <w:pStyle w:val="a9"/>
        <w:rPr>
          <w:rFonts w:eastAsiaTheme="minorEastAsia"/>
          <w:sz w:val="21"/>
          <w:szCs w:val="21"/>
          <w:lang w:eastAsia="ja-JP"/>
        </w:rPr>
      </w:pPr>
      <w:r>
        <w:rPr>
          <w:rStyle w:val="a8"/>
        </w:rPr>
        <w:footnoteRef/>
      </w:r>
      <w:r>
        <w:t xml:space="preserve"> </w:t>
      </w:r>
      <w:r w:rsidRPr="00947E74">
        <w:rPr>
          <w:rFonts w:eastAsiaTheme="minorEastAsia" w:hint="eastAsia"/>
          <w:sz w:val="21"/>
          <w:szCs w:val="21"/>
          <w:lang w:eastAsia="ja-JP"/>
        </w:rPr>
        <w:t>T</w:t>
      </w:r>
      <w:r w:rsidRPr="00947E74">
        <w:rPr>
          <w:rFonts w:eastAsiaTheme="minorEastAsia"/>
          <w:sz w:val="21"/>
          <w:szCs w:val="21"/>
          <w:lang w:eastAsia="ja-JP"/>
        </w:rPr>
        <w:t xml:space="preserve">he link identification is defined </w:t>
      </w:r>
      <w:r>
        <w:rPr>
          <w:rFonts w:eastAsiaTheme="minorEastAsia"/>
          <w:sz w:val="21"/>
          <w:szCs w:val="21"/>
          <w:lang w:eastAsia="ja-JP"/>
        </w:rPr>
        <w:t>in</w:t>
      </w:r>
      <w:r w:rsidRPr="00947E74">
        <w:rPr>
          <w:rFonts w:eastAsiaTheme="minorEastAsia"/>
          <w:sz w:val="21"/>
          <w:szCs w:val="21"/>
          <w:lang w:eastAsia="ja-JP"/>
        </w:rPr>
        <w:t xml:space="preserve"> Annex 1, ITU-R M.2092</w:t>
      </w:r>
      <w:r>
        <w:rPr>
          <w:rFonts w:eastAsiaTheme="minorEastAsia"/>
          <w:sz w:val="21"/>
          <w:szCs w:val="21"/>
          <w:lang w:eastAsia="ja-JP"/>
        </w:rPr>
        <w:t xml:space="preserve"> as amended</w:t>
      </w:r>
      <w:r w:rsidRPr="00947E74">
        <w:rPr>
          <w:rFonts w:eastAsiaTheme="minorEastAsia"/>
          <w:sz w:val="21"/>
          <w:szCs w:val="21"/>
          <w:lang w:eastAsia="ja-JP"/>
        </w:rPr>
        <w:t>.</w:t>
      </w:r>
    </w:p>
  </w:footnote>
  <w:footnote w:id="6">
    <w:p w14:paraId="2E971A23" w14:textId="77777777" w:rsidR="00D82493" w:rsidRPr="004A3E76" w:rsidRDefault="00D82493" w:rsidP="00D82493">
      <w:pPr>
        <w:pStyle w:val="a9"/>
        <w:rPr>
          <w:rFonts w:eastAsiaTheme="minorEastAsia"/>
          <w:i/>
          <w:iCs/>
          <w:lang w:eastAsia="ja-JP"/>
        </w:rPr>
      </w:pPr>
      <w:r>
        <w:rPr>
          <w:rStyle w:val="a8"/>
        </w:rPr>
        <w:footnoteRef/>
      </w:r>
      <w:r>
        <w:t xml:space="preserve"> </w:t>
      </w:r>
      <w:r>
        <w:rPr>
          <w:rFonts w:eastAsiaTheme="minorEastAsia" w:hint="eastAsia"/>
          <w:lang w:eastAsia="ja-JP"/>
        </w:rPr>
        <w:t>R</w:t>
      </w:r>
      <w:r>
        <w:rPr>
          <w:rFonts w:eastAsiaTheme="minorEastAsia"/>
          <w:lang w:eastAsia="ja-JP"/>
        </w:rPr>
        <w:t xml:space="preserve">efer to Resolution A.1106 (29) </w:t>
      </w:r>
      <w:r>
        <w:rPr>
          <w:rFonts w:eastAsiaTheme="minorEastAsia"/>
          <w:i/>
          <w:iCs/>
          <w:lang w:eastAsia="ja-JP"/>
        </w:rPr>
        <w:t>Revised guidelines for the onboard operational use of shipborne automatic identification systems (AIS)</w:t>
      </w:r>
    </w:p>
  </w:footnote>
  <w:footnote w:id="7">
    <w:p w14:paraId="44F6737C" w14:textId="77777777" w:rsidR="00136CCF" w:rsidRDefault="00136CCF" w:rsidP="00136CCF">
      <w:pPr>
        <w:pStyle w:val="a9"/>
      </w:pPr>
      <w:r>
        <w:rPr>
          <w:rStyle w:val="a8"/>
        </w:rPr>
        <w:footnoteRef/>
      </w:r>
      <w:r>
        <w:t xml:space="preserve"> </w:t>
      </w:r>
      <w:r w:rsidRPr="00BD7E6A">
        <w:t>IHO Publication S-52 - Specifications for Chart Content and Display Aspects of ECDIS and S-101 – Portrayal Catalogue (see appendix 1) and S-98</w:t>
      </w:r>
      <w:r>
        <w:t xml:space="preserve"> and IEC 62288/Ed.3</w:t>
      </w:r>
    </w:p>
  </w:footnote>
  <w:footnote w:id="8">
    <w:p w14:paraId="3DB93B48" w14:textId="77777777" w:rsidR="00136CCF" w:rsidRDefault="00136CCF" w:rsidP="00136CCF">
      <w:pPr>
        <w:pStyle w:val="a9"/>
      </w:pPr>
      <w:r>
        <w:rPr>
          <w:rStyle w:val="a8"/>
        </w:rPr>
        <w:footnoteRef/>
      </w:r>
      <w:r>
        <w:t xml:space="preserve"> </w:t>
      </w:r>
      <w:r>
        <w:rPr>
          <w:rFonts w:hint="eastAsia"/>
        </w:rPr>
        <w:t>I</w:t>
      </w:r>
      <w:r>
        <w:t>EC 63173-2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06EC" w14:textId="29BE8183" w:rsidR="008B3776" w:rsidRDefault="004F0A4F">
    <w:pPr>
      <w:pStyle w:val="a4"/>
    </w:pPr>
    <w:r>
      <w:t>NCSR 11/9/X</w:t>
    </w:r>
  </w:p>
  <w:p w14:paraId="78A75682" w14:textId="44996041" w:rsidR="008B3776" w:rsidRDefault="00736183">
    <w:pPr>
      <w:pStyle w:val="a4"/>
      <w:pBdr>
        <w:bottom w:val="single" w:sz="4" w:space="1" w:color="auto"/>
      </w:pBdr>
      <w:rPr>
        <w:rStyle w:val="a3"/>
      </w:rPr>
    </w:pPr>
    <w:r>
      <w:t>P</w:t>
    </w:r>
    <w:r w:rsidR="008B3776">
      <w:t xml:space="preserve">age </w:t>
    </w:r>
    <w:r w:rsidR="008B3776">
      <w:rPr>
        <w:rStyle w:val="a3"/>
      </w:rPr>
      <w:fldChar w:fldCharType="begin"/>
    </w:r>
    <w:r w:rsidR="008B3776">
      <w:rPr>
        <w:rStyle w:val="a3"/>
      </w:rPr>
      <w:instrText xml:space="preserve"> PAGE </w:instrText>
    </w:r>
    <w:r w:rsidR="008B3776">
      <w:rPr>
        <w:rStyle w:val="a3"/>
      </w:rPr>
      <w:fldChar w:fldCharType="separate"/>
    </w:r>
    <w:r w:rsidR="000A5AF1">
      <w:rPr>
        <w:rStyle w:val="a3"/>
        <w:noProof/>
      </w:rPr>
      <w:t>6</w:t>
    </w:r>
    <w:r w:rsidR="008B3776">
      <w:rPr>
        <w:rStyle w:val="a3"/>
      </w:rPr>
      <w:fldChar w:fldCharType="end"/>
    </w:r>
  </w:p>
  <w:p w14:paraId="46AEC412" w14:textId="77777777" w:rsidR="008B3776" w:rsidRDefault="008B3776">
    <w:pPr>
      <w:pStyle w:val="a4"/>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153D4" w14:textId="77777777" w:rsidR="000A5AF1" w:rsidRDefault="000A5AF1" w:rsidP="004F0A4F">
    <w:pPr>
      <w:pStyle w:val="a4"/>
      <w:wordWrap w:val="0"/>
      <w:jc w:val="right"/>
      <w:rPr>
        <w:lang w:eastAsia="ja-JP"/>
      </w:rPr>
    </w:pPr>
    <w:r>
      <w:rPr>
        <w:rFonts w:hint="eastAsia"/>
        <w:lang w:eastAsia="ja-JP"/>
      </w:rPr>
      <w:t>N</w:t>
    </w:r>
    <w:r>
      <w:rPr>
        <w:lang w:eastAsia="ja-JP"/>
      </w:rPr>
      <w:t>CSR 11/9/X</w:t>
    </w:r>
  </w:p>
  <w:p w14:paraId="7D19CC85" w14:textId="3A3A8C7E" w:rsidR="000A5AF1" w:rsidRDefault="000A5AF1">
    <w:pPr>
      <w:pStyle w:val="a4"/>
      <w:pBdr>
        <w:bottom w:val="single" w:sz="4" w:space="1" w:color="auto"/>
      </w:pBdr>
      <w:jc w:val="right"/>
      <w:rPr>
        <w:rStyle w:val="a3"/>
      </w:rPr>
    </w:pPr>
    <w:r>
      <w:t xml:space="preserve">ANNEX 4, Page </w:t>
    </w:r>
    <w:r>
      <w:rPr>
        <w:rStyle w:val="a3"/>
      </w:rPr>
      <w:fldChar w:fldCharType="begin"/>
    </w:r>
    <w:r>
      <w:rPr>
        <w:rStyle w:val="a3"/>
      </w:rPr>
      <w:instrText xml:space="preserve"> PAGE </w:instrText>
    </w:r>
    <w:r>
      <w:rPr>
        <w:rStyle w:val="a3"/>
      </w:rPr>
      <w:fldChar w:fldCharType="separate"/>
    </w:r>
    <w:r>
      <w:rPr>
        <w:rStyle w:val="a3"/>
        <w:noProof/>
      </w:rPr>
      <w:t>3</w:t>
    </w:r>
    <w:r>
      <w:rPr>
        <w:rStyle w:val="a3"/>
      </w:rPr>
      <w:fldChar w:fldCharType="end"/>
    </w:r>
  </w:p>
  <w:p w14:paraId="61C808B8" w14:textId="77777777" w:rsidR="000A5AF1" w:rsidRDefault="000A5AF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1846" w14:textId="4CCF0EE2" w:rsidR="008B3776" w:rsidRDefault="004F0A4F" w:rsidP="004F0A4F">
    <w:pPr>
      <w:pStyle w:val="a4"/>
      <w:wordWrap w:val="0"/>
      <w:jc w:val="right"/>
      <w:rPr>
        <w:lang w:eastAsia="ja-JP"/>
      </w:rPr>
    </w:pPr>
    <w:r>
      <w:rPr>
        <w:rFonts w:hint="eastAsia"/>
        <w:lang w:eastAsia="ja-JP"/>
      </w:rPr>
      <w:t>N</w:t>
    </w:r>
    <w:r>
      <w:rPr>
        <w:lang w:eastAsia="ja-JP"/>
      </w:rPr>
      <w:t>CSR 11/9/X</w:t>
    </w:r>
  </w:p>
  <w:p w14:paraId="5890F56B" w14:textId="408A58E8" w:rsidR="008B3776" w:rsidRDefault="00736183">
    <w:pPr>
      <w:pStyle w:val="a4"/>
      <w:pBdr>
        <w:bottom w:val="single" w:sz="4" w:space="1" w:color="auto"/>
      </w:pBdr>
      <w:jc w:val="right"/>
      <w:rPr>
        <w:rStyle w:val="a3"/>
      </w:rPr>
    </w:pPr>
    <w:r>
      <w:t>P</w:t>
    </w:r>
    <w:r w:rsidR="008B3776">
      <w:t xml:space="preserve">age </w:t>
    </w:r>
    <w:r w:rsidR="008B3776">
      <w:rPr>
        <w:rStyle w:val="a3"/>
      </w:rPr>
      <w:fldChar w:fldCharType="begin"/>
    </w:r>
    <w:r w:rsidR="008B3776">
      <w:rPr>
        <w:rStyle w:val="a3"/>
      </w:rPr>
      <w:instrText xml:space="preserve"> PAGE </w:instrText>
    </w:r>
    <w:r w:rsidR="008B3776">
      <w:rPr>
        <w:rStyle w:val="a3"/>
      </w:rPr>
      <w:fldChar w:fldCharType="separate"/>
    </w:r>
    <w:r w:rsidR="000A5AF1">
      <w:rPr>
        <w:rStyle w:val="a3"/>
        <w:noProof/>
      </w:rPr>
      <w:t>5</w:t>
    </w:r>
    <w:r w:rsidR="008B3776">
      <w:rPr>
        <w:rStyle w:val="a3"/>
      </w:rPr>
      <w:fldChar w:fldCharType="end"/>
    </w:r>
  </w:p>
  <w:p w14:paraId="4C23E85B" w14:textId="77777777" w:rsidR="008B3776" w:rsidRDefault="008B377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C2AB8" w14:textId="51FDE521" w:rsidR="00CD0476" w:rsidRDefault="00CD0476">
    <w:pPr>
      <w:pStyle w:val="a4"/>
    </w:pPr>
    <w:r>
      <w:t>NCSR 11/9/X</w:t>
    </w:r>
  </w:p>
  <w:p w14:paraId="1B6FB1AF" w14:textId="1E552BDD" w:rsidR="00CD0476" w:rsidRDefault="00CD0476">
    <w:pPr>
      <w:pStyle w:val="a4"/>
      <w:pBdr>
        <w:bottom w:val="single" w:sz="4" w:space="1" w:color="auto"/>
      </w:pBdr>
      <w:rPr>
        <w:rStyle w:val="a3"/>
      </w:rPr>
    </w:pPr>
    <w:r>
      <w:t xml:space="preserve">ANNEX 1, Page </w:t>
    </w:r>
    <w:r>
      <w:rPr>
        <w:rStyle w:val="a3"/>
      </w:rPr>
      <w:fldChar w:fldCharType="begin"/>
    </w:r>
    <w:r>
      <w:rPr>
        <w:rStyle w:val="a3"/>
      </w:rPr>
      <w:instrText xml:space="preserve"> PAGE </w:instrText>
    </w:r>
    <w:r>
      <w:rPr>
        <w:rStyle w:val="a3"/>
      </w:rPr>
      <w:fldChar w:fldCharType="separate"/>
    </w:r>
    <w:r>
      <w:rPr>
        <w:rStyle w:val="a3"/>
        <w:noProof/>
      </w:rPr>
      <w:t>6</w:t>
    </w:r>
    <w:r>
      <w:rPr>
        <w:rStyle w:val="a3"/>
      </w:rPr>
      <w:fldChar w:fldCharType="end"/>
    </w:r>
  </w:p>
  <w:p w14:paraId="27003C13" w14:textId="77777777" w:rsidR="00CD0476" w:rsidRDefault="00CD0476">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543D7" w14:textId="77777777" w:rsidR="000A5AF1" w:rsidRDefault="000A5AF1" w:rsidP="004F0A4F">
    <w:pPr>
      <w:pStyle w:val="a4"/>
      <w:wordWrap w:val="0"/>
      <w:jc w:val="right"/>
      <w:rPr>
        <w:lang w:eastAsia="ja-JP"/>
      </w:rPr>
    </w:pPr>
    <w:r>
      <w:rPr>
        <w:rFonts w:hint="eastAsia"/>
        <w:lang w:eastAsia="ja-JP"/>
      </w:rPr>
      <w:t>N</w:t>
    </w:r>
    <w:r>
      <w:rPr>
        <w:lang w:eastAsia="ja-JP"/>
      </w:rPr>
      <w:t>CSR 11/9/X</w:t>
    </w:r>
  </w:p>
  <w:p w14:paraId="6B7877EE" w14:textId="638F181C" w:rsidR="000A5AF1" w:rsidRDefault="000A5AF1">
    <w:pPr>
      <w:pStyle w:val="a4"/>
      <w:pBdr>
        <w:bottom w:val="single" w:sz="4" w:space="1" w:color="auto"/>
      </w:pBdr>
      <w:jc w:val="right"/>
      <w:rPr>
        <w:rStyle w:val="a3"/>
      </w:rPr>
    </w:pPr>
    <w:r>
      <w:t xml:space="preserve">ANNEX 1, Page </w:t>
    </w:r>
    <w:r>
      <w:rPr>
        <w:rStyle w:val="a3"/>
      </w:rPr>
      <w:fldChar w:fldCharType="begin"/>
    </w:r>
    <w:r>
      <w:rPr>
        <w:rStyle w:val="a3"/>
      </w:rPr>
      <w:instrText xml:space="preserve"> PAGE </w:instrText>
    </w:r>
    <w:r>
      <w:rPr>
        <w:rStyle w:val="a3"/>
      </w:rPr>
      <w:fldChar w:fldCharType="separate"/>
    </w:r>
    <w:r>
      <w:rPr>
        <w:rStyle w:val="a3"/>
        <w:noProof/>
      </w:rPr>
      <w:t>5</w:t>
    </w:r>
    <w:r>
      <w:rPr>
        <w:rStyle w:val="a3"/>
      </w:rPr>
      <w:fldChar w:fldCharType="end"/>
    </w:r>
  </w:p>
  <w:p w14:paraId="079DC3B9" w14:textId="77777777" w:rsidR="000A5AF1" w:rsidRDefault="000A5AF1">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2991" w14:textId="77777777" w:rsidR="00CD0476" w:rsidRDefault="00CD0476">
    <w:pPr>
      <w:pStyle w:val="a4"/>
    </w:pPr>
    <w:r>
      <w:t>NCSR 11/9/X</w:t>
    </w:r>
  </w:p>
  <w:p w14:paraId="15D17459" w14:textId="5E6E1D30" w:rsidR="00CD0476" w:rsidRDefault="00CD0476">
    <w:pPr>
      <w:pStyle w:val="a4"/>
      <w:pBdr>
        <w:bottom w:val="single" w:sz="4" w:space="1" w:color="auto"/>
      </w:pBdr>
      <w:rPr>
        <w:rStyle w:val="a3"/>
      </w:rPr>
    </w:pPr>
    <w:r>
      <w:t xml:space="preserve">ANNEX 2, Page </w:t>
    </w:r>
    <w:r>
      <w:rPr>
        <w:rStyle w:val="a3"/>
      </w:rPr>
      <w:fldChar w:fldCharType="begin"/>
    </w:r>
    <w:r>
      <w:rPr>
        <w:rStyle w:val="a3"/>
      </w:rPr>
      <w:instrText xml:space="preserve"> PAGE </w:instrText>
    </w:r>
    <w:r>
      <w:rPr>
        <w:rStyle w:val="a3"/>
      </w:rPr>
      <w:fldChar w:fldCharType="separate"/>
    </w:r>
    <w:r>
      <w:rPr>
        <w:rStyle w:val="a3"/>
        <w:noProof/>
      </w:rPr>
      <w:t>6</w:t>
    </w:r>
    <w:r>
      <w:rPr>
        <w:rStyle w:val="a3"/>
      </w:rPr>
      <w:fldChar w:fldCharType="end"/>
    </w:r>
  </w:p>
  <w:p w14:paraId="1F69378D" w14:textId="77777777" w:rsidR="00CD0476" w:rsidRDefault="00CD0476">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E077" w14:textId="77777777" w:rsidR="000A5AF1" w:rsidRDefault="000A5AF1" w:rsidP="004F0A4F">
    <w:pPr>
      <w:pStyle w:val="a4"/>
      <w:wordWrap w:val="0"/>
      <w:jc w:val="right"/>
      <w:rPr>
        <w:lang w:eastAsia="ja-JP"/>
      </w:rPr>
    </w:pPr>
    <w:r>
      <w:rPr>
        <w:rFonts w:hint="eastAsia"/>
        <w:lang w:eastAsia="ja-JP"/>
      </w:rPr>
      <w:t>N</w:t>
    </w:r>
    <w:r>
      <w:rPr>
        <w:lang w:eastAsia="ja-JP"/>
      </w:rPr>
      <w:t>CSR 11/9/X</w:t>
    </w:r>
  </w:p>
  <w:p w14:paraId="56CB11FE" w14:textId="7276EAB0" w:rsidR="000A5AF1" w:rsidRDefault="000A5AF1">
    <w:pPr>
      <w:pStyle w:val="a4"/>
      <w:pBdr>
        <w:bottom w:val="single" w:sz="4" w:space="1" w:color="auto"/>
      </w:pBdr>
      <w:jc w:val="right"/>
      <w:rPr>
        <w:rStyle w:val="a3"/>
      </w:rPr>
    </w:pPr>
    <w:r>
      <w:t xml:space="preserve">ANNEX 2, Page </w:t>
    </w:r>
    <w:r>
      <w:rPr>
        <w:rStyle w:val="a3"/>
      </w:rPr>
      <w:fldChar w:fldCharType="begin"/>
    </w:r>
    <w:r>
      <w:rPr>
        <w:rStyle w:val="a3"/>
      </w:rPr>
      <w:instrText xml:space="preserve"> PAGE </w:instrText>
    </w:r>
    <w:r>
      <w:rPr>
        <w:rStyle w:val="a3"/>
      </w:rPr>
      <w:fldChar w:fldCharType="separate"/>
    </w:r>
    <w:r>
      <w:rPr>
        <w:rStyle w:val="a3"/>
        <w:noProof/>
      </w:rPr>
      <w:t>5</w:t>
    </w:r>
    <w:r>
      <w:rPr>
        <w:rStyle w:val="a3"/>
      </w:rPr>
      <w:fldChar w:fldCharType="end"/>
    </w:r>
  </w:p>
  <w:p w14:paraId="477E122B" w14:textId="77777777" w:rsidR="000A5AF1" w:rsidRDefault="000A5AF1">
    <w:pPr>
      <w:pStyle w:val="a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9A065" w14:textId="77777777" w:rsidR="00CD0476" w:rsidRDefault="00CD0476">
    <w:pPr>
      <w:pStyle w:val="a4"/>
    </w:pPr>
    <w:r>
      <w:t>NCSR 11/9/X</w:t>
    </w:r>
  </w:p>
  <w:p w14:paraId="4AFAED7A" w14:textId="48424AEB" w:rsidR="00CD0476" w:rsidRDefault="00CD0476">
    <w:pPr>
      <w:pStyle w:val="a4"/>
      <w:pBdr>
        <w:bottom w:val="single" w:sz="4" w:space="1" w:color="auto"/>
      </w:pBdr>
      <w:rPr>
        <w:rStyle w:val="a3"/>
      </w:rPr>
    </w:pPr>
    <w:r>
      <w:t xml:space="preserve">ANNEX 3, Page </w:t>
    </w:r>
    <w:r>
      <w:rPr>
        <w:rStyle w:val="a3"/>
      </w:rPr>
      <w:fldChar w:fldCharType="begin"/>
    </w:r>
    <w:r>
      <w:rPr>
        <w:rStyle w:val="a3"/>
      </w:rPr>
      <w:instrText xml:space="preserve"> PAGE </w:instrText>
    </w:r>
    <w:r>
      <w:rPr>
        <w:rStyle w:val="a3"/>
      </w:rPr>
      <w:fldChar w:fldCharType="separate"/>
    </w:r>
    <w:r>
      <w:rPr>
        <w:rStyle w:val="a3"/>
        <w:noProof/>
      </w:rPr>
      <w:t>6</w:t>
    </w:r>
    <w:r>
      <w:rPr>
        <w:rStyle w:val="a3"/>
      </w:rPr>
      <w:fldChar w:fldCharType="end"/>
    </w:r>
  </w:p>
  <w:p w14:paraId="1775304C" w14:textId="77777777" w:rsidR="00CD0476" w:rsidRDefault="00CD0476">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5A840" w14:textId="77777777" w:rsidR="000A5AF1" w:rsidRDefault="000A5AF1" w:rsidP="004F0A4F">
    <w:pPr>
      <w:pStyle w:val="a4"/>
      <w:wordWrap w:val="0"/>
      <w:jc w:val="right"/>
      <w:rPr>
        <w:lang w:eastAsia="ja-JP"/>
      </w:rPr>
    </w:pPr>
    <w:r>
      <w:rPr>
        <w:rFonts w:hint="eastAsia"/>
        <w:lang w:eastAsia="ja-JP"/>
      </w:rPr>
      <w:t>N</w:t>
    </w:r>
    <w:r>
      <w:rPr>
        <w:lang w:eastAsia="ja-JP"/>
      </w:rPr>
      <w:t>CSR 11/9/X</w:t>
    </w:r>
  </w:p>
  <w:p w14:paraId="39649B1B" w14:textId="29EFC549" w:rsidR="000A5AF1" w:rsidRDefault="000A5AF1">
    <w:pPr>
      <w:pStyle w:val="a4"/>
      <w:pBdr>
        <w:bottom w:val="single" w:sz="4" w:space="1" w:color="auto"/>
      </w:pBdr>
      <w:jc w:val="right"/>
      <w:rPr>
        <w:rStyle w:val="a3"/>
      </w:rPr>
    </w:pPr>
    <w:r>
      <w:t xml:space="preserve">ANNEX 3, Page </w:t>
    </w:r>
    <w:r>
      <w:rPr>
        <w:rStyle w:val="a3"/>
      </w:rPr>
      <w:fldChar w:fldCharType="begin"/>
    </w:r>
    <w:r>
      <w:rPr>
        <w:rStyle w:val="a3"/>
      </w:rPr>
      <w:instrText xml:space="preserve"> PAGE </w:instrText>
    </w:r>
    <w:r>
      <w:rPr>
        <w:rStyle w:val="a3"/>
      </w:rPr>
      <w:fldChar w:fldCharType="separate"/>
    </w:r>
    <w:r>
      <w:rPr>
        <w:rStyle w:val="a3"/>
        <w:noProof/>
      </w:rPr>
      <w:t>1</w:t>
    </w:r>
    <w:r>
      <w:rPr>
        <w:rStyle w:val="a3"/>
      </w:rPr>
      <w:fldChar w:fldCharType="end"/>
    </w:r>
  </w:p>
  <w:p w14:paraId="639F3E50" w14:textId="77777777" w:rsidR="000A5AF1" w:rsidRDefault="000A5AF1">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ED3ED" w14:textId="77777777" w:rsidR="00CD0476" w:rsidRDefault="00CD0476">
    <w:pPr>
      <w:pStyle w:val="a4"/>
    </w:pPr>
    <w:r>
      <w:t>NCSR 11/9/X</w:t>
    </w:r>
  </w:p>
  <w:p w14:paraId="57C4E0D2" w14:textId="1502D28F" w:rsidR="00CD0476" w:rsidRDefault="00CD0476">
    <w:pPr>
      <w:pStyle w:val="a4"/>
      <w:pBdr>
        <w:bottom w:val="single" w:sz="4" w:space="1" w:color="auto"/>
      </w:pBdr>
      <w:rPr>
        <w:rStyle w:val="a3"/>
      </w:rPr>
    </w:pPr>
    <w:r>
      <w:t xml:space="preserve">ANNEX 4, Page </w:t>
    </w:r>
    <w:r>
      <w:rPr>
        <w:rStyle w:val="a3"/>
      </w:rPr>
      <w:fldChar w:fldCharType="begin"/>
    </w:r>
    <w:r>
      <w:rPr>
        <w:rStyle w:val="a3"/>
      </w:rPr>
      <w:instrText xml:space="preserve"> PAGE </w:instrText>
    </w:r>
    <w:r>
      <w:rPr>
        <w:rStyle w:val="a3"/>
      </w:rPr>
      <w:fldChar w:fldCharType="separate"/>
    </w:r>
    <w:r>
      <w:rPr>
        <w:rStyle w:val="a3"/>
        <w:noProof/>
      </w:rPr>
      <w:t>6</w:t>
    </w:r>
    <w:r>
      <w:rPr>
        <w:rStyle w:val="a3"/>
      </w:rPr>
      <w:fldChar w:fldCharType="end"/>
    </w:r>
  </w:p>
  <w:p w14:paraId="36F1BB32" w14:textId="77777777" w:rsidR="00CD0476" w:rsidRDefault="00CD047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BA077B"/>
    <w:multiLevelType w:val="hybridMultilevel"/>
    <w:tmpl w:val="89AAE1D6"/>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01216FC4"/>
    <w:multiLevelType w:val="hybridMultilevel"/>
    <w:tmpl w:val="5596EAAC"/>
    <w:lvl w:ilvl="0" w:tplc="82A68CDC">
      <w:start w:val="6"/>
      <w:numFmt w:val="bullet"/>
      <w:lvlText w:val=""/>
      <w:lvlJc w:val="left"/>
      <w:pPr>
        <w:ind w:left="2590" w:hanging="360"/>
      </w:pPr>
      <w:rPr>
        <w:rFonts w:ascii="Symbol" w:eastAsia="Arial" w:hAnsi="Symbol" w:cs="Arial" w:hint="default"/>
      </w:rPr>
    </w:lvl>
    <w:lvl w:ilvl="1" w:tplc="04070003" w:tentative="1">
      <w:start w:val="1"/>
      <w:numFmt w:val="bullet"/>
      <w:lvlText w:val="o"/>
      <w:lvlJc w:val="left"/>
      <w:pPr>
        <w:ind w:left="3310" w:hanging="360"/>
      </w:pPr>
      <w:rPr>
        <w:rFonts w:ascii="Courier New" w:hAnsi="Courier New" w:cs="Courier New" w:hint="default"/>
      </w:rPr>
    </w:lvl>
    <w:lvl w:ilvl="2" w:tplc="04070005" w:tentative="1">
      <w:start w:val="1"/>
      <w:numFmt w:val="bullet"/>
      <w:lvlText w:val=""/>
      <w:lvlJc w:val="left"/>
      <w:pPr>
        <w:ind w:left="4030" w:hanging="360"/>
      </w:pPr>
      <w:rPr>
        <w:rFonts w:ascii="Wingdings" w:hAnsi="Wingdings" w:hint="default"/>
      </w:rPr>
    </w:lvl>
    <w:lvl w:ilvl="3" w:tplc="04070001" w:tentative="1">
      <w:start w:val="1"/>
      <w:numFmt w:val="bullet"/>
      <w:lvlText w:val=""/>
      <w:lvlJc w:val="left"/>
      <w:pPr>
        <w:ind w:left="4750" w:hanging="360"/>
      </w:pPr>
      <w:rPr>
        <w:rFonts w:ascii="Symbol" w:hAnsi="Symbol" w:hint="default"/>
      </w:rPr>
    </w:lvl>
    <w:lvl w:ilvl="4" w:tplc="04070003" w:tentative="1">
      <w:start w:val="1"/>
      <w:numFmt w:val="bullet"/>
      <w:lvlText w:val="o"/>
      <w:lvlJc w:val="left"/>
      <w:pPr>
        <w:ind w:left="5470" w:hanging="360"/>
      </w:pPr>
      <w:rPr>
        <w:rFonts w:ascii="Courier New" w:hAnsi="Courier New" w:cs="Courier New" w:hint="default"/>
      </w:rPr>
    </w:lvl>
    <w:lvl w:ilvl="5" w:tplc="04070005" w:tentative="1">
      <w:start w:val="1"/>
      <w:numFmt w:val="bullet"/>
      <w:lvlText w:val=""/>
      <w:lvlJc w:val="left"/>
      <w:pPr>
        <w:ind w:left="6190" w:hanging="360"/>
      </w:pPr>
      <w:rPr>
        <w:rFonts w:ascii="Wingdings" w:hAnsi="Wingdings" w:hint="default"/>
      </w:rPr>
    </w:lvl>
    <w:lvl w:ilvl="6" w:tplc="04070001" w:tentative="1">
      <w:start w:val="1"/>
      <w:numFmt w:val="bullet"/>
      <w:lvlText w:val=""/>
      <w:lvlJc w:val="left"/>
      <w:pPr>
        <w:ind w:left="6910" w:hanging="360"/>
      </w:pPr>
      <w:rPr>
        <w:rFonts w:ascii="Symbol" w:hAnsi="Symbol" w:hint="default"/>
      </w:rPr>
    </w:lvl>
    <w:lvl w:ilvl="7" w:tplc="04070003" w:tentative="1">
      <w:start w:val="1"/>
      <w:numFmt w:val="bullet"/>
      <w:lvlText w:val="o"/>
      <w:lvlJc w:val="left"/>
      <w:pPr>
        <w:ind w:left="7630" w:hanging="360"/>
      </w:pPr>
      <w:rPr>
        <w:rFonts w:ascii="Courier New" w:hAnsi="Courier New" w:cs="Courier New" w:hint="default"/>
      </w:rPr>
    </w:lvl>
    <w:lvl w:ilvl="8" w:tplc="04070005" w:tentative="1">
      <w:start w:val="1"/>
      <w:numFmt w:val="bullet"/>
      <w:lvlText w:val=""/>
      <w:lvlJc w:val="left"/>
      <w:pPr>
        <w:ind w:left="8350" w:hanging="360"/>
      </w:pPr>
      <w:rPr>
        <w:rFonts w:ascii="Wingdings" w:hAnsi="Wingdings" w:hint="default"/>
      </w:rPr>
    </w:lvl>
  </w:abstractNum>
  <w:abstractNum w:abstractNumId="9" w15:restartNumberingAfterBreak="0">
    <w:nsid w:val="025A764F"/>
    <w:multiLevelType w:val="hybridMultilevel"/>
    <w:tmpl w:val="00E219A4"/>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029429BC"/>
    <w:multiLevelType w:val="hybridMultilevel"/>
    <w:tmpl w:val="91829E36"/>
    <w:lvl w:ilvl="0" w:tplc="1A92C544">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9763F8"/>
    <w:multiLevelType w:val="hybridMultilevel"/>
    <w:tmpl w:val="E864E92A"/>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094E13E8"/>
    <w:multiLevelType w:val="hybridMultilevel"/>
    <w:tmpl w:val="BD2835DE"/>
    <w:lvl w:ilvl="0" w:tplc="87428F5C">
      <w:start w:val="1"/>
      <w:numFmt w:val="decimal"/>
      <w:lvlText w:val="2.%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C350495"/>
    <w:multiLevelType w:val="hybridMultilevel"/>
    <w:tmpl w:val="DDDAB88A"/>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0C6817D9"/>
    <w:multiLevelType w:val="hybridMultilevel"/>
    <w:tmpl w:val="A14430BC"/>
    <w:lvl w:ilvl="0" w:tplc="77C0A2E2">
      <w:start w:val="1"/>
      <w:numFmt w:val="bullet"/>
      <w:lvlText w:val="-"/>
      <w:lvlJc w:val="left"/>
      <w:pPr>
        <w:ind w:left="720" w:hanging="360"/>
      </w:pPr>
      <w:rPr>
        <w:rFonts w:ascii="Calibri" w:eastAsiaTheme="minorHAnsi" w:hAnsi="Calibri" w:cs="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46928BA"/>
    <w:multiLevelType w:val="hybridMultilevel"/>
    <w:tmpl w:val="5FF00E40"/>
    <w:lvl w:ilvl="0" w:tplc="E2C2ACBC">
      <w:start w:val="1"/>
      <w:numFmt w:val="decimal"/>
      <w:lvlText w:val=".%1"/>
      <w:lvlJc w:val="left"/>
      <w:pPr>
        <w:ind w:left="1320" w:hanging="440"/>
      </w:pPr>
      <w:rPr>
        <w:rFonts w:hint="eastAsia"/>
      </w:r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16" w15:restartNumberingAfterBreak="0">
    <w:nsid w:val="18785BD8"/>
    <w:multiLevelType w:val="hybridMultilevel"/>
    <w:tmpl w:val="58C8858E"/>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18F40C45"/>
    <w:multiLevelType w:val="hybridMultilevel"/>
    <w:tmpl w:val="C930DCB4"/>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194B7DBC"/>
    <w:multiLevelType w:val="hybridMultilevel"/>
    <w:tmpl w:val="CE88CF9A"/>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1BA42162"/>
    <w:multiLevelType w:val="hybridMultilevel"/>
    <w:tmpl w:val="E4EA903C"/>
    <w:lvl w:ilvl="0" w:tplc="39DC0380">
      <w:start w:val="1"/>
      <w:numFmt w:val="decimal"/>
      <w:lvlText w:val="%1"/>
      <w:lvlJc w:val="left"/>
      <w:pPr>
        <w:ind w:left="440" w:hanging="440"/>
      </w:pPr>
      <w:rPr>
        <w:rFonts w:ascii="Arial" w:hAnsi="Arial" w:hint="default"/>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1C4E16C8"/>
    <w:multiLevelType w:val="hybridMultilevel"/>
    <w:tmpl w:val="1FB23DD8"/>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1B548C"/>
    <w:multiLevelType w:val="hybridMultilevel"/>
    <w:tmpl w:val="B240C1D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23330424"/>
    <w:multiLevelType w:val="hybridMultilevel"/>
    <w:tmpl w:val="B21EAB38"/>
    <w:lvl w:ilvl="0" w:tplc="39DC0380">
      <w:start w:val="1"/>
      <w:numFmt w:val="decimal"/>
      <w:lvlText w:val="%1"/>
      <w:lvlJc w:val="left"/>
      <w:pPr>
        <w:ind w:left="440" w:hanging="440"/>
      </w:pPr>
      <w:rPr>
        <w:rFonts w:ascii="Arial" w:hAnsi="Arial" w:hint="default"/>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26647107"/>
    <w:multiLevelType w:val="hybridMultilevel"/>
    <w:tmpl w:val="90DE1F10"/>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2E0A5F7A"/>
    <w:multiLevelType w:val="hybridMultilevel"/>
    <w:tmpl w:val="5FF00E40"/>
    <w:lvl w:ilvl="0" w:tplc="FFFFFFFF">
      <w:start w:val="1"/>
      <w:numFmt w:val="decimal"/>
      <w:lvlText w:val=".%1"/>
      <w:lvlJc w:val="left"/>
      <w:pPr>
        <w:ind w:left="1320" w:hanging="440"/>
      </w:pPr>
      <w:rPr>
        <w:rFonts w:hint="eastAsia"/>
      </w:r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25" w15:restartNumberingAfterBreak="0">
    <w:nsid w:val="3E377F6A"/>
    <w:multiLevelType w:val="hybridMultilevel"/>
    <w:tmpl w:val="CBE00818"/>
    <w:lvl w:ilvl="0" w:tplc="3912F342">
      <w:start w:val="1"/>
      <w:numFmt w:val="decimal"/>
      <w:lvlText w:val="Option %1"/>
      <w:lvlJc w:val="left"/>
      <w:pPr>
        <w:ind w:left="1320" w:hanging="440"/>
      </w:pPr>
      <w:rPr>
        <w:rFonts w:hint="eastAsia"/>
      </w:r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26" w15:restartNumberingAfterBreak="0">
    <w:nsid w:val="3FBC4860"/>
    <w:multiLevelType w:val="multilevel"/>
    <w:tmpl w:val="7A0818D4"/>
    <w:lvl w:ilvl="0">
      <w:start w:val="1"/>
      <w:numFmt w:val="decimal"/>
      <w:lvlText w:val="%1"/>
      <w:lvlJc w:val="left"/>
      <w:pPr>
        <w:ind w:left="970" w:hanging="852"/>
      </w:pPr>
      <w:rPr>
        <w:rFonts w:ascii="Arial" w:eastAsia="Arial" w:hAnsi="Arial" w:cs="Arial" w:hint="default"/>
        <w:b/>
        <w:bCs/>
        <w:w w:val="100"/>
        <w:sz w:val="22"/>
        <w:szCs w:val="22"/>
        <w:lang w:val="en-GB" w:eastAsia="en-GB" w:bidi="en-GB"/>
      </w:rPr>
    </w:lvl>
    <w:lvl w:ilvl="1">
      <w:start w:val="1"/>
      <w:numFmt w:val="decimal"/>
      <w:lvlText w:val="%1.%2"/>
      <w:lvlJc w:val="left"/>
      <w:pPr>
        <w:ind w:left="1420" w:hanging="852"/>
      </w:pPr>
      <w:rPr>
        <w:rFonts w:ascii="Arial" w:eastAsia="Arial" w:hAnsi="Arial" w:cs="Arial" w:hint="default"/>
        <w:spacing w:val="-1"/>
        <w:w w:val="100"/>
        <w:sz w:val="22"/>
        <w:szCs w:val="22"/>
        <w:lang w:val="en-GB" w:eastAsia="en-GB" w:bidi="en-GB"/>
      </w:rPr>
    </w:lvl>
    <w:lvl w:ilvl="2">
      <w:start w:val="1"/>
      <w:numFmt w:val="decimal"/>
      <w:lvlText w:val=".%3"/>
      <w:lvlJc w:val="left"/>
      <w:pPr>
        <w:ind w:left="1843" w:hanging="850"/>
      </w:pPr>
      <w:rPr>
        <w:rFonts w:ascii="Arial" w:eastAsia="Arial" w:hAnsi="Arial" w:cs="Arial" w:hint="default"/>
        <w:spacing w:val="0"/>
        <w:w w:val="100"/>
        <w:sz w:val="22"/>
        <w:szCs w:val="22"/>
        <w:lang w:val="en-GB" w:eastAsia="en-GB" w:bidi="en-GB"/>
      </w:rPr>
    </w:lvl>
    <w:lvl w:ilvl="3">
      <w:numFmt w:val="bullet"/>
      <w:lvlText w:val="•"/>
      <w:lvlJc w:val="left"/>
      <w:pPr>
        <w:ind w:left="1820" w:hanging="850"/>
      </w:pPr>
      <w:rPr>
        <w:rFonts w:hint="default"/>
        <w:lang w:val="en-GB" w:eastAsia="en-GB" w:bidi="en-GB"/>
      </w:rPr>
    </w:lvl>
    <w:lvl w:ilvl="4">
      <w:numFmt w:val="bullet"/>
      <w:lvlText w:val="•"/>
      <w:lvlJc w:val="left"/>
      <w:pPr>
        <w:ind w:left="2889" w:hanging="850"/>
      </w:pPr>
      <w:rPr>
        <w:rFonts w:hint="default"/>
        <w:lang w:val="en-GB" w:eastAsia="en-GB" w:bidi="en-GB"/>
      </w:rPr>
    </w:lvl>
    <w:lvl w:ilvl="5">
      <w:numFmt w:val="bullet"/>
      <w:lvlText w:val="•"/>
      <w:lvlJc w:val="left"/>
      <w:pPr>
        <w:ind w:left="3958" w:hanging="850"/>
      </w:pPr>
      <w:rPr>
        <w:rFonts w:hint="default"/>
        <w:lang w:val="en-GB" w:eastAsia="en-GB" w:bidi="en-GB"/>
      </w:rPr>
    </w:lvl>
    <w:lvl w:ilvl="6">
      <w:numFmt w:val="bullet"/>
      <w:lvlText w:val="•"/>
      <w:lvlJc w:val="left"/>
      <w:pPr>
        <w:ind w:left="5028" w:hanging="850"/>
      </w:pPr>
      <w:rPr>
        <w:rFonts w:hint="default"/>
        <w:lang w:val="en-GB" w:eastAsia="en-GB" w:bidi="en-GB"/>
      </w:rPr>
    </w:lvl>
    <w:lvl w:ilvl="7">
      <w:numFmt w:val="bullet"/>
      <w:lvlText w:val="•"/>
      <w:lvlJc w:val="left"/>
      <w:pPr>
        <w:ind w:left="6097" w:hanging="850"/>
      </w:pPr>
      <w:rPr>
        <w:rFonts w:hint="default"/>
        <w:lang w:val="en-GB" w:eastAsia="en-GB" w:bidi="en-GB"/>
      </w:rPr>
    </w:lvl>
    <w:lvl w:ilvl="8">
      <w:numFmt w:val="bullet"/>
      <w:lvlText w:val="•"/>
      <w:lvlJc w:val="left"/>
      <w:pPr>
        <w:ind w:left="7167" w:hanging="850"/>
      </w:pPr>
      <w:rPr>
        <w:rFonts w:hint="default"/>
        <w:lang w:val="en-GB" w:eastAsia="en-GB" w:bidi="en-GB"/>
      </w:rPr>
    </w:lvl>
  </w:abstractNum>
  <w:abstractNum w:abstractNumId="27" w15:restartNumberingAfterBreak="0">
    <w:nsid w:val="426E4B22"/>
    <w:multiLevelType w:val="hybridMultilevel"/>
    <w:tmpl w:val="11DA35D2"/>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427E1141"/>
    <w:multiLevelType w:val="hybridMultilevel"/>
    <w:tmpl w:val="4B58BF08"/>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46612AA2"/>
    <w:multiLevelType w:val="hybridMultilevel"/>
    <w:tmpl w:val="5FF00E40"/>
    <w:lvl w:ilvl="0" w:tplc="FFFFFFFF">
      <w:start w:val="1"/>
      <w:numFmt w:val="decimal"/>
      <w:lvlText w:val=".%1"/>
      <w:lvlJc w:val="left"/>
      <w:pPr>
        <w:ind w:left="1320" w:hanging="440"/>
      </w:pPr>
      <w:rPr>
        <w:rFonts w:hint="eastAsia"/>
      </w:r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30" w15:restartNumberingAfterBreak="0">
    <w:nsid w:val="47097623"/>
    <w:multiLevelType w:val="hybridMultilevel"/>
    <w:tmpl w:val="F2B0116C"/>
    <w:lvl w:ilvl="0" w:tplc="BF14FCD6">
      <w:start w:val="1"/>
      <w:numFmt w:val="decimal"/>
      <w:lvlText w:val=".%1"/>
      <w:lvlJc w:val="left"/>
      <w:pPr>
        <w:ind w:left="1818" w:hanging="845"/>
        <w:jc w:val="left"/>
      </w:pPr>
      <w:rPr>
        <w:rFonts w:ascii="Arial" w:eastAsia="Arial" w:hAnsi="Arial" w:cs="Arial" w:hint="default"/>
        <w:spacing w:val="0"/>
        <w:w w:val="100"/>
        <w:sz w:val="22"/>
        <w:szCs w:val="22"/>
        <w:lang w:val="en-GB" w:eastAsia="en-GB" w:bidi="en-GB"/>
      </w:rPr>
    </w:lvl>
    <w:lvl w:ilvl="1" w:tplc="600AE512">
      <w:start w:val="1"/>
      <w:numFmt w:val="decimal"/>
      <w:lvlText w:val=".%2"/>
      <w:lvlJc w:val="left"/>
      <w:pPr>
        <w:ind w:left="2668" w:hanging="850"/>
        <w:jc w:val="left"/>
      </w:pPr>
      <w:rPr>
        <w:rFonts w:ascii="Arial" w:eastAsia="Arial" w:hAnsi="Arial" w:cs="Arial" w:hint="default"/>
        <w:spacing w:val="0"/>
        <w:w w:val="100"/>
        <w:sz w:val="22"/>
        <w:szCs w:val="22"/>
        <w:lang w:val="en-GB" w:eastAsia="en-GB" w:bidi="en-GB"/>
      </w:rPr>
    </w:lvl>
    <w:lvl w:ilvl="2" w:tplc="A6FA6A3A">
      <w:numFmt w:val="bullet"/>
      <w:lvlText w:val="•"/>
      <w:lvlJc w:val="left"/>
      <w:pPr>
        <w:ind w:left="3398" w:hanging="850"/>
      </w:pPr>
      <w:rPr>
        <w:rFonts w:hint="default"/>
        <w:lang w:val="en-GB" w:eastAsia="en-GB" w:bidi="en-GB"/>
      </w:rPr>
    </w:lvl>
    <w:lvl w:ilvl="3" w:tplc="C95093D2">
      <w:numFmt w:val="bullet"/>
      <w:lvlText w:val="•"/>
      <w:lvlJc w:val="left"/>
      <w:pPr>
        <w:ind w:left="4136" w:hanging="850"/>
      </w:pPr>
      <w:rPr>
        <w:rFonts w:hint="default"/>
        <w:lang w:val="en-GB" w:eastAsia="en-GB" w:bidi="en-GB"/>
      </w:rPr>
    </w:lvl>
    <w:lvl w:ilvl="4" w:tplc="680E6D94">
      <w:numFmt w:val="bullet"/>
      <w:lvlText w:val="•"/>
      <w:lvlJc w:val="left"/>
      <w:pPr>
        <w:ind w:left="4875" w:hanging="850"/>
      </w:pPr>
      <w:rPr>
        <w:rFonts w:hint="default"/>
        <w:lang w:val="en-GB" w:eastAsia="en-GB" w:bidi="en-GB"/>
      </w:rPr>
    </w:lvl>
    <w:lvl w:ilvl="5" w:tplc="5FACBF8E">
      <w:numFmt w:val="bullet"/>
      <w:lvlText w:val="•"/>
      <w:lvlJc w:val="left"/>
      <w:pPr>
        <w:ind w:left="5613" w:hanging="850"/>
      </w:pPr>
      <w:rPr>
        <w:rFonts w:hint="default"/>
        <w:lang w:val="en-GB" w:eastAsia="en-GB" w:bidi="en-GB"/>
      </w:rPr>
    </w:lvl>
    <w:lvl w:ilvl="6" w:tplc="5E320784">
      <w:numFmt w:val="bullet"/>
      <w:lvlText w:val="•"/>
      <w:lvlJc w:val="left"/>
      <w:pPr>
        <w:ind w:left="6352" w:hanging="850"/>
      </w:pPr>
      <w:rPr>
        <w:rFonts w:hint="default"/>
        <w:lang w:val="en-GB" w:eastAsia="en-GB" w:bidi="en-GB"/>
      </w:rPr>
    </w:lvl>
    <w:lvl w:ilvl="7" w:tplc="A44C7D1E">
      <w:numFmt w:val="bullet"/>
      <w:lvlText w:val="•"/>
      <w:lvlJc w:val="left"/>
      <w:pPr>
        <w:ind w:left="7090" w:hanging="850"/>
      </w:pPr>
      <w:rPr>
        <w:rFonts w:hint="default"/>
        <w:lang w:val="en-GB" w:eastAsia="en-GB" w:bidi="en-GB"/>
      </w:rPr>
    </w:lvl>
    <w:lvl w:ilvl="8" w:tplc="637E4AF4">
      <w:numFmt w:val="bullet"/>
      <w:lvlText w:val="•"/>
      <w:lvlJc w:val="left"/>
      <w:pPr>
        <w:ind w:left="7829" w:hanging="850"/>
      </w:pPr>
      <w:rPr>
        <w:rFonts w:hint="default"/>
        <w:lang w:val="en-GB" w:eastAsia="en-GB" w:bidi="en-GB"/>
      </w:rPr>
    </w:lvl>
  </w:abstractNum>
  <w:abstractNum w:abstractNumId="31" w15:restartNumberingAfterBreak="0">
    <w:nsid w:val="47717DC8"/>
    <w:multiLevelType w:val="hybridMultilevel"/>
    <w:tmpl w:val="7842FE58"/>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4F094C88"/>
    <w:multiLevelType w:val="hybridMultilevel"/>
    <w:tmpl w:val="D65068BA"/>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3" w15:restartNumberingAfterBreak="0">
    <w:nsid w:val="515B507F"/>
    <w:multiLevelType w:val="hybridMultilevel"/>
    <w:tmpl w:val="C532A384"/>
    <w:lvl w:ilvl="0" w:tplc="7EE450B0">
      <w:start w:val="1"/>
      <w:numFmt w:val="decimal"/>
      <w:lvlText w:val=".%1"/>
      <w:lvlJc w:val="left"/>
      <w:pPr>
        <w:ind w:left="1819" w:hanging="850"/>
        <w:jc w:val="left"/>
      </w:pPr>
      <w:rPr>
        <w:rFonts w:ascii="Arial" w:eastAsia="Arial" w:hAnsi="Arial" w:cs="Arial" w:hint="default"/>
        <w:spacing w:val="0"/>
        <w:w w:val="100"/>
        <w:sz w:val="22"/>
        <w:szCs w:val="22"/>
        <w:lang w:val="en-GB" w:eastAsia="en-GB" w:bidi="en-GB"/>
      </w:rPr>
    </w:lvl>
    <w:lvl w:ilvl="1" w:tplc="EC5C2202">
      <w:numFmt w:val="bullet"/>
      <w:lvlText w:val="•"/>
      <w:lvlJc w:val="left"/>
      <w:pPr>
        <w:ind w:left="2568" w:hanging="850"/>
      </w:pPr>
      <w:rPr>
        <w:rFonts w:hint="default"/>
        <w:lang w:val="en-GB" w:eastAsia="en-GB" w:bidi="en-GB"/>
      </w:rPr>
    </w:lvl>
    <w:lvl w:ilvl="2" w:tplc="296ED328">
      <w:numFmt w:val="bullet"/>
      <w:lvlText w:val="•"/>
      <w:lvlJc w:val="left"/>
      <w:pPr>
        <w:ind w:left="3317" w:hanging="850"/>
      </w:pPr>
      <w:rPr>
        <w:rFonts w:hint="default"/>
        <w:lang w:val="en-GB" w:eastAsia="en-GB" w:bidi="en-GB"/>
      </w:rPr>
    </w:lvl>
    <w:lvl w:ilvl="3" w:tplc="1EE8FCA6">
      <w:numFmt w:val="bullet"/>
      <w:lvlText w:val="•"/>
      <w:lvlJc w:val="left"/>
      <w:pPr>
        <w:ind w:left="4065" w:hanging="850"/>
      </w:pPr>
      <w:rPr>
        <w:rFonts w:hint="default"/>
        <w:lang w:val="en-GB" w:eastAsia="en-GB" w:bidi="en-GB"/>
      </w:rPr>
    </w:lvl>
    <w:lvl w:ilvl="4" w:tplc="FD0668E0">
      <w:numFmt w:val="bullet"/>
      <w:lvlText w:val="•"/>
      <w:lvlJc w:val="left"/>
      <w:pPr>
        <w:ind w:left="4814" w:hanging="850"/>
      </w:pPr>
      <w:rPr>
        <w:rFonts w:hint="default"/>
        <w:lang w:val="en-GB" w:eastAsia="en-GB" w:bidi="en-GB"/>
      </w:rPr>
    </w:lvl>
    <w:lvl w:ilvl="5" w:tplc="E040B808">
      <w:numFmt w:val="bullet"/>
      <w:lvlText w:val="•"/>
      <w:lvlJc w:val="left"/>
      <w:pPr>
        <w:ind w:left="5563" w:hanging="850"/>
      </w:pPr>
      <w:rPr>
        <w:rFonts w:hint="default"/>
        <w:lang w:val="en-GB" w:eastAsia="en-GB" w:bidi="en-GB"/>
      </w:rPr>
    </w:lvl>
    <w:lvl w:ilvl="6" w:tplc="882A35AE">
      <w:numFmt w:val="bullet"/>
      <w:lvlText w:val="•"/>
      <w:lvlJc w:val="left"/>
      <w:pPr>
        <w:ind w:left="6311" w:hanging="850"/>
      </w:pPr>
      <w:rPr>
        <w:rFonts w:hint="default"/>
        <w:lang w:val="en-GB" w:eastAsia="en-GB" w:bidi="en-GB"/>
      </w:rPr>
    </w:lvl>
    <w:lvl w:ilvl="7" w:tplc="B30428F0">
      <w:numFmt w:val="bullet"/>
      <w:lvlText w:val="•"/>
      <w:lvlJc w:val="left"/>
      <w:pPr>
        <w:ind w:left="7060" w:hanging="850"/>
      </w:pPr>
      <w:rPr>
        <w:rFonts w:hint="default"/>
        <w:lang w:val="en-GB" w:eastAsia="en-GB" w:bidi="en-GB"/>
      </w:rPr>
    </w:lvl>
    <w:lvl w:ilvl="8" w:tplc="07AEFBB8">
      <w:numFmt w:val="bullet"/>
      <w:lvlText w:val="•"/>
      <w:lvlJc w:val="left"/>
      <w:pPr>
        <w:ind w:left="7809" w:hanging="850"/>
      </w:pPr>
      <w:rPr>
        <w:rFonts w:hint="default"/>
        <w:lang w:val="en-GB" w:eastAsia="en-GB" w:bidi="en-GB"/>
      </w:rPr>
    </w:lvl>
  </w:abstractNum>
  <w:abstractNum w:abstractNumId="34" w15:restartNumberingAfterBreak="0">
    <w:nsid w:val="54D775C7"/>
    <w:multiLevelType w:val="hybridMultilevel"/>
    <w:tmpl w:val="2CDE9BB6"/>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5" w15:restartNumberingAfterBreak="0">
    <w:nsid w:val="566C4865"/>
    <w:multiLevelType w:val="hybridMultilevel"/>
    <w:tmpl w:val="D55EFD20"/>
    <w:lvl w:ilvl="0" w:tplc="8672519C">
      <w:start w:val="1"/>
      <w:numFmt w:val="decimal"/>
      <w:lvlText w:val="3.%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576A4C41"/>
    <w:multiLevelType w:val="hybridMultilevel"/>
    <w:tmpl w:val="3CA8457A"/>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5BE41599"/>
    <w:multiLevelType w:val="hybridMultilevel"/>
    <w:tmpl w:val="A2AE97A4"/>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5C5C78A6"/>
    <w:multiLevelType w:val="hybridMultilevel"/>
    <w:tmpl w:val="5FF00E40"/>
    <w:lvl w:ilvl="0" w:tplc="FFFFFFFF">
      <w:start w:val="1"/>
      <w:numFmt w:val="decimal"/>
      <w:lvlText w:val=".%1"/>
      <w:lvlJc w:val="left"/>
      <w:pPr>
        <w:ind w:left="1320" w:hanging="440"/>
      </w:pPr>
      <w:rPr>
        <w:rFonts w:hint="eastAsia"/>
      </w:r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39" w15:restartNumberingAfterBreak="0">
    <w:nsid w:val="5E3554FD"/>
    <w:multiLevelType w:val="hybridMultilevel"/>
    <w:tmpl w:val="58BA49B6"/>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0" w15:restartNumberingAfterBreak="0">
    <w:nsid w:val="660406B2"/>
    <w:multiLevelType w:val="hybridMultilevel"/>
    <w:tmpl w:val="F572A798"/>
    <w:lvl w:ilvl="0" w:tplc="F230C84A">
      <w:start w:val="1"/>
      <w:numFmt w:val="decimal"/>
      <w:lvlText w:val=".%1"/>
      <w:lvlJc w:val="left"/>
      <w:pPr>
        <w:ind w:left="1819" w:hanging="850"/>
        <w:jc w:val="left"/>
      </w:pPr>
      <w:rPr>
        <w:rFonts w:ascii="Arial" w:eastAsia="Arial" w:hAnsi="Arial" w:cs="Arial" w:hint="default"/>
        <w:spacing w:val="0"/>
        <w:w w:val="100"/>
        <w:sz w:val="22"/>
        <w:szCs w:val="22"/>
        <w:lang w:val="en-GB" w:eastAsia="en-GB" w:bidi="en-GB"/>
      </w:rPr>
    </w:lvl>
    <w:lvl w:ilvl="1" w:tplc="60D4FC54">
      <w:numFmt w:val="bullet"/>
      <w:lvlText w:val="•"/>
      <w:lvlJc w:val="left"/>
      <w:pPr>
        <w:ind w:left="2568" w:hanging="850"/>
      </w:pPr>
      <w:rPr>
        <w:rFonts w:hint="default"/>
        <w:lang w:val="en-GB" w:eastAsia="en-GB" w:bidi="en-GB"/>
      </w:rPr>
    </w:lvl>
    <w:lvl w:ilvl="2" w:tplc="DD0CC292">
      <w:numFmt w:val="bullet"/>
      <w:lvlText w:val="•"/>
      <w:lvlJc w:val="left"/>
      <w:pPr>
        <w:ind w:left="3317" w:hanging="850"/>
      </w:pPr>
      <w:rPr>
        <w:rFonts w:hint="default"/>
        <w:lang w:val="en-GB" w:eastAsia="en-GB" w:bidi="en-GB"/>
      </w:rPr>
    </w:lvl>
    <w:lvl w:ilvl="3" w:tplc="D15A0ABE">
      <w:numFmt w:val="bullet"/>
      <w:lvlText w:val="•"/>
      <w:lvlJc w:val="left"/>
      <w:pPr>
        <w:ind w:left="4065" w:hanging="850"/>
      </w:pPr>
      <w:rPr>
        <w:rFonts w:hint="default"/>
        <w:lang w:val="en-GB" w:eastAsia="en-GB" w:bidi="en-GB"/>
      </w:rPr>
    </w:lvl>
    <w:lvl w:ilvl="4" w:tplc="779AA948">
      <w:numFmt w:val="bullet"/>
      <w:lvlText w:val="•"/>
      <w:lvlJc w:val="left"/>
      <w:pPr>
        <w:ind w:left="4814" w:hanging="850"/>
      </w:pPr>
      <w:rPr>
        <w:rFonts w:hint="default"/>
        <w:lang w:val="en-GB" w:eastAsia="en-GB" w:bidi="en-GB"/>
      </w:rPr>
    </w:lvl>
    <w:lvl w:ilvl="5" w:tplc="C6BEE084">
      <w:numFmt w:val="bullet"/>
      <w:lvlText w:val="•"/>
      <w:lvlJc w:val="left"/>
      <w:pPr>
        <w:ind w:left="5563" w:hanging="850"/>
      </w:pPr>
      <w:rPr>
        <w:rFonts w:hint="default"/>
        <w:lang w:val="en-GB" w:eastAsia="en-GB" w:bidi="en-GB"/>
      </w:rPr>
    </w:lvl>
    <w:lvl w:ilvl="6" w:tplc="EE10769E">
      <w:numFmt w:val="bullet"/>
      <w:lvlText w:val="•"/>
      <w:lvlJc w:val="left"/>
      <w:pPr>
        <w:ind w:left="6311" w:hanging="850"/>
      </w:pPr>
      <w:rPr>
        <w:rFonts w:hint="default"/>
        <w:lang w:val="en-GB" w:eastAsia="en-GB" w:bidi="en-GB"/>
      </w:rPr>
    </w:lvl>
    <w:lvl w:ilvl="7" w:tplc="EDB02524">
      <w:numFmt w:val="bullet"/>
      <w:lvlText w:val="•"/>
      <w:lvlJc w:val="left"/>
      <w:pPr>
        <w:ind w:left="7060" w:hanging="850"/>
      </w:pPr>
      <w:rPr>
        <w:rFonts w:hint="default"/>
        <w:lang w:val="en-GB" w:eastAsia="en-GB" w:bidi="en-GB"/>
      </w:rPr>
    </w:lvl>
    <w:lvl w:ilvl="8" w:tplc="1D9077F0">
      <w:numFmt w:val="bullet"/>
      <w:lvlText w:val="•"/>
      <w:lvlJc w:val="left"/>
      <w:pPr>
        <w:ind w:left="7809" w:hanging="850"/>
      </w:pPr>
      <w:rPr>
        <w:rFonts w:hint="default"/>
        <w:lang w:val="en-GB" w:eastAsia="en-GB" w:bidi="en-GB"/>
      </w:rPr>
    </w:lvl>
  </w:abstractNum>
  <w:abstractNum w:abstractNumId="41" w15:restartNumberingAfterBreak="0">
    <w:nsid w:val="664704CF"/>
    <w:multiLevelType w:val="hybridMultilevel"/>
    <w:tmpl w:val="32901C06"/>
    <w:lvl w:ilvl="0" w:tplc="00121FB4">
      <w:start w:val="1"/>
      <w:numFmt w:val="decimal"/>
      <w:lvlText w:val="4.%1"/>
      <w:lvlJc w:val="left"/>
      <w:pPr>
        <w:ind w:left="558" w:hanging="440"/>
      </w:pPr>
      <w:rPr>
        <w:rFonts w:hint="eastAsia"/>
      </w:rPr>
    </w:lvl>
    <w:lvl w:ilvl="1" w:tplc="04090017" w:tentative="1">
      <w:start w:val="1"/>
      <w:numFmt w:val="aiueoFullWidth"/>
      <w:lvlText w:val="(%2)"/>
      <w:lvlJc w:val="left"/>
      <w:pPr>
        <w:ind w:left="998" w:hanging="440"/>
      </w:pPr>
    </w:lvl>
    <w:lvl w:ilvl="2" w:tplc="04090011" w:tentative="1">
      <w:start w:val="1"/>
      <w:numFmt w:val="decimalEnclosedCircle"/>
      <w:lvlText w:val="%3"/>
      <w:lvlJc w:val="left"/>
      <w:pPr>
        <w:ind w:left="1438" w:hanging="440"/>
      </w:pPr>
    </w:lvl>
    <w:lvl w:ilvl="3" w:tplc="0409000F" w:tentative="1">
      <w:start w:val="1"/>
      <w:numFmt w:val="decimal"/>
      <w:lvlText w:val="%4."/>
      <w:lvlJc w:val="left"/>
      <w:pPr>
        <w:ind w:left="1878" w:hanging="440"/>
      </w:pPr>
    </w:lvl>
    <w:lvl w:ilvl="4" w:tplc="04090017" w:tentative="1">
      <w:start w:val="1"/>
      <w:numFmt w:val="aiueoFullWidth"/>
      <w:lvlText w:val="(%5)"/>
      <w:lvlJc w:val="left"/>
      <w:pPr>
        <w:ind w:left="2318" w:hanging="440"/>
      </w:pPr>
    </w:lvl>
    <w:lvl w:ilvl="5" w:tplc="04090011" w:tentative="1">
      <w:start w:val="1"/>
      <w:numFmt w:val="decimalEnclosedCircle"/>
      <w:lvlText w:val="%6"/>
      <w:lvlJc w:val="left"/>
      <w:pPr>
        <w:ind w:left="2758" w:hanging="440"/>
      </w:pPr>
    </w:lvl>
    <w:lvl w:ilvl="6" w:tplc="0409000F" w:tentative="1">
      <w:start w:val="1"/>
      <w:numFmt w:val="decimal"/>
      <w:lvlText w:val="%7."/>
      <w:lvlJc w:val="left"/>
      <w:pPr>
        <w:ind w:left="3198" w:hanging="440"/>
      </w:pPr>
    </w:lvl>
    <w:lvl w:ilvl="7" w:tplc="04090017" w:tentative="1">
      <w:start w:val="1"/>
      <w:numFmt w:val="aiueoFullWidth"/>
      <w:lvlText w:val="(%8)"/>
      <w:lvlJc w:val="left"/>
      <w:pPr>
        <w:ind w:left="3638" w:hanging="440"/>
      </w:pPr>
    </w:lvl>
    <w:lvl w:ilvl="8" w:tplc="04090011" w:tentative="1">
      <w:start w:val="1"/>
      <w:numFmt w:val="decimalEnclosedCircle"/>
      <w:lvlText w:val="%9"/>
      <w:lvlJc w:val="left"/>
      <w:pPr>
        <w:ind w:left="4078" w:hanging="440"/>
      </w:pPr>
    </w:lvl>
  </w:abstractNum>
  <w:abstractNum w:abstractNumId="42" w15:restartNumberingAfterBreak="0">
    <w:nsid w:val="66BD3B3D"/>
    <w:multiLevelType w:val="hybridMultilevel"/>
    <w:tmpl w:val="09683F72"/>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677A757C"/>
    <w:multiLevelType w:val="hybridMultilevel"/>
    <w:tmpl w:val="BE3EE8AA"/>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4" w15:restartNumberingAfterBreak="0">
    <w:nsid w:val="683B754E"/>
    <w:multiLevelType w:val="hybridMultilevel"/>
    <w:tmpl w:val="0B68DDCC"/>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6D9C3D98"/>
    <w:multiLevelType w:val="hybridMultilevel"/>
    <w:tmpl w:val="6C4283C8"/>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6" w15:restartNumberingAfterBreak="0">
    <w:nsid w:val="6F99077B"/>
    <w:multiLevelType w:val="hybridMultilevel"/>
    <w:tmpl w:val="6748A89E"/>
    <w:lvl w:ilvl="0" w:tplc="3E001A6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7" w15:restartNumberingAfterBreak="0">
    <w:nsid w:val="72822520"/>
    <w:multiLevelType w:val="hybridMultilevel"/>
    <w:tmpl w:val="02561AE2"/>
    <w:lvl w:ilvl="0" w:tplc="00121FB4">
      <w:start w:val="1"/>
      <w:numFmt w:val="decimal"/>
      <w:lvlText w:val="4.%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65169879">
    <w:abstractNumId w:val="6"/>
  </w:num>
  <w:num w:numId="2" w16cid:durableId="708381567">
    <w:abstractNumId w:val="4"/>
  </w:num>
  <w:num w:numId="3" w16cid:durableId="1230535607">
    <w:abstractNumId w:val="3"/>
  </w:num>
  <w:num w:numId="4" w16cid:durableId="1871458082">
    <w:abstractNumId w:val="2"/>
  </w:num>
  <w:num w:numId="5" w16cid:durableId="1681421284">
    <w:abstractNumId w:val="1"/>
  </w:num>
  <w:num w:numId="6" w16cid:durableId="1351301954">
    <w:abstractNumId w:val="5"/>
  </w:num>
  <w:num w:numId="7" w16cid:durableId="1585407946">
    <w:abstractNumId w:val="0"/>
  </w:num>
  <w:num w:numId="8" w16cid:durableId="623997255">
    <w:abstractNumId w:val="19"/>
  </w:num>
  <w:num w:numId="9" w16cid:durableId="1460689573">
    <w:abstractNumId w:val="15"/>
  </w:num>
  <w:num w:numId="10" w16cid:durableId="725757310">
    <w:abstractNumId w:val="25"/>
  </w:num>
  <w:num w:numId="11" w16cid:durableId="521405544">
    <w:abstractNumId w:val="24"/>
  </w:num>
  <w:num w:numId="12" w16cid:durableId="1278413038">
    <w:abstractNumId w:val="38"/>
  </w:num>
  <w:num w:numId="13" w16cid:durableId="108474195">
    <w:abstractNumId w:val="29"/>
  </w:num>
  <w:num w:numId="14" w16cid:durableId="1484201663">
    <w:abstractNumId w:val="34"/>
  </w:num>
  <w:num w:numId="15" w16cid:durableId="1847208388">
    <w:abstractNumId w:val="13"/>
  </w:num>
  <w:num w:numId="16" w16cid:durableId="28378761">
    <w:abstractNumId w:val="43"/>
  </w:num>
  <w:num w:numId="17" w16cid:durableId="712581021">
    <w:abstractNumId w:val="11"/>
  </w:num>
  <w:num w:numId="18" w16cid:durableId="636910144">
    <w:abstractNumId w:val="42"/>
  </w:num>
  <w:num w:numId="19" w16cid:durableId="1906599317">
    <w:abstractNumId w:val="20"/>
  </w:num>
  <w:num w:numId="20" w16cid:durableId="1928072784">
    <w:abstractNumId w:val="31"/>
  </w:num>
  <w:num w:numId="21" w16cid:durableId="1360622329">
    <w:abstractNumId w:val="44"/>
  </w:num>
  <w:num w:numId="22" w16cid:durableId="93981148">
    <w:abstractNumId w:val="28"/>
  </w:num>
  <w:num w:numId="23" w16cid:durableId="926963743">
    <w:abstractNumId w:val="27"/>
  </w:num>
  <w:num w:numId="24" w16cid:durableId="1486967299">
    <w:abstractNumId w:val="7"/>
  </w:num>
  <w:num w:numId="25" w16cid:durableId="643196719">
    <w:abstractNumId w:val="18"/>
  </w:num>
  <w:num w:numId="26" w16cid:durableId="1843079245">
    <w:abstractNumId w:val="36"/>
  </w:num>
  <w:num w:numId="27" w16cid:durableId="1644576463">
    <w:abstractNumId w:val="23"/>
  </w:num>
  <w:num w:numId="28" w16cid:durableId="2071536441">
    <w:abstractNumId w:val="46"/>
  </w:num>
  <w:num w:numId="29" w16cid:durableId="149950963">
    <w:abstractNumId w:val="32"/>
  </w:num>
  <w:num w:numId="30" w16cid:durableId="17704814">
    <w:abstractNumId w:val="17"/>
  </w:num>
  <w:num w:numId="31" w16cid:durableId="1055087051">
    <w:abstractNumId w:val="45"/>
  </w:num>
  <w:num w:numId="32" w16cid:durableId="74863015">
    <w:abstractNumId w:val="16"/>
  </w:num>
  <w:num w:numId="33" w16cid:durableId="699091623">
    <w:abstractNumId w:val="39"/>
  </w:num>
  <w:num w:numId="34" w16cid:durableId="1529172244">
    <w:abstractNumId w:val="9"/>
  </w:num>
  <w:num w:numId="35" w16cid:durableId="1085999053">
    <w:abstractNumId w:val="14"/>
  </w:num>
  <w:num w:numId="36" w16cid:durableId="801384254">
    <w:abstractNumId w:val="10"/>
  </w:num>
  <w:num w:numId="37" w16cid:durableId="658315216">
    <w:abstractNumId w:val="21"/>
  </w:num>
  <w:num w:numId="38" w16cid:durableId="2022853692">
    <w:abstractNumId w:val="12"/>
  </w:num>
  <w:num w:numId="39" w16cid:durableId="353312229">
    <w:abstractNumId w:val="35"/>
  </w:num>
  <w:num w:numId="40" w16cid:durableId="1617784905">
    <w:abstractNumId w:val="47"/>
  </w:num>
  <w:num w:numId="41" w16cid:durableId="1402606221">
    <w:abstractNumId w:val="37"/>
  </w:num>
  <w:num w:numId="42" w16cid:durableId="440147366">
    <w:abstractNumId w:val="26"/>
  </w:num>
  <w:num w:numId="43" w16cid:durableId="37584013">
    <w:abstractNumId w:val="30"/>
  </w:num>
  <w:num w:numId="44" w16cid:durableId="52193740">
    <w:abstractNumId w:val="40"/>
  </w:num>
  <w:num w:numId="45" w16cid:durableId="2019654546">
    <w:abstractNumId w:val="33"/>
  </w:num>
  <w:num w:numId="46" w16cid:durableId="1223325215">
    <w:abstractNumId w:val="8"/>
  </w:num>
  <w:num w:numId="47" w16cid:durableId="719090992">
    <w:abstractNumId w:val="41"/>
  </w:num>
  <w:num w:numId="48" w16cid:durableId="8708441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0558A"/>
    <w:rsid w:val="0003587A"/>
    <w:rsid w:val="000505BB"/>
    <w:rsid w:val="00091B36"/>
    <w:rsid w:val="000A5AF1"/>
    <w:rsid w:val="000D08F2"/>
    <w:rsid w:val="000D21A9"/>
    <w:rsid w:val="000E2F05"/>
    <w:rsid w:val="000E4C15"/>
    <w:rsid w:val="00135842"/>
    <w:rsid w:val="00136CCF"/>
    <w:rsid w:val="00146C08"/>
    <w:rsid w:val="00146EED"/>
    <w:rsid w:val="00161849"/>
    <w:rsid w:val="00195051"/>
    <w:rsid w:val="001964DC"/>
    <w:rsid w:val="001C42BF"/>
    <w:rsid w:val="001D50F5"/>
    <w:rsid w:val="001E059E"/>
    <w:rsid w:val="001E1708"/>
    <w:rsid w:val="001F3B7A"/>
    <w:rsid w:val="001F3D6C"/>
    <w:rsid w:val="001F5B40"/>
    <w:rsid w:val="00202603"/>
    <w:rsid w:val="00203DFF"/>
    <w:rsid w:val="0022580D"/>
    <w:rsid w:val="0023599F"/>
    <w:rsid w:val="00245368"/>
    <w:rsid w:val="00257B9B"/>
    <w:rsid w:val="002778D1"/>
    <w:rsid w:val="00286EEE"/>
    <w:rsid w:val="002B0A3A"/>
    <w:rsid w:val="00312061"/>
    <w:rsid w:val="0033715A"/>
    <w:rsid w:val="0036207B"/>
    <w:rsid w:val="00364CAC"/>
    <w:rsid w:val="003660D6"/>
    <w:rsid w:val="00366CEA"/>
    <w:rsid w:val="00390FFB"/>
    <w:rsid w:val="00393A1D"/>
    <w:rsid w:val="003B6AFC"/>
    <w:rsid w:val="003F0A91"/>
    <w:rsid w:val="00482D09"/>
    <w:rsid w:val="00486ECD"/>
    <w:rsid w:val="004C2040"/>
    <w:rsid w:val="004D528F"/>
    <w:rsid w:val="004D5428"/>
    <w:rsid w:val="004D7208"/>
    <w:rsid w:val="004F0A4F"/>
    <w:rsid w:val="004F0D88"/>
    <w:rsid w:val="00525D63"/>
    <w:rsid w:val="0054669C"/>
    <w:rsid w:val="005545F4"/>
    <w:rsid w:val="00592438"/>
    <w:rsid w:val="005C4B55"/>
    <w:rsid w:val="005E1512"/>
    <w:rsid w:val="005F3716"/>
    <w:rsid w:val="0060466C"/>
    <w:rsid w:val="00630A78"/>
    <w:rsid w:val="006748B3"/>
    <w:rsid w:val="00683775"/>
    <w:rsid w:val="006925EC"/>
    <w:rsid w:val="00695407"/>
    <w:rsid w:val="006B35F0"/>
    <w:rsid w:val="007021A5"/>
    <w:rsid w:val="00714CBB"/>
    <w:rsid w:val="007214F8"/>
    <w:rsid w:val="00736183"/>
    <w:rsid w:val="00770529"/>
    <w:rsid w:val="007F161B"/>
    <w:rsid w:val="00804000"/>
    <w:rsid w:val="00815074"/>
    <w:rsid w:val="00837ECF"/>
    <w:rsid w:val="00842D52"/>
    <w:rsid w:val="00847CD8"/>
    <w:rsid w:val="00856408"/>
    <w:rsid w:val="00857751"/>
    <w:rsid w:val="00865DB8"/>
    <w:rsid w:val="00875804"/>
    <w:rsid w:val="008963D3"/>
    <w:rsid w:val="008A33C5"/>
    <w:rsid w:val="008A73BE"/>
    <w:rsid w:val="008B3776"/>
    <w:rsid w:val="00911084"/>
    <w:rsid w:val="00922ACC"/>
    <w:rsid w:val="009248E6"/>
    <w:rsid w:val="009431D7"/>
    <w:rsid w:val="00950210"/>
    <w:rsid w:val="009517D7"/>
    <w:rsid w:val="009A4902"/>
    <w:rsid w:val="009E2315"/>
    <w:rsid w:val="009F5A0F"/>
    <w:rsid w:val="00A150F7"/>
    <w:rsid w:val="00A168E5"/>
    <w:rsid w:val="00A337F0"/>
    <w:rsid w:val="00A527BA"/>
    <w:rsid w:val="00A5736E"/>
    <w:rsid w:val="00A81783"/>
    <w:rsid w:val="00AA42CE"/>
    <w:rsid w:val="00AB039A"/>
    <w:rsid w:val="00AF4FC3"/>
    <w:rsid w:val="00B272AE"/>
    <w:rsid w:val="00B46D34"/>
    <w:rsid w:val="00B54EE6"/>
    <w:rsid w:val="00BE10C2"/>
    <w:rsid w:val="00BE3D94"/>
    <w:rsid w:val="00C0429F"/>
    <w:rsid w:val="00C368B7"/>
    <w:rsid w:val="00C5577A"/>
    <w:rsid w:val="00C72E96"/>
    <w:rsid w:val="00C945A1"/>
    <w:rsid w:val="00CA1E1C"/>
    <w:rsid w:val="00CC53DC"/>
    <w:rsid w:val="00CD0476"/>
    <w:rsid w:val="00CD375D"/>
    <w:rsid w:val="00CE0569"/>
    <w:rsid w:val="00D10E97"/>
    <w:rsid w:val="00D366AD"/>
    <w:rsid w:val="00D4795E"/>
    <w:rsid w:val="00D53F24"/>
    <w:rsid w:val="00D61B8A"/>
    <w:rsid w:val="00D82493"/>
    <w:rsid w:val="00DA07DA"/>
    <w:rsid w:val="00DB3152"/>
    <w:rsid w:val="00DC42E0"/>
    <w:rsid w:val="00DD2A0C"/>
    <w:rsid w:val="00DE73AA"/>
    <w:rsid w:val="00DF6B90"/>
    <w:rsid w:val="00E00D2D"/>
    <w:rsid w:val="00E10561"/>
    <w:rsid w:val="00E13E1B"/>
    <w:rsid w:val="00E27826"/>
    <w:rsid w:val="00E51421"/>
    <w:rsid w:val="00E73BB4"/>
    <w:rsid w:val="00E76AB9"/>
    <w:rsid w:val="00E85CC4"/>
    <w:rsid w:val="00E901B0"/>
    <w:rsid w:val="00EA32C6"/>
    <w:rsid w:val="00EC6B61"/>
    <w:rsid w:val="00EE757D"/>
    <w:rsid w:val="00F172F2"/>
    <w:rsid w:val="00F41638"/>
    <w:rsid w:val="00F50CDB"/>
    <w:rsid w:val="00F52FFF"/>
    <w:rsid w:val="00F673C6"/>
    <w:rsid w:val="00F72A13"/>
    <w:rsid w:val="00F775EB"/>
    <w:rsid w:val="00FA2D59"/>
    <w:rsid w:val="00FA54F5"/>
    <w:rsid w:val="00FB4155"/>
    <w:rsid w:val="00FB769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8F78F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0A4F"/>
    <w:pPr>
      <w:tabs>
        <w:tab w:val="left" w:pos="851"/>
      </w:tabs>
      <w:jc w:val="both"/>
    </w:pPr>
    <w:rPr>
      <w:rFonts w:ascii="Arial" w:hAnsi="Arial"/>
      <w:sz w:val="22"/>
      <w:lang w:eastAsia="en-US"/>
    </w:rPr>
  </w:style>
  <w:style w:type="paragraph" w:styleId="1">
    <w:name w:val="heading 1"/>
    <w:basedOn w:val="a"/>
    <w:next w:val="a"/>
    <w:qFormat/>
    <w:pPr>
      <w:outlineLvl w:val="0"/>
    </w:pPr>
  </w:style>
  <w:style w:type="paragraph" w:styleId="2">
    <w:name w:val="heading 2"/>
    <w:basedOn w:val="a"/>
    <w:next w:val="a"/>
    <w:qFormat/>
    <w:pPr>
      <w:outlineLvl w:val="1"/>
    </w:pPr>
  </w:style>
  <w:style w:type="paragraph" w:styleId="3">
    <w:name w:val="heading 3"/>
    <w:basedOn w:val="a"/>
    <w:next w:val="a"/>
    <w:qFormat/>
    <w:pPr>
      <w:outlineLvl w:val="2"/>
    </w:pPr>
  </w:style>
  <w:style w:type="paragraph" w:styleId="4">
    <w:name w:val="heading 4"/>
    <w:basedOn w:val="a"/>
    <w:next w:val="a"/>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tabs>
        <w:tab w:val="center" w:pos="4153"/>
        <w:tab w:val="right" w:pos="8306"/>
      </w:tabs>
    </w:pPr>
  </w:style>
  <w:style w:type="paragraph" w:styleId="a5">
    <w:name w:val="footer"/>
    <w:aliases w:val=" Char"/>
    <w:basedOn w:val="a"/>
    <w:link w:val="a6"/>
    <w:pPr>
      <w:tabs>
        <w:tab w:val="center" w:pos="4153"/>
        <w:tab w:val="right" w:pos="8306"/>
      </w:tabs>
    </w:pPr>
    <w:rPr>
      <w:sz w:val="18"/>
    </w:rPr>
  </w:style>
  <w:style w:type="table" w:styleId="a7">
    <w:name w:val="Table Grid"/>
    <w:basedOn w:val="a1"/>
    <w:uiPriority w:val="3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a"/>
    <w:pPr>
      <w:jc w:val="left"/>
    </w:pPr>
    <w:rPr>
      <w:szCs w:val="24"/>
      <w:lang w:val="pl-PL" w:eastAsia="pl-PL"/>
    </w:rPr>
  </w:style>
  <w:style w:type="character" w:styleId="a8">
    <w:name w:val="footnote reference"/>
    <w:uiPriority w:val="99"/>
    <w:rPr>
      <w:rFonts w:ascii="Arial" w:hAnsi="Arial"/>
      <w:sz w:val="22"/>
      <w:vertAlign w:val="superscript"/>
    </w:rPr>
  </w:style>
  <w:style w:type="paragraph" w:styleId="a9">
    <w:name w:val="footnote text"/>
    <w:basedOn w:val="a"/>
    <w:link w:val="aa"/>
    <w:uiPriority w:val="99"/>
    <w:pPr>
      <w:tabs>
        <w:tab w:val="clear" w:pos="851"/>
        <w:tab w:val="left" w:pos="567"/>
      </w:tabs>
      <w:ind w:left="567" w:hanging="567"/>
    </w:pPr>
    <w:rPr>
      <w:sz w:val="18"/>
    </w:rPr>
  </w:style>
  <w:style w:type="character" w:customStyle="1" w:styleId="a6">
    <w:name w:val="フッター (文字)"/>
    <w:aliases w:val=" Char (文字)"/>
    <w:basedOn w:val="a0"/>
    <w:link w:val="a5"/>
    <w:rsid w:val="00630A78"/>
    <w:rPr>
      <w:rFonts w:ascii="Arial" w:hAnsi="Arial"/>
      <w:sz w:val="18"/>
      <w:lang w:eastAsia="en-US"/>
    </w:rPr>
  </w:style>
  <w:style w:type="paragraph" w:styleId="ab">
    <w:name w:val="List Paragraph"/>
    <w:basedOn w:val="a"/>
    <w:uiPriority w:val="34"/>
    <w:qFormat/>
    <w:rsid w:val="00364CAC"/>
    <w:pPr>
      <w:ind w:leftChars="400" w:left="840"/>
    </w:pPr>
  </w:style>
  <w:style w:type="character" w:customStyle="1" w:styleId="aa">
    <w:name w:val="脚注文字列 (文字)"/>
    <w:basedOn w:val="a0"/>
    <w:link w:val="a9"/>
    <w:uiPriority w:val="99"/>
    <w:rsid w:val="001E1708"/>
    <w:rPr>
      <w:rFonts w:ascii="Arial" w:hAnsi="Arial"/>
      <w:sz w:val="18"/>
      <w:lang w:eastAsia="en-US"/>
    </w:rPr>
  </w:style>
  <w:style w:type="paragraph" w:styleId="ac">
    <w:name w:val="Body Text"/>
    <w:basedOn w:val="a"/>
    <w:link w:val="ad"/>
    <w:uiPriority w:val="1"/>
    <w:qFormat/>
    <w:rsid w:val="00D82493"/>
    <w:pPr>
      <w:widowControl w:val="0"/>
      <w:tabs>
        <w:tab w:val="clear" w:pos="851"/>
      </w:tabs>
      <w:autoSpaceDE w:val="0"/>
      <w:autoSpaceDN w:val="0"/>
      <w:jc w:val="left"/>
    </w:pPr>
    <w:rPr>
      <w:rFonts w:eastAsia="Arial" w:cs="Arial"/>
      <w:szCs w:val="22"/>
      <w:lang w:eastAsia="en-GB" w:bidi="en-GB"/>
    </w:rPr>
  </w:style>
  <w:style w:type="character" w:customStyle="1" w:styleId="ad">
    <w:name w:val="本文 (文字)"/>
    <w:basedOn w:val="a0"/>
    <w:link w:val="ac"/>
    <w:uiPriority w:val="1"/>
    <w:rsid w:val="00D82493"/>
    <w:rPr>
      <w:rFonts w:ascii="Arial" w:eastAsia="Arial" w:hAnsi="Arial" w:cs="Arial"/>
      <w:sz w:val="22"/>
      <w:szCs w:val="22"/>
      <w:lang w:eastAsia="en-GB" w:bidi="en-GB"/>
    </w:rPr>
  </w:style>
  <w:style w:type="paragraph" w:styleId="ae">
    <w:name w:val="Revision"/>
    <w:hidden/>
    <w:uiPriority w:val="99"/>
    <w:semiHidden/>
    <w:rsid w:val="0003587A"/>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3.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5.jpg"/><Relationship Id="rId27"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F8BD4F-82FA-44F6-A284-B4BBE46D49A1}">
  <ds:schemaRefs>
    <ds:schemaRef ds:uri="http://schemas.openxmlformats.org/officeDocument/2006/bibliography"/>
  </ds:schemaRefs>
</ds:datastoreItem>
</file>

<file path=customXml/itemProps2.xml><?xml version="1.0" encoding="utf-8"?>
<ds:datastoreItem xmlns:ds="http://schemas.openxmlformats.org/officeDocument/2006/customXml" ds:itemID="{2FC442BB-1F61-43F0-BAE6-89A770155331}"/>
</file>

<file path=customXml/itemProps3.xml><?xml version="1.0" encoding="utf-8"?>
<ds:datastoreItem xmlns:ds="http://schemas.openxmlformats.org/officeDocument/2006/customXml" ds:itemID="{B8284912-347D-4F52-A38C-88DF75C674D5}"/>
</file>

<file path=docProps/app.xml><?xml version="1.0" encoding="utf-8"?>
<Properties xmlns="http://schemas.openxmlformats.org/officeDocument/2006/extended-properties" xmlns:vt="http://schemas.openxmlformats.org/officeDocument/2006/docPropsVTypes">
  <Template>Normal.dotm</Template>
  <TotalTime>0</TotalTime>
  <Pages>28</Pages>
  <Words>8570</Words>
  <Characters>46325</Characters>
  <Application>Microsoft Office Word</Application>
  <DocSecurity>0</DocSecurity>
  <Lines>386</Lines>
  <Paragraphs>109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2024-02-26T00:53:00Z</dcterms:created>
  <dcterms:modified xsi:type="dcterms:W3CDTF">2024-02-26T01:41:00Z</dcterms:modified>
</cp:coreProperties>
</file>