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E75C" w14:textId="063BB66E" w:rsidR="00235AA7" w:rsidRDefault="00235AA7" w:rsidP="00A446C9">
      <w:pPr>
        <w:pStyle w:val="Title"/>
        <w:rPr>
          <w:rFonts w:ascii="Calibri" w:hAnsi="Calibri"/>
          <w:color w:val="0070C0"/>
        </w:rPr>
      </w:pPr>
      <w:bookmarkStart w:id="0" w:name="_Hlk112744284"/>
      <w:r>
        <w:rPr>
          <w:rFonts w:ascii="Calibri" w:hAnsi="Calibri"/>
          <w:color w:val="0070C0"/>
        </w:rPr>
        <w:t xml:space="preserve">New Technology Review </w:t>
      </w:r>
    </w:p>
    <w:p w14:paraId="0A15C840" w14:textId="05175048" w:rsidR="00345FA8" w:rsidRDefault="00A17C31" w:rsidP="00A446C9">
      <w:pPr>
        <w:pStyle w:val="Title"/>
        <w:rPr>
          <w:rFonts w:ascii="Calibri" w:hAnsi="Calibri"/>
          <w:color w:val="0070C0"/>
        </w:rPr>
      </w:pPr>
      <w:r>
        <w:rPr>
          <w:rFonts w:ascii="Calibri" w:hAnsi="Calibri"/>
          <w:color w:val="0070C0"/>
        </w:rPr>
        <w:t xml:space="preserve">Navigation Radar Intercept Sensor (NRIS) </w:t>
      </w:r>
    </w:p>
    <w:bookmarkEnd w:id="0"/>
    <w:p w14:paraId="0F258596" w14:textId="50FB6E37" w:rsidR="00A446C9" w:rsidRPr="00605E43" w:rsidRDefault="00A446C9" w:rsidP="00605E43">
      <w:pPr>
        <w:pStyle w:val="Heading1"/>
      </w:pPr>
      <w:r w:rsidRPr="00605E43">
        <w:t>Summary</w:t>
      </w:r>
    </w:p>
    <w:p w14:paraId="12674B04" w14:textId="31E37E76" w:rsidR="00E31BD8" w:rsidRDefault="00780378" w:rsidP="00F82F92">
      <w:pPr>
        <w:pStyle w:val="BodyText"/>
        <w:rPr>
          <w:rFonts w:ascii="Calibri" w:hAnsi="Calibri"/>
        </w:rPr>
      </w:pPr>
      <w:r>
        <w:rPr>
          <w:rFonts w:ascii="Calibri" w:hAnsi="Calibri"/>
        </w:rPr>
        <w:t xml:space="preserve">At DTEC1 a presentation was provided to the Committee, WG2, on the use of Navigation Radar Intercept Systems to support vessel detection.  The system is used in conjunction with external AIS receivers to: </w:t>
      </w:r>
    </w:p>
    <w:p w14:paraId="1C58C497" w14:textId="5A6E38B9" w:rsidR="00780378" w:rsidRPr="00263F46" w:rsidRDefault="00780378" w:rsidP="00263F46">
      <w:pPr>
        <w:pStyle w:val="Bullet1"/>
        <w:rPr>
          <w:rFonts w:asciiTheme="minorHAnsi" w:hAnsiTheme="minorHAnsi" w:cstheme="minorHAnsi"/>
        </w:rPr>
      </w:pPr>
      <w:r w:rsidRPr="00263F46">
        <w:rPr>
          <w:rFonts w:asciiTheme="minorHAnsi" w:hAnsiTheme="minorHAnsi" w:cstheme="minorHAnsi"/>
        </w:rPr>
        <w:t>Correlate bearings to vessels with AIS to confirm active AIS</w:t>
      </w:r>
    </w:p>
    <w:p w14:paraId="2AA4AD50" w14:textId="0AF93CAF" w:rsidR="00780378" w:rsidRPr="00263F46" w:rsidRDefault="00780378" w:rsidP="00263F46">
      <w:pPr>
        <w:pStyle w:val="Bullet1"/>
        <w:rPr>
          <w:rFonts w:asciiTheme="minorHAnsi" w:hAnsiTheme="minorHAnsi" w:cstheme="minorHAnsi"/>
        </w:rPr>
      </w:pPr>
      <w:r w:rsidRPr="00263F46">
        <w:rPr>
          <w:rFonts w:asciiTheme="minorHAnsi" w:hAnsiTheme="minorHAnsi" w:cstheme="minorHAnsi"/>
        </w:rPr>
        <w:t>Identify the presence of vessels not operating AIS</w:t>
      </w:r>
    </w:p>
    <w:p w14:paraId="5868DF80" w14:textId="07FA978B" w:rsidR="00263F46" w:rsidRPr="00E31BD8" w:rsidRDefault="00263F46" w:rsidP="00F82F92">
      <w:pPr>
        <w:pStyle w:val="BodyText"/>
        <w:rPr>
          <w:rFonts w:ascii="Calibri" w:hAnsi="Calibri"/>
          <w:lang w:eastAsia="ko-KR"/>
        </w:rPr>
      </w:pPr>
      <w:r>
        <w:rPr>
          <w:rFonts w:ascii="Calibri" w:hAnsi="Calibri"/>
        </w:rPr>
        <w:t xml:space="preserve">The </w:t>
      </w:r>
      <w:r>
        <w:rPr>
          <w:rFonts w:asciiTheme="minorHAnsi" w:hAnsiTheme="minorHAnsi" w:cstheme="minorHAnsi"/>
          <w:lang w:eastAsia="ko-KR"/>
        </w:rPr>
        <w:t>technology is interferometric measurement of source of X-band navigation radar emissions.</w:t>
      </w:r>
    </w:p>
    <w:p w14:paraId="3C575A26" w14:textId="77777777" w:rsidR="001C44A3" w:rsidRPr="00605E43" w:rsidRDefault="00BD4E6F" w:rsidP="00605E43">
      <w:pPr>
        <w:pStyle w:val="Heading2"/>
      </w:pPr>
      <w:r w:rsidRPr="00605E43">
        <w:t>Purpose</w:t>
      </w:r>
      <w:r w:rsidR="004D1D85" w:rsidRPr="00605E43">
        <w:t xml:space="preserve"> of the document</w:t>
      </w:r>
    </w:p>
    <w:p w14:paraId="639FF16C" w14:textId="1FF491A8" w:rsidR="002948B5" w:rsidRDefault="00A17C31" w:rsidP="00E55927">
      <w:pPr>
        <w:pStyle w:val="BodyText"/>
        <w:rPr>
          <w:rFonts w:ascii="Calibri" w:hAnsi="Calibri"/>
          <w:lang w:eastAsia="ko-KR"/>
        </w:rPr>
      </w:pPr>
      <w:r>
        <w:rPr>
          <w:rFonts w:ascii="Calibri" w:hAnsi="Calibri"/>
          <w:lang w:eastAsia="ko-KR"/>
        </w:rPr>
        <w:t xml:space="preserve">Based on the presentation provided at DTEC1, the purpose of this paper it to provide an initial </w:t>
      </w:r>
      <w:r w:rsidR="00263F46">
        <w:rPr>
          <w:rFonts w:ascii="Calibri" w:hAnsi="Calibri"/>
          <w:lang w:eastAsia="ko-KR"/>
        </w:rPr>
        <w:t>review using the</w:t>
      </w:r>
      <w:r w:rsidR="00430DE2">
        <w:rPr>
          <w:rFonts w:ascii="Calibri" w:hAnsi="Calibri"/>
          <w:lang w:eastAsia="ko-KR"/>
        </w:rPr>
        <w:t xml:space="preserve"> </w:t>
      </w:r>
      <w:r w:rsidR="00E40434">
        <w:rPr>
          <w:rFonts w:ascii="Calibri" w:hAnsi="Calibri"/>
          <w:lang w:eastAsia="ko-KR"/>
        </w:rPr>
        <w:t>Guideline</w:t>
      </w:r>
      <w:r w:rsidR="00430DE2">
        <w:rPr>
          <w:rFonts w:ascii="Calibri" w:hAnsi="Calibri"/>
          <w:lang w:eastAsia="ko-KR"/>
        </w:rPr>
        <w:t xml:space="preserve"> G1153 review template. </w:t>
      </w:r>
      <w:r w:rsidR="004A379B">
        <w:rPr>
          <w:rFonts w:ascii="Calibri" w:hAnsi="Calibri"/>
          <w:lang w:eastAsia="ko-KR"/>
        </w:rPr>
        <w:t xml:space="preserve"> </w:t>
      </w:r>
    </w:p>
    <w:p w14:paraId="36D645BE" w14:textId="77777777" w:rsidR="00B56BDF" w:rsidRPr="007A395D" w:rsidRDefault="00B56BDF" w:rsidP="00605E43">
      <w:pPr>
        <w:pStyle w:val="Heading2"/>
      </w:pPr>
      <w:r w:rsidRPr="007A395D">
        <w:t>Related documents</w:t>
      </w:r>
    </w:p>
    <w:p w14:paraId="45D04038" w14:textId="0484AEC7" w:rsidR="009F3C11" w:rsidRDefault="009F3C11" w:rsidP="00E55927">
      <w:pPr>
        <w:pStyle w:val="BodyText"/>
        <w:rPr>
          <w:rFonts w:ascii="Calibri" w:hAnsi="Calibri"/>
        </w:rPr>
      </w:pPr>
      <w:r>
        <w:rPr>
          <w:rFonts w:ascii="Calibri" w:hAnsi="Calibri"/>
        </w:rPr>
        <w:t>DTEC1-13.1 section 9.1 (report of presentation)</w:t>
      </w:r>
    </w:p>
    <w:p w14:paraId="43004453" w14:textId="76153C93" w:rsidR="006A4244" w:rsidRPr="00430DE2" w:rsidRDefault="00F43D35" w:rsidP="00E55927">
      <w:pPr>
        <w:pStyle w:val="BodyText"/>
        <w:rPr>
          <w:rFonts w:ascii="Calibri" w:hAnsi="Calibri"/>
          <w:highlight w:val="yellow"/>
        </w:rPr>
      </w:pPr>
      <w:r>
        <w:rPr>
          <w:rFonts w:ascii="Calibri" w:hAnsi="Calibri"/>
        </w:rPr>
        <w:t>Reutech Presentation at DTEC01</w:t>
      </w:r>
      <w:r w:rsidR="009F3C11">
        <w:rPr>
          <w:rFonts w:ascii="Calibri" w:hAnsi="Calibri"/>
        </w:rPr>
        <w:t xml:space="preserve"> (located on IALA fileshare)</w:t>
      </w:r>
    </w:p>
    <w:p w14:paraId="09EA1633" w14:textId="38F9A5D2" w:rsidR="00CD3D18" w:rsidRDefault="00CD3D18" w:rsidP="00605E43">
      <w:pPr>
        <w:pStyle w:val="Heading1"/>
      </w:pPr>
      <w:r>
        <w:t>Anticipated Activity – DTEC02</w:t>
      </w:r>
    </w:p>
    <w:p w14:paraId="307C4515" w14:textId="6DD2A93D" w:rsidR="00CD3D18" w:rsidRPr="00CD3D18" w:rsidRDefault="00CD3D18" w:rsidP="00CD3D18">
      <w:pPr>
        <w:pStyle w:val="BodyText"/>
        <w:rPr>
          <w:rFonts w:ascii="Calibri" w:hAnsi="Calibri"/>
          <w:lang w:eastAsia="ko-KR"/>
        </w:rPr>
      </w:pPr>
      <w:r w:rsidRPr="00CD3D18">
        <w:rPr>
          <w:rFonts w:ascii="Calibri" w:hAnsi="Calibri"/>
          <w:lang w:eastAsia="ko-KR"/>
        </w:rPr>
        <w:t xml:space="preserve">The technology will be reviewed during DTEC2. </w:t>
      </w:r>
    </w:p>
    <w:p w14:paraId="7A8D2F27" w14:textId="7DAA50C8" w:rsidR="00A446C9" w:rsidRPr="007A395D" w:rsidRDefault="006B6B5C" w:rsidP="00605E43">
      <w:pPr>
        <w:pStyle w:val="Heading1"/>
      </w:pPr>
      <w:r>
        <w:t>Outcome of the review</w:t>
      </w:r>
    </w:p>
    <w:p w14:paraId="0C5A7B53" w14:textId="4E9D2CA7" w:rsidR="009D3670" w:rsidRPr="009D3670" w:rsidRDefault="004C6B20" w:rsidP="009D3670">
      <w:pPr>
        <w:pStyle w:val="BodyText"/>
        <w:rPr>
          <w:rFonts w:ascii="Calibri" w:hAnsi="Calibri"/>
          <w:lang w:eastAsia="ko-KR"/>
        </w:rPr>
      </w:pPr>
      <w:r>
        <w:rPr>
          <w:rFonts w:ascii="Calibri" w:hAnsi="Calibri"/>
          <w:lang w:eastAsia="ko-KR"/>
        </w:rPr>
        <w:t xml:space="preserve">The outcome of the review to be determined at DTEC.  </w:t>
      </w:r>
    </w:p>
    <w:p w14:paraId="4958E0D9" w14:textId="388D0947" w:rsidR="009D3670" w:rsidRDefault="009D3670" w:rsidP="009D3670">
      <w:pPr>
        <w:pStyle w:val="BodyText"/>
        <w:rPr>
          <w:rFonts w:ascii="Calibri" w:hAnsi="Calibri"/>
          <w:lang w:eastAsia="ko-KR"/>
        </w:rPr>
      </w:pPr>
      <w:r>
        <w:rPr>
          <w:rFonts w:ascii="Calibri" w:hAnsi="Calibri"/>
          <w:lang w:eastAsia="ko-KR"/>
        </w:rPr>
        <w:t xml:space="preserve">Details on the review are contained in Annex A. </w:t>
      </w:r>
    </w:p>
    <w:p w14:paraId="578C7B42" w14:textId="77777777" w:rsidR="00235AA7" w:rsidRPr="009D3670" w:rsidRDefault="00235AA7" w:rsidP="009D3670">
      <w:pPr>
        <w:pStyle w:val="BodyText"/>
        <w:rPr>
          <w:rFonts w:ascii="Calibri" w:hAnsi="Calibri"/>
          <w:lang w:eastAsia="ko-KR"/>
        </w:rPr>
      </w:pPr>
    </w:p>
    <w:p w14:paraId="10DC5D6B" w14:textId="0C22E7D1" w:rsidR="009D3670" w:rsidRPr="009D3670" w:rsidRDefault="009D3670" w:rsidP="009D3670">
      <w:pPr>
        <w:pStyle w:val="BodyText"/>
        <w:rPr>
          <w:rFonts w:ascii="Calibri" w:hAnsi="Calibri"/>
          <w:lang w:eastAsia="ko-KR"/>
        </w:rPr>
        <w:sectPr w:rsidR="009D3670" w:rsidRPr="009D3670" w:rsidSect="007A395D">
          <w:headerReference w:type="default" r:id="rId11"/>
          <w:footerReference w:type="default" r:id="rId12"/>
          <w:headerReference w:type="first" r:id="rId13"/>
          <w:pgSz w:w="11906" w:h="16838"/>
          <w:pgMar w:top="709" w:right="991" w:bottom="1134" w:left="1134" w:header="709" w:footer="709" w:gutter="0"/>
          <w:cols w:space="708"/>
          <w:titlePg/>
          <w:docGrid w:linePitch="360"/>
        </w:sectPr>
      </w:pPr>
    </w:p>
    <w:p w14:paraId="57D5B581" w14:textId="77777777" w:rsidR="00E30248" w:rsidRPr="00D27A4C" w:rsidRDefault="00E30248" w:rsidP="00D40D00">
      <w:pPr>
        <w:pStyle w:val="Annex"/>
        <w:keepNext w:val="0"/>
        <w:numPr>
          <w:ilvl w:val="0"/>
          <w:numId w:val="17"/>
        </w:numPr>
        <w:tabs>
          <w:tab w:val="clear" w:pos="1701"/>
        </w:tabs>
        <w:spacing w:before="0" w:after="360" w:line="216" w:lineRule="atLeast"/>
        <w:jc w:val="left"/>
        <w:outlineLvl w:val="9"/>
      </w:pPr>
      <w:bookmarkStart w:id="1" w:name="_Hlk112733976"/>
      <w:bookmarkStart w:id="2" w:name="_Toc21626159"/>
      <w:r w:rsidRPr="00D27A4C">
        <w:lastRenderedPageBreak/>
        <w:t xml:space="preserve">Emerging Technologies </w:t>
      </w:r>
      <w:bookmarkEnd w:id="1"/>
      <w:r w:rsidRPr="00D27A4C">
        <w:t>– Review Table</w:t>
      </w:r>
      <w:bookmarkEnd w:id="2"/>
      <w:r w:rsidRPr="00D27A4C">
        <w:t xml:space="preserve"> </w:t>
      </w:r>
    </w:p>
    <w:p w14:paraId="7F201BE1" w14:textId="77777777" w:rsidR="00E30248" w:rsidRPr="005A0DE1" w:rsidRDefault="00E30248" w:rsidP="00181DEC">
      <w:pPr>
        <w:pStyle w:val="Subtitle"/>
      </w:pPr>
    </w:p>
    <w:tbl>
      <w:tblPr>
        <w:tblW w:w="4924"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784"/>
        <w:gridCol w:w="1894"/>
        <w:gridCol w:w="2433"/>
        <w:gridCol w:w="2248"/>
        <w:gridCol w:w="5130"/>
        <w:gridCol w:w="1850"/>
      </w:tblGrid>
      <w:tr w:rsidR="001F1BFF" w:rsidRPr="005A0DE1" w14:paraId="08ADC54E" w14:textId="77777777" w:rsidTr="00AB0B75">
        <w:trPr>
          <w:cantSplit/>
          <w:trHeight w:val="1299"/>
          <w:tblHeader/>
        </w:trPr>
        <w:tc>
          <w:tcPr>
            <w:tcW w:w="273" w:type="pct"/>
            <w:vMerge w:val="restart"/>
            <w:shd w:val="clear" w:color="auto" w:fill="365F91"/>
            <w:vAlign w:val="center"/>
          </w:tcPr>
          <w:p w14:paraId="0DDA71BD" w14:textId="77777777" w:rsidR="00E30248" w:rsidRPr="005A0DE1" w:rsidRDefault="00E30248" w:rsidP="00181DEC">
            <w:pPr>
              <w:keepNext/>
              <w:keepLines/>
              <w:spacing w:before="60" w:after="60"/>
              <w:rPr>
                <w:rFonts w:ascii="Calibri" w:hAnsi="Calibri"/>
                <w:b/>
                <w:bCs/>
                <w:color w:val="FFFFFF"/>
                <w:szCs w:val="18"/>
              </w:rPr>
            </w:pPr>
          </w:p>
        </w:tc>
        <w:tc>
          <w:tcPr>
            <w:tcW w:w="660" w:type="pct"/>
            <w:vMerge w:val="restart"/>
            <w:shd w:val="clear" w:color="auto" w:fill="365F91"/>
            <w:vAlign w:val="center"/>
          </w:tcPr>
          <w:p w14:paraId="104A21D3" w14:textId="77777777" w:rsidR="00E30248" w:rsidRPr="005A0DE1" w:rsidRDefault="00E30248" w:rsidP="00181DEC">
            <w:pPr>
              <w:keepNext/>
              <w:keepLines/>
              <w:spacing w:before="60" w:after="60"/>
              <w:rPr>
                <w:rFonts w:ascii="Calibri" w:hAnsi="Calibri"/>
                <w:b/>
                <w:bCs/>
                <w:color w:val="FFFFFF"/>
                <w:szCs w:val="18"/>
              </w:rPr>
            </w:pPr>
            <w:r>
              <w:rPr>
                <w:rFonts w:ascii="Calibri" w:hAnsi="Calibri"/>
                <w:b/>
                <w:bCs/>
                <w:color w:val="FFFFFF"/>
                <w:szCs w:val="18"/>
              </w:rPr>
              <w:t xml:space="preserve">Question </w:t>
            </w:r>
          </w:p>
        </w:tc>
        <w:tc>
          <w:tcPr>
            <w:tcW w:w="1632" w:type="pct"/>
            <w:gridSpan w:val="2"/>
            <w:shd w:val="clear" w:color="auto" w:fill="365F91"/>
            <w:vAlign w:val="center"/>
          </w:tcPr>
          <w:p w14:paraId="07005E0B" w14:textId="77777777" w:rsidR="00E30248"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Technology Candidate Response</w:t>
            </w:r>
          </w:p>
        </w:tc>
        <w:tc>
          <w:tcPr>
            <w:tcW w:w="1789" w:type="pct"/>
            <w:shd w:val="clear" w:color="auto" w:fill="365F91"/>
          </w:tcPr>
          <w:p w14:paraId="34247CED" w14:textId="77777777" w:rsidR="00E30248" w:rsidRDefault="00E30248" w:rsidP="00181DEC">
            <w:pPr>
              <w:keepNext/>
              <w:keepLines/>
              <w:spacing w:before="60" w:after="60"/>
              <w:jc w:val="center"/>
              <w:rPr>
                <w:rFonts w:ascii="Calibri" w:hAnsi="Calibri"/>
                <w:b/>
                <w:bCs/>
                <w:color w:val="FFFFFF"/>
                <w:szCs w:val="18"/>
              </w:rPr>
            </w:pPr>
          </w:p>
          <w:p w14:paraId="76D95B06" w14:textId="77777777" w:rsidR="00E30248" w:rsidRDefault="00E30248" w:rsidP="00181DEC">
            <w:pPr>
              <w:keepNext/>
              <w:keepLines/>
              <w:spacing w:before="60" w:after="60"/>
              <w:jc w:val="center"/>
              <w:rPr>
                <w:rFonts w:ascii="Calibri" w:hAnsi="Calibri"/>
                <w:b/>
                <w:bCs/>
                <w:color w:val="FFFFFF"/>
                <w:szCs w:val="18"/>
              </w:rPr>
            </w:pPr>
          </w:p>
          <w:p w14:paraId="0B85E799" w14:textId="77777777" w:rsidR="00E30248"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Working Group Response</w:t>
            </w:r>
          </w:p>
        </w:tc>
        <w:tc>
          <w:tcPr>
            <w:tcW w:w="64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E30248" w:rsidRPr="00B54EC5" w14:paraId="3B5D9604" w14:textId="77777777" w:rsidTr="00181DEC">
              <w:trPr>
                <w:cantSplit/>
                <w:trHeight w:val="1146"/>
              </w:trPr>
              <w:tc>
                <w:tcPr>
                  <w:tcW w:w="1653" w:type="pct"/>
                  <w:shd w:val="clear" w:color="auto" w:fill="92D050"/>
                </w:tcPr>
                <w:p w14:paraId="2B129A25" w14:textId="77777777" w:rsidR="00E30248" w:rsidRPr="00B54EC5" w:rsidRDefault="00E30248" w:rsidP="00181DEC">
                  <w:pPr>
                    <w:keepNext/>
                    <w:keepLines/>
                    <w:tabs>
                      <w:tab w:val="center" w:pos="500"/>
                    </w:tabs>
                    <w:spacing w:before="60" w:after="60"/>
                    <w:jc w:val="center"/>
                    <w:rPr>
                      <w:rFonts w:ascii="Calibri" w:hAnsi="Calibri"/>
                      <w:b/>
                      <w:bCs/>
                      <w:szCs w:val="18"/>
                    </w:rPr>
                  </w:pPr>
                  <w:r w:rsidRPr="00B54EC5">
                    <w:rPr>
                      <w:rFonts w:ascii="Calibri" w:hAnsi="Calibri"/>
                      <w:b/>
                      <w:bCs/>
                      <w:szCs w:val="18"/>
                    </w:rPr>
                    <w:t>Green</w:t>
                  </w:r>
                </w:p>
              </w:tc>
              <w:tc>
                <w:tcPr>
                  <w:tcW w:w="1728" w:type="pct"/>
                  <w:shd w:val="clear" w:color="auto" w:fill="FFFF00"/>
                </w:tcPr>
                <w:p w14:paraId="03B054D0" w14:textId="77777777" w:rsidR="00E30248" w:rsidRPr="00B54EC5" w:rsidRDefault="00E30248" w:rsidP="00181DEC">
                  <w:pPr>
                    <w:keepNext/>
                    <w:keepLines/>
                    <w:spacing w:before="60" w:after="60"/>
                    <w:jc w:val="center"/>
                    <w:rPr>
                      <w:rFonts w:ascii="Calibri" w:hAnsi="Calibri"/>
                      <w:b/>
                      <w:bCs/>
                      <w:szCs w:val="18"/>
                    </w:rPr>
                  </w:pPr>
                  <w:r>
                    <w:rPr>
                      <w:rFonts w:ascii="Calibri" w:hAnsi="Calibri"/>
                      <w:b/>
                      <w:bCs/>
                      <w:szCs w:val="18"/>
                    </w:rPr>
                    <w:t>Amber</w:t>
                  </w:r>
                </w:p>
              </w:tc>
              <w:tc>
                <w:tcPr>
                  <w:tcW w:w="1620" w:type="pct"/>
                  <w:shd w:val="clear" w:color="auto" w:fill="FF0000"/>
                </w:tcPr>
                <w:p w14:paraId="1EB25B19" w14:textId="77777777" w:rsidR="00E30248" w:rsidRPr="00B54EC5" w:rsidRDefault="00E30248" w:rsidP="00181DEC">
                  <w:pPr>
                    <w:keepNext/>
                    <w:keepLines/>
                    <w:spacing w:before="60" w:after="60"/>
                    <w:jc w:val="center"/>
                    <w:rPr>
                      <w:rFonts w:ascii="Calibri" w:hAnsi="Calibri"/>
                      <w:b/>
                      <w:bCs/>
                      <w:szCs w:val="18"/>
                    </w:rPr>
                  </w:pPr>
                  <w:r w:rsidRPr="00B54EC5">
                    <w:rPr>
                      <w:rFonts w:ascii="Calibri" w:hAnsi="Calibri"/>
                      <w:b/>
                      <w:bCs/>
                      <w:szCs w:val="18"/>
                    </w:rPr>
                    <w:t>Red</w:t>
                  </w:r>
                </w:p>
              </w:tc>
            </w:tr>
          </w:tbl>
          <w:p w14:paraId="1050D951" w14:textId="77777777" w:rsidR="00E30248" w:rsidRDefault="00E30248" w:rsidP="00181DEC">
            <w:pPr>
              <w:keepNext/>
              <w:keepLines/>
              <w:spacing w:before="60" w:after="60"/>
              <w:jc w:val="center"/>
              <w:rPr>
                <w:rFonts w:ascii="Calibri" w:hAnsi="Calibri"/>
                <w:b/>
                <w:bCs/>
                <w:color w:val="FFFFFF"/>
                <w:szCs w:val="18"/>
              </w:rPr>
            </w:pPr>
          </w:p>
        </w:tc>
      </w:tr>
      <w:tr w:rsidR="00AB0B75" w:rsidRPr="005A0DE1" w14:paraId="00806D29" w14:textId="77777777" w:rsidTr="00AB0B75">
        <w:trPr>
          <w:cantSplit/>
          <w:trHeight w:val="128"/>
        </w:trPr>
        <w:tc>
          <w:tcPr>
            <w:tcW w:w="273" w:type="pct"/>
            <w:vMerge/>
            <w:tcBorders>
              <w:bottom w:val="single" w:sz="4" w:space="0" w:color="auto"/>
            </w:tcBorders>
            <w:shd w:val="clear" w:color="auto" w:fill="365F91"/>
          </w:tcPr>
          <w:p w14:paraId="0D7702C0" w14:textId="77777777" w:rsidR="00E30248" w:rsidRPr="005A0DE1" w:rsidRDefault="00E30248" w:rsidP="00181DEC">
            <w:pPr>
              <w:keepNext/>
              <w:keepLines/>
              <w:spacing w:before="60" w:after="60"/>
              <w:rPr>
                <w:rFonts w:ascii="Calibri" w:hAnsi="Calibri"/>
                <w:b/>
                <w:bCs/>
                <w:color w:val="FFFFFF"/>
                <w:szCs w:val="18"/>
              </w:rPr>
            </w:pPr>
          </w:p>
        </w:tc>
        <w:tc>
          <w:tcPr>
            <w:tcW w:w="660" w:type="pct"/>
            <w:vMerge/>
            <w:tcBorders>
              <w:bottom w:val="single" w:sz="4" w:space="0" w:color="auto"/>
            </w:tcBorders>
            <w:shd w:val="clear" w:color="auto" w:fill="365F91"/>
            <w:vAlign w:val="center"/>
          </w:tcPr>
          <w:p w14:paraId="29B1492E" w14:textId="77777777" w:rsidR="00E30248" w:rsidRPr="005A0DE1" w:rsidRDefault="00E30248" w:rsidP="00181DEC">
            <w:pPr>
              <w:keepNext/>
              <w:keepLines/>
              <w:spacing w:before="60" w:after="60"/>
              <w:jc w:val="center"/>
              <w:rPr>
                <w:rFonts w:ascii="Calibri" w:hAnsi="Calibri"/>
                <w:b/>
                <w:bCs/>
                <w:color w:val="FFFFFF"/>
                <w:szCs w:val="18"/>
              </w:rPr>
            </w:pPr>
          </w:p>
        </w:tc>
        <w:tc>
          <w:tcPr>
            <w:tcW w:w="848" w:type="pct"/>
            <w:tcBorders>
              <w:bottom w:val="single" w:sz="4" w:space="0" w:color="auto"/>
            </w:tcBorders>
            <w:shd w:val="clear" w:color="auto" w:fill="365F91"/>
          </w:tcPr>
          <w:p w14:paraId="115143DA"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Infrastructure</w:t>
            </w:r>
          </w:p>
        </w:tc>
        <w:tc>
          <w:tcPr>
            <w:tcW w:w="784" w:type="pct"/>
            <w:tcBorders>
              <w:bottom w:val="single" w:sz="4" w:space="0" w:color="auto"/>
            </w:tcBorders>
            <w:shd w:val="clear" w:color="auto" w:fill="365F91"/>
          </w:tcPr>
          <w:p w14:paraId="75A4C960"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User</w:t>
            </w:r>
          </w:p>
        </w:tc>
        <w:tc>
          <w:tcPr>
            <w:tcW w:w="1789" w:type="pct"/>
            <w:tcBorders>
              <w:bottom w:val="single" w:sz="4" w:space="0" w:color="auto"/>
            </w:tcBorders>
            <w:shd w:val="clear" w:color="auto" w:fill="365F91"/>
          </w:tcPr>
          <w:p w14:paraId="4DCE5725" w14:textId="77777777" w:rsidR="00E30248" w:rsidRPr="005A0DE1" w:rsidRDefault="00E30248" w:rsidP="00181DEC">
            <w:pPr>
              <w:keepNext/>
              <w:keepLines/>
              <w:spacing w:before="60" w:after="60"/>
              <w:jc w:val="center"/>
              <w:rPr>
                <w:rFonts w:ascii="Calibri" w:hAnsi="Calibri"/>
                <w:b/>
                <w:bCs/>
                <w:color w:val="FFFFFF"/>
                <w:szCs w:val="18"/>
              </w:rPr>
            </w:pPr>
          </w:p>
        </w:tc>
        <w:tc>
          <w:tcPr>
            <w:tcW w:w="645" w:type="pct"/>
            <w:tcBorders>
              <w:bottom w:val="single" w:sz="4" w:space="0" w:color="auto"/>
            </w:tcBorders>
            <w:shd w:val="clear" w:color="auto" w:fill="365F91"/>
          </w:tcPr>
          <w:p w14:paraId="7FF1F63D"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 xml:space="preserve"> Status</w:t>
            </w:r>
          </w:p>
        </w:tc>
      </w:tr>
      <w:tr w:rsidR="00C87AFF" w:rsidRPr="005A0DE1" w14:paraId="1C022041" w14:textId="77777777" w:rsidTr="00C87AF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E8800E" w14:textId="77777777" w:rsidR="00C87AFF" w:rsidRPr="009C4D29" w:rsidRDefault="00C87AF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581D6" w14:textId="77777777" w:rsidR="00C87AFF" w:rsidRPr="00E37F3E" w:rsidRDefault="00C87AFF"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Where has the referral come from?</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BDE6A" w14:textId="1FC12738" w:rsidR="00C87AFF" w:rsidRPr="00E37F3E" w:rsidRDefault="00C87AFF" w:rsidP="0046380F">
            <w:pPr>
              <w:keepLines/>
              <w:spacing w:beforeLines="60" w:before="144" w:afterLines="60" w:after="144"/>
              <w:rPr>
                <w:rFonts w:asciiTheme="minorHAnsi" w:hAnsiTheme="minorHAnsi" w:cstheme="minorHAnsi"/>
              </w:rPr>
            </w:pPr>
            <w:r>
              <w:rPr>
                <w:rFonts w:asciiTheme="minorHAnsi" w:hAnsiTheme="minorHAnsi" w:cstheme="minorHAnsi"/>
              </w:rPr>
              <w:t>RRS was requested to submit our product for</w:t>
            </w:r>
            <w:r w:rsidR="003F30FF">
              <w:rPr>
                <w:rFonts w:asciiTheme="minorHAnsi" w:hAnsiTheme="minorHAnsi" w:cstheme="minorHAnsi"/>
              </w:rPr>
              <w:t xml:space="preserve"> Technology Review following</w:t>
            </w:r>
            <w:r>
              <w:rPr>
                <w:rFonts w:asciiTheme="minorHAnsi" w:hAnsiTheme="minorHAnsi" w:cstheme="minorHAnsi"/>
              </w:rPr>
              <w:t xml:space="preserve"> presentation to IALA DTEC WG2 in September 2023.</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B5043DA" w14:textId="6A186789" w:rsidR="00C87AFF" w:rsidRPr="00E37F3E" w:rsidRDefault="00C87AFF" w:rsidP="00D12113">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147D6A3" w14:textId="422A4150" w:rsidR="00C87AFF" w:rsidRPr="00E37F3E" w:rsidRDefault="00C87AFF" w:rsidP="00181DEC">
            <w:pPr>
              <w:keepLines/>
              <w:spacing w:beforeLines="60" w:before="144" w:afterLines="60" w:after="144"/>
              <w:jc w:val="center"/>
              <w:rPr>
                <w:rFonts w:asciiTheme="minorHAnsi" w:hAnsiTheme="minorHAnsi" w:cstheme="minorHAnsi"/>
              </w:rPr>
            </w:pPr>
          </w:p>
        </w:tc>
      </w:tr>
      <w:tr w:rsidR="00C87AFF" w:rsidRPr="005A0DE1" w14:paraId="5670F092" w14:textId="77777777" w:rsidTr="00C87AF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C2CD1" w14:textId="77777777" w:rsidR="00C87AFF" w:rsidRPr="009C4D29" w:rsidRDefault="00C87AF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0012D" w14:textId="5A7BFC76" w:rsidR="00C87AFF" w:rsidRPr="00E37F3E" w:rsidRDefault="00C87AFF"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Name of technology and product name? </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D47413" w14:textId="3A6CC539" w:rsidR="00C87AFF" w:rsidRPr="00E37F3E" w:rsidRDefault="00C87AFF"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Technology is interferometric measurement of source of X-band navigation radar emissions. Product is RIS 100X Navigation Radar Intercept Sensor.</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D75CA27" w14:textId="3E6945A8" w:rsidR="00C87AFF" w:rsidRPr="00E37F3E" w:rsidRDefault="00C87AFF" w:rsidP="001C7120">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AD91E6C" w14:textId="198FD84A" w:rsidR="00C87AFF" w:rsidRPr="00E37F3E" w:rsidRDefault="00C87AFF" w:rsidP="00181DEC">
            <w:pPr>
              <w:keepLines/>
              <w:spacing w:beforeLines="60" w:before="144" w:afterLines="60" w:after="144"/>
              <w:jc w:val="center"/>
              <w:rPr>
                <w:rFonts w:asciiTheme="minorHAnsi" w:hAnsiTheme="minorHAnsi" w:cstheme="minorHAnsi"/>
              </w:rPr>
            </w:pPr>
          </w:p>
        </w:tc>
      </w:tr>
      <w:tr w:rsidR="00C87AFF" w:rsidRPr="005A0DE1" w14:paraId="2AFA9352" w14:textId="77777777" w:rsidTr="0046380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9FAFD" w14:textId="77777777" w:rsidR="00C87AFF" w:rsidRPr="009C4D29" w:rsidRDefault="00C87AF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E8F9A" w14:textId="77777777" w:rsidR="00C87AFF" w:rsidRPr="00E37F3E" w:rsidRDefault="00C87AFF"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Functional description</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8F597" w14:textId="2B193515" w:rsidR="00C87AFF" w:rsidRPr="00E37F3E" w:rsidRDefault="008010E0"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RIS 100X measures bearing from location of the RIS 100X to vessels at sea that are operating X-band navigation radar. Bearing markers are colour-coded to differentiate one radar from the other on the basis of radar operating frequency. Bearing measurement accuracy is high enough to correlate with AIS emissions. “Dark” vessels may be detected </w:t>
            </w:r>
            <w:r w:rsidR="00FB3A70">
              <w:rPr>
                <w:rFonts w:asciiTheme="minorHAnsi" w:hAnsiTheme="minorHAnsi" w:cstheme="minorHAnsi"/>
                <w:lang w:eastAsia="ko-KR"/>
              </w:rPr>
              <w:t xml:space="preserve">as being present </w:t>
            </w:r>
            <w:r>
              <w:rPr>
                <w:rFonts w:asciiTheme="minorHAnsi" w:hAnsiTheme="minorHAnsi" w:cstheme="minorHAnsi"/>
                <w:lang w:eastAsia="ko-KR"/>
              </w:rPr>
              <w:t>when a bearing marker is present without an AIS report along the bearing line.</w:t>
            </w:r>
            <w:r w:rsidR="00FB3A70">
              <w:rPr>
                <w:rFonts w:asciiTheme="minorHAnsi" w:hAnsiTheme="minorHAnsi" w:cstheme="minorHAnsi"/>
                <w:lang w:eastAsia="ko-KR"/>
              </w:rPr>
              <w:t xml:space="preserve"> Where two or more RIS 100X sensors are deployed with coverage overlap, the location of the vessel may be fixed. </w:t>
            </w:r>
            <w:r w:rsidR="00503476">
              <w:rPr>
                <w:rFonts w:asciiTheme="minorHAnsi" w:hAnsiTheme="minorHAnsi" w:cstheme="minorHAnsi"/>
                <w:lang w:eastAsia="ko-KR"/>
              </w:rPr>
              <w:t>Where an AIS report exists without correlated bearing from RIS 100X, possibility exists that vessel has disabled X-band radar.</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D6277CC" w14:textId="55739E99" w:rsidR="00C87AFF" w:rsidRPr="00E37F3E" w:rsidRDefault="00C87AFF" w:rsidP="001F1BFF">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59AB40F" w14:textId="5D053051" w:rsidR="00C87AFF" w:rsidRPr="00E37F3E" w:rsidRDefault="00C87AFF" w:rsidP="00181DEC">
            <w:pPr>
              <w:keepLines/>
              <w:spacing w:beforeLines="60" w:before="144" w:afterLines="60" w:after="144"/>
              <w:jc w:val="center"/>
              <w:rPr>
                <w:rFonts w:asciiTheme="minorHAnsi" w:hAnsiTheme="minorHAnsi" w:cstheme="minorHAnsi"/>
                <w:lang w:eastAsia="ko-KR"/>
              </w:rPr>
            </w:pPr>
          </w:p>
        </w:tc>
      </w:tr>
      <w:tr w:rsidR="00503476" w:rsidRPr="005A0DE1" w14:paraId="6026E1DE" w14:textId="77777777" w:rsidTr="0046380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26B88" w14:textId="77777777" w:rsidR="00503476" w:rsidRPr="009C4D29" w:rsidRDefault="00503476"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429D5" w14:textId="77777777" w:rsidR="00503476" w:rsidRPr="00E37F3E" w:rsidRDefault="00503476"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Proposed user group </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8FD5EC" w14:textId="43C043E3" w:rsidR="00503476" w:rsidRDefault="00503476" w:rsidP="0046380F">
            <w:pPr>
              <w:pStyle w:val="ListParagraph"/>
              <w:keepLines/>
              <w:numPr>
                <w:ilvl w:val="0"/>
                <w:numId w:val="19"/>
              </w:numPr>
              <w:spacing w:beforeLines="60" w:before="144" w:afterLines="60" w:after="144"/>
              <w:rPr>
                <w:rFonts w:asciiTheme="minorHAnsi" w:hAnsiTheme="minorHAnsi" w:cstheme="minorHAnsi"/>
                <w:lang w:eastAsia="ko-KR"/>
              </w:rPr>
            </w:pPr>
            <w:r>
              <w:rPr>
                <w:rFonts w:asciiTheme="minorHAnsi" w:hAnsiTheme="minorHAnsi" w:cstheme="minorHAnsi"/>
                <w:lang w:eastAsia="ko-KR"/>
              </w:rPr>
              <w:t>Coastguard/navy on patrol vessels.</w:t>
            </w:r>
          </w:p>
          <w:p w14:paraId="342B0510" w14:textId="2F9C1C34" w:rsidR="00503476" w:rsidRDefault="00503476" w:rsidP="0046380F">
            <w:pPr>
              <w:pStyle w:val="ListParagraph"/>
              <w:keepLines/>
              <w:numPr>
                <w:ilvl w:val="0"/>
                <w:numId w:val="19"/>
              </w:numPr>
              <w:spacing w:beforeLines="60" w:before="144" w:afterLines="60" w:after="144"/>
              <w:rPr>
                <w:rFonts w:asciiTheme="minorHAnsi" w:hAnsiTheme="minorHAnsi" w:cstheme="minorHAnsi"/>
                <w:lang w:eastAsia="ko-KR"/>
              </w:rPr>
            </w:pPr>
            <w:r>
              <w:rPr>
                <w:rFonts w:asciiTheme="minorHAnsi" w:hAnsiTheme="minorHAnsi" w:cstheme="minorHAnsi"/>
                <w:lang w:eastAsia="ko-KR"/>
              </w:rPr>
              <w:t>Coast-watch organisations (eg light-house operators) using single or multiple fixed installations.</w:t>
            </w:r>
          </w:p>
          <w:p w14:paraId="52BA4E4B" w14:textId="3EC60A6C" w:rsidR="00503476" w:rsidRDefault="00503476" w:rsidP="0046380F">
            <w:pPr>
              <w:pStyle w:val="ListParagraph"/>
              <w:keepLines/>
              <w:numPr>
                <w:ilvl w:val="0"/>
                <w:numId w:val="19"/>
              </w:numPr>
              <w:spacing w:beforeLines="60" w:before="144" w:afterLines="60" w:after="144"/>
              <w:rPr>
                <w:rFonts w:asciiTheme="minorHAnsi" w:hAnsiTheme="minorHAnsi" w:cstheme="minorHAnsi"/>
                <w:lang w:eastAsia="ko-KR"/>
              </w:rPr>
            </w:pPr>
            <w:r>
              <w:rPr>
                <w:rFonts w:asciiTheme="minorHAnsi" w:hAnsiTheme="minorHAnsi" w:cstheme="minorHAnsi"/>
                <w:lang w:eastAsia="ko-KR"/>
              </w:rPr>
              <w:t>Ports authorities.</w:t>
            </w:r>
          </w:p>
          <w:p w14:paraId="4E8AAA66" w14:textId="60A36634" w:rsidR="00C15E28" w:rsidRDefault="00C15E28" w:rsidP="0046380F">
            <w:pPr>
              <w:pStyle w:val="ListParagraph"/>
              <w:keepLines/>
              <w:numPr>
                <w:ilvl w:val="0"/>
                <w:numId w:val="19"/>
              </w:numPr>
              <w:spacing w:beforeLines="60" w:before="144" w:afterLines="60" w:after="144"/>
              <w:rPr>
                <w:rFonts w:asciiTheme="minorHAnsi" w:hAnsiTheme="minorHAnsi" w:cstheme="minorHAnsi"/>
                <w:lang w:eastAsia="ko-KR"/>
              </w:rPr>
            </w:pPr>
            <w:r>
              <w:rPr>
                <w:rFonts w:asciiTheme="minorHAnsi" w:hAnsiTheme="minorHAnsi" w:cstheme="minorHAnsi"/>
                <w:lang w:eastAsia="ko-KR"/>
              </w:rPr>
              <w:t>Maritime Search and Rescue agencies.</w:t>
            </w:r>
          </w:p>
          <w:p w14:paraId="5A34B498" w14:textId="3B7ACBBF" w:rsidR="00503476" w:rsidRPr="00503476" w:rsidRDefault="00503476" w:rsidP="0046380F">
            <w:pPr>
              <w:pStyle w:val="ListParagraph"/>
              <w:keepLines/>
              <w:numPr>
                <w:ilvl w:val="0"/>
                <w:numId w:val="19"/>
              </w:numPr>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Border management agencies. </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3012102" w14:textId="417FB156" w:rsidR="00503476" w:rsidRPr="00E37F3E" w:rsidRDefault="00503476" w:rsidP="008D7529">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D5C11E2" w14:textId="6F314A4B" w:rsidR="00503476" w:rsidRPr="00E37F3E" w:rsidRDefault="00503476" w:rsidP="00181DEC">
            <w:pPr>
              <w:keepLines/>
              <w:spacing w:beforeLines="60" w:before="144" w:afterLines="60" w:after="144"/>
              <w:jc w:val="center"/>
              <w:rPr>
                <w:rFonts w:asciiTheme="minorHAnsi" w:hAnsiTheme="minorHAnsi" w:cstheme="minorHAnsi"/>
              </w:rPr>
            </w:pPr>
          </w:p>
        </w:tc>
      </w:tr>
      <w:tr w:rsidR="00503476" w:rsidRPr="005A0DE1" w14:paraId="17944A5C" w14:textId="77777777" w:rsidTr="0046380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3E886" w14:textId="77777777" w:rsidR="00503476" w:rsidRPr="009C4D29" w:rsidRDefault="00503476"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C4594" w14:textId="490DB856" w:rsidR="00503476" w:rsidRPr="00E37F3E" w:rsidRDefault="00503476"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What are its Key limitations?</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3D13C" w14:textId="77777777" w:rsidR="00503476" w:rsidRDefault="00503476"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The receiver detects the radar using the peak radiated power of the navigation radar.</w:t>
            </w:r>
            <w:r w:rsidR="00EA236E">
              <w:rPr>
                <w:rFonts w:asciiTheme="minorHAnsi" w:hAnsiTheme="minorHAnsi" w:cstheme="minorHAnsi"/>
                <w:lang w:eastAsia="ko-KR"/>
              </w:rPr>
              <w:t xml:space="preserve"> When the radar is too far away from the receiver, path losses reduce the power level at the RIS 100X to below the receiver’s sensitivity. Some X-band navigation radars that are solid-state with lower peak power levels than conventional navigation radar will result in restricted operating ranges.</w:t>
            </w:r>
          </w:p>
          <w:p w14:paraId="0B14E9E6" w14:textId="77777777" w:rsidR="00EA236E" w:rsidRDefault="00EA236E"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Detection is at most limited to radar visibility range (due to earth’s curvature) and physical obstructions between receiver and vessel at sea will mask radar.</w:t>
            </w:r>
          </w:p>
          <w:p w14:paraId="25EC2CF5" w14:textId="574E7129" w:rsidR="00EA236E" w:rsidRPr="00E37F3E" w:rsidRDefault="00EA236E"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RIS 100X employs a tracker on the bearing lines to filter out reflections off structures. In an extremely high vessel density scenario (such as overlooking a crowed harbour) discrimination between targets may be compromised.</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0856D72" w14:textId="76490FE6" w:rsidR="00503476" w:rsidRPr="00E37F3E" w:rsidRDefault="00503476" w:rsidP="00F9066A">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9C4A254" w14:textId="20D56B44" w:rsidR="00503476" w:rsidRPr="00E37F3E" w:rsidRDefault="00503476" w:rsidP="00181DEC">
            <w:pPr>
              <w:keepLines/>
              <w:spacing w:beforeLines="60" w:before="144" w:afterLines="60" w:after="144"/>
              <w:jc w:val="center"/>
              <w:rPr>
                <w:rFonts w:asciiTheme="minorHAnsi" w:hAnsiTheme="minorHAnsi" w:cstheme="minorHAnsi"/>
              </w:rPr>
            </w:pPr>
          </w:p>
        </w:tc>
      </w:tr>
      <w:tr w:rsidR="00EA236E" w:rsidRPr="005A0DE1" w14:paraId="3FAD4FA8" w14:textId="77777777" w:rsidTr="0046380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556BB" w14:textId="77777777" w:rsidR="00EA236E" w:rsidRPr="009C4D29" w:rsidRDefault="00EA236E"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0D1D53" w14:textId="77777777" w:rsidR="00EA236E" w:rsidRPr="00E37F3E" w:rsidRDefault="00EA236E"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Where is it currently used (geographic and/or industry)?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8389C" w14:textId="72B55992" w:rsidR="00EA236E" w:rsidRDefault="00EA236E" w:rsidP="0046380F">
            <w:pPr>
              <w:pStyle w:val="ListParagraph"/>
              <w:keepLines/>
              <w:numPr>
                <w:ilvl w:val="0"/>
                <w:numId w:val="20"/>
              </w:numPr>
              <w:spacing w:beforeLines="60" w:before="144" w:afterLines="60" w:after="144"/>
              <w:rPr>
                <w:rFonts w:asciiTheme="minorHAnsi" w:hAnsiTheme="minorHAnsi" w:cstheme="minorHAnsi"/>
              </w:rPr>
            </w:pPr>
            <w:r>
              <w:rPr>
                <w:rFonts w:asciiTheme="minorHAnsi" w:hAnsiTheme="minorHAnsi" w:cstheme="minorHAnsi"/>
              </w:rPr>
              <w:t>A single RIS 100X is currently installed on Slangkop Lighthouse on the Western seaboard of the Cape Peni</w:t>
            </w:r>
            <w:r w:rsidR="003F30FF">
              <w:rPr>
                <w:rFonts w:asciiTheme="minorHAnsi" w:hAnsiTheme="minorHAnsi" w:cstheme="minorHAnsi"/>
              </w:rPr>
              <w:t>n</w:t>
            </w:r>
            <w:r>
              <w:rPr>
                <w:rFonts w:asciiTheme="minorHAnsi" w:hAnsiTheme="minorHAnsi" w:cstheme="minorHAnsi"/>
              </w:rPr>
              <w:t>sula, Cape Town, South Africa.</w:t>
            </w:r>
            <w:r w:rsidR="003704D8">
              <w:rPr>
                <w:rFonts w:asciiTheme="minorHAnsi" w:hAnsiTheme="minorHAnsi" w:cstheme="minorHAnsi"/>
              </w:rPr>
              <w:t xml:space="preserve"> Coordinates: S 34°08’ 55.10” E18°19’09.33”</w:t>
            </w:r>
          </w:p>
          <w:p w14:paraId="649E85FF" w14:textId="28BE748B" w:rsidR="00EA236E" w:rsidRDefault="003704D8" w:rsidP="0046380F">
            <w:pPr>
              <w:pStyle w:val="ListParagraph"/>
              <w:keepLines/>
              <w:numPr>
                <w:ilvl w:val="0"/>
                <w:numId w:val="20"/>
              </w:numPr>
              <w:spacing w:beforeLines="60" w:before="144" w:afterLines="60" w:after="144"/>
              <w:rPr>
                <w:rFonts w:asciiTheme="minorHAnsi" w:hAnsiTheme="minorHAnsi" w:cstheme="minorHAnsi"/>
              </w:rPr>
            </w:pPr>
            <w:r>
              <w:rPr>
                <w:rFonts w:asciiTheme="minorHAnsi" w:hAnsiTheme="minorHAnsi" w:cstheme="minorHAnsi"/>
              </w:rPr>
              <w:t>One RIS 100X located on Bongao Island, West Mindanao P</w:t>
            </w:r>
            <w:r w:rsidR="00BC1D77">
              <w:rPr>
                <w:rFonts w:asciiTheme="minorHAnsi" w:hAnsiTheme="minorHAnsi" w:cstheme="minorHAnsi"/>
              </w:rPr>
              <w:t xml:space="preserve">hilippines under UN contract. Coordinates N 5° 01’ 00” E 119°44’ 43”. See video under </w:t>
            </w:r>
            <w:hyperlink r:id="rId14" w:history="1">
              <w:r w:rsidR="0071176D" w:rsidRPr="00050F20">
                <w:rPr>
                  <w:rStyle w:val="Hyperlink"/>
                  <w:rFonts w:asciiTheme="minorHAnsi" w:hAnsiTheme="minorHAnsi" w:cstheme="minorHAnsi"/>
                </w:rPr>
                <w:t>https://www.youtube.com/watch?v=EMxeLJKTYXs&amp;t=251</w:t>
              </w:r>
            </w:hyperlink>
            <w:r w:rsidR="0071176D">
              <w:rPr>
                <w:rFonts w:asciiTheme="minorHAnsi" w:hAnsiTheme="minorHAnsi" w:cstheme="minorHAnsi"/>
              </w:rPr>
              <w:t>.</w:t>
            </w:r>
          </w:p>
          <w:p w14:paraId="3D199F40" w14:textId="43C90330" w:rsidR="0071176D" w:rsidRPr="0071176D" w:rsidRDefault="0071176D" w:rsidP="0046380F">
            <w:pPr>
              <w:pStyle w:val="ListParagraph"/>
              <w:keepLines/>
              <w:numPr>
                <w:ilvl w:val="0"/>
                <w:numId w:val="20"/>
              </w:numPr>
              <w:spacing w:beforeLines="60" w:before="144" w:afterLines="60" w:after="144"/>
              <w:rPr>
                <w:rFonts w:asciiTheme="minorHAnsi" w:hAnsiTheme="minorHAnsi" w:cstheme="minorHAnsi"/>
              </w:rPr>
            </w:pPr>
            <w:r>
              <w:rPr>
                <w:rFonts w:asciiTheme="minorHAnsi" w:hAnsiTheme="minorHAnsi" w:cstheme="minorHAnsi"/>
              </w:rPr>
              <w:t>2 systems in fixed coastal application in Middle East.</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AFF3B23" w14:textId="7185A5A7" w:rsidR="00EA236E" w:rsidRPr="00E37F3E" w:rsidRDefault="00EA236E" w:rsidP="00C72215">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C8C5BDF" w14:textId="72749D9E" w:rsidR="00EA236E" w:rsidRPr="00E37F3E" w:rsidRDefault="00EA236E" w:rsidP="00181DEC">
            <w:pPr>
              <w:keepLines/>
              <w:spacing w:beforeLines="60" w:before="144" w:afterLines="60" w:after="144"/>
              <w:jc w:val="center"/>
              <w:rPr>
                <w:rFonts w:asciiTheme="minorHAnsi" w:hAnsiTheme="minorHAnsi" w:cstheme="minorHAnsi"/>
                <w:lang w:eastAsia="ko-KR"/>
              </w:rPr>
            </w:pPr>
          </w:p>
        </w:tc>
      </w:tr>
      <w:tr w:rsidR="0071176D" w:rsidRPr="005A0DE1" w14:paraId="404B4620" w14:textId="77777777" w:rsidTr="0071176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5AB1B" w14:textId="77777777" w:rsidR="0071176D" w:rsidRPr="009C4D29" w:rsidRDefault="0071176D"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22B28"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How is it currently used?</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6AA99" w14:textId="77777777" w:rsidR="003F30FF" w:rsidRDefault="003F30FF" w:rsidP="003F4096">
            <w:pPr>
              <w:keepLines/>
              <w:spacing w:beforeLines="60" w:before="144" w:afterLines="60" w:after="144"/>
              <w:rPr>
                <w:rFonts w:asciiTheme="minorHAnsi" w:hAnsiTheme="minorHAnsi" w:cstheme="minorHAnsi"/>
                <w:lang w:val="en-US" w:eastAsia="ko-KR"/>
              </w:rPr>
            </w:pPr>
            <w:r>
              <w:rPr>
                <w:rFonts w:asciiTheme="minorHAnsi" w:hAnsiTheme="minorHAnsi" w:cstheme="minorHAnsi"/>
                <w:lang w:val="en-US" w:eastAsia="ko-KR"/>
              </w:rPr>
              <w:t>The RIS 100X receiver is integrated with an AIS receiver for combined display of AIS and radar bearing lines. These two main components are linked to a GSM modem for transmission of the maritime situation, as well as the system control and monitoring, to remote Control Rooms.</w:t>
            </w:r>
          </w:p>
          <w:p w14:paraId="7D8DFC75" w14:textId="77777777" w:rsidR="003F30FF" w:rsidRDefault="003F30FF" w:rsidP="003F4096">
            <w:pPr>
              <w:keepLines/>
              <w:spacing w:beforeLines="60" w:before="144" w:afterLines="60" w:after="144"/>
              <w:rPr>
                <w:rFonts w:asciiTheme="minorHAnsi" w:hAnsiTheme="minorHAnsi" w:cstheme="minorHAnsi"/>
                <w:lang w:val="en-US" w:eastAsia="ko-KR"/>
              </w:rPr>
            </w:pPr>
            <w:r>
              <w:rPr>
                <w:rFonts w:asciiTheme="minorHAnsi" w:hAnsiTheme="minorHAnsi" w:cstheme="minorHAnsi"/>
                <w:lang w:val="en-US" w:eastAsia="ko-KR"/>
              </w:rPr>
              <w:t>Alternatively, where internet access points are available at the deployment site, the system data may be exchanged via direct internet connection.</w:t>
            </w:r>
          </w:p>
          <w:p w14:paraId="0A7D54D4" w14:textId="7CB29735" w:rsidR="0071176D" w:rsidRPr="00E37F3E" w:rsidRDefault="003F30FF" w:rsidP="003F4096">
            <w:pPr>
              <w:keepLines/>
              <w:spacing w:beforeLines="60" w:before="144" w:afterLines="60" w:after="144"/>
              <w:rPr>
                <w:rFonts w:asciiTheme="minorHAnsi" w:hAnsiTheme="minorHAnsi" w:cstheme="minorHAnsi"/>
                <w:lang w:val="en-US" w:eastAsia="ko-KR"/>
              </w:rPr>
            </w:pPr>
            <w:r>
              <w:rPr>
                <w:rFonts w:asciiTheme="minorHAnsi" w:hAnsiTheme="minorHAnsi" w:cstheme="minorHAnsi"/>
                <w:lang w:val="en-US" w:eastAsia="ko-KR"/>
              </w:rPr>
              <w:t>Where multiple RIS 100X systems have geographic overlap, each system may communicate with the remote Control Rooms where biangulation or triangulation may take place. Alternatively, at remote sites with limited GSM bandwidth/connectivity, one site may act as master and receive the data from another</w:t>
            </w:r>
            <w:r w:rsidR="00C061E8">
              <w:rPr>
                <w:rFonts w:asciiTheme="minorHAnsi" w:hAnsiTheme="minorHAnsi" w:cstheme="minorHAnsi"/>
                <w:lang w:val="en-US" w:eastAsia="ko-KR"/>
              </w:rPr>
              <w:t xml:space="preserve"> </w:t>
            </w:r>
            <w:r>
              <w:rPr>
                <w:rFonts w:asciiTheme="minorHAnsi" w:hAnsiTheme="minorHAnsi" w:cstheme="minorHAnsi"/>
                <w:lang w:val="en-US" w:eastAsia="ko-KR"/>
              </w:rPr>
              <w:t xml:space="preserve">site for biangulation at the master site. </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52C09FB" w14:textId="337CF95F" w:rsidR="0071176D" w:rsidRPr="00E37F3E" w:rsidRDefault="0071176D" w:rsidP="003729F7">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0587A82C" w14:textId="56EB291B" w:rsidR="0071176D" w:rsidRPr="00E37F3E" w:rsidRDefault="0071176D" w:rsidP="00C728BD">
            <w:pPr>
              <w:keepLines/>
              <w:spacing w:beforeLines="60" w:before="144" w:afterLines="60" w:after="144"/>
              <w:jc w:val="center"/>
              <w:rPr>
                <w:rFonts w:asciiTheme="minorHAnsi" w:hAnsiTheme="minorHAnsi" w:cstheme="minorHAnsi"/>
                <w:lang w:eastAsia="ko-KR"/>
              </w:rPr>
            </w:pPr>
          </w:p>
        </w:tc>
      </w:tr>
      <w:tr w:rsidR="0071176D" w:rsidRPr="005A0DE1" w14:paraId="4C9059E6" w14:textId="77777777" w:rsidTr="0071176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DFE90" w14:textId="77777777" w:rsidR="0071176D" w:rsidRPr="009C4D29" w:rsidRDefault="0071176D"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B91FC"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How could it be used within the maritime sector?</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1FA02" w14:textId="39533026" w:rsidR="002E500F" w:rsidRDefault="00AF1424" w:rsidP="00AF1424">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Situational awareness of the maritime domain may be provided, amongst others</w:t>
            </w:r>
            <w:r w:rsidR="002E500F">
              <w:rPr>
                <w:rFonts w:asciiTheme="minorHAnsi" w:hAnsiTheme="minorHAnsi" w:cstheme="minorHAnsi"/>
                <w:lang w:eastAsia="ko-KR"/>
              </w:rPr>
              <w:t xml:space="preserve">, by AIS (which is a co-operative technology in that the ship operator is able to switch it off) or active shore-based radar (which is non-co-operative in that the ship operator is unable to prevent disclosure of </w:t>
            </w:r>
            <w:r w:rsidR="00C15E28">
              <w:rPr>
                <w:rFonts w:asciiTheme="minorHAnsi" w:hAnsiTheme="minorHAnsi" w:cstheme="minorHAnsi"/>
                <w:lang w:eastAsia="ko-KR"/>
              </w:rPr>
              <w:t xml:space="preserve">own </w:t>
            </w:r>
            <w:r w:rsidR="002E500F">
              <w:rPr>
                <w:rFonts w:asciiTheme="minorHAnsi" w:hAnsiTheme="minorHAnsi" w:cstheme="minorHAnsi"/>
                <w:lang w:eastAsia="ko-KR"/>
              </w:rPr>
              <w:t>vessel location).</w:t>
            </w:r>
          </w:p>
          <w:p w14:paraId="60382E0B" w14:textId="2774DB81" w:rsidR="00C15E28" w:rsidRDefault="00C15E28" w:rsidP="00AF1424">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T</w:t>
            </w:r>
            <w:r w:rsidR="002E500F">
              <w:rPr>
                <w:rFonts w:asciiTheme="minorHAnsi" w:hAnsiTheme="minorHAnsi" w:cstheme="minorHAnsi"/>
                <w:lang w:eastAsia="ko-KR"/>
              </w:rPr>
              <w:t xml:space="preserve">he RIS 100X is reliant on active ship’s navigation radar and is thus also </w:t>
            </w:r>
            <w:r>
              <w:rPr>
                <w:rFonts w:asciiTheme="minorHAnsi" w:hAnsiTheme="minorHAnsi" w:cstheme="minorHAnsi"/>
                <w:lang w:eastAsia="ko-KR"/>
              </w:rPr>
              <w:t xml:space="preserve">a </w:t>
            </w:r>
            <w:r w:rsidR="002E500F">
              <w:rPr>
                <w:rFonts w:asciiTheme="minorHAnsi" w:hAnsiTheme="minorHAnsi" w:cstheme="minorHAnsi"/>
                <w:lang w:eastAsia="ko-KR"/>
              </w:rPr>
              <w:t>co-operative</w:t>
            </w:r>
            <w:r>
              <w:rPr>
                <w:rFonts w:asciiTheme="minorHAnsi" w:hAnsiTheme="minorHAnsi" w:cstheme="minorHAnsi"/>
                <w:lang w:eastAsia="ko-KR"/>
              </w:rPr>
              <w:t xml:space="preserve"> means of location. Vessels at sea that are inclined to switch off their AIS, however, may be less likely to switch off their navigation radar as they run the risk of being unaware of an approaching patrol vessel, or they may fear collision or grounding.</w:t>
            </w:r>
          </w:p>
          <w:p w14:paraId="42529DBC" w14:textId="3863EC38" w:rsidR="00C15E28" w:rsidRDefault="00C15E28" w:rsidP="00AF1424">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There are three</w:t>
            </w:r>
            <w:r w:rsidR="005747CF">
              <w:rPr>
                <w:rFonts w:asciiTheme="minorHAnsi" w:hAnsiTheme="minorHAnsi" w:cstheme="minorHAnsi"/>
                <w:lang w:eastAsia="ko-KR"/>
              </w:rPr>
              <w:t xml:space="preserve"> benefits of</w:t>
            </w:r>
            <w:r>
              <w:rPr>
                <w:rFonts w:asciiTheme="minorHAnsi" w:hAnsiTheme="minorHAnsi" w:cstheme="minorHAnsi"/>
                <w:lang w:eastAsia="ko-KR"/>
              </w:rPr>
              <w:t xml:space="preserve"> the application of this technology:</w:t>
            </w:r>
          </w:p>
          <w:p w14:paraId="6E981005" w14:textId="6CFE10C3" w:rsidR="00C15E28" w:rsidRDefault="00C15E28" w:rsidP="00D40D00">
            <w:pPr>
              <w:pStyle w:val="ListParagraph"/>
              <w:keepLines/>
              <w:numPr>
                <w:ilvl w:val="0"/>
                <w:numId w:val="21"/>
              </w:numPr>
              <w:spacing w:beforeLines="60" w:before="144" w:afterLines="60" w:after="144"/>
              <w:rPr>
                <w:rFonts w:asciiTheme="minorHAnsi" w:hAnsiTheme="minorHAnsi" w:cstheme="minorHAnsi"/>
                <w:lang w:eastAsia="ko-KR"/>
              </w:rPr>
            </w:pPr>
            <w:r>
              <w:rPr>
                <w:rFonts w:asciiTheme="minorHAnsi" w:hAnsiTheme="minorHAnsi" w:cstheme="minorHAnsi"/>
                <w:lang w:eastAsia="ko-KR"/>
              </w:rPr>
              <w:t>Under poor weather conditions, detection of vessels at sea by the active shore (or ship) based radars may be compromised by the high sea and weather radar clutter situation. Under these conditions, the RIS100X may vali</w:t>
            </w:r>
            <w:r w:rsidR="001D16CC">
              <w:rPr>
                <w:rFonts w:asciiTheme="minorHAnsi" w:hAnsiTheme="minorHAnsi" w:cstheme="minorHAnsi"/>
                <w:lang w:eastAsia="ko-KR"/>
              </w:rPr>
              <w:t>date the intermittent detections of the active radar as it is less affected by inclement weather.</w:t>
            </w:r>
          </w:p>
          <w:p w14:paraId="3ABD6044" w14:textId="4399B9F6" w:rsidR="00C15E28" w:rsidRDefault="00C15E28" w:rsidP="00D40D00">
            <w:pPr>
              <w:pStyle w:val="ListParagraph"/>
              <w:keepLines/>
              <w:numPr>
                <w:ilvl w:val="0"/>
                <w:numId w:val="21"/>
              </w:numPr>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The RIS 100X device is entirely passive so its presence cannot be detected, unlike </w:t>
            </w:r>
            <w:r w:rsidR="00C061E8">
              <w:rPr>
                <w:rFonts w:asciiTheme="minorHAnsi" w:hAnsiTheme="minorHAnsi" w:cstheme="minorHAnsi"/>
                <w:lang w:eastAsia="ko-KR"/>
              </w:rPr>
              <w:t>patrol ship/</w:t>
            </w:r>
            <w:r>
              <w:rPr>
                <w:rFonts w:asciiTheme="minorHAnsi" w:hAnsiTheme="minorHAnsi" w:cstheme="minorHAnsi"/>
                <w:lang w:eastAsia="ko-KR"/>
              </w:rPr>
              <w:t>shore based radar that can be detected by low cost radar warning receivers</w:t>
            </w:r>
            <w:r w:rsidR="00AB5902">
              <w:rPr>
                <w:rFonts w:asciiTheme="minorHAnsi" w:hAnsiTheme="minorHAnsi" w:cstheme="minorHAnsi"/>
                <w:lang w:eastAsia="ko-KR"/>
              </w:rPr>
              <w:t xml:space="preserve"> on offending vessels</w:t>
            </w:r>
            <w:r>
              <w:rPr>
                <w:rFonts w:asciiTheme="minorHAnsi" w:hAnsiTheme="minorHAnsi" w:cstheme="minorHAnsi"/>
                <w:lang w:eastAsia="ko-KR"/>
              </w:rPr>
              <w:t>.</w:t>
            </w:r>
          </w:p>
          <w:p w14:paraId="0D7C5BFB" w14:textId="7C654B3A" w:rsidR="0071176D" w:rsidRPr="00AB5902" w:rsidRDefault="00C15E28" w:rsidP="00D40D00">
            <w:pPr>
              <w:pStyle w:val="ListParagraph"/>
              <w:keepLines/>
              <w:numPr>
                <w:ilvl w:val="0"/>
                <w:numId w:val="21"/>
              </w:numPr>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Since a vessel’s navigation radar is generally high up on a mast, a vessel </w:t>
            </w:r>
            <w:r>
              <w:rPr>
                <w:rFonts w:asciiTheme="minorHAnsi" w:hAnsiTheme="minorHAnsi" w:cstheme="minorHAnsi"/>
                <w:lang w:eastAsia="ko-KR"/>
              </w:rPr>
              <w:lastRenderedPageBreak/>
              <w:t>approaching the coast will be detected by the RIS 100X before the hull is detected by the active shore based radar (since the mast is the first part of the vessel to appear over the radar horizon).</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6E15325" w14:textId="569EAD8E" w:rsidR="0071176D" w:rsidRPr="00E37F3E" w:rsidRDefault="0071176D" w:rsidP="00456EB5">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3D3F9DAA" w14:textId="51B5C14E" w:rsidR="0071176D" w:rsidRPr="00E37F3E" w:rsidRDefault="0071176D" w:rsidP="006A3A92">
            <w:pPr>
              <w:keepLines/>
              <w:spacing w:beforeLines="60" w:before="144" w:afterLines="60" w:after="144"/>
              <w:jc w:val="center"/>
              <w:rPr>
                <w:rFonts w:asciiTheme="minorHAnsi" w:hAnsiTheme="minorHAnsi" w:cstheme="minorHAnsi"/>
                <w:lang w:eastAsia="ko-KR"/>
              </w:rPr>
            </w:pPr>
          </w:p>
        </w:tc>
      </w:tr>
      <w:tr w:rsidR="0071176D" w:rsidRPr="005A0DE1" w14:paraId="2FCE9424" w14:textId="77777777" w:rsidTr="0071176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D5AFE9" w14:textId="77777777" w:rsidR="0071176D" w:rsidRPr="009C4D29" w:rsidRDefault="0071176D"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A51F1"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Who developed it?</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EA204" w14:textId="413991B3" w:rsidR="0071176D" w:rsidRPr="00E37F3E" w:rsidRDefault="0071176D" w:rsidP="0046380F">
            <w:pPr>
              <w:keepLines/>
              <w:spacing w:beforeLines="60" w:before="144" w:afterLines="60" w:after="144"/>
              <w:rPr>
                <w:rFonts w:asciiTheme="minorHAnsi" w:hAnsiTheme="minorHAnsi" w:cstheme="minorHAnsi"/>
              </w:rPr>
            </w:pPr>
            <w:r>
              <w:rPr>
                <w:rFonts w:asciiTheme="minorHAnsi" w:hAnsiTheme="minorHAnsi" w:cstheme="minorHAnsi"/>
              </w:rPr>
              <w:t>The system was developed and is currently only produced by Reutech Radar Systems Division of Reutech Ltd, a South African company based in Stellenbosch South Africa.</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9BA5DA1" w14:textId="404BB3EE" w:rsidR="0071176D" w:rsidRPr="00E37F3E" w:rsidRDefault="0071176D" w:rsidP="0046380F">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DA6B730" w14:textId="5976DEBC" w:rsidR="0071176D" w:rsidRPr="00E37F3E" w:rsidRDefault="0071176D" w:rsidP="006A3A92">
            <w:pPr>
              <w:keepLines/>
              <w:spacing w:beforeLines="60" w:before="144" w:afterLines="60" w:after="144"/>
              <w:jc w:val="center"/>
              <w:rPr>
                <w:rFonts w:asciiTheme="minorHAnsi" w:hAnsiTheme="minorHAnsi" w:cstheme="minorHAnsi"/>
                <w:lang w:eastAsia="ko-KR"/>
              </w:rPr>
            </w:pPr>
          </w:p>
        </w:tc>
      </w:tr>
      <w:tr w:rsidR="0071176D" w:rsidRPr="005A0DE1" w14:paraId="43DE4D1E" w14:textId="77777777" w:rsidTr="0071176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5EB8B" w14:textId="77777777" w:rsidR="0071176D" w:rsidRPr="009C4D29" w:rsidRDefault="0071176D"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9EB65"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it commercial, non-commercial or military?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222EE" w14:textId="506B6D06" w:rsidR="0071176D" w:rsidRPr="00E37F3E" w:rsidRDefault="0071176D" w:rsidP="0046380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It is an uncontrolled, ITAR-free product able to be used for commercial</w:t>
            </w:r>
            <w:r w:rsidR="00AB5902">
              <w:rPr>
                <w:rFonts w:asciiTheme="minorHAnsi" w:hAnsiTheme="minorHAnsi" w:cstheme="minorHAnsi"/>
                <w:lang w:eastAsia="ko-KR"/>
              </w:rPr>
              <w:t>, para-military</w:t>
            </w:r>
            <w:r>
              <w:rPr>
                <w:rFonts w:asciiTheme="minorHAnsi" w:hAnsiTheme="minorHAnsi" w:cstheme="minorHAnsi"/>
                <w:lang w:eastAsia="ko-KR"/>
              </w:rPr>
              <w:t xml:space="preserve"> and military applications.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752C26D" w14:textId="25225948" w:rsidR="0071176D" w:rsidRPr="00E37F3E" w:rsidRDefault="0071176D" w:rsidP="0046380F">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CF9BD41" w14:textId="1F956AA6" w:rsidR="0071176D" w:rsidRPr="00E37F3E" w:rsidRDefault="0071176D" w:rsidP="006A3A92">
            <w:pPr>
              <w:keepLines/>
              <w:spacing w:beforeLines="60" w:before="144" w:afterLines="60" w:after="144"/>
              <w:jc w:val="center"/>
              <w:rPr>
                <w:rFonts w:asciiTheme="minorHAnsi" w:hAnsiTheme="minorHAnsi" w:cstheme="minorHAnsi"/>
                <w:lang w:eastAsia="ko-KR"/>
              </w:rPr>
            </w:pPr>
          </w:p>
        </w:tc>
      </w:tr>
      <w:tr w:rsidR="0071176D" w:rsidRPr="005A0DE1" w14:paraId="559163C1" w14:textId="77777777" w:rsidTr="0071176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13DF5" w14:textId="77777777" w:rsidR="0071176D" w:rsidRPr="009C4D29" w:rsidRDefault="0071176D"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F2B379"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there an existing technology that meets the same requirements? </w:t>
            </w:r>
          </w:p>
          <w:p w14:paraId="08DC1023" w14:textId="77777777" w:rsidR="0071176D" w:rsidRPr="00E37F3E" w:rsidRDefault="0071176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If so, what make this different?</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976AA" w14:textId="2059A300" w:rsidR="0071176D" w:rsidRDefault="0071176D" w:rsidP="0046380F">
            <w:pPr>
              <w:keepLines/>
              <w:spacing w:beforeLines="60" w:before="144" w:afterLines="60" w:after="144"/>
              <w:rPr>
                <w:rFonts w:asciiTheme="minorHAnsi" w:hAnsiTheme="minorHAnsi" w:cstheme="minorHAnsi"/>
              </w:rPr>
            </w:pPr>
            <w:r>
              <w:rPr>
                <w:rFonts w:asciiTheme="minorHAnsi" w:hAnsiTheme="minorHAnsi" w:cstheme="minorHAnsi"/>
              </w:rPr>
              <w:t>The closest product</w:t>
            </w:r>
            <w:r w:rsidR="00082130">
              <w:rPr>
                <w:rFonts w:asciiTheme="minorHAnsi" w:hAnsiTheme="minorHAnsi" w:cstheme="minorHAnsi"/>
              </w:rPr>
              <w:t>s</w:t>
            </w:r>
            <w:r>
              <w:rPr>
                <w:rFonts w:asciiTheme="minorHAnsi" w:hAnsiTheme="minorHAnsi" w:cstheme="minorHAnsi"/>
              </w:rPr>
              <w:t xml:space="preserve"> to the RIS 100X</w:t>
            </w:r>
            <w:r w:rsidR="00082130">
              <w:rPr>
                <w:rFonts w:asciiTheme="minorHAnsi" w:hAnsiTheme="minorHAnsi" w:cstheme="minorHAnsi"/>
              </w:rPr>
              <w:t xml:space="preserve"> are military electronic intelligence systems which are excessively costly to apply in the role in which RIS 100X is applied. RIS 100X fulfils a subset of the military systems in that the latter covers all radar bands of operation whereas RIS 100X only covers the radar frequency band allocated to X-Band navigation radar by the ITU.</w:t>
            </w:r>
          </w:p>
          <w:p w14:paraId="0DDC6DC1" w14:textId="39776543" w:rsidR="00082130" w:rsidRPr="00E37F3E" w:rsidRDefault="00AB5902" w:rsidP="0046380F">
            <w:pPr>
              <w:keepLines/>
              <w:spacing w:beforeLines="60" w:before="144" w:afterLines="60" w:after="144"/>
              <w:rPr>
                <w:rFonts w:asciiTheme="minorHAnsi" w:hAnsiTheme="minorHAnsi" w:cstheme="minorHAnsi"/>
              </w:rPr>
            </w:pPr>
            <w:r>
              <w:rPr>
                <w:rFonts w:asciiTheme="minorHAnsi" w:hAnsiTheme="minorHAnsi" w:cstheme="minorHAnsi"/>
              </w:rPr>
              <w:t xml:space="preserve">To the best of our knowledge, </w:t>
            </w:r>
            <w:r w:rsidR="00082130">
              <w:rPr>
                <w:rFonts w:asciiTheme="minorHAnsi" w:hAnsiTheme="minorHAnsi" w:cstheme="minorHAnsi"/>
              </w:rPr>
              <w:t>RIS 100X is unique in the marketplace at present.</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C6B4ADF" w14:textId="1D14AEB8" w:rsidR="0071176D" w:rsidRPr="00E37F3E" w:rsidRDefault="0071176D" w:rsidP="0046380F">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1B242AF9" w14:textId="77946089" w:rsidR="0071176D" w:rsidRPr="00E37F3E" w:rsidRDefault="0071176D" w:rsidP="006A3A92">
            <w:pPr>
              <w:keepLines/>
              <w:spacing w:beforeLines="60" w:before="144" w:afterLines="60" w:after="144"/>
              <w:jc w:val="center"/>
              <w:rPr>
                <w:rFonts w:asciiTheme="minorHAnsi" w:hAnsiTheme="minorHAnsi" w:cstheme="minorHAnsi"/>
                <w:lang w:eastAsia="ko-KR"/>
              </w:rPr>
            </w:pPr>
          </w:p>
        </w:tc>
      </w:tr>
      <w:tr w:rsidR="005747CF" w:rsidRPr="005A0DE1" w14:paraId="1294EC4D" w14:textId="77777777" w:rsidTr="005747C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CC006" w14:textId="77777777" w:rsidR="005747CF" w:rsidRPr="009C4D29" w:rsidRDefault="005747CF"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F8903" w14:textId="77777777" w:rsidR="005747CF" w:rsidRPr="00E37F3E" w:rsidRDefault="005747C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Ease of implementation?</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03AA7" w14:textId="79A51122" w:rsidR="005747CF" w:rsidRDefault="00C061E8" w:rsidP="005747C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A team of two within one day, travel time dependent, can achieve system installation and setting-to-work at each deployment site</w:t>
            </w:r>
            <w:r w:rsidR="005747CF">
              <w:rPr>
                <w:rFonts w:asciiTheme="minorHAnsi" w:hAnsiTheme="minorHAnsi" w:cstheme="minorHAnsi"/>
                <w:lang w:eastAsia="ko-KR"/>
              </w:rPr>
              <w:t>. System Site commissioning at remote Control and Monitoring location eg Maritime Domain Awareness Centre</w:t>
            </w:r>
            <w:r>
              <w:rPr>
                <w:rFonts w:asciiTheme="minorHAnsi" w:hAnsiTheme="minorHAnsi" w:cstheme="minorHAnsi"/>
                <w:lang w:eastAsia="ko-KR"/>
              </w:rPr>
              <w:t>s</w:t>
            </w:r>
            <w:r w:rsidR="005747CF">
              <w:rPr>
                <w:rFonts w:asciiTheme="minorHAnsi" w:hAnsiTheme="minorHAnsi" w:cstheme="minorHAnsi"/>
                <w:lang w:eastAsia="ko-KR"/>
              </w:rPr>
              <w:t xml:space="preserve"> (MDACs) can also be achieved within one day.</w:t>
            </w:r>
          </w:p>
          <w:p w14:paraId="40F4AFF9" w14:textId="77777777" w:rsidR="005747CF" w:rsidRDefault="005747CF" w:rsidP="005747C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Operator and Maintainer training is a two-day course.</w:t>
            </w:r>
          </w:p>
          <w:p w14:paraId="5A8064AE" w14:textId="060FB3A2" w:rsidR="00822364" w:rsidRPr="00E37F3E" w:rsidRDefault="00822364" w:rsidP="005747CF">
            <w:pPr>
              <w:keepLines/>
              <w:spacing w:beforeLines="60" w:before="144" w:afterLines="60" w:after="144"/>
              <w:rPr>
                <w:rFonts w:asciiTheme="minorHAnsi" w:hAnsiTheme="minorHAnsi" w:cstheme="minorHAnsi"/>
                <w:lang w:eastAsia="ko-KR"/>
              </w:rPr>
            </w:pPr>
            <w:r>
              <w:rPr>
                <w:rFonts w:asciiTheme="minorHAnsi" w:hAnsiTheme="minorHAnsi" w:cstheme="minorHAnsi"/>
              </w:rPr>
              <w:t xml:space="preserve">Assuming a turnkey system incorporating own AIS and GSM functionality is supplied, installation is relatively simple.  If the system makes use of external AIS sources, the complexity of linking into the system would first need to be established.  </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AA33C1C" w14:textId="0B0A05B7" w:rsidR="005747CF" w:rsidRPr="00E37F3E" w:rsidRDefault="005747CF" w:rsidP="00321269">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3345A9EE" w14:textId="3D4544A2" w:rsidR="005747CF" w:rsidRPr="00E37F3E" w:rsidRDefault="005747CF" w:rsidP="006A3A92">
            <w:pPr>
              <w:keepLines/>
              <w:spacing w:beforeLines="60" w:before="144" w:afterLines="60" w:after="144"/>
              <w:jc w:val="center"/>
              <w:rPr>
                <w:rFonts w:asciiTheme="minorHAnsi" w:hAnsiTheme="minorHAnsi" w:cstheme="minorHAnsi"/>
                <w:lang w:eastAsia="ko-KR"/>
              </w:rPr>
            </w:pPr>
          </w:p>
        </w:tc>
      </w:tr>
      <w:tr w:rsidR="00FE3F2D" w:rsidRPr="005A0DE1" w14:paraId="10B9F005" w14:textId="77777777" w:rsidTr="00FE3F2D">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9FB78" w14:textId="77777777" w:rsidR="00FE3F2D" w:rsidRPr="009C4D29" w:rsidRDefault="00FE3F2D"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11EF6" w14:textId="77777777" w:rsidR="00FE3F2D" w:rsidRPr="00E37F3E" w:rsidRDefault="00FE3F2D"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are the constraints for implementation?</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186CD" w14:textId="2FE62A1F" w:rsidR="00FE3F2D" w:rsidRDefault="00FE3F2D" w:rsidP="00D40D00">
            <w:pPr>
              <w:pStyle w:val="ListParagraph"/>
              <w:keepLines/>
              <w:numPr>
                <w:ilvl w:val="0"/>
                <w:numId w:val="22"/>
              </w:numPr>
              <w:spacing w:beforeLines="60" w:before="144" w:afterLines="60" w:after="144"/>
              <w:rPr>
                <w:rFonts w:asciiTheme="minorHAnsi" w:hAnsiTheme="minorHAnsi" w:cstheme="minorHAnsi"/>
              </w:rPr>
            </w:pPr>
            <w:r w:rsidRPr="00FE3F2D">
              <w:rPr>
                <w:rFonts w:asciiTheme="minorHAnsi" w:hAnsiTheme="minorHAnsi" w:cstheme="minorHAnsi"/>
              </w:rPr>
              <w:t>The system operates on a line of sight principle, so any obstr</w:t>
            </w:r>
            <w:r w:rsidR="007623E0">
              <w:rPr>
                <w:rFonts w:asciiTheme="minorHAnsi" w:hAnsiTheme="minorHAnsi" w:cstheme="minorHAnsi"/>
              </w:rPr>
              <w:t xml:space="preserve">uctions between vessel radar and RIS 100X </w:t>
            </w:r>
            <w:r w:rsidRPr="00FE3F2D">
              <w:rPr>
                <w:rFonts w:asciiTheme="minorHAnsi" w:hAnsiTheme="minorHAnsi" w:cstheme="minorHAnsi"/>
              </w:rPr>
              <w:t>will hinder effective vessel detection.</w:t>
            </w:r>
          </w:p>
          <w:p w14:paraId="2B362C6B" w14:textId="302CCB94" w:rsidR="008D2371" w:rsidRDefault="00D40D00" w:rsidP="008D2371">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t>The system is limited by either the radar horizon or, where very high sites are available, by the vessel radar transmit power, vessel radar antenna gain and the RIS100X sensitivity.</w:t>
            </w:r>
          </w:p>
          <w:p w14:paraId="418AB54C" w14:textId="00ABEC0E" w:rsidR="008D2371" w:rsidRPr="008D2371" w:rsidRDefault="008D2371" w:rsidP="008D2371">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t>Emerging navigation radar technology using solid-state transmitters rather than magnetron transmitter will have relative short detection ranges due to lower peak power levels (100’s of Watts as opposed to the 10’s of kiloWatts of the magnetron radars). At present the bulk of lower cost navigation radars remain magnetron based, as the solid state radars remain relatively costly.</w:t>
            </w:r>
          </w:p>
          <w:p w14:paraId="1A9F3D8C" w14:textId="11127614" w:rsidR="00D40D00" w:rsidRDefault="00D40D00" w:rsidP="00D40D00">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t xml:space="preserve">In extremely congested areas such as large ports, the multitude of operating navigation radars and the proximity of vessels relative to one another may </w:t>
            </w:r>
            <w:r w:rsidR="009B7ECE">
              <w:rPr>
                <w:rFonts w:asciiTheme="minorHAnsi" w:hAnsiTheme="minorHAnsi" w:cstheme="minorHAnsi"/>
              </w:rPr>
              <w:t>degrade system performance</w:t>
            </w:r>
            <w:r>
              <w:rPr>
                <w:rFonts w:asciiTheme="minorHAnsi" w:hAnsiTheme="minorHAnsi" w:cstheme="minorHAnsi"/>
              </w:rPr>
              <w:t>.</w:t>
            </w:r>
          </w:p>
          <w:p w14:paraId="5DE5375B" w14:textId="35FF11EC" w:rsidR="005123EB" w:rsidRDefault="005123EB" w:rsidP="00D40D00">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t xml:space="preserve">Detection of vessels may not occur on every scan of the vessel radar, since the RIS 100X switches its receiver faces and tuning sub-bands over time. The bearing lines have a settable persistence which allows the bearing to be retained even during periods when no detection is achieved. </w:t>
            </w:r>
            <w:r w:rsidR="009B7ECE">
              <w:rPr>
                <w:rFonts w:asciiTheme="minorHAnsi" w:hAnsiTheme="minorHAnsi" w:cstheme="minorHAnsi"/>
              </w:rPr>
              <w:t>Given the relatively slow movement of shipping, these delays do not materially affect system operation.</w:t>
            </w:r>
          </w:p>
          <w:p w14:paraId="10FFC81B" w14:textId="77777777" w:rsidR="00FE3F2D" w:rsidRDefault="00D40D00" w:rsidP="00D40D00">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lastRenderedPageBreak/>
              <w:t>Adequate GSM and/or internet bandwidth is required to convey the system data to remote user sites.</w:t>
            </w:r>
          </w:p>
          <w:p w14:paraId="47094831" w14:textId="66009272" w:rsidR="005123EB" w:rsidRPr="005123EB" w:rsidRDefault="005123EB" w:rsidP="005123EB">
            <w:pPr>
              <w:pStyle w:val="ListParagraph"/>
              <w:keepLines/>
              <w:numPr>
                <w:ilvl w:val="0"/>
                <w:numId w:val="22"/>
              </w:numPr>
              <w:spacing w:beforeLines="60" w:before="144" w:afterLines="60" w:after="144"/>
              <w:rPr>
                <w:rFonts w:asciiTheme="minorHAnsi" w:hAnsiTheme="minorHAnsi" w:cstheme="minorHAnsi"/>
              </w:rPr>
            </w:pPr>
            <w:r>
              <w:rPr>
                <w:rFonts w:asciiTheme="minorHAnsi" w:hAnsiTheme="minorHAnsi" w:cstheme="minorHAnsi"/>
              </w:rPr>
              <w:t>Ambient temperatures outside of 0°C to +55°C may compromise system operation.</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A235B70" w14:textId="5E9BAB66" w:rsidR="00FE3F2D" w:rsidRPr="00E37F3E" w:rsidRDefault="00FE3F2D" w:rsidP="00FA075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977B725" w14:textId="0188C4F6" w:rsidR="00FE3F2D" w:rsidRPr="00E37F3E" w:rsidRDefault="00FE3F2D" w:rsidP="006A3A92">
            <w:pPr>
              <w:keepLines/>
              <w:spacing w:beforeLines="60" w:before="144" w:afterLines="60" w:after="144"/>
              <w:jc w:val="center"/>
              <w:rPr>
                <w:rFonts w:asciiTheme="minorHAnsi" w:hAnsiTheme="minorHAnsi" w:cstheme="minorHAnsi"/>
                <w:lang w:eastAsia="ko-KR"/>
              </w:rPr>
            </w:pPr>
          </w:p>
        </w:tc>
      </w:tr>
      <w:tr w:rsidR="005123EB" w:rsidRPr="005A0DE1" w14:paraId="5441A53D" w14:textId="77777777" w:rsidTr="005123E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9A0AB" w14:textId="77777777" w:rsidR="005123EB" w:rsidRPr="009C4D29" w:rsidRDefault="005123EB"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5AA71" w14:textId="77777777" w:rsidR="005123EB" w:rsidRPr="00E37F3E" w:rsidRDefault="005123EB"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is the capability of the technology? (i.e. nominal range; data throughput; support for audio / video?)</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E83A4" w14:textId="4A7393F9" w:rsidR="005123EB" w:rsidRDefault="005123EB" w:rsidP="005123EB">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In order to protect the </w:t>
            </w:r>
            <w:r w:rsidR="003647E1">
              <w:rPr>
                <w:rFonts w:asciiTheme="minorHAnsi" w:hAnsiTheme="minorHAnsi" w:cstheme="minorHAnsi"/>
                <w:lang w:eastAsia="ko-KR"/>
              </w:rPr>
              <w:t xml:space="preserve">RIS 100 </w:t>
            </w:r>
            <w:r>
              <w:rPr>
                <w:rFonts w:asciiTheme="minorHAnsi" w:hAnsiTheme="minorHAnsi" w:cstheme="minorHAnsi"/>
                <w:lang w:eastAsia="ko-KR"/>
              </w:rPr>
              <w:t>receiver from close in navigation radar emissions (such as when the RIS 100X is installed onboard a patrol vessel which has its own navigation radar), front-end attenuation has been introduced. This protection circuitry reduces receiver sensitivity. In installations where there are no close-by active radars, this attenuation may be removed to increase receiver sensitivity.</w:t>
            </w:r>
          </w:p>
          <w:p w14:paraId="6E420CF7" w14:textId="3B3FFAB0" w:rsidR="005123EB" w:rsidRPr="00E37F3E" w:rsidRDefault="005123EB" w:rsidP="00EC20A6">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 xml:space="preserve">With </w:t>
            </w:r>
            <w:r w:rsidR="00EC20A6">
              <w:rPr>
                <w:rFonts w:asciiTheme="minorHAnsi" w:hAnsiTheme="minorHAnsi" w:cstheme="minorHAnsi"/>
                <w:lang w:eastAsia="ko-KR"/>
              </w:rPr>
              <w:t xml:space="preserve">the </w:t>
            </w:r>
            <w:r w:rsidR="009B7ECE">
              <w:rPr>
                <w:rFonts w:asciiTheme="minorHAnsi" w:hAnsiTheme="minorHAnsi" w:cstheme="minorHAnsi"/>
                <w:lang w:eastAsia="ko-KR"/>
              </w:rPr>
              <w:t>protection (</w:t>
            </w:r>
            <w:r w:rsidR="00EC20A6">
              <w:rPr>
                <w:rFonts w:asciiTheme="minorHAnsi" w:hAnsiTheme="minorHAnsi" w:cstheme="minorHAnsi"/>
                <w:lang w:eastAsia="ko-KR"/>
              </w:rPr>
              <w:t>attenuation</w:t>
            </w:r>
            <w:r w:rsidR="009B7ECE">
              <w:rPr>
                <w:rFonts w:asciiTheme="minorHAnsi" w:hAnsiTheme="minorHAnsi" w:cstheme="minorHAnsi"/>
                <w:lang w:eastAsia="ko-KR"/>
              </w:rPr>
              <w:t>)</w:t>
            </w:r>
            <w:r w:rsidR="00EC20A6">
              <w:rPr>
                <w:rFonts w:asciiTheme="minorHAnsi" w:hAnsiTheme="minorHAnsi" w:cstheme="minorHAnsi"/>
                <w:lang w:eastAsia="ko-KR"/>
              </w:rPr>
              <w:t xml:space="preserve"> in place, the</w:t>
            </w:r>
            <w:r>
              <w:rPr>
                <w:rFonts w:asciiTheme="minorHAnsi" w:hAnsiTheme="minorHAnsi" w:cstheme="minorHAnsi"/>
                <w:lang w:eastAsia="ko-KR"/>
              </w:rPr>
              <w:t xml:space="preserve"> detection range</w:t>
            </w:r>
            <w:r w:rsidR="00EC20A6">
              <w:rPr>
                <w:rFonts w:asciiTheme="minorHAnsi" w:hAnsiTheme="minorHAnsi" w:cstheme="minorHAnsi"/>
                <w:lang w:eastAsia="ko-KR"/>
              </w:rPr>
              <w:t xml:space="preserve"> of a 25kW peak power/32dB antenna gain navigation radar is approximately</w:t>
            </w:r>
            <w:r>
              <w:rPr>
                <w:rFonts w:asciiTheme="minorHAnsi" w:hAnsiTheme="minorHAnsi" w:cstheme="minorHAnsi"/>
                <w:lang w:eastAsia="ko-KR"/>
              </w:rPr>
              <w:t xml:space="preserve"> </w:t>
            </w:r>
            <w:r w:rsidR="00EC20A6">
              <w:rPr>
                <w:rFonts w:asciiTheme="minorHAnsi" w:hAnsiTheme="minorHAnsi" w:cstheme="minorHAnsi"/>
                <w:lang w:eastAsia="ko-KR"/>
              </w:rPr>
              <w:t xml:space="preserve">65km (35 nm). </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6F85A03" w14:textId="0ED2317E" w:rsidR="005123EB" w:rsidRPr="00E37F3E" w:rsidRDefault="005123EB" w:rsidP="00C728BD">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30A20FB7" w14:textId="7091CA52" w:rsidR="005123EB" w:rsidRPr="00E37F3E" w:rsidRDefault="005123EB" w:rsidP="006A3A92">
            <w:pPr>
              <w:keepLines/>
              <w:spacing w:beforeLines="60" w:before="144" w:afterLines="60" w:after="144"/>
              <w:jc w:val="center"/>
              <w:rPr>
                <w:rFonts w:asciiTheme="minorHAnsi" w:hAnsiTheme="minorHAnsi" w:cstheme="minorHAnsi"/>
                <w:lang w:eastAsia="ko-KR"/>
              </w:rPr>
            </w:pPr>
          </w:p>
        </w:tc>
      </w:tr>
      <w:tr w:rsidR="00AF66B5" w:rsidRPr="005A0DE1" w14:paraId="009B7D55" w14:textId="77777777" w:rsidTr="00AF66B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CF31E" w14:textId="77777777" w:rsidR="00AF66B5" w:rsidRPr="009C4D29" w:rsidRDefault="00AF66B5"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7BD8E" w14:textId="77777777" w:rsidR="00AF66B5" w:rsidRPr="00E37F3E" w:rsidRDefault="00AF66B5"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is the scalability of the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28EB" w14:textId="77777777" w:rsidR="00AF66B5" w:rsidRDefault="00AF66B5" w:rsidP="00AF66B5">
            <w:pPr>
              <w:keepLines/>
              <w:spacing w:beforeLines="60" w:before="144" w:afterLines="60" w:after="144"/>
              <w:rPr>
                <w:rFonts w:asciiTheme="minorHAnsi" w:hAnsiTheme="minorHAnsi" w:cstheme="minorHAnsi"/>
              </w:rPr>
            </w:pPr>
            <w:r>
              <w:rPr>
                <w:rFonts w:asciiTheme="minorHAnsi" w:hAnsiTheme="minorHAnsi" w:cstheme="minorHAnsi"/>
              </w:rPr>
              <w:t>The RIS 100X covers the ITU-defined X-band navigation radar bandwidth. The same principle of operation</w:t>
            </w:r>
            <w:r w:rsidR="00D151E1">
              <w:rPr>
                <w:rFonts w:asciiTheme="minorHAnsi" w:hAnsiTheme="minorHAnsi" w:cstheme="minorHAnsi"/>
              </w:rPr>
              <w:t xml:space="preserve"> may</w:t>
            </w:r>
            <w:r>
              <w:rPr>
                <w:rFonts w:asciiTheme="minorHAnsi" w:hAnsiTheme="minorHAnsi" w:cstheme="minorHAnsi"/>
              </w:rPr>
              <w:t xml:space="preserve"> be applied to the ITU </w:t>
            </w:r>
            <w:r w:rsidR="00C061E8">
              <w:rPr>
                <w:rFonts w:asciiTheme="minorHAnsi" w:hAnsiTheme="minorHAnsi" w:cstheme="minorHAnsi"/>
              </w:rPr>
              <w:t xml:space="preserve">navigation </w:t>
            </w:r>
            <w:r>
              <w:rPr>
                <w:rFonts w:asciiTheme="minorHAnsi" w:hAnsiTheme="minorHAnsi" w:cstheme="minorHAnsi"/>
              </w:rPr>
              <w:t>S-band frequency domain using some common elements of the RIS 100X. The S-Band version of the receiver (RIS 100S) is presently only in concept form and is not currently available as a product.</w:t>
            </w:r>
          </w:p>
          <w:p w14:paraId="3A521913" w14:textId="08139126" w:rsidR="009D6460" w:rsidRPr="00E37F3E" w:rsidRDefault="009D6460" w:rsidP="00AF66B5">
            <w:pPr>
              <w:keepLines/>
              <w:spacing w:beforeLines="60" w:before="144" w:afterLines="60" w:after="144"/>
              <w:rPr>
                <w:rFonts w:asciiTheme="minorHAnsi" w:hAnsiTheme="minorHAnsi" w:cstheme="minorHAnsi"/>
              </w:rPr>
            </w:pPr>
            <w:r>
              <w:rPr>
                <w:rFonts w:asciiTheme="minorHAnsi" w:hAnsiTheme="minorHAnsi" w:cstheme="minorHAnsi"/>
              </w:rPr>
              <w:t xml:space="preserve">The SensorView Display </w:t>
            </w:r>
            <w:r w:rsidR="009B7ECE">
              <w:rPr>
                <w:rFonts w:asciiTheme="minorHAnsi" w:hAnsiTheme="minorHAnsi" w:cstheme="minorHAnsi"/>
              </w:rPr>
              <w:t xml:space="preserve">HMI </w:t>
            </w:r>
            <w:r>
              <w:rPr>
                <w:rFonts w:asciiTheme="minorHAnsi" w:hAnsiTheme="minorHAnsi" w:cstheme="minorHAnsi"/>
              </w:rPr>
              <w:t>provided as part of the system is able to incorporate digital radar inputs with the necessary protocol conversion. This allows 3 sources of information relating to the position of a vessel to be simultaneously displayed, notably primary radar, AIS and navigation radar bearing “strobes” (or triangulated reports).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A98C38B" w14:textId="243E4A4A" w:rsidR="00AF66B5" w:rsidRPr="00E37F3E" w:rsidRDefault="00AF66B5"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1929CF0" w14:textId="1F3775D7" w:rsidR="00AF66B5" w:rsidRPr="00E37F3E" w:rsidRDefault="00AF66B5" w:rsidP="006A3A92">
            <w:pPr>
              <w:keepLines/>
              <w:spacing w:beforeLines="60" w:before="144" w:afterLines="60" w:after="144"/>
              <w:jc w:val="center"/>
              <w:rPr>
                <w:rFonts w:asciiTheme="minorHAnsi" w:hAnsiTheme="minorHAnsi" w:cstheme="minorHAnsi"/>
                <w:lang w:eastAsia="ko-KR"/>
              </w:rPr>
            </w:pPr>
          </w:p>
        </w:tc>
      </w:tr>
      <w:tr w:rsidR="00AC33CF" w:rsidRPr="005A0DE1" w14:paraId="7852E1C6" w14:textId="77777777" w:rsidTr="00AC33C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3C6B2" w14:textId="77777777" w:rsidR="00AC33CF" w:rsidRPr="009C4D29" w:rsidRDefault="00AC33C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8A89EF" w14:textId="77777777" w:rsidR="00AC33CF" w:rsidRPr="00E37F3E" w:rsidRDefault="00AC33C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backward compatible?</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02D61" w14:textId="33EE8062" w:rsidR="00AC33CF" w:rsidRPr="00E37F3E" w:rsidRDefault="00AC33CF" w:rsidP="00AC33CF">
            <w:pPr>
              <w:keepLines/>
              <w:spacing w:beforeLines="60" w:before="144" w:afterLines="60" w:after="144"/>
              <w:rPr>
                <w:rFonts w:asciiTheme="minorHAnsi" w:hAnsiTheme="minorHAnsi" w:cstheme="minorHAnsi"/>
              </w:rPr>
            </w:pPr>
            <w:r>
              <w:rPr>
                <w:rFonts w:asciiTheme="minorHAnsi" w:hAnsiTheme="minorHAnsi" w:cstheme="minorHAnsi"/>
              </w:rPr>
              <w:t>Not applicable as there is no precedent for the current systems.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E29DD91" w14:textId="51444830" w:rsidR="00AC33CF" w:rsidRPr="00E37F3E" w:rsidRDefault="00AC33CF"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27260321" w14:textId="712FC923" w:rsidR="00AC33CF" w:rsidRPr="00E37F3E" w:rsidRDefault="00AC33CF" w:rsidP="006A3A92">
            <w:pPr>
              <w:keepLines/>
              <w:spacing w:beforeLines="60" w:before="144" w:afterLines="60" w:after="144"/>
              <w:jc w:val="center"/>
              <w:rPr>
                <w:rFonts w:asciiTheme="minorHAnsi" w:hAnsiTheme="minorHAnsi" w:cstheme="minorHAnsi"/>
                <w:lang w:eastAsia="ko-KR"/>
              </w:rPr>
            </w:pPr>
          </w:p>
        </w:tc>
      </w:tr>
      <w:tr w:rsidR="00AC33CF" w:rsidRPr="005A0DE1" w14:paraId="0FE0BFE0" w14:textId="77777777" w:rsidTr="00AC33C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AC7280" w14:textId="77777777" w:rsidR="00AC33CF" w:rsidRPr="009C4D29" w:rsidRDefault="00AC33C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B15EDB" w14:textId="77777777" w:rsidR="00AC33CF" w:rsidRPr="00E37F3E" w:rsidDel="00A14841" w:rsidRDefault="00AC33C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dependant on another technology? </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7029B" w14:textId="34CF0BD5" w:rsidR="00AC33CF" w:rsidRPr="00E37F3E" w:rsidRDefault="00AC33CF" w:rsidP="00AC33CF">
            <w:pPr>
              <w:keepLines/>
              <w:spacing w:beforeLines="60" w:before="144" w:afterLines="60" w:after="144"/>
              <w:rPr>
                <w:rFonts w:asciiTheme="minorHAnsi" w:hAnsiTheme="minorHAnsi" w:cstheme="minorHAnsi"/>
              </w:rPr>
            </w:pPr>
            <w:r>
              <w:rPr>
                <w:rFonts w:asciiTheme="minorHAnsi" w:hAnsiTheme="minorHAnsi" w:cstheme="minorHAnsi"/>
              </w:rPr>
              <w:t>Only insofar as the limited emergence of solid-state navigation radars mentioned in para 13 sub 3) apply.</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B2BFA95" w14:textId="2EEE4F3B" w:rsidR="00AC33CF" w:rsidRPr="00E37F3E" w:rsidRDefault="00AC33CF" w:rsidP="00723703">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138ECC9" w14:textId="65134296" w:rsidR="00AC33CF" w:rsidRPr="00E37F3E" w:rsidRDefault="00AC33CF" w:rsidP="006A3A92">
            <w:pPr>
              <w:keepLines/>
              <w:spacing w:beforeLines="60" w:before="144" w:afterLines="60" w:after="144"/>
              <w:jc w:val="center"/>
              <w:rPr>
                <w:rFonts w:asciiTheme="minorHAnsi" w:hAnsiTheme="minorHAnsi" w:cstheme="minorHAnsi"/>
                <w:lang w:eastAsia="ko-KR"/>
              </w:rPr>
            </w:pPr>
          </w:p>
        </w:tc>
      </w:tr>
      <w:tr w:rsidR="00AC33CF" w:rsidRPr="005A0DE1" w14:paraId="1FBEE6E1" w14:textId="77777777" w:rsidTr="00AC33C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DBA95" w14:textId="77777777" w:rsidR="00AC33CF" w:rsidRPr="009C4D29" w:rsidRDefault="00AC33C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BC789" w14:textId="77777777" w:rsidR="00AC33CF" w:rsidRPr="00E37F3E" w:rsidRDefault="00AC33C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Can the technology be demonstrated?</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8258C" w14:textId="0B97456A" w:rsidR="00AC33CF" w:rsidRPr="00E37F3E" w:rsidRDefault="0061372F" w:rsidP="00AC33CF">
            <w:pPr>
              <w:keepLines/>
              <w:spacing w:beforeLines="60" w:before="144" w:afterLines="60" w:after="144"/>
              <w:rPr>
                <w:rFonts w:asciiTheme="minorHAnsi" w:hAnsiTheme="minorHAnsi" w:cstheme="minorHAnsi"/>
              </w:rPr>
            </w:pPr>
            <w:r>
              <w:rPr>
                <w:rFonts w:asciiTheme="minorHAnsi" w:hAnsiTheme="minorHAnsi" w:cstheme="minorHAnsi"/>
              </w:rPr>
              <w:t xml:space="preserve">Yes. The Slangkop lighthouse installation (see para 6 sub 1) is operating and can be viewed either on-site or </w:t>
            </w:r>
            <w:r w:rsidR="00C061E8">
              <w:rPr>
                <w:rFonts w:asciiTheme="minorHAnsi" w:hAnsiTheme="minorHAnsi" w:cstheme="minorHAnsi"/>
              </w:rPr>
              <w:t xml:space="preserve">operator display </w:t>
            </w:r>
            <w:r>
              <w:rPr>
                <w:rFonts w:asciiTheme="minorHAnsi" w:hAnsiTheme="minorHAnsi" w:cstheme="minorHAnsi"/>
              </w:rPr>
              <w:t>via remote teams meeting.</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1756012" w14:textId="09120894" w:rsidR="00AC33CF" w:rsidRPr="00E37F3E" w:rsidRDefault="00AC33CF"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3EF38840" w14:textId="647CC54C" w:rsidR="00AC33CF" w:rsidRPr="00E37F3E" w:rsidRDefault="00AC33CF" w:rsidP="006A3A92">
            <w:pPr>
              <w:keepLines/>
              <w:spacing w:beforeLines="60" w:before="144" w:afterLines="60" w:after="144"/>
              <w:jc w:val="center"/>
              <w:rPr>
                <w:rFonts w:asciiTheme="minorHAnsi" w:hAnsiTheme="minorHAnsi" w:cstheme="minorHAnsi"/>
                <w:lang w:eastAsia="ko-KR"/>
              </w:rPr>
            </w:pPr>
          </w:p>
        </w:tc>
      </w:tr>
      <w:tr w:rsidR="0061372F" w:rsidRPr="005A0DE1" w14:paraId="0DFE1663" w14:textId="77777777" w:rsidTr="0061372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C013A" w14:textId="77777777" w:rsidR="0061372F" w:rsidRPr="009C4D29" w:rsidRDefault="0061372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816D0" w14:textId="77777777" w:rsidR="0061372F" w:rsidRPr="00E37F3E" w:rsidRDefault="0061372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Are there any results and test bed? Please List</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9773D" w14:textId="2F47D5B6" w:rsidR="00C81C38" w:rsidRPr="00E37F3E" w:rsidRDefault="0061372F" w:rsidP="00C81C38">
            <w:pPr>
              <w:keepLines/>
              <w:spacing w:beforeLines="60" w:before="144" w:afterLines="60" w:after="144"/>
              <w:jc w:val="center"/>
              <w:rPr>
                <w:rFonts w:asciiTheme="minorHAnsi" w:hAnsiTheme="minorHAnsi" w:cstheme="minorHAnsi"/>
              </w:rPr>
            </w:pPr>
            <w:r>
              <w:rPr>
                <w:rFonts w:asciiTheme="minorHAnsi" w:hAnsiTheme="minorHAnsi" w:cstheme="minorHAnsi"/>
              </w:rPr>
              <w:t xml:space="preserve">There are various recorded operator </w:t>
            </w:r>
            <w:r w:rsidR="00C061E8">
              <w:rPr>
                <w:rFonts w:asciiTheme="minorHAnsi" w:hAnsiTheme="minorHAnsi" w:cstheme="minorHAnsi"/>
              </w:rPr>
              <w:t>screens available, and deployment site</w:t>
            </w:r>
            <w:r>
              <w:rPr>
                <w:rFonts w:asciiTheme="minorHAnsi" w:hAnsiTheme="minorHAnsi" w:cstheme="minorHAnsi"/>
              </w:rPr>
              <w:t xml:space="preserve"> as per para 6 sub 1) is available for evaluation. T</w:t>
            </w:r>
            <w:r w:rsidR="00C061E8">
              <w:rPr>
                <w:rFonts w:asciiTheme="minorHAnsi" w:hAnsiTheme="minorHAnsi" w:cstheme="minorHAnsi"/>
              </w:rPr>
              <w:t>he other sites</w:t>
            </w:r>
            <w:r>
              <w:rPr>
                <w:rFonts w:asciiTheme="minorHAnsi" w:hAnsiTheme="minorHAnsi" w:cstheme="minorHAnsi"/>
              </w:rPr>
              <w:t xml:space="preserve"> mentioned in para 6 are not easily accessible.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4E053F9" w14:textId="3FD6FAD2" w:rsidR="0061372F" w:rsidRPr="00E37F3E" w:rsidRDefault="0061372F" w:rsidP="008D7529">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D025830" w14:textId="09E4F076" w:rsidR="0061372F" w:rsidRPr="00E37F3E" w:rsidRDefault="0061372F" w:rsidP="006A3A92">
            <w:pPr>
              <w:keepLines/>
              <w:spacing w:beforeLines="60" w:before="144" w:afterLines="60" w:after="144"/>
              <w:jc w:val="center"/>
              <w:rPr>
                <w:rFonts w:asciiTheme="minorHAnsi" w:hAnsiTheme="minorHAnsi" w:cstheme="minorHAnsi"/>
                <w:lang w:eastAsia="ko-KR"/>
              </w:rPr>
            </w:pPr>
          </w:p>
        </w:tc>
      </w:tr>
      <w:tr w:rsidR="0048517B" w:rsidRPr="005A0DE1" w14:paraId="3DF4497A" w14:textId="77777777" w:rsidTr="0048517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8BA2" w14:textId="77777777" w:rsidR="0048517B" w:rsidRPr="009C4D29" w:rsidRDefault="0048517B"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2C47C" w14:textId="77777777" w:rsidR="0048517B" w:rsidRPr="00E37F3E" w:rsidRDefault="0048517B"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there a compliance summary?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101AEF" w14:textId="7CE2C1DE" w:rsidR="0048517B" w:rsidRPr="00E37F3E" w:rsidRDefault="0048517B" w:rsidP="0048517B">
            <w:pPr>
              <w:keepLines/>
              <w:spacing w:beforeLines="60" w:before="144" w:afterLines="60" w:after="144"/>
              <w:rPr>
                <w:rFonts w:asciiTheme="minorHAnsi" w:hAnsiTheme="minorHAnsi" w:cstheme="minorHAnsi"/>
              </w:rPr>
            </w:pPr>
            <w:r>
              <w:rPr>
                <w:rFonts w:asciiTheme="minorHAnsi" w:hAnsiTheme="minorHAnsi" w:cstheme="minorHAnsi"/>
              </w:rPr>
              <w:t>There is no operational standard associated with the RIS 100X system and thus compliance is not applicable.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4E5FC5F" w14:textId="3F72F1A3" w:rsidR="0048517B" w:rsidRPr="00E37F3E" w:rsidRDefault="0048517B"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260F8F2C" w14:textId="29D57D13" w:rsidR="0048517B" w:rsidRPr="00E37F3E" w:rsidRDefault="0048517B" w:rsidP="006A3A92">
            <w:pPr>
              <w:keepLines/>
              <w:spacing w:beforeLines="60" w:before="144" w:afterLines="60" w:after="144"/>
              <w:jc w:val="center"/>
              <w:rPr>
                <w:rFonts w:asciiTheme="minorHAnsi" w:hAnsiTheme="minorHAnsi" w:cstheme="minorHAnsi"/>
                <w:lang w:eastAsia="ko-KR"/>
              </w:rPr>
            </w:pPr>
          </w:p>
        </w:tc>
      </w:tr>
      <w:tr w:rsidR="0048517B" w:rsidRPr="005A0DE1" w14:paraId="094002C9" w14:textId="77777777" w:rsidTr="0048517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39387" w14:textId="77777777" w:rsidR="0048517B" w:rsidRPr="003901E8" w:rsidRDefault="0048517B"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F8374" w14:textId="77777777" w:rsidR="0048517B" w:rsidRPr="00E37F3E" w:rsidRDefault="0048517B"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Are there legal issues associated with the implementation of the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87246" w14:textId="0FD33FC8" w:rsidR="0048517B" w:rsidRPr="00E37F3E" w:rsidRDefault="0048517B" w:rsidP="0048517B">
            <w:pPr>
              <w:keepLines/>
              <w:spacing w:beforeLines="60" w:before="144" w:afterLines="60" w:after="144"/>
              <w:rPr>
                <w:rFonts w:asciiTheme="minorHAnsi" w:hAnsiTheme="minorHAnsi" w:cstheme="minorHAnsi"/>
              </w:rPr>
            </w:pPr>
            <w:r>
              <w:rPr>
                <w:rFonts w:asciiTheme="minorHAnsi" w:hAnsiTheme="minorHAnsi" w:cstheme="minorHAnsi"/>
              </w:rPr>
              <w:t>No. The system is not controlled technology in terms of the Wassenaar Arrangement. Since the receiver is passive, it is not subject to licencing requirements.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344DB7F" w14:textId="10B3A18A" w:rsidR="0048517B" w:rsidRPr="00E37F3E" w:rsidRDefault="0048517B"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3A55879" w14:textId="6439991C" w:rsidR="0048517B" w:rsidRPr="00E37F3E" w:rsidRDefault="0048517B" w:rsidP="006A3A92">
            <w:pPr>
              <w:keepLines/>
              <w:spacing w:beforeLines="60" w:before="144" w:afterLines="60" w:after="144"/>
              <w:jc w:val="center"/>
              <w:rPr>
                <w:rFonts w:asciiTheme="minorHAnsi" w:hAnsiTheme="minorHAnsi" w:cstheme="minorHAnsi"/>
                <w:lang w:eastAsia="ko-KR"/>
              </w:rPr>
            </w:pPr>
          </w:p>
        </w:tc>
      </w:tr>
      <w:tr w:rsidR="00D03C3F" w:rsidRPr="005A0DE1" w14:paraId="154B1122" w14:textId="77777777" w:rsidTr="00D03C3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790EA" w14:textId="77777777" w:rsidR="00D03C3F" w:rsidRPr="009C4D29" w:rsidRDefault="00D03C3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F4E2D" w14:textId="77777777" w:rsidR="00D03C3F" w:rsidRPr="00E37F3E" w:rsidDel="003F4857" w:rsidRDefault="00D03C3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Are there any intellectual property rights (essential patents) associated with the technology? </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C8DEB" w14:textId="32FD7B93" w:rsidR="00D03C3F" w:rsidRPr="00E37F3E" w:rsidRDefault="00D03C3F" w:rsidP="00D03C3F">
            <w:pPr>
              <w:keepLines/>
              <w:spacing w:beforeLines="60" w:before="144" w:afterLines="60" w:after="144"/>
              <w:rPr>
                <w:rFonts w:asciiTheme="minorHAnsi" w:hAnsiTheme="minorHAnsi" w:cstheme="minorHAnsi"/>
              </w:rPr>
            </w:pPr>
            <w:bookmarkStart w:id="3" w:name="_Hlk158911855"/>
            <w:r>
              <w:rPr>
                <w:rFonts w:asciiTheme="minorHAnsi" w:hAnsiTheme="minorHAnsi" w:cstheme="minorHAnsi"/>
              </w:rPr>
              <w:t>There are no patents, but the intellectual property associated with the product remains the property of Reutech Radar Systems.</w:t>
            </w:r>
            <w:bookmarkEnd w:id="3"/>
            <w:r w:rsidR="00702D19">
              <w:rPr>
                <w:rFonts w:asciiTheme="minorHAnsi" w:hAnsiTheme="minorHAnsi" w:cstheme="minorHAnsi"/>
              </w:rPr>
              <w:t xml:space="preserve">  </w:t>
            </w:r>
            <w:r w:rsidR="00702D19" w:rsidRPr="00702D19">
              <w:rPr>
                <w:rFonts w:asciiTheme="minorHAnsi" w:hAnsiTheme="minorHAnsi" w:cstheme="minorHAnsi"/>
              </w:rPr>
              <w:t xml:space="preserve">There is no additional fee to </w:t>
            </w:r>
            <w:r w:rsidR="00702D19">
              <w:rPr>
                <w:rFonts w:asciiTheme="minorHAnsi" w:hAnsiTheme="minorHAnsi" w:cstheme="minorHAnsi"/>
              </w:rPr>
              <w:t>use</w:t>
            </w:r>
            <w:r w:rsidR="00702D19" w:rsidRPr="00702D19">
              <w:rPr>
                <w:rFonts w:asciiTheme="minorHAnsi" w:hAnsiTheme="minorHAnsi" w:cstheme="minorHAnsi"/>
              </w:rPr>
              <w:t xml:space="preserve"> the product by an entity that buys the product. Should another entity want to manufacture the RIS 100, there would be a negotiated royalty fee applicable.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36D280A" w14:textId="37E44A0E" w:rsidR="00D03C3F" w:rsidRPr="00E37F3E" w:rsidRDefault="00D03C3F"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DA60642" w14:textId="2856325D" w:rsidR="00D03C3F" w:rsidRPr="00E37F3E" w:rsidRDefault="00D03C3F" w:rsidP="006A3A92">
            <w:pPr>
              <w:keepLines/>
              <w:spacing w:beforeLines="60" w:before="144" w:afterLines="60" w:after="144"/>
              <w:jc w:val="center"/>
              <w:rPr>
                <w:rFonts w:asciiTheme="minorHAnsi" w:hAnsiTheme="minorHAnsi" w:cstheme="minorHAnsi"/>
                <w:lang w:eastAsia="ko-KR"/>
              </w:rPr>
            </w:pPr>
          </w:p>
        </w:tc>
      </w:tr>
      <w:tr w:rsidR="00DE1548" w:rsidRPr="005A0DE1" w14:paraId="18EE286A" w14:textId="77777777" w:rsidTr="00DE1548">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D0244" w14:textId="77777777" w:rsidR="00DE1548" w:rsidRPr="009C4D29" w:rsidRDefault="00DE1548"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CDE64" w14:textId="77777777" w:rsidR="00DE1548" w:rsidRPr="00E37F3E" w:rsidRDefault="00DE15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safe to use </w:t>
            </w:r>
            <w:r w:rsidRPr="00E37F3E">
              <w:rPr>
                <w:rFonts w:asciiTheme="minorHAnsi" w:hAnsiTheme="minorHAnsi" w:cstheme="minorHAnsi"/>
                <w:i/>
                <w:iCs/>
              </w:rPr>
              <w:t>[note – safety could be understood in different ways]</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B9069" w14:textId="77777777" w:rsidR="00DE1548" w:rsidRDefault="00DE1548" w:rsidP="00DE1548">
            <w:pPr>
              <w:keepLines/>
              <w:spacing w:beforeLines="60" w:before="144" w:afterLines="60" w:after="144"/>
              <w:rPr>
                <w:rFonts w:asciiTheme="minorHAnsi" w:hAnsiTheme="minorHAnsi" w:cstheme="minorHAnsi"/>
              </w:rPr>
            </w:pPr>
            <w:r>
              <w:rPr>
                <w:rFonts w:asciiTheme="minorHAnsi" w:hAnsiTheme="minorHAnsi" w:cstheme="minorHAnsi"/>
              </w:rPr>
              <w:t>Yes. Since it is non-radiating there are no health risks associated with its implementation or use.</w:t>
            </w:r>
          </w:p>
          <w:p w14:paraId="0A2F314B" w14:textId="37D1E0A6" w:rsidR="00DE1548" w:rsidRPr="00E37F3E" w:rsidRDefault="00DE1548" w:rsidP="00DE1548">
            <w:pPr>
              <w:keepLines/>
              <w:spacing w:beforeLines="60" w:before="144" w:afterLines="60" w:after="144"/>
              <w:rPr>
                <w:rFonts w:asciiTheme="minorHAnsi" w:hAnsiTheme="minorHAnsi" w:cstheme="minorHAnsi"/>
              </w:rPr>
            </w:pPr>
            <w:r>
              <w:rPr>
                <w:rFonts w:asciiTheme="minorHAnsi" w:hAnsiTheme="minorHAnsi" w:cstheme="minorHAnsi"/>
              </w:rPr>
              <w:t>Mains power present in the mast box housing the AIS and associated equipment is indicated with appropriate warning signs.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F82C045" w14:textId="095440E3" w:rsidR="00DE1548" w:rsidRPr="00E37F3E" w:rsidRDefault="00DE1548"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616EF7B" w14:textId="468AA663" w:rsidR="00DE1548" w:rsidRPr="00E37F3E" w:rsidRDefault="00DE1548" w:rsidP="006A3A92">
            <w:pPr>
              <w:keepLines/>
              <w:spacing w:beforeLines="60" w:before="144" w:afterLines="60" w:after="144"/>
              <w:jc w:val="center"/>
              <w:rPr>
                <w:rFonts w:asciiTheme="minorHAnsi" w:hAnsiTheme="minorHAnsi" w:cstheme="minorHAnsi"/>
                <w:lang w:eastAsia="ko-KR"/>
              </w:rPr>
            </w:pPr>
          </w:p>
        </w:tc>
      </w:tr>
      <w:tr w:rsidR="00477C72" w:rsidRPr="005A0DE1" w14:paraId="0784B7EB" w14:textId="77777777" w:rsidTr="00477C72">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11F1D" w14:textId="77777777" w:rsidR="00477C72" w:rsidRPr="003901E8" w:rsidRDefault="00477C72"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33C47" w14:textId="77777777" w:rsidR="00477C72" w:rsidRPr="00E37F3E" w:rsidRDefault="00477C72"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Does the use of the technology require extra training? </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970DC" w14:textId="77777777" w:rsidR="00477C72" w:rsidRDefault="00477C72" w:rsidP="00477C72">
            <w:pPr>
              <w:keepLines/>
              <w:spacing w:beforeLines="60" w:before="144" w:afterLines="60" w:after="144"/>
              <w:rPr>
                <w:rFonts w:asciiTheme="minorHAnsi" w:hAnsiTheme="minorHAnsi" w:cstheme="minorHAnsi"/>
              </w:rPr>
            </w:pPr>
            <w:r>
              <w:rPr>
                <w:rFonts w:asciiTheme="minorHAnsi" w:hAnsiTheme="minorHAnsi" w:cstheme="minorHAnsi"/>
              </w:rPr>
              <w:t>Yes, a short 2 day operator and maintainer course is required.</w:t>
            </w:r>
            <w:r w:rsidR="00702D19">
              <w:rPr>
                <w:rFonts w:asciiTheme="minorHAnsi" w:hAnsiTheme="minorHAnsi" w:cstheme="minorHAnsi"/>
              </w:rPr>
              <w:t xml:space="preserve"> </w:t>
            </w:r>
            <w:r w:rsidR="00B96E01">
              <w:rPr>
                <w:rFonts w:asciiTheme="minorHAnsi" w:hAnsiTheme="minorHAnsi" w:cstheme="minorHAnsi"/>
              </w:rPr>
              <w:t xml:space="preserve">The two courses are provided simultaneously as an operator needs to understand what the maintainer needs to know and vice versa.  </w:t>
            </w:r>
          </w:p>
          <w:p w14:paraId="7F9C648F" w14:textId="3C0A6554" w:rsidR="00B96E01" w:rsidRPr="00E37F3E" w:rsidRDefault="00B96E01" w:rsidP="00477C72">
            <w:pPr>
              <w:keepLines/>
              <w:spacing w:beforeLines="60" w:before="144" w:afterLines="60" w:after="144"/>
              <w:rPr>
                <w:rFonts w:asciiTheme="minorHAnsi" w:hAnsiTheme="minorHAnsi" w:cstheme="minorHAnsi"/>
              </w:rPr>
            </w:pPr>
            <w:r>
              <w:rPr>
                <w:rFonts w:asciiTheme="minorHAnsi" w:hAnsiTheme="minorHAnsi" w:cstheme="minorHAnsi"/>
              </w:rPr>
              <w:t>Installation for the installer is included in the operator maintainer training.  Assuming a turnkey system incorporating own AIS and GSM functionality is supplied, installation is relatively simple.  If the system makes use of external AIS sources, the complexity of linking into the system would fir</w:t>
            </w:r>
            <w:r w:rsidR="00822364">
              <w:rPr>
                <w:rFonts w:asciiTheme="minorHAnsi" w:hAnsiTheme="minorHAnsi" w:cstheme="minorHAnsi"/>
              </w:rPr>
              <w:t xml:space="preserve">st need to be established.  </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DCACBF8" w14:textId="69685BB3" w:rsidR="00477C72" w:rsidRPr="00E37F3E" w:rsidRDefault="00477C72"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7FFB30C" w14:textId="6605039C" w:rsidR="00477C72" w:rsidRPr="00E37F3E" w:rsidRDefault="00477C72" w:rsidP="006A3A92">
            <w:pPr>
              <w:keepLines/>
              <w:spacing w:beforeLines="60" w:before="144" w:afterLines="60" w:after="144"/>
              <w:jc w:val="center"/>
              <w:rPr>
                <w:rFonts w:asciiTheme="minorHAnsi" w:hAnsiTheme="minorHAnsi" w:cstheme="minorHAnsi"/>
                <w:lang w:eastAsia="ko-KR"/>
              </w:rPr>
            </w:pPr>
          </w:p>
        </w:tc>
      </w:tr>
      <w:tr w:rsidR="00477C72" w:rsidRPr="005A0DE1" w14:paraId="0EC244D7" w14:textId="77777777" w:rsidTr="00477C72">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05CB6" w14:textId="77777777" w:rsidR="00477C72" w:rsidRPr="003901E8" w:rsidRDefault="00477C72"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15749" w14:textId="77777777" w:rsidR="00477C72" w:rsidRPr="00E37F3E" w:rsidRDefault="00477C72"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 Are there environmental considerations with the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0CBDB" w14:textId="77777777" w:rsidR="00477C72" w:rsidRDefault="00C81C38" w:rsidP="00477C72">
            <w:pPr>
              <w:keepLines/>
              <w:spacing w:beforeLines="60" w:before="144" w:afterLines="60" w:after="144"/>
              <w:rPr>
                <w:rFonts w:asciiTheme="minorHAnsi" w:hAnsiTheme="minorHAnsi" w:cstheme="minorHAnsi"/>
              </w:rPr>
            </w:pPr>
            <w:r>
              <w:rPr>
                <w:rFonts w:asciiTheme="minorHAnsi" w:hAnsiTheme="minorHAnsi" w:cstheme="minorHAnsi"/>
              </w:rPr>
              <w:t>The only environmental considerations relate to the ambient temperature environment limitations and degraded range performance under severe weather conditions.</w:t>
            </w:r>
          </w:p>
          <w:p w14:paraId="2353D3FB" w14:textId="77777777" w:rsidR="00C81C38" w:rsidRDefault="00C81C38" w:rsidP="00477C72">
            <w:pPr>
              <w:keepLines/>
              <w:spacing w:beforeLines="60" w:before="144" w:afterLines="60" w:after="144"/>
              <w:rPr>
                <w:rFonts w:asciiTheme="minorHAnsi" w:hAnsiTheme="minorHAnsi" w:cstheme="minorHAnsi"/>
              </w:rPr>
            </w:pPr>
            <w:r>
              <w:rPr>
                <w:rFonts w:asciiTheme="minorHAnsi" w:hAnsiTheme="minorHAnsi" w:cstheme="minorHAnsi"/>
              </w:rPr>
              <w:t xml:space="preserve">The system is non-polluting in terms of effect on the environment. </w:t>
            </w:r>
          </w:p>
          <w:p w14:paraId="5F2B37D8" w14:textId="3FC39368" w:rsidR="00C061E8" w:rsidRPr="00E37F3E" w:rsidRDefault="00C061E8" w:rsidP="00477C72">
            <w:pPr>
              <w:keepLines/>
              <w:spacing w:beforeLines="60" w:before="144" w:afterLines="60" w:after="144"/>
              <w:rPr>
                <w:rFonts w:asciiTheme="minorHAnsi" w:hAnsiTheme="minorHAnsi" w:cstheme="minorHAnsi"/>
              </w:rPr>
            </w:pPr>
            <w:r>
              <w:rPr>
                <w:rFonts w:asciiTheme="minorHAnsi" w:hAnsiTheme="minorHAnsi" w:cstheme="minorHAnsi"/>
              </w:rPr>
              <w:t>The RIS 100X is passive, so the electromagnetic environment is unaffected by its operation.</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80A309D" w14:textId="64B83B00" w:rsidR="00477C72" w:rsidRPr="00E37F3E" w:rsidRDefault="00477C72"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9F7B407" w14:textId="120F84DD" w:rsidR="00477C72" w:rsidRPr="00E37F3E" w:rsidRDefault="00477C72" w:rsidP="006A3A92">
            <w:pPr>
              <w:keepLines/>
              <w:spacing w:beforeLines="60" w:before="144" w:afterLines="60" w:after="144"/>
              <w:jc w:val="center"/>
              <w:rPr>
                <w:rFonts w:asciiTheme="minorHAnsi" w:hAnsiTheme="minorHAnsi" w:cstheme="minorHAnsi"/>
                <w:lang w:eastAsia="ko-KR"/>
              </w:rPr>
            </w:pPr>
          </w:p>
        </w:tc>
      </w:tr>
      <w:tr w:rsidR="00892E6F" w:rsidRPr="005A0DE1" w14:paraId="354C8923" w14:textId="77777777" w:rsidTr="00892E6F">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7ACD8" w14:textId="77777777" w:rsidR="00892E6F" w:rsidRPr="003901E8" w:rsidRDefault="00892E6F"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EB1E8" w14:textId="77777777" w:rsidR="00892E6F" w:rsidRPr="00E37F3E" w:rsidRDefault="00892E6F"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are the financial considerations for implementation and use?</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5575E" w14:textId="77777777" w:rsidR="00892E6F" w:rsidRDefault="00892E6F" w:rsidP="00892E6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Costs are dependent on the installation. For shipborne application, the system consists of RIS 100X that interfaces to the ship’s Inertial Navigation System (INS) or may be supplied with independent vessel location and heading devices. For shore based application, costs depend on the site in terms of available infrastructure and available AIS data.</w:t>
            </w:r>
          </w:p>
          <w:p w14:paraId="1BA23567" w14:textId="6EEA2AA8" w:rsidR="00892E6F" w:rsidRPr="00E37F3E" w:rsidRDefault="00892E6F" w:rsidP="00892E6F">
            <w:pPr>
              <w:keepLines/>
              <w:spacing w:beforeLines="60" w:before="144" w:afterLines="60" w:after="144"/>
              <w:rPr>
                <w:rFonts w:asciiTheme="minorHAnsi" w:hAnsiTheme="minorHAnsi" w:cstheme="minorHAnsi"/>
                <w:lang w:eastAsia="ko-KR"/>
              </w:rPr>
            </w:pPr>
            <w:r>
              <w:rPr>
                <w:rFonts w:asciiTheme="minorHAnsi" w:hAnsiTheme="minorHAnsi" w:cstheme="minorHAnsi"/>
                <w:lang w:eastAsia="ko-KR"/>
              </w:rPr>
              <w:t>Running costs include the GSM data subscription and any maintenance and support contracts.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8E772A8" w14:textId="3561BA36" w:rsidR="00892E6F" w:rsidRPr="00E37F3E" w:rsidRDefault="00892E6F"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22266063" w14:textId="595562EA" w:rsidR="00892E6F" w:rsidRPr="00E37F3E" w:rsidRDefault="00892E6F" w:rsidP="006A3A92">
            <w:pPr>
              <w:keepLines/>
              <w:spacing w:beforeLines="60" w:before="144" w:afterLines="60" w:after="144"/>
              <w:jc w:val="center"/>
              <w:rPr>
                <w:rFonts w:asciiTheme="minorHAnsi" w:hAnsiTheme="minorHAnsi" w:cstheme="minorHAnsi"/>
                <w:lang w:eastAsia="ko-KR"/>
              </w:rPr>
            </w:pPr>
          </w:p>
        </w:tc>
      </w:tr>
      <w:tr w:rsidR="00DE6A96" w:rsidRPr="005A0DE1" w14:paraId="18D2C5F4" w14:textId="77777777" w:rsidTr="00DE6A96">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5CF04" w14:textId="77777777" w:rsidR="00DE6A96" w:rsidRPr="003901E8" w:rsidRDefault="00DE6A96"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BB59" w14:textId="77777777" w:rsidR="00DE6A96" w:rsidRPr="00E37F3E" w:rsidRDefault="00DE6A96"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secure (i.e. protected against hacking; privacy of data)?</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BF5CE" w14:textId="77777777" w:rsidR="00191624" w:rsidRPr="0046380F" w:rsidRDefault="00191624" w:rsidP="0046380F">
            <w:pPr>
              <w:keepLines/>
              <w:spacing w:beforeLines="60" w:before="144" w:afterLines="60" w:after="144"/>
              <w:rPr>
                <w:rFonts w:asciiTheme="minorHAnsi" w:hAnsiTheme="minorHAnsi" w:cstheme="minorHAnsi"/>
              </w:rPr>
            </w:pPr>
            <w:r w:rsidRPr="0046380F">
              <w:rPr>
                <w:rFonts w:asciiTheme="minorHAnsi" w:hAnsiTheme="minorHAnsi" w:cstheme="minorHAnsi"/>
              </w:rPr>
              <w:t>Connection between sensor sites is established via ZeroTier, a Virtual Private Network (VPN), which essentially creates a secure and private network infrastructure, mimicking a local network irrespective of the physical location of the sites.</w:t>
            </w:r>
          </w:p>
          <w:p w14:paraId="33C1BFF8" w14:textId="77777777" w:rsidR="00191624" w:rsidRPr="0046380F" w:rsidRDefault="00191624" w:rsidP="0046380F">
            <w:pPr>
              <w:keepLines/>
              <w:spacing w:beforeLines="60" w:before="144" w:afterLines="60" w:after="144"/>
              <w:rPr>
                <w:rFonts w:asciiTheme="minorHAnsi" w:hAnsiTheme="minorHAnsi" w:cstheme="minorHAnsi"/>
              </w:rPr>
            </w:pPr>
            <w:r w:rsidRPr="0046380F">
              <w:rPr>
                <w:rFonts w:asciiTheme="minorHAnsi" w:hAnsiTheme="minorHAnsi" w:cstheme="minorHAnsi"/>
              </w:rPr>
              <w:t>• This secure network utilizes strong 256-bit end-to-end encryption on all traffic flowing within its virtual boundaries.</w:t>
            </w:r>
          </w:p>
          <w:p w14:paraId="28F3A59E" w14:textId="2AEE68A8" w:rsidR="00DE6A96" w:rsidRPr="00E37F3E" w:rsidRDefault="00191624" w:rsidP="0046380F">
            <w:pPr>
              <w:keepLines/>
              <w:spacing w:beforeLines="60" w:before="144" w:afterLines="60" w:after="144"/>
              <w:rPr>
                <w:rFonts w:asciiTheme="minorHAnsi" w:hAnsiTheme="minorHAnsi" w:cstheme="minorHAnsi"/>
              </w:rPr>
            </w:pPr>
            <w:r w:rsidRPr="0046380F">
              <w:rPr>
                <w:rFonts w:asciiTheme="minorHAnsi" w:hAnsiTheme="minorHAnsi" w:cstheme="minorHAnsi"/>
              </w:rPr>
              <w:t>• To ensure authorized access only, a zero-trust security model is employed, requiring devices to undergo authentication before joining the network.</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6256D26" w14:textId="1F0D0DBE" w:rsidR="00DE6A96" w:rsidRPr="00E37F3E" w:rsidRDefault="00DE6A96" w:rsidP="0046380F">
            <w:pPr>
              <w:keepLines/>
              <w:spacing w:beforeLines="60" w:before="144" w:afterLines="60" w:after="144"/>
              <w:jc w:val="center"/>
              <w:rPr>
                <w:rFonts w:asciiTheme="minorHAnsi" w:hAnsiTheme="minorHAnsi" w:cstheme="minorHAnsi"/>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04D920FA" w14:textId="76A1BF79" w:rsidR="00DE6A96" w:rsidRPr="00E37F3E" w:rsidRDefault="00DE6A96" w:rsidP="006A3A92">
            <w:pPr>
              <w:keepLines/>
              <w:spacing w:beforeLines="60" w:before="144" w:afterLines="60" w:after="144"/>
              <w:jc w:val="center"/>
              <w:rPr>
                <w:rFonts w:asciiTheme="minorHAnsi" w:hAnsiTheme="minorHAnsi" w:cstheme="minorHAnsi"/>
                <w:lang w:eastAsia="ko-KR"/>
              </w:rPr>
            </w:pPr>
          </w:p>
        </w:tc>
      </w:tr>
      <w:tr w:rsidR="00A167E6" w:rsidRPr="005A0DE1" w14:paraId="68AC0DF2" w14:textId="77777777" w:rsidTr="004C6B20">
        <w:trPr>
          <w:cantSplit/>
          <w:trHeight w:val="58"/>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0DEC8" w14:textId="77777777" w:rsidR="00A167E6" w:rsidRPr="003901E8" w:rsidRDefault="00A167E6" w:rsidP="00D40D00">
            <w:pPr>
              <w:pStyle w:val="ListParagraph"/>
              <w:numPr>
                <w:ilvl w:val="0"/>
                <w:numId w:val="18"/>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6F80E3" w14:textId="77777777" w:rsidR="00A167E6" w:rsidRPr="00E37F3E" w:rsidRDefault="00A167E6" w:rsidP="006A3A92">
            <w:pPr>
              <w:rPr>
                <w:rFonts w:asciiTheme="minorHAnsi" w:hAnsiTheme="minorHAnsi" w:cstheme="minorHAnsi"/>
              </w:rPr>
            </w:pPr>
            <w:r w:rsidRPr="00E37F3E">
              <w:rPr>
                <w:rFonts w:asciiTheme="minorHAnsi" w:hAnsiTheme="minorHAnsi" w:cstheme="minorHAnsi"/>
              </w:rPr>
              <w:t>Readiness (EU Technology Readiness level - TRL) (level of maturity of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DE4CB" w14:textId="7D864BC5" w:rsidR="00A167E6" w:rsidRPr="00E37F3E" w:rsidRDefault="00847B5A" w:rsidP="00847B5A">
            <w:pPr>
              <w:keepLines/>
              <w:spacing w:beforeLines="60" w:before="144" w:afterLines="60" w:after="144"/>
              <w:rPr>
                <w:rFonts w:asciiTheme="minorHAnsi" w:hAnsiTheme="minorHAnsi" w:cstheme="minorHAnsi"/>
              </w:rPr>
            </w:pPr>
            <w:r>
              <w:rPr>
                <w:rFonts w:asciiTheme="minorHAnsi" w:hAnsiTheme="minorHAnsi" w:cstheme="minorHAnsi"/>
              </w:rPr>
              <w:t>The RIS 100X is operational in the field in the Philippines (para 6 sub 2) and is commercially available. As such, it is a TRL9 system.</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38F00B6" w14:textId="4CEBFBAD" w:rsidR="00A167E6" w:rsidRPr="00E37F3E" w:rsidRDefault="00A167E6" w:rsidP="00F9066A">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01B0C1A" w14:textId="482A8967" w:rsidR="00A167E6" w:rsidRPr="00E37F3E" w:rsidRDefault="00A167E6" w:rsidP="006A3A92">
            <w:pPr>
              <w:keepLines/>
              <w:spacing w:beforeLines="60" w:before="144" w:afterLines="60" w:after="144"/>
              <w:jc w:val="center"/>
              <w:rPr>
                <w:rFonts w:asciiTheme="minorHAnsi" w:hAnsiTheme="minorHAnsi" w:cstheme="minorHAnsi"/>
                <w:lang w:eastAsia="ko-KR"/>
              </w:rPr>
            </w:pPr>
          </w:p>
        </w:tc>
      </w:tr>
      <w:tr w:rsidR="00A167E6" w:rsidRPr="00CD6B86" w14:paraId="5F630D99" w14:textId="77777777" w:rsidTr="004C6B20">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FE837" w14:textId="77777777" w:rsidR="00A167E6" w:rsidRPr="003901E8" w:rsidRDefault="00A167E6" w:rsidP="00D40D00">
            <w:pPr>
              <w:pStyle w:val="ListParagraph"/>
              <w:numPr>
                <w:ilvl w:val="0"/>
                <w:numId w:val="18"/>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C3DA7" w14:textId="77777777" w:rsidR="00A167E6" w:rsidRPr="00E37F3E" w:rsidRDefault="00A167E6"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Can you provide independent References</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B2B89F" w14:textId="77777777" w:rsidR="00380C8A" w:rsidRDefault="00847B5A" w:rsidP="009B7ECE">
            <w:pPr>
              <w:keepLines/>
              <w:spacing w:beforeLines="60" w:before="144" w:afterLines="60" w:after="144"/>
              <w:rPr>
                <w:rFonts w:asciiTheme="minorHAnsi" w:hAnsiTheme="minorHAnsi" w:cstheme="minorHAnsi"/>
              </w:rPr>
            </w:pPr>
            <w:r w:rsidRPr="00E40434">
              <w:rPr>
                <w:rFonts w:asciiTheme="minorHAnsi" w:hAnsiTheme="minorHAnsi" w:cstheme="minorHAnsi"/>
              </w:rPr>
              <w:t>Yes-</w:t>
            </w:r>
            <w:r>
              <w:rPr>
                <w:rFonts w:asciiTheme="minorHAnsi" w:hAnsiTheme="minorHAnsi" w:cstheme="minorHAnsi"/>
              </w:rPr>
              <w:t xml:space="preserve"> UN Buyer.</w:t>
            </w:r>
          </w:p>
          <w:p w14:paraId="5EAA877C" w14:textId="77777777" w:rsidR="00380C8A" w:rsidRDefault="009B7ECE" w:rsidP="00380C8A">
            <w:pPr>
              <w:keepLines/>
              <w:spacing w:beforeLines="60" w:before="144" w:afterLines="60" w:after="144"/>
              <w:rPr>
                <w:rFonts w:asciiTheme="minorHAnsi" w:hAnsiTheme="minorHAnsi" w:cstheme="minorHAnsi"/>
              </w:rPr>
            </w:pPr>
            <w:r>
              <w:rPr>
                <w:rFonts w:asciiTheme="minorHAnsi" w:hAnsiTheme="minorHAnsi" w:cstheme="minorHAnsi"/>
              </w:rPr>
              <w:t xml:space="preserve">Captain Francis Lozano Philippines Navy (Rtd) email: </w:t>
            </w:r>
            <w:hyperlink r:id="rId15" w:history="1">
              <w:r w:rsidR="00380C8A" w:rsidRPr="008472D1">
                <w:rPr>
                  <w:rStyle w:val="Hyperlink"/>
                  <w:rFonts w:asciiTheme="minorHAnsi" w:hAnsiTheme="minorHAnsi" w:cstheme="minorHAnsi"/>
                </w:rPr>
                <w:t>francis.lozano@un.org</w:t>
              </w:r>
            </w:hyperlink>
            <w:r>
              <w:rPr>
                <w:rFonts w:asciiTheme="minorHAnsi" w:hAnsiTheme="minorHAnsi" w:cstheme="minorHAnsi"/>
              </w:rPr>
              <w:t>.</w:t>
            </w:r>
          </w:p>
          <w:p w14:paraId="1C94DB92" w14:textId="77777777" w:rsidR="00380C8A" w:rsidRDefault="00380C8A" w:rsidP="00380C8A">
            <w:pPr>
              <w:keepLines/>
              <w:spacing w:beforeLines="60" w:before="144" w:afterLines="60" w:after="144"/>
              <w:rPr>
                <w:rFonts w:ascii="Calibri" w:eastAsia="Times New Roman" w:hAnsi="Calibri"/>
              </w:rPr>
            </w:pPr>
            <w:r>
              <w:rPr>
                <w:rFonts w:ascii="Calibri" w:eastAsia="Times New Roman" w:hAnsi="Calibri"/>
              </w:rPr>
              <w:t xml:space="preserve">National Programme Officer (Maritime Domain Awareness) Southeast Asia and the Pacific. </w:t>
            </w:r>
          </w:p>
          <w:p w14:paraId="475F51D7" w14:textId="77777777" w:rsidR="00380C8A" w:rsidRDefault="00380C8A" w:rsidP="00380C8A">
            <w:pPr>
              <w:keepLines/>
              <w:spacing w:beforeLines="60" w:before="144" w:afterLines="60" w:after="144"/>
              <w:rPr>
                <w:rFonts w:ascii="Calibri" w:eastAsia="Times New Roman" w:hAnsi="Calibri"/>
              </w:rPr>
            </w:pPr>
            <w:r>
              <w:rPr>
                <w:rFonts w:ascii="Calibri" w:eastAsia="Times New Roman" w:hAnsi="Calibri"/>
              </w:rPr>
              <w:t>Global Maritime Crime Programme.</w:t>
            </w:r>
          </w:p>
          <w:p w14:paraId="17C99E70" w14:textId="5717CEA4" w:rsidR="00380C8A" w:rsidRPr="00380C8A" w:rsidRDefault="00380C8A" w:rsidP="00380C8A">
            <w:pPr>
              <w:keepLines/>
              <w:spacing w:beforeLines="60" w:before="144" w:afterLines="60" w:after="144"/>
              <w:rPr>
                <w:rFonts w:ascii="Calibri" w:eastAsia="Times New Roman" w:hAnsi="Calibri"/>
              </w:rPr>
            </w:pPr>
            <w:r>
              <w:rPr>
                <w:rFonts w:ascii="Calibri" w:eastAsia="Times New Roman" w:hAnsi="Calibri"/>
              </w:rPr>
              <w:t>United Nations Office on Drugs and Crime</w:t>
            </w:r>
          </w:p>
          <w:p w14:paraId="663E4E50" w14:textId="420826A8" w:rsidR="00A167E6" w:rsidRPr="00E40434" w:rsidRDefault="009B7ECE" w:rsidP="009B7ECE">
            <w:pPr>
              <w:keepLines/>
              <w:spacing w:beforeLines="60" w:before="144" w:afterLines="60" w:after="144"/>
              <w:rPr>
                <w:rFonts w:asciiTheme="minorHAnsi" w:hAnsiTheme="minorHAnsi" w:cstheme="minorHAnsi"/>
              </w:rPr>
            </w:pPr>
            <w:r>
              <w:rPr>
                <w:rFonts w:asciiTheme="minorHAnsi" w:hAnsiTheme="minorHAnsi" w:cstheme="minorHAnsi"/>
              </w:rPr>
              <w:t xml:space="preserve"> </w:t>
            </w:r>
            <w:r w:rsidR="00847B5A">
              <w:rPr>
                <w:rFonts w:asciiTheme="minorHAnsi" w:hAnsiTheme="minorHAnsi" w:cstheme="minorHAnsi"/>
              </w:rPr>
              <w:t xml:space="preserve">See video under </w:t>
            </w:r>
            <w:hyperlink r:id="rId16" w:history="1">
              <w:r w:rsidR="00847B5A" w:rsidRPr="00050F20">
                <w:rPr>
                  <w:rStyle w:val="Hyperlink"/>
                  <w:rFonts w:asciiTheme="minorHAnsi" w:hAnsiTheme="minorHAnsi" w:cstheme="minorHAnsi"/>
                </w:rPr>
                <w:t>https://www.youtube.com/watch?v=EMxeLJKTYXs&amp;t=251</w:t>
              </w:r>
            </w:hyperlink>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F4F46C0" w14:textId="70376D93" w:rsidR="00A167E6" w:rsidRPr="00E40434" w:rsidRDefault="00A167E6"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1F5A1EFA" w14:textId="0B1643E5" w:rsidR="00A167E6" w:rsidRPr="00E40434" w:rsidRDefault="00A167E6" w:rsidP="006A3A92">
            <w:pPr>
              <w:keepLines/>
              <w:spacing w:beforeLines="60" w:before="144" w:afterLines="60" w:after="144"/>
              <w:jc w:val="center"/>
              <w:rPr>
                <w:rFonts w:asciiTheme="minorHAnsi" w:hAnsiTheme="minorHAnsi" w:cstheme="minorHAnsi"/>
                <w:lang w:eastAsia="ko-KR"/>
              </w:rPr>
            </w:pPr>
          </w:p>
        </w:tc>
      </w:tr>
    </w:tbl>
    <w:p w14:paraId="760D89EF" w14:textId="77777777" w:rsidR="00E30248" w:rsidRPr="00E40434" w:rsidRDefault="00E30248" w:rsidP="00181DEC">
      <w:pPr>
        <w:pStyle w:val="BodyText"/>
      </w:pPr>
    </w:p>
    <w:p w14:paraId="0071907C" w14:textId="77777777" w:rsidR="00E30248" w:rsidRPr="00E40434" w:rsidRDefault="00E30248" w:rsidP="00181DEC">
      <w:pPr>
        <w:pStyle w:val="BodyText"/>
      </w:pPr>
    </w:p>
    <w:p w14:paraId="6BBC3E23" w14:textId="777DDC7B" w:rsidR="00C34378" w:rsidRPr="00E40434" w:rsidRDefault="00C34378" w:rsidP="00C34378">
      <w:pPr>
        <w:tabs>
          <w:tab w:val="left" w:pos="6162"/>
        </w:tabs>
      </w:pPr>
    </w:p>
    <w:sectPr w:rsidR="00C34378" w:rsidRPr="00E40434" w:rsidSect="00F4668C">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34F6B" w14:textId="77777777" w:rsidR="00DF4AC4" w:rsidRDefault="00DF4AC4" w:rsidP="00362CD9">
      <w:r>
        <w:separator/>
      </w:r>
    </w:p>
  </w:endnote>
  <w:endnote w:type="continuationSeparator" w:id="0">
    <w:p w14:paraId="51BD6B8A" w14:textId="77777777" w:rsidR="00DF4AC4" w:rsidRDefault="00DF4A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A70D3DF" w:rsidR="00362CD9" w:rsidRPr="00036B9E" w:rsidRDefault="00AF67CB" w:rsidP="00C34378">
    <w:pPr>
      <w:pStyle w:val="Footer"/>
      <w:tabs>
        <w:tab w:val="clear" w:pos="9639"/>
        <w:tab w:val="right" w:pos="8640"/>
        <w:tab w:val="left" w:pos="10800"/>
      </w:tabs>
      <w:rPr>
        <w:rFonts w:ascii="Calibri" w:hAnsi="Calibri"/>
      </w:rPr>
    </w:pPr>
    <w:r>
      <w:rPr>
        <w:rFonts w:ascii="Calibri" w:hAnsi="Calibri"/>
        <w:sz w:val="20"/>
        <w:szCs w:val="20"/>
      </w:rPr>
      <w:t xml:space="preserve">Navigation Radar Intercept Sensor </w:t>
    </w:r>
    <w:r w:rsidR="00C34378">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380C8A">
      <w:rPr>
        <w:rFonts w:ascii="Calibri" w:hAnsi="Calibri"/>
        <w:noProof/>
      </w:rPr>
      <w:t>15</w:t>
    </w:r>
    <w:r w:rsidR="00362CD9" w:rsidRPr="00036B9E">
      <w:rPr>
        <w:rFonts w:ascii="Calibri" w:hAnsi="Calibri"/>
      </w:rPr>
      <w:fldChar w:fldCharType="end"/>
    </w:r>
    <w:r w:rsidR="00C34378">
      <w:rPr>
        <w:rFonts w:ascii="Calibri" w:hAnsi="Calibri"/>
      </w:rPr>
      <w:tab/>
    </w:r>
    <w:r w:rsidR="00C34378" w:rsidRPr="00C34378">
      <w:rPr>
        <w:rFonts w:ascii="Calibri" w:hAnsi="Calibri"/>
        <w:sz w:val="20"/>
        <w:szCs w:val="20"/>
      </w:rPr>
      <w:tab/>
    </w:r>
    <w:r>
      <w:rPr>
        <w:rFonts w:ascii="Calibri" w:hAnsi="Calibri"/>
        <w:sz w:val="20"/>
        <w:szCs w:val="20"/>
      </w:rPr>
      <w:t>Preliminary</w:t>
    </w:r>
    <w:r w:rsidR="00C34378" w:rsidRPr="00C34378">
      <w:rPr>
        <w:rFonts w:ascii="Calibri" w:hAnsi="Calibri"/>
        <w:sz w:val="20"/>
        <w:szCs w:val="20"/>
      </w:rPr>
      <w:t xml:space="preserve"> Review </w:t>
    </w:r>
    <w:r w:rsidR="00804427">
      <w:rPr>
        <w:rFonts w:ascii="Calibri" w:hAnsi="Calibri"/>
        <w:sz w:val="20"/>
        <w:szCs w:val="20"/>
      </w:rPr>
      <w:t>–</w:t>
    </w:r>
    <w:r w:rsidR="00C34378" w:rsidRPr="00C34378">
      <w:rPr>
        <w:rFonts w:ascii="Calibri" w:hAnsi="Calibri"/>
        <w:sz w:val="20"/>
        <w:szCs w:val="20"/>
      </w:rPr>
      <w:t xml:space="preserve"> </w:t>
    </w:r>
    <w:r w:rsidR="00804427">
      <w:rPr>
        <w:rFonts w:ascii="Calibri" w:hAnsi="Calibri"/>
        <w:sz w:val="20"/>
        <w:szCs w:val="20"/>
      </w:rPr>
      <w:t>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ACA0" w14:textId="77777777" w:rsidR="00DF4AC4" w:rsidRDefault="00DF4AC4" w:rsidP="00362CD9">
      <w:r>
        <w:separator/>
      </w:r>
    </w:p>
  </w:footnote>
  <w:footnote w:type="continuationSeparator" w:id="0">
    <w:p w14:paraId="4AB39E51" w14:textId="77777777" w:rsidR="00DF4AC4" w:rsidRDefault="00DF4A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3DD7" w14:textId="1D73302B" w:rsidR="00235AA7" w:rsidRDefault="00235AA7" w:rsidP="00235AA7">
    <w:pPr>
      <w:pStyle w:val="Header"/>
      <w:tabs>
        <w:tab w:val="clear" w:pos="4820"/>
        <w:tab w:val="clear" w:pos="9639"/>
      </w:tabs>
      <w:jc w:val="center"/>
      <w:rPr>
        <w:rFonts w:asciiTheme="minorHAnsi" w:hAnsiTheme="minorHAnsi" w:cstheme="minorHAnsi"/>
        <w:sz w:val="20"/>
        <w:szCs w:val="20"/>
      </w:rPr>
    </w:pPr>
    <w:r>
      <w:rPr>
        <w:noProof/>
        <w:lang w:val="en-ZA" w:eastAsia="en-ZA"/>
      </w:rPr>
      <w:drawing>
        <wp:anchor distT="0" distB="0" distL="114300" distR="114300" simplePos="0" relativeHeight="251665408" behindDoc="0" locked="0" layoutInCell="1" allowOverlap="1" wp14:anchorId="1057C1DB" wp14:editId="50978332">
          <wp:simplePos x="0" y="0"/>
          <wp:positionH relativeFrom="column">
            <wp:posOffset>4825142</wp:posOffset>
          </wp:positionH>
          <wp:positionV relativeFrom="paragraph">
            <wp:posOffset>-313846</wp:posOffset>
          </wp:positionV>
          <wp:extent cx="516890" cy="504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16890" cy="504190"/>
                  </a:xfrm>
                  <a:prstGeom prst="rect">
                    <a:avLst/>
                  </a:prstGeom>
                </pic:spPr>
              </pic:pic>
            </a:graphicData>
          </a:graphic>
          <wp14:sizeRelH relativeFrom="margin">
            <wp14:pctWidth>0</wp14:pctWidth>
          </wp14:sizeRelH>
          <wp14:sizeRelV relativeFrom="margin">
            <wp14:pctHeight>0</wp14:pctHeight>
          </wp14:sizeRelV>
        </wp:anchor>
      </w:drawing>
    </w:r>
  </w:p>
  <w:p w14:paraId="68C8CA51" w14:textId="115E3CD2" w:rsidR="007C346C" w:rsidRDefault="00235AA7" w:rsidP="00235AA7">
    <w:pPr>
      <w:pStyle w:val="Header"/>
      <w:tabs>
        <w:tab w:val="clear" w:pos="4820"/>
        <w:tab w:val="clear" w:pos="9639"/>
      </w:tabs>
      <w:jc w:val="center"/>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C34378">
      <w:rPr>
        <w:rFonts w:asciiTheme="minorHAnsi" w:hAnsiTheme="minorHAnsi" w:cstheme="minorHAnsi"/>
        <w:sz w:val="20"/>
        <w:szCs w:val="20"/>
      </w:rPr>
      <w:t xml:space="preserve">New Technology </w:t>
    </w:r>
    <w:r w:rsidR="00C34378" w:rsidRPr="00C34378">
      <w:rPr>
        <w:rFonts w:asciiTheme="minorHAnsi" w:hAnsiTheme="minorHAnsi" w:cstheme="minorHAnsi"/>
        <w:sz w:val="20"/>
        <w:szCs w:val="20"/>
      </w:rPr>
      <w:t>Review</w:t>
    </w:r>
  </w:p>
  <w:p w14:paraId="5F313146" w14:textId="77777777" w:rsidR="00235AA7" w:rsidRPr="00C34378" w:rsidRDefault="00235AA7" w:rsidP="00235AA7">
    <w:pPr>
      <w:pStyle w:val="Header"/>
      <w:tabs>
        <w:tab w:val="clear" w:pos="4820"/>
        <w:tab w:val="clear" w:pos="9639"/>
      </w:tabs>
      <w:jc w:val="right"/>
      <w:rPr>
        <w:rFonts w:asciiTheme="minorHAnsi" w:hAnsiTheme="minorHAnsi"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ZA" w:eastAsia="en-ZA"/>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321D47C"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4F700B"/>
    <w:multiLevelType w:val="multilevel"/>
    <w:tmpl w:val="CAEEA032"/>
    <w:lvl w:ilvl="0">
      <w:start w:val="1"/>
      <w:numFmt w:val="upperLetter"/>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254753F8"/>
    <w:multiLevelType w:val="hybridMultilevel"/>
    <w:tmpl w:val="3C1C64A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EEE44F1"/>
    <w:multiLevelType w:val="hybridMultilevel"/>
    <w:tmpl w:val="909C224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8726141"/>
    <w:multiLevelType w:val="hybridMultilevel"/>
    <w:tmpl w:val="A2BEE302"/>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3E22B50"/>
    <w:multiLevelType w:val="hybridMultilevel"/>
    <w:tmpl w:val="FDDC94CE"/>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0778160">
    <w:abstractNumId w:val="18"/>
  </w:num>
  <w:num w:numId="2" w16cid:durableId="1642540334">
    <w:abstractNumId w:val="12"/>
  </w:num>
  <w:num w:numId="3" w16cid:durableId="491213780">
    <w:abstractNumId w:val="1"/>
  </w:num>
  <w:num w:numId="4" w16cid:durableId="1610158705">
    <w:abstractNumId w:val="21"/>
  </w:num>
  <w:num w:numId="5" w16cid:durableId="467817110">
    <w:abstractNumId w:val="8"/>
  </w:num>
  <w:num w:numId="6" w16cid:durableId="1834446992">
    <w:abstractNumId w:val="7"/>
  </w:num>
  <w:num w:numId="7" w16cid:durableId="485123632">
    <w:abstractNumId w:val="14"/>
  </w:num>
  <w:num w:numId="8" w16cid:durableId="1455513647">
    <w:abstractNumId w:val="13"/>
  </w:num>
  <w:num w:numId="9" w16cid:durableId="548225101">
    <w:abstractNumId w:val="19"/>
  </w:num>
  <w:num w:numId="10" w16cid:durableId="965357891">
    <w:abstractNumId w:val="4"/>
  </w:num>
  <w:num w:numId="11" w16cid:durableId="1164276695">
    <w:abstractNumId w:val="16"/>
  </w:num>
  <w:num w:numId="12" w16cid:durableId="1556157333">
    <w:abstractNumId w:val="10"/>
  </w:num>
  <w:num w:numId="13" w16cid:durableId="938946701">
    <w:abstractNumId w:val="9"/>
  </w:num>
  <w:num w:numId="14" w16cid:durableId="1029523087">
    <w:abstractNumId w:val="3"/>
  </w:num>
  <w:num w:numId="15" w16cid:durableId="1895849375">
    <w:abstractNumId w:val="11"/>
  </w:num>
  <w:num w:numId="16" w16cid:durableId="706414109">
    <w:abstractNumId w:val="0"/>
  </w:num>
  <w:num w:numId="17" w16cid:durableId="875656562">
    <w:abstractNumId w:val="2"/>
  </w:num>
  <w:num w:numId="18" w16cid:durableId="946888154">
    <w:abstractNumId w:val="5"/>
  </w:num>
  <w:num w:numId="19" w16cid:durableId="1018847019">
    <w:abstractNumId w:val="17"/>
  </w:num>
  <w:num w:numId="20" w16cid:durableId="1479803215">
    <w:abstractNumId w:val="20"/>
  </w:num>
  <w:num w:numId="21" w16cid:durableId="666203948">
    <w:abstractNumId w:val="15"/>
  </w:num>
  <w:num w:numId="22" w16cid:durableId="1551844812">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30DA"/>
    <w:rsid w:val="0002381D"/>
    <w:rsid w:val="00026451"/>
    <w:rsid w:val="00026AAB"/>
    <w:rsid w:val="00036A03"/>
    <w:rsid w:val="00036B9E"/>
    <w:rsid w:val="000374E4"/>
    <w:rsid w:val="00037DF4"/>
    <w:rsid w:val="0004604F"/>
    <w:rsid w:val="0004700E"/>
    <w:rsid w:val="000504BA"/>
    <w:rsid w:val="00070C13"/>
    <w:rsid w:val="000715C9"/>
    <w:rsid w:val="00082130"/>
    <w:rsid w:val="00084F33"/>
    <w:rsid w:val="00087EAC"/>
    <w:rsid w:val="000A77A7"/>
    <w:rsid w:val="000B1707"/>
    <w:rsid w:val="000B171C"/>
    <w:rsid w:val="000C1B3E"/>
    <w:rsid w:val="000C349E"/>
    <w:rsid w:val="000C3C62"/>
    <w:rsid w:val="000F339C"/>
    <w:rsid w:val="00110AE7"/>
    <w:rsid w:val="00113C70"/>
    <w:rsid w:val="00137F47"/>
    <w:rsid w:val="001701EB"/>
    <w:rsid w:val="00177F4D"/>
    <w:rsid w:val="00180DDA"/>
    <w:rsid w:val="00181631"/>
    <w:rsid w:val="001860E6"/>
    <w:rsid w:val="00190319"/>
    <w:rsid w:val="00191624"/>
    <w:rsid w:val="001B2A2D"/>
    <w:rsid w:val="001B737D"/>
    <w:rsid w:val="001C0CD4"/>
    <w:rsid w:val="001C44A3"/>
    <w:rsid w:val="001C5FB1"/>
    <w:rsid w:val="001C7120"/>
    <w:rsid w:val="001D16CC"/>
    <w:rsid w:val="001D6D7A"/>
    <w:rsid w:val="001E0E15"/>
    <w:rsid w:val="001F1BFF"/>
    <w:rsid w:val="001F528A"/>
    <w:rsid w:val="001F704E"/>
    <w:rsid w:val="002000B2"/>
    <w:rsid w:val="00201722"/>
    <w:rsid w:val="0020697C"/>
    <w:rsid w:val="002125B0"/>
    <w:rsid w:val="00214CFB"/>
    <w:rsid w:val="00227608"/>
    <w:rsid w:val="00230357"/>
    <w:rsid w:val="00235AA7"/>
    <w:rsid w:val="00243228"/>
    <w:rsid w:val="00251483"/>
    <w:rsid w:val="00255CAA"/>
    <w:rsid w:val="00263F46"/>
    <w:rsid w:val="00264305"/>
    <w:rsid w:val="00264D5F"/>
    <w:rsid w:val="002873AA"/>
    <w:rsid w:val="0029471C"/>
    <w:rsid w:val="002948B5"/>
    <w:rsid w:val="002A0346"/>
    <w:rsid w:val="002A3078"/>
    <w:rsid w:val="002A4487"/>
    <w:rsid w:val="002B49E9"/>
    <w:rsid w:val="002C632E"/>
    <w:rsid w:val="002D3E8B"/>
    <w:rsid w:val="002D4575"/>
    <w:rsid w:val="002D5BBB"/>
    <w:rsid w:val="002D5C0C"/>
    <w:rsid w:val="002E03D1"/>
    <w:rsid w:val="002E500F"/>
    <w:rsid w:val="002E6B74"/>
    <w:rsid w:val="002E6FCA"/>
    <w:rsid w:val="002F59E6"/>
    <w:rsid w:val="00321269"/>
    <w:rsid w:val="00345149"/>
    <w:rsid w:val="00345FA8"/>
    <w:rsid w:val="00356CD0"/>
    <w:rsid w:val="00362CD9"/>
    <w:rsid w:val="003647E1"/>
    <w:rsid w:val="003704D8"/>
    <w:rsid w:val="003729F7"/>
    <w:rsid w:val="00375349"/>
    <w:rsid w:val="003761CA"/>
    <w:rsid w:val="00380C8A"/>
    <w:rsid w:val="00380DAF"/>
    <w:rsid w:val="0038536B"/>
    <w:rsid w:val="003871C6"/>
    <w:rsid w:val="003951D7"/>
    <w:rsid w:val="003959F9"/>
    <w:rsid w:val="003972CE"/>
    <w:rsid w:val="003A3BFA"/>
    <w:rsid w:val="003B22D1"/>
    <w:rsid w:val="003B28F5"/>
    <w:rsid w:val="003B7B7D"/>
    <w:rsid w:val="003C185E"/>
    <w:rsid w:val="003C54CB"/>
    <w:rsid w:val="003C7A2A"/>
    <w:rsid w:val="003D2DC1"/>
    <w:rsid w:val="003D343C"/>
    <w:rsid w:val="003D69D0"/>
    <w:rsid w:val="003F2918"/>
    <w:rsid w:val="003F30FF"/>
    <w:rsid w:val="003F4096"/>
    <w:rsid w:val="003F430E"/>
    <w:rsid w:val="00407B3E"/>
    <w:rsid w:val="0041088C"/>
    <w:rsid w:val="00412DD0"/>
    <w:rsid w:val="00420A38"/>
    <w:rsid w:val="00430DE2"/>
    <w:rsid w:val="00431B19"/>
    <w:rsid w:val="004454E2"/>
    <w:rsid w:val="00445B5A"/>
    <w:rsid w:val="00456EB5"/>
    <w:rsid w:val="0046380F"/>
    <w:rsid w:val="004661AD"/>
    <w:rsid w:val="00473582"/>
    <w:rsid w:val="00477C72"/>
    <w:rsid w:val="0048517B"/>
    <w:rsid w:val="004A379B"/>
    <w:rsid w:val="004A6C1D"/>
    <w:rsid w:val="004C6B20"/>
    <w:rsid w:val="004D1D85"/>
    <w:rsid w:val="004D2B46"/>
    <w:rsid w:val="004D3C3A"/>
    <w:rsid w:val="004E1CD1"/>
    <w:rsid w:val="004E25F1"/>
    <w:rsid w:val="004F7EFC"/>
    <w:rsid w:val="00503476"/>
    <w:rsid w:val="00503583"/>
    <w:rsid w:val="005107EB"/>
    <w:rsid w:val="00511277"/>
    <w:rsid w:val="005123EB"/>
    <w:rsid w:val="00521345"/>
    <w:rsid w:val="00526DF0"/>
    <w:rsid w:val="00545CC4"/>
    <w:rsid w:val="00551FFF"/>
    <w:rsid w:val="005607A2"/>
    <w:rsid w:val="00563D11"/>
    <w:rsid w:val="0057198B"/>
    <w:rsid w:val="00573CFE"/>
    <w:rsid w:val="0057460F"/>
    <w:rsid w:val="005747CF"/>
    <w:rsid w:val="005969F2"/>
    <w:rsid w:val="00597FAE"/>
    <w:rsid w:val="005B32A3"/>
    <w:rsid w:val="005C0D44"/>
    <w:rsid w:val="005C566C"/>
    <w:rsid w:val="005C7E69"/>
    <w:rsid w:val="005D3242"/>
    <w:rsid w:val="005E0DED"/>
    <w:rsid w:val="005E262D"/>
    <w:rsid w:val="005F21F2"/>
    <w:rsid w:val="005F23D3"/>
    <w:rsid w:val="005F7E20"/>
    <w:rsid w:val="00605E43"/>
    <w:rsid w:val="0061372F"/>
    <w:rsid w:val="006153BB"/>
    <w:rsid w:val="00636949"/>
    <w:rsid w:val="0064785F"/>
    <w:rsid w:val="0065413A"/>
    <w:rsid w:val="006652C3"/>
    <w:rsid w:val="00691FD0"/>
    <w:rsid w:val="00692148"/>
    <w:rsid w:val="006A1A1E"/>
    <w:rsid w:val="006A4244"/>
    <w:rsid w:val="006B6B5C"/>
    <w:rsid w:val="006C5948"/>
    <w:rsid w:val="006D3734"/>
    <w:rsid w:val="006F2A74"/>
    <w:rsid w:val="007000D4"/>
    <w:rsid w:val="00702D19"/>
    <w:rsid w:val="0071176D"/>
    <w:rsid w:val="007118F5"/>
    <w:rsid w:val="00712AA4"/>
    <w:rsid w:val="007146C4"/>
    <w:rsid w:val="00721AA1"/>
    <w:rsid w:val="00723703"/>
    <w:rsid w:val="00724B67"/>
    <w:rsid w:val="0072590A"/>
    <w:rsid w:val="00730275"/>
    <w:rsid w:val="007469BF"/>
    <w:rsid w:val="00752B64"/>
    <w:rsid w:val="007547F8"/>
    <w:rsid w:val="007605E9"/>
    <w:rsid w:val="007623E0"/>
    <w:rsid w:val="00765622"/>
    <w:rsid w:val="00770B6C"/>
    <w:rsid w:val="00780378"/>
    <w:rsid w:val="00782E81"/>
    <w:rsid w:val="00783FEA"/>
    <w:rsid w:val="007A395D"/>
    <w:rsid w:val="007B6BD5"/>
    <w:rsid w:val="007C346C"/>
    <w:rsid w:val="007C3D39"/>
    <w:rsid w:val="007E6479"/>
    <w:rsid w:val="007F1250"/>
    <w:rsid w:val="0080061C"/>
    <w:rsid w:val="008010E0"/>
    <w:rsid w:val="0080294B"/>
    <w:rsid w:val="00804427"/>
    <w:rsid w:val="00810419"/>
    <w:rsid w:val="0082145F"/>
    <w:rsid w:val="00822364"/>
    <w:rsid w:val="0082480E"/>
    <w:rsid w:val="008368D2"/>
    <w:rsid w:val="00846FE7"/>
    <w:rsid w:val="00847B5A"/>
    <w:rsid w:val="00850293"/>
    <w:rsid w:val="00851373"/>
    <w:rsid w:val="00851BA6"/>
    <w:rsid w:val="0085654D"/>
    <w:rsid w:val="00861160"/>
    <w:rsid w:val="008612AA"/>
    <w:rsid w:val="0086654F"/>
    <w:rsid w:val="008772BF"/>
    <w:rsid w:val="00892E6F"/>
    <w:rsid w:val="00895EA7"/>
    <w:rsid w:val="008A1DE1"/>
    <w:rsid w:val="008A356F"/>
    <w:rsid w:val="008A4653"/>
    <w:rsid w:val="008A4717"/>
    <w:rsid w:val="008A50CC"/>
    <w:rsid w:val="008B3040"/>
    <w:rsid w:val="008C0512"/>
    <w:rsid w:val="008C574F"/>
    <w:rsid w:val="008D1694"/>
    <w:rsid w:val="008D2371"/>
    <w:rsid w:val="008D6C1F"/>
    <w:rsid w:val="008D7529"/>
    <w:rsid w:val="008D79CB"/>
    <w:rsid w:val="008E771F"/>
    <w:rsid w:val="008F07BC"/>
    <w:rsid w:val="00910725"/>
    <w:rsid w:val="0091760D"/>
    <w:rsid w:val="00925DA0"/>
    <w:rsid w:val="0092692B"/>
    <w:rsid w:val="00930561"/>
    <w:rsid w:val="00943E9C"/>
    <w:rsid w:val="00952CFA"/>
    <w:rsid w:val="00953F4D"/>
    <w:rsid w:val="00960BB8"/>
    <w:rsid w:val="00964F5C"/>
    <w:rsid w:val="00973B57"/>
    <w:rsid w:val="00975900"/>
    <w:rsid w:val="009831C0"/>
    <w:rsid w:val="00985704"/>
    <w:rsid w:val="0099161D"/>
    <w:rsid w:val="009B7ECE"/>
    <w:rsid w:val="009D3670"/>
    <w:rsid w:val="009D6460"/>
    <w:rsid w:val="009F3C11"/>
    <w:rsid w:val="00A0389B"/>
    <w:rsid w:val="00A04D8B"/>
    <w:rsid w:val="00A167E6"/>
    <w:rsid w:val="00A17C31"/>
    <w:rsid w:val="00A20810"/>
    <w:rsid w:val="00A240E4"/>
    <w:rsid w:val="00A25197"/>
    <w:rsid w:val="00A2787D"/>
    <w:rsid w:val="00A30557"/>
    <w:rsid w:val="00A33A3C"/>
    <w:rsid w:val="00A446C9"/>
    <w:rsid w:val="00A450B1"/>
    <w:rsid w:val="00A526DF"/>
    <w:rsid w:val="00A52E53"/>
    <w:rsid w:val="00A5546B"/>
    <w:rsid w:val="00A635D6"/>
    <w:rsid w:val="00A65AA9"/>
    <w:rsid w:val="00A73A4F"/>
    <w:rsid w:val="00A8553A"/>
    <w:rsid w:val="00A93557"/>
    <w:rsid w:val="00A93AED"/>
    <w:rsid w:val="00A943E9"/>
    <w:rsid w:val="00A97304"/>
    <w:rsid w:val="00A97B2C"/>
    <w:rsid w:val="00AA6E84"/>
    <w:rsid w:val="00AB0B75"/>
    <w:rsid w:val="00AB5902"/>
    <w:rsid w:val="00AC33CF"/>
    <w:rsid w:val="00AE1319"/>
    <w:rsid w:val="00AE34BB"/>
    <w:rsid w:val="00AF1424"/>
    <w:rsid w:val="00AF66B5"/>
    <w:rsid w:val="00AF67CB"/>
    <w:rsid w:val="00B12702"/>
    <w:rsid w:val="00B17E6D"/>
    <w:rsid w:val="00B226F2"/>
    <w:rsid w:val="00B24730"/>
    <w:rsid w:val="00B274DF"/>
    <w:rsid w:val="00B55D43"/>
    <w:rsid w:val="00B56BDF"/>
    <w:rsid w:val="00B62CA8"/>
    <w:rsid w:val="00B65812"/>
    <w:rsid w:val="00B766DC"/>
    <w:rsid w:val="00B85CD6"/>
    <w:rsid w:val="00B90A27"/>
    <w:rsid w:val="00B9554D"/>
    <w:rsid w:val="00B96E01"/>
    <w:rsid w:val="00BB1BDA"/>
    <w:rsid w:val="00BB2B9F"/>
    <w:rsid w:val="00BB7D9E"/>
    <w:rsid w:val="00BC1D77"/>
    <w:rsid w:val="00BC2334"/>
    <w:rsid w:val="00BD3CB8"/>
    <w:rsid w:val="00BD4C45"/>
    <w:rsid w:val="00BD4E6F"/>
    <w:rsid w:val="00BE4B23"/>
    <w:rsid w:val="00BF32F0"/>
    <w:rsid w:val="00BF43E8"/>
    <w:rsid w:val="00BF4DCE"/>
    <w:rsid w:val="00C04BAE"/>
    <w:rsid w:val="00C05CE5"/>
    <w:rsid w:val="00C061E8"/>
    <w:rsid w:val="00C15E28"/>
    <w:rsid w:val="00C34378"/>
    <w:rsid w:val="00C52DCF"/>
    <w:rsid w:val="00C6171E"/>
    <w:rsid w:val="00C72215"/>
    <w:rsid w:val="00C728BD"/>
    <w:rsid w:val="00C81C38"/>
    <w:rsid w:val="00C832ED"/>
    <w:rsid w:val="00C87AFF"/>
    <w:rsid w:val="00CA6F2C"/>
    <w:rsid w:val="00CD3D18"/>
    <w:rsid w:val="00CD6A13"/>
    <w:rsid w:val="00CD6B86"/>
    <w:rsid w:val="00CE2CB9"/>
    <w:rsid w:val="00CE79A8"/>
    <w:rsid w:val="00CF1871"/>
    <w:rsid w:val="00D01874"/>
    <w:rsid w:val="00D019CE"/>
    <w:rsid w:val="00D03C3F"/>
    <w:rsid w:val="00D1133E"/>
    <w:rsid w:val="00D12113"/>
    <w:rsid w:val="00D151E1"/>
    <w:rsid w:val="00D15B1D"/>
    <w:rsid w:val="00D17A34"/>
    <w:rsid w:val="00D26628"/>
    <w:rsid w:val="00D312A6"/>
    <w:rsid w:val="00D332B3"/>
    <w:rsid w:val="00D40D00"/>
    <w:rsid w:val="00D416B5"/>
    <w:rsid w:val="00D55207"/>
    <w:rsid w:val="00D621DB"/>
    <w:rsid w:val="00D646EA"/>
    <w:rsid w:val="00D81801"/>
    <w:rsid w:val="00D81B7F"/>
    <w:rsid w:val="00D92B45"/>
    <w:rsid w:val="00D95962"/>
    <w:rsid w:val="00DA5650"/>
    <w:rsid w:val="00DC389B"/>
    <w:rsid w:val="00DD0ADC"/>
    <w:rsid w:val="00DD5A93"/>
    <w:rsid w:val="00DE1548"/>
    <w:rsid w:val="00DE17D5"/>
    <w:rsid w:val="00DE2FBD"/>
    <w:rsid w:val="00DE2FEE"/>
    <w:rsid w:val="00DE6A96"/>
    <w:rsid w:val="00DE7862"/>
    <w:rsid w:val="00DF1467"/>
    <w:rsid w:val="00DF25EC"/>
    <w:rsid w:val="00DF4AC4"/>
    <w:rsid w:val="00E00455"/>
    <w:rsid w:val="00E00BE9"/>
    <w:rsid w:val="00E07445"/>
    <w:rsid w:val="00E17E65"/>
    <w:rsid w:val="00E22A11"/>
    <w:rsid w:val="00E30248"/>
    <w:rsid w:val="00E31BD8"/>
    <w:rsid w:val="00E31E5C"/>
    <w:rsid w:val="00E37F3E"/>
    <w:rsid w:val="00E40434"/>
    <w:rsid w:val="00E44DD2"/>
    <w:rsid w:val="00E45557"/>
    <w:rsid w:val="00E558C3"/>
    <w:rsid w:val="00E55927"/>
    <w:rsid w:val="00E60540"/>
    <w:rsid w:val="00E60AA8"/>
    <w:rsid w:val="00E6557C"/>
    <w:rsid w:val="00E73B22"/>
    <w:rsid w:val="00E77122"/>
    <w:rsid w:val="00E912A6"/>
    <w:rsid w:val="00E95787"/>
    <w:rsid w:val="00E95FD6"/>
    <w:rsid w:val="00E96339"/>
    <w:rsid w:val="00EA236E"/>
    <w:rsid w:val="00EA4844"/>
    <w:rsid w:val="00EA4D9C"/>
    <w:rsid w:val="00EA5A97"/>
    <w:rsid w:val="00EB2248"/>
    <w:rsid w:val="00EB5A8C"/>
    <w:rsid w:val="00EB6B45"/>
    <w:rsid w:val="00EB75EE"/>
    <w:rsid w:val="00EC20A6"/>
    <w:rsid w:val="00ED4250"/>
    <w:rsid w:val="00EE19F1"/>
    <w:rsid w:val="00EE3CC5"/>
    <w:rsid w:val="00EE4C1D"/>
    <w:rsid w:val="00EF3685"/>
    <w:rsid w:val="00F04350"/>
    <w:rsid w:val="00F133DB"/>
    <w:rsid w:val="00F13FA8"/>
    <w:rsid w:val="00F159EB"/>
    <w:rsid w:val="00F25BF4"/>
    <w:rsid w:val="00F267DB"/>
    <w:rsid w:val="00F43D35"/>
    <w:rsid w:val="00F4668C"/>
    <w:rsid w:val="00F46F6F"/>
    <w:rsid w:val="00F60608"/>
    <w:rsid w:val="00F62217"/>
    <w:rsid w:val="00F71B96"/>
    <w:rsid w:val="00F82F92"/>
    <w:rsid w:val="00F9066A"/>
    <w:rsid w:val="00FA0752"/>
    <w:rsid w:val="00FA1131"/>
    <w:rsid w:val="00FA50D8"/>
    <w:rsid w:val="00FB17A9"/>
    <w:rsid w:val="00FB2FB0"/>
    <w:rsid w:val="00FB3A70"/>
    <w:rsid w:val="00FB50FE"/>
    <w:rsid w:val="00FB527C"/>
    <w:rsid w:val="00FB6F75"/>
    <w:rsid w:val="00FC0EB3"/>
    <w:rsid w:val="00FD675E"/>
    <w:rsid w:val="00FE0FFE"/>
    <w:rsid w:val="00FE3F2D"/>
    <w:rsid w:val="00FE5674"/>
    <w:rsid w:val="00FE7370"/>
    <w:rsid w:val="00FF0F69"/>
    <w:rsid w:val="00FF5CF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DDM Gen Text,List Paragraph1,Bullet Level 1"/>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nnexChar">
    <w:name w:val="Annex Char"/>
    <w:basedOn w:val="DefaultParagraphFont"/>
    <w:link w:val="Annex"/>
    <w:rsid w:val="00E30248"/>
    <w:rPr>
      <w:rFonts w:cs="Calibri"/>
      <w:b/>
      <w:caps/>
      <w:snapToGrid w:val="0"/>
      <w:color w:val="0070C0"/>
      <w:sz w:val="24"/>
      <w:szCs w:val="22"/>
    </w:rPr>
  </w:style>
  <w:style w:type="character" w:customStyle="1" w:styleId="ListParagraphChar">
    <w:name w:val="List Paragraph Char"/>
    <w:aliases w:val="DDM Gen Text Char,List Paragraph1 Char,Bullet Level 1 Char"/>
    <w:link w:val="ListParagraph"/>
    <w:uiPriority w:val="34"/>
    <w:locked/>
    <w:rsid w:val="00E30248"/>
    <w:rPr>
      <w:rFonts w:ascii="Arial" w:hAnsi="Arial" w:cs="Calibri"/>
      <w:sz w:val="22"/>
      <w:szCs w:val="22"/>
    </w:rPr>
  </w:style>
  <w:style w:type="character" w:styleId="FollowedHyperlink">
    <w:name w:val="FollowedHyperlink"/>
    <w:basedOn w:val="DefaultParagraphFont"/>
    <w:uiPriority w:val="99"/>
    <w:semiHidden/>
    <w:unhideWhenUsed/>
    <w:rsid w:val="003871C6"/>
    <w:rPr>
      <w:color w:val="800080" w:themeColor="followedHyperlink"/>
      <w:u w:val="single"/>
    </w:rPr>
  </w:style>
  <w:style w:type="character" w:customStyle="1" w:styleId="UnresolvedMention1">
    <w:name w:val="Unresolved Mention1"/>
    <w:basedOn w:val="DefaultParagraphFont"/>
    <w:uiPriority w:val="99"/>
    <w:semiHidden/>
    <w:unhideWhenUsed/>
    <w:rsid w:val="008E771F"/>
    <w:rPr>
      <w:color w:val="605E5C"/>
      <w:shd w:val="clear" w:color="auto" w:fill="E1DFDD"/>
    </w:rPr>
  </w:style>
  <w:style w:type="paragraph" w:styleId="Revision">
    <w:name w:val="Revision"/>
    <w:hidden/>
    <w:uiPriority w:val="99"/>
    <w:semiHidden/>
    <w:rsid w:val="00A450B1"/>
    <w:rPr>
      <w:rFonts w:ascii="Arial" w:hAnsi="Arial" w:cs="Calibri"/>
      <w:sz w:val="22"/>
      <w:szCs w:val="22"/>
    </w:rPr>
  </w:style>
  <w:style w:type="character" w:customStyle="1" w:styleId="ui-provider">
    <w:name w:val="ui-provider"/>
    <w:basedOn w:val="DefaultParagraphFont"/>
    <w:rsid w:val="00230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492">
      <w:bodyDiv w:val="1"/>
      <w:marLeft w:val="0"/>
      <w:marRight w:val="0"/>
      <w:marTop w:val="0"/>
      <w:marBottom w:val="0"/>
      <w:divBdr>
        <w:top w:val="none" w:sz="0" w:space="0" w:color="auto"/>
        <w:left w:val="none" w:sz="0" w:space="0" w:color="auto"/>
        <w:bottom w:val="none" w:sz="0" w:space="0" w:color="auto"/>
        <w:right w:val="none" w:sz="0" w:space="0" w:color="auto"/>
      </w:divBdr>
    </w:div>
    <w:div w:id="120655229">
      <w:bodyDiv w:val="1"/>
      <w:marLeft w:val="0"/>
      <w:marRight w:val="0"/>
      <w:marTop w:val="0"/>
      <w:marBottom w:val="0"/>
      <w:divBdr>
        <w:top w:val="none" w:sz="0" w:space="0" w:color="auto"/>
        <w:left w:val="none" w:sz="0" w:space="0" w:color="auto"/>
        <w:bottom w:val="none" w:sz="0" w:space="0" w:color="auto"/>
        <w:right w:val="none" w:sz="0" w:space="0" w:color="auto"/>
      </w:divBdr>
    </w:div>
    <w:div w:id="341052984">
      <w:bodyDiv w:val="1"/>
      <w:marLeft w:val="0"/>
      <w:marRight w:val="0"/>
      <w:marTop w:val="0"/>
      <w:marBottom w:val="0"/>
      <w:divBdr>
        <w:top w:val="none" w:sz="0" w:space="0" w:color="auto"/>
        <w:left w:val="none" w:sz="0" w:space="0" w:color="auto"/>
        <w:bottom w:val="none" w:sz="0" w:space="0" w:color="auto"/>
        <w:right w:val="none" w:sz="0" w:space="0" w:color="auto"/>
      </w:divBdr>
    </w:div>
    <w:div w:id="445975260">
      <w:bodyDiv w:val="1"/>
      <w:marLeft w:val="0"/>
      <w:marRight w:val="0"/>
      <w:marTop w:val="0"/>
      <w:marBottom w:val="0"/>
      <w:divBdr>
        <w:top w:val="none" w:sz="0" w:space="0" w:color="auto"/>
        <w:left w:val="none" w:sz="0" w:space="0" w:color="auto"/>
        <w:bottom w:val="none" w:sz="0" w:space="0" w:color="auto"/>
        <w:right w:val="none" w:sz="0" w:space="0" w:color="auto"/>
      </w:divBdr>
    </w:div>
    <w:div w:id="760301019">
      <w:bodyDiv w:val="1"/>
      <w:marLeft w:val="0"/>
      <w:marRight w:val="0"/>
      <w:marTop w:val="0"/>
      <w:marBottom w:val="0"/>
      <w:divBdr>
        <w:top w:val="none" w:sz="0" w:space="0" w:color="auto"/>
        <w:left w:val="none" w:sz="0" w:space="0" w:color="auto"/>
        <w:bottom w:val="none" w:sz="0" w:space="0" w:color="auto"/>
        <w:right w:val="none" w:sz="0" w:space="0" w:color="auto"/>
      </w:divBdr>
    </w:div>
    <w:div w:id="849639894">
      <w:bodyDiv w:val="1"/>
      <w:marLeft w:val="0"/>
      <w:marRight w:val="0"/>
      <w:marTop w:val="0"/>
      <w:marBottom w:val="0"/>
      <w:divBdr>
        <w:top w:val="none" w:sz="0" w:space="0" w:color="auto"/>
        <w:left w:val="none" w:sz="0" w:space="0" w:color="auto"/>
        <w:bottom w:val="none" w:sz="0" w:space="0" w:color="auto"/>
        <w:right w:val="none" w:sz="0" w:space="0" w:color="auto"/>
      </w:divBdr>
    </w:div>
    <w:div w:id="1392192192">
      <w:bodyDiv w:val="1"/>
      <w:marLeft w:val="0"/>
      <w:marRight w:val="0"/>
      <w:marTop w:val="0"/>
      <w:marBottom w:val="0"/>
      <w:divBdr>
        <w:top w:val="none" w:sz="0" w:space="0" w:color="auto"/>
        <w:left w:val="none" w:sz="0" w:space="0" w:color="auto"/>
        <w:bottom w:val="none" w:sz="0" w:space="0" w:color="auto"/>
        <w:right w:val="none" w:sz="0" w:space="0" w:color="auto"/>
      </w:divBdr>
    </w:div>
    <w:div w:id="1929805523">
      <w:bodyDiv w:val="1"/>
      <w:marLeft w:val="0"/>
      <w:marRight w:val="0"/>
      <w:marTop w:val="0"/>
      <w:marBottom w:val="0"/>
      <w:divBdr>
        <w:top w:val="none" w:sz="0" w:space="0" w:color="auto"/>
        <w:left w:val="none" w:sz="0" w:space="0" w:color="auto"/>
        <w:bottom w:val="none" w:sz="0" w:space="0" w:color="auto"/>
        <w:right w:val="none" w:sz="0" w:space="0" w:color="auto"/>
      </w:divBdr>
    </w:div>
    <w:div w:id="1955213298">
      <w:bodyDiv w:val="1"/>
      <w:marLeft w:val="0"/>
      <w:marRight w:val="0"/>
      <w:marTop w:val="0"/>
      <w:marBottom w:val="0"/>
      <w:divBdr>
        <w:top w:val="none" w:sz="0" w:space="0" w:color="auto"/>
        <w:left w:val="none" w:sz="0" w:space="0" w:color="auto"/>
        <w:bottom w:val="none" w:sz="0" w:space="0" w:color="auto"/>
        <w:right w:val="none" w:sz="0" w:space="0" w:color="auto"/>
      </w:divBdr>
    </w:div>
    <w:div w:id="1986471367">
      <w:bodyDiv w:val="1"/>
      <w:marLeft w:val="0"/>
      <w:marRight w:val="0"/>
      <w:marTop w:val="0"/>
      <w:marBottom w:val="0"/>
      <w:divBdr>
        <w:top w:val="none" w:sz="0" w:space="0" w:color="auto"/>
        <w:left w:val="none" w:sz="0" w:space="0" w:color="auto"/>
        <w:bottom w:val="none" w:sz="0" w:space="0" w:color="auto"/>
        <w:right w:val="none" w:sz="0" w:space="0" w:color="auto"/>
      </w:divBdr>
    </w:div>
    <w:div w:id="207304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EMxeLJKTYXs&amp;t=25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francis.lozano@un.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EMxeLJKTYXs&amp;t=2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F68F-3BBF-4102-95A9-D897E0DC8512}">
  <ds:schemaRefs>
    <ds:schemaRef ds:uri="ac5f8115-f13f-4d01-aff4-515a67108c33"/>
    <ds:schemaRef ds:uri="http://www.w3.org/XML/1998/namespace"/>
    <ds:schemaRef ds:uri="http://purl.org/dc/elements/1.1/"/>
    <ds:schemaRef ds:uri="http://schemas.microsoft.com/office/2006/documentManagement/types"/>
    <ds:schemaRef ds:uri="06022411-6e02-423b-85fd-39e0748b9219"/>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C6B47F1-BB4C-4914-9BE8-EBBDEB195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57008163-4A24-4886-93C0-4E1A89FF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2259</Words>
  <Characters>12878</Characters>
  <Application>Microsoft Office Word</Application>
  <DocSecurity>0</DocSecurity>
  <Lines>107</Lines>
  <Paragraphs>30</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13</cp:revision>
  <dcterms:created xsi:type="dcterms:W3CDTF">2024-02-15T06:58:00Z</dcterms:created>
  <dcterms:modified xsi:type="dcterms:W3CDTF">2024-02-27T13:46:00Z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