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62C7A" w14:textId="7CA520C5" w:rsidR="00FF539A" w:rsidRDefault="00653D9B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="00E53016" w:rsidRPr="00E53016">
        <w:rPr>
          <w:color w:val="00558C"/>
          <w:sz w:val="24"/>
          <w:szCs w:val="24"/>
        </w:rPr>
        <w:t>DTEC2-5.2.1.6</w:t>
      </w:r>
    </w:p>
    <w:p w14:paraId="10F62C7B" w14:textId="77777777" w:rsidR="00FF539A" w:rsidRDefault="00FF539A">
      <w:pPr>
        <w:pStyle w:val="BodyText"/>
        <w:tabs>
          <w:tab w:val="left" w:pos="2835"/>
        </w:tabs>
        <w:rPr>
          <w:rFonts w:ascii="Calibri" w:hAnsi="Calibri"/>
        </w:rPr>
      </w:pPr>
    </w:p>
    <w:p w14:paraId="10F62C7C" w14:textId="77777777" w:rsidR="00FF539A" w:rsidRDefault="00653D9B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10F62C7D" w14:textId="77777777" w:rsidR="00FF539A" w:rsidRDefault="00653D9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10F62C7E" w14:textId="77777777" w:rsidR="00FF539A" w:rsidRDefault="00653D9B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r>
        <w:rPr>
          <w:rFonts w:cs="Arial"/>
        </w:rPr>
        <w:t>ARM</w:t>
      </w:r>
      <w:r>
        <w:rPr>
          <w:rFonts w:cs="Arial"/>
        </w:rPr>
        <w:tab/>
      </w:r>
      <w:sdt>
        <w:sdt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 </w:t>
      </w:r>
      <w:r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bookmarkStart w:id="0" w:name="_Hlk81060441"/>
      <w:sdt>
        <w:sdt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bookmarkEnd w:id="0"/>
      <w:r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sdt>
        <w:sdt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proofErr w:type="gramStart"/>
      <w:r>
        <w:rPr>
          <w:rFonts w:cs="Arial"/>
        </w:rPr>
        <w:t>Input</w:t>
      </w:r>
      <w:proofErr w:type="gramEnd"/>
    </w:p>
    <w:p w14:paraId="10F62C7F" w14:textId="77777777" w:rsidR="00FF539A" w:rsidRDefault="00653D9B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/>
              <w:b/>
            </w:rPr>
            <w:t>☒</w:t>
          </w:r>
        </w:sdtContent>
      </w:sdt>
      <w:r>
        <w:rPr>
          <w:rFonts w:cs="Arial"/>
        </w:rPr>
        <w:t xml:space="preserve"> DTEC</w:t>
      </w:r>
      <w:r>
        <w:rPr>
          <w:rFonts w:cs="Arial"/>
          <w:b/>
        </w:rPr>
        <w:tab/>
      </w:r>
      <w:sdt>
        <w:sdt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  <w:b/>
            </w:rPr>
            <w:t>☐</w:t>
          </w:r>
        </w:sdtContent>
      </w:sdt>
      <w:r>
        <w:rPr>
          <w:rFonts w:cs="Arial"/>
        </w:rPr>
        <w:t xml:space="preserve"> VTS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sdt>
        <w:sdt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cs="Arial"/>
            </w:rPr>
            <w:t>☒</w:t>
          </w:r>
        </w:sdtContent>
      </w:sdt>
      <w:r>
        <w:rPr>
          <w:rFonts w:cs="Arial"/>
        </w:rPr>
        <w:t xml:space="preserve"> Information</w:t>
      </w:r>
    </w:p>
    <w:p w14:paraId="10F62C80" w14:textId="77777777" w:rsidR="00FF539A" w:rsidRDefault="00FF539A">
      <w:pPr>
        <w:pStyle w:val="BodyText"/>
        <w:tabs>
          <w:tab w:val="left" w:pos="2835"/>
        </w:tabs>
        <w:rPr>
          <w:rFonts w:ascii="Calibri" w:hAnsi="Calibri"/>
        </w:rPr>
      </w:pPr>
    </w:p>
    <w:p w14:paraId="10F62C81" w14:textId="77777777" w:rsidR="00FF539A" w:rsidRDefault="00653D9B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</w:r>
      <w:proofErr w:type="gramStart"/>
      <w:r>
        <w:t>n.n</w:t>
      </w:r>
      <w:proofErr w:type="gramEnd"/>
    </w:p>
    <w:p w14:paraId="10F62C82" w14:textId="77777777" w:rsidR="00FF539A" w:rsidRDefault="00653D9B">
      <w:pPr>
        <w:pStyle w:val="BodyText"/>
        <w:tabs>
          <w:tab w:val="left" w:pos="2835"/>
        </w:tabs>
        <w:ind w:left="3600" w:hanging="3600"/>
        <w:jc w:val="left"/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</w:r>
      <w:r>
        <w:t>(joint tast group) 2.5.2 Develop technical service description for digital data exchange between VTS and other entities – primarily ships</w:t>
      </w:r>
      <w:r>
        <w:br/>
      </w:r>
    </w:p>
    <w:p w14:paraId="10F62C83" w14:textId="77777777" w:rsidR="00FF539A" w:rsidRDefault="00653D9B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Fintraffic, Finland</w:t>
      </w:r>
      <w:r>
        <w:br/>
      </w:r>
      <w:r>
        <w:tab/>
      </w:r>
      <w:r>
        <w:tab/>
      </w:r>
      <w:r>
        <w:tab/>
        <w:t>Swedish Maritime Administration, Sweden</w:t>
      </w:r>
      <w:r>
        <w:br/>
      </w:r>
      <w:r>
        <w:tab/>
      </w:r>
      <w:r>
        <w:tab/>
      </w:r>
      <w:r>
        <w:tab/>
        <w:t>AIVeNautics, Korea</w:t>
      </w:r>
      <w:r>
        <w:br/>
      </w:r>
      <w:r>
        <w:tab/>
      </w:r>
      <w:r>
        <w:tab/>
      </w:r>
      <w:r>
        <w:tab/>
        <w:t>Agency for maritime and coastal services, Belgium</w:t>
      </w:r>
      <w:r>
        <w:br/>
      </w:r>
      <w:r>
        <w:tab/>
      </w:r>
      <w:r>
        <w:tab/>
      </w:r>
      <w:r>
        <w:tab/>
        <w:t>Port of Rotterdam, Netherlands</w:t>
      </w:r>
      <w:r>
        <w:br/>
      </w:r>
      <w:r>
        <w:tab/>
      </w:r>
      <w:r>
        <w:tab/>
      </w:r>
      <w:r>
        <w:tab/>
        <w:t>SAAB (Navelink/Combitech), Sweden</w:t>
      </w:r>
      <w:r>
        <w:br/>
      </w:r>
      <w:r>
        <w:tab/>
      </w:r>
      <w:r>
        <w:tab/>
      </w:r>
      <w:r>
        <w:tab/>
      </w:r>
    </w:p>
    <w:p w14:paraId="10F62C84" w14:textId="77777777" w:rsidR="00FF539A" w:rsidRDefault="00653D9B">
      <w:pPr>
        <w:pStyle w:val="Heading1"/>
      </w:pPr>
      <w:r>
        <w:t>Summary</w:t>
      </w:r>
    </w:p>
    <w:p w14:paraId="10F62C85" w14:textId="77777777" w:rsidR="00FF539A" w:rsidRDefault="00653D9B">
      <w:pPr>
        <w:pStyle w:val="BodyText"/>
        <w:rPr>
          <w:rFonts w:ascii="Calibri" w:hAnsi="Calibri"/>
        </w:rPr>
      </w:pPr>
      <w:r>
        <w:t>This information paper comprises progress made on online intresessional VTS task group meetings held 14-15th of February 2024. The annex is an updated version of a service design for the traffic clearance service based on SECOM. This will be progressed further on the upcoming VTS committee meeting - and is submitted to DTC for information only.</w:t>
      </w:r>
    </w:p>
    <w:p w14:paraId="10F62C86" w14:textId="77777777" w:rsidR="00FF539A" w:rsidRDefault="00653D9B">
      <w:pPr>
        <w:pStyle w:val="Heading1"/>
      </w:pPr>
      <w:r>
        <w:t>Action requested of the Committee</w:t>
      </w:r>
    </w:p>
    <w:p w14:paraId="10F62C87" w14:textId="3CCDE148" w:rsidR="00FF539A" w:rsidRDefault="00653D9B">
      <w:pPr>
        <w:pStyle w:val="BodyText"/>
        <w:rPr>
          <w:rFonts w:ascii="Calibri" w:hAnsi="Calibri"/>
        </w:rPr>
      </w:pPr>
      <w:r>
        <w:t xml:space="preserve">The committee is requested to take note of the information and refer to the annex </w:t>
      </w:r>
      <w:r w:rsidRPr="00653D9B">
        <w:t>DTEC2-5.2.1.6</w:t>
      </w:r>
      <w:r>
        <w:t>.1</w:t>
      </w:r>
      <w:r>
        <w:br w:type="page"/>
      </w:r>
    </w:p>
    <w:p w14:paraId="10F62C88" w14:textId="77777777" w:rsidR="00FF539A" w:rsidRDefault="00653D9B">
      <w:pPr>
        <w:pStyle w:val="Annex"/>
      </w:pPr>
      <w:r>
        <w:lastRenderedPageBreak/>
        <w:t>traffic clearance secom service design</w:t>
      </w:r>
    </w:p>
    <w:p w14:paraId="10F62C89" w14:textId="77777777" w:rsidR="00FF539A" w:rsidRDefault="00FF539A">
      <w:pPr>
        <w:pStyle w:val="BodyText"/>
      </w:pPr>
    </w:p>
    <w:p w14:paraId="10F62C8A" w14:textId="77777777" w:rsidR="00FF539A" w:rsidRDefault="00FF539A">
      <w:pPr>
        <w:pStyle w:val="BodyText"/>
      </w:pPr>
    </w:p>
    <w:sectPr w:rsidR="00FF53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62C9A" w14:textId="77777777" w:rsidR="00653D9B" w:rsidRDefault="00653D9B">
      <w:pPr>
        <w:spacing w:line="240" w:lineRule="auto"/>
      </w:pPr>
      <w:r>
        <w:separator/>
      </w:r>
    </w:p>
  </w:endnote>
  <w:endnote w:type="continuationSeparator" w:id="0">
    <w:p w14:paraId="10F62C9C" w14:textId="77777777" w:rsidR="00653D9B" w:rsidRDefault="00653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(Body)"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2C8E" w14:textId="77777777" w:rsidR="00FF539A" w:rsidRDefault="00FF539A">
    <w:pPr>
      <w:pStyle w:val="Footerportrait"/>
    </w:pPr>
  </w:p>
  <w:p w14:paraId="10F62C8F" w14:textId="787B73B9" w:rsidR="00FF539A" w:rsidRDefault="00653D9B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b w:val="0"/>
        <w:bCs/>
        <w:noProof/>
      </w:rPr>
      <w:t>Error! No text of specified style in document.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>
      <w:rPr>
        <w:rStyle w:val="PageNumber"/>
        <w:szCs w:val="15"/>
      </w:rPr>
      <w:fldChar w:fldCharType="end"/>
    </w:r>
  </w:p>
  <w:p w14:paraId="10F62C90" w14:textId="77777777" w:rsidR="00FF539A" w:rsidRDefault="00FF539A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2C94" w14:textId="77777777" w:rsidR="00FF539A" w:rsidRDefault="00653D9B">
    <w:pPr>
      <w:pStyle w:val="Footerportrait"/>
    </w:pPr>
    <w:r>
      <w:tab/>
    </w:r>
  </w:p>
  <w:p w14:paraId="10F62C95" w14:textId="57872692" w:rsidR="00FF539A" w:rsidRDefault="00653D9B">
    <w:pPr>
      <w:pStyle w:val="Footerportrait"/>
    </w:pPr>
    <w:r>
      <w:fldChar w:fldCharType="begin"/>
    </w:r>
    <w:r>
      <w:instrText>STYLEREF  Title  \* MERGEFORMAT</w:instrText>
    </w:r>
    <w:r>
      <w:fldChar w:fldCharType="separate"/>
    </w:r>
    <w:r>
      <w:rPr>
        <w:b w:val="0"/>
        <w:bCs/>
        <w:noProof/>
      </w:rPr>
      <w:t>Error! No text of specified style in document.</w:t>
    </w:r>
    <w: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10F62C96" w14:textId="77777777" w:rsidR="00FF539A" w:rsidRDefault="00FF539A">
    <w:pPr>
      <w:pStyle w:val="Footer"/>
    </w:pPr>
  </w:p>
  <w:p w14:paraId="10F62C97" w14:textId="77777777" w:rsidR="00FF539A" w:rsidRDefault="00FF539A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2C8B" w14:textId="77777777" w:rsidR="00FF539A" w:rsidRDefault="00653D9B">
      <w:pPr>
        <w:rPr>
          <w:sz w:val="12"/>
        </w:rPr>
      </w:pPr>
      <w:r>
        <w:separator/>
      </w:r>
    </w:p>
  </w:footnote>
  <w:footnote w:type="continuationSeparator" w:id="0">
    <w:p w14:paraId="10F62C8C" w14:textId="77777777" w:rsidR="00FF539A" w:rsidRDefault="00653D9B">
      <w:pPr>
        <w:rPr>
          <w:sz w:val="12"/>
        </w:rPr>
      </w:pPr>
      <w:r>
        <w:continuationSeparator/>
      </w:r>
    </w:p>
  </w:footnote>
  <w:footnote w:id="1">
    <w:p w14:paraId="10F62C9C" w14:textId="77777777" w:rsidR="00FF539A" w:rsidRDefault="00653D9B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10F62C9D" w14:textId="77777777" w:rsidR="00FF539A" w:rsidRDefault="00653D9B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</w:t>
      </w:r>
      <w:proofErr w:type="gramStart"/>
      <w: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2C8D" w14:textId="77777777" w:rsidR="00FF539A" w:rsidRDefault="00653D9B">
    <w:pPr>
      <w:pStyle w:val="Header"/>
      <w:jc w:val="right"/>
    </w:pPr>
    <w:r>
      <w:rPr>
        <w:noProof/>
      </w:rPr>
      <w:drawing>
        <wp:anchor distT="0" distB="0" distL="114300" distR="114300" simplePos="0" relativeHeight="2" behindDoc="1" locked="0" layoutInCell="0" allowOverlap="1" wp14:anchorId="10F62C98" wp14:editId="10F62C99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2C91" w14:textId="77777777" w:rsidR="00FF539A" w:rsidRDefault="00653D9B">
    <w:pPr>
      <w:pStyle w:val="Header"/>
      <w:jc w:val="center"/>
    </w:pPr>
    <w:r>
      <w:rPr>
        <w:noProof/>
      </w:rPr>
      <w:drawing>
        <wp:anchor distT="0" distB="0" distL="114300" distR="114300" simplePos="0" relativeHeight="3" behindDoc="1" locked="0" layoutInCell="0" allowOverlap="1" wp14:anchorId="10F62C9A" wp14:editId="10F62C9B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F62C92" w14:textId="77777777" w:rsidR="00FF539A" w:rsidRDefault="00FF539A">
    <w:pPr>
      <w:pStyle w:val="Header"/>
      <w:jc w:val="center"/>
    </w:pPr>
  </w:p>
  <w:p w14:paraId="10F62C93" w14:textId="77777777" w:rsidR="00FF539A" w:rsidRDefault="00FF539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4C8"/>
    <w:multiLevelType w:val="multilevel"/>
    <w:tmpl w:val="4F66660C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B2549EC"/>
    <w:multiLevelType w:val="multilevel"/>
    <w:tmpl w:val="636CAA88"/>
    <w:lvl w:ilvl="0">
      <w:start w:val="1"/>
      <w:numFmt w:val="decimal"/>
      <w:pStyle w:val="Equatio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BFA3566"/>
    <w:multiLevelType w:val="multilevel"/>
    <w:tmpl w:val="96B05F9E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877D81"/>
    <w:multiLevelType w:val="multilevel"/>
    <w:tmpl w:val="24180A68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355C71"/>
    <w:multiLevelType w:val="multilevel"/>
    <w:tmpl w:val="51A8325E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1C330CB4"/>
    <w:multiLevelType w:val="multilevel"/>
    <w:tmpl w:val="13503044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6A5C7A"/>
    <w:multiLevelType w:val="multilevel"/>
    <w:tmpl w:val="F9FCED30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28521BC6"/>
    <w:multiLevelType w:val="multilevel"/>
    <w:tmpl w:val="47E2FDF6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2DA60500"/>
    <w:multiLevelType w:val="multilevel"/>
    <w:tmpl w:val="E9B6793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9" w15:restartNumberingAfterBreak="0">
    <w:nsid w:val="2E0957FB"/>
    <w:multiLevelType w:val="multilevel"/>
    <w:tmpl w:val="15967E02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2F226123"/>
    <w:multiLevelType w:val="multilevel"/>
    <w:tmpl w:val="7D3E3E9A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9723E7"/>
    <w:multiLevelType w:val="multilevel"/>
    <w:tmpl w:val="28AE0082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612787"/>
    <w:multiLevelType w:val="multilevel"/>
    <w:tmpl w:val="559E0CE8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2C7FBE"/>
    <w:multiLevelType w:val="multilevel"/>
    <w:tmpl w:val="CEDA1F5E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449D9"/>
    <w:multiLevelType w:val="multilevel"/>
    <w:tmpl w:val="774072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F147546"/>
    <w:multiLevelType w:val="multilevel"/>
    <w:tmpl w:val="A8F2DD4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53A35922"/>
    <w:multiLevelType w:val="multilevel"/>
    <w:tmpl w:val="708E8CE4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EC0F73"/>
    <w:multiLevelType w:val="multilevel"/>
    <w:tmpl w:val="D2824626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18" w15:restartNumberingAfterBreak="0">
    <w:nsid w:val="56B40B7E"/>
    <w:multiLevelType w:val="multilevel"/>
    <w:tmpl w:val="32180A30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19" w15:restartNumberingAfterBreak="0">
    <w:nsid w:val="5729772F"/>
    <w:multiLevelType w:val="multilevel"/>
    <w:tmpl w:val="4F5CE00A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A44CF5"/>
    <w:multiLevelType w:val="multilevel"/>
    <w:tmpl w:val="353209CE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9C7378"/>
    <w:multiLevelType w:val="multilevel"/>
    <w:tmpl w:val="2CC4D17E"/>
    <w:lvl w:ilvl="0">
      <w:start w:val="1"/>
      <w:numFmt w:val="decimal"/>
      <w:pStyle w:val="ListBullet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08145B1"/>
    <w:multiLevelType w:val="multilevel"/>
    <w:tmpl w:val="CF72F080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7F594619"/>
    <w:multiLevelType w:val="multilevel"/>
    <w:tmpl w:val="F6C69B52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989331488">
    <w:abstractNumId w:val="15"/>
  </w:num>
  <w:num w:numId="2" w16cid:durableId="1534002397">
    <w:abstractNumId w:val="14"/>
  </w:num>
  <w:num w:numId="3" w16cid:durableId="271909577">
    <w:abstractNumId w:val="13"/>
  </w:num>
  <w:num w:numId="4" w16cid:durableId="570241505">
    <w:abstractNumId w:val="4"/>
  </w:num>
  <w:num w:numId="5" w16cid:durableId="646474395">
    <w:abstractNumId w:val="20"/>
  </w:num>
  <w:num w:numId="6" w16cid:durableId="1694189131">
    <w:abstractNumId w:val="22"/>
  </w:num>
  <w:num w:numId="7" w16cid:durableId="5131654">
    <w:abstractNumId w:val="2"/>
  </w:num>
  <w:num w:numId="8" w16cid:durableId="1821536231">
    <w:abstractNumId w:val="16"/>
  </w:num>
  <w:num w:numId="9" w16cid:durableId="1043601560">
    <w:abstractNumId w:val="11"/>
  </w:num>
  <w:num w:numId="10" w16cid:durableId="1907573531">
    <w:abstractNumId w:val="21"/>
  </w:num>
  <w:num w:numId="11" w16cid:durableId="113712679">
    <w:abstractNumId w:val="10"/>
  </w:num>
  <w:num w:numId="12" w16cid:durableId="925501786">
    <w:abstractNumId w:val="5"/>
  </w:num>
  <w:num w:numId="13" w16cid:durableId="1615166806">
    <w:abstractNumId w:val="17"/>
  </w:num>
  <w:num w:numId="14" w16cid:durableId="958876802">
    <w:abstractNumId w:val="3"/>
  </w:num>
  <w:num w:numId="15" w16cid:durableId="1020661219">
    <w:abstractNumId w:val="18"/>
  </w:num>
  <w:num w:numId="16" w16cid:durableId="1269199574">
    <w:abstractNumId w:val="19"/>
  </w:num>
  <w:num w:numId="17" w16cid:durableId="626203304">
    <w:abstractNumId w:val="7"/>
  </w:num>
  <w:num w:numId="18" w16cid:durableId="663512475">
    <w:abstractNumId w:val="12"/>
  </w:num>
  <w:num w:numId="19" w16cid:durableId="2028749778">
    <w:abstractNumId w:val="0"/>
  </w:num>
  <w:num w:numId="20" w16cid:durableId="1119371981">
    <w:abstractNumId w:val="1"/>
  </w:num>
  <w:num w:numId="21" w16cid:durableId="480970993">
    <w:abstractNumId w:val="9"/>
  </w:num>
  <w:num w:numId="22" w16cid:durableId="1941984641">
    <w:abstractNumId w:val="8"/>
  </w:num>
  <w:num w:numId="23" w16cid:durableId="1320160451">
    <w:abstractNumId w:val="6"/>
  </w:num>
  <w:num w:numId="24" w16cid:durableId="12263800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F539A"/>
    <w:rsid w:val="00653D9B"/>
    <w:rsid w:val="00E53016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62C7A"/>
  <w15:docId w15:val="{7D3F5895-8F6C-4022-9D23-6123CF57A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Bullet31">
    <w:name w:val="List Bullet 3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  <w:color w:val="00558C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  <w:color w:val="00558C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6EB23-F4BF-45A7-B784-20A891FBF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61</cp:revision>
  <dcterms:created xsi:type="dcterms:W3CDTF">2021-08-28T15:13:00Z</dcterms:created>
  <dcterms:modified xsi:type="dcterms:W3CDTF">2024-02-16T13:48:00Z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