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vsdx" ContentType="application/vnd.ms-visio.drawing"/>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0.xml" ContentType="application/vnd.openxmlformats-officedocument.wordprocessingml.header+xml"/>
  <Override PartName="/word/header11.xml" ContentType="application/vnd.openxmlformats-officedocument.wordprocessingml.header+xml"/>
  <Override PartName="/word/footer6.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F55AD7" w14:paraId="250EE1F6" w14:textId="77777777" w:rsidTr="00D74AE1">
        <w:trPr>
          <w:trHeight w:hRule="exact" w:val="2948"/>
        </w:trPr>
        <w:tc>
          <w:tcPr>
            <w:tcW w:w="11185" w:type="dxa"/>
          </w:tcPr>
          <w:p w14:paraId="49177C78" w14:textId="77777777" w:rsidR="00974E99" w:rsidRPr="00F55AD7" w:rsidRDefault="00974E99" w:rsidP="00E21A27">
            <w:pPr>
              <w:pStyle w:val="Documenttype"/>
            </w:pPr>
            <w:bookmarkStart w:id="0" w:name="_Hlk60299461"/>
            <w:r w:rsidRPr="00F55AD7">
              <w:t>I</w:t>
            </w:r>
            <w:bookmarkStart w:id="1" w:name="_Ref446317644"/>
            <w:bookmarkEnd w:id="1"/>
            <w:r w:rsidRPr="00F55AD7">
              <w:t xml:space="preserve">ALA </w:t>
            </w:r>
            <w:r w:rsidR="0093492E" w:rsidRPr="00F55AD7">
              <w:t>G</w:t>
            </w:r>
            <w:r w:rsidR="00722236" w:rsidRPr="00F55AD7">
              <w:t>uideline</w:t>
            </w:r>
          </w:p>
        </w:tc>
      </w:tr>
      <w:bookmarkEnd w:id="0"/>
    </w:tbl>
    <w:p w14:paraId="46FF5017" w14:textId="77777777" w:rsidR="008972C3" w:rsidRPr="00F55AD7" w:rsidRDefault="008972C3" w:rsidP="003D2A7A"/>
    <w:p w14:paraId="4BB06543" w14:textId="77777777" w:rsidR="00D74AE1" w:rsidRPr="00F55AD7" w:rsidRDefault="00D74AE1" w:rsidP="003D2A7A"/>
    <w:p w14:paraId="49298C30" w14:textId="77777777" w:rsidR="0093492E" w:rsidRPr="00F55AD7" w:rsidRDefault="002735DD" w:rsidP="00827301">
      <w:pPr>
        <w:pStyle w:val="Documentnumber"/>
      </w:pPr>
      <w:r w:rsidRPr="00493A0D">
        <w:rPr>
          <w:highlight w:val="yellow"/>
        </w:rPr>
        <w:t>G</w:t>
      </w:r>
      <w:r w:rsidR="00161401" w:rsidRPr="00493A0D">
        <w:rPr>
          <w:highlight w:val="yellow"/>
        </w:rPr>
        <w:t>nnnn</w:t>
      </w:r>
      <w:r w:rsidR="0074084C">
        <w:t xml:space="preserve"> </w:t>
      </w:r>
    </w:p>
    <w:p w14:paraId="59F3E6E7" w14:textId="32335A49" w:rsidR="00776004" w:rsidRPr="00F55AD7" w:rsidRDefault="00493A0D" w:rsidP="00827301">
      <w:pPr>
        <w:pStyle w:val="Documentname"/>
      </w:pPr>
      <w:r>
        <w:t xml:space="preserve">Cyber security </w:t>
      </w:r>
      <w:r w:rsidR="009E7C59" w:rsidRPr="009E7C59">
        <w:t>Cyber security from an IALA perspective</w:t>
      </w:r>
    </w:p>
    <w:p w14:paraId="7CEE011C" w14:textId="77777777" w:rsidR="00CF49CC" w:rsidRPr="00D740A5" w:rsidRDefault="00CF49CC" w:rsidP="003D2A7A"/>
    <w:p w14:paraId="51AD7D2A" w14:textId="77777777" w:rsidR="004E0BBB" w:rsidRPr="00F55AD7" w:rsidRDefault="004E0BBB" w:rsidP="003D2A7A"/>
    <w:p w14:paraId="54C3B8C6" w14:textId="77777777" w:rsidR="0049501C" w:rsidRPr="0049501C" w:rsidRDefault="0049501C" w:rsidP="0049501C">
      <w:pPr>
        <w:rPr>
          <w:b/>
          <w:bCs/>
          <w:color w:val="FF0000"/>
          <w:sz w:val="28"/>
          <w:szCs w:val="28"/>
        </w:rPr>
      </w:pPr>
      <w:r w:rsidRPr="0049501C">
        <w:rPr>
          <w:b/>
          <w:bCs/>
          <w:color w:val="FF0000"/>
          <w:sz w:val="28"/>
          <w:szCs w:val="28"/>
        </w:rPr>
        <w:t>STATUS-INFO FOR DTEC2 AND ENG18</w:t>
      </w:r>
    </w:p>
    <w:p w14:paraId="739479F0" w14:textId="77777777" w:rsidR="0049501C" w:rsidRPr="00597747" w:rsidRDefault="0049501C">
      <w:pPr>
        <w:pStyle w:val="ListParagraph"/>
        <w:numPr>
          <w:ilvl w:val="0"/>
          <w:numId w:val="36"/>
        </w:numPr>
        <w:rPr>
          <w:color w:val="FF0000"/>
          <w:sz w:val="28"/>
          <w:szCs w:val="28"/>
        </w:rPr>
      </w:pPr>
      <w:r w:rsidRPr="00597747">
        <w:rPr>
          <w:color w:val="FF0000"/>
          <w:sz w:val="28"/>
          <w:szCs w:val="28"/>
        </w:rPr>
        <w:t>DTEC: The chapter on Maritime Services in the context of E-Navigation has been removed as the topics overlap with the other domains. The contents of the chapter have been included in other chapters.</w:t>
      </w:r>
    </w:p>
    <w:p w14:paraId="2216EF9D" w14:textId="77777777" w:rsidR="0049501C" w:rsidRPr="00597747" w:rsidRDefault="0049501C">
      <w:pPr>
        <w:pStyle w:val="ListParagraph"/>
        <w:numPr>
          <w:ilvl w:val="0"/>
          <w:numId w:val="36"/>
        </w:numPr>
        <w:rPr>
          <w:color w:val="FF0000"/>
          <w:sz w:val="28"/>
          <w:szCs w:val="28"/>
        </w:rPr>
      </w:pPr>
      <w:r w:rsidRPr="00597747">
        <w:rPr>
          <w:color w:val="FF0000"/>
          <w:sz w:val="28"/>
          <w:szCs w:val="28"/>
        </w:rPr>
        <w:t>ENG: Please have a look at the comments in chapter 6.</w:t>
      </w:r>
    </w:p>
    <w:p w14:paraId="64F32496" w14:textId="77777777" w:rsidR="0049501C" w:rsidRPr="00597747" w:rsidRDefault="0049501C">
      <w:pPr>
        <w:pStyle w:val="ListParagraph"/>
        <w:numPr>
          <w:ilvl w:val="0"/>
          <w:numId w:val="36"/>
        </w:numPr>
        <w:rPr>
          <w:color w:val="FF0000"/>
          <w:sz w:val="28"/>
          <w:szCs w:val="28"/>
        </w:rPr>
      </w:pPr>
      <w:r w:rsidRPr="00597747">
        <w:rPr>
          <w:color w:val="FF0000"/>
          <w:sz w:val="28"/>
          <w:szCs w:val="28"/>
        </w:rPr>
        <w:t>Suggestions for references, further reading and the explanations of abbreviations (latter chapters) are welcome.</w:t>
      </w:r>
    </w:p>
    <w:p w14:paraId="5ECF846E" w14:textId="26454956" w:rsidR="0049501C" w:rsidRPr="00597747" w:rsidRDefault="0049501C">
      <w:pPr>
        <w:pStyle w:val="ListParagraph"/>
        <w:numPr>
          <w:ilvl w:val="0"/>
          <w:numId w:val="36"/>
        </w:numPr>
        <w:rPr>
          <w:color w:val="FF0000"/>
          <w:sz w:val="28"/>
          <w:szCs w:val="28"/>
        </w:rPr>
      </w:pPr>
      <w:r w:rsidRPr="00597747">
        <w:rPr>
          <w:color w:val="FF0000"/>
          <w:sz w:val="28"/>
          <w:szCs w:val="28"/>
        </w:rPr>
        <w:t>ARM18 will process the latest changes</w:t>
      </w:r>
      <w:r w:rsidR="009A0901">
        <w:rPr>
          <w:color w:val="FF0000"/>
          <w:sz w:val="28"/>
          <w:szCs w:val="28"/>
        </w:rPr>
        <w:t>, amendments</w:t>
      </w:r>
      <w:r w:rsidRPr="00597747">
        <w:rPr>
          <w:color w:val="FF0000"/>
          <w:sz w:val="28"/>
          <w:szCs w:val="28"/>
        </w:rPr>
        <w:t xml:space="preserve"> and comments and forward the GL to council for approval and </w:t>
      </w:r>
      <w:proofErr w:type="gramStart"/>
      <w:r w:rsidR="00463B05">
        <w:rPr>
          <w:color w:val="FF0000"/>
          <w:sz w:val="28"/>
          <w:szCs w:val="28"/>
        </w:rPr>
        <w:t>publication</w:t>
      </w:r>
      <w:proofErr w:type="gramEnd"/>
    </w:p>
    <w:p w14:paraId="7CCEED2B" w14:textId="77777777" w:rsidR="000E0EC6" w:rsidRDefault="000E0EC6" w:rsidP="003D2A7A"/>
    <w:p w14:paraId="7CBE39BE" w14:textId="77777777" w:rsidR="0049501C" w:rsidRDefault="0049501C" w:rsidP="003D2A7A"/>
    <w:p w14:paraId="296D958A" w14:textId="77777777" w:rsidR="00925B39" w:rsidRDefault="00925B39" w:rsidP="003D2A7A"/>
    <w:p w14:paraId="6C0E9FFA" w14:textId="77777777" w:rsidR="004E0BBB" w:rsidRPr="00F55AD7" w:rsidRDefault="002735DD" w:rsidP="004E0BBB">
      <w:pPr>
        <w:pStyle w:val="Editionnumber"/>
      </w:pPr>
      <w:r>
        <w:t xml:space="preserve">Edition </w:t>
      </w:r>
      <w:proofErr w:type="spellStart"/>
      <w:r w:rsidRPr="00493A0D">
        <w:rPr>
          <w:highlight w:val="yellow"/>
        </w:rPr>
        <w:t>x.x</w:t>
      </w:r>
      <w:proofErr w:type="spellEnd"/>
    </w:p>
    <w:p w14:paraId="081C39A7" w14:textId="77777777" w:rsidR="004E0BBB" w:rsidRDefault="002735DD" w:rsidP="00827301">
      <w:pPr>
        <w:pStyle w:val="Documentdate"/>
      </w:pPr>
      <w:r w:rsidRPr="00493A0D">
        <w:rPr>
          <w:highlight w:val="yellow"/>
        </w:rPr>
        <w:t>Date (of approval by Council)</w:t>
      </w:r>
    </w:p>
    <w:p w14:paraId="3DDC6AA6" w14:textId="77777777" w:rsidR="00BC27F6" w:rsidRDefault="00BC27F6" w:rsidP="00A87080"/>
    <w:p w14:paraId="4BF437DF" w14:textId="77777777" w:rsidR="000E0EC6" w:rsidRPr="001A4728" w:rsidRDefault="00F404B9" w:rsidP="00F404B9">
      <w:pPr>
        <w:pStyle w:val="MRN"/>
        <w:rPr>
          <w:lang w:val="sv-SE"/>
        </w:rPr>
        <w:sectPr w:rsidR="000E0EC6" w:rsidRPr="001A4728" w:rsidSect="00815E59">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567" w:right="1276" w:bottom="2495" w:left="1276" w:header="567" w:footer="758" w:gutter="0"/>
          <w:cols w:space="708"/>
          <w:docGrid w:linePitch="360"/>
        </w:sectPr>
      </w:pPr>
      <w:r w:rsidRPr="001A4728">
        <w:rPr>
          <w:highlight w:val="yellow"/>
          <w:lang w:val="sv-SE"/>
        </w:rPr>
        <w:t>urn:mrn:iala:pub:gnnnn</w:t>
      </w:r>
    </w:p>
    <w:p w14:paraId="7310507B" w14:textId="77777777" w:rsidR="00914E26" w:rsidRPr="00F55AD7" w:rsidRDefault="00914E26" w:rsidP="00914E26">
      <w:pPr>
        <w:pStyle w:val="BodyText"/>
      </w:pPr>
      <w:r w:rsidRPr="00F55AD7">
        <w:lastRenderedPageBreak/>
        <w:t xml:space="preserve">Revisions to this </w:t>
      </w:r>
      <w:r w:rsidR="00462095">
        <w:t>d</w:t>
      </w:r>
      <w:r w:rsidRPr="00F55AD7">
        <w:t>ocument are to be noted in the table prior to 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6025"/>
        <w:gridCol w:w="2552"/>
      </w:tblGrid>
      <w:tr w:rsidR="005E4659" w:rsidRPr="00F55AD7" w14:paraId="3203E998" w14:textId="77777777" w:rsidTr="00F404B9">
        <w:tc>
          <w:tcPr>
            <w:tcW w:w="1908" w:type="dxa"/>
          </w:tcPr>
          <w:p w14:paraId="53EC8328" w14:textId="77777777" w:rsidR="00914E26" w:rsidRPr="00F55AD7" w:rsidRDefault="00914E26" w:rsidP="005D3920">
            <w:pPr>
              <w:pStyle w:val="Documentrevisiontabletitle"/>
            </w:pPr>
            <w:r w:rsidRPr="00F55AD7">
              <w:t>Date</w:t>
            </w:r>
          </w:p>
        </w:tc>
        <w:tc>
          <w:tcPr>
            <w:tcW w:w="6025" w:type="dxa"/>
          </w:tcPr>
          <w:p w14:paraId="337074C4" w14:textId="77777777" w:rsidR="00914E26" w:rsidRPr="00F55AD7" w:rsidRDefault="00F404B9" w:rsidP="005D3920">
            <w:pPr>
              <w:pStyle w:val="Documentrevisiontabletitle"/>
            </w:pPr>
            <w:r>
              <w:t>Details</w:t>
            </w:r>
          </w:p>
        </w:tc>
        <w:tc>
          <w:tcPr>
            <w:tcW w:w="2552" w:type="dxa"/>
          </w:tcPr>
          <w:p w14:paraId="7C3C57DE" w14:textId="77777777" w:rsidR="00914E26" w:rsidRPr="00F55AD7" w:rsidRDefault="00F404B9" w:rsidP="005D3920">
            <w:pPr>
              <w:pStyle w:val="Documentrevisiontabletitle"/>
            </w:pPr>
            <w:r>
              <w:t>Approval</w:t>
            </w:r>
          </w:p>
        </w:tc>
      </w:tr>
      <w:tr w:rsidR="005E4659" w:rsidRPr="00F55AD7" w14:paraId="3DC873D9" w14:textId="77777777" w:rsidTr="00F404B9">
        <w:trPr>
          <w:trHeight w:val="851"/>
        </w:trPr>
        <w:tc>
          <w:tcPr>
            <w:tcW w:w="1908" w:type="dxa"/>
            <w:vAlign w:val="center"/>
          </w:tcPr>
          <w:p w14:paraId="5B252F21" w14:textId="77777777" w:rsidR="00914E26" w:rsidRPr="00E9031F" w:rsidRDefault="00494A96" w:rsidP="00CB7D0F">
            <w:pPr>
              <w:pStyle w:val="Tabletext"/>
              <w:rPr>
                <w:highlight w:val="yellow"/>
              </w:rPr>
            </w:pPr>
            <w:r w:rsidRPr="00E9031F">
              <w:rPr>
                <w:highlight w:val="yellow"/>
              </w:rPr>
              <w:t>March 2022</w:t>
            </w:r>
          </w:p>
        </w:tc>
        <w:tc>
          <w:tcPr>
            <w:tcW w:w="6025" w:type="dxa"/>
            <w:vAlign w:val="center"/>
          </w:tcPr>
          <w:p w14:paraId="3C8DE6B2" w14:textId="77777777" w:rsidR="00914E26" w:rsidRPr="00E9031F" w:rsidRDefault="009A651C" w:rsidP="00CB7D0F">
            <w:pPr>
              <w:pStyle w:val="Tabletext"/>
              <w:rPr>
                <w:highlight w:val="yellow"/>
              </w:rPr>
            </w:pPr>
            <w:r w:rsidRPr="00E9031F">
              <w:rPr>
                <w:highlight w:val="yellow"/>
              </w:rPr>
              <w:t>First draft – joint task group on cybersecurity (ARM15 TG1.2.6)</w:t>
            </w:r>
          </w:p>
        </w:tc>
        <w:tc>
          <w:tcPr>
            <w:tcW w:w="2552" w:type="dxa"/>
            <w:vAlign w:val="center"/>
          </w:tcPr>
          <w:p w14:paraId="2AD80F1C" w14:textId="647737DD" w:rsidR="00914E26" w:rsidRPr="00E9031F" w:rsidRDefault="009A4E91" w:rsidP="00CB7D0F">
            <w:pPr>
              <w:pStyle w:val="Tabletext"/>
              <w:rPr>
                <w:highlight w:val="yellow"/>
              </w:rPr>
            </w:pPr>
            <w:r w:rsidRPr="00E9031F">
              <w:rPr>
                <w:highlight w:val="yellow"/>
              </w:rPr>
              <w:t>n/a</w:t>
            </w:r>
          </w:p>
        </w:tc>
      </w:tr>
      <w:tr w:rsidR="005E4659" w:rsidRPr="00F55AD7" w14:paraId="0A60DB2C" w14:textId="77777777" w:rsidTr="00F404B9">
        <w:trPr>
          <w:trHeight w:val="851"/>
        </w:trPr>
        <w:tc>
          <w:tcPr>
            <w:tcW w:w="1908" w:type="dxa"/>
            <w:vAlign w:val="center"/>
          </w:tcPr>
          <w:p w14:paraId="4E111B08" w14:textId="2DFA5C8A" w:rsidR="00914E26" w:rsidRPr="00E9031F" w:rsidRDefault="00DD1D5F" w:rsidP="00CB7D0F">
            <w:pPr>
              <w:pStyle w:val="Tabletext"/>
              <w:rPr>
                <w:highlight w:val="yellow"/>
              </w:rPr>
            </w:pPr>
            <w:r w:rsidRPr="00E9031F">
              <w:rPr>
                <w:highlight w:val="yellow"/>
              </w:rPr>
              <w:t>October 2022</w:t>
            </w:r>
          </w:p>
        </w:tc>
        <w:tc>
          <w:tcPr>
            <w:tcW w:w="6025" w:type="dxa"/>
            <w:vAlign w:val="center"/>
          </w:tcPr>
          <w:p w14:paraId="3D4EA560" w14:textId="77777777" w:rsidR="00914E26" w:rsidRPr="00E9031F" w:rsidRDefault="00DD1D5F" w:rsidP="00CB7D0F">
            <w:pPr>
              <w:pStyle w:val="Tabletext"/>
              <w:rPr>
                <w:highlight w:val="yellow"/>
              </w:rPr>
            </w:pPr>
            <w:r w:rsidRPr="00E9031F">
              <w:rPr>
                <w:highlight w:val="yellow"/>
              </w:rPr>
              <w:t xml:space="preserve">Included input from </w:t>
            </w:r>
            <w:proofErr w:type="gramStart"/>
            <w:r w:rsidRPr="00E9031F">
              <w:rPr>
                <w:highlight w:val="yellow"/>
              </w:rPr>
              <w:t>ENG</w:t>
            </w:r>
            <w:proofErr w:type="gramEnd"/>
          </w:p>
          <w:p w14:paraId="0146DB86" w14:textId="4D6DE064" w:rsidR="00DD1D5F" w:rsidRPr="00E9031F" w:rsidRDefault="00DD1D5F" w:rsidP="00CB7D0F">
            <w:pPr>
              <w:pStyle w:val="Tabletext"/>
              <w:rPr>
                <w:highlight w:val="yellow"/>
              </w:rPr>
            </w:pPr>
            <w:r w:rsidRPr="00E9031F">
              <w:rPr>
                <w:highlight w:val="yellow"/>
              </w:rPr>
              <w:t>Amended on VTS-specific cyber risks</w:t>
            </w:r>
          </w:p>
        </w:tc>
        <w:tc>
          <w:tcPr>
            <w:tcW w:w="2552" w:type="dxa"/>
            <w:vAlign w:val="center"/>
          </w:tcPr>
          <w:p w14:paraId="16606073" w14:textId="56FA35F3" w:rsidR="00914E26" w:rsidRPr="00E9031F" w:rsidRDefault="009A4E91" w:rsidP="00CB7D0F">
            <w:pPr>
              <w:pStyle w:val="Tabletext"/>
              <w:rPr>
                <w:highlight w:val="yellow"/>
              </w:rPr>
            </w:pPr>
            <w:r w:rsidRPr="00E9031F">
              <w:rPr>
                <w:highlight w:val="yellow"/>
              </w:rPr>
              <w:t>n/a</w:t>
            </w:r>
          </w:p>
        </w:tc>
      </w:tr>
      <w:tr w:rsidR="005E4659" w:rsidRPr="00F55AD7" w14:paraId="058714A1" w14:textId="77777777" w:rsidTr="00F404B9">
        <w:trPr>
          <w:trHeight w:val="851"/>
        </w:trPr>
        <w:tc>
          <w:tcPr>
            <w:tcW w:w="1908" w:type="dxa"/>
            <w:vAlign w:val="center"/>
          </w:tcPr>
          <w:p w14:paraId="40C4D939" w14:textId="222F0D8B" w:rsidR="00914E26" w:rsidRPr="00E9031F" w:rsidRDefault="009A4E91" w:rsidP="00CB7D0F">
            <w:pPr>
              <w:pStyle w:val="Tabletext"/>
              <w:rPr>
                <w:highlight w:val="yellow"/>
              </w:rPr>
            </w:pPr>
            <w:r w:rsidRPr="00E9031F">
              <w:rPr>
                <w:highlight w:val="yellow"/>
              </w:rPr>
              <w:t>September 2023</w:t>
            </w:r>
          </w:p>
        </w:tc>
        <w:tc>
          <w:tcPr>
            <w:tcW w:w="6025" w:type="dxa"/>
            <w:vAlign w:val="center"/>
          </w:tcPr>
          <w:p w14:paraId="5ACE44AC" w14:textId="4CB42BC9" w:rsidR="00914E26" w:rsidRPr="00E9031F" w:rsidRDefault="009A4E91" w:rsidP="00CB7D0F">
            <w:pPr>
              <w:pStyle w:val="Tabletext"/>
              <w:rPr>
                <w:highlight w:val="yellow"/>
              </w:rPr>
            </w:pPr>
            <w:r w:rsidRPr="00E9031F">
              <w:rPr>
                <w:highlight w:val="yellow"/>
              </w:rPr>
              <w:t>Amendments and corrections on VTS-specific cyber risks</w:t>
            </w:r>
          </w:p>
        </w:tc>
        <w:tc>
          <w:tcPr>
            <w:tcW w:w="2552" w:type="dxa"/>
            <w:vAlign w:val="center"/>
          </w:tcPr>
          <w:p w14:paraId="362D5E4A" w14:textId="33887C4A" w:rsidR="00914E26" w:rsidRPr="00E9031F" w:rsidRDefault="004C27F8" w:rsidP="00CB7D0F">
            <w:pPr>
              <w:pStyle w:val="Tabletext"/>
              <w:rPr>
                <w:highlight w:val="yellow"/>
              </w:rPr>
            </w:pPr>
            <w:r w:rsidRPr="00E9031F">
              <w:rPr>
                <w:highlight w:val="yellow"/>
              </w:rPr>
              <w:t>VTS54 silent approval on chapter 6</w:t>
            </w:r>
          </w:p>
        </w:tc>
      </w:tr>
      <w:tr w:rsidR="005E4659" w:rsidRPr="00F55AD7" w14:paraId="4FCABC67" w14:textId="77777777" w:rsidTr="00F404B9">
        <w:trPr>
          <w:trHeight w:val="851"/>
        </w:trPr>
        <w:tc>
          <w:tcPr>
            <w:tcW w:w="1908" w:type="dxa"/>
            <w:vAlign w:val="center"/>
          </w:tcPr>
          <w:p w14:paraId="2A2F0C80" w14:textId="794CD6A9" w:rsidR="00914E26" w:rsidRPr="00E9031F" w:rsidRDefault="009A4E91" w:rsidP="00CB7D0F">
            <w:pPr>
              <w:pStyle w:val="Tabletext"/>
              <w:rPr>
                <w:highlight w:val="yellow"/>
              </w:rPr>
            </w:pPr>
            <w:r w:rsidRPr="00E9031F">
              <w:rPr>
                <w:highlight w:val="yellow"/>
              </w:rPr>
              <w:t>September 2023</w:t>
            </w:r>
          </w:p>
        </w:tc>
        <w:tc>
          <w:tcPr>
            <w:tcW w:w="6025" w:type="dxa"/>
            <w:vAlign w:val="center"/>
          </w:tcPr>
          <w:p w14:paraId="1D6E2444" w14:textId="504EC339" w:rsidR="00E80D91" w:rsidRPr="00E9031F" w:rsidRDefault="009A4E91" w:rsidP="00DB7AE7">
            <w:pPr>
              <w:pStyle w:val="Tabletext"/>
              <w:rPr>
                <w:highlight w:val="yellow"/>
              </w:rPr>
            </w:pPr>
            <w:r w:rsidRPr="00E9031F">
              <w:rPr>
                <w:highlight w:val="yellow"/>
              </w:rPr>
              <w:t xml:space="preserve">Corrections following VTS54 silent </w:t>
            </w:r>
            <w:proofErr w:type="gramStart"/>
            <w:r w:rsidRPr="00E9031F">
              <w:rPr>
                <w:highlight w:val="yellow"/>
              </w:rPr>
              <w:t>approval</w:t>
            </w:r>
            <w:proofErr w:type="gramEnd"/>
          </w:p>
          <w:p w14:paraId="69FF6430" w14:textId="7ED498B9" w:rsidR="009A4E91" w:rsidRPr="00E9031F" w:rsidRDefault="009A4E91" w:rsidP="00CB7D0F">
            <w:pPr>
              <w:pStyle w:val="Tabletext"/>
              <w:rPr>
                <w:highlight w:val="yellow"/>
              </w:rPr>
            </w:pPr>
            <w:r w:rsidRPr="00E9031F">
              <w:rPr>
                <w:highlight w:val="yellow"/>
              </w:rPr>
              <w:t xml:space="preserve">Amendments and corrections </w:t>
            </w:r>
            <w:r w:rsidR="00DB7AE7" w:rsidRPr="00E9031F">
              <w:rPr>
                <w:highlight w:val="yellow"/>
              </w:rPr>
              <w:t>from DTEC1</w:t>
            </w:r>
          </w:p>
        </w:tc>
        <w:tc>
          <w:tcPr>
            <w:tcW w:w="2552" w:type="dxa"/>
            <w:vAlign w:val="center"/>
          </w:tcPr>
          <w:p w14:paraId="05B36F8A" w14:textId="7061FCF7" w:rsidR="00914E26" w:rsidRPr="00E9031F" w:rsidRDefault="00F553C2" w:rsidP="00CB7D0F">
            <w:pPr>
              <w:pStyle w:val="Tabletext"/>
              <w:rPr>
                <w:highlight w:val="yellow"/>
              </w:rPr>
            </w:pPr>
            <w:r w:rsidRPr="00E9031F">
              <w:rPr>
                <w:highlight w:val="yellow"/>
              </w:rPr>
              <w:t>DTEC1 silent approval on chapters 4 and 5</w:t>
            </w:r>
          </w:p>
        </w:tc>
      </w:tr>
      <w:tr w:rsidR="005E4659" w:rsidRPr="00F55AD7" w14:paraId="06540470" w14:textId="77777777" w:rsidTr="00F404B9">
        <w:trPr>
          <w:trHeight w:val="851"/>
        </w:trPr>
        <w:tc>
          <w:tcPr>
            <w:tcW w:w="1908" w:type="dxa"/>
            <w:vAlign w:val="center"/>
          </w:tcPr>
          <w:p w14:paraId="2FAA88E5" w14:textId="398606DD" w:rsidR="00914E26" w:rsidRPr="00E9031F" w:rsidRDefault="00703387" w:rsidP="00CB7D0F">
            <w:pPr>
              <w:pStyle w:val="Tabletext"/>
              <w:rPr>
                <w:highlight w:val="yellow"/>
              </w:rPr>
            </w:pPr>
            <w:r w:rsidRPr="00E9031F">
              <w:rPr>
                <w:highlight w:val="yellow"/>
              </w:rPr>
              <w:t>October 2023</w:t>
            </w:r>
          </w:p>
        </w:tc>
        <w:tc>
          <w:tcPr>
            <w:tcW w:w="6025" w:type="dxa"/>
            <w:vAlign w:val="center"/>
          </w:tcPr>
          <w:p w14:paraId="67D75E00" w14:textId="3F48E159" w:rsidR="00914E26" w:rsidRPr="00E9031F" w:rsidRDefault="00703387" w:rsidP="00CB7D0F">
            <w:pPr>
              <w:pStyle w:val="Tabletext"/>
              <w:rPr>
                <w:highlight w:val="yellow"/>
              </w:rPr>
            </w:pPr>
            <w:r w:rsidRPr="00E9031F">
              <w:rPr>
                <w:highlight w:val="yellow"/>
              </w:rPr>
              <w:t>Correction</w:t>
            </w:r>
            <w:r w:rsidR="000266CF" w:rsidRPr="00E9031F">
              <w:rPr>
                <w:highlight w:val="yellow"/>
              </w:rPr>
              <w:t>s</w:t>
            </w:r>
            <w:r w:rsidRPr="00E9031F">
              <w:rPr>
                <w:highlight w:val="yellow"/>
              </w:rPr>
              <w:t xml:space="preserve"> following </w:t>
            </w:r>
            <w:proofErr w:type="gramStart"/>
            <w:r w:rsidR="006540F5" w:rsidRPr="00E9031F">
              <w:rPr>
                <w:highlight w:val="yellow"/>
              </w:rPr>
              <w:t>DTEC1</w:t>
            </w:r>
            <w:proofErr w:type="gramEnd"/>
          </w:p>
          <w:p w14:paraId="3C528BFD" w14:textId="3F59DA4E" w:rsidR="00703387" w:rsidRPr="00E9031F" w:rsidRDefault="00703387" w:rsidP="00CB7D0F">
            <w:pPr>
              <w:pStyle w:val="Tabletext"/>
              <w:rPr>
                <w:highlight w:val="yellow"/>
              </w:rPr>
            </w:pPr>
            <w:r w:rsidRPr="00E9031F">
              <w:rPr>
                <w:highlight w:val="yellow"/>
              </w:rPr>
              <w:t xml:space="preserve">Amendments and corrections from </w:t>
            </w:r>
            <w:r w:rsidR="006540F5" w:rsidRPr="00E9031F">
              <w:rPr>
                <w:highlight w:val="yellow"/>
              </w:rPr>
              <w:t>ENG</w:t>
            </w:r>
            <w:r w:rsidRPr="00E9031F">
              <w:rPr>
                <w:highlight w:val="yellow"/>
              </w:rPr>
              <w:t>17</w:t>
            </w:r>
          </w:p>
        </w:tc>
        <w:tc>
          <w:tcPr>
            <w:tcW w:w="2552" w:type="dxa"/>
            <w:vAlign w:val="center"/>
          </w:tcPr>
          <w:p w14:paraId="45D137BC" w14:textId="06781F04" w:rsidR="00914E26" w:rsidRPr="00E9031F" w:rsidRDefault="006540F5" w:rsidP="00CB7D0F">
            <w:pPr>
              <w:pStyle w:val="Tabletext"/>
              <w:rPr>
                <w:highlight w:val="yellow"/>
              </w:rPr>
            </w:pPr>
            <w:r w:rsidRPr="00E9031F">
              <w:rPr>
                <w:highlight w:val="yellow"/>
              </w:rPr>
              <w:t>ENG17 silent approval on chapter 7</w:t>
            </w:r>
          </w:p>
        </w:tc>
      </w:tr>
      <w:tr w:rsidR="005E4659" w:rsidRPr="00F55AD7" w14:paraId="38E35582" w14:textId="77777777" w:rsidTr="00F404B9">
        <w:trPr>
          <w:trHeight w:val="851"/>
        </w:trPr>
        <w:tc>
          <w:tcPr>
            <w:tcW w:w="1908" w:type="dxa"/>
            <w:vAlign w:val="center"/>
          </w:tcPr>
          <w:p w14:paraId="603AE7B2" w14:textId="1192DC9E" w:rsidR="00914E26" w:rsidRPr="00E9031F" w:rsidRDefault="006540F5" w:rsidP="00CB7D0F">
            <w:pPr>
              <w:pStyle w:val="Tabletext"/>
              <w:rPr>
                <w:highlight w:val="yellow"/>
              </w:rPr>
            </w:pPr>
            <w:r w:rsidRPr="00E9031F">
              <w:rPr>
                <w:highlight w:val="yellow"/>
              </w:rPr>
              <w:t>October 2023</w:t>
            </w:r>
          </w:p>
        </w:tc>
        <w:tc>
          <w:tcPr>
            <w:tcW w:w="6025" w:type="dxa"/>
            <w:vAlign w:val="center"/>
          </w:tcPr>
          <w:p w14:paraId="1CDAFE24" w14:textId="04102E49" w:rsidR="00914E26" w:rsidRPr="00E9031F" w:rsidRDefault="006540F5" w:rsidP="00CB7D0F">
            <w:pPr>
              <w:pStyle w:val="Tabletext"/>
              <w:rPr>
                <w:highlight w:val="yellow"/>
              </w:rPr>
            </w:pPr>
            <w:r w:rsidRPr="00E9031F">
              <w:rPr>
                <w:highlight w:val="yellow"/>
              </w:rPr>
              <w:t>Processed input from VTS54, DTEC1 and ENG17</w:t>
            </w:r>
          </w:p>
          <w:p w14:paraId="4ED77B8B" w14:textId="017145E1" w:rsidR="006540F5" w:rsidRPr="00E9031F" w:rsidRDefault="00564DA3" w:rsidP="00CB7D0F">
            <w:pPr>
              <w:pStyle w:val="Tabletext"/>
              <w:rPr>
                <w:highlight w:val="yellow"/>
              </w:rPr>
            </w:pPr>
            <w:r w:rsidRPr="00E9031F">
              <w:rPr>
                <w:highlight w:val="yellow"/>
              </w:rPr>
              <w:t>Amended chapters 1, 2 and 3</w:t>
            </w:r>
          </w:p>
        </w:tc>
        <w:tc>
          <w:tcPr>
            <w:tcW w:w="2552" w:type="dxa"/>
            <w:vAlign w:val="center"/>
          </w:tcPr>
          <w:p w14:paraId="3BAB6235" w14:textId="23927FDD" w:rsidR="00914E26" w:rsidRPr="00E9031F" w:rsidRDefault="003473D7" w:rsidP="00CB7D0F">
            <w:pPr>
              <w:pStyle w:val="Tabletext"/>
              <w:rPr>
                <w:highlight w:val="yellow"/>
              </w:rPr>
            </w:pPr>
            <w:r w:rsidRPr="00E9031F">
              <w:rPr>
                <w:highlight w:val="yellow"/>
              </w:rPr>
              <w:t>ARM17 silent approval</w:t>
            </w:r>
          </w:p>
        </w:tc>
      </w:tr>
      <w:tr w:rsidR="00004F02" w:rsidRPr="00F55AD7" w14:paraId="0AAF5C54" w14:textId="77777777" w:rsidTr="00F404B9">
        <w:trPr>
          <w:trHeight w:val="851"/>
        </w:trPr>
        <w:tc>
          <w:tcPr>
            <w:tcW w:w="1908" w:type="dxa"/>
            <w:vAlign w:val="center"/>
          </w:tcPr>
          <w:p w14:paraId="79567BC8" w14:textId="4A392F56" w:rsidR="00004F02" w:rsidRPr="00E9031F" w:rsidRDefault="00004F02" w:rsidP="00CB7D0F">
            <w:pPr>
              <w:pStyle w:val="Tabletext"/>
              <w:rPr>
                <w:highlight w:val="yellow"/>
              </w:rPr>
            </w:pPr>
            <w:r>
              <w:rPr>
                <w:highlight w:val="yellow"/>
              </w:rPr>
              <w:t>March 2024</w:t>
            </w:r>
          </w:p>
        </w:tc>
        <w:tc>
          <w:tcPr>
            <w:tcW w:w="6025" w:type="dxa"/>
            <w:vAlign w:val="center"/>
          </w:tcPr>
          <w:p w14:paraId="05D7AAB6" w14:textId="74A0ADAE" w:rsidR="00004F02" w:rsidRPr="00E9031F" w:rsidRDefault="002B4108" w:rsidP="00CB7D0F">
            <w:pPr>
              <w:pStyle w:val="Tabletext"/>
              <w:rPr>
                <w:highlight w:val="yellow"/>
              </w:rPr>
            </w:pPr>
            <w:r>
              <w:rPr>
                <w:highlight w:val="yellow"/>
              </w:rPr>
              <w:t>Corrections by VTS5</w:t>
            </w:r>
            <w:r w:rsidR="00721A9F">
              <w:rPr>
                <w:highlight w:val="yellow"/>
              </w:rPr>
              <w:t>5</w:t>
            </w:r>
          </w:p>
        </w:tc>
        <w:tc>
          <w:tcPr>
            <w:tcW w:w="2552" w:type="dxa"/>
            <w:vAlign w:val="center"/>
          </w:tcPr>
          <w:p w14:paraId="3DBCAFC1" w14:textId="202BEFF7" w:rsidR="00004F02" w:rsidRPr="00E9031F" w:rsidRDefault="00501AFD" w:rsidP="00CB7D0F">
            <w:pPr>
              <w:pStyle w:val="Tabletext"/>
              <w:rPr>
                <w:highlight w:val="yellow"/>
              </w:rPr>
            </w:pPr>
            <w:r>
              <w:rPr>
                <w:highlight w:val="yellow"/>
              </w:rPr>
              <w:t>VTS55 silent approval</w:t>
            </w:r>
          </w:p>
        </w:tc>
      </w:tr>
      <w:tr w:rsidR="005E4659" w:rsidRPr="00F55AD7" w14:paraId="1BF7828B" w14:textId="77777777" w:rsidTr="00F404B9">
        <w:trPr>
          <w:trHeight w:val="851"/>
        </w:trPr>
        <w:tc>
          <w:tcPr>
            <w:tcW w:w="1908" w:type="dxa"/>
            <w:vAlign w:val="center"/>
          </w:tcPr>
          <w:p w14:paraId="0454364B" w14:textId="77777777" w:rsidR="00914E26" w:rsidRPr="00CB7D0F" w:rsidRDefault="00914E26" w:rsidP="00CB7D0F">
            <w:pPr>
              <w:pStyle w:val="Tabletext"/>
            </w:pPr>
          </w:p>
        </w:tc>
        <w:tc>
          <w:tcPr>
            <w:tcW w:w="6025" w:type="dxa"/>
            <w:vAlign w:val="center"/>
          </w:tcPr>
          <w:p w14:paraId="2DB39B76" w14:textId="77777777" w:rsidR="00914E26" w:rsidRPr="00CB7D0F" w:rsidRDefault="00914E26" w:rsidP="00CB7D0F">
            <w:pPr>
              <w:pStyle w:val="Tabletext"/>
            </w:pPr>
          </w:p>
        </w:tc>
        <w:tc>
          <w:tcPr>
            <w:tcW w:w="2552" w:type="dxa"/>
            <w:vAlign w:val="center"/>
          </w:tcPr>
          <w:p w14:paraId="5E5FCAE4" w14:textId="77777777" w:rsidR="00914E26" w:rsidRPr="00CB7D0F" w:rsidRDefault="00914E26" w:rsidP="00CB7D0F">
            <w:pPr>
              <w:pStyle w:val="Tabletext"/>
            </w:pPr>
          </w:p>
        </w:tc>
      </w:tr>
    </w:tbl>
    <w:p w14:paraId="0157CFB0" w14:textId="77777777" w:rsidR="00914E26" w:rsidRDefault="00914E26" w:rsidP="00D74AE1"/>
    <w:p w14:paraId="395C5DEE" w14:textId="2F29E7F2" w:rsidR="00564DA3" w:rsidRPr="00F55AD7" w:rsidRDefault="00564DA3" w:rsidP="00D74AE1">
      <w:r w:rsidRPr="00564DA3">
        <w:rPr>
          <w:highlight w:val="yellow"/>
        </w:rPr>
        <w:t>Clean revision history before first publication</w:t>
      </w:r>
    </w:p>
    <w:p w14:paraId="20C74777" w14:textId="77777777" w:rsidR="005E4659" w:rsidRPr="00F55AD7" w:rsidRDefault="005E4659" w:rsidP="008069C5">
      <w:pPr>
        <w:pStyle w:val="BodyText"/>
        <w:sectPr w:rsidR="005E4659" w:rsidRPr="00F55AD7" w:rsidSect="00815E59">
          <w:headerReference w:type="even" r:id="rId17"/>
          <w:headerReference w:type="default" r:id="rId18"/>
          <w:footerReference w:type="default" r:id="rId19"/>
          <w:headerReference w:type="first" r:id="rId20"/>
          <w:pgSz w:w="11906" w:h="16838" w:code="9"/>
          <w:pgMar w:top="567" w:right="794" w:bottom="567" w:left="907" w:header="567" w:footer="851" w:gutter="0"/>
          <w:cols w:space="708"/>
          <w:docGrid w:linePitch="360"/>
        </w:sectPr>
      </w:pPr>
    </w:p>
    <w:p w14:paraId="0312BE87" w14:textId="46FFA846" w:rsidR="00132D26" w:rsidRDefault="000C2857">
      <w:pPr>
        <w:pStyle w:val="TOC1"/>
        <w:rPr>
          <w:rFonts w:eastAsiaTheme="minorEastAsia"/>
          <w:b w:val="0"/>
          <w:caps w:val="0"/>
          <w:color w:val="auto"/>
          <w:lang w:val="nl-NL" w:eastAsia="zh-CN"/>
        </w:rPr>
      </w:pPr>
      <w:r>
        <w:rPr>
          <w:rFonts w:eastAsia="Times New Roman" w:cs="Times New Roman"/>
          <w:b w:val="0"/>
          <w:szCs w:val="20"/>
        </w:rPr>
        <w:lastRenderedPageBreak/>
        <w:fldChar w:fldCharType="begin"/>
      </w:r>
      <w:r>
        <w:rPr>
          <w:rFonts w:eastAsia="Times New Roman" w:cs="Times New Roman"/>
          <w:b w:val="0"/>
          <w:szCs w:val="20"/>
        </w:rPr>
        <w:instrText xml:space="preserve"> TOC \o "1-3" \t "Annex title (Head 1),1,Appendix title (Head 1),1" </w:instrText>
      </w:r>
      <w:r>
        <w:rPr>
          <w:rFonts w:eastAsia="Times New Roman" w:cs="Times New Roman"/>
          <w:b w:val="0"/>
          <w:szCs w:val="20"/>
        </w:rPr>
        <w:fldChar w:fldCharType="separate"/>
      </w:r>
      <w:r w:rsidR="00132D26" w:rsidRPr="00CB7361">
        <w:t>1.</w:t>
      </w:r>
      <w:r w:rsidR="00132D26">
        <w:rPr>
          <w:rFonts w:eastAsiaTheme="minorEastAsia"/>
          <w:b w:val="0"/>
          <w:caps w:val="0"/>
          <w:color w:val="auto"/>
          <w:lang w:val="nl-NL" w:eastAsia="zh-CN"/>
        </w:rPr>
        <w:tab/>
      </w:r>
      <w:r w:rsidR="00132D26">
        <w:t>Introduction</w:t>
      </w:r>
      <w:r w:rsidR="00132D26">
        <w:tab/>
      </w:r>
      <w:r w:rsidR="00132D26">
        <w:fldChar w:fldCharType="begin"/>
      </w:r>
      <w:r w:rsidR="00132D26">
        <w:instrText xml:space="preserve"> PAGEREF _Toc161304938 \h </w:instrText>
      </w:r>
      <w:r w:rsidR="00132D26">
        <w:fldChar w:fldCharType="separate"/>
      </w:r>
      <w:r w:rsidR="00132D26">
        <w:t>5</w:t>
      </w:r>
      <w:r w:rsidR="00132D26">
        <w:fldChar w:fldCharType="end"/>
      </w:r>
    </w:p>
    <w:p w14:paraId="012400BC" w14:textId="1B880FB9" w:rsidR="00132D26" w:rsidRDefault="00132D26">
      <w:pPr>
        <w:pStyle w:val="TOC1"/>
        <w:rPr>
          <w:rFonts w:eastAsiaTheme="minorEastAsia"/>
          <w:b w:val="0"/>
          <w:caps w:val="0"/>
          <w:color w:val="auto"/>
          <w:lang w:val="nl-NL" w:eastAsia="zh-CN"/>
        </w:rPr>
      </w:pPr>
      <w:r w:rsidRPr="00CB7361">
        <w:t>2.</w:t>
      </w:r>
      <w:r>
        <w:rPr>
          <w:rFonts w:eastAsiaTheme="minorEastAsia"/>
          <w:b w:val="0"/>
          <w:caps w:val="0"/>
          <w:color w:val="auto"/>
          <w:lang w:val="nl-NL" w:eastAsia="zh-CN"/>
        </w:rPr>
        <w:tab/>
      </w:r>
      <w:r>
        <w:t>Purpose and scope of this document</w:t>
      </w:r>
      <w:r>
        <w:tab/>
      </w:r>
      <w:r>
        <w:fldChar w:fldCharType="begin"/>
      </w:r>
      <w:r>
        <w:instrText xml:space="preserve"> PAGEREF _Toc161304939 \h </w:instrText>
      </w:r>
      <w:r>
        <w:fldChar w:fldCharType="separate"/>
      </w:r>
      <w:r>
        <w:t>5</w:t>
      </w:r>
      <w:r>
        <w:fldChar w:fldCharType="end"/>
      </w:r>
    </w:p>
    <w:p w14:paraId="5D3CEEE9" w14:textId="1B0DE298" w:rsidR="00132D26" w:rsidRDefault="00132D26">
      <w:pPr>
        <w:pStyle w:val="TOC2"/>
        <w:rPr>
          <w:rFonts w:eastAsiaTheme="minorEastAsia"/>
          <w:color w:val="auto"/>
          <w:lang w:val="nl-NL" w:eastAsia="zh-CN"/>
        </w:rPr>
      </w:pPr>
      <w:r w:rsidRPr="00CB7361">
        <w:t>2.1.</w:t>
      </w:r>
      <w:r>
        <w:rPr>
          <w:rFonts w:eastAsiaTheme="minorEastAsia"/>
          <w:color w:val="auto"/>
          <w:lang w:val="nl-NL" w:eastAsia="zh-CN"/>
        </w:rPr>
        <w:tab/>
      </w:r>
      <w:r>
        <w:t>Scope</w:t>
      </w:r>
      <w:r>
        <w:tab/>
      </w:r>
      <w:r>
        <w:fldChar w:fldCharType="begin"/>
      </w:r>
      <w:r>
        <w:instrText xml:space="preserve"> PAGEREF _Toc161304940 \h </w:instrText>
      </w:r>
      <w:r>
        <w:fldChar w:fldCharType="separate"/>
      </w:r>
      <w:r>
        <w:t>5</w:t>
      </w:r>
      <w:r>
        <w:fldChar w:fldCharType="end"/>
      </w:r>
    </w:p>
    <w:p w14:paraId="05A63D7B" w14:textId="3BCA253A" w:rsidR="00132D26" w:rsidRDefault="00132D26">
      <w:pPr>
        <w:pStyle w:val="TOC2"/>
        <w:rPr>
          <w:rFonts w:eastAsiaTheme="minorEastAsia"/>
          <w:color w:val="auto"/>
          <w:lang w:val="nl-NL" w:eastAsia="zh-CN"/>
        </w:rPr>
      </w:pPr>
      <w:r w:rsidRPr="00CB7361">
        <w:rPr>
          <w:lang w:val="nl-NL"/>
        </w:rPr>
        <w:t>2.2.</w:t>
      </w:r>
      <w:r>
        <w:rPr>
          <w:rFonts w:eastAsiaTheme="minorEastAsia"/>
          <w:color w:val="auto"/>
          <w:lang w:val="nl-NL" w:eastAsia="zh-CN"/>
        </w:rPr>
        <w:tab/>
      </w:r>
      <w:r w:rsidRPr="00CB7361">
        <w:rPr>
          <w:lang w:val="nl-NL"/>
        </w:rPr>
        <w:t>Intended audience</w:t>
      </w:r>
      <w:r>
        <w:tab/>
      </w:r>
      <w:r>
        <w:fldChar w:fldCharType="begin"/>
      </w:r>
      <w:r>
        <w:instrText xml:space="preserve"> PAGEREF _Toc161304941 \h </w:instrText>
      </w:r>
      <w:r>
        <w:fldChar w:fldCharType="separate"/>
      </w:r>
      <w:r>
        <w:t>5</w:t>
      </w:r>
      <w:r>
        <w:fldChar w:fldCharType="end"/>
      </w:r>
    </w:p>
    <w:p w14:paraId="55913A13" w14:textId="2D84172D" w:rsidR="00132D26" w:rsidRDefault="00132D26">
      <w:pPr>
        <w:pStyle w:val="TOC1"/>
        <w:rPr>
          <w:rFonts w:eastAsiaTheme="minorEastAsia"/>
          <w:b w:val="0"/>
          <w:caps w:val="0"/>
          <w:color w:val="auto"/>
          <w:lang w:val="nl-NL" w:eastAsia="zh-CN"/>
        </w:rPr>
      </w:pPr>
      <w:r w:rsidRPr="00CB7361">
        <w:t>3.</w:t>
      </w:r>
      <w:r>
        <w:rPr>
          <w:rFonts w:eastAsiaTheme="minorEastAsia"/>
          <w:b w:val="0"/>
          <w:caps w:val="0"/>
          <w:color w:val="auto"/>
          <w:lang w:val="nl-NL" w:eastAsia="zh-CN"/>
        </w:rPr>
        <w:tab/>
      </w:r>
      <w:r>
        <w:t>Principles and Best practices</w:t>
      </w:r>
      <w:r>
        <w:tab/>
      </w:r>
      <w:r>
        <w:fldChar w:fldCharType="begin"/>
      </w:r>
      <w:r>
        <w:instrText xml:space="preserve"> PAGEREF _Toc161304942 \h </w:instrText>
      </w:r>
      <w:r>
        <w:fldChar w:fldCharType="separate"/>
      </w:r>
      <w:r>
        <w:t>6</w:t>
      </w:r>
      <w:r>
        <w:fldChar w:fldCharType="end"/>
      </w:r>
    </w:p>
    <w:p w14:paraId="3F6DD30E" w14:textId="47E9794C" w:rsidR="00132D26" w:rsidRDefault="00132D26">
      <w:pPr>
        <w:pStyle w:val="TOC2"/>
        <w:rPr>
          <w:rFonts w:eastAsiaTheme="minorEastAsia"/>
          <w:color w:val="auto"/>
          <w:lang w:val="nl-NL" w:eastAsia="zh-CN"/>
        </w:rPr>
      </w:pPr>
      <w:r w:rsidRPr="00CB7361">
        <w:t>3.1.</w:t>
      </w:r>
      <w:r>
        <w:rPr>
          <w:rFonts w:eastAsiaTheme="minorEastAsia"/>
          <w:color w:val="auto"/>
          <w:lang w:val="nl-NL" w:eastAsia="zh-CN"/>
        </w:rPr>
        <w:tab/>
      </w:r>
      <w:r>
        <w:t>Risk assessment</w:t>
      </w:r>
      <w:r>
        <w:tab/>
      </w:r>
      <w:r>
        <w:fldChar w:fldCharType="begin"/>
      </w:r>
      <w:r>
        <w:instrText xml:space="preserve"> PAGEREF _Toc161304943 \h </w:instrText>
      </w:r>
      <w:r>
        <w:fldChar w:fldCharType="separate"/>
      </w:r>
      <w:r>
        <w:t>6</w:t>
      </w:r>
      <w:r>
        <w:fldChar w:fldCharType="end"/>
      </w:r>
    </w:p>
    <w:p w14:paraId="734685FE" w14:textId="0AB0CDDF" w:rsidR="00132D26" w:rsidRDefault="00132D26">
      <w:pPr>
        <w:pStyle w:val="TOC2"/>
        <w:rPr>
          <w:rFonts w:eastAsiaTheme="minorEastAsia"/>
          <w:color w:val="auto"/>
          <w:lang w:val="nl-NL" w:eastAsia="zh-CN"/>
        </w:rPr>
      </w:pPr>
      <w:r w:rsidRPr="00CB7361">
        <w:t>3.2.</w:t>
      </w:r>
      <w:r>
        <w:rPr>
          <w:rFonts w:eastAsiaTheme="minorEastAsia"/>
          <w:color w:val="auto"/>
          <w:lang w:val="nl-NL" w:eastAsia="zh-CN"/>
        </w:rPr>
        <w:tab/>
      </w:r>
      <w:r>
        <w:t>Incident response and recovery planning</w:t>
      </w:r>
      <w:r>
        <w:tab/>
      </w:r>
      <w:r>
        <w:fldChar w:fldCharType="begin"/>
      </w:r>
      <w:r>
        <w:instrText xml:space="preserve"> PAGEREF _Toc161304944 \h </w:instrText>
      </w:r>
      <w:r>
        <w:fldChar w:fldCharType="separate"/>
      </w:r>
      <w:r>
        <w:t>7</w:t>
      </w:r>
      <w:r>
        <w:fldChar w:fldCharType="end"/>
      </w:r>
    </w:p>
    <w:p w14:paraId="738F4D2B" w14:textId="0976267C" w:rsidR="00132D26" w:rsidRDefault="00132D26">
      <w:pPr>
        <w:pStyle w:val="TOC2"/>
        <w:rPr>
          <w:rFonts w:eastAsiaTheme="minorEastAsia"/>
          <w:color w:val="auto"/>
          <w:lang w:val="nl-NL" w:eastAsia="zh-CN"/>
        </w:rPr>
      </w:pPr>
      <w:r w:rsidRPr="00CB7361">
        <w:t>3.3.</w:t>
      </w:r>
      <w:r>
        <w:rPr>
          <w:rFonts w:eastAsiaTheme="minorEastAsia"/>
          <w:color w:val="auto"/>
          <w:lang w:val="nl-NL" w:eastAsia="zh-CN"/>
        </w:rPr>
        <w:tab/>
      </w:r>
      <w:r>
        <w:t>Business Continuity management</w:t>
      </w:r>
      <w:r>
        <w:tab/>
      </w:r>
      <w:r>
        <w:fldChar w:fldCharType="begin"/>
      </w:r>
      <w:r>
        <w:instrText xml:space="preserve"> PAGEREF _Toc161304945 \h </w:instrText>
      </w:r>
      <w:r>
        <w:fldChar w:fldCharType="separate"/>
      </w:r>
      <w:r>
        <w:t>8</w:t>
      </w:r>
      <w:r>
        <w:fldChar w:fldCharType="end"/>
      </w:r>
    </w:p>
    <w:p w14:paraId="5B905A0A" w14:textId="37217A62" w:rsidR="00132D26" w:rsidRDefault="00132D26">
      <w:pPr>
        <w:pStyle w:val="TOC2"/>
        <w:rPr>
          <w:rFonts w:eastAsiaTheme="minorEastAsia"/>
          <w:color w:val="auto"/>
          <w:lang w:val="nl-NL" w:eastAsia="zh-CN"/>
        </w:rPr>
      </w:pPr>
      <w:r w:rsidRPr="00CB7361">
        <w:t>3.4.</w:t>
      </w:r>
      <w:r>
        <w:rPr>
          <w:rFonts w:eastAsiaTheme="minorEastAsia"/>
          <w:color w:val="auto"/>
          <w:lang w:val="nl-NL" w:eastAsia="zh-CN"/>
        </w:rPr>
        <w:tab/>
      </w:r>
      <w:r>
        <w:t>Cyber security awareness</w:t>
      </w:r>
      <w:r>
        <w:tab/>
      </w:r>
      <w:r>
        <w:fldChar w:fldCharType="begin"/>
      </w:r>
      <w:r>
        <w:instrText xml:space="preserve"> PAGEREF _Toc161304946 \h </w:instrText>
      </w:r>
      <w:r>
        <w:fldChar w:fldCharType="separate"/>
      </w:r>
      <w:r>
        <w:t>9</w:t>
      </w:r>
      <w:r>
        <w:fldChar w:fldCharType="end"/>
      </w:r>
    </w:p>
    <w:p w14:paraId="4BDB0F5E" w14:textId="7CAEBA05" w:rsidR="00132D26" w:rsidRDefault="00132D26">
      <w:pPr>
        <w:pStyle w:val="TOC2"/>
        <w:rPr>
          <w:rFonts w:eastAsiaTheme="minorEastAsia"/>
          <w:color w:val="auto"/>
          <w:lang w:val="nl-NL" w:eastAsia="zh-CN"/>
        </w:rPr>
      </w:pPr>
      <w:r w:rsidRPr="00CB7361">
        <w:t>3.5.</w:t>
      </w:r>
      <w:r>
        <w:rPr>
          <w:rFonts w:eastAsiaTheme="minorEastAsia"/>
          <w:color w:val="auto"/>
          <w:lang w:val="nl-NL" w:eastAsia="zh-CN"/>
        </w:rPr>
        <w:tab/>
      </w:r>
      <w:r>
        <w:t>Information sources and sharing</w:t>
      </w:r>
      <w:r>
        <w:tab/>
      </w:r>
      <w:r>
        <w:fldChar w:fldCharType="begin"/>
      </w:r>
      <w:r>
        <w:instrText xml:space="preserve"> PAGEREF _Toc161304947 \h </w:instrText>
      </w:r>
      <w:r>
        <w:fldChar w:fldCharType="separate"/>
      </w:r>
      <w:r>
        <w:t>9</w:t>
      </w:r>
      <w:r>
        <w:fldChar w:fldCharType="end"/>
      </w:r>
    </w:p>
    <w:p w14:paraId="2DE96BE8" w14:textId="3A2024F2" w:rsidR="00132D26" w:rsidRDefault="00132D26">
      <w:pPr>
        <w:pStyle w:val="TOC1"/>
        <w:rPr>
          <w:rFonts w:eastAsiaTheme="minorEastAsia"/>
          <w:b w:val="0"/>
          <w:caps w:val="0"/>
          <w:color w:val="auto"/>
          <w:lang w:val="nl-NL" w:eastAsia="zh-CN"/>
        </w:rPr>
      </w:pPr>
      <w:r w:rsidRPr="00CB7361">
        <w:t>4.</w:t>
      </w:r>
      <w:r>
        <w:rPr>
          <w:rFonts w:eastAsiaTheme="minorEastAsia"/>
          <w:b w:val="0"/>
          <w:caps w:val="0"/>
          <w:color w:val="auto"/>
          <w:lang w:val="nl-NL" w:eastAsia="zh-CN"/>
        </w:rPr>
        <w:tab/>
      </w:r>
      <w:r>
        <w:t>Considerations for ATON</w:t>
      </w:r>
      <w:r>
        <w:tab/>
      </w:r>
      <w:r>
        <w:fldChar w:fldCharType="begin"/>
      </w:r>
      <w:r>
        <w:instrText xml:space="preserve"> PAGEREF _Toc161304948 \h </w:instrText>
      </w:r>
      <w:r>
        <w:fldChar w:fldCharType="separate"/>
      </w:r>
      <w:r>
        <w:t>9</w:t>
      </w:r>
      <w:r>
        <w:fldChar w:fldCharType="end"/>
      </w:r>
    </w:p>
    <w:p w14:paraId="6EDD6631" w14:textId="790BBB0D" w:rsidR="00132D26" w:rsidRDefault="00132D26">
      <w:pPr>
        <w:pStyle w:val="TOC2"/>
        <w:rPr>
          <w:rFonts w:eastAsiaTheme="minorEastAsia"/>
          <w:color w:val="auto"/>
          <w:lang w:val="nl-NL" w:eastAsia="zh-CN"/>
        </w:rPr>
      </w:pPr>
      <w:r w:rsidRPr="00CB7361">
        <w:t>4.1.</w:t>
      </w:r>
      <w:r>
        <w:rPr>
          <w:rFonts w:eastAsiaTheme="minorEastAsia"/>
          <w:color w:val="auto"/>
          <w:lang w:val="nl-NL" w:eastAsia="zh-CN"/>
        </w:rPr>
        <w:tab/>
      </w:r>
      <w:r>
        <w:t>Protection of ATON</w:t>
      </w:r>
      <w:r>
        <w:tab/>
      </w:r>
      <w:r>
        <w:fldChar w:fldCharType="begin"/>
      </w:r>
      <w:r>
        <w:instrText xml:space="preserve"> PAGEREF _Toc161304949 \h </w:instrText>
      </w:r>
      <w:r>
        <w:fldChar w:fldCharType="separate"/>
      </w:r>
      <w:r>
        <w:t>10</w:t>
      </w:r>
      <w:r>
        <w:fldChar w:fldCharType="end"/>
      </w:r>
    </w:p>
    <w:p w14:paraId="3EA64782" w14:textId="29E090F5" w:rsidR="00132D26" w:rsidRDefault="00132D26">
      <w:pPr>
        <w:pStyle w:val="TOC2"/>
        <w:rPr>
          <w:rFonts w:eastAsiaTheme="minorEastAsia"/>
          <w:color w:val="auto"/>
          <w:lang w:val="nl-NL" w:eastAsia="zh-CN"/>
        </w:rPr>
      </w:pPr>
      <w:r w:rsidRPr="00CB7361">
        <w:t>4.2.</w:t>
      </w:r>
      <w:r>
        <w:rPr>
          <w:rFonts w:eastAsiaTheme="minorEastAsia"/>
          <w:color w:val="auto"/>
          <w:lang w:val="nl-NL" w:eastAsia="zh-CN"/>
        </w:rPr>
        <w:tab/>
      </w:r>
      <w:r>
        <w:t>Maintenance procedures</w:t>
      </w:r>
      <w:r>
        <w:tab/>
      </w:r>
      <w:r>
        <w:fldChar w:fldCharType="begin"/>
      </w:r>
      <w:r>
        <w:instrText xml:space="preserve"> PAGEREF _Toc161304950 \h </w:instrText>
      </w:r>
      <w:r>
        <w:fldChar w:fldCharType="separate"/>
      </w:r>
      <w:r>
        <w:t>11</w:t>
      </w:r>
      <w:r>
        <w:fldChar w:fldCharType="end"/>
      </w:r>
    </w:p>
    <w:p w14:paraId="0C121AAD" w14:textId="1327D20D" w:rsidR="00132D26" w:rsidRDefault="00132D26">
      <w:pPr>
        <w:pStyle w:val="TOC2"/>
        <w:rPr>
          <w:rFonts w:eastAsiaTheme="minorEastAsia"/>
          <w:color w:val="auto"/>
          <w:lang w:val="nl-NL" w:eastAsia="zh-CN"/>
        </w:rPr>
      </w:pPr>
      <w:r w:rsidRPr="00CB7361">
        <w:t>4.3.</w:t>
      </w:r>
      <w:r>
        <w:rPr>
          <w:rFonts w:eastAsiaTheme="minorEastAsia"/>
          <w:color w:val="auto"/>
          <w:lang w:val="nl-NL" w:eastAsia="zh-CN"/>
        </w:rPr>
        <w:tab/>
      </w:r>
      <w:r>
        <w:t>Communication with Physical Aids to Navigation</w:t>
      </w:r>
      <w:r>
        <w:tab/>
      </w:r>
      <w:r>
        <w:fldChar w:fldCharType="begin"/>
      </w:r>
      <w:r>
        <w:instrText xml:space="preserve"> PAGEREF _Toc161304951 \h </w:instrText>
      </w:r>
      <w:r>
        <w:fldChar w:fldCharType="separate"/>
      </w:r>
      <w:r>
        <w:t>12</w:t>
      </w:r>
      <w:r>
        <w:fldChar w:fldCharType="end"/>
      </w:r>
    </w:p>
    <w:p w14:paraId="2D960729" w14:textId="25078AE2" w:rsidR="00132D26" w:rsidRDefault="00132D26">
      <w:pPr>
        <w:pStyle w:val="TOC2"/>
        <w:rPr>
          <w:rFonts w:eastAsiaTheme="minorEastAsia"/>
          <w:color w:val="auto"/>
          <w:lang w:val="nl-NL" w:eastAsia="zh-CN"/>
        </w:rPr>
      </w:pPr>
      <w:r w:rsidRPr="00CB7361">
        <w:t>4.4.</w:t>
      </w:r>
      <w:r>
        <w:rPr>
          <w:rFonts w:eastAsiaTheme="minorEastAsia"/>
          <w:color w:val="auto"/>
          <w:lang w:val="nl-NL" w:eastAsia="zh-CN"/>
        </w:rPr>
        <w:tab/>
      </w:r>
      <w:r>
        <w:t>ATON INFORMATION MANAGEMENT SYSTEMS</w:t>
      </w:r>
      <w:r>
        <w:tab/>
      </w:r>
      <w:r>
        <w:fldChar w:fldCharType="begin"/>
      </w:r>
      <w:r>
        <w:instrText xml:space="preserve"> PAGEREF _Toc161304952 \h </w:instrText>
      </w:r>
      <w:r>
        <w:fldChar w:fldCharType="separate"/>
      </w:r>
      <w:r>
        <w:t>12</w:t>
      </w:r>
      <w:r>
        <w:fldChar w:fldCharType="end"/>
      </w:r>
    </w:p>
    <w:p w14:paraId="6F9D7F17" w14:textId="314D5CC4" w:rsidR="00132D26" w:rsidRDefault="00132D26">
      <w:pPr>
        <w:pStyle w:val="TOC1"/>
        <w:rPr>
          <w:rFonts w:eastAsiaTheme="minorEastAsia"/>
          <w:b w:val="0"/>
          <w:caps w:val="0"/>
          <w:color w:val="auto"/>
          <w:lang w:val="nl-NL" w:eastAsia="zh-CN"/>
        </w:rPr>
      </w:pPr>
      <w:r w:rsidRPr="00CB7361">
        <w:t>5.</w:t>
      </w:r>
      <w:r>
        <w:rPr>
          <w:rFonts w:eastAsiaTheme="minorEastAsia"/>
          <w:b w:val="0"/>
          <w:caps w:val="0"/>
          <w:color w:val="auto"/>
          <w:lang w:val="nl-NL" w:eastAsia="zh-CN"/>
        </w:rPr>
        <w:tab/>
      </w:r>
      <w:r>
        <w:t>Considerations for VTS</w:t>
      </w:r>
      <w:r>
        <w:tab/>
      </w:r>
      <w:r>
        <w:fldChar w:fldCharType="begin"/>
      </w:r>
      <w:r>
        <w:instrText xml:space="preserve"> PAGEREF _Toc161304953 \h </w:instrText>
      </w:r>
      <w:r>
        <w:fldChar w:fldCharType="separate"/>
      </w:r>
      <w:r>
        <w:t>13</w:t>
      </w:r>
      <w:r>
        <w:fldChar w:fldCharType="end"/>
      </w:r>
    </w:p>
    <w:p w14:paraId="08219556" w14:textId="3CFDC3FA" w:rsidR="00132D26" w:rsidRDefault="00132D26">
      <w:pPr>
        <w:pStyle w:val="TOC2"/>
        <w:rPr>
          <w:rFonts w:eastAsiaTheme="minorEastAsia"/>
          <w:color w:val="auto"/>
          <w:lang w:val="nl-NL" w:eastAsia="zh-CN"/>
        </w:rPr>
      </w:pPr>
      <w:r w:rsidRPr="00CB7361">
        <w:t>5.1.</w:t>
      </w:r>
      <w:r>
        <w:rPr>
          <w:rFonts w:eastAsiaTheme="minorEastAsia"/>
          <w:color w:val="auto"/>
          <w:lang w:val="nl-NL" w:eastAsia="zh-CN"/>
        </w:rPr>
        <w:tab/>
      </w:r>
      <w:r>
        <w:t>General guidance for VTS</w:t>
      </w:r>
      <w:r>
        <w:tab/>
      </w:r>
      <w:r>
        <w:fldChar w:fldCharType="begin"/>
      </w:r>
      <w:r>
        <w:instrText xml:space="preserve"> PAGEREF _Toc161304954 \h </w:instrText>
      </w:r>
      <w:r>
        <w:fldChar w:fldCharType="separate"/>
      </w:r>
      <w:r>
        <w:t>13</w:t>
      </w:r>
      <w:r>
        <w:fldChar w:fldCharType="end"/>
      </w:r>
    </w:p>
    <w:p w14:paraId="0B6AC103" w14:textId="487D0BCE" w:rsidR="00132D26" w:rsidRDefault="00132D26">
      <w:pPr>
        <w:pStyle w:val="TOC2"/>
        <w:rPr>
          <w:rFonts w:eastAsiaTheme="minorEastAsia"/>
          <w:color w:val="auto"/>
          <w:lang w:val="nl-NL" w:eastAsia="zh-CN"/>
        </w:rPr>
      </w:pPr>
      <w:r w:rsidRPr="00CB7361">
        <w:t>5.2.</w:t>
      </w:r>
      <w:r>
        <w:rPr>
          <w:rFonts w:eastAsiaTheme="minorEastAsia"/>
          <w:color w:val="auto"/>
          <w:lang w:val="nl-NL" w:eastAsia="zh-CN"/>
        </w:rPr>
        <w:tab/>
      </w:r>
      <w:r>
        <w:t>Sensors</w:t>
      </w:r>
      <w:r>
        <w:tab/>
      </w:r>
      <w:r>
        <w:fldChar w:fldCharType="begin"/>
      </w:r>
      <w:r>
        <w:instrText xml:space="preserve"> PAGEREF _Toc161304955 \h </w:instrText>
      </w:r>
      <w:r>
        <w:fldChar w:fldCharType="separate"/>
      </w:r>
      <w:r>
        <w:t>14</w:t>
      </w:r>
      <w:r>
        <w:fldChar w:fldCharType="end"/>
      </w:r>
    </w:p>
    <w:p w14:paraId="197B4F7B" w14:textId="2F475658" w:rsidR="00132D26" w:rsidRDefault="00132D26">
      <w:pPr>
        <w:pStyle w:val="TOC2"/>
        <w:rPr>
          <w:rFonts w:eastAsiaTheme="minorEastAsia"/>
          <w:color w:val="auto"/>
          <w:lang w:val="nl-NL" w:eastAsia="zh-CN"/>
        </w:rPr>
      </w:pPr>
      <w:r w:rsidRPr="00CB7361">
        <w:t>5.3.</w:t>
      </w:r>
      <w:r>
        <w:rPr>
          <w:rFonts w:eastAsiaTheme="minorEastAsia"/>
          <w:color w:val="auto"/>
          <w:lang w:val="nl-NL" w:eastAsia="zh-CN"/>
        </w:rPr>
        <w:tab/>
      </w:r>
      <w:r>
        <w:t>Core VTS systems</w:t>
      </w:r>
      <w:r>
        <w:tab/>
      </w:r>
      <w:r>
        <w:fldChar w:fldCharType="begin"/>
      </w:r>
      <w:r>
        <w:instrText xml:space="preserve"> PAGEREF _Toc161304956 \h </w:instrText>
      </w:r>
      <w:r>
        <w:fldChar w:fldCharType="separate"/>
      </w:r>
      <w:r>
        <w:t>15</w:t>
      </w:r>
      <w:r>
        <w:fldChar w:fldCharType="end"/>
      </w:r>
    </w:p>
    <w:p w14:paraId="2AA4EEC9" w14:textId="3AE1178D" w:rsidR="00132D26" w:rsidRDefault="00132D26">
      <w:pPr>
        <w:pStyle w:val="TOC2"/>
        <w:rPr>
          <w:rFonts w:eastAsiaTheme="minorEastAsia"/>
          <w:color w:val="auto"/>
          <w:lang w:val="nl-NL" w:eastAsia="zh-CN"/>
        </w:rPr>
      </w:pPr>
      <w:r w:rsidRPr="00CB7361">
        <w:t>5.4.</w:t>
      </w:r>
      <w:r>
        <w:rPr>
          <w:rFonts w:eastAsiaTheme="minorEastAsia"/>
          <w:color w:val="auto"/>
          <w:lang w:val="nl-NL" w:eastAsia="zh-CN"/>
        </w:rPr>
        <w:tab/>
      </w:r>
      <w:r>
        <w:t>Communication</w:t>
      </w:r>
      <w:r>
        <w:tab/>
      </w:r>
      <w:r>
        <w:fldChar w:fldCharType="begin"/>
      </w:r>
      <w:r>
        <w:instrText xml:space="preserve"> PAGEREF _Toc161304957 \h </w:instrText>
      </w:r>
      <w:r>
        <w:fldChar w:fldCharType="separate"/>
      </w:r>
      <w:r>
        <w:t>16</w:t>
      </w:r>
      <w:r>
        <w:fldChar w:fldCharType="end"/>
      </w:r>
    </w:p>
    <w:p w14:paraId="14696B57" w14:textId="1CE5112D" w:rsidR="00132D26" w:rsidRDefault="00132D26">
      <w:pPr>
        <w:pStyle w:val="TOC2"/>
        <w:rPr>
          <w:rFonts w:eastAsiaTheme="minorEastAsia"/>
          <w:color w:val="auto"/>
          <w:lang w:val="nl-NL" w:eastAsia="zh-CN"/>
        </w:rPr>
      </w:pPr>
      <w:r w:rsidRPr="00CB7361">
        <w:t>5.5.</w:t>
      </w:r>
      <w:r>
        <w:rPr>
          <w:rFonts w:eastAsiaTheme="minorEastAsia"/>
          <w:color w:val="auto"/>
          <w:lang w:val="nl-NL" w:eastAsia="zh-CN"/>
        </w:rPr>
        <w:tab/>
      </w:r>
      <w:r>
        <w:t>Potential gaps</w:t>
      </w:r>
      <w:r>
        <w:tab/>
      </w:r>
      <w:r>
        <w:fldChar w:fldCharType="begin"/>
      </w:r>
      <w:r>
        <w:instrText xml:space="preserve"> PAGEREF _Toc161304958 \h </w:instrText>
      </w:r>
      <w:r>
        <w:fldChar w:fldCharType="separate"/>
      </w:r>
      <w:r>
        <w:t>17</w:t>
      </w:r>
      <w:r>
        <w:fldChar w:fldCharType="end"/>
      </w:r>
    </w:p>
    <w:p w14:paraId="2B47A5AC" w14:textId="4250932B" w:rsidR="00132D26" w:rsidRDefault="00132D26">
      <w:pPr>
        <w:pStyle w:val="TOC1"/>
        <w:rPr>
          <w:rFonts w:eastAsiaTheme="minorEastAsia"/>
          <w:b w:val="0"/>
          <w:caps w:val="0"/>
          <w:color w:val="auto"/>
          <w:lang w:val="nl-NL" w:eastAsia="zh-CN"/>
        </w:rPr>
      </w:pPr>
      <w:r w:rsidRPr="00CB7361">
        <w:t>6.</w:t>
      </w:r>
      <w:r>
        <w:rPr>
          <w:rFonts w:eastAsiaTheme="minorEastAsia"/>
          <w:b w:val="0"/>
          <w:caps w:val="0"/>
          <w:color w:val="auto"/>
          <w:lang w:val="nl-NL" w:eastAsia="zh-CN"/>
        </w:rPr>
        <w:tab/>
      </w:r>
      <w:r>
        <w:t>Considerations for PNT</w:t>
      </w:r>
      <w:r>
        <w:tab/>
      </w:r>
      <w:r>
        <w:fldChar w:fldCharType="begin"/>
      </w:r>
      <w:r>
        <w:instrText xml:space="preserve"> PAGEREF _Toc161304959 \h </w:instrText>
      </w:r>
      <w:r>
        <w:fldChar w:fldCharType="separate"/>
      </w:r>
      <w:r>
        <w:t>17</w:t>
      </w:r>
      <w:r>
        <w:fldChar w:fldCharType="end"/>
      </w:r>
    </w:p>
    <w:p w14:paraId="76AB92BE" w14:textId="3B86669A" w:rsidR="00132D26" w:rsidRDefault="00132D26">
      <w:pPr>
        <w:pStyle w:val="TOC2"/>
        <w:rPr>
          <w:rFonts w:eastAsiaTheme="minorEastAsia"/>
          <w:color w:val="auto"/>
          <w:lang w:val="nl-NL" w:eastAsia="zh-CN"/>
        </w:rPr>
      </w:pPr>
      <w:r w:rsidRPr="00CB7361">
        <w:t>6.1.</w:t>
      </w:r>
      <w:r>
        <w:rPr>
          <w:rFonts w:eastAsiaTheme="minorEastAsia"/>
          <w:color w:val="auto"/>
          <w:lang w:val="nl-NL" w:eastAsia="zh-CN"/>
        </w:rPr>
        <w:tab/>
      </w:r>
      <w:r>
        <w:t>PNT-specific documents to consider:</w:t>
      </w:r>
      <w:r>
        <w:tab/>
      </w:r>
      <w:r>
        <w:fldChar w:fldCharType="begin"/>
      </w:r>
      <w:r>
        <w:instrText xml:space="preserve"> PAGEREF _Toc161304960 \h </w:instrText>
      </w:r>
      <w:r>
        <w:fldChar w:fldCharType="separate"/>
      </w:r>
      <w:r>
        <w:t>18</w:t>
      </w:r>
      <w:r>
        <w:fldChar w:fldCharType="end"/>
      </w:r>
    </w:p>
    <w:p w14:paraId="2F298C5E" w14:textId="641F9709" w:rsidR="00132D26" w:rsidRDefault="00132D26">
      <w:pPr>
        <w:pStyle w:val="TOC2"/>
        <w:rPr>
          <w:rFonts w:eastAsiaTheme="minorEastAsia"/>
          <w:color w:val="auto"/>
          <w:lang w:val="nl-NL" w:eastAsia="zh-CN"/>
        </w:rPr>
      </w:pPr>
      <w:r w:rsidRPr="00CB7361">
        <w:t>6.2.</w:t>
      </w:r>
      <w:r>
        <w:rPr>
          <w:rFonts w:eastAsiaTheme="minorEastAsia"/>
          <w:color w:val="auto"/>
          <w:lang w:val="nl-NL" w:eastAsia="zh-CN"/>
        </w:rPr>
        <w:tab/>
      </w:r>
      <w:r>
        <w:t>Potential Gaps:</w:t>
      </w:r>
      <w:r>
        <w:tab/>
      </w:r>
      <w:r>
        <w:fldChar w:fldCharType="begin"/>
      </w:r>
      <w:r>
        <w:instrText xml:space="preserve"> PAGEREF _Toc161304961 \h </w:instrText>
      </w:r>
      <w:r>
        <w:fldChar w:fldCharType="separate"/>
      </w:r>
      <w:r>
        <w:t>19</w:t>
      </w:r>
      <w:r>
        <w:fldChar w:fldCharType="end"/>
      </w:r>
    </w:p>
    <w:p w14:paraId="67FACA0A" w14:textId="54D2F589" w:rsidR="00132D26" w:rsidRDefault="00132D26">
      <w:pPr>
        <w:pStyle w:val="TOC1"/>
        <w:rPr>
          <w:rFonts w:eastAsiaTheme="minorEastAsia"/>
          <w:b w:val="0"/>
          <w:caps w:val="0"/>
          <w:color w:val="auto"/>
          <w:lang w:val="nl-NL" w:eastAsia="zh-CN"/>
        </w:rPr>
      </w:pPr>
      <w:r w:rsidRPr="00CB7361">
        <w:t>7.</w:t>
      </w:r>
      <w:r>
        <w:rPr>
          <w:rFonts w:eastAsiaTheme="minorEastAsia"/>
          <w:b w:val="0"/>
          <w:caps w:val="0"/>
          <w:color w:val="auto"/>
          <w:lang w:val="nl-NL" w:eastAsia="zh-CN"/>
        </w:rPr>
        <w:tab/>
      </w:r>
      <w:r>
        <w:t>abbreviations</w:t>
      </w:r>
      <w:r>
        <w:tab/>
      </w:r>
      <w:r>
        <w:fldChar w:fldCharType="begin"/>
      </w:r>
      <w:r>
        <w:instrText xml:space="preserve"> PAGEREF _Toc161304962 \h </w:instrText>
      </w:r>
      <w:r>
        <w:fldChar w:fldCharType="separate"/>
      </w:r>
      <w:r>
        <w:t>19</w:t>
      </w:r>
      <w:r>
        <w:fldChar w:fldCharType="end"/>
      </w:r>
    </w:p>
    <w:p w14:paraId="1B25BDF2" w14:textId="3ABC8BAF" w:rsidR="00132D26" w:rsidRDefault="00132D26">
      <w:pPr>
        <w:pStyle w:val="TOC1"/>
        <w:rPr>
          <w:rFonts w:eastAsiaTheme="minorEastAsia"/>
          <w:b w:val="0"/>
          <w:caps w:val="0"/>
          <w:color w:val="auto"/>
          <w:lang w:val="nl-NL" w:eastAsia="zh-CN"/>
        </w:rPr>
      </w:pPr>
      <w:r w:rsidRPr="00CB7361">
        <w:t>8.</w:t>
      </w:r>
      <w:r>
        <w:rPr>
          <w:rFonts w:eastAsiaTheme="minorEastAsia"/>
          <w:b w:val="0"/>
          <w:caps w:val="0"/>
          <w:color w:val="auto"/>
          <w:lang w:val="nl-NL" w:eastAsia="zh-CN"/>
        </w:rPr>
        <w:tab/>
      </w:r>
      <w:r>
        <w:t>references</w:t>
      </w:r>
      <w:r>
        <w:tab/>
      </w:r>
      <w:r>
        <w:fldChar w:fldCharType="begin"/>
      </w:r>
      <w:r>
        <w:instrText xml:space="preserve"> PAGEREF _Toc161304963 \h </w:instrText>
      </w:r>
      <w:r>
        <w:fldChar w:fldCharType="separate"/>
      </w:r>
      <w:r>
        <w:t>19</w:t>
      </w:r>
      <w:r>
        <w:fldChar w:fldCharType="end"/>
      </w:r>
    </w:p>
    <w:p w14:paraId="11F4BE5D" w14:textId="06AC4EB0" w:rsidR="00132D26" w:rsidRDefault="00132D26">
      <w:pPr>
        <w:pStyle w:val="TOC1"/>
        <w:rPr>
          <w:rFonts w:eastAsiaTheme="minorEastAsia"/>
          <w:b w:val="0"/>
          <w:caps w:val="0"/>
          <w:color w:val="auto"/>
          <w:lang w:val="nl-NL" w:eastAsia="zh-CN"/>
        </w:rPr>
      </w:pPr>
      <w:r w:rsidRPr="00CB7361">
        <w:t>9.</w:t>
      </w:r>
      <w:r>
        <w:rPr>
          <w:rFonts w:eastAsiaTheme="minorEastAsia"/>
          <w:b w:val="0"/>
          <w:caps w:val="0"/>
          <w:color w:val="auto"/>
          <w:lang w:val="nl-NL" w:eastAsia="zh-CN"/>
        </w:rPr>
        <w:tab/>
      </w:r>
      <w:r>
        <w:t>Further reading</w:t>
      </w:r>
      <w:r>
        <w:tab/>
      </w:r>
      <w:r>
        <w:fldChar w:fldCharType="begin"/>
      </w:r>
      <w:r>
        <w:instrText xml:space="preserve"> PAGEREF _Toc161304964 \h </w:instrText>
      </w:r>
      <w:r>
        <w:fldChar w:fldCharType="separate"/>
      </w:r>
      <w:r>
        <w:t>20</w:t>
      </w:r>
      <w:r>
        <w:fldChar w:fldCharType="end"/>
      </w:r>
    </w:p>
    <w:p w14:paraId="7537BA44" w14:textId="422B3278" w:rsidR="00132D26" w:rsidRDefault="00132D26">
      <w:pPr>
        <w:pStyle w:val="TOC1"/>
        <w:rPr>
          <w:rFonts w:eastAsiaTheme="minorEastAsia"/>
          <w:b w:val="0"/>
          <w:caps w:val="0"/>
          <w:color w:val="auto"/>
          <w:lang w:val="nl-NL" w:eastAsia="zh-CN"/>
        </w:rPr>
      </w:pPr>
      <w:r w:rsidRPr="00CB7361">
        <w:t>10.</w:t>
      </w:r>
      <w:r>
        <w:rPr>
          <w:rFonts w:eastAsiaTheme="minorEastAsia"/>
          <w:b w:val="0"/>
          <w:caps w:val="0"/>
          <w:color w:val="auto"/>
          <w:lang w:val="nl-NL" w:eastAsia="zh-CN"/>
        </w:rPr>
        <w:tab/>
      </w:r>
      <w:r>
        <w:t>Index</w:t>
      </w:r>
      <w:r>
        <w:tab/>
      </w:r>
      <w:r>
        <w:fldChar w:fldCharType="begin"/>
      </w:r>
      <w:r>
        <w:instrText xml:space="preserve"> PAGEREF _Toc161304965 \h </w:instrText>
      </w:r>
      <w:r>
        <w:fldChar w:fldCharType="separate"/>
      </w:r>
      <w:r>
        <w:t>21</w:t>
      </w:r>
      <w:r>
        <w:fldChar w:fldCharType="end"/>
      </w:r>
    </w:p>
    <w:p w14:paraId="06790422" w14:textId="75F1C3A7" w:rsidR="00642025" w:rsidRPr="00A71456" w:rsidRDefault="000C2857" w:rsidP="00CB7D0F">
      <w:pPr>
        <w:pStyle w:val="BodyText"/>
        <w:rPr>
          <w:lang w:val="en-US"/>
        </w:rPr>
      </w:pPr>
      <w:r>
        <w:rPr>
          <w:rFonts w:eastAsia="Times New Roman" w:cs="Times New Roman"/>
          <w:b/>
          <w:noProof/>
          <w:color w:val="00558C" w:themeColor="accent1"/>
          <w:szCs w:val="20"/>
        </w:rPr>
        <w:fldChar w:fldCharType="end"/>
      </w:r>
    </w:p>
    <w:p w14:paraId="6BA04645" w14:textId="77777777" w:rsidR="0078486B" w:rsidRPr="00A71456" w:rsidRDefault="002F265A" w:rsidP="00C9558A">
      <w:pPr>
        <w:pStyle w:val="ListofFigures"/>
        <w:rPr>
          <w:lang w:val="nl-NL"/>
        </w:rPr>
      </w:pPr>
      <w:r w:rsidRPr="00A71456">
        <w:rPr>
          <w:lang w:val="nl-NL"/>
        </w:rPr>
        <w:t>List of Tables</w:t>
      </w:r>
      <w:r w:rsidR="00176BB8" w:rsidRPr="00A71456">
        <w:rPr>
          <w:lang w:val="nl-NL"/>
        </w:rPr>
        <w:t xml:space="preserve"> </w:t>
      </w:r>
    </w:p>
    <w:p w14:paraId="7EB4AE90" w14:textId="77777777" w:rsidR="00161325" w:rsidRPr="00BD0FFB" w:rsidRDefault="0080602A" w:rsidP="00CB7D0F">
      <w:pPr>
        <w:pStyle w:val="BodyText"/>
        <w:rPr>
          <w:lang w:val="nl-NL"/>
        </w:rPr>
      </w:pPr>
      <w:r>
        <w:fldChar w:fldCharType="begin"/>
      </w:r>
      <w:r w:rsidRPr="00BD0FFB">
        <w:rPr>
          <w:lang w:val="nl-NL"/>
        </w:rPr>
        <w:instrText xml:space="preserve"> TOC \t "Table caption,1" \c "Figure" </w:instrText>
      </w:r>
      <w:r>
        <w:fldChar w:fldCharType="separate"/>
      </w:r>
      <w:r w:rsidR="00BD0FFB">
        <w:rPr>
          <w:b/>
          <w:bCs/>
          <w:noProof/>
          <w:lang w:val="nl-NL"/>
        </w:rPr>
        <w:t>Geen gegevens voor lijst met afbeeldingen gevonden.</w:t>
      </w:r>
      <w:r>
        <w:rPr>
          <w:i/>
          <w:color w:val="00558C"/>
        </w:rPr>
        <w:fldChar w:fldCharType="end"/>
      </w:r>
    </w:p>
    <w:p w14:paraId="7499C0EC" w14:textId="77777777" w:rsidR="00994D97" w:rsidRPr="00DD7B38" w:rsidRDefault="00994D97" w:rsidP="00C9558A">
      <w:pPr>
        <w:pStyle w:val="ListofFigures"/>
        <w:rPr>
          <w:lang w:val="en-US"/>
        </w:rPr>
      </w:pPr>
      <w:r w:rsidRPr="00DD7B38">
        <w:rPr>
          <w:lang w:val="en-US"/>
        </w:rPr>
        <w:t>List of Figures</w:t>
      </w:r>
    </w:p>
    <w:p w14:paraId="4C841FD2" w14:textId="098A3A24" w:rsidR="008D1873" w:rsidRPr="008D1873" w:rsidRDefault="00923B4D">
      <w:pPr>
        <w:pStyle w:val="TableofFigures"/>
        <w:rPr>
          <w:rFonts w:eastAsiaTheme="minorEastAsia"/>
          <w:i w:val="0"/>
          <w:noProof/>
          <w:color w:val="auto"/>
          <w:kern w:val="2"/>
          <w:sz w:val="24"/>
          <w:szCs w:val="24"/>
          <w:lang w:val="en-US" w:eastAsia="nl-NL"/>
          <w14:ligatures w14:val="standardContextual"/>
        </w:rPr>
      </w:pPr>
      <w:r w:rsidRPr="00F55AD7">
        <w:lastRenderedPageBreak/>
        <w:fldChar w:fldCharType="begin"/>
      </w:r>
      <w:r w:rsidRPr="008D1873">
        <w:rPr>
          <w:lang w:val="en-US"/>
        </w:rPr>
        <w:instrText xml:space="preserve"> TOC \t "Figure caption" \c </w:instrText>
      </w:r>
      <w:r w:rsidRPr="00F55AD7">
        <w:fldChar w:fldCharType="separate"/>
      </w:r>
      <w:r w:rsidR="008D1873">
        <w:rPr>
          <w:noProof/>
        </w:rPr>
        <w:t>Figure 1</w:t>
      </w:r>
      <w:r w:rsidR="008D1873" w:rsidRPr="008D1873">
        <w:rPr>
          <w:rFonts w:eastAsiaTheme="minorEastAsia"/>
          <w:i w:val="0"/>
          <w:noProof/>
          <w:color w:val="auto"/>
          <w:kern w:val="2"/>
          <w:sz w:val="24"/>
          <w:szCs w:val="24"/>
          <w:lang w:val="en-US" w:eastAsia="nl-NL"/>
          <w14:ligatures w14:val="standardContextual"/>
        </w:rPr>
        <w:tab/>
      </w:r>
      <w:r w:rsidR="008D1873">
        <w:rPr>
          <w:noProof/>
        </w:rPr>
        <w:t>Basic risk assessment process flow</w:t>
      </w:r>
      <w:r w:rsidR="008D1873">
        <w:rPr>
          <w:noProof/>
        </w:rPr>
        <w:tab/>
      </w:r>
      <w:r w:rsidR="008D1873">
        <w:rPr>
          <w:noProof/>
        </w:rPr>
        <w:fldChar w:fldCharType="begin"/>
      </w:r>
      <w:r w:rsidR="008D1873">
        <w:rPr>
          <w:noProof/>
        </w:rPr>
        <w:instrText xml:space="preserve"> PAGEREF _Toc149125403 \h </w:instrText>
      </w:r>
      <w:r w:rsidR="008D1873">
        <w:rPr>
          <w:noProof/>
        </w:rPr>
      </w:r>
      <w:r w:rsidR="008D1873">
        <w:rPr>
          <w:noProof/>
        </w:rPr>
        <w:fldChar w:fldCharType="separate"/>
      </w:r>
      <w:r w:rsidR="008D1873">
        <w:rPr>
          <w:noProof/>
        </w:rPr>
        <w:t>6</w:t>
      </w:r>
      <w:r w:rsidR="008D1873">
        <w:rPr>
          <w:noProof/>
        </w:rPr>
        <w:fldChar w:fldCharType="end"/>
      </w:r>
    </w:p>
    <w:p w14:paraId="498B0C41" w14:textId="03C58C84" w:rsidR="005E4659" w:rsidRPr="008D1873" w:rsidRDefault="00923B4D" w:rsidP="00CB7D0F">
      <w:pPr>
        <w:pStyle w:val="BodyText"/>
        <w:rPr>
          <w:lang w:val="en-US"/>
        </w:rPr>
      </w:pPr>
      <w:r w:rsidRPr="00F55AD7">
        <w:fldChar w:fldCharType="end"/>
      </w:r>
    </w:p>
    <w:p w14:paraId="7661F074" w14:textId="77777777" w:rsidR="00176BB8" w:rsidRPr="008D1873" w:rsidRDefault="00176BB8" w:rsidP="002E560E">
      <w:pPr>
        <w:pStyle w:val="TableofFigures"/>
        <w:rPr>
          <w:lang w:val="en-US"/>
        </w:rPr>
      </w:pPr>
    </w:p>
    <w:p w14:paraId="26527FFD" w14:textId="77777777" w:rsidR="00790277" w:rsidRPr="008D1873" w:rsidRDefault="00790277" w:rsidP="00462095">
      <w:pPr>
        <w:pStyle w:val="BodyText"/>
        <w:rPr>
          <w:lang w:val="en-US"/>
        </w:rPr>
        <w:sectPr w:rsidR="00790277" w:rsidRPr="008D1873" w:rsidSect="00815E59">
          <w:headerReference w:type="even" r:id="rId21"/>
          <w:headerReference w:type="default" r:id="rId22"/>
          <w:headerReference w:type="first" r:id="rId23"/>
          <w:footerReference w:type="first" r:id="rId24"/>
          <w:pgSz w:w="11906" w:h="16838" w:code="9"/>
          <w:pgMar w:top="567" w:right="794" w:bottom="567" w:left="907" w:header="850" w:footer="567" w:gutter="0"/>
          <w:cols w:space="708"/>
          <w:titlePg/>
          <w:docGrid w:linePitch="360"/>
        </w:sectPr>
      </w:pPr>
    </w:p>
    <w:p w14:paraId="4604CB7A" w14:textId="77777777" w:rsidR="004944C8" w:rsidRPr="00F55AD7" w:rsidRDefault="00E346AA" w:rsidP="00983287">
      <w:pPr>
        <w:pStyle w:val="Heading1"/>
      </w:pPr>
      <w:bookmarkStart w:id="2" w:name="_Toc161304938"/>
      <w:r>
        <w:lastRenderedPageBreak/>
        <w:t>Introduction</w:t>
      </w:r>
      <w:bookmarkEnd w:id="2"/>
    </w:p>
    <w:p w14:paraId="40FED47F" w14:textId="77777777" w:rsidR="003A6A32" w:rsidRDefault="003A6A32" w:rsidP="003A6A32">
      <w:pPr>
        <w:pStyle w:val="Heading1separationline"/>
      </w:pPr>
    </w:p>
    <w:p w14:paraId="0B2AE96D" w14:textId="7B024866" w:rsidR="00E808AD" w:rsidRDefault="00550051" w:rsidP="00BA1C02">
      <w:pPr>
        <w:pStyle w:val="BodyText"/>
      </w:pPr>
      <w:bookmarkStart w:id="3" w:name="_Hlk59195931"/>
      <w:r>
        <w:t xml:space="preserve">Cyber security is a relevant topic for </w:t>
      </w:r>
      <w:r w:rsidR="000E511D">
        <w:t xml:space="preserve">all </w:t>
      </w:r>
      <w:r w:rsidR="00033C50">
        <w:t>uses</w:t>
      </w:r>
      <w:r w:rsidR="000E511D">
        <w:t xml:space="preserve"> of digital technology, not only within IALA but </w:t>
      </w:r>
      <w:r w:rsidR="00033C50">
        <w:t>everywhere around us.</w:t>
      </w:r>
      <w:r>
        <w:t xml:space="preserve"> </w:t>
      </w:r>
      <w:r w:rsidR="00033C50">
        <w:t xml:space="preserve">It </w:t>
      </w:r>
      <w:r w:rsidR="006E5AE9">
        <w:t>cannot be considered as</w:t>
      </w:r>
      <w:r w:rsidR="00033C50">
        <w:t xml:space="preserve"> an add-on </w:t>
      </w:r>
      <w:r w:rsidR="006E5AE9">
        <w:t>function</w:t>
      </w:r>
      <w:r w:rsidR="00D259A3">
        <w:t xml:space="preserve">, nor can it be handled separately from </w:t>
      </w:r>
      <w:r w:rsidR="00652200">
        <w:t xml:space="preserve">any </w:t>
      </w:r>
      <w:r w:rsidR="0008687B">
        <w:t xml:space="preserve">work on </w:t>
      </w:r>
      <w:r w:rsidR="00B04CF5">
        <w:t xml:space="preserve">digital </w:t>
      </w:r>
      <w:r w:rsidR="006E5AE9">
        <w:t>systems</w:t>
      </w:r>
      <w:r w:rsidR="00B04CF5">
        <w:t xml:space="preserve">; it should be incorporated in </w:t>
      </w:r>
      <w:r w:rsidR="008C273A">
        <w:t>all</w:t>
      </w:r>
      <w:r w:rsidR="00B04CF5">
        <w:t xml:space="preserve"> </w:t>
      </w:r>
      <w:r w:rsidR="008C273A">
        <w:t>technology</w:t>
      </w:r>
      <w:r w:rsidR="00C50FFB">
        <w:t xml:space="preserve">, </w:t>
      </w:r>
      <w:r w:rsidR="00564DA3">
        <w:t>process,</w:t>
      </w:r>
      <w:r w:rsidR="00C50FFB">
        <w:t xml:space="preserve"> and</w:t>
      </w:r>
      <w:r w:rsidR="00023E08">
        <w:t xml:space="preserve"> human</w:t>
      </w:r>
      <w:r w:rsidR="00C50FFB">
        <w:t xml:space="preserve"> behaviour</w:t>
      </w:r>
      <w:r w:rsidR="00023E08">
        <w:t>.</w:t>
      </w:r>
    </w:p>
    <w:p w14:paraId="0849B38C" w14:textId="2D8E15F9" w:rsidR="00F654FF" w:rsidRDefault="00E808AD" w:rsidP="00BA1C02">
      <w:pPr>
        <w:pStyle w:val="BodyText"/>
      </w:pPr>
      <w:r>
        <w:t xml:space="preserve">Because of the broad spectrum of cyber security, many </w:t>
      </w:r>
      <w:r w:rsidR="00B27E9E">
        <w:t xml:space="preserve">industry </w:t>
      </w:r>
      <w:r w:rsidR="00352283">
        <w:t xml:space="preserve">standards and best practices are available </w:t>
      </w:r>
      <w:r w:rsidR="007A3389">
        <w:t xml:space="preserve">to address </w:t>
      </w:r>
      <w:r w:rsidR="00681A4C">
        <w:t xml:space="preserve">technical </w:t>
      </w:r>
      <w:r w:rsidR="006E5AE9">
        <w:t xml:space="preserve">vulnerabilities, provide guidance on </w:t>
      </w:r>
      <w:r w:rsidR="00E4395E">
        <w:t>processes and</w:t>
      </w:r>
      <w:r w:rsidR="006E5AE9">
        <w:t xml:space="preserve"> raise</w:t>
      </w:r>
      <w:r w:rsidR="00E4395E">
        <w:t xml:space="preserve"> awareness</w:t>
      </w:r>
      <w:r w:rsidR="006E5AE9">
        <w:t xml:space="preserve"> of these issues across</w:t>
      </w:r>
      <w:r w:rsidR="00E4395E">
        <w:t xml:space="preserve"> the IALA domains</w:t>
      </w:r>
      <w:r w:rsidR="00642CC8">
        <w:t>, including</w:t>
      </w:r>
      <w:r w:rsidR="00E4395E">
        <w:t xml:space="preserve"> Maritime Services in the Context of e-Navigation.</w:t>
      </w:r>
    </w:p>
    <w:p w14:paraId="0E79B723" w14:textId="6ED323A6" w:rsidR="00F654FF" w:rsidRDefault="00034001" w:rsidP="00BA1C02">
      <w:pPr>
        <w:pStyle w:val="BodyText"/>
      </w:pPr>
      <w:r>
        <w:t>There are, however, specifics within these domains that are no</w:t>
      </w:r>
      <w:r w:rsidR="00681A4C">
        <w:t xml:space="preserve">t </w:t>
      </w:r>
      <w:r w:rsidR="00430A76">
        <w:t xml:space="preserve">covered by existing standards or </w:t>
      </w:r>
      <w:r w:rsidR="00F654FF">
        <w:t xml:space="preserve">best practices. This </w:t>
      </w:r>
      <w:r w:rsidR="00D15FDC">
        <w:t>document</w:t>
      </w:r>
      <w:r w:rsidR="00F654FF">
        <w:t xml:space="preserve"> </w:t>
      </w:r>
      <w:r w:rsidR="00EE3A88">
        <w:t xml:space="preserve">aims to provide </w:t>
      </w:r>
      <w:r w:rsidR="00D15FDC">
        <w:t>guidance</w:t>
      </w:r>
      <w:r w:rsidR="00584A4F">
        <w:t xml:space="preserve"> </w:t>
      </w:r>
      <w:r w:rsidR="004F3603">
        <w:t xml:space="preserve">by referencing existing standards, best practices and other guidance </w:t>
      </w:r>
      <w:r w:rsidR="00D15FDC">
        <w:t xml:space="preserve">on the </w:t>
      </w:r>
      <w:r w:rsidR="00EC58E2">
        <w:t xml:space="preserve">IALA-specific </w:t>
      </w:r>
      <w:r w:rsidR="00D15FDC">
        <w:t xml:space="preserve">topics that </w:t>
      </w:r>
      <w:r w:rsidR="002037D7">
        <w:t>are not</w:t>
      </w:r>
      <w:r w:rsidR="00D15FDC">
        <w:t xml:space="preserve"> addressed </w:t>
      </w:r>
      <w:r w:rsidR="002037D7">
        <w:t>by</w:t>
      </w:r>
      <w:r w:rsidR="00EC58E2">
        <w:t xml:space="preserve"> </w:t>
      </w:r>
      <w:r w:rsidR="00564DA3">
        <w:t>readily</w:t>
      </w:r>
      <w:r w:rsidR="00EC58E2">
        <w:t xml:space="preserve"> available </w:t>
      </w:r>
      <w:r w:rsidR="00B109FC">
        <w:t>standards and best practices</w:t>
      </w:r>
      <w:r w:rsidR="004F3603">
        <w:t>.</w:t>
      </w:r>
    </w:p>
    <w:p w14:paraId="50D60B48" w14:textId="77777777" w:rsidR="00564DA3" w:rsidRDefault="00564DA3" w:rsidP="00BA1C02">
      <w:pPr>
        <w:pStyle w:val="BodyText"/>
      </w:pPr>
    </w:p>
    <w:p w14:paraId="6E7372CF" w14:textId="7A33F19D" w:rsidR="00C24ED0" w:rsidRPr="00264E93" w:rsidRDefault="00C24ED0" w:rsidP="00DD1D5F">
      <w:pPr>
        <w:pStyle w:val="Heading1"/>
      </w:pPr>
      <w:bookmarkStart w:id="4" w:name="_Toc161304939"/>
      <w:r w:rsidRPr="00264E93">
        <w:t xml:space="preserve">Purpose </w:t>
      </w:r>
      <w:r w:rsidR="00DD1D5F" w:rsidRPr="00264E93">
        <w:t xml:space="preserve">and scope </w:t>
      </w:r>
      <w:r w:rsidRPr="00264E93">
        <w:t>of this document</w:t>
      </w:r>
      <w:bookmarkEnd w:id="4"/>
    </w:p>
    <w:p w14:paraId="0936444F" w14:textId="77777777" w:rsidR="002C5492" w:rsidRDefault="002C5492" w:rsidP="002C5492">
      <w:pPr>
        <w:pStyle w:val="Heading1separationline"/>
      </w:pPr>
    </w:p>
    <w:p w14:paraId="2EA86CBE" w14:textId="1E69195E" w:rsidR="00DF7002" w:rsidRDefault="00DF7002" w:rsidP="00C4082A">
      <w:pPr>
        <w:pStyle w:val="BodyText"/>
      </w:pPr>
      <w:r>
        <w:t xml:space="preserve">This </w:t>
      </w:r>
      <w:r w:rsidR="00386DEF">
        <w:t>document</w:t>
      </w:r>
      <w:r>
        <w:t xml:space="preserve"> offers </w:t>
      </w:r>
      <w:r w:rsidR="00386DEF">
        <w:t xml:space="preserve">guidance on </w:t>
      </w:r>
      <w:r>
        <w:t xml:space="preserve">possible measures to be taken to mitigate against cyber security risks in the IALA domain. It is not meant as a replacement of </w:t>
      </w:r>
      <w:r w:rsidR="00C4082A">
        <w:t>existing</w:t>
      </w:r>
      <w:r>
        <w:t xml:space="preserve"> guidance </w:t>
      </w:r>
      <w:r w:rsidR="00386DEF">
        <w:t xml:space="preserve">and standards as summarised in IALA Recommendation </w:t>
      </w:r>
      <w:r w:rsidR="00386DEF" w:rsidRPr="00386DEF">
        <w:t>R1024</w:t>
      </w:r>
      <w:r w:rsidR="00386DEF">
        <w:t>:</w:t>
      </w:r>
      <w:r w:rsidR="00386DEF" w:rsidRPr="00386DEF">
        <w:t xml:space="preserve"> </w:t>
      </w:r>
      <w:r w:rsidR="00386DEF" w:rsidRPr="00FA06DB">
        <w:rPr>
          <w:i/>
          <w:iCs/>
        </w:rPr>
        <w:t>Cyber security for the IALA domain</w:t>
      </w:r>
      <w:r w:rsidR="00386DEF">
        <w:t xml:space="preserve">. </w:t>
      </w:r>
      <w:r w:rsidR="00C4082A">
        <w:t>Instead,</w:t>
      </w:r>
      <w:r w:rsidR="00386DEF">
        <w:t xml:space="preserve"> this guideline assumes the standards and best practices </w:t>
      </w:r>
      <w:r w:rsidR="00C4082A">
        <w:t>as referenced</w:t>
      </w:r>
      <w:r w:rsidR="00386DEF">
        <w:t xml:space="preserve"> </w:t>
      </w:r>
      <w:r w:rsidR="00C4082A">
        <w:t xml:space="preserve">in </w:t>
      </w:r>
      <w:r w:rsidR="00386DEF">
        <w:t xml:space="preserve">the recommendation to be </w:t>
      </w:r>
      <w:r w:rsidR="00C4082A">
        <w:t>a generic</w:t>
      </w:r>
      <w:r w:rsidR="00386DEF">
        <w:t xml:space="preserve"> basis </w:t>
      </w:r>
      <w:r w:rsidR="00C4082A">
        <w:t>to build upon, specifically for those assets and systems found in the IALA domain.</w:t>
      </w:r>
      <w:r w:rsidR="00FA06DB">
        <w:t xml:space="preserve"> Some parts of existing standards and best practices have been included though, </w:t>
      </w:r>
      <w:r w:rsidR="005936DF">
        <w:t>if</w:t>
      </w:r>
      <w:r w:rsidR="00FA06DB">
        <w:t xml:space="preserve"> they </w:t>
      </w:r>
      <w:r w:rsidR="005936DF">
        <w:t>are</w:t>
      </w:r>
      <w:r w:rsidR="00FA06DB">
        <w:t xml:space="preserve"> particularly important for the IALA domain, or to provide necessary context.</w:t>
      </w:r>
    </w:p>
    <w:p w14:paraId="08A25374" w14:textId="77777777" w:rsidR="008D1873" w:rsidRDefault="008D1873" w:rsidP="00C4082A">
      <w:pPr>
        <w:pStyle w:val="BodyText"/>
      </w:pPr>
    </w:p>
    <w:p w14:paraId="54A884C3" w14:textId="4D7D9774" w:rsidR="00C4082A" w:rsidRDefault="00C4082A" w:rsidP="002C5492">
      <w:pPr>
        <w:pStyle w:val="Heading2"/>
      </w:pPr>
      <w:bookmarkStart w:id="5" w:name="_Toc161304940"/>
      <w:r>
        <w:t>Scope</w:t>
      </w:r>
      <w:bookmarkEnd w:id="5"/>
    </w:p>
    <w:p w14:paraId="5CA8B819" w14:textId="6B9B68F5" w:rsidR="00C4082A" w:rsidRDefault="00C4082A" w:rsidP="00C4082A">
      <w:pPr>
        <w:pStyle w:val="BodyText"/>
      </w:pPr>
      <w:r>
        <w:t xml:space="preserve">This guideline provides measures to mitigate cyber threats on assets and systems specific to the IALA domain and their specific properties. </w:t>
      </w:r>
      <w:r w:rsidR="002C5492">
        <w:t>It is aimed at existing technology which may include legacy systems.</w:t>
      </w:r>
    </w:p>
    <w:p w14:paraId="119AF4D2" w14:textId="6A7631CE" w:rsidR="00C4082A" w:rsidRDefault="002C5492" w:rsidP="00C4082A">
      <w:pPr>
        <w:pStyle w:val="BodyText"/>
      </w:pPr>
      <w:r>
        <w:t>Technology that has not yet been developed or approved for use is not within the scope of this guideline. Authors of guidance for new technologies are encouraged to include cyber resilience and mitigating measures against cyber risks in both the new technology itself and the respective documentation and guidelines.</w:t>
      </w:r>
    </w:p>
    <w:p w14:paraId="33C3064D" w14:textId="26D7FD38" w:rsidR="00E114CB" w:rsidRDefault="00E114CB" w:rsidP="00C4082A">
      <w:pPr>
        <w:pStyle w:val="BodyText"/>
      </w:pPr>
      <w:r>
        <w:t>Some chapters include a paragraph on potential gaps, which require extra attention apart from the measures, or where no feasible measures are available.</w:t>
      </w:r>
    </w:p>
    <w:p w14:paraId="128E042A" w14:textId="77777777" w:rsidR="008D1873" w:rsidRDefault="008D1873" w:rsidP="00C4082A">
      <w:pPr>
        <w:pStyle w:val="BodyText"/>
      </w:pPr>
    </w:p>
    <w:p w14:paraId="390420E7" w14:textId="77777777" w:rsidR="000266CF" w:rsidRPr="008F341E" w:rsidRDefault="000266CF" w:rsidP="000266CF">
      <w:pPr>
        <w:pStyle w:val="Heading2"/>
        <w:rPr>
          <w:lang w:val="nl-NL"/>
        </w:rPr>
      </w:pPr>
      <w:bookmarkStart w:id="6" w:name="_Toc161304941"/>
      <w:r w:rsidRPr="008F341E">
        <w:rPr>
          <w:lang w:val="nl-NL"/>
        </w:rPr>
        <w:t>Intended audience</w:t>
      </w:r>
      <w:bookmarkEnd w:id="6"/>
    </w:p>
    <w:p w14:paraId="11965126" w14:textId="59323A37" w:rsidR="000266CF" w:rsidRDefault="005936DF" w:rsidP="00C4082A">
      <w:pPr>
        <w:pStyle w:val="BodyText"/>
      </w:pPr>
      <w:r>
        <w:t>This guideline is written for everyone in</w:t>
      </w:r>
      <w:r w:rsidR="003C6EC4">
        <w:t xml:space="preserve"> relevant authorities and </w:t>
      </w:r>
      <w:r w:rsidR="000A4845">
        <w:t>providers of Marine Aids to Navigation</w:t>
      </w:r>
      <w:r w:rsidR="00593161">
        <w:t xml:space="preserve"> as well </w:t>
      </w:r>
      <w:proofErr w:type="gramStart"/>
      <w:r w:rsidR="00593161">
        <w:t xml:space="preserve">as </w:t>
      </w:r>
      <w:r>
        <w:t xml:space="preserve"> organisations</w:t>
      </w:r>
      <w:proofErr w:type="gramEnd"/>
      <w:r w:rsidR="00593161">
        <w:t xml:space="preserve"> providing technology </w:t>
      </w:r>
      <w:r w:rsidR="007959D6">
        <w:t xml:space="preserve">used </w:t>
      </w:r>
      <w:r>
        <w:t xml:space="preserve">within the IALA domain, as cyber security should be embedded in everyone’s day-to-day work. </w:t>
      </w:r>
      <w:r w:rsidR="006540F5">
        <w:t>Some</w:t>
      </w:r>
      <w:r>
        <w:t xml:space="preserve"> chapters </w:t>
      </w:r>
      <w:r w:rsidR="006540F5">
        <w:t>do contain specifics for certain technology though, that may not be applicable for all readers.</w:t>
      </w:r>
    </w:p>
    <w:p w14:paraId="0D5E2324" w14:textId="32B797D0" w:rsidR="005F73DB" w:rsidRDefault="006540F5" w:rsidP="00C4082A">
      <w:pPr>
        <w:pStyle w:val="BodyText"/>
      </w:pPr>
      <w:r>
        <w:t xml:space="preserve">The document is not meant to </w:t>
      </w:r>
      <w:r w:rsidR="00B67D87">
        <w:t xml:space="preserve">be </w:t>
      </w:r>
      <w:r>
        <w:t>read and appl</w:t>
      </w:r>
      <w:r w:rsidR="00DD7B38">
        <w:t>ied</w:t>
      </w:r>
      <w:r>
        <w:t xml:space="preserve"> as a whole, but rather as a reference with collected guidance on the different aspects of Marine Aids to Navigation</w:t>
      </w:r>
      <w:r w:rsidR="005F73DB">
        <w:t xml:space="preserve"> including VTS and Maritime Services in the context of e</w:t>
      </w:r>
      <w:r w:rsidR="00E07642">
        <w:noBreakHyphen/>
        <w:t>N</w:t>
      </w:r>
      <w:r w:rsidR="005F73DB">
        <w:t>avigation</w:t>
      </w:r>
      <w:r>
        <w:t>.</w:t>
      </w:r>
    </w:p>
    <w:p w14:paraId="1B355063" w14:textId="77777777" w:rsidR="006540F5" w:rsidRDefault="006540F5" w:rsidP="00C4082A">
      <w:pPr>
        <w:pStyle w:val="BodyText"/>
      </w:pPr>
    </w:p>
    <w:p w14:paraId="0ED7C920" w14:textId="4A95A66E" w:rsidR="000266CF" w:rsidRPr="00F55AD7" w:rsidRDefault="00E726D9" w:rsidP="000266CF">
      <w:pPr>
        <w:pStyle w:val="Heading1"/>
      </w:pPr>
      <w:bookmarkStart w:id="7" w:name="_Toc161304942"/>
      <w:r>
        <w:lastRenderedPageBreak/>
        <w:t xml:space="preserve">Principles and </w:t>
      </w:r>
      <w:r w:rsidR="000266CF">
        <w:t>Best practices</w:t>
      </w:r>
      <w:bookmarkEnd w:id="7"/>
    </w:p>
    <w:p w14:paraId="074B806F" w14:textId="77777777" w:rsidR="000266CF" w:rsidRPr="00F55AD7" w:rsidRDefault="000266CF" w:rsidP="000266CF">
      <w:pPr>
        <w:pStyle w:val="Heading1separationline"/>
      </w:pPr>
    </w:p>
    <w:p w14:paraId="337507C5" w14:textId="5D5B8094" w:rsidR="000266CF" w:rsidRDefault="000266CF" w:rsidP="00C4082A">
      <w:pPr>
        <w:pStyle w:val="BodyText"/>
      </w:pPr>
      <w:r>
        <w:t xml:space="preserve">Aside from the specific guidance that this guideline offers, there are some general </w:t>
      </w:r>
      <w:r w:rsidR="00052C85">
        <w:t xml:space="preserve">principles and </w:t>
      </w:r>
      <w:r>
        <w:t>best practices that every organisation should practice as a basis for cyber security and resilience against cyber incidents.</w:t>
      </w:r>
    </w:p>
    <w:p w14:paraId="4E5A731A" w14:textId="77777777" w:rsidR="008D1873" w:rsidRDefault="008D1873" w:rsidP="00C4082A">
      <w:pPr>
        <w:pStyle w:val="BodyText"/>
      </w:pPr>
    </w:p>
    <w:p w14:paraId="274E6E03" w14:textId="77777777" w:rsidR="00DD1D5F" w:rsidRDefault="00DD1D5F" w:rsidP="00264E93">
      <w:pPr>
        <w:pStyle w:val="Heading2"/>
      </w:pPr>
      <w:bookmarkStart w:id="8" w:name="_Toc161304943"/>
      <w:r w:rsidRPr="00264E93">
        <w:t>Risk assessment</w:t>
      </w:r>
      <w:bookmarkEnd w:id="8"/>
    </w:p>
    <w:p w14:paraId="37C27A82" w14:textId="17B95D48" w:rsidR="00DF7002" w:rsidRDefault="00264E93" w:rsidP="00DF7002">
      <w:pPr>
        <w:pStyle w:val="BodyText"/>
      </w:pPr>
      <w:r>
        <w:t xml:space="preserve">Every asset, whether </w:t>
      </w:r>
      <w:r w:rsidR="007B6294">
        <w:t xml:space="preserve">it’s </w:t>
      </w:r>
      <w:r>
        <w:t xml:space="preserve">a single AtoN or a collection of systems compromising a VTS, </w:t>
      </w:r>
      <w:r w:rsidR="00AC71FE">
        <w:t>should</w:t>
      </w:r>
      <w:r>
        <w:t xml:space="preserve"> be assessed on the risk of cyber incidents, to be able to determine appropriate and proportional measures to be taken. Risk is the </w:t>
      </w:r>
      <w:r w:rsidR="007D1A55">
        <w:t>likelihood</w:t>
      </w:r>
      <w:r>
        <w:t xml:space="preserve"> of a threat causing damage to </w:t>
      </w:r>
      <w:r w:rsidR="007B6294">
        <w:t xml:space="preserve">an </w:t>
      </w:r>
      <w:r>
        <w:t xml:space="preserve">asset. This can be accidental or deliberate, </w:t>
      </w:r>
      <w:proofErr w:type="gramStart"/>
      <w:r>
        <w:t>physical</w:t>
      </w:r>
      <w:proofErr w:type="gramEnd"/>
      <w:r>
        <w:t xml:space="preserve"> or digital and temporary or permanent. The impact of the caused damage, together with the </w:t>
      </w:r>
      <w:r w:rsidR="007D1A55">
        <w:t>likelihood</w:t>
      </w:r>
      <w:r>
        <w:t>, determines if the risk is acceptable or not, and thus if (additional) measures need to be taken.</w:t>
      </w:r>
    </w:p>
    <w:p w14:paraId="3AA68F0F" w14:textId="177CFCB8" w:rsidR="00DD7B38" w:rsidRDefault="00DF7002" w:rsidP="00DF7002">
      <w:pPr>
        <w:pStyle w:val="BodyText"/>
      </w:pPr>
      <w:r>
        <w:t xml:space="preserve">Degradation of usability or effectiveness of an asset may </w:t>
      </w:r>
      <w:r w:rsidR="00DD7B38">
        <w:t>impact the availability of an AtoN.</w:t>
      </w:r>
    </w:p>
    <w:p w14:paraId="2CA283FB" w14:textId="066D7A66" w:rsidR="00DF7002" w:rsidRDefault="00DD7B38" w:rsidP="00DF7002">
      <w:pPr>
        <w:pStyle w:val="BodyText"/>
      </w:pPr>
      <w:r>
        <w:t>N</w:t>
      </w:r>
      <w:r w:rsidR="00DF7002">
        <w:t>ote that financial aspects may influence an acceptable risk level.</w:t>
      </w:r>
    </w:p>
    <w:p w14:paraId="2D9263DC" w14:textId="54290E0B" w:rsidR="00DF7002" w:rsidRDefault="00DF7002" w:rsidP="00DF7002">
      <w:pPr>
        <w:pStyle w:val="BodyText"/>
      </w:pPr>
      <w:r>
        <w:t>Sometimes risk may be avoided, for example by choosing a different (type) of component in an asset at the time it is acquired or bought.</w:t>
      </w:r>
    </w:p>
    <w:p w14:paraId="01E519A5" w14:textId="100ADA39" w:rsidR="00DF7002" w:rsidRPr="00264E93" w:rsidRDefault="00DF7002" w:rsidP="00DF7002">
      <w:pPr>
        <w:pStyle w:val="BodyText"/>
      </w:pPr>
      <w:r>
        <w:t>The simplified risk assessment steps in the illustration below may be used as a basis for risk assessment of assets. This guideline aims to offer possible mitigating measures as part of this process.</w:t>
      </w:r>
    </w:p>
    <w:p w14:paraId="02AA4B3D" w14:textId="77777777" w:rsidR="00264E93" w:rsidRPr="00DF7002" w:rsidRDefault="00264E93" w:rsidP="00DF7002">
      <w:pPr>
        <w:pStyle w:val="BodyText"/>
      </w:pPr>
    </w:p>
    <w:p w14:paraId="0B5CA71C" w14:textId="5395A2A9" w:rsidR="00264E93" w:rsidRDefault="00461BCA" w:rsidP="000266C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jc w:val="center"/>
        <w:rPr>
          <w:sz w:val="22"/>
          <w:highlight w:val="yellow"/>
        </w:rPr>
      </w:pPr>
      <w:r>
        <w:rPr>
          <w:noProof/>
        </w:rPr>
        <w:object w:dxaOrig="7401" w:dyaOrig="8980" w14:anchorId="20E8573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369.25pt;height:448.5pt" o:ole="">
            <v:imagedata r:id="rId25" o:title=""/>
          </v:shape>
          <o:OLEObject Type="Embed" ProgID="Visio.Drawing.15" ShapeID="_x0000_i1025" DrawAspect="Content" ObjectID="_1772257930" r:id="rId26"/>
        </w:object>
      </w:r>
    </w:p>
    <w:p w14:paraId="1BFD15D1" w14:textId="78A67520" w:rsidR="00264E93" w:rsidRPr="00C4082A" w:rsidRDefault="00C4082A" w:rsidP="000266CF">
      <w:pPr>
        <w:pStyle w:val="Figurecaption"/>
      </w:pPr>
      <w:bookmarkStart w:id="9" w:name="_Toc149125403"/>
      <w:r w:rsidRPr="00C4082A">
        <w:t>Basic risk assessment process flow</w:t>
      </w:r>
      <w:bookmarkEnd w:id="9"/>
    </w:p>
    <w:p w14:paraId="0E3E6CD9" w14:textId="7BB60C2F" w:rsidR="00AB345E" w:rsidRDefault="00AB345E" w:rsidP="005F73DB">
      <w:pPr>
        <w:pStyle w:val="BodyText"/>
      </w:pPr>
      <w:r>
        <w:t>A risk assessment should be repeated regularly to address the changes in the risk landscape, even if the asset itself is unchanged.</w:t>
      </w:r>
    </w:p>
    <w:p w14:paraId="26C30E86" w14:textId="77777777" w:rsidR="00AB345E" w:rsidRDefault="00AB345E" w:rsidP="005F73DB">
      <w:pPr>
        <w:pStyle w:val="BodyText"/>
      </w:pPr>
    </w:p>
    <w:p w14:paraId="7D10BE4D" w14:textId="7AF1BBEB" w:rsidR="005F73DB" w:rsidRDefault="005F73DB" w:rsidP="005F73DB">
      <w:pPr>
        <w:pStyle w:val="BodyText"/>
      </w:pPr>
      <w:r>
        <w:t>Note that cyber security can require significant resources, both in human effort and costs. This should be proportional and supported by a thorough risk assessment that compliments corporate risk management.</w:t>
      </w:r>
    </w:p>
    <w:p w14:paraId="68E6BB54" w14:textId="77777777" w:rsidR="00C4082A" w:rsidRDefault="00C4082A" w:rsidP="00DD1D5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rPr>
          <w:sz w:val="22"/>
          <w:highlight w:val="yellow"/>
        </w:rPr>
      </w:pPr>
    </w:p>
    <w:p w14:paraId="02440050" w14:textId="6F11C6A3" w:rsidR="000266CF" w:rsidRDefault="000266CF" w:rsidP="000266CF">
      <w:pPr>
        <w:pStyle w:val="Heading2"/>
      </w:pPr>
      <w:bookmarkStart w:id="10" w:name="_Toc161304944"/>
      <w:r>
        <w:t xml:space="preserve">Incident response </w:t>
      </w:r>
      <w:r w:rsidR="00FA06DB">
        <w:t xml:space="preserve">and recovery </w:t>
      </w:r>
      <w:r>
        <w:t>planning</w:t>
      </w:r>
      <w:bookmarkEnd w:id="10"/>
    </w:p>
    <w:p w14:paraId="650378C3" w14:textId="1150F1B4" w:rsidR="00FA06DB" w:rsidRDefault="00FA06DB" w:rsidP="00FA06DB">
      <w:pPr>
        <w:pStyle w:val="BodyText"/>
      </w:pPr>
      <w:r>
        <w:t>Almost every organisation will be hit by a cyber incident at least once. For that reason, it is good to have incident response plans in place and practice these. Following risk assessments, organisations should be aware of the (residual) risk and possible gaps. Incident response plans should address these.</w:t>
      </w:r>
    </w:p>
    <w:p w14:paraId="16C89A68" w14:textId="4336A4D4" w:rsidR="00FA06DB" w:rsidRPr="00ED0C36" w:rsidRDefault="00FA06DB" w:rsidP="00FA06DB">
      <w:pPr>
        <w:pStyle w:val="BodyText"/>
      </w:pPr>
      <w:r w:rsidRPr="00ED0C36">
        <w:t>An incident response plan should at least</w:t>
      </w:r>
      <w:r w:rsidR="00A72EA7">
        <w:t xml:space="preserve"> consist of the following</w:t>
      </w:r>
      <w:r w:rsidRPr="00ED0C36">
        <w:t>:</w:t>
      </w:r>
    </w:p>
    <w:p w14:paraId="6F868B10" w14:textId="69EE2DC1" w:rsidR="00A72EA7" w:rsidRPr="00ED0C36" w:rsidRDefault="00A72EA7" w:rsidP="00A72EA7">
      <w:pPr>
        <w:pStyle w:val="ListBullet"/>
        <w:rPr>
          <w:sz w:val="22"/>
        </w:rPr>
      </w:pPr>
      <w:r>
        <w:rPr>
          <w:sz w:val="22"/>
        </w:rPr>
        <w:lastRenderedPageBreak/>
        <w:t>A</w:t>
      </w:r>
      <w:r w:rsidRPr="00ED0C36">
        <w:rPr>
          <w:sz w:val="22"/>
        </w:rPr>
        <w:t xml:space="preserve"> list of responsible persons and entities and their contact details</w:t>
      </w:r>
      <w:r>
        <w:rPr>
          <w:sz w:val="22"/>
        </w:rPr>
        <w:t>.</w:t>
      </w:r>
    </w:p>
    <w:p w14:paraId="38B395F1" w14:textId="3B8A5D27" w:rsidR="00FA06DB" w:rsidRPr="00ED0C36" w:rsidRDefault="00A72EA7" w:rsidP="00ED0C36">
      <w:pPr>
        <w:pStyle w:val="ListBullet"/>
        <w:rPr>
          <w:sz w:val="22"/>
        </w:rPr>
      </w:pPr>
      <w:r>
        <w:rPr>
          <w:sz w:val="22"/>
        </w:rPr>
        <w:t>A l</w:t>
      </w:r>
      <w:r w:rsidR="00FA06DB" w:rsidRPr="00ED0C36">
        <w:rPr>
          <w:sz w:val="22"/>
        </w:rPr>
        <w:t xml:space="preserve">ist </w:t>
      </w:r>
      <w:r>
        <w:rPr>
          <w:sz w:val="22"/>
        </w:rPr>
        <w:t xml:space="preserve">of </w:t>
      </w:r>
      <w:r w:rsidR="00FA06DB" w:rsidRPr="00ED0C36">
        <w:rPr>
          <w:sz w:val="22"/>
        </w:rPr>
        <w:t>prioriti</w:t>
      </w:r>
      <w:r>
        <w:rPr>
          <w:sz w:val="22"/>
        </w:rPr>
        <w:t>z</w:t>
      </w:r>
      <w:r w:rsidR="00FA06DB" w:rsidRPr="00ED0C36">
        <w:rPr>
          <w:sz w:val="22"/>
        </w:rPr>
        <w:t xml:space="preserve">ed actions to perform </w:t>
      </w:r>
      <w:r w:rsidR="0068505E" w:rsidRPr="00ED0C36">
        <w:rPr>
          <w:sz w:val="22"/>
        </w:rPr>
        <w:t xml:space="preserve">(or not to perform) </w:t>
      </w:r>
      <w:r w:rsidR="00564DC0" w:rsidRPr="00ED0C36">
        <w:rPr>
          <w:sz w:val="22"/>
        </w:rPr>
        <w:t xml:space="preserve">immediately </w:t>
      </w:r>
      <w:r w:rsidR="00FA06DB" w:rsidRPr="00ED0C36">
        <w:rPr>
          <w:sz w:val="22"/>
        </w:rPr>
        <w:t>following a cyber incident</w:t>
      </w:r>
      <w:r>
        <w:rPr>
          <w:sz w:val="22"/>
        </w:rPr>
        <w:t>.</w:t>
      </w:r>
    </w:p>
    <w:p w14:paraId="2A20974D" w14:textId="0F68843D" w:rsidR="0068505E" w:rsidRPr="00ED0C36" w:rsidRDefault="00A72EA7" w:rsidP="00ED0C36">
      <w:pPr>
        <w:pStyle w:val="ListBullet"/>
        <w:rPr>
          <w:sz w:val="22"/>
        </w:rPr>
      </w:pPr>
      <w:r>
        <w:rPr>
          <w:sz w:val="22"/>
        </w:rPr>
        <w:t>A d</w:t>
      </w:r>
      <w:r w:rsidR="0068505E" w:rsidRPr="00ED0C36">
        <w:rPr>
          <w:sz w:val="22"/>
        </w:rPr>
        <w:t>escri</w:t>
      </w:r>
      <w:r>
        <w:rPr>
          <w:sz w:val="22"/>
        </w:rPr>
        <w:t>ption of</w:t>
      </w:r>
      <w:r w:rsidR="0068505E" w:rsidRPr="00ED0C36">
        <w:rPr>
          <w:sz w:val="22"/>
        </w:rPr>
        <w:t xml:space="preserve"> the process to follow </w:t>
      </w:r>
      <w:r>
        <w:rPr>
          <w:sz w:val="22"/>
        </w:rPr>
        <w:t>(</w:t>
      </w:r>
      <w:r w:rsidR="0068505E" w:rsidRPr="00ED0C36">
        <w:rPr>
          <w:sz w:val="22"/>
        </w:rPr>
        <w:t>which in many cases will be a crisis management plan</w:t>
      </w:r>
      <w:r>
        <w:rPr>
          <w:sz w:val="22"/>
        </w:rPr>
        <w:t>).</w:t>
      </w:r>
    </w:p>
    <w:p w14:paraId="3D287038" w14:textId="37A5E02B" w:rsidR="00CC6089" w:rsidRPr="00ED0C36" w:rsidRDefault="002B5A68" w:rsidP="00ED0C36">
      <w:pPr>
        <w:pStyle w:val="ListBullet"/>
        <w:rPr>
          <w:sz w:val="22"/>
        </w:rPr>
      </w:pPr>
      <w:r>
        <w:rPr>
          <w:sz w:val="22"/>
        </w:rPr>
        <w:t>A p</w:t>
      </w:r>
      <w:r w:rsidR="00A72EA7">
        <w:rPr>
          <w:sz w:val="22"/>
        </w:rPr>
        <w:t>roce</w:t>
      </w:r>
      <w:r w:rsidR="00A754AC">
        <w:rPr>
          <w:sz w:val="22"/>
        </w:rPr>
        <w:t>dure</w:t>
      </w:r>
      <w:r w:rsidR="00A72EA7">
        <w:rPr>
          <w:sz w:val="22"/>
        </w:rPr>
        <w:t xml:space="preserve"> </w:t>
      </w:r>
      <w:r w:rsidR="00A754AC">
        <w:rPr>
          <w:sz w:val="22"/>
        </w:rPr>
        <w:t>for</w:t>
      </w:r>
      <w:r w:rsidR="00A72EA7">
        <w:rPr>
          <w:sz w:val="22"/>
        </w:rPr>
        <w:t xml:space="preserve"> </w:t>
      </w:r>
      <w:r>
        <w:rPr>
          <w:sz w:val="22"/>
        </w:rPr>
        <w:t>review and practice of the plan</w:t>
      </w:r>
      <w:r w:rsidR="00CC6089" w:rsidRPr="00ED0C36">
        <w:rPr>
          <w:sz w:val="22"/>
        </w:rPr>
        <w:t xml:space="preserve"> </w:t>
      </w:r>
      <w:r w:rsidR="00A72EA7">
        <w:rPr>
          <w:sz w:val="22"/>
        </w:rPr>
        <w:t xml:space="preserve">(which should be done </w:t>
      </w:r>
      <w:r w:rsidR="00CC6089" w:rsidRPr="00ED0C36">
        <w:rPr>
          <w:sz w:val="22"/>
        </w:rPr>
        <w:t>regularly</w:t>
      </w:r>
      <w:r w:rsidR="00A72EA7">
        <w:rPr>
          <w:sz w:val="22"/>
        </w:rPr>
        <w:t>)</w:t>
      </w:r>
      <w:r w:rsidR="00CC6089" w:rsidRPr="00ED0C36">
        <w:rPr>
          <w:sz w:val="22"/>
        </w:rPr>
        <w:t>.</w:t>
      </w:r>
    </w:p>
    <w:p w14:paraId="54E461C0" w14:textId="77777777" w:rsidR="00CC6089" w:rsidRPr="00ED0C36" w:rsidRDefault="00CC6089" w:rsidP="00CC6089">
      <w:pPr>
        <w:pStyle w:val="Bullet1"/>
        <w:numPr>
          <w:ilvl w:val="0"/>
          <w:numId w:val="0"/>
        </w:numPr>
      </w:pPr>
    </w:p>
    <w:p w14:paraId="2F03BA6F" w14:textId="13531CE6" w:rsidR="00CC6089" w:rsidRPr="00ED0C36" w:rsidRDefault="003E0B0D" w:rsidP="006535B1">
      <w:pPr>
        <w:pStyle w:val="BodyText"/>
      </w:pPr>
      <w:r w:rsidRPr="00ED0C36">
        <w:t>While i</w:t>
      </w:r>
      <w:r w:rsidR="00CC6089" w:rsidRPr="00ED0C36">
        <w:t>ncident response focus on damage control</w:t>
      </w:r>
      <w:r w:rsidRPr="00ED0C36">
        <w:t>,</w:t>
      </w:r>
      <w:r w:rsidR="00CC6089" w:rsidRPr="00ED0C36">
        <w:t xml:space="preserve"> </w:t>
      </w:r>
      <w:r w:rsidRPr="00ED0C36">
        <w:t>i</w:t>
      </w:r>
      <w:r w:rsidR="00CC6089" w:rsidRPr="00ED0C36">
        <w:t xml:space="preserve">ncident recovery focus on </w:t>
      </w:r>
      <w:r w:rsidR="006309FB" w:rsidRPr="00ED0C36">
        <w:t xml:space="preserve">the process of returning to normal </w:t>
      </w:r>
      <w:r w:rsidR="006535B1">
        <w:t>operation</w:t>
      </w:r>
      <w:r w:rsidR="006309FB" w:rsidRPr="00ED0C36">
        <w:t>.</w:t>
      </w:r>
      <w:r w:rsidR="006535B1">
        <w:t xml:space="preserve"> Incident recovery is often referred to as </w:t>
      </w:r>
      <w:r w:rsidR="006535B1" w:rsidRPr="006535B1">
        <w:rPr>
          <w:i/>
          <w:iCs/>
        </w:rPr>
        <w:t>disaster recovery</w:t>
      </w:r>
      <w:r w:rsidR="006535B1">
        <w:t>.</w:t>
      </w:r>
    </w:p>
    <w:p w14:paraId="0ECE7817" w14:textId="332BBD74" w:rsidR="003E0B0D" w:rsidRPr="00ED0C36" w:rsidRDefault="003E0B0D" w:rsidP="006535B1">
      <w:pPr>
        <w:pStyle w:val="BodyText"/>
      </w:pPr>
      <w:r w:rsidRPr="00ED0C36">
        <w:t>An incident recovery plan should at least</w:t>
      </w:r>
      <w:r w:rsidR="00D84D7C">
        <w:t xml:space="preserve"> include</w:t>
      </w:r>
      <w:r w:rsidRPr="00ED0C36">
        <w:t>:</w:t>
      </w:r>
    </w:p>
    <w:p w14:paraId="0E19645F" w14:textId="7688656A" w:rsidR="003E0B0D" w:rsidRPr="00ED0C36" w:rsidRDefault="00FD4212" w:rsidP="00ED0C36">
      <w:pPr>
        <w:pStyle w:val="ListBullet"/>
        <w:rPr>
          <w:sz w:val="22"/>
        </w:rPr>
      </w:pPr>
      <w:r>
        <w:rPr>
          <w:sz w:val="22"/>
        </w:rPr>
        <w:t>C</w:t>
      </w:r>
      <w:r w:rsidR="003E0B0D" w:rsidRPr="00ED0C36">
        <w:rPr>
          <w:sz w:val="22"/>
        </w:rPr>
        <w:t xml:space="preserve">heck lists </w:t>
      </w:r>
      <w:r w:rsidR="00100CAF">
        <w:rPr>
          <w:sz w:val="22"/>
        </w:rPr>
        <w:t xml:space="preserve">of tasks </w:t>
      </w:r>
      <w:r w:rsidR="003E0B0D" w:rsidRPr="00ED0C36">
        <w:rPr>
          <w:sz w:val="22"/>
        </w:rPr>
        <w:t>to complete before starting recovery</w:t>
      </w:r>
      <w:r w:rsidR="00ED0C36" w:rsidRPr="00ED0C36">
        <w:rPr>
          <w:sz w:val="22"/>
        </w:rPr>
        <w:t>,</w:t>
      </w:r>
    </w:p>
    <w:p w14:paraId="0A3A1169" w14:textId="5AE93550" w:rsidR="003E0B0D" w:rsidRPr="00ED0C36" w:rsidRDefault="008D0D55" w:rsidP="00ED0C36">
      <w:pPr>
        <w:pStyle w:val="ListBullet"/>
        <w:rPr>
          <w:sz w:val="22"/>
        </w:rPr>
      </w:pPr>
      <w:r>
        <w:rPr>
          <w:sz w:val="22"/>
        </w:rPr>
        <w:t>A</w:t>
      </w:r>
      <w:r w:rsidR="00D84D7C">
        <w:rPr>
          <w:sz w:val="22"/>
        </w:rPr>
        <w:t xml:space="preserve"> l</w:t>
      </w:r>
      <w:r w:rsidR="003E0B0D" w:rsidRPr="00ED0C36">
        <w:rPr>
          <w:sz w:val="22"/>
        </w:rPr>
        <w:t xml:space="preserve">ist </w:t>
      </w:r>
      <w:r w:rsidR="00D84D7C">
        <w:rPr>
          <w:sz w:val="22"/>
        </w:rPr>
        <w:t xml:space="preserve">of </w:t>
      </w:r>
      <w:r w:rsidR="003E0B0D" w:rsidRPr="00ED0C36">
        <w:rPr>
          <w:sz w:val="22"/>
        </w:rPr>
        <w:t>prioriti</w:t>
      </w:r>
      <w:r w:rsidR="00D84D7C">
        <w:rPr>
          <w:sz w:val="22"/>
        </w:rPr>
        <w:t>z</w:t>
      </w:r>
      <w:r w:rsidR="003E0B0D" w:rsidRPr="00ED0C36">
        <w:rPr>
          <w:sz w:val="22"/>
        </w:rPr>
        <w:t>ed actions for restoration of systems and services</w:t>
      </w:r>
      <w:r w:rsidR="00ED0C36" w:rsidRPr="00ED0C36">
        <w:rPr>
          <w:sz w:val="22"/>
        </w:rPr>
        <w:t>,</w:t>
      </w:r>
    </w:p>
    <w:p w14:paraId="15C5E587" w14:textId="3FAF156E" w:rsidR="003E0B0D" w:rsidRPr="00ED0C36" w:rsidRDefault="008D0D55" w:rsidP="00ED0C36">
      <w:pPr>
        <w:pStyle w:val="ListBullet"/>
        <w:rPr>
          <w:sz w:val="22"/>
        </w:rPr>
      </w:pPr>
      <w:r>
        <w:rPr>
          <w:sz w:val="22"/>
        </w:rPr>
        <w:t>A</w:t>
      </w:r>
      <w:r w:rsidR="00C36542" w:rsidRPr="00ED0C36">
        <w:rPr>
          <w:sz w:val="22"/>
        </w:rPr>
        <w:t xml:space="preserve"> “plan-do-check-act” methodology to ensure correct restoration</w:t>
      </w:r>
      <w:r w:rsidR="00ED0C36" w:rsidRPr="00ED0C36">
        <w:rPr>
          <w:sz w:val="22"/>
        </w:rPr>
        <w:t>,</w:t>
      </w:r>
    </w:p>
    <w:p w14:paraId="40D2ADE2" w14:textId="3AD5EEDC" w:rsidR="00ED0C36" w:rsidRPr="00ED0C36" w:rsidRDefault="008D0D55" w:rsidP="00ED0C36">
      <w:pPr>
        <w:pStyle w:val="ListBullet"/>
        <w:rPr>
          <w:sz w:val="22"/>
        </w:rPr>
      </w:pPr>
      <w:r>
        <w:rPr>
          <w:sz w:val="22"/>
        </w:rPr>
        <w:t>A</w:t>
      </w:r>
      <w:r w:rsidR="00ED0C36" w:rsidRPr="00ED0C36">
        <w:rPr>
          <w:sz w:val="22"/>
        </w:rPr>
        <w:t xml:space="preserve"> verified list of </w:t>
      </w:r>
      <w:r w:rsidR="006535B1">
        <w:rPr>
          <w:sz w:val="22"/>
        </w:rPr>
        <w:t>required</w:t>
      </w:r>
      <w:r w:rsidR="00ED0C36" w:rsidRPr="00ED0C36">
        <w:rPr>
          <w:sz w:val="22"/>
        </w:rPr>
        <w:t xml:space="preserve"> resources, like installation media</w:t>
      </w:r>
      <w:r w:rsidR="006535B1">
        <w:rPr>
          <w:sz w:val="22"/>
        </w:rPr>
        <w:t xml:space="preserve"> and backups.</w:t>
      </w:r>
    </w:p>
    <w:p w14:paraId="71077BFD" w14:textId="77777777" w:rsidR="006309FB" w:rsidRDefault="006309FB" w:rsidP="00CC6089">
      <w:pPr>
        <w:pStyle w:val="Bullet1"/>
        <w:numPr>
          <w:ilvl w:val="0"/>
          <w:numId w:val="0"/>
        </w:numPr>
      </w:pPr>
    </w:p>
    <w:p w14:paraId="03EEEB80" w14:textId="1C7724FE" w:rsidR="0068505E" w:rsidRDefault="00ED0C36" w:rsidP="00FA06DB">
      <w:pPr>
        <w:pStyle w:val="BodyText"/>
      </w:pPr>
      <w:r>
        <w:t xml:space="preserve">Incident response and recovery plans may include sensitive information and should </w:t>
      </w:r>
      <w:proofErr w:type="gramStart"/>
      <w:r>
        <w:t xml:space="preserve">be considered </w:t>
      </w:r>
      <w:r w:rsidR="00100CAF">
        <w:t>to be</w:t>
      </w:r>
      <w:proofErr w:type="gramEnd"/>
      <w:r w:rsidR="00052C85">
        <w:t xml:space="preserve"> </w:t>
      </w:r>
      <w:r w:rsidR="006535B1">
        <w:t>confidential documents. Despite this, it is good practice to have a physical copy available, as computer systems may not be available or safe to use during a cyber incident.</w:t>
      </w:r>
    </w:p>
    <w:p w14:paraId="7752EBD8" w14:textId="21D2EE4E" w:rsidR="00C12832" w:rsidRDefault="00676D49" w:rsidP="00FA06DB">
      <w:pPr>
        <w:pStyle w:val="BodyText"/>
      </w:pPr>
      <w:r>
        <w:t xml:space="preserve">Incident response and recovery are part of most available </w:t>
      </w:r>
      <w:r w:rsidR="005623F7">
        <w:t xml:space="preserve">cyber security </w:t>
      </w:r>
      <w:r>
        <w:t xml:space="preserve">standards and best </w:t>
      </w:r>
      <w:proofErr w:type="gramStart"/>
      <w:r>
        <w:t>practices</w:t>
      </w:r>
      <w:proofErr w:type="gramEnd"/>
      <w:r>
        <w:t xml:space="preserve"> and specialised training </w:t>
      </w:r>
      <w:r w:rsidR="00385D09">
        <w:t>may be offered</w:t>
      </w:r>
      <w:r>
        <w:t>.</w:t>
      </w:r>
    </w:p>
    <w:p w14:paraId="7568B913" w14:textId="77777777" w:rsidR="008D1873" w:rsidRPr="00FA06DB" w:rsidRDefault="008D1873" w:rsidP="00FA06DB">
      <w:pPr>
        <w:pStyle w:val="BodyText"/>
      </w:pPr>
    </w:p>
    <w:p w14:paraId="466E4451" w14:textId="1864B06F" w:rsidR="000266CF" w:rsidRDefault="000266CF" w:rsidP="000266CF">
      <w:pPr>
        <w:pStyle w:val="Heading2"/>
      </w:pPr>
      <w:bookmarkStart w:id="11" w:name="_Toc161304945"/>
      <w:r w:rsidRPr="002C5492">
        <w:t>Business Continuity</w:t>
      </w:r>
      <w:r>
        <w:t xml:space="preserve"> management</w:t>
      </w:r>
      <w:bookmarkEnd w:id="11"/>
    </w:p>
    <w:p w14:paraId="09608EA7" w14:textId="2F4A7C42" w:rsidR="006535B1" w:rsidRDefault="006535B1" w:rsidP="006535B1">
      <w:pPr>
        <w:pStyle w:val="BodyText"/>
      </w:pPr>
      <w:r>
        <w:t>While incident response and recovery address a cyber incident, Business Continuity Management (BCM) addresses operational processes during a period where normal operation is not possible, due to a variety of events, including cyber incidents.</w:t>
      </w:r>
      <w:r w:rsidR="00676D49">
        <w:t xml:space="preserve"> It may be combined with disaster recovery in a broader sense, as e.g. flooding may also </w:t>
      </w:r>
      <w:proofErr w:type="gramStart"/>
      <w:r w:rsidR="00676D49">
        <w:t xml:space="preserve">be considered </w:t>
      </w:r>
      <w:r w:rsidR="00573C69">
        <w:t>to be</w:t>
      </w:r>
      <w:proofErr w:type="gramEnd"/>
      <w:r w:rsidR="00573C69">
        <w:t xml:space="preserve"> </w:t>
      </w:r>
      <w:r w:rsidR="00676D49">
        <w:t xml:space="preserve">a disaster. It is important to note the difference in focus on either the </w:t>
      </w:r>
      <w:r w:rsidR="00AA59EA">
        <w:t>origin or the operational process.</w:t>
      </w:r>
    </w:p>
    <w:p w14:paraId="439412BB" w14:textId="3774BB8E" w:rsidR="00676D49" w:rsidRDefault="00676D49" w:rsidP="006535B1">
      <w:pPr>
        <w:pStyle w:val="BodyText"/>
      </w:pPr>
      <w:r>
        <w:t>The process of Business Continuity Management</w:t>
      </w:r>
      <w:r w:rsidR="00AA59EA">
        <w:t xml:space="preserve"> should follow the following steps:</w:t>
      </w:r>
    </w:p>
    <w:p w14:paraId="1B5FF93A" w14:textId="45A377E5" w:rsidR="00AA59EA" w:rsidRPr="005623F7" w:rsidRDefault="00AA59EA" w:rsidP="005623F7">
      <w:pPr>
        <w:pStyle w:val="List1"/>
      </w:pPr>
      <w:r w:rsidRPr="005623F7">
        <w:t>Identify (mission) critical processes in the organisation.</w:t>
      </w:r>
    </w:p>
    <w:p w14:paraId="6BEADD61" w14:textId="72D32A16" w:rsidR="00AA59EA" w:rsidRPr="005623F7" w:rsidRDefault="00AA59EA" w:rsidP="005623F7">
      <w:pPr>
        <w:pStyle w:val="List1"/>
      </w:pPr>
      <w:r w:rsidRPr="005623F7">
        <w:t>Identify systems and processes supporting the (mission) critical processes.</w:t>
      </w:r>
    </w:p>
    <w:p w14:paraId="694FBAAF" w14:textId="0D168EB9" w:rsidR="00AA59EA" w:rsidRPr="005623F7" w:rsidRDefault="00AA59EA" w:rsidP="005623F7">
      <w:pPr>
        <w:pStyle w:val="List1"/>
      </w:pPr>
      <w:r w:rsidRPr="005623F7">
        <w:t>Identify means of working around supporting systems and processes in case they are temporarily or permanently unavailable. This may also include alternative ways of working.</w:t>
      </w:r>
      <w:r w:rsidR="008D2BBC" w:rsidRPr="005623F7">
        <w:t xml:space="preserve"> It is recommended to do this for </w:t>
      </w:r>
      <w:r w:rsidR="005623F7" w:rsidRPr="005623F7">
        <w:t xml:space="preserve">multiple timelines as </w:t>
      </w:r>
      <w:proofErr w:type="gramStart"/>
      <w:r w:rsidR="005623F7" w:rsidRPr="005623F7">
        <w:t>work-arounds</w:t>
      </w:r>
      <w:proofErr w:type="gramEnd"/>
      <w:r w:rsidR="005623F7" w:rsidRPr="005623F7">
        <w:t xml:space="preserve"> may only be acceptable for a limited period</w:t>
      </w:r>
      <w:r w:rsidR="001D6C3B">
        <w:t xml:space="preserve"> of time</w:t>
      </w:r>
      <w:r w:rsidR="005623F7" w:rsidRPr="005623F7">
        <w:t>.</w:t>
      </w:r>
    </w:p>
    <w:p w14:paraId="1D767F6B" w14:textId="04BD5FB7" w:rsidR="00AA59EA" w:rsidRPr="005623F7" w:rsidRDefault="00AA59EA" w:rsidP="005623F7">
      <w:pPr>
        <w:pStyle w:val="List1"/>
      </w:pPr>
      <w:r w:rsidRPr="005623F7">
        <w:t xml:space="preserve">Identify required assets for </w:t>
      </w:r>
      <w:proofErr w:type="gramStart"/>
      <w:r w:rsidRPr="005623F7">
        <w:t>work-arounds</w:t>
      </w:r>
      <w:proofErr w:type="gramEnd"/>
      <w:r w:rsidRPr="005623F7">
        <w:t xml:space="preserve"> and alternative ways of working and </w:t>
      </w:r>
      <w:r w:rsidR="008D2BBC" w:rsidRPr="005623F7">
        <w:t>make sure these are available</w:t>
      </w:r>
      <w:r w:rsidR="00AB345E">
        <w:t xml:space="preserve"> and working</w:t>
      </w:r>
      <w:r w:rsidR="008D2BBC" w:rsidRPr="005623F7">
        <w:t>.</w:t>
      </w:r>
    </w:p>
    <w:p w14:paraId="11659490" w14:textId="502AA2D8" w:rsidR="008D2BBC" w:rsidRPr="005623F7" w:rsidRDefault="008D2BBC" w:rsidP="005623F7">
      <w:pPr>
        <w:pStyle w:val="List1"/>
      </w:pPr>
      <w:r w:rsidRPr="005623F7">
        <w:t>Practice</w:t>
      </w:r>
      <w:r w:rsidR="005623F7" w:rsidRPr="005623F7">
        <w:t>, improve and review</w:t>
      </w:r>
      <w:r w:rsidR="001D1ACC">
        <w:t xml:space="preserve"> in accordance with the “</w:t>
      </w:r>
      <w:r w:rsidR="001D1ACC" w:rsidRPr="00ED0C36">
        <w:t>plan-do-check-act” methodology</w:t>
      </w:r>
      <w:r w:rsidR="001D1ACC">
        <w:t>.</w:t>
      </w:r>
    </w:p>
    <w:p w14:paraId="15C89227" w14:textId="2511E008" w:rsidR="005623F7" w:rsidRDefault="005623F7" w:rsidP="006535B1">
      <w:pPr>
        <w:pStyle w:val="BodyText"/>
      </w:pPr>
      <w:r>
        <w:t>Note that it is not necessary to work with incident/disaster scenarios. Assuming unavailability of a system or process will often catch any possible scenario.</w:t>
      </w:r>
    </w:p>
    <w:p w14:paraId="02015BD6" w14:textId="77777777" w:rsidR="005623F7" w:rsidRDefault="005623F7" w:rsidP="006535B1">
      <w:pPr>
        <w:pStyle w:val="BodyText"/>
      </w:pPr>
      <w:r>
        <w:t>BCM is part of most available cyber security standards and best practices.</w:t>
      </w:r>
    </w:p>
    <w:p w14:paraId="2A6B6EE8" w14:textId="0C7F065E" w:rsidR="00AA59EA" w:rsidRDefault="005623F7" w:rsidP="006535B1">
      <w:pPr>
        <w:pStyle w:val="BodyText"/>
      </w:pPr>
      <w:r>
        <w:t>Many organisations already have some kind of business continuity plan that is related to crisis management. It is suggested that existing plans are update</w:t>
      </w:r>
      <w:r w:rsidR="003A52B3">
        <w:t>d</w:t>
      </w:r>
      <w:r>
        <w:t xml:space="preserve"> to include cyber security.</w:t>
      </w:r>
    </w:p>
    <w:p w14:paraId="471A4A4E" w14:textId="77777777" w:rsidR="003B1833" w:rsidRDefault="003B1833" w:rsidP="006535B1">
      <w:pPr>
        <w:pStyle w:val="BodyText"/>
      </w:pPr>
    </w:p>
    <w:p w14:paraId="72D9595C" w14:textId="77777777" w:rsidR="008D1873" w:rsidRPr="006535B1" w:rsidRDefault="008D1873" w:rsidP="006535B1">
      <w:pPr>
        <w:pStyle w:val="BodyText"/>
      </w:pPr>
    </w:p>
    <w:p w14:paraId="3A4FEFA5" w14:textId="77777777" w:rsidR="000266CF" w:rsidRPr="002C5492" w:rsidRDefault="000266CF" w:rsidP="000266CF">
      <w:pPr>
        <w:pStyle w:val="Heading2"/>
      </w:pPr>
      <w:bookmarkStart w:id="12" w:name="_Toc161304946"/>
      <w:r w:rsidRPr="002C5492">
        <w:lastRenderedPageBreak/>
        <w:t>Cyber security awareness</w:t>
      </w:r>
      <w:bookmarkEnd w:id="12"/>
    </w:p>
    <w:p w14:paraId="1C36576E" w14:textId="6581E6B9" w:rsidR="000266CF" w:rsidRDefault="00C27CD7" w:rsidP="00C27CD7">
      <w:pPr>
        <w:pStyle w:val="BodyText"/>
      </w:pPr>
      <w:r>
        <w:t xml:space="preserve">Research from many different organisations report that over 80% of data breaches have a human element, with </w:t>
      </w:r>
      <w:proofErr w:type="gramStart"/>
      <w:r>
        <w:t>the majority of</w:t>
      </w:r>
      <w:proofErr w:type="gramEnd"/>
      <w:r>
        <w:t xml:space="preserve"> cyber incidents start</w:t>
      </w:r>
      <w:r w:rsidR="00810C16">
        <w:t>ing</w:t>
      </w:r>
      <w:r>
        <w:t xml:space="preserve"> with phishing, either via communication media like e-mail/chat or physically. This may be summarised as “social engineering”. It confirms that humans are the weakest link in cyber </w:t>
      </w:r>
      <w:proofErr w:type="gramStart"/>
      <w:r>
        <w:t>security</w:t>
      </w:r>
      <w:proofErr w:type="gramEnd"/>
      <w:r>
        <w:t xml:space="preserve"> and </w:t>
      </w:r>
      <w:r w:rsidR="00810C16">
        <w:t xml:space="preserve">this </w:t>
      </w:r>
      <w:r>
        <w:t xml:space="preserve">requires </w:t>
      </w:r>
      <w:r w:rsidR="00810C16">
        <w:t>specific action</w:t>
      </w:r>
      <w:r>
        <w:t>.</w:t>
      </w:r>
    </w:p>
    <w:p w14:paraId="1D16D29C" w14:textId="7DAD9F63" w:rsidR="00810C16" w:rsidRDefault="00810C16" w:rsidP="00C27CD7">
      <w:pPr>
        <w:pStyle w:val="BodyText"/>
      </w:pPr>
      <w:r>
        <w:t>There are many companies offering commercial training and testing of employees’ ability to recogni</w:t>
      </w:r>
      <w:r w:rsidR="004A5A8D">
        <w:t>z</w:t>
      </w:r>
      <w:r>
        <w:t>e phishing and preach “cyber hygiene”. Offering for systems and procedures used in the maritime domain is limited though. It is suggested that IALA members develop their own awareness campaigns, tailored for their organisations, or work with a commercial provider of awareness training offering tailored solutions.</w:t>
      </w:r>
    </w:p>
    <w:p w14:paraId="4E6CC7D4" w14:textId="4F30E53F" w:rsidR="000266CF" w:rsidRDefault="00810C16" w:rsidP="00C27CD7">
      <w:pPr>
        <w:pStyle w:val="BodyText"/>
      </w:pPr>
      <w:r>
        <w:t xml:space="preserve">Another factor of human element in cyber security is deliberate sabotage by employees, either because they are unhappy with their </w:t>
      </w:r>
      <w:r w:rsidR="008D1873">
        <w:t>employer,</w:t>
      </w:r>
      <w:r>
        <w:t xml:space="preserve"> or they are blackmailed</w:t>
      </w:r>
      <w:r w:rsidR="008D1873">
        <w:t>/</w:t>
      </w:r>
      <w:r>
        <w:t>offered money by criminals to perform malicious actions.</w:t>
      </w:r>
      <w:r w:rsidR="008D1873">
        <w:t xml:space="preserve"> Awareness of these risks is important. An organisation’s Human Resources department may be able to assist in mitigating against these risks</w:t>
      </w:r>
      <w:r w:rsidR="004A5A8D">
        <w:t xml:space="preserve"> especially in recruiting processes</w:t>
      </w:r>
      <w:r w:rsidR="00B21E7A">
        <w:t xml:space="preserve"> and personnel screening</w:t>
      </w:r>
      <w:r w:rsidR="008D1873">
        <w:t>.</w:t>
      </w:r>
    </w:p>
    <w:p w14:paraId="6ED189A9" w14:textId="372546B1" w:rsidR="008D1873" w:rsidRDefault="008D1873" w:rsidP="00C27CD7">
      <w:pPr>
        <w:pStyle w:val="BodyText"/>
      </w:pPr>
      <w:r>
        <w:t>There are also technical solutions that help to mitigate risk from human error and malicious action, e.g. procedures that require multiple persons to always be involved or CCTV monitoring.</w:t>
      </w:r>
    </w:p>
    <w:p w14:paraId="788AFDB1" w14:textId="77777777" w:rsidR="008D1873" w:rsidRPr="00C27CD7" w:rsidRDefault="008D1873" w:rsidP="00C27CD7">
      <w:pPr>
        <w:pStyle w:val="BodyText"/>
      </w:pPr>
    </w:p>
    <w:p w14:paraId="33D1545F" w14:textId="2A8B4C92" w:rsidR="00144B32" w:rsidRPr="00144B32" w:rsidRDefault="00144B32" w:rsidP="00144B32">
      <w:pPr>
        <w:pStyle w:val="Heading2"/>
      </w:pPr>
      <w:bookmarkStart w:id="13" w:name="_Toc161304947"/>
      <w:r w:rsidRPr="00144B32">
        <w:t xml:space="preserve">Information </w:t>
      </w:r>
      <w:r w:rsidR="00412336">
        <w:t xml:space="preserve">sources and </w:t>
      </w:r>
      <w:r w:rsidRPr="00144B32">
        <w:t>sharing</w:t>
      </w:r>
      <w:bookmarkEnd w:id="13"/>
    </w:p>
    <w:p w14:paraId="4322CC9E" w14:textId="49366673" w:rsidR="00A22437" w:rsidRDefault="00A22437" w:rsidP="00144B32">
      <w:pPr>
        <w:pStyle w:val="BodyText"/>
      </w:pPr>
      <w:r>
        <w:t xml:space="preserve">Most governments have a cyber security department that shares news on cyber security topics, in particular newly discovered vulnerabilities that are published, along with recommended action if the vulnerability applies to you. </w:t>
      </w:r>
      <w:proofErr w:type="gramStart"/>
      <w:r>
        <w:t>Also</w:t>
      </w:r>
      <w:proofErr w:type="gramEnd"/>
      <w:r>
        <w:t xml:space="preserve"> many vendors of systems offer cyber-related information for their products. It is good to selectively subscribe to newsletters that offer reliable information on such topics, so to be aware of trends and any new threa</w:t>
      </w:r>
      <w:r w:rsidR="003A52B3">
        <w:t>t</w:t>
      </w:r>
      <w:r>
        <w:t>s.</w:t>
      </w:r>
    </w:p>
    <w:p w14:paraId="009E8779" w14:textId="0EED6F82" w:rsidR="00144B32" w:rsidRPr="00144B32" w:rsidRDefault="00144B32" w:rsidP="00144B32">
      <w:pPr>
        <w:pStyle w:val="BodyText"/>
      </w:pPr>
      <w:r w:rsidRPr="00144B32">
        <w:t>Information sharing between trusted parties helps organi</w:t>
      </w:r>
      <w:r w:rsidR="00412336">
        <w:t>s</w:t>
      </w:r>
      <w:r w:rsidRPr="00144B32">
        <w:t xml:space="preserve">ations to prevent </w:t>
      </w:r>
      <w:r w:rsidR="008D1873" w:rsidRPr="00144B32">
        <w:t>cyber-attacks</w:t>
      </w:r>
      <w:r w:rsidRPr="00144B32">
        <w:t xml:space="preserve"> at an early stage. To get early information on recent or emerging threats with the relevant indicators of compromise (IO</w:t>
      </w:r>
      <w:r w:rsidR="00412336">
        <w:t>C</w:t>
      </w:r>
      <w:r w:rsidRPr="00144B32">
        <w:t xml:space="preserve">s) and tactics, </w:t>
      </w:r>
      <w:r w:rsidR="008D1873" w:rsidRPr="00144B32">
        <w:t>techniques,</w:t>
      </w:r>
      <w:r w:rsidRPr="00144B32">
        <w:t xml:space="preserve"> and procedure (TTPs) help organi</w:t>
      </w:r>
      <w:r w:rsidR="00412336">
        <w:t>s</w:t>
      </w:r>
      <w:r w:rsidRPr="00144B32">
        <w:t xml:space="preserve">ations in early discovery of </w:t>
      </w:r>
      <w:r w:rsidR="008D1873" w:rsidRPr="00144B32">
        <w:t>cyber-attacks</w:t>
      </w:r>
      <w:r w:rsidRPr="00144B32">
        <w:t xml:space="preserve"> and feeds </w:t>
      </w:r>
      <w:r w:rsidR="00412336">
        <w:t>an</w:t>
      </w:r>
      <w:r w:rsidRPr="00144B32">
        <w:t xml:space="preserve"> intrusion detection system</w:t>
      </w:r>
      <w:r w:rsidR="00412336">
        <w:t xml:space="preserve"> </w:t>
      </w:r>
      <w:r w:rsidRPr="00144B32">
        <w:t xml:space="preserve">(IDS) if present. </w:t>
      </w:r>
    </w:p>
    <w:p w14:paraId="5CBFE0F5" w14:textId="6A94E9D5" w:rsidR="00144B32" w:rsidRPr="00144B32" w:rsidRDefault="00144B32" w:rsidP="00144B32">
      <w:pPr>
        <w:pStyle w:val="BodyText"/>
      </w:pPr>
      <w:r w:rsidRPr="00144B32">
        <w:t>Furthermore</w:t>
      </w:r>
      <w:r w:rsidR="008D1873">
        <w:t>,</w:t>
      </w:r>
      <w:r w:rsidRPr="00144B32">
        <w:t xml:space="preserve"> information sharing between trusted parties for example about; recent experiences with </w:t>
      </w:r>
      <w:r w:rsidR="008D1873" w:rsidRPr="00144B32">
        <w:t>cyber-attacks</w:t>
      </w:r>
      <w:r w:rsidRPr="00144B32">
        <w:t>, discovered vulnerabilities and/or mitigation strategies helps others to thwart attacks at an early stage.</w:t>
      </w:r>
    </w:p>
    <w:p w14:paraId="4825F317" w14:textId="142C3C39" w:rsidR="00144B32" w:rsidRPr="00144B32" w:rsidRDefault="00144B32" w:rsidP="00144B32">
      <w:pPr>
        <w:pStyle w:val="BodyText"/>
      </w:pPr>
      <w:r w:rsidRPr="00144B32">
        <w:t>This sharing of information is commonly facilitated by Information Sharing and Analysis Centres (ISACs). ISACs are non-profit organi</w:t>
      </w:r>
      <w:r w:rsidR="001060D3">
        <w:t>s</w:t>
      </w:r>
      <w:r w:rsidRPr="00144B32">
        <w:t>ations</w:t>
      </w:r>
      <w:r w:rsidR="001060D3">
        <w:t xml:space="preserve"> or cooperati</w:t>
      </w:r>
      <w:r w:rsidR="008D1873">
        <w:t>ves</w:t>
      </w:r>
      <w:r w:rsidRPr="00144B32">
        <w:t xml:space="preserve"> that provide a central resource for gathering information on cyber threats (in many cases to critical infrastructure) as well as allow two-way sharing of information between the private and the public sector. </w:t>
      </w:r>
    </w:p>
    <w:p w14:paraId="37B9BCE3" w14:textId="7CC8CF5C" w:rsidR="002C5492" w:rsidRPr="00144B32" w:rsidRDefault="00144B32" w:rsidP="00144B32">
      <w:pPr>
        <w:pStyle w:val="BodyText"/>
      </w:pPr>
      <w:r w:rsidRPr="00144B32">
        <w:t>IALA members are encouraged to participate in ISACs relevant for their region and/or sector.</w:t>
      </w:r>
      <w:r w:rsidR="001060D3">
        <w:t xml:space="preserve"> A national/governmental cyber security department can often inform about the availability of</w:t>
      </w:r>
      <w:r w:rsidR="008D1873">
        <w:t xml:space="preserve"> such</w:t>
      </w:r>
      <w:r w:rsidR="001060D3">
        <w:t xml:space="preserve"> ISACs.</w:t>
      </w:r>
    </w:p>
    <w:bookmarkEnd w:id="3"/>
    <w:p w14:paraId="445F7641" w14:textId="77777777" w:rsidR="00C5605B" w:rsidRPr="00C5605B" w:rsidRDefault="00C5605B" w:rsidP="00C5605B">
      <w:pPr>
        <w:rPr>
          <w:sz w:val="22"/>
        </w:rPr>
      </w:pPr>
    </w:p>
    <w:p w14:paraId="1D487BAC" w14:textId="79B3D67D" w:rsidR="001351DE" w:rsidRPr="00F55AD7" w:rsidRDefault="00456543" w:rsidP="001351DE">
      <w:pPr>
        <w:pStyle w:val="Heading1"/>
      </w:pPr>
      <w:bookmarkStart w:id="14" w:name="_Toc161304948"/>
      <w:r>
        <w:t>Considerations</w:t>
      </w:r>
      <w:r w:rsidR="000A7644">
        <w:t xml:space="preserve"> for ATON</w:t>
      </w:r>
      <w:bookmarkEnd w:id="14"/>
    </w:p>
    <w:p w14:paraId="00BD4A15" w14:textId="77777777" w:rsidR="001351DE" w:rsidRPr="00F55AD7" w:rsidRDefault="001351DE" w:rsidP="001351DE">
      <w:pPr>
        <w:pStyle w:val="Heading1separationline"/>
      </w:pPr>
    </w:p>
    <w:p w14:paraId="669EAD39" w14:textId="2C8EB2F1" w:rsidR="00CB2E56" w:rsidRDefault="00AF3517" w:rsidP="00174F96">
      <w:pPr>
        <w:pStyle w:val="BodyText"/>
        <w:rPr>
          <w:lang w:val="en-US"/>
        </w:rPr>
      </w:pPr>
      <w:r>
        <w:t xml:space="preserve">A </w:t>
      </w:r>
      <w:r w:rsidR="00B67D87">
        <w:t xml:space="preserve">Marine </w:t>
      </w:r>
      <w:r w:rsidR="008110C2">
        <w:t xml:space="preserve">Aid to Navigation </w:t>
      </w:r>
      <w:r w:rsidR="00E1554C">
        <w:t>(</w:t>
      </w:r>
      <w:r w:rsidR="00E378B3">
        <w:t>A</w:t>
      </w:r>
      <w:r w:rsidR="0066400E">
        <w:t>to</w:t>
      </w:r>
      <w:r w:rsidR="00E378B3">
        <w:t>N</w:t>
      </w:r>
      <w:r w:rsidR="00E1554C">
        <w:t>)</w:t>
      </w:r>
      <w:r w:rsidR="00E378B3">
        <w:t xml:space="preserve"> </w:t>
      </w:r>
      <w:r>
        <w:t xml:space="preserve">is </w:t>
      </w:r>
      <w:r w:rsidRPr="0017659A">
        <w:t xml:space="preserve">a device, </w:t>
      </w:r>
      <w:proofErr w:type="gramStart"/>
      <w:r w:rsidRPr="0017659A">
        <w:t>system</w:t>
      </w:r>
      <w:proofErr w:type="gramEnd"/>
      <w:r w:rsidRPr="0017659A">
        <w:t xml:space="preserve"> or service, external to vessels, designed and operated to enhance safe and efficient navigation of individual vessels and/or vessel traffic</w:t>
      </w:r>
      <w:r w:rsidR="00F95F18" w:rsidRPr="0017659A">
        <w:t xml:space="preserve">. </w:t>
      </w:r>
      <w:r w:rsidR="00077EAB">
        <w:t>Some</w:t>
      </w:r>
      <w:r w:rsidR="0048465B" w:rsidRPr="0017659A">
        <w:t xml:space="preserve"> types of </w:t>
      </w:r>
      <w:proofErr w:type="spellStart"/>
      <w:r w:rsidR="0048465B" w:rsidRPr="0017659A">
        <w:t>A</w:t>
      </w:r>
      <w:r w:rsidR="0066400E">
        <w:t>to</w:t>
      </w:r>
      <w:r w:rsidR="0048465B" w:rsidRPr="0017659A">
        <w:t>N</w:t>
      </w:r>
      <w:r w:rsidR="007D2755">
        <w:t>s</w:t>
      </w:r>
      <w:proofErr w:type="spellEnd"/>
      <w:r w:rsidR="0048465B" w:rsidRPr="0017659A">
        <w:t xml:space="preserve"> are</w:t>
      </w:r>
      <w:r w:rsidR="00174F96">
        <w:t>:</w:t>
      </w:r>
    </w:p>
    <w:p w14:paraId="28A24AB9" w14:textId="7EE1A08B" w:rsidR="00174F96" w:rsidRDefault="00174F96" w:rsidP="00174F96">
      <w:pPr>
        <w:pStyle w:val="Bullet1"/>
        <w:rPr>
          <w:lang w:val="en-US"/>
        </w:rPr>
      </w:pPr>
      <w:r>
        <w:rPr>
          <w:lang w:val="en-US"/>
        </w:rPr>
        <w:t>Physical A</w:t>
      </w:r>
      <w:r w:rsidR="0066400E">
        <w:rPr>
          <w:lang w:val="en-US"/>
        </w:rPr>
        <w:t>to</w:t>
      </w:r>
      <w:r>
        <w:rPr>
          <w:lang w:val="en-US"/>
        </w:rPr>
        <w:t>N:</w:t>
      </w:r>
    </w:p>
    <w:p w14:paraId="4B3A606B" w14:textId="30D8F48D" w:rsidR="00EE447A" w:rsidRDefault="00EE447A" w:rsidP="00EE447A">
      <w:pPr>
        <w:pStyle w:val="Bullet1"/>
        <w:numPr>
          <w:ilvl w:val="1"/>
          <w:numId w:val="12"/>
        </w:numPr>
        <w:rPr>
          <w:lang w:val="en-US"/>
        </w:rPr>
      </w:pPr>
      <w:r w:rsidRPr="0017659A">
        <w:rPr>
          <w:lang w:val="en-US"/>
        </w:rPr>
        <w:t>Visual</w:t>
      </w:r>
      <w:r>
        <w:rPr>
          <w:lang w:val="en-US"/>
        </w:rPr>
        <w:t xml:space="preserve"> A</w:t>
      </w:r>
      <w:r w:rsidR="0066400E">
        <w:rPr>
          <w:lang w:val="en-US"/>
        </w:rPr>
        <w:t>to</w:t>
      </w:r>
      <w:r>
        <w:rPr>
          <w:lang w:val="en-US"/>
        </w:rPr>
        <w:t>N</w:t>
      </w:r>
      <w:r w:rsidRPr="0017659A">
        <w:rPr>
          <w:lang w:val="en-US"/>
        </w:rPr>
        <w:t xml:space="preserve">: Lights, buoys, beacons, </w:t>
      </w:r>
      <w:proofErr w:type="spellStart"/>
      <w:r w:rsidRPr="0017659A">
        <w:rPr>
          <w:lang w:val="en-US"/>
        </w:rPr>
        <w:t>etc</w:t>
      </w:r>
      <w:proofErr w:type="spellEnd"/>
    </w:p>
    <w:p w14:paraId="1991D8E4" w14:textId="0E2A8909" w:rsidR="00EE447A" w:rsidRDefault="00EE447A" w:rsidP="00EE447A">
      <w:pPr>
        <w:pStyle w:val="Bullet1"/>
        <w:numPr>
          <w:ilvl w:val="1"/>
          <w:numId w:val="12"/>
        </w:numPr>
        <w:rPr>
          <w:lang w:val="en-US"/>
        </w:rPr>
      </w:pPr>
      <w:r w:rsidRPr="6F681F07">
        <w:rPr>
          <w:lang w:val="en-US"/>
        </w:rPr>
        <w:t>Audible A</w:t>
      </w:r>
      <w:r w:rsidR="0066400E">
        <w:rPr>
          <w:lang w:val="en-US"/>
        </w:rPr>
        <w:t>to</w:t>
      </w:r>
      <w:r w:rsidRPr="6F681F07">
        <w:rPr>
          <w:lang w:val="en-US"/>
        </w:rPr>
        <w:t xml:space="preserve">N: Bells, horns, Mariner Radio Activated Sound Signals (MRASS), </w:t>
      </w:r>
      <w:proofErr w:type="spellStart"/>
      <w:proofErr w:type="gramStart"/>
      <w:r w:rsidRPr="6F681F07">
        <w:rPr>
          <w:lang w:val="en-US"/>
        </w:rPr>
        <w:t>etc</w:t>
      </w:r>
      <w:proofErr w:type="spellEnd"/>
      <w:proofErr w:type="gramEnd"/>
    </w:p>
    <w:p w14:paraId="7EBEABD4" w14:textId="2BC4EF5E" w:rsidR="00240852" w:rsidRPr="00367422" w:rsidRDefault="00240852" w:rsidP="00EE447A">
      <w:pPr>
        <w:pStyle w:val="Bullet1"/>
        <w:numPr>
          <w:ilvl w:val="1"/>
          <w:numId w:val="12"/>
        </w:numPr>
        <w:rPr>
          <w:lang w:val="en-US"/>
        </w:rPr>
      </w:pPr>
      <w:r>
        <w:rPr>
          <w:lang w:val="en-US"/>
        </w:rPr>
        <w:lastRenderedPageBreak/>
        <w:t>Radar reflectors</w:t>
      </w:r>
    </w:p>
    <w:p w14:paraId="0B3A6B83" w14:textId="47026C1D" w:rsidR="00EE447A" w:rsidRPr="00367422" w:rsidRDefault="00EE447A" w:rsidP="00EE447A">
      <w:pPr>
        <w:pStyle w:val="Bullet1"/>
        <w:rPr>
          <w:lang w:val="en-US"/>
        </w:rPr>
      </w:pPr>
      <w:r w:rsidRPr="6F681F07">
        <w:rPr>
          <w:lang w:val="en-US"/>
        </w:rPr>
        <w:t>Electronic (Automatic Identification System (AIS</w:t>
      </w:r>
      <w:r w:rsidR="00FA7615">
        <w:rPr>
          <w:lang w:val="en-US"/>
        </w:rPr>
        <w:t>)</w:t>
      </w:r>
      <w:r w:rsidRPr="6F681F07">
        <w:rPr>
          <w:lang w:val="en-US"/>
        </w:rPr>
        <w:t>) A</w:t>
      </w:r>
      <w:r w:rsidR="0066400E">
        <w:rPr>
          <w:lang w:val="en-US"/>
        </w:rPr>
        <w:t>to</w:t>
      </w:r>
      <w:r w:rsidRPr="6F681F07">
        <w:rPr>
          <w:lang w:val="en-US"/>
        </w:rPr>
        <w:t xml:space="preserve">N, radar </w:t>
      </w:r>
      <w:r w:rsidR="00240852">
        <w:rPr>
          <w:lang w:val="en-US"/>
        </w:rPr>
        <w:t>responder</w:t>
      </w:r>
      <w:r w:rsidRPr="6F681F07">
        <w:rPr>
          <w:lang w:val="en-US"/>
        </w:rPr>
        <w:t xml:space="preserve"> (R</w:t>
      </w:r>
      <w:r w:rsidR="0066400E">
        <w:rPr>
          <w:lang w:val="en-US"/>
        </w:rPr>
        <w:t>ACON</w:t>
      </w:r>
      <w:r w:rsidRPr="6F681F07">
        <w:rPr>
          <w:lang w:val="en-US"/>
        </w:rPr>
        <w:t>) and radar target enhancer)</w:t>
      </w:r>
      <w:r w:rsidR="0066400E">
        <w:rPr>
          <w:lang w:val="en-US"/>
        </w:rPr>
        <w:t xml:space="preserve"> and in the future the VDES (VHF Data Exchange System)</w:t>
      </w:r>
      <w:r w:rsidR="00FA7615">
        <w:rPr>
          <w:lang w:val="en-US"/>
        </w:rPr>
        <w:t xml:space="preserve"> and supporting systems, e.g. </w:t>
      </w:r>
      <w:proofErr w:type="gramStart"/>
      <w:r w:rsidR="00FA7615">
        <w:rPr>
          <w:lang w:val="en-US"/>
        </w:rPr>
        <w:t>PNT</w:t>
      </w:r>
      <w:proofErr w:type="gramEnd"/>
    </w:p>
    <w:p w14:paraId="71AE983B" w14:textId="26AD53F6" w:rsidR="00003A28" w:rsidRDefault="00003A28" w:rsidP="00AB7780">
      <w:pPr>
        <w:pStyle w:val="Bullet1"/>
      </w:pPr>
      <w:r>
        <w:t>Vessel Traffic Service (VTS)</w:t>
      </w:r>
    </w:p>
    <w:p w14:paraId="7CEB2DD7" w14:textId="406C6DB8" w:rsidR="00E722AD" w:rsidRDefault="00CE166A" w:rsidP="002B59A9">
      <w:pPr>
        <w:pStyle w:val="NoSpacing"/>
        <w:rPr>
          <w:sz w:val="22"/>
        </w:rPr>
      </w:pPr>
      <w:r>
        <w:rPr>
          <w:sz w:val="22"/>
        </w:rPr>
        <w:t xml:space="preserve"> </w:t>
      </w:r>
    </w:p>
    <w:p w14:paraId="7E235730" w14:textId="0E515D10" w:rsidR="00EE447A" w:rsidRDefault="00EE447A" w:rsidP="006C7A23">
      <w:pPr>
        <w:pStyle w:val="BodyText"/>
      </w:pPr>
      <w:r w:rsidRPr="2EC3DF72">
        <w:t xml:space="preserve">VTS and Position Navigation and Timing </w:t>
      </w:r>
      <w:r w:rsidR="00FA7615">
        <w:t xml:space="preserve">(PNT) </w:t>
      </w:r>
      <w:r w:rsidRPr="2EC3DF72">
        <w:t xml:space="preserve">are </w:t>
      </w:r>
      <w:r w:rsidR="00356C26">
        <w:t>considered</w:t>
      </w:r>
      <w:r w:rsidR="00356C26" w:rsidRPr="2EC3DF72">
        <w:t xml:space="preserve"> </w:t>
      </w:r>
      <w:r w:rsidRPr="2EC3DF72">
        <w:t>in separate chapters.</w:t>
      </w:r>
    </w:p>
    <w:p w14:paraId="78BFCBB2" w14:textId="77777777" w:rsidR="006739DC" w:rsidRDefault="006739DC" w:rsidP="0060563A">
      <w:pPr>
        <w:pStyle w:val="BodyText"/>
      </w:pPr>
    </w:p>
    <w:p w14:paraId="796FB917" w14:textId="2ECE396D" w:rsidR="00EE447A" w:rsidRDefault="00EE447A" w:rsidP="0060563A">
      <w:pPr>
        <w:pStyle w:val="BodyText"/>
      </w:pPr>
      <w:r w:rsidRPr="6F681F07">
        <w:t xml:space="preserve">An AIS AtoN can be implemented in three ways, physical, synthetic, and virtual.  A physical AIS AtoN Station is an AIS station located on an AtoN that physically exists.  A synthetic AIS AtoN is </w:t>
      </w:r>
      <w:r w:rsidR="00917EE4">
        <w:t xml:space="preserve">a AtoN that physically </w:t>
      </w:r>
      <w:proofErr w:type="gramStart"/>
      <w:r w:rsidR="00917EE4">
        <w:t>exists</w:t>
      </w:r>
      <w:proofErr w:type="gramEnd"/>
      <w:r w:rsidR="00917EE4">
        <w:t xml:space="preserve"> but the location is </w:t>
      </w:r>
      <w:r w:rsidRPr="6F681F07">
        <w:t>transmitted from an</w:t>
      </w:r>
      <w:r w:rsidR="00240852">
        <w:t>other</w:t>
      </w:r>
      <w:r w:rsidR="00444377">
        <w:t xml:space="preserve"> AIS station</w:t>
      </w:r>
      <w:r w:rsidRPr="6F681F07">
        <w:t xml:space="preserve"> located remotely</w:t>
      </w:r>
      <w:r w:rsidR="00917EE4">
        <w:t xml:space="preserve">, but in the </w:t>
      </w:r>
      <w:r w:rsidR="00917EE4" w:rsidRPr="00917EE4">
        <w:t>close proximity</w:t>
      </w:r>
      <w:r w:rsidR="00917EE4">
        <w:t xml:space="preserve"> of</w:t>
      </w:r>
      <w:r w:rsidRPr="6F681F07">
        <w:t xml:space="preserve"> the </w:t>
      </w:r>
      <w:r w:rsidR="00917EE4">
        <w:t xml:space="preserve">physical </w:t>
      </w:r>
      <w:r w:rsidRPr="6F681F07">
        <w:t>AtoN. A virtual AIS AtoN broadcast is transmitted from an AIS station for an AtoN that does not physically exist.</w:t>
      </w:r>
      <w:r w:rsidR="00240852">
        <w:t xml:space="preserve"> This virtual AIS AtoN is projected on </w:t>
      </w:r>
      <w:r w:rsidR="00444377">
        <w:t xml:space="preserve">an AIS overlay on the </w:t>
      </w:r>
      <w:r w:rsidR="00240852">
        <w:t xml:space="preserve">Radar, ECDIS and ECS charts but </w:t>
      </w:r>
      <w:r w:rsidR="00444377">
        <w:t>has no physical presence</w:t>
      </w:r>
      <w:r w:rsidR="00240852">
        <w:t>.</w:t>
      </w:r>
      <w:r w:rsidRPr="6F681F07">
        <w:t xml:space="preserve">  </w:t>
      </w:r>
    </w:p>
    <w:p w14:paraId="745A2737" w14:textId="70BB13C3" w:rsidR="00AD16D7" w:rsidRDefault="00EE447A" w:rsidP="00AD16D7">
      <w:pPr>
        <w:pStyle w:val="BodyText"/>
        <w:rPr>
          <w:lang w:val="en-US"/>
        </w:rPr>
      </w:pPr>
      <w:r w:rsidRPr="6F681F07">
        <w:t>AIS A</w:t>
      </w:r>
      <w:r w:rsidR="00917EE4">
        <w:t>to</w:t>
      </w:r>
      <w:r w:rsidRPr="6F681F07">
        <w:t>N are, in essence, radio messages transmitted via computer programmable radios, which augment a buoy</w:t>
      </w:r>
      <w:r w:rsidR="00685AF7">
        <w:t>, a</w:t>
      </w:r>
      <w:r w:rsidRPr="6F681F07">
        <w:t xml:space="preserve"> beacon</w:t>
      </w:r>
      <w:r w:rsidR="00685AF7">
        <w:t>, or any other type of AtoN</w:t>
      </w:r>
      <w:r w:rsidRPr="6F681F07">
        <w:t xml:space="preserve"> or provide independent </w:t>
      </w:r>
      <w:r w:rsidR="00917EE4">
        <w:t>data</w:t>
      </w:r>
      <w:r w:rsidRPr="6F681F07">
        <w:t xml:space="preserve"> of navigational significance.</w:t>
      </w:r>
      <w:r w:rsidR="00444377">
        <w:t xml:space="preserve">  AIS uses GNSS for position and time information, therefore it shares a GNSS vulnerability with other receivers. </w:t>
      </w:r>
      <w:r w:rsidR="007D2755">
        <w:rPr>
          <w:lang w:val="en-US"/>
        </w:rPr>
        <w:t xml:space="preserve">AIS </w:t>
      </w:r>
      <w:r w:rsidRPr="6F681F07">
        <w:rPr>
          <w:lang w:val="en-US"/>
        </w:rPr>
        <w:t>A</w:t>
      </w:r>
      <w:r w:rsidR="007D2755">
        <w:rPr>
          <w:lang w:val="en-US"/>
        </w:rPr>
        <w:t>to</w:t>
      </w:r>
      <w:r w:rsidRPr="6F681F07">
        <w:rPr>
          <w:lang w:val="en-US"/>
        </w:rPr>
        <w:t xml:space="preserve">N </w:t>
      </w:r>
      <w:r w:rsidR="00AD16D7">
        <w:rPr>
          <w:lang w:val="en-US"/>
        </w:rPr>
        <w:t>can be used to share data from mounted sensors, such as</w:t>
      </w:r>
      <w:r w:rsidRPr="6F681F07">
        <w:rPr>
          <w:lang w:val="en-US"/>
        </w:rPr>
        <w:t xml:space="preserve"> </w:t>
      </w:r>
      <w:r w:rsidR="00FD7F34">
        <w:rPr>
          <w:lang w:val="en-US"/>
        </w:rPr>
        <w:t xml:space="preserve">Maritime Safety Information (MSI), </w:t>
      </w:r>
      <w:r w:rsidRPr="6F681F07">
        <w:rPr>
          <w:lang w:val="en-US"/>
        </w:rPr>
        <w:t>hydrographic</w:t>
      </w:r>
      <w:r w:rsidR="00AD16D7">
        <w:rPr>
          <w:lang w:val="en-US"/>
        </w:rPr>
        <w:t xml:space="preserve"> and other data. </w:t>
      </w:r>
    </w:p>
    <w:p w14:paraId="7794B69C" w14:textId="3EBFB41C" w:rsidR="00EE447A" w:rsidRDefault="00EE447A" w:rsidP="00AD16D7">
      <w:pPr>
        <w:pStyle w:val="BodyText"/>
      </w:pPr>
      <w:r w:rsidRPr="6F681F07">
        <w:rPr>
          <w:lang w:val="en-US"/>
        </w:rPr>
        <w:t>Administrations</w:t>
      </w:r>
      <w:r w:rsidR="007D2755">
        <w:rPr>
          <w:lang w:val="en-US"/>
        </w:rPr>
        <w:t>/waterway authorities</w:t>
      </w:r>
      <w:r w:rsidRPr="6F681F07">
        <w:rPr>
          <w:lang w:val="en-US"/>
        </w:rPr>
        <w:t xml:space="preserve"> must ensure the integrity of their </w:t>
      </w:r>
      <w:proofErr w:type="gramStart"/>
      <w:r w:rsidRPr="6F681F07">
        <w:rPr>
          <w:lang w:val="en-US"/>
        </w:rPr>
        <w:t>signals, and</w:t>
      </w:r>
      <w:proofErr w:type="gramEnd"/>
      <w:r w:rsidRPr="6F681F07">
        <w:rPr>
          <w:lang w:val="en-US"/>
        </w:rPr>
        <w:t xml:space="preserve"> provide mariners a way to verify the authenticity of the signals. </w:t>
      </w:r>
      <w:r w:rsidRPr="6F681F07">
        <w:t>This chapter focusses on A</w:t>
      </w:r>
      <w:r w:rsidR="007D2755">
        <w:t>to</w:t>
      </w:r>
      <w:r w:rsidRPr="6F681F07">
        <w:t>N and the means to ensure that valid messages, whether AIS or visual/audible/radio, are transmitted.  It also discusses A</w:t>
      </w:r>
      <w:r w:rsidR="00696C1D">
        <w:t>to</w:t>
      </w:r>
      <w:r w:rsidRPr="6F681F07">
        <w:t>N information management systems used for program management by A</w:t>
      </w:r>
      <w:r w:rsidR="00696C1D">
        <w:t>to</w:t>
      </w:r>
      <w:r w:rsidRPr="6F681F07">
        <w:t>N administrations.</w:t>
      </w:r>
    </w:p>
    <w:p w14:paraId="7B38643E" w14:textId="77777777" w:rsidR="00FD4BB0" w:rsidRDefault="00FD4BB0" w:rsidP="0060563A">
      <w:pPr>
        <w:pStyle w:val="BodyText"/>
      </w:pPr>
    </w:p>
    <w:p w14:paraId="08388A93" w14:textId="7E25B9C6" w:rsidR="005C10A3" w:rsidRDefault="005C10A3" w:rsidP="0060563A">
      <w:pPr>
        <w:pStyle w:val="BodyText"/>
        <w:rPr>
          <w:lang w:val="en-US"/>
        </w:rPr>
      </w:pPr>
      <w:r>
        <w:rPr>
          <w:lang w:val="en-US"/>
        </w:rPr>
        <w:t>The h</w:t>
      </w:r>
      <w:r w:rsidRPr="00E12B46">
        <w:rPr>
          <w:lang w:val="en-US"/>
        </w:rPr>
        <w:t xml:space="preserve">istorical </w:t>
      </w:r>
      <w:r>
        <w:rPr>
          <w:lang w:val="en-US"/>
        </w:rPr>
        <w:t>d</w:t>
      </w:r>
      <w:r w:rsidRPr="00E12B46">
        <w:rPr>
          <w:lang w:val="en-US"/>
        </w:rPr>
        <w:t xml:space="preserve">evelopment of </w:t>
      </w:r>
      <w:r>
        <w:rPr>
          <w:lang w:val="en-US"/>
        </w:rPr>
        <w:t>A</w:t>
      </w:r>
      <w:r w:rsidR="00CC0584">
        <w:rPr>
          <w:lang w:val="en-US"/>
        </w:rPr>
        <w:t>to</w:t>
      </w:r>
      <w:r>
        <w:rPr>
          <w:lang w:val="en-US"/>
        </w:rPr>
        <w:t>N</w:t>
      </w:r>
      <w:r w:rsidRPr="00E12B46">
        <w:rPr>
          <w:lang w:val="en-US"/>
        </w:rPr>
        <w:t xml:space="preserve"> monitoring </w:t>
      </w:r>
      <w:r>
        <w:rPr>
          <w:lang w:val="en-US"/>
        </w:rPr>
        <w:t xml:space="preserve">began with </w:t>
      </w:r>
      <w:r w:rsidRPr="00E12B46">
        <w:rPr>
          <w:lang w:val="en-US"/>
        </w:rPr>
        <w:t>human observation</w:t>
      </w:r>
      <w:r>
        <w:rPr>
          <w:lang w:val="en-US"/>
        </w:rPr>
        <w:t xml:space="preserve">, moved to a connected but closed </w:t>
      </w:r>
      <w:r w:rsidRPr="00E12B46">
        <w:rPr>
          <w:lang w:val="en-US"/>
        </w:rPr>
        <w:t>solution</w:t>
      </w:r>
      <w:r>
        <w:rPr>
          <w:lang w:val="en-US"/>
        </w:rPr>
        <w:t xml:space="preserve">, and now expanded to a </w:t>
      </w:r>
      <w:r w:rsidRPr="00E12B46">
        <w:rPr>
          <w:lang w:val="en-US"/>
        </w:rPr>
        <w:t>convergence on IT</w:t>
      </w:r>
      <w:r w:rsidR="00CC0584">
        <w:rPr>
          <w:lang w:val="en-US"/>
        </w:rPr>
        <w:t>,</w:t>
      </w:r>
      <w:r w:rsidRPr="00E12B46">
        <w:rPr>
          <w:lang w:val="en-US"/>
        </w:rPr>
        <w:t xml:space="preserve"> </w:t>
      </w:r>
      <w:commentRangeStart w:id="15"/>
      <w:commentRangeStart w:id="16"/>
      <w:commentRangeStart w:id="17"/>
      <w:r w:rsidRPr="00E12B46">
        <w:rPr>
          <w:lang w:val="en-US"/>
        </w:rPr>
        <w:t>OT technology</w:t>
      </w:r>
      <w:r>
        <w:rPr>
          <w:lang w:val="en-US"/>
        </w:rPr>
        <w:t xml:space="preserve"> </w:t>
      </w:r>
      <w:commentRangeEnd w:id="15"/>
      <w:r w:rsidR="00CC0584">
        <w:rPr>
          <w:rStyle w:val="CommentReference"/>
        </w:rPr>
        <w:commentReference w:id="15"/>
      </w:r>
      <w:commentRangeEnd w:id="16"/>
      <w:r w:rsidR="00E114CB">
        <w:rPr>
          <w:rStyle w:val="CommentReference"/>
        </w:rPr>
        <w:commentReference w:id="16"/>
      </w:r>
      <w:commentRangeEnd w:id="17"/>
      <w:r w:rsidR="00282A44">
        <w:rPr>
          <w:rStyle w:val="CommentReference"/>
        </w:rPr>
        <w:commentReference w:id="17"/>
      </w:r>
      <w:r>
        <w:rPr>
          <w:lang w:val="en-US"/>
        </w:rPr>
        <w:t>&amp; IoT enabling</w:t>
      </w:r>
      <w:r w:rsidR="006B5DB0">
        <w:rPr>
          <w:lang w:val="en-US"/>
        </w:rPr>
        <w:t xml:space="preserve"> with</w:t>
      </w:r>
      <w:r>
        <w:rPr>
          <w:lang w:val="en-US"/>
        </w:rPr>
        <w:t xml:space="preserve"> satellite monitoring</w:t>
      </w:r>
      <w:r w:rsidR="006B5DB0">
        <w:rPr>
          <w:lang w:val="en-US"/>
        </w:rPr>
        <w:t xml:space="preserve"> almost</w:t>
      </w:r>
      <w:r>
        <w:rPr>
          <w:lang w:val="en-US"/>
        </w:rPr>
        <w:t xml:space="preserve"> from </w:t>
      </w:r>
      <w:commentRangeStart w:id="18"/>
      <w:commentRangeStart w:id="19"/>
      <w:r>
        <w:rPr>
          <w:lang w:val="en-US"/>
        </w:rPr>
        <w:t>anywhere in the world</w:t>
      </w:r>
      <w:commentRangeEnd w:id="18"/>
      <w:r w:rsidR="00502DE2">
        <w:rPr>
          <w:rStyle w:val="CommentReference"/>
        </w:rPr>
        <w:commentReference w:id="18"/>
      </w:r>
      <w:commentRangeEnd w:id="19"/>
      <w:r w:rsidR="00703387">
        <w:rPr>
          <w:rStyle w:val="CommentReference"/>
        </w:rPr>
        <w:commentReference w:id="19"/>
      </w:r>
      <w:r>
        <w:rPr>
          <w:lang w:val="en-US"/>
        </w:rPr>
        <w:t>. The</w:t>
      </w:r>
      <w:r w:rsidRPr="00E12B46">
        <w:rPr>
          <w:lang w:val="en-US"/>
        </w:rPr>
        <w:t xml:space="preserve"> </w:t>
      </w:r>
      <w:r>
        <w:rPr>
          <w:lang w:val="en-US"/>
        </w:rPr>
        <w:t xml:space="preserve">use of these </w:t>
      </w:r>
      <w:r w:rsidRPr="00E12B46">
        <w:rPr>
          <w:lang w:val="en-US"/>
        </w:rPr>
        <w:t>technol</w:t>
      </w:r>
      <w:r>
        <w:rPr>
          <w:lang w:val="en-US"/>
        </w:rPr>
        <w:t>ogies has</w:t>
      </w:r>
      <w:r w:rsidRPr="00E12B46">
        <w:rPr>
          <w:lang w:val="en-US"/>
        </w:rPr>
        <w:t xml:space="preserve"> </w:t>
      </w:r>
      <w:r>
        <w:rPr>
          <w:lang w:val="en-US"/>
        </w:rPr>
        <w:t xml:space="preserve">been </w:t>
      </w:r>
      <w:r w:rsidR="00A9409F">
        <w:rPr>
          <w:lang w:val="en-US"/>
        </w:rPr>
        <w:t>progressed</w:t>
      </w:r>
      <w:r>
        <w:rPr>
          <w:lang w:val="en-US"/>
        </w:rPr>
        <w:t xml:space="preserve"> by A</w:t>
      </w:r>
      <w:r w:rsidR="00502DE2">
        <w:rPr>
          <w:lang w:val="en-US"/>
        </w:rPr>
        <w:t>to</w:t>
      </w:r>
      <w:r>
        <w:rPr>
          <w:lang w:val="en-US"/>
        </w:rPr>
        <w:t>N</w:t>
      </w:r>
      <w:r w:rsidRPr="00E12B46">
        <w:rPr>
          <w:lang w:val="en-US"/>
        </w:rPr>
        <w:t xml:space="preserve"> operator </w:t>
      </w:r>
      <w:r w:rsidR="006B5DB0">
        <w:rPr>
          <w:lang w:val="en-US"/>
        </w:rPr>
        <w:t>and/</w:t>
      </w:r>
      <w:r w:rsidRPr="00E12B46">
        <w:rPr>
          <w:lang w:val="en-US"/>
        </w:rPr>
        <w:t>or manager</w:t>
      </w:r>
      <w:r>
        <w:rPr>
          <w:lang w:val="en-US"/>
        </w:rPr>
        <w:t>’s desire for</w:t>
      </w:r>
      <w:r w:rsidRPr="00E12B46">
        <w:rPr>
          <w:lang w:val="en-US"/>
        </w:rPr>
        <w:t xml:space="preserve"> remote and reliable monitoring, reduce</w:t>
      </w:r>
      <w:r>
        <w:rPr>
          <w:lang w:val="en-US"/>
        </w:rPr>
        <w:t>d</w:t>
      </w:r>
      <w:r w:rsidRPr="00E12B46">
        <w:rPr>
          <w:lang w:val="en-US"/>
        </w:rPr>
        <w:t xml:space="preserve"> </w:t>
      </w:r>
      <w:r>
        <w:rPr>
          <w:lang w:val="en-US"/>
        </w:rPr>
        <w:t xml:space="preserve">preventative </w:t>
      </w:r>
      <w:r w:rsidRPr="00E12B46">
        <w:rPr>
          <w:lang w:val="en-US"/>
        </w:rPr>
        <w:t xml:space="preserve">maintenance and </w:t>
      </w:r>
      <w:r>
        <w:rPr>
          <w:lang w:val="en-US"/>
        </w:rPr>
        <w:t xml:space="preserve">aid </w:t>
      </w:r>
      <w:r w:rsidRPr="00E12B46">
        <w:rPr>
          <w:lang w:val="en-US"/>
        </w:rPr>
        <w:t>availability targets</w:t>
      </w:r>
      <w:r w:rsidR="00EE447A">
        <w:rPr>
          <w:rStyle w:val="FootnoteReference"/>
          <w:lang w:val="en-US"/>
        </w:rPr>
        <w:footnoteReference w:id="1"/>
      </w:r>
      <w:r w:rsidRPr="00E12B46">
        <w:rPr>
          <w:lang w:val="en-US"/>
        </w:rPr>
        <w:t xml:space="preserve">. </w:t>
      </w:r>
    </w:p>
    <w:p w14:paraId="114D65A5" w14:textId="77777777" w:rsidR="005C10A3" w:rsidRPr="006C7A23" w:rsidRDefault="005C10A3" w:rsidP="002B59A9">
      <w:pPr>
        <w:pStyle w:val="NoSpacing"/>
        <w:rPr>
          <w:sz w:val="22"/>
          <w:lang w:val="en-US"/>
        </w:rPr>
      </w:pPr>
    </w:p>
    <w:p w14:paraId="689DCBE3" w14:textId="0854DCF1" w:rsidR="00FD4BB0" w:rsidRDefault="004E480C" w:rsidP="0022353D">
      <w:pPr>
        <w:pStyle w:val="Heading2"/>
      </w:pPr>
      <w:bookmarkStart w:id="20" w:name="_Toc161304949"/>
      <w:r>
        <w:t xml:space="preserve">Protection of </w:t>
      </w:r>
      <w:r w:rsidR="00BB7399">
        <w:t>ATON</w:t>
      </w:r>
      <w:bookmarkEnd w:id="20"/>
    </w:p>
    <w:p w14:paraId="0227D057" w14:textId="44B002EB" w:rsidR="005A50FC" w:rsidRDefault="00174F96" w:rsidP="006C7A23">
      <w:pPr>
        <w:pStyle w:val="BodyText"/>
        <w:rPr>
          <w:lang w:val="en-US"/>
        </w:rPr>
      </w:pPr>
      <w:r>
        <w:rPr>
          <w:lang w:val="en-US"/>
        </w:rPr>
        <w:t>A</w:t>
      </w:r>
      <w:r w:rsidR="007D2755">
        <w:rPr>
          <w:lang w:val="en-US"/>
        </w:rPr>
        <w:t>to</w:t>
      </w:r>
      <w:r>
        <w:rPr>
          <w:lang w:val="en-US"/>
        </w:rPr>
        <w:t xml:space="preserve">N are </w:t>
      </w:r>
      <w:r w:rsidR="005A50FC">
        <w:rPr>
          <w:lang w:val="en-US"/>
        </w:rPr>
        <w:t>usually</w:t>
      </w:r>
      <w:r>
        <w:rPr>
          <w:lang w:val="en-US"/>
        </w:rPr>
        <w:t xml:space="preserve"> in publicly accessible areas</w:t>
      </w:r>
      <w:r w:rsidR="00595F39">
        <w:rPr>
          <w:lang w:val="en-US"/>
        </w:rPr>
        <w:t>,</w:t>
      </w:r>
      <w:r>
        <w:rPr>
          <w:lang w:val="en-US"/>
        </w:rPr>
        <w:t xml:space="preserve"> although </w:t>
      </w:r>
      <w:r w:rsidR="005A50FC">
        <w:rPr>
          <w:lang w:val="en-US"/>
        </w:rPr>
        <w:t xml:space="preserve">often </w:t>
      </w:r>
      <w:r>
        <w:rPr>
          <w:lang w:val="en-US"/>
        </w:rPr>
        <w:t>at sea</w:t>
      </w:r>
      <w:r w:rsidR="005A50FC">
        <w:rPr>
          <w:lang w:val="en-US"/>
        </w:rPr>
        <w:t xml:space="preserve"> </w:t>
      </w:r>
      <w:r w:rsidR="005B757A">
        <w:rPr>
          <w:lang w:val="en-US"/>
        </w:rPr>
        <w:t xml:space="preserve">or inland waterways </w:t>
      </w:r>
      <w:r w:rsidR="005A50FC">
        <w:rPr>
          <w:lang w:val="en-US"/>
        </w:rPr>
        <w:t>where</w:t>
      </w:r>
      <w:r>
        <w:rPr>
          <w:lang w:val="en-US"/>
        </w:rPr>
        <w:t xml:space="preserve"> a vessel would be required to reach </w:t>
      </w:r>
      <w:r w:rsidR="005A50FC">
        <w:rPr>
          <w:lang w:val="en-US"/>
        </w:rPr>
        <w:t>them</w:t>
      </w:r>
      <w:r>
        <w:rPr>
          <w:lang w:val="en-US"/>
        </w:rPr>
        <w:t xml:space="preserve">. </w:t>
      </w:r>
      <w:r w:rsidR="005A50FC">
        <w:rPr>
          <w:lang w:val="en-US"/>
        </w:rPr>
        <w:t>P</w:t>
      </w:r>
      <w:r w:rsidR="00595F39">
        <w:rPr>
          <w:lang w:val="en-US"/>
        </w:rPr>
        <w:t>hysical security is an important component of cyber security.</w:t>
      </w:r>
      <w:r w:rsidR="005A50FC" w:rsidRPr="005A50FC">
        <w:rPr>
          <w:lang w:val="en-US"/>
        </w:rPr>
        <w:t xml:space="preserve"> </w:t>
      </w:r>
      <w:r w:rsidR="005A50FC" w:rsidRPr="6F681F07">
        <w:rPr>
          <w:lang w:val="en-US"/>
        </w:rPr>
        <w:t xml:space="preserve">Administrations which provide </w:t>
      </w:r>
      <w:r w:rsidR="00A9409F">
        <w:rPr>
          <w:lang w:val="en-US"/>
        </w:rPr>
        <w:t xml:space="preserve">physical, </w:t>
      </w:r>
      <w:proofErr w:type="gramStart"/>
      <w:r w:rsidR="005A50FC" w:rsidRPr="6F681F07">
        <w:rPr>
          <w:lang w:val="en-US"/>
        </w:rPr>
        <w:t>virtual</w:t>
      </w:r>
      <w:proofErr w:type="gramEnd"/>
      <w:r w:rsidR="005A50FC" w:rsidRPr="6F681F07">
        <w:rPr>
          <w:lang w:val="en-US"/>
        </w:rPr>
        <w:t xml:space="preserve"> and synthetic AIS</w:t>
      </w:r>
      <w:r w:rsidR="00A9409F">
        <w:rPr>
          <w:lang w:val="en-US"/>
        </w:rPr>
        <w:t xml:space="preserve"> </w:t>
      </w:r>
      <w:r w:rsidR="005A50FC" w:rsidRPr="6F681F07">
        <w:rPr>
          <w:lang w:val="en-US"/>
        </w:rPr>
        <w:t>A</w:t>
      </w:r>
      <w:r w:rsidR="005B757A">
        <w:rPr>
          <w:lang w:val="en-US"/>
        </w:rPr>
        <w:t>to</w:t>
      </w:r>
      <w:r w:rsidR="005A50FC" w:rsidRPr="6F681F07">
        <w:rPr>
          <w:lang w:val="en-US"/>
        </w:rPr>
        <w:t>N signals may do so from network/internet connected AIS stations</w:t>
      </w:r>
      <w:r w:rsidR="005A50FC">
        <w:rPr>
          <w:lang w:val="en-US"/>
        </w:rPr>
        <w:t>, necessitating network security in addition to physical security</w:t>
      </w:r>
      <w:r w:rsidR="005A50FC" w:rsidRPr="6F681F07">
        <w:rPr>
          <w:lang w:val="en-US"/>
        </w:rPr>
        <w:t>.</w:t>
      </w:r>
      <w:r w:rsidR="005A50FC">
        <w:rPr>
          <w:lang w:val="en-US"/>
        </w:rPr>
        <w:t xml:space="preserve"> </w:t>
      </w:r>
      <w:r w:rsidR="005A50FC" w:rsidRPr="6F681F07">
        <w:rPr>
          <w:lang w:val="en-US"/>
        </w:rPr>
        <w:t xml:space="preserve">Many lanterns use RF programming and can be accessed using a universal TV remote.  More modern lanterns may use Bluetooth </w:t>
      </w:r>
      <w:r w:rsidR="00A9409F">
        <w:rPr>
          <w:lang w:val="en-US"/>
        </w:rPr>
        <w:t xml:space="preserve">or </w:t>
      </w:r>
      <w:proofErr w:type="spellStart"/>
      <w:r w:rsidR="00A9409F">
        <w:rPr>
          <w:lang w:val="en-US"/>
        </w:rPr>
        <w:t>WiFi</w:t>
      </w:r>
      <w:proofErr w:type="spellEnd"/>
      <w:r w:rsidR="00A9409F">
        <w:rPr>
          <w:lang w:val="en-US"/>
        </w:rPr>
        <w:t xml:space="preserve"> </w:t>
      </w:r>
      <w:r w:rsidR="005A50FC" w:rsidRPr="6F681F07">
        <w:rPr>
          <w:lang w:val="en-US"/>
        </w:rPr>
        <w:t xml:space="preserve">technology providing another access point and potential </w:t>
      </w:r>
      <w:r w:rsidR="00A9409F">
        <w:rPr>
          <w:lang w:val="en-US"/>
        </w:rPr>
        <w:t>remote</w:t>
      </w:r>
      <w:r w:rsidR="005A50FC" w:rsidRPr="6F681F07">
        <w:rPr>
          <w:lang w:val="en-US"/>
        </w:rPr>
        <w:t xml:space="preserve"> connectivity.  </w:t>
      </w:r>
    </w:p>
    <w:p w14:paraId="1E98AB58" w14:textId="6634FFBF" w:rsidR="005A50FC" w:rsidRDefault="005A50FC" w:rsidP="006C7A23">
      <w:pPr>
        <w:pStyle w:val="BodyText"/>
        <w:rPr>
          <w:lang w:val="en-US"/>
        </w:rPr>
      </w:pPr>
      <w:r w:rsidRPr="6F681F07">
        <w:rPr>
          <w:lang w:val="en-US"/>
        </w:rPr>
        <w:t>Remotely monitored and programmable A</w:t>
      </w:r>
      <w:r w:rsidR="007D2755">
        <w:rPr>
          <w:lang w:val="en-US"/>
        </w:rPr>
        <w:t>to</w:t>
      </w:r>
      <w:r w:rsidRPr="6F681F07">
        <w:rPr>
          <w:lang w:val="en-US"/>
        </w:rPr>
        <w:t xml:space="preserve">N have both positive and negative implications with respect to </w:t>
      </w:r>
      <w:r w:rsidR="00BC1751" w:rsidRPr="6F681F07">
        <w:rPr>
          <w:lang w:val="en-US"/>
        </w:rPr>
        <w:t>cyber security</w:t>
      </w:r>
      <w:r w:rsidRPr="6F681F07">
        <w:rPr>
          <w:lang w:val="en-US"/>
        </w:rPr>
        <w:t>. In one respect, remotely programmable A</w:t>
      </w:r>
      <w:r w:rsidR="007D2755">
        <w:rPr>
          <w:lang w:val="en-US"/>
        </w:rPr>
        <w:t>to</w:t>
      </w:r>
      <w:r w:rsidRPr="6F681F07">
        <w:rPr>
          <w:lang w:val="en-US"/>
        </w:rPr>
        <w:t xml:space="preserve">N </w:t>
      </w:r>
      <w:proofErr w:type="gramStart"/>
      <w:r w:rsidRPr="6F681F07">
        <w:rPr>
          <w:lang w:val="en-US"/>
        </w:rPr>
        <w:t>allow</w:t>
      </w:r>
      <w:proofErr w:type="gramEnd"/>
      <w:r w:rsidRPr="6F681F07">
        <w:rPr>
          <w:lang w:val="en-US"/>
        </w:rPr>
        <w:t xml:space="preserve"> additional access points and potential means for a </w:t>
      </w:r>
      <w:r w:rsidR="00BC1751" w:rsidRPr="6F681F07">
        <w:rPr>
          <w:lang w:val="en-US"/>
        </w:rPr>
        <w:t>cyber-attack</w:t>
      </w:r>
      <w:r w:rsidRPr="6F681F07">
        <w:rPr>
          <w:lang w:val="en-US"/>
        </w:rPr>
        <w:t>.  Conversely, remotely monitored A</w:t>
      </w:r>
      <w:r w:rsidR="007D2755">
        <w:rPr>
          <w:lang w:val="en-US"/>
        </w:rPr>
        <w:t>to</w:t>
      </w:r>
      <w:r w:rsidRPr="6F681F07">
        <w:rPr>
          <w:lang w:val="en-US"/>
        </w:rPr>
        <w:t xml:space="preserve">N </w:t>
      </w:r>
      <w:proofErr w:type="gramStart"/>
      <w:r w:rsidRPr="6F681F07">
        <w:rPr>
          <w:lang w:val="en-US"/>
        </w:rPr>
        <w:t>offer</w:t>
      </w:r>
      <w:proofErr w:type="gramEnd"/>
      <w:r w:rsidRPr="6F681F07">
        <w:rPr>
          <w:lang w:val="en-US"/>
        </w:rPr>
        <w:t xml:space="preserve"> administrations a method by which to more quickly identify an A</w:t>
      </w:r>
      <w:r w:rsidR="00A9409F">
        <w:rPr>
          <w:lang w:val="en-US"/>
        </w:rPr>
        <w:t>to</w:t>
      </w:r>
      <w:r w:rsidRPr="6F681F07">
        <w:rPr>
          <w:lang w:val="en-US"/>
        </w:rPr>
        <w:t>N which is not operating as required and</w:t>
      </w:r>
      <w:r w:rsidR="00A9409F">
        <w:rPr>
          <w:lang w:val="en-US"/>
        </w:rPr>
        <w:t>/</w:t>
      </w:r>
      <w:r w:rsidRPr="6F681F07">
        <w:rPr>
          <w:lang w:val="en-US"/>
        </w:rPr>
        <w:t xml:space="preserve">or may have been subject to unauthorized modification by a nefarious actor.  </w:t>
      </w:r>
    </w:p>
    <w:p w14:paraId="26BAF351" w14:textId="77777777" w:rsidR="005A50FC" w:rsidRDefault="005A50FC" w:rsidP="00174F96">
      <w:pPr>
        <w:pStyle w:val="NoSpacing"/>
        <w:rPr>
          <w:sz w:val="22"/>
          <w:lang w:val="en-US"/>
        </w:rPr>
      </w:pPr>
    </w:p>
    <w:p w14:paraId="7C9050BE" w14:textId="6751EE6F" w:rsidR="00595F39" w:rsidRDefault="00595F39" w:rsidP="00174F96">
      <w:pPr>
        <w:pStyle w:val="NoSpacing"/>
        <w:rPr>
          <w:sz w:val="22"/>
          <w:lang w:val="en-US"/>
        </w:rPr>
      </w:pPr>
      <w:r>
        <w:rPr>
          <w:sz w:val="22"/>
          <w:lang w:val="en-US"/>
        </w:rPr>
        <w:t>The following measures should be taken into consideration:</w:t>
      </w:r>
    </w:p>
    <w:p w14:paraId="212ED534" w14:textId="77777777" w:rsidR="00595F39" w:rsidRDefault="00595F39" w:rsidP="00174F96">
      <w:pPr>
        <w:pStyle w:val="NoSpacing"/>
        <w:rPr>
          <w:sz w:val="22"/>
          <w:lang w:val="en-US"/>
        </w:rPr>
      </w:pPr>
    </w:p>
    <w:p w14:paraId="2E232BA6" w14:textId="5E4FBDBE" w:rsidR="00174F96" w:rsidRPr="005623F7" w:rsidRDefault="00595F39">
      <w:pPr>
        <w:pStyle w:val="List1"/>
        <w:numPr>
          <w:ilvl w:val="0"/>
          <w:numId w:val="34"/>
        </w:numPr>
        <w:rPr>
          <w:lang w:val="en-US"/>
        </w:rPr>
      </w:pPr>
      <w:r w:rsidRPr="005623F7">
        <w:rPr>
          <w:lang w:val="en-US"/>
        </w:rPr>
        <w:lastRenderedPageBreak/>
        <w:t xml:space="preserve">Use locks on cabinets and casing where electronics or management interfaces are present. If </w:t>
      </w:r>
      <w:proofErr w:type="gramStart"/>
      <w:r w:rsidRPr="005623F7">
        <w:rPr>
          <w:lang w:val="en-US"/>
        </w:rPr>
        <w:t>possible</w:t>
      </w:r>
      <w:proofErr w:type="gramEnd"/>
      <w:r w:rsidRPr="005623F7">
        <w:rPr>
          <w:lang w:val="en-US"/>
        </w:rPr>
        <w:t xml:space="preserve"> use a sensor to be able to detect access to the cabinet/casing;</w:t>
      </w:r>
    </w:p>
    <w:p w14:paraId="77ADDB9C" w14:textId="1A442239" w:rsidR="00E33CAF" w:rsidRDefault="00E33CAF" w:rsidP="00DD11AE">
      <w:pPr>
        <w:pStyle w:val="List1"/>
        <w:rPr>
          <w:lang w:val="en-US"/>
        </w:rPr>
      </w:pPr>
      <w:r>
        <w:rPr>
          <w:lang w:val="en-US"/>
        </w:rPr>
        <w:t>Modern A</w:t>
      </w:r>
      <w:r w:rsidR="00BC1751">
        <w:rPr>
          <w:lang w:val="en-US"/>
        </w:rPr>
        <w:t>to</w:t>
      </w:r>
      <w:r>
        <w:rPr>
          <w:lang w:val="en-US"/>
        </w:rPr>
        <w:t xml:space="preserve">N may include digital systems that resemble (or are) a computer system, in which case best practices for hardening and protection of computer systems should be </w:t>
      </w:r>
      <w:proofErr w:type="gramStart"/>
      <w:r>
        <w:rPr>
          <w:lang w:val="en-US"/>
        </w:rPr>
        <w:t>implemented;</w:t>
      </w:r>
      <w:proofErr w:type="gramEnd"/>
    </w:p>
    <w:p w14:paraId="47AAE086" w14:textId="4F2F7560" w:rsidR="001028DF" w:rsidRDefault="00883806" w:rsidP="00883806">
      <w:pPr>
        <w:pStyle w:val="List1"/>
        <w:rPr>
          <w:lang w:val="en-US"/>
        </w:rPr>
      </w:pPr>
      <w:r>
        <w:rPr>
          <w:lang w:val="en-US"/>
        </w:rPr>
        <w:t xml:space="preserve">Implement monitoring/detection of unusual behavior, including GNSS and physical properties. Note that monitoring and detection is not by definition a technical/automated system but may also be performed by means of human </w:t>
      </w:r>
      <w:proofErr w:type="gramStart"/>
      <w:r>
        <w:rPr>
          <w:lang w:val="en-US"/>
        </w:rPr>
        <w:t>inspection;</w:t>
      </w:r>
      <w:proofErr w:type="gramEnd"/>
    </w:p>
    <w:p w14:paraId="49583C44" w14:textId="42E1A465" w:rsidR="00DD11AE" w:rsidRDefault="00DD11AE" w:rsidP="00883806">
      <w:pPr>
        <w:pStyle w:val="List1"/>
        <w:rPr>
          <w:lang w:val="en-US"/>
        </w:rPr>
      </w:pPr>
      <w:r>
        <w:rPr>
          <w:lang w:val="en-US"/>
        </w:rPr>
        <w:t>If the A</w:t>
      </w:r>
      <w:r w:rsidR="00BC1751">
        <w:rPr>
          <w:lang w:val="en-US"/>
        </w:rPr>
        <w:t>to</w:t>
      </w:r>
      <w:r>
        <w:rPr>
          <w:lang w:val="en-US"/>
        </w:rPr>
        <w:t xml:space="preserve">N uses GNSS for positioning and/or time </w:t>
      </w:r>
      <w:proofErr w:type="spellStart"/>
      <w:r>
        <w:rPr>
          <w:lang w:val="en-US"/>
        </w:rPr>
        <w:t>synchronisation</w:t>
      </w:r>
      <w:proofErr w:type="spellEnd"/>
      <w:r>
        <w:rPr>
          <w:lang w:val="en-US"/>
        </w:rPr>
        <w:t xml:space="preserve">, apply measures to </w:t>
      </w:r>
      <w:proofErr w:type="gramStart"/>
      <w:r>
        <w:rPr>
          <w:lang w:val="en-US"/>
        </w:rPr>
        <w:t>mitigate against</w:t>
      </w:r>
      <w:proofErr w:type="gramEnd"/>
      <w:r>
        <w:rPr>
          <w:lang w:val="en-US"/>
        </w:rPr>
        <w:t xml:space="preserve"> jamming and spoofing of GNSS signals</w:t>
      </w:r>
      <w:r w:rsidR="001028DF">
        <w:rPr>
          <w:lang w:val="en-US"/>
        </w:rPr>
        <w:t>.</w:t>
      </w:r>
      <w:r w:rsidR="00883806">
        <w:rPr>
          <w:lang w:val="en-US"/>
        </w:rPr>
        <w:t xml:space="preserve"> See the chapter “Considerations for PNT</w:t>
      </w:r>
      <w:proofErr w:type="gramStart"/>
      <w:r w:rsidR="00883806">
        <w:rPr>
          <w:lang w:val="en-US"/>
        </w:rPr>
        <w:t>”;</w:t>
      </w:r>
      <w:proofErr w:type="gramEnd"/>
    </w:p>
    <w:p w14:paraId="7C688B1F" w14:textId="6ED4B78C" w:rsidR="00C8060A" w:rsidRDefault="00C8060A" w:rsidP="00C8060A">
      <w:pPr>
        <w:pStyle w:val="List1"/>
        <w:rPr>
          <w:szCs w:val="18"/>
        </w:rPr>
      </w:pPr>
      <w:r w:rsidRPr="6F681F07">
        <w:t>Use risk mitigation planning to make an informed decision when using remotely monitored and programmable A</w:t>
      </w:r>
      <w:r w:rsidR="00BC1751">
        <w:t>to</w:t>
      </w:r>
      <w:r w:rsidRPr="6F681F07">
        <w:t xml:space="preserve">N equipment </w:t>
      </w:r>
      <w:r>
        <w:t xml:space="preserve">as it may become </w:t>
      </w:r>
      <w:r w:rsidRPr="6F681F07">
        <w:t xml:space="preserve">more susceptible to </w:t>
      </w:r>
      <w:r w:rsidR="00BC1751" w:rsidRPr="6F681F07">
        <w:t>cyber-attack</w:t>
      </w:r>
      <w:r w:rsidR="00BC1751">
        <w:t>s</w:t>
      </w:r>
      <w:r w:rsidRPr="6F681F07">
        <w:t>.  When remotely programmable A</w:t>
      </w:r>
      <w:r w:rsidR="00BC1751">
        <w:t>to</w:t>
      </w:r>
      <w:r w:rsidRPr="6F681F07">
        <w:t>N equipment is used, provide authorized user identification and access protection</w:t>
      </w:r>
      <w:r w:rsidR="00AD16D7">
        <w:t xml:space="preserve"> </w:t>
      </w:r>
      <w:proofErr w:type="gramStart"/>
      <w:r w:rsidRPr="6F681F07">
        <w:t>measures</w:t>
      </w:r>
      <w:proofErr w:type="gramEnd"/>
    </w:p>
    <w:p w14:paraId="51AE1494" w14:textId="5679646E" w:rsidR="00C8060A" w:rsidRDefault="00C8060A" w:rsidP="00C8060A">
      <w:pPr>
        <w:pStyle w:val="List1"/>
      </w:pPr>
      <w:r w:rsidRPr="6F681F07">
        <w:rPr>
          <w:lang w:val="en-US"/>
        </w:rPr>
        <w:t>Whenever feasible, A</w:t>
      </w:r>
      <w:r w:rsidR="00BC1751">
        <w:rPr>
          <w:lang w:val="en-US"/>
        </w:rPr>
        <w:t>to</w:t>
      </w:r>
      <w:r w:rsidRPr="6F681F07">
        <w:rPr>
          <w:lang w:val="en-US"/>
        </w:rPr>
        <w:t>N systems used to conduct maintenance, and transmit MSI related to A</w:t>
      </w:r>
      <w:r w:rsidR="00BC1751">
        <w:rPr>
          <w:lang w:val="en-US"/>
        </w:rPr>
        <w:t>to</w:t>
      </w:r>
      <w:r w:rsidRPr="6F681F07">
        <w:rPr>
          <w:lang w:val="en-US"/>
        </w:rPr>
        <w:t xml:space="preserve">N should use cyber-secure </w:t>
      </w:r>
      <w:proofErr w:type="gramStart"/>
      <w:r w:rsidRPr="6F681F07">
        <w:rPr>
          <w:lang w:val="en-US"/>
        </w:rPr>
        <w:t>electronics</w:t>
      </w:r>
      <w:proofErr w:type="gramEnd"/>
    </w:p>
    <w:p w14:paraId="701743CE" w14:textId="5DE344BA" w:rsidR="00C8060A" w:rsidRPr="00C8060A" w:rsidRDefault="00C8060A" w:rsidP="00C8060A">
      <w:pPr>
        <w:pStyle w:val="List1"/>
        <w:rPr>
          <w:lang w:val="en-US"/>
        </w:rPr>
      </w:pPr>
      <w:r w:rsidRPr="00C8060A">
        <w:rPr>
          <w:lang w:val="en-US"/>
        </w:rPr>
        <w:t>Administrations should encourage public reporting of perceived electronic signal spoofing, jamming, or operation/behavior other than the advertised signal.   This may include when the position of a physical buoy is significantly different than the position of its synthetic AIS A</w:t>
      </w:r>
      <w:r w:rsidR="00BC1751">
        <w:rPr>
          <w:lang w:val="en-US"/>
        </w:rPr>
        <w:t>to</w:t>
      </w:r>
      <w:r w:rsidRPr="00C8060A">
        <w:rPr>
          <w:lang w:val="en-US"/>
        </w:rPr>
        <w:t>N signal, if so equipped.</w:t>
      </w:r>
    </w:p>
    <w:p w14:paraId="46E057B4" w14:textId="72D07307" w:rsidR="00DD11AE" w:rsidRDefault="00883806" w:rsidP="00883806">
      <w:pPr>
        <w:pStyle w:val="List1"/>
        <w:rPr>
          <w:lang w:val="en-US"/>
        </w:rPr>
      </w:pPr>
      <w:r>
        <w:rPr>
          <w:lang w:val="en-US"/>
        </w:rPr>
        <w:t xml:space="preserve">Implement software/firmware updates </w:t>
      </w:r>
      <w:r w:rsidR="00C873F6">
        <w:rPr>
          <w:lang w:val="en-US"/>
        </w:rPr>
        <w:t xml:space="preserve">and (security) patches </w:t>
      </w:r>
      <w:r>
        <w:rPr>
          <w:lang w:val="en-US"/>
        </w:rPr>
        <w:t>o</w:t>
      </w:r>
      <w:r w:rsidR="00C873F6">
        <w:rPr>
          <w:lang w:val="en-US"/>
        </w:rPr>
        <w:t>n</w:t>
      </w:r>
      <w:r>
        <w:rPr>
          <w:lang w:val="en-US"/>
        </w:rPr>
        <w:t xml:space="preserve"> A</w:t>
      </w:r>
      <w:r w:rsidR="00B627F5">
        <w:rPr>
          <w:lang w:val="en-US"/>
        </w:rPr>
        <w:t>to</w:t>
      </w:r>
      <w:r>
        <w:rPr>
          <w:lang w:val="en-US"/>
        </w:rPr>
        <w:t>N</w:t>
      </w:r>
      <w:r w:rsidR="00C873F6">
        <w:rPr>
          <w:lang w:val="en-US"/>
        </w:rPr>
        <w:t xml:space="preserve">, but only after thorough acceptance </w:t>
      </w:r>
      <w:proofErr w:type="gramStart"/>
      <w:r w:rsidR="00C873F6">
        <w:rPr>
          <w:lang w:val="en-US"/>
        </w:rPr>
        <w:t>testing;</w:t>
      </w:r>
      <w:proofErr w:type="gramEnd"/>
    </w:p>
    <w:p w14:paraId="38AD4D1A" w14:textId="41D9BD1E" w:rsidR="00E33CAF" w:rsidRDefault="00E33CAF" w:rsidP="00883806">
      <w:pPr>
        <w:pStyle w:val="List1"/>
        <w:rPr>
          <w:lang w:val="en-US"/>
        </w:rPr>
      </w:pPr>
      <w:r>
        <w:rPr>
          <w:lang w:val="en-US"/>
        </w:rPr>
        <w:t>Conduct periodic penetration tests and/or vulnerability scans on (representative) A</w:t>
      </w:r>
      <w:r w:rsidR="00B627F5">
        <w:rPr>
          <w:lang w:val="en-US"/>
        </w:rPr>
        <w:t>to</w:t>
      </w:r>
      <w:r>
        <w:rPr>
          <w:lang w:val="en-US"/>
        </w:rPr>
        <w:t>N to validate cyber resilience.</w:t>
      </w:r>
    </w:p>
    <w:p w14:paraId="3D944247" w14:textId="77777777" w:rsidR="00043941" w:rsidRDefault="00043941" w:rsidP="002B59A9">
      <w:pPr>
        <w:pStyle w:val="NoSpacing"/>
        <w:rPr>
          <w:sz w:val="22"/>
        </w:rPr>
      </w:pPr>
    </w:p>
    <w:p w14:paraId="6A9224D2" w14:textId="2777A655" w:rsidR="00416904" w:rsidRDefault="0022353D" w:rsidP="0022353D">
      <w:pPr>
        <w:pStyle w:val="Heading2"/>
      </w:pPr>
      <w:bookmarkStart w:id="21" w:name="_Toc161304950"/>
      <w:r>
        <w:t>Maintenance procedures</w:t>
      </w:r>
      <w:bookmarkEnd w:id="21"/>
    </w:p>
    <w:p w14:paraId="7E381340" w14:textId="2AF8ABF7" w:rsidR="00041BAD" w:rsidRDefault="00041BAD" w:rsidP="002B59A9">
      <w:pPr>
        <w:pStyle w:val="NoSpacing"/>
        <w:rPr>
          <w:sz w:val="22"/>
          <w:lang w:val="en-US"/>
        </w:rPr>
      </w:pPr>
      <w:r>
        <w:rPr>
          <w:sz w:val="22"/>
          <w:lang w:val="en-US"/>
        </w:rPr>
        <w:t xml:space="preserve">Periodic maintenance should be performed on every </w:t>
      </w:r>
      <w:r w:rsidR="00AD16D7">
        <w:rPr>
          <w:sz w:val="22"/>
          <w:lang w:val="en-US"/>
        </w:rPr>
        <w:t>AtoN</w:t>
      </w:r>
      <w:r>
        <w:rPr>
          <w:sz w:val="22"/>
          <w:lang w:val="en-US"/>
        </w:rPr>
        <w:t xml:space="preserve">, both physical and electronic. The following suggestions will contribute to improved and consistent cyber resilience of </w:t>
      </w:r>
      <w:r w:rsidR="00AD16D7">
        <w:rPr>
          <w:sz w:val="22"/>
          <w:lang w:val="en-US"/>
        </w:rPr>
        <w:t>AtoN</w:t>
      </w:r>
      <w:r>
        <w:rPr>
          <w:sz w:val="22"/>
          <w:lang w:val="en-US"/>
        </w:rPr>
        <w:t xml:space="preserve"> when applied in maintenance procedures:</w:t>
      </w:r>
    </w:p>
    <w:p w14:paraId="59DCD08A" w14:textId="77777777" w:rsidR="00041BAD" w:rsidRDefault="00041BAD" w:rsidP="002B59A9">
      <w:pPr>
        <w:pStyle w:val="NoSpacing"/>
        <w:rPr>
          <w:sz w:val="22"/>
          <w:lang w:val="en-US"/>
        </w:rPr>
      </w:pPr>
    </w:p>
    <w:p w14:paraId="2E6029C1" w14:textId="6AC5C54E" w:rsidR="00041BAD" w:rsidRPr="00041BAD" w:rsidRDefault="00041BAD">
      <w:pPr>
        <w:pStyle w:val="List1"/>
        <w:numPr>
          <w:ilvl w:val="0"/>
          <w:numId w:val="30"/>
        </w:numPr>
        <w:rPr>
          <w:lang w:val="en-US"/>
        </w:rPr>
      </w:pPr>
      <w:r w:rsidRPr="00041BAD">
        <w:rPr>
          <w:lang w:val="en-US"/>
        </w:rPr>
        <w:t>Create and enforce a policy for physical key management for proper authori</w:t>
      </w:r>
      <w:r w:rsidR="004A5A8D">
        <w:rPr>
          <w:lang w:val="en-US"/>
        </w:rPr>
        <w:t>z</w:t>
      </w:r>
      <w:r w:rsidRPr="00041BAD">
        <w:rPr>
          <w:lang w:val="en-US"/>
        </w:rPr>
        <w:t xml:space="preserve">ation and </w:t>
      </w:r>
      <w:proofErr w:type="gramStart"/>
      <w:r w:rsidRPr="00041BAD">
        <w:rPr>
          <w:lang w:val="en-US"/>
        </w:rPr>
        <w:t>logging;</w:t>
      </w:r>
      <w:proofErr w:type="gramEnd"/>
    </w:p>
    <w:p w14:paraId="21B73DE7" w14:textId="20E9F740" w:rsidR="00041BAD" w:rsidRDefault="00EE447A" w:rsidP="00041BAD">
      <w:pPr>
        <w:pStyle w:val="List1"/>
        <w:rPr>
          <w:lang w:val="en-US"/>
        </w:rPr>
      </w:pPr>
      <w:r w:rsidRPr="6F681F07">
        <w:rPr>
          <w:szCs w:val="22"/>
        </w:rPr>
        <w:t xml:space="preserve">Inventory and understand </w:t>
      </w:r>
      <w:proofErr w:type="gramStart"/>
      <w:r w:rsidRPr="6F681F07">
        <w:rPr>
          <w:szCs w:val="22"/>
        </w:rPr>
        <w:t>the means by which</w:t>
      </w:r>
      <w:proofErr w:type="gramEnd"/>
      <w:r w:rsidRPr="6F681F07">
        <w:rPr>
          <w:szCs w:val="22"/>
        </w:rPr>
        <w:t xml:space="preserve"> to program or modify the </w:t>
      </w:r>
      <w:r w:rsidR="00AD16D7">
        <w:rPr>
          <w:szCs w:val="22"/>
        </w:rPr>
        <w:t>AtoN</w:t>
      </w:r>
      <w:r w:rsidRPr="6F681F07">
        <w:rPr>
          <w:szCs w:val="22"/>
        </w:rPr>
        <w:t xml:space="preserve"> equipment (e.g. LED lantern) providing the signal. </w:t>
      </w:r>
      <w:r w:rsidR="00AA6273" w:rsidRPr="6F681F07">
        <w:rPr>
          <w:szCs w:val="22"/>
        </w:rPr>
        <w:t>Where feasible, consider use of methods such as password/pin or other means by which make unauthorized modification of the signal more difficult</w:t>
      </w:r>
      <w:r w:rsidR="00AA6273">
        <w:rPr>
          <w:szCs w:val="22"/>
        </w:rPr>
        <w:t>.</w:t>
      </w:r>
      <w:r w:rsidR="00AA6273">
        <w:rPr>
          <w:lang w:val="en-US"/>
        </w:rPr>
        <w:t xml:space="preserve"> </w:t>
      </w:r>
      <w:r w:rsidR="00041BAD">
        <w:rPr>
          <w:lang w:val="en-US"/>
        </w:rPr>
        <w:t xml:space="preserve">If technically </w:t>
      </w:r>
      <w:r w:rsidR="00C8060A">
        <w:rPr>
          <w:lang w:val="en-US"/>
        </w:rPr>
        <w:t>feasible</w:t>
      </w:r>
      <w:r w:rsidR="00041BAD">
        <w:rPr>
          <w:lang w:val="en-US"/>
        </w:rPr>
        <w:t xml:space="preserve">, setup user accounts with minimum required permissions and/or use a central authentication database, like Radius or </w:t>
      </w:r>
      <w:proofErr w:type="gramStart"/>
      <w:r w:rsidR="00041BAD">
        <w:rPr>
          <w:lang w:val="en-US"/>
        </w:rPr>
        <w:t>LDAP;</w:t>
      </w:r>
      <w:proofErr w:type="gramEnd"/>
    </w:p>
    <w:p w14:paraId="5923DFFA" w14:textId="402F20B8" w:rsidR="00041BAD" w:rsidRDefault="00041BAD" w:rsidP="00041BAD">
      <w:pPr>
        <w:pStyle w:val="List1"/>
        <w:rPr>
          <w:lang w:val="en-US"/>
        </w:rPr>
      </w:pPr>
      <w:r>
        <w:rPr>
          <w:lang w:val="en-US"/>
        </w:rPr>
        <w:t>Where possible, create standardi</w:t>
      </w:r>
      <w:r w:rsidR="004A5A8D">
        <w:rPr>
          <w:lang w:val="en-US"/>
        </w:rPr>
        <w:t>z</w:t>
      </w:r>
      <w:r>
        <w:rPr>
          <w:lang w:val="en-US"/>
        </w:rPr>
        <w:t xml:space="preserve">ed maintenance instructions and templates including verification </w:t>
      </w:r>
      <w:r w:rsidR="002C6501">
        <w:rPr>
          <w:lang w:val="en-US"/>
        </w:rPr>
        <w:t xml:space="preserve">of measures to protect </w:t>
      </w:r>
      <w:r w:rsidR="00AD16D7">
        <w:rPr>
          <w:lang w:val="en-US"/>
        </w:rPr>
        <w:t>AtoN</w:t>
      </w:r>
      <w:r w:rsidR="002C6501">
        <w:rPr>
          <w:lang w:val="en-US"/>
        </w:rPr>
        <w:t xml:space="preserve"> against cyber risks. Having a second maintenance engineer check the work after maintenance provides additional verification and </w:t>
      </w:r>
      <w:proofErr w:type="gramStart"/>
      <w:r w:rsidR="002C6501">
        <w:rPr>
          <w:lang w:val="en-US"/>
        </w:rPr>
        <w:t>protect</w:t>
      </w:r>
      <w:proofErr w:type="gramEnd"/>
      <w:r w:rsidR="002C6501">
        <w:rPr>
          <w:lang w:val="en-US"/>
        </w:rPr>
        <w:t xml:space="preserve"> against possibly compromised personnel ("4-eyes principle"). An extra verification may partly be performed remote if technically </w:t>
      </w:r>
      <w:proofErr w:type="gramStart"/>
      <w:r w:rsidR="002C6501">
        <w:rPr>
          <w:lang w:val="en-US"/>
        </w:rPr>
        <w:t>feasible;</w:t>
      </w:r>
      <w:proofErr w:type="gramEnd"/>
    </w:p>
    <w:p w14:paraId="663B2415" w14:textId="6B071586" w:rsidR="004D32E5" w:rsidRDefault="004D32E5" w:rsidP="00041BAD">
      <w:pPr>
        <w:pStyle w:val="List1"/>
        <w:rPr>
          <w:lang w:val="en-US"/>
        </w:rPr>
      </w:pPr>
      <w:r>
        <w:rPr>
          <w:lang w:val="en-US"/>
        </w:rPr>
        <w:t xml:space="preserve">Ensure the cyber security of maintenance tools like engineering laptops and verify that no unnecessary data is stored on the </w:t>
      </w:r>
      <w:proofErr w:type="gramStart"/>
      <w:r>
        <w:rPr>
          <w:lang w:val="en-US"/>
        </w:rPr>
        <w:t>device</w:t>
      </w:r>
      <w:r w:rsidR="004A5A8D">
        <w:rPr>
          <w:lang w:val="en-US"/>
        </w:rPr>
        <w:t>;</w:t>
      </w:r>
      <w:proofErr w:type="gramEnd"/>
      <w:r>
        <w:rPr>
          <w:lang w:val="en-US"/>
        </w:rPr>
        <w:t xml:space="preserve"> </w:t>
      </w:r>
    </w:p>
    <w:p w14:paraId="4D13C5BF" w14:textId="160BE536" w:rsidR="002C6501" w:rsidRDefault="002C6501" w:rsidP="00041BAD">
      <w:pPr>
        <w:pStyle w:val="List1"/>
        <w:rPr>
          <w:lang w:val="en-US"/>
        </w:rPr>
      </w:pPr>
      <w:r>
        <w:rPr>
          <w:lang w:val="en-US"/>
        </w:rPr>
        <w:t xml:space="preserve">Verify the integrity of maintenance instructions to ensure that maintenance is conducted following the </w:t>
      </w:r>
      <w:proofErr w:type="gramStart"/>
      <w:r>
        <w:rPr>
          <w:lang w:val="en-US"/>
        </w:rPr>
        <w:t>requirements;</w:t>
      </w:r>
      <w:proofErr w:type="gramEnd"/>
    </w:p>
    <w:p w14:paraId="38EDEBDB" w14:textId="226A4746" w:rsidR="002C6501" w:rsidRDefault="004D32E5" w:rsidP="00041BAD">
      <w:pPr>
        <w:pStyle w:val="List1"/>
        <w:rPr>
          <w:lang w:val="en-US"/>
        </w:rPr>
      </w:pPr>
      <w:r>
        <w:rPr>
          <w:lang w:val="en-US"/>
        </w:rPr>
        <w:t xml:space="preserve">Documentation of </w:t>
      </w:r>
      <w:r w:rsidR="00AD16D7">
        <w:rPr>
          <w:lang w:val="en-US"/>
        </w:rPr>
        <w:t>AtoN</w:t>
      </w:r>
      <w:r>
        <w:rPr>
          <w:lang w:val="en-US"/>
        </w:rPr>
        <w:t xml:space="preserve"> information and configuration should continuously be verified to be accurate and </w:t>
      </w:r>
      <w:proofErr w:type="gramStart"/>
      <w:r>
        <w:rPr>
          <w:lang w:val="en-US"/>
        </w:rPr>
        <w:t>up-to-date;</w:t>
      </w:r>
      <w:proofErr w:type="gramEnd"/>
    </w:p>
    <w:p w14:paraId="1DC7F609" w14:textId="64F65F49" w:rsidR="002C6501" w:rsidRDefault="002C6501" w:rsidP="00041BAD">
      <w:pPr>
        <w:pStyle w:val="List1"/>
        <w:rPr>
          <w:lang w:val="en-US"/>
        </w:rPr>
      </w:pPr>
      <w:r>
        <w:rPr>
          <w:lang w:val="en-US"/>
        </w:rPr>
        <w:lastRenderedPageBreak/>
        <w:t xml:space="preserve">Ensure that backups of firmware, software and configuration are periodically made and that their integrity is verified, i.e. that backups can successfully be restored. Create new backups immediately after every change in software, firmware or </w:t>
      </w:r>
      <w:proofErr w:type="gramStart"/>
      <w:r>
        <w:rPr>
          <w:lang w:val="en-US"/>
        </w:rPr>
        <w:t>configuration;</w:t>
      </w:r>
      <w:proofErr w:type="gramEnd"/>
    </w:p>
    <w:p w14:paraId="67BF4C81" w14:textId="65A919B9" w:rsidR="002C6501" w:rsidRPr="00041BAD" w:rsidRDefault="002C6501" w:rsidP="00041BAD">
      <w:pPr>
        <w:pStyle w:val="List1"/>
        <w:rPr>
          <w:lang w:val="en-US"/>
        </w:rPr>
      </w:pPr>
      <w:r>
        <w:rPr>
          <w:lang w:val="en-US"/>
        </w:rPr>
        <w:t xml:space="preserve">Ensure proper protection, with regards to Confidentiality, </w:t>
      </w:r>
      <w:proofErr w:type="gramStart"/>
      <w:r>
        <w:rPr>
          <w:lang w:val="en-US"/>
        </w:rPr>
        <w:t>Integrity</w:t>
      </w:r>
      <w:proofErr w:type="gramEnd"/>
      <w:r>
        <w:rPr>
          <w:lang w:val="en-US"/>
        </w:rPr>
        <w:t xml:space="preserve"> and Availability (“CIA”) of backup information and documentation. Standard IT best practices will in most cases be appropriate</w:t>
      </w:r>
      <w:r w:rsidR="00A6756D">
        <w:rPr>
          <w:lang w:val="en-US"/>
        </w:rPr>
        <w:t>.</w:t>
      </w:r>
    </w:p>
    <w:p w14:paraId="37BDFAEF" w14:textId="77777777" w:rsidR="008C747A" w:rsidRDefault="008C747A" w:rsidP="002B59A9">
      <w:pPr>
        <w:pStyle w:val="NoSpacing"/>
        <w:rPr>
          <w:sz w:val="22"/>
        </w:rPr>
      </w:pPr>
    </w:p>
    <w:p w14:paraId="3ED42621" w14:textId="590D8974" w:rsidR="00270025" w:rsidRDefault="00270025" w:rsidP="00D93F0F">
      <w:pPr>
        <w:pStyle w:val="Heading2"/>
      </w:pPr>
      <w:bookmarkStart w:id="22" w:name="_Toc161304951"/>
      <w:r>
        <w:t xml:space="preserve">Communication with </w:t>
      </w:r>
      <w:r w:rsidR="001D1ACC">
        <w:t xml:space="preserve">Physical </w:t>
      </w:r>
      <w:r>
        <w:t>A</w:t>
      </w:r>
      <w:r w:rsidR="001D1ACC">
        <w:t>ids to Navigation</w:t>
      </w:r>
      <w:bookmarkEnd w:id="22"/>
    </w:p>
    <w:p w14:paraId="75C2C35C" w14:textId="1E2130F1" w:rsidR="005C10A3" w:rsidRDefault="005C10A3" w:rsidP="005C10A3">
      <w:pPr>
        <w:pStyle w:val="NoSpacing"/>
        <w:rPr>
          <w:sz w:val="22"/>
          <w:lang w:val="en-US"/>
        </w:rPr>
      </w:pPr>
      <w:r>
        <w:rPr>
          <w:sz w:val="22"/>
          <w:lang w:val="en-US"/>
        </w:rPr>
        <w:t xml:space="preserve">Communication with </w:t>
      </w:r>
      <w:r w:rsidR="001D1ACC">
        <w:rPr>
          <w:sz w:val="22"/>
          <w:lang w:val="en-US"/>
        </w:rPr>
        <w:t xml:space="preserve">physical </w:t>
      </w:r>
      <w:r w:rsidR="00AD16D7">
        <w:rPr>
          <w:sz w:val="22"/>
          <w:lang w:val="en-US"/>
        </w:rPr>
        <w:t>AtoN</w:t>
      </w:r>
      <w:r>
        <w:rPr>
          <w:sz w:val="22"/>
          <w:lang w:val="en-US"/>
        </w:rPr>
        <w:t xml:space="preserve"> may be local, for programming and maintenance, or remote, usually via </w:t>
      </w:r>
      <w:r w:rsidR="00AD16D7">
        <w:rPr>
          <w:sz w:val="22"/>
          <w:lang w:val="en-US"/>
        </w:rPr>
        <w:t>AtoN</w:t>
      </w:r>
      <w:r>
        <w:rPr>
          <w:sz w:val="22"/>
          <w:lang w:val="en-US"/>
        </w:rPr>
        <w:t xml:space="preserve"> management systems. </w:t>
      </w:r>
      <w:r w:rsidR="00AD16D7">
        <w:rPr>
          <w:sz w:val="22"/>
          <w:lang w:val="en-US"/>
        </w:rPr>
        <w:t>AtoN</w:t>
      </w:r>
      <w:r>
        <w:rPr>
          <w:sz w:val="22"/>
          <w:lang w:val="en-US"/>
        </w:rPr>
        <w:t xml:space="preserve"> may also be used to transmit data, </w:t>
      </w:r>
      <w:r w:rsidR="00AA6273">
        <w:rPr>
          <w:sz w:val="22"/>
          <w:lang w:val="en-US"/>
        </w:rPr>
        <w:t xml:space="preserve">such as AIS </w:t>
      </w:r>
      <w:r w:rsidR="00AD16D7">
        <w:rPr>
          <w:sz w:val="22"/>
          <w:lang w:val="en-US"/>
        </w:rPr>
        <w:t>AtoN</w:t>
      </w:r>
      <w:r w:rsidR="00AA6273">
        <w:rPr>
          <w:sz w:val="22"/>
          <w:lang w:val="en-US"/>
        </w:rPr>
        <w:t xml:space="preserve"> messages and/or VHF voice broadcasts.</w:t>
      </w:r>
    </w:p>
    <w:p w14:paraId="3E9C0B10" w14:textId="77777777" w:rsidR="00E07642" w:rsidRDefault="00E07642" w:rsidP="005C10A3">
      <w:pPr>
        <w:pStyle w:val="NoSpacing"/>
        <w:rPr>
          <w:sz w:val="22"/>
          <w:lang w:val="en-US"/>
        </w:rPr>
      </w:pPr>
    </w:p>
    <w:p w14:paraId="45656279" w14:textId="23E0026C" w:rsidR="005C10A3" w:rsidRDefault="005C10A3" w:rsidP="005C10A3">
      <w:pPr>
        <w:pStyle w:val="NoSpacing"/>
        <w:rPr>
          <w:sz w:val="22"/>
          <w:lang w:val="en-US"/>
        </w:rPr>
      </w:pPr>
      <w:r>
        <w:rPr>
          <w:sz w:val="22"/>
          <w:lang w:val="en-US"/>
        </w:rPr>
        <w:t xml:space="preserve">Where IP-based communication is used, appropriate protection of the transmitted data should be implemented. In many cases the </w:t>
      </w:r>
      <w:r w:rsidR="00AA6273">
        <w:rPr>
          <w:sz w:val="22"/>
          <w:lang w:val="en-US"/>
        </w:rPr>
        <w:t>SECOM</w:t>
      </w:r>
      <w:r>
        <w:rPr>
          <w:sz w:val="22"/>
          <w:lang w:val="en-US"/>
        </w:rPr>
        <w:t xml:space="preserve"> (IEC 63173-2) standard provides guidance. Where it does not, standard internet-based encryption and authentication </w:t>
      </w:r>
      <w:r w:rsidR="00A6756D">
        <w:rPr>
          <w:sz w:val="22"/>
          <w:lang w:val="en-US"/>
        </w:rPr>
        <w:t>technology</w:t>
      </w:r>
      <w:r>
        <w:rPr>
          <w:sz w:val="22"/>
          <w:lang w:val="en-US"/>
        </w:rPr>
        <w:t xml:space="preserve"> may be </w:t>
      </w:r>
      <w:r w:rsidR="00A6756D">
        <w:rPr>
          <w:sz w:val="22"/>
          <w:lang w:val="en-US"/>
        </w:rPr>
        <w:t>applied.</w:t>
      </w:r>
    </w:p>
    <w:p w14:paraId="63C9A2A1" w14:textId="77777777" w:rsidR="00E07642" w:rsidRDefault="00E07642" w:rsidP="005C10A3">
      <w:pPr>
        <w:pStyle w:val="NoSpacing"/>
        <w:rPr>
          <w:sz w:val="22"/>
          <w:lang w:val="en-US"/>
        </w:rPr>
      </w:pPr>
    </w:p>
    <w:p w14:paraId="3F41B049" w14:textId="4337BD5A" w:rsidR="00A6756D" w:rsidRDefault="00A6756D" w:rsidP="005C10A3">
      <w:pPr>
        <w:pStyle w:val="NoSpacing"/>
        <w:rPr>
          <w:sz w:val="22"/>
          <w:lang w:val="en-US"/>
        </w:rPr>
      </w:pPr>
      <w:r>
        <w:rPr>
          <w:sz w:val="22"/>
          <w:lang w:val="en-US"/>
        </w:rPr>
        <w:t>The following additional measures may be considered:</w:t>
      </w:r>
    </w:p>
    <w:p w14:paraId="6938673E" w14:textId="77777777" w:rsidR="00A6756D" w:rsidRDefault="00A6756D" w:rsidP="005C10A3">
      <w:pPr>
        <w:pStyle w:val="NoSpacing"/>
        <w:rPr>
          <w:sz w:val="22"/>
          <w:lang w:val="en-US"/>
        </w:rPr>
      </w:pPr>
    </w:p>
    <w:p w14:paraId="76BDD2D2" w14:textId="77777777" w:rsidR="00A6756D" w:rsidRPr="00A6756D" w:rsidRDefault="00A6756D">
      <w:pPr>
        <w:pStyle w:val="List1"/>
        <w:numPr>
          <w:ilvl w:val="0"/>
          <w:numId w:val="31"/>
        </w:numPr>
        <w:rPr>
          <w:lang w:val="en-US"/>
        </w:rPr>
      </w:pPr>
      <w:r w:rsidRPr="00A6756D">
        <w:rPr>
          <w:lang w:val="en-US"/>
        </w:rPr>
        <w:t xml:space="preserve">Protect wireless management interfaces (Wireless LAN, RF, Bluetooth, Infrared) by disabling them while not in </w:t>
      </w:r>
      <w:proofErr w:type="gramStart"/>
      <w:r w:rsidRPr="00A6756D">
        <w:rPr>
          <w:lang w:val="en-US"/>
        </w:rPr>
        <w:t>use;</w:t>
      </w:r>
      <w:proofErr w:type="gramEnd"/>
    </w:p>
    <w:p w14:paraId="6B4DC9AF" w14:textId="1BB9FDD8" w:rsidR="00A6756D" w:rsidRDefault="00A6756D">
      <w:pPr>
        <w:pStyle w:val="List1"/>
        <w:numPr>
          <w:ilvl w:val="0"/>
          <w:numId w:val="25"/>
        </w:numPr>
        <w:rPr>
          <w:lang w:val="en-US"/>
        </w:rPr>
      </w:pPr>
      <w:r>
        <w:rPr>
          <w:lang w:val="en-US"/>
        </w:rPr>
        <w:t xml:space="preserve">If the (wireless) technology allows, apply (user) authentication and modern encryption for access to the </w:t>
      </w:r>
      <w:r w:rsidR="00AD16D7">
        <w:rPr>
          <w:lang w:val="en-US"/>
        </w:rPr>
        <w:t>AtoN</w:t>
      </w:r>
      <w:r>
        <w:rPr>
          <w:lang w:val="en-US"/>
        </w:rPr>
        <w:t xml:space="preserve">. Ensure that factory-set default passwords are changed and that passwords are rotated </w:t>
      </w:r>
      <w:proofErr w:type="gramStart"/>
      <w:r>
        <w:rPr>
          <w:lang w:val="en-US"/>
        </w:rPr>
        <w:t>periodically;</w:t>
      </w:r>
      <w:proofErr w:type="gramEnd"/>
      <w:r>
        <w:rPr>
          <w:lang w:val="en-US"/>
        </w:rPr>
        <w:t xml:space="preserve"> </w:t>
      </w:r>
    </w:p>
    <w:p w14:paraId="7754C4DF" w14:textId="5B13332C" w:rsidR="00A6756D" w:rsidRDefault="00A6756D" w:rsidP="00A6756D">
      <w:pPr>
        <w:pStyle w:val="List1"/>
        <w:rPr>
          <w:lang w:val="en-US"/>
        </w:rPr>
      </w:pPr>
      <w:r>
        <w:rPr>
          <w:lang w:val="en-US"/>
        </w:rPr>
        <w:t xml:space="preserve">If an </w:t>
      </w:r>
      <w:r w:rsidR="00AD16D7">
        <w:rPr>
          <w:lang w:val="en-US"/>
        </w:rPr>
        <w:t>AtoN</w:t>
      </w:r>
      <w:r>
        <w:rPr>
          <w:lang w:val="en-US"/>
        </w:rPr>
        <w:t xml:space="preserve"> is remotely managed and monitored, apply authentication and encryption on the entire communication link to ensure integrity of the data transmitted. This may require an extra “layer” of security, i.e. the link from an </w:t>
      </w:r>
      <w:r w:rsidR="00AD16D7">
        <w:rPr>
          <w:lang w:val="en-US"/>
        </w:rPr>
        <w:t>AtoN</w:t>
      </w:r>
      <w:r>
        <w:rPr>
          <w:lang w:val="en-US"/>
        </w:rPr>
        <w:t xml:space="preserve"> management system to a satellite system may be sufficiently secured, but the actual downlink to the </w:t>
      </w:r>
      <w:r w:rsidR="00AD16D7">
        <w:rPr>
          <w:lang w:val="en-US"/>
        </w:rPr>
        <w:t>AtoN</w:t>
      </w:r>
      <w:r>
        <w:rPr>
          <w:lang w:val="en-US"/>
        </w:rPr>
        <w:t xml:space="preserve"> may not be.</w:t>
      </w:r>
    </w:p>
    <w:p w14:paraId="44822373" w14:textId="77777777" w:rsidR="00C8060A" w:rsidRDefault="00C8060A" w:rsidP="00C8060A">
      <w:pPr>
        <w:pStyle w:val="List1"/>
        <w:numPr>
          <w:ilvl w:val="0"/>
          <w:numId w:val="0"/>
        </w:numPr>
        <w:ind w:left="567" w:hanging="567"/>
        <w:rPr>
          <w:lang w:val="en-US"/>
        </w:rPr>
      </w:pPr>
    </w:p>
    <w:p w14:paraId="6C838FDB" w14:textId="29074E6C" w:rsidR="00C8060A" w:rsidRDefault="00C8060A" w:rsidP="00C8060A">
      <w:pPr>
        <w:pStyle w:val="Heading2"/>
      </w:pPr>
      <w:bookmarkStart w:id="23" w:name="_Toc161304952"/>
      <w:r>
        <w:t xml:space="preserve">ATON INFORMATION </w:t>
      </w:r>
      <w:r w:rsidR="00E07642">
        <w:t xml:space="preserve">MANAGEMENT </w:t>
      </w:r>
      <w:r>
        <w:t>SYSTEMS</w:t>
      </w:r>
      <w:bookmarkEnd w:id="23"/>
    </w:p>
    <w:p w14:paraId="4CA7BF1A" w14:textId="7A99E141" w:rsidR="00C8060A" w:rsidRDefault="00C8060A" w:rsidP="006C7A23">
      <w:pPr>
        <w:pStyle w:val="BodyText"/>
        <w:rPr>
          <w:lang w:val="en-US"/>
        </w:rPr>
      </w:pPr>
      <w:r w:rsidRPr="6F681F07">
        <w:rPr>
          <w:lang w:val="en-US"/>
        </w:rPr>
        <w:t xml:space="preserve">Aside from the physical </w:t>
      </w:r>
      <w:r w:rsidR="00AD16D7">
        <w:rPr>
          <w:lang w:val="en-US"/>
        </w:rPr>
        <w:t>AtoN</w:t>
      </w:r>
      <w:r w:rsidRPr="6F681F07">
        <w:rPr>
          <w:lang w:val="en-US"/>
        </w:rPr>
        <w:t xml:space="preserve"> itself</w:t>
      </w:r>
      <w:r w:rsidR="00E07642">
        <w:rPr>
          <w:lang w:val="en-US"/>
        </w:rPr>
        <w:t>,</w:t>
      </w:r>
      <w:r w:rsidRPr="6F681F07">
        <w:rPr>
          <w:lang w:val="en-US"/>
        </w:rPr>
        <w:t xml:space="preserve"> </w:t>
      </w:r>
      <w:r w:rsidR="00AD16D7">
        <w:rPr>
          <w:lang w:val="en-US"/>
        </w:rPr>
        <w:t>AtoN</w:t>
      </w:r>
      <w:r w:rsidRPr="6F681F07">
        <w:rPr>
          <w:lang w:val="en-US"/>
        </w:rPr>
        <w:t xml:space="preserve"> positioning systems may be connected to networks and </w:t>
      </w:r>
      <w:proofErr w:type="gramStart"/>
      <w:r w:rsidRPr="6F681F07">
        <w:rPr>
          <w:lang w:val="en-US"/>
        </w:rPr>
        <w:t>internet</w:t>
      </w:r>
      <w:proofErr w:type="gramEnd"/>
      <w:r w:rsidRPr="6F681F07">
        <w:rPr>
          <w:lang w:val="en-US"/>
        </w:rPr>
        <w:t xml:space="preserve"> and may double as OT/IT. </w:t>
      </w:r>
      <w:r w:rsidR="00AD16D7">
        <w:rPr>
          <w:lang w:val="en-US"/>
        </w:rPr>
        <w:t>AtoN</w:t>
      </w:r>
      <w:r w:rsidRPr="6F681F07">
        <w:rPr>
          <w:lang w:val="en-US"/>
        </w:rPr>
        <w:t xml:space="preserve"> Administrations manage massive amounts of critical data related to the status and maintenance of the </w:t>
      </w:r>
      <w:r w:rsidR="00AD16D7">
        <w:rPr>
          <w:lang w:val="en-US"/>
        </w:rPr>
        <w:t>AtoN</w:t>
      </w:r>
      <w:r w:rsidRPr="6F681F07">
        <w:rPr>
          <w:lang w:val="en-US"/>
        </w:rPr>
        <w:t xml:space="preserve">.   In many cases this data represents legal records related to the actions by the administration to provide and maintain the </w:t>
      </w:r>
      <w:r w:rsidR="00AD16D7">
        <w:rPr>
          <w:lang w:val="en-US"/>
        </w:rPr>
        <w:t>AtoN</w:t>
      </w:r>
      <w:r w:rsidRPr="6F681F07">
        <w:rPr>
          <w:lang w:val="en-US"/>
        </w:rPr>
        <w:t xml:space="preserve"> which may be called upon in the event or marine incident which may have involved </w:t>
      </w:r>
      <w:r w:rsidR="00AD16D7">
        <w:rPr>
          <w:lang w:val="en-US"/>
        </w:rPr>
        <w:t>AtoN</w:t>
      </w:r>
      <w:r w:rsidRPr="6F681F07">
        <w:rPr>
          <w:lang w:val="en-US"/>
        </w:rPr>
        <w:t xml:space="preserve">.  These systems and data are at risk from a variety of threat vectors including adversarial attack, system failure, data loss or corruption, and simple human error. </w:t>
      </w:r>
    </w:p>
    <w:p w14:paraId="5A5B3949" w14:textId="5723D4EE" w:rsidR="00C8060A" w:rsidRDefault="00C8060A" w:rsidP="006C7A23">
      <w:pPr>
        <w:pStyle w:val="BodyText"/>
        <w:rPr>
          <w:lang w:val="en-US"/>
        </w:rPr>
      </w:pPr>
      <w:r w:rsidRPr="6F681F07">
        <w:rPr>
          <w:lang w:val="en-US"/>
        </w:rPr>
        <w:t xml:space="preserve">Recommended </w:t>
      </w:r>
      <w:r w:rsidR="00A074A9">
        <w:rPr>
          <w:lang w:val="en-US"/>
        </w:rPr>
        <w:t>m</w:t>
      </w:r>
      <w:r w:rsidRPr="6F681F07">
        <w:rPr>
          <w:lang w:val="en-US"/>
        </w:rPr>
        <w:t>easures</w:t>
      </w:r>
      <w:r w:rsidR="00A074A9">
        <w:rPr>
          <w:lang w:val="en-US"/>
        </w:rPr>
        <w:t xml:space="preserve"> include:</w:t>
      </w:r>
    </w:p>
    <w:p w14:paraId="78B1947C" w14:textId="4F959252" w:rsidR="00C8060A" w:rsidRPr="00EA7FBF" w:rsidRDefault="00C8060A">
      <w:pPr>
        <w:pStyle w:val="List1"/>
        <w:numPr>
          <w:ilvl w:val="0"/>
          <w:numId w:val="35"/>
        </w:numPr>
        <w:rPr>
          <w:lang w:val="en-US"/>
        </w:rPr>
      </w:pPr>
      <w:r w:rsidRPr="00EA7FBF">
        <w:rPr>
          <w:lang w:val="en-US"/>
        </w:rPr>
        <w:t>Identify critical data and systems, networking connections, and access points. Consider forming a written IT cyber</w:t>
      </w:r>
      <w:r w:rsidR="00E07642">
        <w:rPr>
          <w:lang w:val="en-US"/>
        </w:rPr>
        <w:t xml:space="preserve"> </w:t>
      </w:r>
      <w:r w:rsidRPr="00EA7FBF">
        <w:rPr>
          <w:lang w:val="en-US"/>
        </w:rPr>
        <w:t xml:space="preserve">security policy for risk mitigation which incorporates data back-up, continuity of operations planning, and restoration </w:t>
      </w:r>
      <w:proofErr w:type="gramStart"/>
      <w:r w:rsidRPr="00EA7FBF">
        <w:rPr>
          <w:lang w:val="en-US"/>
        </w:rPr>
        <w:t>management</w:t>
      </w:r>
      <w:r w:rsidR="00A074A9" w:rsidRPr="00EA7FBF">
        <w:rPr>
          <w:lang w:val="en-US"/>
        </w:rPr>
        <w:t>;</w:t>
      </w:r>
      <w:proofErr w:type="gramEnd"/>
    </w:p>
    <w:p w14:paraId="4F9A59A0" w14:textId="42CB9556" w:rsidR="00C8060A" w:rsidRDefault="00C8060A" w:rsidP="006C7A23">
      <w:pPr>
        <w:pStyle w:val="List1"/>
        <w:rPr>
          <w:lang w:val="en-US"/>
        </w:rPr>
      </w:pPr>
      <w:r w:rsidRPr="6F681F07">
        <w:rPr>
          <w:lang w:val="en-US"/>
        </w:rPr>
        <w:t>Identify what data requires additional control measures such as Personal Identifiable Information (PII</w:t>
      </w:r>
      <w:proofErr w:type="gramStart"/>
      <w:r w:rsidRPr="6F681F07">
        <w:rPr>
          <w:lang w:val="en-US"/>
        </w:rPr>
        <w:t>)</w:t>
      </w:r>
      <w:r w:rsidR="00A074A9">
        <w:rPr>
          <w:lang w:val="en-US"/>
        </w:rPr>
        <w:t>;</w:t>
      </w:r>
      <w:proofErr w:type="gramEnd"/>
    </w:p>
    <w:p w14:paraId="6F6D1D46" w14:textId="3E20B196" w:rsidR="00C8060A" w:rsidRDefault="00C8060A" w:rsidP="006C7A23">
      <w:pPr>
        <w:pStyle w:val="List1"/>
        <w:rPr>
          <w:lang w:val="en-US"/>
        </w:rPr>
      </w:pPr>
      <w:r w:rsidRPr="6F681F07">
        <w:rPr>
          <w:lang w:val="en-US"/>
        </w:rPr>
        <w:t xml:space="preserve">Implement and maintain strict authorized user identification and access </w:t>
      </w:r>
      <w:proofErr w:type="gramStart"/>
      <w:r w:rsidRPr="6F681F07">
        <w:rPr>
          <w:lang w:val="en-US"/>
        </w:rPr>
        <w:t>protection</w:t>
      </w:r>
      <w:r w:rsidR="00A074A9">
        <w:rPr>
          <w:lang w:val="en-US"/>
        </w:rPr>
        <w:t>;</w:t>
      </w:r>
      <w:proofErr w:type="gramEnd"/>
    </w:p>
    <w:p w14:paraId="4808F194" w14:textId="29BB3FB1" w:rsidR="00C8060A" w:rsidRDefault="00C8060A" w:rsidP="006C7A23">
      <w:pPr>
        <w:pStyle w:val="List1"/>
        <w:rPr>
          <w:lang w:val="en-US"/>
        </w:rPr>
      </w:pPr>
      <w:r w:rsidRPr="6F681F07">
        <w:rPr>
          <w:lang w:val="en-US"/>
        </w:rPr>
        <w:t xml:space="preserve">Where feasible use methods such as encryption, data segregation (e.g. by operational region) and or user role permission to protect </w:t>
      </w:r>
      <w:proofErr w:type="gramStart"/>
      <w:r w:rsidRPr="6F681F07">
        <w:rPr>
          <w:lang w:val="en-US"/>
        </w:rPr>
        <w:t>data</w:t>
      </w:r>
      <w:r w:rsidR="00A074A9">
        <w:rPr>
          <w:lang w:val="en-US"/>
        </w:rPr>
        <w:t>;</w:t>
      </w:r>
      <w:proofErr w:type="gramEnd"/>
    </w:p>
    <w:p w14:paraId="1A288B04" w14:textId="408CBE72" w:rsidR="00C8060A" w:rsidRDefault="00C8060A" w:rsidP="006C7A23">
      <w:pPr>
        <w:pStyle w:val="List1"/>
        <w:rPr>
          <w:lang w:val="en-US"/>
        </w:rPr>
      </w:pPr>
      <w:r w:rsidRPr="6F681F07">
        <w:rPr>
          <w:lang w:val="en-US"/>
        </w:rPr>
        <w:t xml:space="preserve">Limit the number of IT / OT network connections and data access points to only those necessary for routine and contingency </w:t>
      </w:r>
      <w:proofErr w:type="gramStart"/>
      <w:r w:rsidRPr="6F681F07">
        <w:rPr>
          <w:lang w:val="en-US"/>
        </w:rPr>
        <w:t>operations</w:t>
      </w:r>
      <w:r w:rsidR="00A074A9">
        <w:rPr>
          <w:lang w:val="en-US"/>
        </w:rPr>
        <w:t>;</w:t>
      </w:r>
      <w:proofErr w:type="gramEnd"/>
    </w:p>
    <w:p w14:paraId="2069E089" w14:textId="77777777" w:rsidR="00C8060A" w:rsidRDefault="00C8060A" w:rsidP="00A074A9">
      <w:pPr>
        <w:pStyle w:val="List1"/>
        <w:rPr>
          <w:lang w:val="en-US"/>
        </w:rPr>
      </w:pPr>
      <w:r w:rsidRPr="6F681F07">
        <w:rPr>
          <w:lang w:val="en-US"/>
        </w:rPr>
        <w:lastRenderedPageBreak/>
        <w:t>Whenever possible, leverage data-management systems and programs which are user friendly and incorporate functions such as graphical displays that help prevent human error and allow users to recognize and correct errant or missing data.</w:t>
      </w:r>
    </w:p>
    <w:p w14:paraId="7B74B1B5" w14:textId="7C636A1A" w:rsidR="00A074A9" w:rsidRDefault="00A074A9" w:rsidP="00A074A9">
      <w:pPr>
        <w:pStyle w:val="List1"/>
        <w:rPr>
          <w:lang w:val="en-US"/>
        </w:rPr>
      </w:pPr>
      <w:r>
        <w:rPr>
          <w:lang w:val="en-US"/>
        </w:rPr>
        <w:t xml:space="preserve">Where possible, collect and save log files of all (sensor) information from </w:t>
      </w:r>
      <w:r w:rsidR="00AD16D7">
        <w:rPr>
          <w:lang w:val="en-US"/>
        </w:rPr>
        <w:t>AtoN</w:t>
      </w:r>
      <w:r>
        <w:rPr>
          <w:lang w:val="en-US"/>
        </w:rPr>
        <w:t xml:space="preserve"> for at least 180 days to enable (forensic) inspection following abnormal behavior and cyber incidents.</w:t>
      </w:r>
    </w:p>
    <w:p w14:paraId="46D25C66" w14:textId="77777777" w:rsidR="00A074A9" w:rsidRDefault="00A074A9" w:rsidP="00A074A9">
      <w:pPr>
        <w:pStyle w:val="List1"/>
        <w:rPr>
          <w:lang w:val="en-US"/>
        </w:rPr>
      </w:pPr>
      <w:r>
        <w:rPr>
          <w:lang w:val="en-US"/>
        </w:rPr>
        <w:t>If a communication link is established to provide automatic updates to hydrographic systems/</w:t>
      </w:r>
      <w:proofErr w:type="spellStart"/>
      <w:r>
        <w:rPr>
          <w:lang w:val="en-US"/>
        </w:rPr>
        <w:t>organisations</w:t>
      </w:r>
      <w:proofErr w:type="spellEnd"/>
      <w:r>
        <w:rPr>
          <w:lang w:val="en-US"/>
        </w:rPr>
        <w:t xml:space="preserve">, apply appropriate preventative measures and monitoring to ensure the integrity of the </w:t>
      </w:r>
      <w:proofErr w:type="gramStart"/>
      <w:r>
        <w:rPr>
          <w:lang w:val="en-US"/>
        </w:rPr>
        <w:t>data;</w:t>
      </w:r>
      <w:proofErr w:type="gramEnd"/>
    </w:p>
    <w:p w14:paraId="0F2F8169" w14:textId="0CEA7271" w:rsidR="00A074A9" w:rsidRDefault="00A074A9" w:rsidP="00A074A9">
      <w:pPr>
        <w:pStyle w:val="List1"/>
        <w:rPr>
          <w:lang w:val="en-US"/>
        </w:rPr>
      </w:pPr>
      <w:r>
        <w:rPr>
          <w:lang w:val="en-US"/>
        </w:rPr>
        <w:t xml:space="preserve">Conduct periodic penetration tests and/or vulnerability scans on </w:t>
      </w:r>
      <w:r w:rsidR="00AD16D7">
        <w:rPr>
          <w:lang w:val="en-US"/>
        </w:rPr>
        <w:t>AtoN</w:t>
      </w:r>
      <w:r>
        <w:rPr>
          <w:lang w:val="en-US"/>
        </w:rPr>
        <w:t xml:space="preserve"> management systems to validate cyber resilience.</w:t>
      </w:r>
    </w:p>
    <w:p w14:paraId="2DB1488E" w14:textId="77777777" w:rsidR="00710647" w:rsidRPr="006B5D72" w:rsidRDefault="00710647" w:rsidP="0060563A">
      <w:pPr>
        <w:spacing w:after="160" w:line="259" w:lineRule="auto"/>
        <w:rPr>
          <w:sz w:val="22"/>
        </w:rPr>
      </w:pPr>
    </w:p>
    <w:p w14:paraId="05393067" w14:textId="2DA1D645" w:rsidR="000A7644" w:rsidRDefault="00BA77BF" w:rsidP="00D80EB4">
      <w:pPr>
        <w:pStyle w:val="Heading1"/>
      </w:pPr>
      <w:bookmarkStart w:id="24" w:name="_Toc161304953"/>
      <w:r>
        <w:t xml:space="preserve">Considerations for </w:t>
      </w:r>
      <w:r w:rsidR="00D80EB4">
        <w:t>VTS</w:t>
      </w:r>
      <w:bookmarkEnd w:id="24"/>
    </w:p>
    <w:p w14:paraId="7E029776" w14:textId="77777777" w:rsidR="001072FD" w:rsidRPr="00F55AD7" w:rsidRDefault="001072FD" w:rsidP="001072FD">
      <w:pPr>
        <w:pStyle w:val="Heading1separationline"/>
      </w:pPr>
    </w:p>
    <w:p w14:paraId="2F6613C0" w14:textId="15412978" w:rsidR="00BA77BF" w:rsidRDefault="00E17487" w:rsidP="00BA1C02">
      <w:pPr>
        <w:pStyle w:val="BodyText"/>
      </w:pPr>
      <w:r w:rsidRPr="00F01347">
        <w:t xml:space="preserve">In VTS, </w:t>
      </w:r>
      <w:r>
        <w:t xml:space="preserve">cyber security risks focus on three main areas, namely the sensors, the </w:t>
      </w:r>
      <w:r w:rsidR="00C872F0">
        <w:t xml:space="preserve">VTS </w:t>
      </w:r>
      <w:r w:rsidR="00BC72D8">
        <w:t>c</w:t>
      </w:r>
      <w:r w:rsidR="00C872F0">
        <w:t>ore (</w:t>
      </w:r>
      <w:r>
        <w:t>presentation</w:t>
      </w:r>
      <w:r w:rsidR="009E0569">
        <w:t>/processing</w:t>
      </w:r>
      <w:r w:rsidR="00C872F0">
        <w:t>)</w:t>
      </w:r>
      <w:r>
        <w:t xml:space="preserve"> systems and the communication systems, all with their unique risks</w:t>
      </w:r>
      <w:r w:rsidR="00BA77BF">
        <w:t xml:space="preserve"> and potential mitigating measures</w:t>
      </w:r>
      <w:r>
        <w:t>.</w:t>
      </w:r>
    </w:p>
    <w:p w14:paraId="522F3D34" w14:textId="7FE0AD3E" w:rsidR="009D1D7E" w:rsidRDefault="009D1D7E" w:rsidP="00BA1C02">
      <w:pPr>
        <w:pStyle w:val="BodyText"/>
      </w:pPr>
      <w:r>
        <w:t>Availability and reliability of the systems usually ha</w:t>
      </w:r>
      <w:r w:rsidR="003B2376">
        <w:t>ve</w:t>
      </w:r>
      <w:r>
        <w:t xml:space="preserve"> the highest priority and cyber security measures may have an adverse effect on these. On the other hand, not taking measures against cyber risks may impact availability and reliability. Therefore, a good balance between security and reliability is required.</w:t>
      </w:r>
      <w:r w:rsidR="00860206">
        <w:t xml:space="preserve"> A risk assessment is a good approach to find this balance.</w:t>
      </w:r>
    </w:p>
    <w:p w14:paraId="316262D0" w14:textId="51338103" w:rsidR="00860206" w:rsidRDefault="00860206" w:rsidP="00BA1C02">
      <w:pPr>
        <w:pStyle w:val="BodyText"/>
      </w:pPr>
      <w:r>
        <w:t xml:space="preserve">With the intended increased provision of VTS </w:t>
      </w:r>
      <w:r w:rsidR="00BC72D8">
        <w:t>d</w:t>
      </w:r>
      <w:r>
        <w:t xml:space="preserve">igital </w:t>
      </w:r>
      <w:r w:rsidR="00BC72D8">
        <w:t>s</w:t>
      </w:r>
      <w:r>
        <w:t>ervices (S-210, S-212 ...)</w:t>
      </w:r>
      <w:r w:rsidR="0085159F">
        <w:t xml:space="preserve"> and</w:t>
      </w:r>
      <w:r>
        <w:t xml:space="preserve"> to some extent replacing provision via </w:t>
      </w:r>
      <w:proofErr w:type="gramStart"/>
      <w:r>
        <w:t>voice based</w:t>
      </w:r>
      <w:proofErr w:type="gramEnd"/>
      <w:r>
        <w:t xml:space="preserve"> communication, data integrity become</w:t>
      </w:r>
      <w:r w:rsidR="00D10B5E">
        <w:t>s</w:t>
      </w:r>
      <w:r>
        <w:t xml:space="preserve"> a vital focus point. </w:t>
      </w:r>
      <w:proofErr w:type="gramStart"/>
      <w:r>
        <w:t>Furthermore</w:t>
      </w:r>
      <w:proofErr w:type="gramEnd"/>
      <w:r>
        <w:t xml:space="preserve"> all exchanged and provisioned data </w:t>
      </w:r>
      <w:r w:rsidR="00BC72D8">
        <w:t>(including voice and sensor data) should</w:t>
      </w:r>
      <w:r>
        <w:t xml:space="preserve"> be fully traceable, i.e. logged</w:t>
      </w:r>
      <w:r w:rsidR="00BC72D8">
        <w:t xml:space="preserve"> and </w:t>
      </w:r>
      <w:r>
        <w:t xml:space="preserve">archived as a function provisioned by the VTS </w:t>
      </w:r>
      <w:r w:rsidR="00BC72D8">
        <w:t>s</w:t>
      </w:r>
      <w:r>
        <w:t>ystem</w:t>
      </w:r>
      <w:r w:rsidR="00BC72D8">
        <w:t>. T</w:t>
      </w:r>
      <w:r>
        <w:t>he integrity and secure storage hereof will be essential within a VTS centre.</w:t>
      </w:r>
    </w:p>
    <w:p w14:paraId="6CFE7237" w14:textId="088160C3" w:rsidR="00BA77BF" w:rsidRDefault="00BA77BF" w:rsidP="00BA1C02">
      <w:pPr>
        <w:pStyle w:val="BodyText"/>
      </w:pPr>
      <w:r>
        <w:t xml:space="preserve">Besides the </w:t>
      </w:r>
      <w:r w:rsidR="00BC72D8">
        <w:t xml:space="preserve">VTS </w:t>
      </w:r>
      <w:r w:rsidR="00193A43">
        <w:t xml:space="preserve">systems there are often administrative systems used. These are usually </w:t>
      </w:r>
      <w:r w:rsidR="002B0879">
        <w:t xml:space="preserve">defined </w:t>
      </w:r>
      <w:r w:rsidR="00193A43">
        <w:t>as “standard” office application</w:t>
      </w:r>
      <w:r w:rsidR="002B0879">
        <w:t>s</w:t>
      </w:r>
      <w:r w:rsidR="00193A43">
        <w:t xml:space="preserve"> and handled as appropriate in terms of cyber security.</w:t>
      </w:r>
    </w:p>
    <w:p w14:paraId="218B5113" w14:textId="77777777" w:rsidR="009224FA" w:rsidRDefault="009224FA" w:rsidP="00BA1C02">
      <w:pPr>
        <w:pStyle w:val="BodyText"/>
      </w:pPr>
    </w:p>
    <w:p w14:paraId="00653512" w14:textId="75DF0366" w:rsidR="009224FA" w:rsidRDefault="009224FA" w:rsidP="009224FA">
      <w:pPr>
        <w:pStyle w:val="Heading2"/>
      </w:pPr>
      <w:bookmarkStart w:id="25" w:name="_Toc161304954"/>
      <w:r>
        <w:t>General guidance for VTS</w:t>
      </w:r>
      <w:bookmarkEnd w:id="25"/>
    </w:p>
    <w:p w14:paraId="45B1A6A4" w14:textId="79EA0CC1" w:rsidR="009224FA" w:rsidRDefault="009224FA" w:rsidP="009224FA">
      <w:pPr>
        <w:pStyle w:val="BodyText"/>
      </w:pPr>
      <w:r w:rsidRPr="00842019">
        <w:t>Alth</w:t>
      </w:r>
      <w:r w:rsidRPr="00176CFD">
        <w:t xml:space="preserve">ough </w:t>
      </w:r>
      <w:r>
        <w:t>mostly part of many existing standards, it is emphasised that attention is paid to the following when establishing or working on VTS systems:</w:t>
      </w:r>
    </w:p>
    <w:p w14:paraId="4B52B6C6" w14:textId="7591396F" w:rsidR="009224FA" w:rsidRPr="00D95981" w:rsidRDefault="009224FA">
      <w:pPr>
        <w:pStyle w:val="List1"/>
        <w:numPr>
          <w:ilvl w:val="0"/>
          <w:numId w:val="26"/>
        </w:numPr>
      </w:pPr>
      <w:r w:rsidRPr="00743608">
        <w:rPr>
          <w:b/>
          <w:bCs/>
        </w:rPr>
        <w:t>Documentation</w:t>
      </w:r>
      <w:r>
        <w:rPr>
          <w:b/>
          <w:bCs/>
        </w:rPr>
        <w:t xml:space="preserve"> and procedures</w:t>
      </w:r>
      <w:r w:rsidRPr="00842019">
        <w:t xml:space="preserve"> </w:t>
      </w:r>
      <w:r>
        <w:t>are i</w:t>
      </w:r>
      <w:r w:rsidRPr="00176CFD">
        <w:t xml:space="preserve">mportant </w:t>
      </w:r>
      <w:r>
        <w:t xml:space="preserve">to ensure consistent implementation and maintenance, </w:t>
      </w:r>
      <w:r w:rsidRPr="00176CFD">
        <w:t>in particular</w:t>
      </w:r>
      <w:r>
        <w:t xml:space="preserve"> security procedures, especially as VTS </w:t>
      </w:r>
      <w:r w:rsidR="00850FC0">
        <w:t>equipment</w:t>
      </w:r>
      <w:r>
        <w:t xml:space="preserve"> may be spread over a large geographical area and/or difficult to visit.</w:t>
      </w:r>
    </w:p>
    <w:p w14:paraId="3F3A9FF3" w14:textId="24A14F9C" w:rsidR="009224FA" w:rsidRDefault="009224FA" w:rsidP="009224FA">
      <w:pPr>
        <w:pStyle w:val="List1"/>
      </w:pPr>
      <w:r w:rsidRPr="00D95981">
        <w:t xml:space="preserve">Pay attention to </w:t>
      </w:r>
      <w:r w:rsidRPr="00743608">
        <w:rPr>
          <w:b/>
          <w:bCs/>
        </w:rPr>
        <w:t>network segmentation</w:t>
      </w:r>
      <w:r w:rsidR="003B78C1">
        <w:rPr>
          <w:rStyle w:val="FootnoteReference"/>
          <w:b/>
          <w:bCs/>
        </w:rPr>
        <w:footnoteReference w:id="2"/>
      </w:r>
      <w:r w:rsidRPr="00842019">
        <w:t xml:space="preserve"> </w:t>
      </w:r>
      <w:r w:rsidRPr="00176CFD">
        <w:t>to lower the risk of an attacker reaching a VTS system whe</w:t>
      </w:r>
      <w:r w:rsidRPr="0052035B">
        <w:t>n an office system is compromised. Th</w:t>
      </w:r>
      <w:r w:rsidRPr="004717C8">
        <w:t>i</w:t>
      </w:r>
      <w:r w:rsidRPr="00A14FE7">
        <w:t>s</w:t>
      </w:r>
      <w:r w:rsidRPr="00813305">
        <w:t xml:space="preserve"> </w:t>
      </w:r>
      <w:r w:rsidRPr="00D95981">
        <w:t xml:space="preserve">also counts for </w:t>
      </w:r>
      <w:r>
        <w:t xml:space="preserve">networks within the VTS system </w:t>
      </w:r>
      <w:proofErr w:type="gramStart"/>
      <w:r>
        <w:t>itself;</w:t>
      </w:r>
      <w:proofErr w:type="gramEnd"/>
      <w:r>
        <w:t xml:space="preserve"> i.e. VHF systems should be separated from radar systems</w:t>
      </w:r>
      <w:r w:rsidR="007A5A38">
        <w:t>.</w:t>
      </w:r>
    </w:p>
    <w:p w14:paraId="4716F4D5" w14:textId="2A7BFAF4" w:rsidR="009224FA" w:rsidRDefault="009224FA" w:rsidP="009224FA">
      <w:pPr>
        <w:pStyle w:val="List1"/>
      </w:pPr>
      <w:r>
        <w:t xml:space="preserve">Well established </w:t>
      </w:r>
      <w:r w:rsidRPr="00743608">
        <w:rPr>
          <w:b/>
          <w:bCs/>
        </w:rPr>
        <w:t>maintenance procedures</w:t>
      </w:r>
      <w:r>
        <w:t xml:space="preserve"> contribute to a cyber secure system, especially well tested and timely applied security patches</w:t>
      </w:r>
      <w:r w:rsidR="007A5A38">
        <w:t>.</w:t>
      </w:r>
    </w:p>
    <w:p w14:paraId="56BB7B20" w14:textId="5207338C" w:rsidR="009224FA" w:rsidRDefault="009224FA" w:rsidP="009224FA">
      <w:pPr>
        <w:pStyle w:val="List1"/>
      </w:pPr>
      <w:r w:rsidRPr="00743608">
        <w:rPr>
          <w:b/>
          <w:bCs/>
        </w:rPr>
        <w:lastRenderedPageBreak/>
        <w:t>Remote access</w:t>
      </w:r>
      <w:r>
        <w:t xml:space="preserve"> should be minimi</w:t>
      </w:r>
      <w:r w:rsidR="00842144">
        <w:t>z</w:t>
      </w:r>
      <w:r>
        <w:t xml:space="preserve">ed to </w:t>
      </w:r>
      <w:proofErr w:type="gramStart"/>
      <w:r>
        <w:t>absolutely necessary</w:t>
      </w:r>
      <w:proofErr w:type="gramEnd"/>
      <w:r>
        <w:t xml:space="preserve"> access by employees and/or third parties. Authentication and authori</w:t>
      </w:r>
      <w:r w:rsidR="00842144">
        <w:t>z</w:t>
      </w:r>
      <w:r>
        <w:t xml:space="preserve">ation of users and technical monitoring/logging of all remote activity should be </w:t>
      </w:r>
      <w:r w:rsidRPr="001E13F4">
        <w:t>i</w:t>
      </w:r>
      <w:r w:rsidRPr="00A14FE7">
        <w:t>m</w:t>
      </w:r>
      <w:r w:rsidRPr="00813305">
        <w:t>p</w:t>
      </w:r>
      <w:r w:rsidRPr="001E13F4">
        <w:t>lemented and validated.</w:t>
      </w:r>
      <w:r>
        <w:t xml:space="preserve"> </w:t>
      </w:r>
      <w:r w:rsidR="00842144">
        <w:t>T</w:t>
      </w:r>
      <w:r>
        <w:t xml:space="preserve">ime restriction in remote access should </w:t>
      </w:r>
      <w:r w:rsidR="00842144">
        <w:t xml:space="preserve">also </w:t>
      </w:r>
      <w:r>
        <w:t>be considered.</w:t>
      </w:r>
    </w:p>
    <w:p w14:paraId="716F5C1B" w14:textId="030CB245" w:rsidR="009224FA" w:rsidRPr="001E13F4" w:rsidRDefault="009224FA" w:rsidP="009224FA">
      <w:pPr>
        <w:pStyle w:val="List1"/>
      </w:pPr>
      <w:r w:rsidRPr="00F11C2C">
        <w:rPr>
          <w:b/>
          <w:bCs/>
        </w:rPr>
        <w:t>Interfaces</w:t>
      </w:r>
      <w:r w:rsidR="007F0975">
        <w:rPr>
          <w:rStyle w:val="FootnoteReference"/>
          <w:b/>
          <w:bCs/>
        </w:rPr>
        <w:footnoteReference w:id="3"/>
      </w:r>
      <w:r>
        <w:t xml:space="preserve"> with systems outside the VTS networks, for example for monitoring and predictive maintenance, should only be implemented after a risk assessment.</w:t>
      </w:r>
    </w:p>
    <w:p w14:paraId="582D5DB6" w14:textId="77F3CEDC" w:rsidR="009224FA" w:rsidRDefault="009224FA" w:rsidP="009224FA">
      <w:pPr>
        <w:pStyle w:val="List1"/>
      </w:pPr>
      <w:r w:rsidRPr="00743608">
        <w:t>VTS personnel</w:t>
      </w:r>
      <w:r>
        <w:t>, both operational and technical</w:t>
      </w:r>
      <w:r w:rsidR="007A5A38">
        <w:t>,</w:t>
      </w:r>
      <w:r w:rsidRPr="008D65D1">
        <w:t xml:space="preserve"> should</w:t>
      </w:r>
      <w:r>
        <w:t xml:space="preserve"> continuously</w:t>
      </w:r>
      <w:r w:rsidRPr="00442190">
        <w:t xml:space="preserve"> be </w:t>
      </w:r>
      <w:r w:rsidRPr="00743608">
        <w:rPr>
          <w:b/>
          <w:bCs/>
        </w:rPr>
        <w:t>educated</w:t>
      </w:r>
      <w:r w:rsidRPr="00442190">
        <w:t xml:space="preserve"> on cyber security aw</w:t>
      </w:r>
      <w:r w:rsidRPr="008D65D1">
        <w:t>areness and detect</w:t>
      </w:r>
      <w:r w:rsidRPr="00A14FE7">
        <w:t>i</w:t>
      </w:r>
      <w:r w:rsidRPr="00743608">
        <w:t>on of malicious activity within the VTS systems</w:t>
      </w:r>
      <w:r w:rsidR="007A5A38">
        <w:t>.</w:t>
      </w:r>
    </w:p>
    <w:p w14:paraId="5F70EA27" w14:textId="149DC175" w:rsidR="009224FA" w:rsidRDefault="005006B5" w:rsidP="009224FA">
      <w:pPr>
        <w:pStyle w:val="List1"/>
      </w:pPr>
      <w:r>
        <w:t>Cyber security should be c</w:t>
      </w:r>
      <w:r w:rsidR="009224FA">
        <w:t>onsider</w:t>
      </w:r>
      <w:r>
        <w:t>ed</w:t>
      </w:r>
      <w:r w:rsidR="009224FA">
        <w:t xml:space="preserve"> when establishing</w:t>
      </w:r>
      <w:r>
        <w:t xml:space="preserve">, </w:t>
      </w:r>
      <w:proofErr w:type="gramStart"/>
      <w:r>
        <w:t>updating</w:t>
      </w:r>
      <w:proofErr w:type="gramEnd"/>
      <w:r w:rsidR="009224FA">
        <w:t xml:space="preserve"> or renewing a VTS system</w:t>
      </w:r>
      <w:r w:rsidR="00842144">
        <w:t>.</w:t>
      </w:r>
      <w:r w:rsidR="009224FA">
        <w:t xml:space="preserve"> </w:t>
      </w:r>
      <w:r w:rsidR="00842144">
        <w:t xml:space="preserve">Moreover, </w:t>
      </w:r>
      <w:r w:rsidR="009224FA">
        <w:t>risks introduced by using third party services</w:t>
      </w:r>
      <w:r w:rsidR="00E374C2">
        <w:t xml:space="preserve">, </w:t>
      </w:r>
      <w:r w:rsidR="00FD087B">
        <w:t xml:space="preserve">as well as </w:t>
      </w:r>
      <w:r w:rsidR="00E374C2">
        <w:t>private or public cloud services</w:t>
      </w:r>
      <w:r w:rsidR="00842144">
        <w:t xml:space="preserve"> should be </w:t>
      </w:r>
      <w:r w:rsidR="00FD087B">
        <w:t>included</w:t>
      </w:r>
      <w:r w:rsidR="009224FA">
        <w:t>.</w:t>
      </w:r>
    </w:p>
    <w:p w14:paraId="09D3CE9C" w14:textId="77777777" w:rsidR="009224FA" w:rsidRDefault="009224FA" w:rsidP="009224FA">
      <w:pPr>
        <w:pStyle w:val="List1"/>
      </w:pPr>
      <w:r>
        <w:t xml:space="preserve">When implementing technical measures, consider the relation between cyber security and (physical) </w:t>
      </w:r>
      <w:r w:rsidRPr="00743608">
        <w:rPr>
          <w:b/>
          <w:bCs/>
        </w:rPr>
        <w:t>safety</w:t>
      </w:r>
      <w:r>
        <w:t>, including safety of navigation. These may complement each other, but one may also have a negative influence on the other.</w:t>
      </w:r>
    </w:p>
    <w:p w14:paraId="2F77E516" w14:textId="79F14DBF" w:rsidR="009224FA" w:rsidRDefault="009224FA" w:rsidP="009224FA">
      <w:pPr>
        <w:pStyle w:val="List1"/>
      </w:pPr>
      <w:r w:rsidRPr="009A4E91">
        <w:t xml:space="preserve">A </w:t>
      </w:r>
      <w:r w:rsidRPr="00274F67">
        <w:rPr>
          <w:b/>
          <w:bCs/>
        </w:rPr>
        <w:t>Business Continuity Management plan</w:t>
      </w:r>
      <w:r w:rsidRPr="009A4E91">
        <w:t xml:space="preserve"> for VTS should be implemented to react to and recover from a cyber</w:t>
      </w:r>
      <w:r w:rsidR="007A5A38">
        <w:t>-</w:t>
      </w:r>
      <w:r w:rsidRPr="009A4E91">
        <w:t>attack by management, operational and technical means in a structured way</w:t>
      </w:r>
      <w:r>
        <w:t>.</w:t>
      </w:r>
    </w:p>
    <w:p w14:paraId="1B2EFEFB" w14:textId="76C91F6F" w:rsidR="00E17487" w:rsidRDefault="00E17487" w:rsidP="00BA1C02">
      <w:pPr>
        <w:pStyle w:val="BodyText"/>
      </w:pPr>
    </w:p>
    <w:p w14:paraId="099E1E2D" w14:textId="368C92DA" w:rsidR="00FC63A9" w:rsidRDefault="00166BDD" w:rsidP="00BA1C02">
      <w:pPr>
        <w:pStyle w:val="BodyText"/>
      </w:pPr>
      <w:r>
        <w:t>Note that t</w:t>
      </w:r>
      <w:r w:rsidR="00FC63A9">
        <w:t>h</w:t>
      </w:r>
      <w:r>
        <w:t>is</w:t>
      </w:r>
      <w:r w:rsidR="00FC63A9">
        <w:t xml:space="preserve"> general </w:t>
      </w:r>
      <w:r>
        <w:t xml:space="preserve">guidance </w:t>
      </w:r>
      <w:r w:rsidR="00A7585E">
        <w:t xml:space="preserve">does not replace </w:t>
      </w:r>
      <w:r w:rsidR="00AC2E82">
        <w:t xml:space="preserve">the established </w:t>
      </w:r>
      <w:proofErr w:type="gramStart"/>
      <w:r w:rsidR="00AC2E82">
        <w:t>standards</w:t>
      </w:r>
      <w:proofErr w:type="gramEnd"/>
      <w:r w:rsidR="00AC2E82">
        <w:t xml:space="preserve"> and </w:t>
      </w:r>
      <w:r w:rsidR="00DA4A1E">
        <w:t xml:space="preserve">these should also be followed to implement other measures, such as anti-malware and </w:t>
      </w:r>
      <w:r w:rsidR="008F5687">
        <w:t>password/identity management</w:t>
      </w:r>
      <w:r w:rsidR="001527C0">
        <w:t>, for example</w:t>
      </w:r>
      <w:r w:rsidR="008F5687">
        <w:t>.</w:t>
      </w:r>
    </w:p>
    <w:p w14:paraId="52CA54A2" w14:textId="77777777" w:rsidR="008F5687" w:rsidRDefault="008F5687" w:rsidP="00BA1C02">
      <w:pPr>
        <w:pStyle w:val="BodyText"/>
      </w:pPr>
    </w:p>
    <w:p w14:paraId="1CC7DC50" w14:textId="59DA37CB" w:rsidR="00E17487" w:rsidRDefault="00E17487" w:rsidP="00F01347">
      <w:pPr>
        <w:pStyle w:val="Heading2"/>
      </w:pPr>
      <w:bookmarkStart w:id="26" w:name="_Toc161304955"/>
      <w:r>
        <w:t>Sensors</w:t>
      </w:r>
      <w:bookmarkEnd w:id="26"/>
    </w:p>
    <w:p w14:paraId="0C75679E" w14:textId="7818A14E" w:rsidR="00193A43" w:rsidRDefault="00E17487" w:rsidP="00BA1C02">
      <w:pPr>
        <w:pStyle w:val="BodyText"/>
      </w:pPr>
      <w:r>
        <w:t xml:space="preserve">When referring to sensors in the context of VTS, we mean the systems collecting data to enable VTS operators to have situational awareness. Examples are radars, CCTV cameras, hydrographic sensors, meteorologic </w:t>
      </w:r>
      <w:proofErr w:type="gramStart"/>
      <w:r>
        <w:t>sensors</w:t>
      </w:r>
      <w:proofErr w:type="gramEnd"/>
      <w:r>
        <w:t xml:space="preserve"> and AIS </w:t>
      </w:r>
      <w:r w:rsidR="00624A86">
        <w:t>receivers</w:t>
      </w:r>
      <w:r>
        <w:t xml:space="preserve">/base stations. Their common attribute is that they are usually placed outside the actual VTS centres, often in publicly accessible areas. This makes them vulnerable to physical influences, both </w:t>
      </w:r>
      <w:r w:rsidR="00193A43">
        <w:t>deliberate</w:t>
      </w:r>
      <w:r>
        <w:t xml:space="preserve"> (</w:t>
      </w:r>
      <w:r w:rsidR="00FD087B">
        <w:t xml:space="preserve">e.g. </w:t>
      </w:r>
      <w:r>
        <w:t>vandalism, break-in, manipulation, disruption) and accidental (</w:t>
      </w:r>
      <w:r w:rsidR="00FD087B">
        <w:t xml:space="preserve">e.g. </w:t>
      </w:r>
      <w:r>
        <w:t xml:space="preserve">weather, natural disasters). </w:t>
      </w:r>
      <w:proofErr w:type="gramStart"/>
      <w:r>
        <w:t>Also</w:t>
      </w:r>
      <w:proofErr w:type="gramEnd"/>
      <w:r>
        <w:t xml:space="preserve"> the communication links are more vulnerable, whether these are </w:t>
      </w:r>
      <w:r w:rsidR="009D1D7E">
        <w:t>(buried</w:t>
      </w:r>
      <w:r w:rsidR="00FD087B">
        <w:t xml:space="preserve"> or open-air</w:t>
      </w:r>
      <w:r w:rsidR="009D1D7E">
        <w:t>) cables or wireless connections.</w:t>
      </w:r>
    </w:p>
    <w:p w14:paraId="1C77A03A" w14:textId="79F93207" w:rsidR="00193A43" w:rsidRDefault="00193A43" w:rsidP="00BA1C02">
      <w:pPr>
        <w:pStyle w:val="BodyText"/>
      </w:pPr>
      <w:r>
        <w:t xml:space="preserve">The following measures for improving resilience against deliberate and accidental </w:t>
      </w:r>
      <w:r w:rsidR="006D69D7">
        <w:t xml:space="preserve">cyber risks </w:t>
      </w:r>
      <w:r w:rsidR="00FD087B">
        <w:t xml:space="preserve">should </w:t>
      </w:r>
      <w:r>
        <w:t>be considered:</w:t>
      </w:r>
    </w:p>
    <w:p w14:paraId="543EB82C" w14:textId="2AE35E77" w:rsidR="00193A43" w:rsidRDefault="002B56A7">
      <w:pPr>
        <w:pStyle w:val="List1"/>
        <w:numPr>
          <w:ilvl w:val="0"/>
          <w:numId w:val="28"/>
        </w:numPr>
      </w:pPr>
      <w:r>
        <w:t>Part</w:t>
      </w:r>
      <w:r w:rsidR="00193A43">
        <w:t xml:space="preserve"> of the cyber security </w:t>
      </w:r>
      <w:r w:rsidR="00C4538F">
        <w:t xml:space="preserve">for sensors </w:t>
      </w:r>
      <w:r w:rsidR="00193A43">
        <w:t xml:space="preserve">will be formed by physical security. Consider </w:t>
      </w:r>
      <w:r w:rsidR="000575F8" w:rsidRPr="000575F8">
        <w:t>qualitative</w:t>
      </w:r>
      <w:r w:rsidR="000575F8">
        <w:t xml:space="preserve"> </w:t>
      </w:r>
      <w:r w:rsidR="00193A43">
        <w:t xml:space="preserve">locks, thorough building, fences, security cameras, door/window alarms, smoke detectors, leakage detectors, climate control and emergency power systems. Many of these will already be in place for availability purposes and addressing accidental influences. Additional measures may be needed to detect and prevent </w:t>
      </w:r>
      <w:r w:rsidR="00C4538F">
        <w:t>deliberate access attempts and the consequential cyber risks of that.</w:t>
      </w:r>
    </w:p>
    <w:p w14:paraId="3F47103F" w14:textId="157BF94B" w:rsidR="00C44E2A" w:rsidRDefault="00C44E2A" w:rsidP="00F01347">
      <w:pPr>
        <w:pStyle w:val="List1"/>
      </w:pPr>
      <w:r>
        <w:t>Related to physical security, make sure authori</w:t>
      </w:r>
      <w:r w:rsidR="00FD087B">
        <w:t>z</w:t>
      </w:r>
      <w:r>
        <w:t>ation for entering the site is controlled. Who has the keys? Is it a shared location?</w:t>
      </w:r>
    </w:p>
    <w:p w14:paraId="0170D7EC" w14:textId="2812F5C4" w:rsidR="007F3052" w:rsidRDefault="00C4538F" w:rsidP="007F3052">
      <w:pPr>
        <w:pStyle w:val="List1"/>
      </w:pPr>
      <w:r>
        <w:t>Implement monitoring</w:t>
      </w:r>
      <w:r w:rsidR="00734DFB">
        <w:t>/detection</w:t>
      </w:r>
      <w:r>
        <w:t xml:space="preserve"> tools that not only monitor availability</w:t>
      </w:r>
      <w:r w:rsidR="00F634D8">
        <w:rPr>
          <w:rStyle w:val="FootnoteReference"/>
        </w:rPr>
        <w:footnoteReference w:id="4"/>
      </w:r>
      <w:r>
        <w:t xml:space="preserve"> but also data integrity</w:t>
      </w:r>
      <w:r w:rsidR="00AF4BDA">
        <w:rPr>
          <w:rStyle w:val="FootnoteReference"/>
        </w:rPr>
        <w:footnoteReference w:id="5"/>
      </w:r>
      <w:r>
        <w:t xml:space="preserve">. Think of ways to validate that received data is valid and authentic. </w:t>
      </w:r>
      <w:r w:rsidR="004931EA">
        <w:t xml:space="preserve">This </w:t>
      </w:r>
      <w:r w:rsidR="00A20655">
        <w:t xml:space="preserve">may </w:t>
      </w:r>
      <w:r w:rsidR="001C2B26">
        <w:t xml:space="preserve">be </w:t>
      </w:r>
      <w:r w:rsidR="00EB3ABC">
        <w:t>caused by accident or deliberately</w:t>
      </w:r>
      <w:r w:rsidR="00A20655">
        <w:t xml:space="preserve"> </w:t>
      </w:r>
      <w:r w:rsidR="001C2B26">
        <w:t xml:space="preserve">via radio communication </w:t>
      </w:r>
      <w:r w:rsidR="000F24C2">
        <w:t>or</w:t>
      </w:r>
      <w:r w:rsidR="005E3891">
        <w:t xml:space="preserve"> </w:t>
      </w:r>
      <w:r w:rsidR="00321895">
        <w:t>using</w:t>
      </w:r>
      <w:r w:rsidR="00D01BD0">
        <w:t xml:space="preserve"> communication links, via the network</w:t>
      </w:r>
      <w:proofErr w:type="gramStart"/>
      <w:r w:rsidR="005979DD">
        <w:t xml:space="preserve">. </w:t>
      </w:r>
      <w:r w:rsidR="005C7A06">
        <w:t>.</w:t>
      </w:r>
      <w:proofErr w:type="gramEnd"/>
    </w:p>
    <w:p w14:paraId="7F2D0AD7" w14:textId="78B5F8F8" w:rsidR="00C4538F" w:rsidRDefault="00C4538F" w:rsidP="00F01347">
      <w:pPr>
        <w:pStyle w:val="List1"/>
      </w:pPr>
      <w:r>
        <w:t xml:space="preserve">Turn off unnecessary features of systems. A hydrographic sensor may be programmable by Bluetooth. Make sure the Bluetooth is disabled </w:t>
      </w:r>
      <w:r w:rsidR="00C44E2A">
        <w:t xml:space="preserve">when not programming the sensor and make sure it is documented so it is </w:t>
      </w:r>
      <w:r w:rsidR="00C44E2A">
        <w:lastRenderedPageBreak/>
        <w:t>repeatable for the next sensor. Also, any unused (network) interfaces should be disabled at unmanned locations.</w:t>
      </w:r>
    </w:p>
    <w:p w14:paraId="781D31E2" w14:textId="451455CA" w:rsidR="00C44E2A" w:rsidRDefault="00C44E2A" w:rsidP="006D69D7">
      <w:pPr>
        <w:pStyle w:val="List1"/>
      </w:pPr>
      <w:r>
        <w:t>Apply encryption on communication links, whether they are wired (copper/</w:t>
      </w:r>
      <w:proofErr w:type="spellStart"/>
      <w:r>
        <w:t>fiber</w:t>
      </w:r>
      <w:proofErr w:type="spellEnd"/>
      <w:r>
        <w:t>), wireless (beam/laser/LTE/Satcom), public (Internet/</w:t>
      </w:r>
      <w:r w:rsidR="006D69D7">
        <w:t>site2site service</w:t>
      </w:r>
      <w:r>
        <w:t>), or private (own cables)</w:t>
      </w:r>
      <w:r w:rsidR="006D69D7">
        <w:t xml:space="preserve"> to make sure eavesdropping and manipulation of the data</w:t>
      </w:r>
      <w:r w:rsidR="00487229">
        <w:t xml:space="preserve"> is prevented as much as possible</w:t>
      </w:r>
      <w:r w:rsidR="006D69D7">
        <w:t>.</w:t>
      </w:r>
    </w:p>
    <w:p w14:paraId="44D49E1F" w14:textId="4B92A25D" w:rsidR="00D83DF2" w:rsidRDefault="004D5003" w:rsidP="006D69D7">
      <w:pPr>
        <w:pStyle w:val="List1"/>
      </w:pPr>
      <w:r>
        <w:t xml:space="preserve">Apply authentication </w:t>
      </w:r>
      <w:r w:rsidR="00CA25EE">
        <w:t xml:space="preserve">where possible to be able to validate </w:t>
      </w:r>
      <w:r w:rsidR="00D5329F">
        <w:t xml:space="preserve">that data is </w:t>
      </w:r>
      <w:proofErr w:type="gramStart"/>
      <w:r w:rsidR="00D5329F">
        <w:t>actually originating</w:t>
      </w:r>
      <w:proofErr w:type="gramEnd"/>
      <w:r w:rsidR="00D5329F">
        <w:t xml:space="preserve"> from the device </w:t>
      </w:r>
      <w:r w:rsidR="00487229">
        <w:t xml:space="preserve">or system </w:t>
      </w:r>
      <w:r w:rsidR="00D5329F">
        <w:t>that it identifies itself as.</w:t>
      </w:r>
    </w:p>
    <w:p w14:paraId="14AA0E9A" w14:textId="04A586D5" w:rsidR="006D69D7" w:rsidRDefault="006D69D7" w:rsidP="006D69D7">
      <w:pPr>
        <w:pStyle w:val="List1"/>
      </w:pPr>
      <w:r>
        <w:t xml:space="preserve">Take measures to assure that if one sensor is compromised, this will not imply that all sensors may be compromised, e.g. </w:t>
      </w:r>
      <w:proofErr w:type="gramStart"/>
      <w:r>
        <w:t>as a result of</w:t>
      </w:r>
      <w:proofErr w:type="gramEnd"/>
      <w:r>
        <w:t xml:space="preserve"> identical passwords or other configuration.</w:t>
      </w:r>
    </w:p>
    <w:p w14:paraId="0C75BAEF" w14:textId="5FDCA924" w:rsidR="006D69D7" w:rsidRDefault="006D69D7" w:rsidP="006D69D7">
      <w:pPr>
        <w:pStyle w:val="List1"/>
      </w:pPr>
      <w:r>
        <w:t>For business continuity reasons, apply redundancy. A single (or even 2 or 3) compromised sensors should not lead to VTS operators being unable to perform their tasks.</w:t>
      </w:r>
    </w:p>
    <w:p w14:paraId="2F51B00F" w14:textId="681FC07D" w:rsidR="00CC0BCB" w:rsidRDefault="00CC0BCB" w:rsidP="00F01347">
      <w:pPr>
        <w:pStyle w:val="List1"/>
      </w:pPr>
      <w:r>
        <w:t xml:space="preserve">Create procedures for </w:t>
      </w:r>
      <w:r w:rsidR="000F7E6B">
        <w:t>fast restoration and/or replacement of sensors.</w:t>
      </w:r>
    </w:p>
    <w:p w14:paraId="427BD41A" w14:textId="77777777" w:rsidR="00B25BFE" w:rsidRDefault="00B25BFE" w:rsidP="00BA1C02">
      <w:pPr>
        <w:pStyle w:val="BodyText"/>
      </w:pPr>
    </w:p>
    <w:p w14:paraId="4115087A" w14:textId="15C5CB91" w:rsidR="009D1D7E" w:rsidRDefault="00DD37E5" w:rsidP="00F01347">
      <w:pPr>
        <w:pStyle w:val="Heading2"/>
      </w:pPr>
      <w:bookmarkStart w:id="27" w:name="_Toc161304956"/>
      <w:r>
        <w:t>Core VTS systems</w:t>
      </w:r>
      <w:bookmarkEnd w:id="27"/>
    </w:p>
    <w:p w14:paraId="3AFA97E0" w14:textId="50592B54" w:rsidR="009D1D7E" w:rsidRDefault="009D1D7E" w:rsidP="00BA1C02">
      <w:pPr>
        <w:pStyle w:val="BodyText"/>
      </w:pPr>
      <w:r>
        <w:t xml:space="preserve">The </w:t>
      </w:r>
      <w:r w:rsidR="003A72EC">
        <w:t>c</w:t>
      </w:r>
      <w:r w:rsidR="004B3ED4">
        <w:t xml:space="preserve">ore VTS </w:t>
      </w:r>
      <w:r>
        <w:t>systems</w:t>
      </w:r>
      <w:r w:rsidR="00B12995">
        <w:t xml:space="preserve">, including </w:t>
      </w:r>
      <w:r w:rsidR="00CE02F4">
        <w:t xml:space="preserve">the presentation systems </w:t>
      </w:r>
      <w:r>
        <w:t>the VTS operators work with are usually placed in a VTS centre. Some (back-end</w:t>
      </w:r>
      <w:r w:rsidR="007A6B8C">
        <w:t xml:space="preserve"> and processing</w:t>
      </w:r>
      <w:r>
        <w:t xml:space="preserve">) systems may be placed in an (internal) data centre. </w:t>
      </w:r>
      <w:r w:rsidR="005809BC">
        <w:t>These systems</w:t>
      </w:r>
      <w:r>
        <w:t xml:space="preserve"> collect and process the data from the sensors and present them to the VTS operator to create situational awareness. In most cases these systems are </w:t>
      </w:r>
      <w:proofErr w:type="gramStart"/>
      <w:r>
        <w:t>more or less standard</w:t>
      </w:r>
      <w:proofErr w:type="gramEnd"/>
      <w:r>
        <w:t xml:space="preserve"> IT systems, like computer workstations and servers and security measures for computer systems may be applied as is done for office computers.</w:t>
      </w:r>
    </w:p>
    <w:p w14:paraId="2791CBD7" w14:textId="34BC7385" w:rsidR="00DD606F" w:rsidRDefault="00DD606F" w:rsidP="00BA1C02">
      <w:pPr>
        <w:pStyle w:val="BodyText"/>
      </w:pPr>
      <w:r>
        <w:t xml:space="preserve">There are, however, unique properties for </w:t>
      </w:r>
      <w:r w:rsidR="003A72EC">
        <w:t xml:space="preserve">core </w:t>
      </w:r>
      <w:r>
        <w:t>VTS systems that require a</w:t>
      </w:r>
      <w:r w:rsidR="003A72EC">
        <w:t xml:space="preserve"> </w:t>
      </w:r>
      <w:r>
        <w:t xml:space="preserve">different </w:t>
      </w:r>
      <w:r w:rsidR="003A72EC">
        <w:t xml:space="preserve">approach </w:t>
      </w:r>
      <w:r>
        <w:t xml:space="preserve">than for standard IT </w:t>
      </w:r>
      <w:proofErr w:type="gramStart"/>
      <w:r>
        <w:t>systems;</w:t>
      </w:r>
      <w:proofErr w:type="gramEnd"/>
    </w:p>
    <w:p w14:paraId="26FD487B" w14:textId="4F8CE7D4" w:rsidR="00DD606F" w:rsidRDefault="003A72EC">
      <w:pPr>
        <w:pStyle w:val="List1"/>
        <w:numPr>
          <w:ilvl w:val="0"/>
          <w:numId w:val="22"/>
        </w:numPr>
      </w:pPr>
      <w:r>
        <w:t xml:space="preserve">Core </w:t>
      </w:r>
      <w:r w:rsidR="00A3425F">
        <w:t xml:space="preserve">VTS </w:t>
      </w:r>
      <w:r w:rsidR="00DD606F">
        <w:t xml:space="preserve">systems may not require </w:t>
      </w:r>
      <w:r w:rsidR="00BF4148">
        <w:t xml:space="preserve">user </w:t>
      </w:r>
      <w:r w:rsidR="00DD606F">
        <w:t xml:space="preserve">authentication – VTS operators </w:t>
      </w:r>
      <w:r>
        <w:t xml:space="preserve">use </w:t>
      </w:r>
      <w:r w:rsidR="00DD606F">
        <w:t>these systems 24/7 and a locked or logged-out system prevents them from having a continuous overview of the traffic situation</w:t>
      </w:r>
      <w:r>
        <w:t>.</w:t>
      </w:r>
    </w:p>
    <w:p w14:paraId="17D46D94" w14:textId="1EA1A1DC" w:rsidR="00DD606F" w:rsidRDefault="00DD606F" w:rsidP="00F01347">
      <w:pPr>
        <w:pStyle w:val="List1"/>
      </w:pPr>
      <w:r>
        <w:t xml:space="preserve">As VTS </w:t>
      </w:r>
      <w:r w:rsidR="00A3425F">
        <w:t>workstations</w:t>
      </w:r>
      <w:r>
        <w:t xml:space="preserve"> are used 24/7 there may not be </w:t>
      </w:r>
      <w:r w:rsidR="003A72EC">
        <w:t xml:space="preserve">a </w:t>
      </w:r>
      <w:r>
        <w:t>maintenance window to install updates and patches</w:t>
      </w:r>
      <w:r w:rsidR="003A72EC">
        <w:t>.</w:t>
      </w:r>
    </w:p>
    <w:p w14:paraId="379DB63E" w14:textId="231132BB" w:rsidR="00DD606F" w:rsidRPr="00F01347" w:rsidRDefault="00DD606F" w:rsidP="00F01347">
      <w:pPr>
        <w:pStyle w:val="List1"/>
      </w:pPr>
      <w:r>
        <w:t xml:space="preserve">Because of the availability and reliability requirements, system administrators may be hesitant to install updates and patches as </w:t>
      </w:r>
      <w:r w:rsidR="003A72EC">
        <w:t xml:space="preserve">the result </w:t>
      </w:r>
      <w:r>
        <w:t>may cause instability or unexpected behaviour.</w:t>
      </w:r>
    </w:p>
    <w:p w14:paraId="7332DFD4" w14:textId="5D74EFB8" w:rsidR="00692325" w:rsidRDefault="00692325" w:rsidP="00BA1C02">
      <w:pPr>
        <w:pStyle w:val="BodyText"/>
        <w:rPr>
          <w:b/>
          <w:bCs/>
        </w:rPr>
      </w:pPr>
    </w:p>
    <w:p w14:paraId="6A1D5110" w14:textId="6F7A9236" w:rsidR="006D69D7" w:rsidRDefault="006D69D7" w:rsidP="00BA1C02">
      <w:pPr>
        <w:pStyle w:val="BodyText"/>
      </w:pPr>
      <w:r w:rsidRPr="00F01347">
        <w:t>The following measures</w:t>
      </w:r>
      <w:r w:rsidRPr="006D69D7">
        <w:t xml:space="preserve"> </w:t>
      </w:r>
      <w:r>
        <w:t xml:space="preserve">for improving resilience, considering </w:t>
      </w:r>
      <w:r w:rsidR="003A72EC">
        <w:t xml:space="preserve">core </w:t>
      </w:r>
      <w:r>
        <w:t xml:space="preserve">VTS system’s unique properties </w:t>
      </w:r>
      <w:r w:rsidR="00AF23FB">
        <w:t xml:space="preserve">should </w:t>
      </w:r>
      <w:r>
        <w:t>be considered:</w:t>
      </w:r>
    </w:p>
    <w:p w14:paraId="4E8F5F77" w14:textId="1B81DD8B" w:rsidR="00BF4148" w:rsidRDefault="00CC0BCB">
      <w:pPr>
        <w:pStyle w:val="List1"/>
        <w:numPr>
          <w:ilvl w:val="0"/>
          <w:numId w:val="23"/>
        </w:numPr>
      </w:pPr>
      <w:r>
        <w:t>Physical</w:t>
      </w:r>
      <w:r w:rsidR="00BF4148">
        <w:t xml:space="preserve"> security may partly make up for lower cyber security. Implement proper access procedures for the VTS centre and -rooms</w:t>
      </w:r>
      <w:r>
        <w:t xml:space="preserve"> and if possible, put the actual systems in a locked cabinet.</w:t>
      </w:r>
    </w:p>
    <w:p w14:paraId="012E6A19" w14:textId="684D60E1" w:rsidR="006D69D7" w:rsidRDefault="006D69D7">
      <w:pPr>
        <w:pStyle w:val="List1"/>
        <w:numPr>
          <w:ilvl w:val="0"/>
          <w:numId w:val="23"/>
        </w:numPr>
      </w:pPr>
      <w:r>
        <w:t xml:space="preserve">Implement user authentication with a suitable policy. While </w:t>
      </w:r>
      <w:r w:rsidR="00F95B4D">
        <w:t>VTS workstations</w:t>
      </w:r>
      <w:r>
        <w:t xml:space="preserve"> should not be locked or logged out, </w:t>
      </w:r>
      <w:r w:rsidR="00BF4148">
        <w:t xml:space="preserve">there may also be unused/spare </w:t>
      </w:r>
      <w:r w:rsidR="00F95B4D">
        <w:t>workstations</w:t>
      </w:r>
      <w:r w:rsidR="00BF4148">
        <w:t>, and they should not be freely accessible. An automatic locking mechanism may be suitable if set to several hours of inactivity timeout.</w:t>
      </w:r>
    </w:p>
    <w:p w14:paraId="2C7BF6DF" w14:textId="78CFA13E" w:rsidR="00BF4148" w:rsidRDefault="00BF4148" w:rsidP="006D69D7">
      <w:pPr>
        <w:pStyle w:val="List1"/>
      </w:pPr>
      <w:r>
        <w:t xml:space="preserve">Apply monitoring mechanisms, other than a user login, to validate user actions. Maybe security cameras may be suitable or other biometric identification </w:t>
      </w:r>
      <w:r w:rsidR="00572D59">
        <w:t xml:space="preserve">may be </w:t>
      </w:r>
      <w:r>
        <w:t>possible. These will not prevent deliberate manipulation but will enable alerting and forensic</w:t>
      </w:r>
      <w:r w:rsidR="00572D59">
        <w:t xml:space="preserve"> investigation</w:t>
      </w:r>
      <w:r>
        <w:t>s.</w:t>
      </w:r>
    </w:p>
    <w:p w14:paraId="500205F0" w14:textId="20D4E6B9" w:rsidR="00BF4148" w:rsidRDefault="00BF4148" w:rsidP="006D69D7">
      <w:pPr>
        <w:pStyle w:val="List1"/>
      </w:pPr>
      <w:r>
        <w:t xml:space="preserve">Implement social </w:t>
      </w:r>
      <w:r w:rsidR="005B2BD8">
        <w:t xml:space="preserve">control </w:t>
      </w:r>
      <w:r>
        <w:t xml:space="preserve">– make sure no-one </w:t>
      </w:r>
      <w:r w:rsidR="00CC0BCB">
        <w:t>is</w:t>
      </w:r>
      <w:r>
        <w:t xml:space="preserve"> </w:t>
      </w:r>
      <w:r w:rsidR="00CC0BCB">
        <w:t>ever</w:t>
      </w:r>
      <w:r>
        <w:t xml:space="preserve"> alone in a VTS </w:t>
      </w:r>
      <w:r w:rsidR="007F3052">
        <w:t>centre</w:t>
      </w:r>
      <w:r w:rsidR="00B66E2B">
        <w:t xml:space="preserve"> or associated data centre</w:t>
      </w:r>
      <w:r w:rsidR="00572D59">
        <w:t xml:space="preserve"> (</w:t>
      </w:r>
      <w:r w:rsidR="005B2BD8">
        <w:t>if the situation permits</w:t>
      </w:r>
      <w:r w:rsidR="00572D59">
        <w:t>)</w:t>
      </w:r>
      <w:r w:rsidR="005B2BD8">
        <w:t xml:space="preserve">. Also take measures to </w:t>
      </w:r>
      <w:r w:rsidR="007F3052">
        <w:t>validate</w:t>
      </w:r>
      <w:r w:rsidR="005B2BD8">
        <w:t xml:space="preserve"> the integrity of personnel</w:t>
      </w:r>
      <w:r w:rsidR="00981ED6">
        <w:t>, i.e. by performing background checks</w:t>
      </w:r>
      <w:r w:rsidR="00EC51B8">
        <w:t>.</w:t>
      </w:r>
    </w:p>
    <w:p w14:paraId="1A5F9724" w14:textId="23C550FA" w:rsidR="00BF4148" w:rsidRDefault="00BF4148" w:rsidP="006D69D7">
      <w:pPr>
        <w:pStyle w:val="List1"/>
      </w:pPr>
      <w:r>
        <w:lastRenderedPageBreak/>
        <w:t>Disable all functionalit</w:t>
      </w:r>
      <w:r w:rsidR="00890297">
        <w:t>ies</w:t>
      </w:r>
      <w:r>
        <w:t xml:space="preserve"> on VTS systems that is not needed for the VTS operation process. Users should not be able to start any unnecessary application or start an internet browser.</w:t>
      </w:r>
      <w:r w:rsidR="00CC0BCB">
        <w:t xml:space="preserve"> Especially all USB devices, other than Human Interface Devices</w:t>
      </w:r>
      <w:r w:rsidR="00DE7531">
        <w:t xml:space="preserve"> like mice</w:t>
      </w:r>
      <w:r w:rsidR="007E0432">
        <w:t xml:space="preserve"> and keyboard</w:t>
      </w:r>
      <w:r w:rsidR="00CC0BCB">
        <w:t>, should not work.</w:t>
      </w:r>
    </w:p>
    <w:p w14:paraId="01717A92" w14:textId="3D2DD069" w:rsidR="00CC0BCB" w:rsidRDefault="00CC0BCB" w:rsidP="006D69D7">
      <w:pPr>
        <w:pStyle w:val="List1"/>
      </w:pPr>
      <w:r>
        <w:t xml:space="preserve">Limit network access to the minimum necessary; </w:t>
      </w:r>
      <w:r w:rsidR="00890297">
        <w:t xml:space="preserve">Core </w:t>
      </w:r>
      <w:r>
        <w:t xml:space="preserve">VTS systems should not have any internet access and be logically </w:t>
      </w:r>
      <w:r w:rsidR="001C210A">
        <w:t xml:space="preserve">or physically </w:t>
      </w:r>
      <w:r>
        <w:t>separated from office systems. Make sure both inbound and outbound network traffic is blocked.</w:t>
      </w:r>
    </w:p>
    <w:p w14:paraId="412606CB" w14:textId="1B80DAD8" w:rsidR="006D69D7" w:rsidRPr="000F7E6B" w:rsidRDefault="000F7E6B" w:rsidP="00F01347">
      <w:pPr>
        <w:pStyle w:val="List1"/>
      </w:pPr>
      <w:r>
        <w:t xml:space="preserve">Create procedures for fast restoration and/or replacement of </w:t>
      </w:r>
      <w:r w:rsidR="00890297">
        <w:t xml:space="preserve">Core </w:t>
      </w:r>
      <w:r>
        <w:t xml:space="preserve">VTS </w:t>
      </w:r>
      <w:proofErr w:type="gramStart"/>
      <w:r>
        <w:t>systems, o</w:t>
      </w:r>
      <w:r w:rsidR="00B333FF">
        <w:t>r</w:t>
      </w:r>
      <w:proofErr w:type="gramEnd"/>
      <w:r>
        <w:t xml:space="preserve"> have cold spares available. Hot spares are often good for availability but may be hit by cyber</w:t>
      </w:r>
      <w:r w:rsidR="00890297">
        <w:t>-</w:t>
      </w:r>
      <w:r>
        <w:t>attacks. Cold spares will not be hit.</w:t>
      </w:r>
    </w:p>
    <w:p w14:paraId="71C45280" w14:textId="01C575CE" w:rsidR="00995125" w:rsidRDefault="00995125" w:rsidP="00995125">
      <w:pPr>
        <w:pStyle w:val="List1"/>
      </w:pPr>
      <w:r>
        <w:t>Awareness should be created amongst VTS personnel to recogni</w:t>
      </w:r>
      <w:r w:rsidR="00890297">
        <w:t>z</w:t>
      </w:r>
      <w:r>
        <w:t xml:space="preserve">e and respond appropriately to cyber incidents </w:t>
      </w:r>
      <w:r w:rsidR="00890297">
        <w:t>with</w:t>
      </w:r>
      <w:r>
        <w:t xml:space="preserve"> (potential) integrity degradation of VTS information, including traffic image, data communication and voice communication. Training of VTS operators and maintenance staff is recommended</w:t>
      </w:r>
      <w:r w:rsidR="006B7216">
        <w:t xml:space="preserve"> to increase this awareness</w:t>
      </w:r>
      <w:r>
        <w:t>.</w:t>
      </w:r>
    </w:p>
    <w:p w14:paraId="26993CDC" w14:textId="77777777" w:rsidR="006D69D7" w:rsidRDefault="006D69D7" w:rsidP="00BA1C02">
      <w:pPr>
        <w:pStyle w:val="BodyText"/>
        <w:rPr>
          <w:b/>
          <w:bCs/>
        </w:rPr>
      </w:pPr>
    </w:p>
    <w:p w14:paraId="6D908707" w14:textId="5AE2F3BD" w:rsidR="00DD606F" w:rsidRPr="00DD606F" w:rsidRDefault="00DD606F" w:rsidP="00F01347">
      <w:pPr>
        <w:pStyle w:val="Heading2"/>
      </w:pPr>
      <w:bookmarkStart w:id="28" w:name="_Toc161304957"/>
      <w:r w:rsidRPr="00DD606F">
        <w:t>Communication</w:t>
      </w:r>
      <w:bookmarkEnd w:id="28"/>
    </w:p>
    <w:p w14:paraId="4FAD8A34" w14:textId="72C64349" w:rsidR="00DD606F" w:rsidRDefault="00DD606F" w:rsidP="00BA1C02">
      <w:pPr>
        <w:pStyle w:val="BodyText"/>
      </w:pPr>
      <w:r>
        <w:t xml:space="preserve">VTS communication systems include VHF communication, AIS messaging and, depending on the specific VTS centre, </w:t>
      </w:r>
      <w:r w:rsidR="000F7E6B">
        <w:t>telephone,</w:t>
      </w:r>
      <w:r>
        <w:t xml:space="preserve"> and other communication means.</w:t>
      </w:r>
    </w:p>
    <w:p w14:paraId="5DF000F0" w14:textId="2EFA413B" w:rsidR="007A447D" w:rsidRDefault="007A447D" w:rsidP="00BA1C02">
      <w:pPr>
        <w:pStyle w:val="BodyText"/>
      </w:pPr>
      <w:r>
        <w:t xml:space="preserve">All communication with </w:t>
      </w:r>
      <w:r w:rsidR="00D35DB4">
        <w:t>ships</w:t>
      </w:r>
      <w:r>
        <w:t xml:space="preserve"> is wireless and thus vulnerable to </w:t>
      </w:r>
      <w:r w:rsidR="00193A43">
        <w:t xml:space="preserve">deliberate </w:t>
      </w:r>
      <w:r>
        <w:t>and incidental disruption and often eavesdropping or manipulation (spoofing).</w:t>
      </w:r>
      <w:r w:rsidR="00D35DB4">
        <w:t xml:space="preserve"> Communication systems, especially VHF/</w:t>
      </w:r>
      <w:proofErr w:type="gramStart"/>
      <w:r w:rsidR="00D35DB4">
        <w:t>AIS</w:t>
      </w:r>
      <w:proofErr w:type="gramEnd"/>
      <w:r w:rsidR="00D35DB4">
        <w:t xml:space="preserve"> systems, may be physically placed outside </w:t>
      </w:r>
      <w:r w:rsidR="00BA77BF">
        <w:t>an actual VTS centre and therefore share the same vulnerabilities as sensors.</w:t>
      </w:r>
    </w:p>
    <w:p w14:paraId="6D295F42" w14:textId="2ACCEC1C" w:rsidR="000F7E6B" w:rsidRDefault="000F7E6B" w:rsidP="00BA1C02">
      <w:pPr>
        <w:pStyle w:val="BodyText"/>
      </w:pPr>
      <w:r>
        <w:t>Most measures in communication focus on business continuity as reliability can often not be improved with the communication systems, apart from choosing alternative technology</w:t>
      </w:r>
      <w:r w:rsidR="00204F56">
        <w:t>.</w:t>
      </w:r>
      <w:r w:rsidR="007405AA">
        <w:t xml:space="preserve"> </w:t>
      </w:r>
      <w:r>
        <w:t xml:space="preserve"> </w:t>
      </w:r>
      <w:r w:rsidR="00204F56">
        <w:t>However,</w:t>
      </w:r>
      <w:r w:rsidR="007E5C79">
        <w:t xml:space="preserve"> in most cases</w:t>
      </w:r>
      <w:r w:rsidR="007405AA">
        <w:t xml:space="preserve"> </w:t>
      </w:r>
      <w:r>
        <w:t>that will not be an option in the maritime industry.</w:t>
      </w:r>
    </w:p>
    <w:p w14:paraId="30854BC9" w14:textId="3A54BA60" w:rsidR="000F7E6B" w:rsidRDefault="000F7E6B" w:rsidP="00BA1C02">
      <w:pPr>
        <w:pStyle w:val="BodyText"/>
      </w:pPr>
      <w:r>
        <w:t xml:space="preserve">The following </w:t>
      </w:r>
      <w:r w:rsidRPr="002604F2">
        <w:t>measures</w:t>
      </w:r>
      <w:r>
        <w:t xml:space="preserve"> are available for mitigating the cyber risks in VTS communication systems:</w:t>
      </w:r>
    </w:p>
    <w:p w14:paraId="5F7ED7EE" w14:textId="416F34C2" w:rsidR="000F7E6B" w:rsidRDefault="000F7E6B">
      <w:pPr>
        <w:pStyle w:val="List1"/>
        <w:numPr>
          <w:ilvl w:val="0"/>
          <w:numId w:val="24"/>
        </w:numPr>
      </w:pPr>
      <w:r>
        <w:t xml:space="preserve">Deploy </w:t>
      </w:r>
      <w:r w:rsidR="007D7FB4">
        <w:t>methods</w:t>
      </w:r>
      <w:r>
        <w:t xml:space="preserve"> for detection and localisation of </w:t>
      </w:r>
      <w:r w:rsidR="007D7FB4">
        <w:t xml:space="preserve">disruptive signals or contract a competent third party to do so. Usually, a technique like triangulation </w:t>
      </w:r>
      <w:r w:rsidR="00204F56">
        <w:t xml:space="preserve">could be </w:t>
      </w:r>
      <w:r w:rsidR="007D7FB4">
        <w:t xml:space="preserve">suitable. This </w:t>
      </w:r>
      <w:r w:rsidR="00204F56">
        <w:t xml:space="preserve">may </w:t>
      </w:r>
      <w:r w:rsidR="007D7FB4">
        <w:t>assist in quickly mitigating disruption and malicious transmissions.</w:t>
      </w:r>
    </w:p>
    <w:p w14:paraId="7DD450EE" w14:textId="60BA81DE" w:rsidR="007D7FB4" w:rsidRDefault="007D7FB4" w:rsidP="007D7FB4">
      <w:pPr>
        <w:pStyle w:val="List1"/>
      </w:pPr>
      <w:r>
        <w:t>Implement technical measures or procedures to disable any disruptive sources of radio signals. For instance, AIS</w:t>
      </w:r>
      <w:r w:rsidR="00B66E2B">
        <w:t>/NAVT</w:t>
      </w:r>
      <w:r w:rsidR="00B333FF">
        <w:t>E</w:t>
      </w:r>
      <w:r w:rsidR="00B66E2B">
        <w:t>X</w:t>
      </w:r>
      <w:r>
        <w:t xml:space="preserve"> may be disabled</w:t>
      </w:r>
      <w:r w:rsidR="00290569">
        <w:t xml:space="preserve"> as a so</w:t>
      </w:r>
      <w:r w:rsidR="001E6622">
        <w:t>urce for VTS systems</w:t>
      </w:r>
      <w:r>
        <w:t xml:space="preserve"> in case of disruption or spoofing, if </w:t>
      </w:r>
      <w:r w:rsidR="00204F56">
        <w:t xml:space="preserve">instead </w:t>
      </w:r>
      <w:r>
        <w:t xml:space="preserve">radar is available. VTS operators </w:t>
      </w:r>
      <w:r w:rsidR="00204F56">
        <w:t xml:space="preserve">should </w:t>
      </w:r>
      <w:r w:rsidR="007F3052">
        <w:t>be able to perform their duties</w:t>
      </w:r>
      <w:r>
        <w:t xml:space="preserve"> with only radar information.</w:t>
      </w:r>
    </w:p>
    <w:p w14:paraId="08AEE176" w14:textId="5885D874" w:rsidR="007D7FB4" w:rsidRDefault="007D7FB4" w:rsidP="007D7FB4">
      <w:pPr>
        <w:pStyle w:val="List1"/>
      </w:pPr>
      <w:r>
        <w:t>Depending on the communication method, special radio hardware (antennas) may be available that are less sensitive for disruption from directions other that where ships may be expected to be.</w:t>
      </w:r>
    </w:p>
    <w:p w14:paraId="21CDC9A3" w14:textId="3FC08B86" w:rsidR="007D7FB4" w:rsidRDefault="007D7FB4" w:rsidP="00F01347">
      <w:pPr>
        <w:pStyle w:val="List1"/>
      </w:pPr>
      <w:r>
        <w:t>Have alternative communication methods availab</w:t>
      </w:r>
      <w:r w:rsidR="00B57EB6">
        <w:t xml:space="preserve">le. Telephone or megaphone may replace VHF in emergency situations and </w:t>
      </w:r>
      <w:r w:rsidR="00204F56">
        <w:t xml:space="preserve">navigational warnings (MSI) and </w:t>
      </w:r>
      <w:r w:rsidR="00B57EB6">
        <w:t>notices to mariners may be sent out to mention a phone number</w:t>
      </w:r>
      <w:r w:rsidR="00860206">
        <w:t xml:space="preserve"> or to inform that the VTS will not communicate verbally at all. </w:t>
      </w:r>
    </w:p>
    <w:p w14:paraId="4B7B34C4" w14:textId="696C433E" w:rsidR="00513833" w:rsidRDefault="00513833" w:rsidP="00513833">
      <w:pPr>
        <w:pStyle w:val="List1"/>
        <w:rPr>
          <w:lang w:val="en-US"/>
        </w:rPr>
      </w:pPr>
      <w:r>
        <w:rPr>
          <w:lang w:val="en-US"/>
        </w:rPr>
        <w:t xml:space="preserve">While there are initiatives to implement authentication of messages in various MSI systems, there is currently no </w:t>
      </w:r>
      <w:r w:rsidR="002C037A">
        <w:rPr>
          <w:lang w:val="en-US"/>
        </w:rPr>
        <w:t>standardized</w:t>
      </w:r>
      <w:r>
        <w:rPr>
          <w:lang w:val="en-US"/>
        </w:rPr>
        <w:t xml:space="preserve"> solution. Instead, it is suggested to implement multiple different systems that may provide similar information, to be able to compare the information provided. If in doubt, human verification, for instance via VHF, may assist.</w:t>
      </w:r>
    </w:p>
    <w:p w14:paraId="50A41639" w14:textId="77777777" w:rsidR="00513833" w:rsidRDefault="00513833" w:rsidP="00513833">
      <w:pPr>
        <w:pStyle w:val="List1"/>
      </w:pPr>
      <w:r>
        <w:rPr>
          <w:lang w:val="en-US"/>
        </w:rPr>
        <w:t>Monitor for unusual messages; commercial systems are available to monitor for spoofing and jamming, especially in AIS.</w:t>
      </w:r>
    </w:p>
    <w:p w14:paraId="389D2F92" w14:textId="35B3FEED" w:rsidR="00513833" w:rsidRPr="00F01347" w:rsidRDefault="006A3B34" w:rsidP="00F01347">
      <w:pPr>
        <w:pStyle w:val="List1"/>
      </w:pPr>
      <w:r>
        <w:t xml:space="preserve">Where communication is </w:t>
      </w:r>
      <w:proofErr w:type="gramStart"/>
      <w:r>
        <w:t xml:space="preserve">digitalised,  </w:t>
      </w:r>
      <w:r w:rsidR="00F805D0">
        <w:t>it</w:t>
      </w:r>
      <w:proofErr w:type="gramEnd"/>
      <w:r w:rsidR="00F805D0">
        <w:t xml:space="preserve"> is</w:t>
      </w:r>
      <w:r w:rsidR="00680A6C">
        <w:t xml:space="preserve"> often based on IP </w:t>
      </w:r>
      <w:r w:rsidR="00F805D0">
        <w:t>with</w:t>
      </w:r>
      <w:r w:rsidR="00680A6C">
        <w:t xml:space="preserve"> the application of web services. In those cases,</w:t>
      </w:r>
      <w:r w:rsidR="00670F7D">
        <w:t xml:space="preserve"> and </w:t>
      </w:r>
      <w:proofErr w:type="gramStart"/>
      <w:r w:rsidR="00670F7D">
        <w:t>in particular for</w:t>
      </w:r>
      <w:proofErr w:type="gramEnd"/>
      <w:r w:rsidR="00670F7D">
        <w:t xml:space="preserve"> S-100 communication,</w:t>
      </w:r>
      <w:r w:rsidR="00680A6C">
        <w:t xml:space="preserve"> the </w:t>
      </w:r>
      <w:r w:rsidR="00680A6C">
        <w:rPr>
          <w:lang w:val="en-US"/>
        </w:rPr>
        <w:t xml:space="preserve">SECOM (IEC 63173-2) standard should be applied and </w:t>
      </w:r>
      <w:r w:rsidR="00680A6C">
        <w:rPr>
          <w:lang w:val="en-US"/>
        </w:rPr>
        <w:lastRenderedPageBreak/>
        <w:t>additional measures from IT and/OT standards, like best practices for security monitoring, should be considered.</w:t>
      </w:r>
    </w:p>
    <w:p w14:paraId="0329FE79" w14:textId="72B01994" w:rsidR="00F01347" w:rsidRDefault="00F01347" w:rsidP="00BA1C02">
      <w:pPr>
        <w:pStyle w:val="BodyText"/>
        <w:rPr>
          <w:b/>
          <w:bCs/>
        </w:rPr>
      </w:pPr>
    </w:p>
    <w:p w14:paraId="68D24729" w14:textId="497E9529" w:rsidR="00620C1E" w:rsidRPr="00620C1E" w:rsidRDefault="00620C1E" w:rsidP="00620C1E">
      <w:pPr>
        <w:pStyle w:val="Heading2"/>
      </w:pPr>
      <w:bookmarkStart w:id="29" w:name="_Toc161304958"/>
      <w:bookmarkStart w:id="30" w:name="_Hlk146192065"/>
      <w:r w:rsidRPr="00620C1E">
        <w:t>Potential gaps</w:t>
      </w:r>
      <w:bookmarkEnd w:id="29"/>
    </w:p>
    <w:p w14:paraId="0282C052" w14:textId="356AF79B" w:rsidR="00620C1E" w:rsidRDefault="00620C1E" w:rsidP="00AC49F4">
      <w:pPr>
        <w:pStyle w:val="BodyText"/>
        <w:ind w:left="720"/>
      </w:pPr>
      <w:r>
        <w:t>Specific training may be required for VTS operators, supervisors and managers</w:t>
      </w:r>
      <w:r w:rsidR="00373584">
        <w:t>,</w:t>
      </w:r>
      <w:r>
        <w:t xml:space="preserve"> and training should be periodically repeated to keep awareness on the desired level and stay aligned with current cyber threats. Training should address:</w:t>
      </w:r>
    </w:p>
    <w:p w14:paraId="09A0DB82" w14:textId="66649FED" w:rsidR="00620C1E" w:rsidRDefault="00620C1E">
      <w:pPr>
        <w:pStyle w:val="BodyText"/>
        <w:numPr>
          <w:ilvl w:val="1"/>
          <w:numId w:val="27"/>
        </w:numPr>
      </w:pPr>
      <w:r>
        <w:t>Prevention of cyber incidents</w:t>
      </w:r>
    </w:p>
    <w:p w14:paraId="3D583DB6" w14:textId="090BCD80" w:rsidR="00620C1E" w:rsidRDefault="00620C1E">
      <w:pPr>
        <w:pStyle w:val="BodyText"/>
        <w:numPr>
          <w:ilvl w:val="1"/>
          <w:numId w:val="27"/>
        </w:numPr>
      </w:pPr>
      <w:r>
        <w:t>Recognition of cyber incidents and anomalies</w:t>
      </w:r>
    </w:p>
    <w:p w14:paraId="338FA5B2" w14:textId="2232768B" w:rsidR="00620C1E" w:rsidRDefault="00620C1E">
      <w:pPr>
        <w:pStyle w:val="BodyText"/>
        <w:numPr>
          <w:ilvl w:val="1"/>
          <w:numId w:val="27"/>
        </w:numPr>
      </w:pPr>
      <w:r>
        <w:t>How to respond</w:t>
      </w:r>
      <w:r w:rsidR="00373584">
        <w:t xml:space="preserve"> to cyber incidents</w:t>
      </w:r>
      <w:r>
        <w:t>, both technically and operationally</w:t>
      </w:r>
      <w:r w:rsidR="00373584">
        <w:t xml:space="preserve">, including what </w:t>
      </w:r>
      <w:r w:rsidR="00373584" w:rsidRPr="00373584">
        <w:rPr>
          <w:i/>
          <w:iCs/>
        </w:rPr>
        <w:t>not</w:t>
      </w:r>
      <w:r w:rsidR="00373584">
        <w:t xml:space="preserve"> to do</w:t>
      </w:r>
    </w:p>
    <w:bookmarkEnd w:id="30"/>
    <w:p w14:paraId="399B8E8E" w14:textId="77777777" w:rsidR="00620C1E" w:rsidRDefault="00620C1E" w:rsidP="00373584">
      <w:pPr>
        <w:pStyle w:val="BodyText"/>
      </w:pPr>
    </w:p>
    <w:p w14:paraId="66EDFE4F" w14:textId="49D5E3A8" w:rsidR="00BD5899" w:rsidRDefault="00BA77BF" w:rsidP="00BD5899">
      <w:pPr>
        <w:pStyle w:val="Heading1"/>
      </w:pPr>
      <w:bookmarkStart w:id="31" w:name="_Toc161304959"/>
      <w:r>
        <w:t xml:space="preserve">Considerations for </w:t>
      </w:r>
      <w:r w:rsidR="00BD5899">
        <w:t>PNT</w:t>
      </w:r>
      <w:bookmarkEnd w:id="31"/>
    </w:p>
    <w:p w14:paraId="53421A0E" w14:textId="77777777" w:rsidR="00BD5899" w:rsidRDefault="00BD5899" w:rsidP="00BD5899">
      <w:pPr>
        <w:pStyle w:val="Heading1separationline"/>
      </w:pPr>
    </w:p>
    <w:p w14:paraId="26F62B26" w14:textId="77777777" w:rsidR="002A6445" w:rsidRDefault="002A6445" w:rsidP="002A6445">
      <w:pPr>
        <w:pStyle w:val="BodyText"/>
      </w:pPr>
      <w:r w:rsidRPr="009B29B0">
        <w:t>Today’s vessels and many marine aids to navigation (AtoN) rely on electronic positio</w:t>
      </w:r>
      <w:r>
        <w:t>n</w:t>
      </w:r>
      <w:r w:rsidRPr="009B29B0">
        <w:t>, navigation, and tim</w:t>
      </w:r>
      <w:r>
        <w:t>ing</w:t>
      </w:r>
      <w:r w:rsidRPr="009B29B0">
        <w:t xml:space="preserve"> (PNT) information which is predominantly </w:t>
      </w:r>
      <w:r>
        <w:t>derived</w:t>
      </w:r>
      <w:r w:rsidRPr="009B29B0">
        <w:t xml:space="preserve"> from </w:t>
      </w:r>
      <w:r w:rsidRPr="0091662C">
        <w:t xml:space="preserve">Global </w:t>
      </w:r>
      <w:r>
        <w:t>and Regional Navigation Satellite Systems (GNSS/RNSS</w:t>
      </w:r>
      <w:r w:rsidRPr="0091662C">
        <w:t>)</w:t>
      </w:r>
      <w:r w:rsidRPr="009B29B0">
        <w:t xml:space="preserve">. However, several studies indicate that GNSS </w:t>
      </w:r>
      <w:r>
        <w:t>signals</w:t>
      </w:r>
      <w:r w:rsidRPr="009B29B0">
        <w:t xml:space="preserve"> are vulnerable to intentional and unintentional interference and common failure modes </w:t>
      </w:r>
      <w:commentRangeStart w:id="32"/>
      <w:r>
        <w:fldChar w:fldCharType="begin"/>
      </w:r>
      <w:r>
        <w:instrText xml:space="preserve"> REF _Ref125121888 \r \h </w:instrText>
      </w:r>
      <w:r>
        <w:fldChar w:fldCharType="separate"/>
      </w:r>
      <w:r>
        <w:t>[1]</w:t>
      </w:r>
      <w:r>
        <w:fldChar w:fldCharType="end"/>
      </w:r>
      <w:r>
        <w:t xml:space="preserve">, </w:t>
      </w:r>
      <w:r>
        <w:fldChar w:fldCharType="begin"/>
      </w:r>
      <w:r>
        <w:instrText xml:space="preserve"> REF _Ref125121930 \r \h </w:instrText>
      </w:r>
      <w:r>
        <w:fldChar w:fldCharType="separate"/>
      </w:r>
      <w:r>
        <w:t>[2]</w:t>
      </w:r>
      <w:r>
        <w:fldChar w:fldCharType="end"/>
      </w:r>
      <w:commentRangeEnd w:id="32"/>
      <w:r w:rsidR="0037608B">
        <w:rPr>
          <w:rStyle w:val="CommentReference"/>
        </w:rPr>
        <w:commentReference w:id="32"/>
      </w:r>
      <w:r>
        <w:t xml:space="preserve">. </w:t>
      </w:r>
      <w:r w:rsidRPr="00553E54">
        <w:t>RNSS which are based on similar technology as GNSS are facing the same vulnerabilities.</w:t>
      </w:r>
      <w:r>
        <w:t xml:space="preserve"> However, t</w:t>
      </w:r>
      <w:r w:rsidRPr="00076498">
        <w:t xml:space="preserve">o improve the readability of </w:t>
      </w:r>
      <w:r>
        <w:t>this guideline</w:t>
      </w:r>
      <w:r w:rsidRPr="00076498">
        <w:t>, GNSS and RNSS are subsumed under the designation GNSS, since it is not relevant for the considerations here whether they are worldwide or only regionally receivable.</w:t>
      </w:r>
    </w:p>
    <w:p w14:paraId="4CE21644" w14:textId="77777777" w:rsidR="002A6445" w:rsidRDefault="002A6445" w:rsidP="002A6445">
      <w:pPr>
        <w:pStyle w:val="BodyText"/>
      </w:pPr>
      <w:r>
        <w:t>International Maritime Organisation’s (</w:t>
      </w:r>
      <w:r w:rsidRPr="009B29B0">
        <w:t>IMO</w:t>
      </w:r>
      <w:r>
        <w:t>)</w:t>
      </w:r>
      <w:r w:rsidRPr="009B29B0">
        <w:t xml:space="preserve"> e-Navigation strategy recognizes the importance of resilience of electronic systems and mentions especially position fixing systems. The IMO</w:t>
      </w:r>
      <w:r>
        <w:t>’s</w:t>
      </w:r>
      <w:r w:rsidRPr="009B29B0">
        <w:t xml:space="preserve"> e-Navigation strategy states</w:t>
      </w:r>
      <w:r>
        <w:t xml:space="preserve"> </w:t>
      </w:r>
      <w:r>
        <w:fldChar w:fldCharType="begin"/>
      </w:r>
      <w:r>
        <w:instrText xml:space="preserve"> REF _Ref124346231 \r \h </w:instrText>
      </w:r>
      <w:r>
        <w:fldChar w:fldCharType="separate"/>
      </w:r>
      <w:r>
        <w:t>[3]</w:t>
      </w:r>
      <w:r>
        <w:fldChar w:fldCharType="end"/>
      </w:r>
      <w:r w:rsidRPr="009B29B0">
        <w:t>:</w:t>
      </w:r>
    </w:p>
    <w:p w14:paraId="187CFC4B" w14:textId="77777777" w:rsidR="002A6445" w:rsidRDefault="002A6445" w:rsidP="002A6445">
      <w:pPr>
        <w:pStyle w:val="BodyText"/>
        <w:ind w:left="708"/>
      </w:pPr>
      <w:r w:rsidRPr="006B6ED5">
        <w:t xml:space="preserve">“e-Navigation systems should be resilient and </w:t>
      </w:r>
      <w:proofErr w:type="gramStart"/>
      <w:r w:rsidRPr="006B6ED5">
        <w:t>take into account</w:t>
      </w:r>
      <w:proofErr w:type="gramEnd"/>
      <w:r w:rsidRPr="006B6ED5">
        <w:t xml:space="preserve"> issues of data validity, plausibility and integrity for the system to be robust, reliable and dependable. Requirements for redundancy, particularly in relation to position fixing systems, should be considered.”</w:t>
      </w:r>
    </w:p>
    <w:p w14:paraId="0DE79347" w14:textId="77777777" w:rsidR="002A6445" w:rsidRDefault="002A6445" w:rsidP="002A6445">
      <w:pPr>
        <w:pStyle w:val="BodyText"/>
      </w:pPr>
      <w:r w:rsidRPr="009B29B0">
        <w:t>The increasing reliance on GNSS in all types of position finding and navigation, including position and time inputs to Automatic Identification System (AIS), underlines the importance of an objective consideration of possible areas of vulnerability and a consideration of measures to reduce or mitigate such effects. The growth of autonomy and introduction of autonomous vessels further highlights the importance of resilient PNT information.</w:t>
      </w:r>
    </w:p>
    <w:p w14:paraId="7B7B9037" w14:textId="77777777" w:rsidR="002A6445" w:rsidRDefault="002A6445" w:rsidP="002A6445">
      <w:pPr>
        <w:pStyle w:val="BodyText"/>
      </w:pPr>
      <w:commentRangeStart w:id="33"/>
      <w:commentRangeStart w:id="34"/>
      <w:r w:rsidRPr="00B9065F">
        <w:t xml:space="preserve">The general responsibilities of Maritime Authorities related to the provision of </w:t>
      </w:r>
      <w:r>
        <w:t xml:space="preserve">PNT services may be derived from the Chapter V of </w:t>
      </w:r>
      <w:r w:rsidRPr="00B9065F">
        <w:t xml:space="preserve">IMO </w:t>
      </w:r>
      <w:r>
        <w:t>Safety of Life at Sea (</w:t>
      </w:r>
      <w:r w:rsidRPr="00B9065F">
        <w:t>SOLAS</w:t>
      </w:r>
      <w:r>
        <w:t>)</w:t>
      </w:r>
      <w:r w:rsidRPr="00B9065F">
        <w:t xml:space="preserve"> convention</w:t>
      </w:r>
      <w:r>
        <w:t xml:space="preserve"> which</w:t>
      </w:r>
      <w:r w:rsidRPr="00B9065F">
        <w:t xml:space="preserve"> </w:t>
      </w:r>
      <w:r>
        <w:t>states:</w:t>
      </w:r>
    </w:p>
    <w:p w14:paraId="4E58803F" w14:textId="77777777" w:rsidR="002A6445" w:rsidRDefault="002A6445" w:rsidP="002A6445">
      <w:pPr>
        <w:pStyle w:val="BodyText"/>
        <w:ind w:left="708"/>
      </w:pPr>
      <w:r>
        <w:t>"Regulation 13 - Establishment and operation of aids to navigation</w:t>
      </w:r>
    </w:p>
    <w:p w14:paraId="343CCAE0" w14:textId="77777777" w:rsidR="002A6445" w:rsidRDefault="002A6445" w:rsidP="002A6445">
      <w:pPr>
        <w:pStyle w:val="BodyText"/>
        <w:ind w:left="708"/>
      </w:pPr>
      <w:r>
        <w:t xml:space="preserve">  1 Each Contracting Government undertakes to provide, as it deems practical and necessary either individually or in co-operation with other Contracting Governments, such aids to navigation as the volume of traffic justifies and the degree of risk requires.</w:t>
      </w:r>
    </w:p>
    <w:p w14:paraId="1B3FD2FC" w14:textId="77777777" w:rsidR="002A6445" w:rsidRDefault="002A6445" w:rsidP="002A6445">
      <w:pPr>
        <w:pStyle w:val="BodyText"/>
        <w:ind w:left="708"/>
      </w:pPr>
      <w:r>
        <w:t xml:space="preserve">  2 In order to obtain the greatest possible uniformity in aids to navigation, Contracting Governments undertake to </w:t>
      </w:r>
      <w:proofErr w:type="gramStart"/>
      <w:r>
        <w:t>take into account</w:t>
      </w:r>
      <w:proofErr w:type="gramEnd"/>
      <w:r>
        <w:t xml:space="preserve"> the international recommendations and </w:t>
      </w:r>
      <w:proofErr w:type="spellStart"/>
      <w:r>
        <w:t>guidelines</w:t>
      </w:r>
      <w:r w:rsidRPr="000836BA">
        <w:rPr>
          <w:vertAlign w:val="superscript"/>
        </w:rPr>
        <w:t>footnote</w:t>
      </w:r>
      <w:proofErr w:type="spellEnd"/>
      <w:r>
        <w:t xml:space="preserve"> when establishing such aids.</w:t>
      </w:r>
    </w:p>
    <w:p w14:paraId="7A8DDEB1" w14:textId="77777777" w:rsidR="002A6445" w:rsidRDefault="002A6445" w:rsidP="002A6445">
      <w:pPr>
        <w:pStyle w:val="BodyText"/>
        <w:ind w:left="708"/>
      </w:pPr>
      <w:r>
        <w:t xml:space="preserve">  3 Contracting Governments undertake to arrange for information relating to aids to navigation to be made available to all concerned. Changes in the transmissions of position-fixing systems which could adversely affect the performance of receivers fitted in ships shall be avoided as far as possible and only be </w:t>
      </w:r>
      <w:proofErr w:type="gramStart"/>
      <w:r>
        <w:t>effected</w:t>
      </w:r>
      <w:proofErr w:type="gramEnd"/>
      <w:r>
        <w:t xml:space="preserve"> after timely and adequate notice has been promulgated.</w:t>
      </w:r>
    </w:p>
    <w:p w14:paraId="2FA521A4" w14:textId="0DFE114D" w:rsidR="002A6445" w:rsidRDefault="002A6445" w:rsidP="002A6445">
      <w:pPr>
        <w:pStyle w:val="BodyText"/>
        <w:ind w:left="708"/>
      </w:pPr>
      <w:r w:rsidRPr="000836BA">
        <w:rPr>
          <w:sz w:val="16"/>
          <w:szCs w:val="16"/>
        </w:rPr>
        <w:lastRenderedPageBreak/>
        <w:t>Footnote:</w:t>
      </w:r>
      <w:r>
        <w:rPr>
          <w:sz w:val="16"/>
          <w:szCs w:val="16"/>
        </w:rPr>
        <w:t xml:space="preserve"> </w:t>
      </w:r>
      <w:r w:rsidRPr="000836BA">
        <w:rPr>
          <w:sz w:val="16"/>
          <w:szCs w:val="16"/>
        </w:rPr>
        <w:t>Refer to the appropriate recommendations and guidelines of IALA and to SN/Circ.107 - Maritime buoyage system.</w:t>
      </w:r>
      <w:r>
        <w:t>"</w:t>
      </w:r>
      <w:commentRangeEnd w:id="33"/>
      <w:r w:rsidR="00B333FF">
        <w:rPr>
          <w:rStyle w:val="CommentReference"/>
        </w:rPr>
        <w:commentReference w:id="33"/>
      </w:r>
      <w:commentRangeEnd w:id="34"/>
      <w:r w:rsidR="0093637F">
        <w:rPr>
          <w:rStyle w:val="CommentReference"/>
        </w:rPr>
        <w:commentReference w:id="34"/>
      </w:r>
    </w:p>
    <w:p w14:paraId="1E8ECF7A" w14:textId="0607C1B7" w:rsidR="00B333FF" w:rsidRDefault="00B333FF" w:rsidP="003473D7">
      <w:pPr>
        <w:pStyle w:val="BodyText"/>
      </w:pPr>
      <w:r>
        <w:t xml:space="preserve">PNT information is subject to natural and </w:t>
      </w:r>
      <w:commentRangeStart w:id="35"/>
      <w:r>
        <w:t xml:space="preserve">deliberate interference (jamming) and data manipulation (spoofing).   </w:t>
      </w:r>
      <w:commentRangeEnd w:id="35"/>
      <w:r w:rsidR="003D02F1">
        <w:rPr>
          <w:rStyle w:val="CommentReference"/>
        </w:rPr>
        <w:commentReference w:id="35"/>
      </w:r>
      <w:r>
        <w:t xml:space="preserve">GNSS is vulnerable as the different satellite constellations broadcast on a similar frequency, so are likely to be </w:t>
      </w:r>
      <w:proofErr w:type="gramStart"/>
      <w:r>
        <w:t>effected</w:t>
      </w:r>
      <w:proofErr w:type="gramEnd"/>
      <w:r>
        <w:t xml:space="preserve"> by the same interference source.</w:t>
      </w:r>
    </w:p>
    <w:p w14:paraId="7374830E" w14:textId="0B5896BB" w:rsidR="006C7A23" w:rsidRDefault="006C7A23" w:rsidP="00BA1C02">
      <w:pPr>
        <w:pStyle w:val="BodyText"/>
      </w:pPr>
      <w:r>
        <w:t>Available measures to mitigate against PNT spoofing and jamming</w:t>
      </w:r>
      <w:r w:rsidR="00CC4908">
        <w:t xml:space="preserve"> are:</w:t>
      </w:r>
    </w:p>
    <w:p w14:paraId="46CF62B3" w14:textId="77777777" w:rsidR="006C7A23" w:rsidRPr="00F01347" w:rsidRDefault="006C7A23">
      <w:pPr>
        <w:pStyle w:val="List1"/>
        <w:numPr>
          <w:ilvl w:val="0"/>
          <w:numId w:val="32"/>
        </w:numPr>
      </w:pPr>
      <w:r w:rsidRPr="00F01347">
        <w:t>Awareness of the potential impact is important, without considering what any data manipulation or denial may look like, it will be difficult to understand if such an event is occurring.</w:t>
      </w:r>
    </w:p>
    <w:p w14:paraId="76E4ABCB" w14:textId="1E20A376" w:rsidR="006C7A23" w:rsidRDefault="006C7A23" w:rsidP="00BF1787">
      <w:pPr>
        <w:pStyle w:val="List1"/>
      </w:pPr>
      <w:r w:rsidRPr="00F01347">
        <w:t xml:space="preserve">Monitoring – where possible the system </w:t>
      </w:r>
      <w:r w:rsidR="001A4728">
        <w:t>should</w:t>
      </w:r>
      <w:r w:rsidR="001A4728">
        <w:br/>
      </w:r>
      <w:r w:rsidRPr="00F01347">
        <w:t>d have some form of monitoring capability to ensure the information provided is reliable – this is commonly known as integrity and may have performance targets depending on the system.</w:t>
      </w:r>
    </w:p>
    <w:p w14:paraId="609E27FF" w14:textId="74D8100E" w:rsidR="00BF1787" w:rsidRDefault="00BF1787" w:rsidP="00BF1787">
      <w:pPr>
        <w:pStyle w:val="List1"/>
      </w:pPr>
      <w:r>
        <w:t xml:space="preserve">Some GNSS constellations offer authentication services which could be considered for </w:t>
      </w:r>
      <w:r w:rsidR="00BF479D">
        <w:t>implementation.</w:t>
      </w:r>
    </w:p>
    <w:p w14:paraId="05A96E9F" w14:textId="08B0E051" w:rsidR="00BF1787" w:rsidRPr="0039043F" w:rsidRDefault="00BF1787" w:rsidP="00BF1787">
      <w:pPr>
        <w:pStyle w:val="List1"/>
      </w:pPr>
      <w:r>
        <w:t>It</w:t>
      </w:r>
      <w:r w:rsidRPr="00F01347">
        <w:t xml:space="preserve"> may not be possible to remove the risk of system interference, whether natural or man-made.  To mitigate such events, multiple position solutions should be employed, systems that are dissimilar in approach and failure modes as part of a system of systems approach.</w:t>
      </w:r>
    </w:p>
    <w:p w14:paraId="6971F0D0" w14:textId="049A4332" w:rsidR="00BF1787" w:rsidRDefault="00BF1787" w:rsidP="00BF1787">
      <w:pPr>
        <w:pStyle w:val="List1"/>
      </w:pPr>
      <w:r>
        <w:t xml:space="preserve">GNSS signals usually originate from satellites, which should be well above the horizon. Antennas are available that attenuate signals that originate from lower than </w:t>
      </w:r>
      <w:r w:rsidR="00CC4908">
        <w:t>~</w:t>
      </w:r>
      <w:r>
        <w:t xml:space="preserve">5 degrees </w:t>
      </w:r>
      <w:r w:rsidR="00CC4908">
        <w:t>above</w:t>
      </w:r>
      <w:r>
        <w:t xml:space="preserve"> the horizon, that may assist in effective blocking of jamming or spoofing signals, that are mostly send from the ground. </w:t>
      </w:r>
    </w:p>
    <w:p w14:paraId="455D3A78" w14:textId="2E6B941B" w:rsidR="00B627F5" w:rsidRDefault="00B627F5" w:rsidP="00BF1787">
      <w:pPr>
        <w:pStyle w:val="List1"/>
      </w:pPr>
      <w:r>
        <w:t xml:space="preserve">Make use of </w:t>
      </w:r>
      <w:r w:rsidR="00EA7FBF">
        <w:t xml:space="preserve">the integrity warning services provided by Satellite Based Augmentation Systems (SBAS) and/or Ground Based Augmentation Systems (GBAS) </w:t>
      </w:r>
    </w:p>
    <w:p w14:paraId="2B5917CF" w14:textId="161B6405" w:rsidR="00B627F5" w:rsidRDefault="00B627F5" w:rsidP="00BF1787">
      <w:pPr>
        <w:pStyle w:val="List1"/>
      </w:pPr>
      <w:commentRangeStart w:id="36"/>
      <w:commentRangeStart w:id="37"/>
      <w:commentRangeStart w:id="38"/>
      <w:r>
        <w:t>Make use of the provisions in AIS to mitigate jamming and/or spoofing.</w:t>
      </w:r>
      <w:commentRangeEnd w:id="36"/>
      <w:r w:rsidR="0003294E">
        <w:rPr>
          <w:rStyle w:val="CommentReference"/>
          <w:rFonts w:eastAsiaTheme="minorHAnsi" w:cstheme="minorBidi"/>
          <w:lang w:eastAsia="en-US"/>
        </w:rPr>
        <w:commentReference w:id="36"/>
      </w:r>
      <w:commentRangeEnd w:id="37"/>
      <w:r w:rsidR="003473D7">
        <w:rPr>
          <w:rStyle w:val="CommentReference"/>
          <w:rFonts w:eastAsiaTheme="minorHAnsi" w:cstheme="minorBidi"/>
          <w:lang w:eastAsia="en-US"/>
        </w:rPr>
        <w:commentReference w:id="37"/>
      </w:r>
      <w:commentRangeEnd w:id="38"/>
      <w:r w:rsidR="001A4728">
        <w:rPr>
          <w:rStyle w:val="CommentReference"/>
          <w:rFonts w:eastAsiaTheme="minorHAnsi" w:cstheme="minorBidi"/>
          <w:lang w:eastAsia="en-US"/>
        </w:rPr>
        <w:commentReference w:id="38"/>
      </w:r>
    </w:p>
    <w:p w14:paraId="1EFFE62A" w14:textId="4456490A" w:rsidR="00ED0F5C" w:rsidRPr="00F01347" w:rsidRDefault="0003294E" w:rsidP="00BF1787">
      <w:pPr>
        <w:pStyle w:val="List1"/>
      </w:pPr>
      <w:r>
        <w:t>M</w:t>
      </w:r>
      <w:r w:rsidR="00ED0F5C">
        <w:t xml:space="preserve">ariners </w:t>
      </w:r>
      <w:r>
        <w:t xml:space="preserve">should </w:t>
      </w:r>
      <w:r w:rsidR="00ED0F5C">
        <w:t xml:space="preserve">use physical </w:t>
      </w:r>
      <w:proofErr w:type="spellStart"/>
      <w:r w:rsidR="00ED0F5C">
        <w:t>AtoNs</w:t>
      </w:r>
      <w:proofErr w:type="spellEnd"/>
      <w:r w:rsidR="00ED0F5C">
        <w:t xml:space="preserve"> to check the reliability of PNT</w:t>
      </w:r>
      <w:r>
        <w:t xml:space="preserve"> information received by radio</w:t>
      </w:r>
      <w:r w:rsidR="00ED0F5C">
        <w:t>.</w:t>
      </w:r>
    </w:p>
    <w:p w14:paraId="4335D907" w14:textId="77777777" w:rsidR="006C7A23" w:rsidRDefault="006C7A23" w:rsidP="00BA1C02">
      <w:pPr>
        <w:pStyle w:val="BodyText"/>
      </w:pPr>
    </w:p>
    <w:p w14:paraId="461D5C68" w14:textId="6F66D385" w:rsidR="004F3603" w:rsidRPr="00F01347" w:rsidRDefault="00642CC8" w:rsidP="00BA1C02">
      <w:pPr>
        <w:pStyle w:val="BodyText"/>
      </w:pPr>
      <w:commentRangeStart w:id="39"/>
      <w:r w:rsidRPr="00F01347">
        <w:t xml:space="preserve">ENG is working on a Guideline to support resilient PNT.  This GL discusses </w:t>
      </w:r>
      <w:proofErr w:type="gramStart"/>
      <w:r w:rsidRPr="00F01347">
        <w:t>a number of</w:t>
      </w:r>
      <w:proofErr w:type="gramEnd"/>
      <w:r w:rsidRPr="00F01347">
        <w:t xml:space="preserve"> vulnerabilities and options to achieve resilient PNT, and while it mentions cyber security it is not captured in detail.</w:t>
      </w:r>
    </w:p>
    <w:p w14:paraId="6F6EE043" w14:textId="77777777" w:rsidR="00642CC8" w:rsidRPr="00F01347" w:rsidRDefault="00642CC8" w:rsidP="00BA1C02">
      <w:pPr>
        <w:pStyle w:val="BodyText"/>
      </w:pPr>
      <w:commentRangeStart w:id="40"/>
      <w:commentRangeStart w:id="41"/>
      <w:r w:rsidRPr="00F01347">
        <w:t>We</w:t>
      </w:r>
      <w:commentRangeEnd w:id="40"/>
      <w:r w:rsidR="00332B12">
        <w:rPr>
          <w:rStyle w:val="CommentReference"/>
        </w:rPr>
        <w:commentReference w:id="40"/>
      </w:r>
      <w:r w:rsidRPr="00F01347">
        <w:t xml:space="preserve"> need to be clear on whether cyber security includes aspects such as GNSS jamming (likened to a denial of service) and Spoofing (likened to data manipulation).  </w:t>
      </w:r>
      <w:commentRangeEnd w:id="41"/>
      <w:r w:rsidR="00BF479D">
        <w:rPr>
          <w:rStyle w:val="CommentReference"/>
        </w:rPr>
        <w:commentReference w:id="41"/>
      </w:r>
    </w:p>
    <w:p w14:paraId="57B204EF" w14:textId="63E344E0" w:rsidR="00642CC8" w:rsidRPr="00F01347" w:rsidRDefault="00642CC8" w:rsidP="00BA1C02">
      <w:pPr>
        <w:pStyle w:val="BodyText"/>
      </w:pPr>
      <w:r w:rsidRPr="00F01347">
        <w:t>The technical advice provided in the reference documents should be considered and referenced where possible, but for PNT the following considerations are noted:</w:t>
      </w:r>
    </w:p>
    <w:p w14:paraId="1E1C3F68" w14:textId="2D107862" w:rsidR="00642CC8" w:rsidRPr="00F01347" w:rsidRDefault="00642CC8">
      <w:pPr>
        <w:pStyle w:val="BodyText"/>
        <w:numPr>
          <w:ilvl w:val="0"/>
          <w:numId w:val="19"/>
        </w:numPr>
      </w:pPr>
      <w:commentRangeStart w:id="42"/>
      <w:r w:rsidRPr="00F01347">
        <w:t xml:space="preserve">PNT is used within </w:t>
      </w:r>
      <w:proofErr w:type="spellStart"/>
      <w:r w:rsidRPr="00F01347">
        <w:t>AtoNs</w:t>
      </w:r>
      <w:proofErr w:type="spellEnd"/>
      <w:r w:rsidRPr="00F01347">
        <w:t xml:space="preserve"> to support positioning and timing aspects.  Both support the use of the AtoN, although in different context.  As an </w:t>
      </w:r>
      <w:r w:rsidR="00B627F5" w:rsidRPr="00F01347">
        <w:t>example,</w:t>
      </w:r>
      <w:r w:rsidRPr="00F01347">
        <w:t xml:space="preserve"> </w:t>
      </w:r>
      <w:r w:rsidR="00A6324B" w:rsidRPr="00F01347">
        <w:t>within AIS, timing information from GNSS is used to synchronise the data channel</w:t>
      </w:r>
      <w:r w:rsidR="002A6445">
        <w:t>s</w:t>
      </w:r>
      <w:r w:rsidR="00A6324B" w:rsidRPr="00F01347">
        <w:t xml:space="preserve">, while GNSS derived positioning information is used to measure the vessel’s proximity to other targets.  </w:t>
      </w:r>
      <w:r w:rsidR="00EA1C31">
        <w:t>GNSS timing is also used to support synchronised lights and communications.</w:t>
      </w:r>
    </w:p>
    <w:p w14:paraId="3CB9345A" w14:textId="195D275E" w:rsidR="00A6324B" w:rsidRPr="00F01347" w:rsidRDefault="00A6324B">
      <w:pPr>
        <w:pStyle w:val="BodyText"/>
        <w:numPr>
          <w:ilvl w:val="0"/>
          <w:numId w:val="19"/>
        </w:numPr>
      </w:pPr>
      <w:r w:rsidRPr="00F01347">
        <w:t>PNT data can also be used in areas where it may not immediately be obvious. During GPS jamming trials conducted by the GLAs on a buoy tender, it was discovered by accident that the main GPS receiver feeding the bridge also provided time throughout the vessel.</w:t>
      </w:r>
      <w:r w:rsidR="00672D8E" w:rsidRPr="00F01347">
        <w:t xml:space="preserve"> </w:t>
      </w:r>
      <w:r w:rsidR="002A6445">
        <w:t>The</w:t>
      </w:r>
      <w:r w:rsidR="00B05B1A" w:rsidRPr="00F01347">
        <w:t xml:space="preserve"> resilient PNT demonstration</w:t>
      </w:r>
      <w:r w:rsidR="001F1745" w:rsidRPr="00F01347">
        <w:t xml:space="preserve"> for ACCS</w:t>
      </w:r>
      <w:r w:rsidR="00263B38" w:rsidRPr="00F01347">
        <w:t>EAS</w:t>
      </w:r>
      <w:r w:rsidR="001F1745" w:rsidRPr="00F01347">
        <w:t xml:space="preserve"> project could be found on</w:t>
      </w:r>
      <w:r w:rsidR="00A86869" w:rsidRPr="00F01347">
        <w:t xml:space="preserve"> https://www.youtube.com/watch?v=CNAr8eQQ_9E</w:t>
      </w:r>
      <w:commentRangeEnd w:id="42"/>
      <w:r w:rsidR="00BF1787">
        <w:rPr>
          <w:rStyle w:val="CommentReference"/>
        </w:rPr>
        <w:commentReference w:id="42"/>
      </w:r>
      <w:commentRangeEnd w:id="39"/>
      <w:r w:rsidR="0003294E">
        <w:rPr>
          <w:rStyle w:val="CommentReference"/>
        </w:rPr>
        <w:commentReference w:id="39"/>
      </w:r>
    </w:p>
    <w:p w14:paraId="7BBCD2A5" w14:textId="0685248D" w:rsidR="00FC7D19" w:rsidRDefault="00692325" w:rsidP="00FC7D19">
      <w:pPr>
        <w:pStyle w:val="Heading2"/>
      </w:pPr>
      <w:bookmarkStart w:id="43" w:name="_Toc161304960"/>
      <w:commentRangeStart w:id="44"/>
      <w:r>
        <w:t>PNT</w:t>
      </w:r>
      <w:r w:rsidR="00FC7D19" w:rsidRPr="006B5D72">
        <w:t>-specific documents to consider:</w:t>
      </w:r>
      <w:commentRangeEnd w:id="44"/>
      <w:r w:rsidR="0037608B">
        <w:rPr>
          <w:rStyle w:val="CommentReference"/>
          <w:rFonts w:asciiTheme="minorHAnsi" w:eastAsiaTheme="minorHAnsi" w:hAnsiTheme="minorHAnsi" w:cstheme="minorBidi"/>
          <w:b w:val="0"/>
          <w:caps w:val="0"/>
          <w:color w:val="auto"/>
        </w:rPr>
        <w:commentReference w:id="44"/>
      </w:r>
      <w:bookmarkEnd w:id="43"/>
    </w:p>
    <w:p w14:paraId="15EA0BF0" w14:textId="77777777" w:rsidR="000417FF" w:rsidRPr="003E6D42" w:rsidRDefault="000417FF" w:rsidP="00F01347">
      <w:pPr>
        <w:pStyle w:val="BodyText"/>
      </w:pPr>
      <w:commentRangeStart w:id="45"/>
      <w:r w:rsidRPr="003E6D42">
        <w:t xml:space="preserve">The following documents may need to be reviewed to ensure </w:t>
      </w:r>
      <w:r w:rsidR="003E6D42" w:rsidRPr="003E6D42">
        <w:t>cyber security aspects are suitably considered.</w:t>
      </w:r>
    </w:p>
    <w:p w14:paraId="4ED8C3BD" w14:textId="77777777" w:rsidR="00FC7D19" w:rsidRDefault="00FC7D19">
      <w:pPr>
        <w:pStyle w:val="BodyText"/>
        <w:numPr>
          <w:ilvl w:val="0"/>
          <w:numId w:val="20"/>
        </w:numPr>
      </w:pPr>
      <w:r>
        <w:t>IALA Recommendation R1017 Resilient position navigation and timing (PNT)</w:t>
      </w:r>
    </w:p>
    <w:p w14:paraId="6CDA036C" w14:textId="77777777" w:rsidR="00FC7D19" w:rsidRDefault="00FC7D19">
      <w:pPr>
        <w:pStyle w:val="BodyText"/>
        <w:numPr>
          <w:ilvl w:val="0"/>
          <w:numId w:val="20"/>
        </w:numPr>
      </w:pPr>
      <w:r>
        <w:t>IALA Recommendation R0129 GNSS vulnerability and mitigation measures</w:t>
      </w:r>
    </w:p>
    <w:p w14:paraId="02C2374E" w14:textId="77777777" w:rsidR="00FC7D19" w:rsidRDefault="00FC7D19">
      <w:pPr>
        <w:pStyle w:val="BodyText"/>
        <w:numPr>
          <w:ilvl w:val="0"/>
          <w:numId w:val="20"/>
        </w:numPr>
      </w:pPr>
      <w:r>
        <w:t xml:space="preserve">IALA Recommendation R1020 </w:t>
      </w:r>
      <w:proofErr w:type="spellStart"/>
      <w:r>
        <w:t>Terresterial</w:t>
      </w:r>
      <w:proofErr w:type="spellEnd"/>
      <w:r>
        <w:t xml:space="preserve"> radionavigation systems</w:t>
      </w:r>
    </w:p>
    <w:p w14:paraId="6FD0628E" w14:textId="77777777" w:rsidR="00FC7D19" w:rsidRDefault="00FC7D19">
      <w:pPr>
        <w:pStyle w:val="BodyText"/>
        <w:numPr>
          <w:ilvl w:val="0"/>
          <w:numId w:val="20"/>
        </w:numPr>
      </w:pPr>
      <w:r>
        <w:lastRenderedPageBreak/>
        <w:t xml:space="preserve">IALA Recommendation R1011 Performance and monitoring of </w:t>
      </w:r>
      <w:proofErr w:type="spellStart"/>
      <w:r>
        <w:t>eLORAN</w:t>
      </w:r>
      <w:proofErr w:type="spellEnd"/>
      <w:r>
        <w:t xml:space="preserve"> services in the frequency band 90-110 kHz</w:t>
      </w:r>
    </w:p>
    <w:p w14:paraId="2861DCC6" w14:textId="77777777" w:rsidR="00FC7D19" w:rsidRDefault="00FC7D19">
      <w:pPr>
        <w:pStyle w:val="BodyText"/>
        <w:numPr>
          <w:ilvl w:val="0"/>
          <w:numId w:val="20"/>
        </w:numPr>
      </w:pPr>
      <w:r>
        <w:t>IALA Recommendation R1011 Performance and monitoring of DGNSS services in the frequency band 283.5-325 kHz</w:t>
      </w:r>
    </w:p>
    <w:p w14:paraId="4D5F53CC" w14:textId="77777777" w:rsidR="00FC7D19" w:rsidRDefault="00FC7D19">
      <w:pPr>
        <w:pStyle w:val="BodyText"/>
        <w:numPr>
          <w:ilvl w:val="0"/>
          <w:numId w:val="20"/>
        </w:numPr>
      </w:pPr>
      <w:r>
        <w:t>IALA Guideline G1112 Performance and monitoring of DGNSS services in the frequency band 283.5-325 kHz</w:t>
      </w:r>
    </w:p>
    <w:p w14:paraId="5D1E97F8" w14:textId="77777777" w:rsidR="00FC7D19" w:rsidRDefault="00FC7D19">
      <w:pPr>
        <w:pStyle w:val="BodyText"/>
        <w:numPr>
          <w:ilvl w:val="0"/>
          <w:numId w:val="20"/>
        </w:numPr>
      </w:pPr>
      <w:r>
        <w:t>IALA Recommendation R0135 Future of DGNSS</w:t>
      </w:r>
    </w:p>
    <w:p w14:paraId="79B8DD48" w14:textId="77777777" w:rsidR="00FC7D19" w:rsidRDefault="00FC7D19">
      <w:pPr>
        <w:pStyle w:val="BodyText"/>
        <w:numPr>
          <w:ilvl w:val="0"/>
          <w:numId w:val="20"/>
        </w:numPr>
      </w:pPr>
      <w:r>
        <w:t>IALA Guideline G1060 Recapitalization of DGNSS</w:t>
      </w:r>
    </w:p>
    <w:p w14:paraId="440E0B57" w14:textId="77777777" w:rsidR="00FC7D19" w:rsidRDefault="00FC7D19">
      <w:pPr>
        <w:pStyle w:val="BodyText"/>
        <w:numPr>
          <w:ilvl w:val="0"/>
          <w:numId w:val="20"/>
        </w:numPr>
      </w:pPr>
      <w:r>
        <w:t xml:space="preserve">IALA Recommendation R0150 DGNSS service provision, </w:t>
      </w:r>
      <w:proofErr w:type="gramStart"/>
      <w:r>
        <w:t>upgrades</w:t>
      </w:r>
      <w:proofErr w:type="gramEnd"/>
      <w:r>
        <w:t xml:space="preserve"> and future uses</w:t>
      </w:r>
    </w:p>
    <w:p w14:paraId="69D5EFEE" w14:textId="77777777" w:rsidR="00FC7D19" w:rsidRPr="00F01347" w:rsidRDefault="00FC7D19">
      <w:pPr>
        <w:pStyle w:val="BodyText"/>
        <w:numPr>
          <w:ilvl w:val="0"/>
          <w:numId w:val="20"/>
        </w:numPr>
        <w:rPr>
          <w:lang w:val="fr-FR"/>
        </w:rPr>
      </w:pPr>
      <w:r w:rsidRPr="00F01347">
        <w:rPr>
          <w:lang w:val="fr-FR"/>
        </w:rPr>
        <w:t>IALA Guideline G1158 VDES R-mode</w:t>
      </w:r>
    </w:p>
    <w:p w14:paraId="4DE21C53" w14:textId="77777777" w:rsidR="00FC7D19" w:rsidRPr="00F01347" w:rsidRDefault="00FC7D19">
      <w:pPr>
        <w:pStyle w:val="BodyText"/>
        <w:numPr>
          <w:ilvl w:val="0"/>
          <w:numId w:val="20"/>
        </w:numPr>
      </w:pPr>
      <w:r w:rsidRPr="00F01347">
        <w:t>S-201 Aids to Navigation Information</w:t>
      </w:r>
    </w:p>
    <w:p w14:paraId="76657A2F" w14:textId="77777777" w:rsidR="00FC7D19" w:rsidRDefault="00FC7D19">
      <w:pPr>
        <w:pStyle w:val="BodyText"/>
        <w:numPr>
          <w:ilvl w:val="0"/>
          <w:numId w:val="20"/>
        </w:numPr>
      </w:pPr>
      <w:r w:rsidRPr="008C12D0">
        <w:t>S-240 DGNSS Station Almanac</w:t>
      </w:r>
    </w:p>
    <w:p w14:paraId="2E0D5BB4" w14:textId="77777777" w:rsidR="00FC7D19" w:rsidRDefault="00FC7D19">
      <w:pPr>
        <w:pStyle w:val="BodyText"/>
        <w:numPr>
          <w:ilvl w:val="0"/>
          <w:numId w:val="20"/>
        </w:numPr>
      </w:pPr>
      <w:r w:rsidRPr="008C12D0">
        <w:t>S-245</w:t>
      </w:r>
      <w:r>
        <w:t xml:space="preserve"> </w:t>
      </w:r>
      <w:r w:rsidRPr="008C12D0">
        <w:t>eLoran ASF Data</w:t>
      </w:r>
    </w:p>
    <w:p w14:paraId="5183E154" w14:textId="77777777" w:rsidR="00FC7D19" w:rsidRDefault="00FC7D19">
      <w:pPr>
        <w:pStyle w:val="BodyText"/>
        <w:numPr>
          <w:ilvl w:val="0"/>
          <w:numId w:val="20"/>
        </w:numPr>
      </w:pPr>
      <w:r w:rsidRPr="008C12D0">
        <w:t>S-246</w:t>
      </w:r>
      <w:r>
        <w:t xml:space="preserve"> </w:t>
      </w:r>
      <w:r w:rsidRPr="008C12D0">
        <w:t>eLoran Station Almanac</w:t>
      </w:r>
    </w:p>
    <w:p w14:paraId="4B6844A8" w14:textId="77777777" w:rsidR="00FC7D19" w:rsidRDefault="00FC7D19">
      <w:pPr>
        <w:pStyle w:val="BodyText"/>
        <w:numPr>
          <w:ilvl w:val="0"/>
          <w:numId w:val="20"/>
        </w:numPr>
      </w:pPr>
      <w:r w:rsidRPr="008C12D0">
        <w:t>S-247</w:t>
      </w:r>
      <w:r>
        <w:t xml:space="preserve"> </w:t>
      </w:r>
      <w:r w:rsidRPr="008C12D0">
        <w:t>Differential eLoran Reference Station Almanac</w:t>
      </w:r>
      <w:commentRangeEnd w:id="45"/>
      <w:r w:rsidR="001363D7">
        <w:rPr>
          <w:rStyle w:val="CommentReference"/>
        </w:rPr>
        <w:commentReference w:id="45"/>
      </w:r>
    </w:p>
    <w:p w14:paraId="7A1EC582" w14:textId="77777777" w:rsidR="00FC7D19" w:rsidRPr="006B5D72" w:rsidRDefault="00FC7D19" w:rsidP="00FC7D19">
      <w:pPr>
        <w:pStyle w:val="Heading2"/>
      </w:pPr>
      <w:bookmarkStart w:id="46" w:name="_Toc161304961"/>
      <w:r w:rsidRPr="006B5D72">
        <w:t>Potential Gaps:</w:t>
      </w:r>
      <w:bookmarkEnd w:id="46"/>
    </w:p>
    <w:p w14:paraId="098BFC53" w14:textId="5F704762" w:rsidR="00FC7D19" w:rsidRDefault="00FC7D19">
      <w:pPr>
        <w:pStyle w:val="BodyText"/>
        <w:numPr>
          <w:ilvl w:val="0"/>
          <w:numId w:val="21"/>
        </w:numPr>
      </w:pPr>
      <w:r>
        <w:t xml:space="preserve">Training of personnel </w:t>
      </w:r>
    </w:p>
    <w:p w14:paraId="5A5BA570" w14:textId="77777777" w:rsidR="00AA492E" w:rsidRDefault="00AA492E">
      <w:pPr>
        <w:pStyle w:val="BodyText"/>
        <w:numPr>
          <w:ilvl w:val="0"/>
          <w:numId w:val="21"/>
        </w:numPr>
      </w:pPr>
      <w:r>
        <w:t>Review of impact to MASS as a special consideration (also drones where used)</w:t>
      </w:r>
    </w:p>
    <w:p w14:paraId="08E696C1" w14:textId="77777777" w:rsidR="00FC7D19" w:rsidRDefault="00FC7D19">
      <w:pPr>
        <w:pStyle w:val="BodyText"/>
        <w:numPr>
          <w:ilvl w:val="0"/>
          <w:numId w:val="21"/>
        </w:numPr>
      </w:pPr>
      <w:r>
        <w:t>Human factors implications</w:t>
      </w:r>
    </w:p>
    <w:p w14:paraId="11320E28" w14:textId="77777777" w:rsidR="00FC7D19" w:rsidRDefault="00FC7D19">
      <w:pPr>
        <w:pStyle w:val="BodyText"/>
        <w:numPr>
          <w:ilvl w:val="0"/>
          <w:numId w:val="21"/>
        </w:numPr>
      </w:pPr>
      <w:r w:rsidRPr="00E57349">
        <w:t>Authentication of the signal</w:t>
      </w:r>
    </w:p>
    <w:p w14:paraId="18E2039F" w14:textId="7BF889E4" w:rsidR="00B627F5" w:rsidRPr="00E57349" w:rsidRDefault="00B627F5">
      <w:pPr>
        <w:pStyle w:val="BodyText"/>
        <w:numPr>
          <w:ilvl w:val="0"/>
          <w:numId w:val="21"/>
        </w:numPr>
      </w:pPr>
      <w:r>
        <w:t>Environmental implications</w:t>
      </w:r>
    </w:p>
    <w:p w14:paraId="20060DF5" w14:textId="36703936" w:rsidR="00FC7D19" w:rsidRPr="00E57349" w:rsidRDefault="00FC7D19">
      <w:pPr>
        <w:pStyle w:val="BodyText"/>
        <w:numPr>
          <w:ilvl w:val="0"/>
          <w:numId w:val="21"/>
        </w:numPr>
      </w:pPr>
      <w:r>
        <w:t xml:space="preserve">Infrastructure for monitoring / </w:t>
      </w:r>
      <w:r w:rsidR="0098655E">
        <w:t>reporting / warning</w:t>
      </w:r>
      <w:r>
        <w:t xml:space="preserve"> is being removed (IALA beacons)</w:t>
      </w:r>
    </w:p>
    <w:p w14:paraId="23523DC8" w14:textId="77777777" w:rsidR="004F3603" w:rsidRDefault="004F3603" w:rsidP="00BA1C02">
      <w:pPr>
        <w:pStyle w:val="BodyText"/>
        <w:rPr>
          <w:b/>
          <w:bCs/>
        </w:rPr>
      </w:pPr>
    </w:p>
    <w:p w14:paraId="299B89F9" w14:textId="77777777" w:rsidR="003062AB" w:rsidRDefault="003062AB" w:rsidP="003062AB">
      <w:pPr>
        <w:pStyle w:val="Heading1"/>
        <w:keepLines w:val="0"/>
        <w:suppressAutoHyphens/>
      </w:pPr>
      <w:bookmarkStart w:id="47" w:name="_Toc60408129"/>
      <w:bookmarkStart w:id="48" w:name="_Toc161304962"/>
      <w:r>
        <w:t>abbreviations</w:t>
      </w:r>
      <w:bookmarkEnd w:id="47"/>
      <w:bookmarkEnd w:id="48"/>
    </w:p>
    <w:p w14:paraId="4F08D0E0" w14:textId="77777777" w:rsidR="003062AB" w:rsidRDefault="003062AB" w:rsidP="003062AB">
      <w:pPr>
        <w:pStyle w:val="Heading1separationline"/>
        <w:keepNext/>
        <w:suppressAutoHyphens/>
      </w:pPr>
    </w:p>
    <w:p w14:paraId="485A22FC" w14:textId="39D91CB7" w:rsidR="0055637C" w:rsidRDefault="0055637C" w:rsidP="003062AB">
      <w:pPr>
        <w:pStyle w:val="Abbreviations"/>
      </w:pPr>
      <w:r>
        <w:t>Hot spare</w:t>
      </w:r>
      <w:r w:rsidR="003308FB">
        <w:tab/>
      </w:r>
    </w:p>
    <w:p w14:paraId="05C31D47" w14:textId="01B84496" w:rsidR="0055637C" w:rsidRDefault="0055637C" w:rsidP="003062AB">
      <w:pPr>
        <w:pStyle w:val="Abbreviations"/>
      </w:pPr>
      <w:r>
        <w:t>Cold spare</w:t>
      </w:r>
      <w:r w:rsidR="003308FB">
        <w:tab/>
      </w:r>
    </w:p>
    <w:p w14:paraId="5AFC818D" w14:textId="77777777" w:rsidR="00034263" w:rsidRDefault="00034263" w:rsidP="003062AB">
      <w:pPr>
        <w:pStyle w:val="Abbreviations"/>
      </w:pPr>
    </w:p>
    <w:p w14:paraId="75825499" w14:textId="77777777" w:rsidR="00034263" w:rsidRPr="001D11AC" w:rsidRDefault="00034263" w:rsidP="00691F84">
      <w:pPr>
        <w:pStyle w:val="Abbreviations"/>
        <w:ind w:left="0" w:firstLine="0"/>
      </w:pPr>
    </w:p>
    <w:p w14:paraId="40DFF640" w14:textId="77777777" w:rsidR="00BA758B" w:rsidRPr="00224DAB" w:rsidRDefault="00BA758B" w:rsidP="00BA758B">
      <w:pPr>
        <w:pStyle w:val="Heading1"/>
        <w:suppressAutoHyphens/>
      </w:pPr>
      <w:bookmarkStart w:id="49" w:name="_Toc60408130"/>
      <w:bookmarkStart w:id="50" w:name="_Toc161304963"/>
      <w:commentRangeStart w:id="51"/>
      <w:r>
        <w:t>references</w:t>
      </w:r>
      <w:bookmarkEnd w:id="49"/>
      <w:commentRangeEnd w:id="51"/>
      <w:r>
        <w:rPr>
          <w:rStyle w:val="CommentReference"/>
          <w:rFonts w:asciiTheme="minorHAnsi" w:eastAsiaTheme="minorHAnsi" w:hAnsiTheme="minorHAnsi" w:cstheme="minorBidi"/>
          <w:b w:val="0"/>
          <w:bCs w:val="0"/>
          <w:caps w:val="0"/>
          <w:color w:val="auto"/>
        </w:rPr>
        <w:commentReference w:id="51"/>
      </w:r>
      <w:bookmarkEnd w:id="50"/>
    </w:p>
    <w:p w14:paraId="6AF6C7E5" w14:textId="77777777" w:rsidR="00BA758B" w:rsidRDefault="00BA758B" w:rsidP="00BA758B">
      <w:pPr>
        <w:pStyle w:val="Heading1separationline"/>
        <w:suppressAutoHyphens/>
      </w:pPr>
    </w:p>
    <w:p w14:paraId="185F8372" w14:textId="77777777" w:rsidR="00BA758B" w:rsidRPr="00CF10E3" w:rsidRDefault="00BA758B" w:rsidP="00BA758B">
      <w:pPr>
        <w:pStyle w:val="BodyText"/>
        <w:suppressAutoHyphens/>
      </w:pPr>
      <w:bookmarkStart w:id="52" w:name="_Hlk59209161"/>
      <w:r w:rsidRPr="00CF10E3">
        <w:t xml:space="preserve">References are sources directly referred to in the running text and should be given a sequential number, starting at 1. The reference number should be included as close to the referenced text as possible and included as a number within square brackets. </w:t>
      </w:r>
    </w:p>
    <w:p w14:paraId="23426B95" w14:textId="77777777" w:rsidR="00BA758B" w:rsidRPr="00CF10E3" w:rsidRDefault="00BA758B" w:rsidP="00BA758B">
      <w:pPr>
        <w:pStyle w:val="BodyText"/>
        <w:suppressAutoHyphens/>
      </w:pPr>
      <w:bookmarkStart w:id="53" w:name="_Hlk60409076"/>
      <w:r w:rsidRPr="00CF10E3">
        <w:t xml:space="preserve">The reference should be listed in the References section in the following syntax using the </w:t>
      </w:r>
      <w:r w:rsidRPr="00CF10E3">
        <w:rPr>
          <w:b/>
          <w:bCs/>
        </w:rPr>
        <w:t>Reference</w:t>
      </w:r>
      <w:r w:rsidRPr="00CF10E3">
        <w:t xml:space="preserve"> </w:t>
      </w:r>
      <w:r w:rsidRPr="00456DE1">
        <w:rPr>
          <w:b/>
          <w:bCs/>
        </w:rPr>
        <w:t>list</w:t>
      </w:r>
      <w:r>
        <w:t xml:space="preserve"> </w:t>
      </w:r>
      <w:r w:rsidRPr="00CF10E3">
        <w:t>style:</w:t>
      </w:r>
    </w:p>
    <w:p w14:paraId="4625EB53" w14:textId="77777777" w:rsidR="00BA758B" w:rsidRDefault="00BA758B" w:rsidP="00BA758B">
      <w:pPr>
        <w:pStyle w:val="BodyText"/>
        <w:suppressAutoHyphens/>
        <w:jc w:val="center"/>
      </w:pPr>
      <w:r>
        <w:rPr>
          <w:rStyle w:val="BodyTextChar"/>
        </w:rPr>
        <w:t xml:space="preserve">[Author </w:t>
      </w:r>
      <w:r w:rsidRPr="00CF10E3">
        <w:rPr>
          <w:rStyle w:val="BodyTextChar"/>
        </w:rPr>
        <w:t>surname</w:t>
      </w:r>
      <w:r>
        <w:rPr>
          <w:rStyle w:val="BodyTextChar"/>
        </w:rPr>
        <w:t>,] &lt;</w:t>
      </w:r>
      <w:r w:rsidRPr="00CF10E3">
        <w:rPr>
          <w:rStyle w:val="BodyTextChar"/>
        </w:rPr>
        <w:t>space</w:t>
      </w:r>
      <w:r>
        <w:rPr>
          <w:rStyle w:val="BodyTextChar"/>
        </w:rPr>
        <w:t>&gt; [</w:t>
      </w:r>
      <w:r w:rsidRPr="00CF10E3">
        <w:rPr>
          <w:rStyle w:val="BodyTextChar"/>
        </w:rPr>
        <w:t>initial.</w:t>
      </w:r>
      <w:r>
        <w:rPr>
          <w:rStyle w:val="BodyTextChar"/>
        </w:rPr>
        <w:t>] &lt;</w:t>
      </w:r>
      <w:r w:rsidRPr="00CF10E3">
        <w:rPr>
          <w:rStyle w:val="BodyTextChar"/>
        </w:rPr>
        <w:t>space</w:t>
      </w:r>
      <w:r>
        <w:rPr>
          <w:rStyle w:val="BodyTextChar"/>
        </w:rPr>
        <w:t>&gt; [</w:t>
      </w:r>
      <w:r w:rsidRPr="00CF10E3">
        <w:rPr>
          <w:rStyle w:val="BodyTextChar"/>
        </w:rPr>
        <w:t>year</w:t>
      </w:r>
      <w:r>
        <w:rPr>
          <w:rStyle w:val="BodyTextChar"/>
        </w:rPr>
        <w:t>] &lt;</w:t>
      </w:r>
      <w:r w:rsidRPr="00CF10E3">
        <w:rPr>
          <w:rStyle w:val="BodyTextChar"/>
        </w:rPr>
        <w:t>space</w:t>
      </w:r>
      <w:r>
        <w:rPr>
          <w:rStyle w:val="BodyTextChar"/>
        </w:rPr>
        <w:t>&gt; [title</w:t>
      </w:r>
      <w:r w:rsidRPr="00CF10E3">
        <w:t>.</w:t>
      </w:r>
      <w:r>
        <w:t>]</w:t>
      </w:r>
    </w:p>
    <w:p w14:paraId="37C1B1D5" w14:textId="77777777" w:rsidR="00BA758B" w:rsidRPr="00CF10E3" w:rsidRDefault="00BA758B" w:rsidP="00BA758B">
      <w:pPr>
        <w:pStyle w:val="BodyText"/>
        <w:suppressAutoHyphens/>
        <w:jc w:val="left"/>
      </w:pPr>
      <w:r w:rsidRPr="00CF10E3">
        <w:t>For example:</w:t>
      </w:r>
    </w:p>
    <w:p w14:paraId="1CD01AB0" w14:textId="77777777" w:rsidR="00BA758B" w:rsidRPr="00CF10E3" w:rsidRDefault="00BA758B" w:rsidP="00BA758B">
      <w:pPr>
        <w:pStyle w:val="BodyText"/>
        <w:suppressAutoHyphens/>
        <w:ind w:left="708"/>
      </w:pPr>
      <w:r w:rsidRPr="00CF10E3">
        <w:lastRenderedPageBreak/>
        <w:t xml:space="preserve">“Hawking also suggests ways that quantum mechanics can be combined with the theory of special relativity [1]. This text builds on his discussion of the instability of black holes described in </w:t>
      </w:r>
      <w:r w:rsidRPr="00CF10E3">
        <w:rPr>
          <w:i/>
          <w:iCs/>
        </w:rPr>
        <w:t>A Brief History of Time</w:t>
      </w:r>
      <w:r>
        <w:t xml:space="preserve"> [2].</w:t>
      </w:r>
      <w:r w:rsidRPr="00CF10E3">
        <w:t xml:space="preserve">” </w:t>
      </w:r>
    </w:p>
    <w:p w14:paraId="769C9166" w14:textId="77777777" w:rsidR="00BA758B" w:rsidRPr="00CF10E3" w:rsidRDefault="00BA758B" w:rsidP="00BA758B">
      <w:pPr>
        <w:pStyle w:val="BodyText"/>
        <w:suppressAutoHyphens/>
      </w:pPr>
      <w:r w:rsidRPr="00CF10E3">
        <w:t xml:space="preserve">should be included in the reference list as follows: </w:t>
      </w:r>
    </w:p>
    <w:p w14:paraId="6F82F07C" w14:textId="77777777" w:rsidR="00BA758B" w:rsidRPr="00CF10E3" w:rsidRDefault="00BA758B" w:rsidP="00BA758B">
      <w:pPr>
        <w:pStyle w:val="Reference"/>
        <w:numPr>
          <w:ilvl w:val="0"/>
          <w:numId w:val="9"/>
        </w:numPr>
        <w:suppressAutoHyphens/>
      </w:pPr>
      <w:bookmarkStart w:id="54" w:name="_Hlk58941431"/>
      <w:bookmarkStart w:id="55" w:name="_Hlk58941398"/>
      <w:bookmarkEnd w:id="53"/>
      <w:r w:rsidRPr="00CF10E3">
        <w:t>Hawking, S. (2001) The Universe in a Nutshell.</w:t>
      </w:r>
    </w:p>
    <w:p w14:paraId="0D50BDC3" w14:textId="77777777" w:rsidR="00BA758B" w:rsidRDefault="00BA758B" w:rsidP="00BA758B">
      <w:pPr>
        <w:pStyle w:val="Reference"/>
        <w:numPr>
          <w:ilvl w:val="0"/>
          <w:numId w:val="9"/>
        </w:numPr>
        <w:suppressAutoHyphens/>
      </w:pPr>
      <w:bookmarkStart w:id="56" w:name="_Hlk58941458"/>
      <w:bookmarkEnd w:id="54"/>
      <w:r w:rsidRPr="00CF10E3">
        <w:t>Hawking, S. (1988) A Brief History of Time.</w:t>
      </w:r>
    </w:p>
    <w:bookmarkEnd w:id="55"/>
    <w:bookmarkEnd w:id="56"/>
    <w:p w14:paraId="6D8C86ED" w14:textId="77777777" w:rsidR="00BA758B" w:rsidRDefault="00BA758B" w:rsidP="00BA758B">
      <w:pPr>
        <w:pStyle w:val="BodyText"/>
        <w:suppressAutoHyphens/>
      </w:pPr>
      <w:r>
        <w:t xml:space="preserve">The </w:t>
      </w:r>
      <w:r w:rsidRPr="00456DE1">
        <w:rPr>
          <w:b/>
          <w:bCs/>
        </w:rPr>
        <w:t>Reference list</w:t>
      </w:r>
      <w:r>
        <w:t xml:space="preserve"> style will add a number for the reference as soon as you start typing the text and the paragraph will automatically align with the first line of text. Press </w:t>
      </w:r>
      <w:proofErr w:type="gramStart"/>
      <w:r>
        <w:t>return</w:t>
      </w:r>
      <w:proofErr w:type="gramEnd"/>
      <w:r>
        <w:t xml:space="preserve"> to enter a new reference in the list.</w:t>
      </w:r>
    </w:p>
    <w:p w14:paraId="4E110DA2" w14:textId="77777777" w:rsidR="0004255E" w:rsidRDefault="0004255E" w:rsidP="0004255E">
      <w:pPr>
        <w:pStyle w:val="Heading1"/>
      </w:pPr>
      <w:bookmarkStart w:id="57" w:name="_Toc161304964"/>
      <w:bookmarkEnd w:id="52"/>
      <w:r>
        <w:t>Further reading</w:t>
      </w:r>
      <w:bookmarkEnd w:id="57"/>
    </w:p>
    <w:p w14:paraId="7F44DE08" w14:textId="77777777" w:rsidR="0004255E" w:rsidRDefault="0004255E" w:rsidP="0004255E">
      <w:pPr>
        <w:pStyle w:val="Heading1separationline"/>
      </w:pPr>
    </w:p>
    <w:p w14:paraId="2BB453D9" w14:textId="77777777" w:rsidR="00787357" w:rsidRDefault="00787357" w:rsidP="00787357">
      <w:pPr>
        <w:pStyle w:val="Furtherreading"/>
      </w:pPr>
      <w:bookmarkStart w:id="58" w:name="_Hlk59209242"/>
      <w:bookmarkStart w:id="59" w:name="_Hlk58941649"/>
      <w:r>
        <w:t>IALA G1111 is a common source of information to assist competent authorities and VTS providers in the preparation and establishment of functional and performance requirements for VTS systems. Cyber Security requirements should be considered in this process.</w:t>
      </w:r>
    </w:p>
    <w:p w14:paraId="3FFC305B" w14:textId="77777777" w:rsidR="00C22281" w:rsidRDefault="00C22281" w:rsidP="00C22281">
      <w:pPr>
        <w:pStyle w:val="Furtherreading"/>
      </w:pPr>
      <w:r>
        <w:t xml:space="preserve">IALA R1019: PROVISION OF MARITIME SERVICES IN THE CONTEXT OF E-NAVIGATION IN THE DOMAIN OF IALA </w:t>
      </w:r>
      <w:r>
        <w:rPr>
          <w:b/>
          <w:bCs/>
        </w:rPr>
        <w:t>(recommendation)</w:t>
      </w:r>
    </w:p>
    <w:p w14:paraId="48D7EC99" w14:textId="77777777" w:rsidR="00C22281" w:rsidRDefault="00C22281">
      <w:pPr>
        <w:pStyle w:val="ListParagraph"/>
        <w:numPr>
          <w:ilvl w:val="1"/>
          <w:numId w:val="37"/>
        </w:numPr>
        <w:spacing w:after="160" w:line="256" w:lineRule="auto"/>
        <w:rPr>
          <w:sz w:val="22"/>
        </w:rPr>
      </w:pPr>
      <w:r>
        <w:rPr>
          <w:sz w:val="22"/>
        </w:rPr>
        <w:t xml:space="preserve">Covers general aspects of digitalisation: Resilience, security, identity and authentication by </w:t>
      </w:r>
      <w:proofErr w:type="gramStart"/>
      <w:r>
        <w:rPr>
          <w:sz w:val="22"/>
        </w:rPr>
        <w:t>design</w:t>
      </w:r>
      <w:proofErr w:type="gramEnd"/>
    </w:p>
    <w:p w14:paraId="1E9C85BF" w14:textId="77777777" w:rsidR="00C22281" w:rsidRDefault="00C22281">
      <w:pPr>
        <w:pStyle w:val="ListParagraph"/>
        <w:numPr>
          <w:ilvl w:val="1"/>
          <w:numId w:val="37"/>
        </w:numPr>
        <w:spacing w:after="160" w:line="256" w:lineRule="auto"/>
        <w:rPr>
          <w:sz w:val="22"/>
        </w:rPr>
      </w:pPr>
      <w:r>
        <w:rPr>
          <w:sz w:val="22"/>
        </w:rPr>
        <w:t xml:space="preserve">Availability, Integrity, Confidentiality </w:t>
      </w:r>
    </w:p>
    <w:p w14:paraId="75C3B3E5" w14:textId="2CF82A65" w:rsidR="00C22281" w:rsidRDefault="00C22281" w:rsidP="00C22281">
      <w:pPr>
        <w:pStyle w:val="Furtherreading"/>
      </w:pPr>
      <w:r>
        <w:t xml:space="preserve">IALA G1157: WEB SERVICE BASED S-100 DATA EXCHANGE </w:t>
      </w:r>
      <w:r>
        <w:rPr>
          <w:b/>
          <w:bCs/>
        </w:rPr>
        <w:t>(guideline)</w:t>
      </w:r>
    </w:p>
    <w:p w14:paraId="6FD94B47" w14:textId="77777777" w:rsidR="00C22281" w:rsidRDefault="00C22281">
      <w:pPr>
        <w:pStyle w:val="ListParagraph"/>
        <w:numPr>
          <w:ilvl w:val="1"/>
          <w:numId w:val="38"/>
        </w:numPr>
        <w:spacing w:after="160" w:line="256" w:lineRule="auto"/>
        <w:rPr>
          <w:sz w:val="22"/>
        </w:rPr>
      </w:pPr>
      <w:r>
        <w:rPr>
          <w:sz w:val="22"/>
        </w:rPr>
        <w:t xml:space="preserve">Guidance on implementing MS with S-100 </w:t>
      </w:r>
      <w:proofErr w:type="gramStart"/>
      <w:r>
        <w:rPr>
          <w:sz w:val="22"/>
        </w:rPr>
        <w:t>data</w:t>
      </w:r>
      <w:proofErr w:type="gramEnd"/>
    </w:p>
    <w:p w14:paraId="7E29E2FE" w14:textId="77777777" w:rsidR="00C22281" w:rsidRDefault="00C22281">
      <w:pPr>
        <w:pStyle w:val="ListParagraph"/>
        <w:numPr>
          <w:ilvl w:val="1"/>
          <w:numId w:val="38"/>
        </w:numPr>
        <w:spacing w:after="160" w:line="256" w:lineRule="auto"/>
        <w:rPr>
          <w:sz w:val="22"/>
        </w:rPr>
      </w:pPr>
      <w:r>
        <w:rPr>
          <w:sz w:val="22"/>
        </w:rPr>
        <w:t xml:space="preserve">Recommends </w:t>
      </w:r>
      <w:proofErr w:type="gramStart"/>
      <w:r>
        <w:rPr>
          <w:sz w:val="22"/>
        </w:rPr>
        <w:t>to use</w:t>
      </w:r>
      <w:proofErr w:type="gramEnd"/>
      <w:r>
        <w:rPr>
          <w:sz w:val="22"/>
        </w:rPr>
        <w:t xml:space="preserve"> IP and TLS in combination with PKI</w:t>
      </w:r>
    </w:p>
    <w:p w14:paraId="27F62263" w14:textId="77777777" w:rsidR="00C22281" w:rsidRDefault="00C22281">
      <w:pPr>
        <w:pStyle w:val="ListParagraph"/>
        <w:numPr>
          <w:ilvl w:val="1"/>
          <w:numId w:val="38"/>
        </w:numPr>
        <w:spacing w:after="160" w:line="256" w:lineRule="auto"/>
        <w:rPr>
          <w:sz w:val="22"/>
        </w:rPr>
      </w:pPr>
      <w:r>
        <w:rPr>
          <w:sz w:val="22"/>
        </w:rPr>
        <w:t>Local certificate store -&gt; offline PKI</w:t>
      </w:r>
    </w:p>
    <w:p w14:paraId="2891EA09" w14:textId="77777777" w:rsidR="00C22281" w:rsidRDefault="00C22281">
      <w:pPr>
        <w:pStyle w:val="ListParagraph"/>
        <w:numPr>
          <w:ilvl w:val="1"/>
          <w:numId w:val="38"/>
        </w:numPr>
        <w:spacing w:after="160" w:line="256" w:lineRule="auto"/>
        <w:rPr>
          <w:sz w:val="22"/>
        </w:rPr>
      </w:pPr>
      <w:r>
        <w:rPr>
          <w:sz w:val="22"/>
        </w:rPr>
        <w:t xml:space="preserve">Sign data (+timestamp to avoid replay attacks) </w:t>
      </w:r>
    </w:p>
    <w:p w14:paraId="00CC2C59" w14:textId="478C0598" w:rsidR="00C22281" w:rsidRDefault="00C22281" w:rsidP="00C22281">
      <w:pPr>
        <w:pStyle w:val="Furtherreading"/>
      </w:pPr>
      <w:r>
        <w:t xml:space="preserve">IEC 63173-2: Maritime navigation and radio communication equipment and systems – Data interface – Part 2: Secure exchange and communication of S-100 based products (SECOM) </w:t>
      </w:r>
      <w:r>
        <w:rPr>
          <w:b/>
          <w:bCs/>
        </w:rPr>
        <w:t>(guideline)</w:t>
      </w:r>
    </w:p>
    <w:p w14:paraId="33CDF3FA" w14:textId="77777777" w:rsidR="00C22281" w:rsidRDefault="00C22281">
      <w:pPr>
        <w:pStyle w:val="ListParagraph"/>
        <w:numPr>
          <w:ilvl w:val="1"/>
          <w:numId w:val="39"/>
        </w:numPr>
        <w:spacing w:after="160" w:line="256" w:lineRule="auto"/>
        <w:rPr>
          <w:sz w:val="22"/>
        </w:rPr>
      </w:pPr>
      <w:r>
        <w:rPr>
          <w:sz w:val="22"/>
        </w:rPr>
        <w:t>Standardises Interfaces used for S-100 online data exchange.</w:t>
      </w:r>
    </w:p>
    <w:p w14:paraId="7F1586A6" w14:textId="77777777" w:rsidR="00C22281" w:rsidRPr="00AA3C4E" w:rsidRDefault="00C22281">
      <w:pPr>
        <w:pStyle w:val="ListParagraph"/>
        <w:numPr>
          <w:ilvl w:val="1"/>
          <w:numId w:val="39"/>
        </w:numPr>
        <w:spacing w:after="160" w:line="256" w:lineRule="auto"/>
        <w:rPr>
          <w:sz w:val="22"/>
        </w:rPr>
      </w:pPr>
      <w:r>
        <w:rPr>
          <w:sz w:val="22"/>
        </w:rPr>
        <w:t xml:space="preserve">Provides </w:t>
      </w:r>
      <w:r w:rsidRPr="00AA3C4E">
        <w:rPr>
          <w:sz w:val="22"/>
        </w:rPr>
        <w:t xml:space="preserve">some general guidance on how to utilize Identity Management and Service Discovery on the technical </w:t>
      </w:r>
      <w:proofErr w:type="gramStart"/>
      <w:r w:rsidRPr="00AA3C4E">
        <w:rPr>
          <w:sz w:val="22"/>
        </w:rPr>
        <w:t>level</w:t>
      </w:r>
      <w:proofErr w:type="gramEnd"/>
    </w:p>
    <w:p w14:paraId="77DB88EC" w14:textId="71060300" w:rsidR="00C22281" w:rsidRPr="00AA3C4E" w:rsidRDefault="00C22281" w:rsidP="00C22281">
      <w:pPr>
        <w:pStyle w:val="Furtherreading"/>
      </w:pPr>
      <w:r w:rsidRPr="00AA3C4E">
        <w:t xml:space="preserve">IALA G1161: GUIDELINE ON THE EVALUATION OF PLATFORMS FOR THE PROVISION OF MARITIME SERVICES IN THE CONTEXT OF E-NAVIGATION </w:t>
      </w:r>
      <w:r w:rsidRPr="00AA3C4E">
        <w:rPr>
          <w:b/>
          <w:bCs/>
        </w:rPr>
        <w:t>(guideline)</w:t>
      </w:r>
      <w:r w:rsidR="00AA3C4E" w:rsidRPr="00AA3C4E">
        <w:t xml:space="preserve"> </w:t>
      </w:r>
    </w:p>
    <w:p w14:paraId="3C20BCA5" w14:textId="77777777" w:rsidR="00C22281" w:rsidRPr="00AA3C4E" w:rsidRDefault="00C22281">
      <w:pPr>
        <w:pStyle w:val="ListParagraph"/>
        <w:numPr>
          <w:ilvl w:val="1"/>
          <w:numId w:val="40"/>
        </w:numPr>
        <w:spacing w:after="160" w:line="256" w:lineRule="auto"/>
        <w:rPr>
          <w:sz w:val="22"/>
        </w:rPr>
      </w:pPr>
      <w:r w:rsidRPr="00AA3C4E">
        <w:rPr>
          <w:sz w:val="22"/>
        </w:rPr>
        <w:t xml:space="preserve">Provides a framework to evaluate technologies/platforms for </w:t>
      </w:r>
      <w:proofErr w:type="gramStart"/>
      <w:r w:rsidRPr="00AA3C4E">
        <w:rPr>
          <w:sz w:val="22"/>
        </w:rPr>
        <w:t>MS</w:t>
      </w:r>
      <w:proofErr w:type="gramEnd"/>
    </w:p>
    <w:p w14:paraId="4EF1E9F8" w14:textId="77777777" w:rsidR="00C22281" w:rsidRDefault="00C22281">
      <w:pPr>
        <w:pStyle w:val="ListParagraph"/>
        <w:numPr>
          <w:ilvl w:val="1"/>
          <w:numId w:val="40"/>
        </w:numPr>
        <w:spacing w:after="160" w:line="256" w:lineRule="auto"/>
        <w:rPr>
          <w:sz w:val="22"/>
        </w:rPr>
      </w:pPr>
      <w:r w:rsidRPr="00AA3C4E">
        <w:rPr>
          <w:sz w:val="22"/>
        </w:rPr>
        <w:t>Covers basic aspects of Cyber</w:t>
      </w:r>
      <w:r>
        <w:rPr>
          <w:sz w:val="22"/>
        </w:rPr>
        <w:t xml:space="preserve"> Security: Authentication, Authorization, Robustness, Efficiency, Confidentiality, Integrity, Availability, Non-</w:t>
      </w:r>
      <w:proofErr w:type="gramStart"/>
      <w:r>
        <w:rPr>
          <w:sz w:val="22"/>
        </w:rPr>
        <w:t>repudiation</w:t>
      </w:r>
      <w:proofErr w:type="gramEnd"/>
    </w:p>
    <w:p w14:paraId="57942A09" w14:textId="77777777" w:rsidR="00C22281" w:rsidRDefault="00C22281" w:rsidP="00C22281">
      <w:pPr>
        <w:pStyle w:val="Furtherreading"/>
      </w:pPr>
      <w:r>
        <w:t>Maritime Connectivity Platform (MCP) as a framework for secure maritime data exchange:</w:t>
      </w:r>
    </w:p>
    <w:p w14:paraId="6A1D7615" w14:textId="77777777" w:rsidR="00C22281" w:rsidRDefault="00C22281">
      <w:pPr>
        <w:pStyle w:val="ListParagraph"/>
        <w:numPr>
          <w:ilvl w:val="1"/>
          <w:numId w:val="41"/>
        </w:numPr>
        <w:spacing w:after="160" w:line="256" w:lineRule="auto"/>
        <w:rPr>
          <w:sz w:val="22"/>
        </w:rPr>
      </w:pPr>
      <w:r>
        <w:rPr>
          <w:sz w:val="22"/>
        </w:rPr>
        <w:t>Documentation on MCP PKI</w:t>
      </w:r>
    </w:p>
    <w:p w14:paraId="0747E32B" w14:textId="77777777" w:rsidR="00C22281" w:rsidRDefault="00C22281">
      <w:pPr>
        <w:pStyle w:val="ListParagraph"/>
        <w:numPr>
          <w:ilvl w:val="1"/>
          <w:numId w:val="41"/>
        </w:numPr>
        <w:spacing w:after="160" w:line="256" w:lineRule="auto"/>
        <w:rPr>
          <w:sz w:val="22"/>
        </w:rPr>
      </w:pPr>
      <w:r>
        <w:rPr>
          <w:sz w:val="22"/>
        </w:rPr>
        <w:t>Identity Management</w:t>
      </w:r>
    </w:p>
    <w:p w14:paraId="6BE28C6F" w14:textId="77777777" w:rsidR="00C22281" w:rsidRDefault="00C22281">
      <w:pPr>
        <w:pStyle w:val="ListParagraph"/>
        <w:numPr>
          <w:ilvl w:val="1"/>
          <w:numId w:val="41"/>
        </w:numPr>
        <w:spacing w:after="160" w:line="256" w:lineRule="auto"/>
        <w:rPr>
          <w:sz w:val="22"/>
        </w:rPr>
      </w:pPr>
      <w:r>
        <w:rPr>
          <w:sz w:val="22"/>
        </w:rPr>
        <w:t xml:space="preserve">Usage of MCP-MRNs </w:t>
      </w:r>
    </w:p>
    <w:p w14:paraId="6D3277C8" w14:textId="77777777" w:rsidR="00C22281" w:rsidRDefault="00C22281">
      <w:pPr>
        <w:pStyle w:val="ListParagraph"/>
        <w:numPr>
          <w:ilvl w:val="1"/>
          <w:numId w:val="41"/>
        </w:numPr>
        <w:spacing w:after="160" w:line="256" w:lineRule="auto"/>
        <w:rPr>
          <w:sz w:val="22"/>
        </w:rPr>
      </w:pPr>
      <w:r>
        <w:rPr>
          <w:sz w:val="22"/>
        </w:rPr>
        <w:t>MMS as a secure low-bandwidth messaging service</w:t>
      </w:r>
    </w:p>
    <w:p w14:paraId="5B15263D" w14:textId="77777777" w:rsidR="00C22281" w:rsidRDefault="00C22281" w:rsidP="00787357">
      <w:pPr>
        <w:pStyle w:val="Furtherreading"/>
      </w:pPr>
    </w:p>
    <w:p w14:paraId="62310AC0" w14:textId="77777777" w:rsidR="00001616" w:rsidRDefault="00001616">
      <w:pPr>
        <w:spacing w:after="200" w:line="276" w:lineRule="auto"/>
        <w:rPr>
          <w:sz w:val="22"/>
        </w:rPr>
      </w:pPr>
      <w:r>
        <w:br w:type="page"/>
      </w:r>
    </w:p>
    <w:p w14:paraId="0E766230" w14:textId="77777777" w:rsidR="00001616" w:rsidRDefault="00001616" w:rsidP="00001616">
      <w:pPr>
        <w:pStyle w:val="Heading1"/>
      </w:pPr>
      <w:bookmarkStart w:id="60" w:name="_Toc161304965"/>
      <w:r>
        <w:lastRenderedPageBreak/>
        <w:t>Index</w:t>
      </w:r>
      <w:bookmarkEnd w:id="60"/>
    </w:p>
    <w:p w14:paraId="6EA17745" w14:textId="77777777" w:rsidR="004F4AAE" w:rsidRDefault="00001616" w:rsidP="00001616">
      <w:pPr>
        <w:pStyle w:val="BodyText"/>
      </w:pPr>
      <w:r>
        <w:fldChar w:fldCharType="begin"/>
      </w:r>
      <w:r>
        <w:instrText xml:space="preserve"> INDEX \e "</w:instrText>
      </w:r>
      <w:r>
        <w:tab/>
        <w:instrText xml:space="preserve">" \c "2" \z "2057" </w:instrText>
      </w:r>
      <w:r>
        <w:fldChar w:fldCharType="separate"/>
      </w:r>
      <w:r>
        <w:rPr>
          <w:b/>
          <w:bCs/>
          <w:noProof/>
          <w:lang w:val="en-US"/>
        </w:rPr>
        <w:t>No index entries found.</w:t>
      </w:r>
      <w:r>
        <w:fldChar w:fldCharType="end"/>
      </w:r>
    </w:p>
    <w:p w14:paraId="436975DF" w14:textId="77777777" w:rsidR="00E5035D" w:rsidRDefault="00E5035D" w:rsidP="00E5035D">
      <w:pPr>
        <w:pStyle w:val="BodyText"/>
      </w:pPr>
    </w:p>
    <w:bookmarkEnd w:id="58"/>
    <w:bookmarkEnd w:id="59"/>
    <w:p w14:paraId="3FDBC3C1" w14:textId="77777777" w:rsidR="00456DE1" w:rsidRDefault="00456DE1" w:rsidP="00001616">
      <w:pPr>
        <w:pStyle w:val="BodyText"/>
      </w:pPr>
    </w:p>
    <w:p w14:paraId="6CF1917C" w14:textId="77777777" w:rsidR="00E877DC" w:rsidRDefault="00E877DC" w:rsidP="00456DE1">
      <w:pPr>
        <w:pStyle w:val="Equationnumber"/>
        <w:rPr>
          <w:rFonts w:eastAsia="Calibri" w:cs="Calibri"/>
          <w:color w:val="407EC9"/>
          <w:sz w:val="28"/>
          <w:szCs w:val="28"/>
        </w:rPr>
      </w:pPr>
      <w:r>
        <w:br w:type="page"/>
      </w:r>
    </w:p>
    <w:p w14:paraId="0A67421A" w14:textId="77777777" w:rsidR="00E877DC" w:rsidRDefault="00E877DC" w:rsidP="00E5035D">
      <w:pPr>
        <w:pStyle w:val="AppendixtitleHead1"/>
      </w:pPr>
      <w:r w:rsidRPr="00586C66">
        <w:lastRenderedPageBreak/>
        <w:t>Example</w:t>
      </w:r>
      <w:r>
        <w:t xml:space="preserve"> of appendix Title </w:t>
      </w:r>
      <w:r w:rsidR="00F91B03">
        <w:t>(</w:t>
      </w:r>
      <w:r w:rsidR="0009165E">
        <w:t>Head 1</w:t>
      </w:r>
      <w:r w:rsidR="00F91B03">
        <w:t>)</w:t>
      </w:r>
      <w:r w:rsidR="0009165E">
        <w:t xml:space="preserve"> </w:t>
      </w:r>
      <w:r>
        <w:t>style</w:t>
      </w:r>
    </w:p>
    <w:p w14:paraId="365FA342" w14:textId="77777777" w:rsidR="000C2133" w:rsidRDefault="000C2133" w:rsidP="000C2133">
      <w:pPr>
        <w:pStyle w:val="BodyText"/>
        <w:rPr>
          <w:lang w:eastAsia="en-GB"/>
        </w:rPr>
      </w:pPr>
      <w:bookmarkStart w:id="61" w:name="_Hlk60401279"/>
    </w:p>
    <w:bookmarkEnd w:id="61"/>
    <w:p w14:paraId="0E06DD37" w14:textId="77777777" w:rsidR="00E5035D" w:rsidRDefault="00E76B2C" w:rsidP="00E5035D">
      <w:pPr>
        <w:pStyle w:val="AnnextitleHead1"/>
        <w:rPr>
          <w:lang w:eastAsia="en-GB"/>
        </w:rPr>
      </w:pPr>
      <w:r>
        <w:rPr>
          <w:lang w:eastAsia="en-GB"/>
        </w:rPr>
        <w:t xml:space="preserve">Example of Annex </w:t>
      </w:r>
      <w:r w:rsidR="0009165E">
        <w:rPr>
          <w:lang w:eastAsia="en-GB"/>
        </w:rPr>
        <w:t>t</w:t>
      </w:r>
      <w:r>
        <w:rPr>
          <w:lang w:eastAsia="en-GB"/>
        </w:rPr>
        <w:t xml:space="preserve">itle </w:t>
      </w:r>
      <w:r w:rsidR="000C2133">
        <w:rPr>
          <w:lang w:eastAsia="en-GB"/>
        </w:rPr>
        <w:t>(</w:t>
      </w:r>
      <w:r w:rsidR="0009165E">
        <w:rPr>
          <w:lang w:eastAsia="en-GB"/>
        </w:rPr>
        <w:t>Head 1</w:t>
      </w:r>
      <w:r w:rsidR="000C2133">
        <w:rPr>
          <w:lang w:eastAsia="en-GB"/>
        </w:rPr>
        <w:t>)</w:t>
      </w:r>
      <w:r w:rsidR="0009165E">
        <w:rPr>
          <w:lang w:eastAsia="en-GB"/>
        </w:rPr>
        <w:t xml:space="preserve"> </w:t>
      </w:r>
      <w:r>
        <w:rPr>
          <w:lang w:eastAsia="en-GB"/>
        </w:rPr>
        <w:t>style</w:t>
      </w:r>
    </w:p>
    <w:p w14:paraId="38615056" w14:textId="77777777" w:rsidR="00E5035D" w:rsidRPr="00983287" w:rsidRDefault="00E5035D" w:rsidP="00BD0FFB">
      <w:pPr>
        <w:pStyle w:val="AnnexHead5"/>
        <w:numPr>
          <w:ilvl w:val="0"/>
          <w:numId w:val="0"/>
        </w:numPr>
        <w:ind w:left="1701" w:hanging="1701"/>
      </w:pPr>
    </w:p>
    <w:sectPr w:rsidR="00E5035D" w:rsidRPr="00983287" w:rsidSect="00815E59">
      <w:headerReference w:type="even" r:id="rId31"/>
      <w:headerReference w:type="default" r:id="rId32"/>
      <w:footerReference w:type="default" r:id="rId33"/>
      <w:headerReference w:type="first" r:id="rId34"/>
      <w:pgSz w:w="11906" w:h="16838" w:code="9"/>
      <w:pgMar w:top="567" w:right="794" w:bottom="567" w:left="907" w:header="851" w:footer="851"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5" w:author="Jeffrey" w:date="2023-10-17T16:14:00Z" w:initials="J">
    <w:p w14:paraId="6C21F184" w14:textId="69C33650" w:rsidR="001D1ACC" w:rsidRDefault="001D1ACC">
      <w:pPr>
        <w:pStyle w:val="CommentText"/>
      </w:pPr>
      <w:r>
        <w:rPr>
          <w:rStyle w:val="CommentReference"/>
        </w:rPr>
        <w:annotationRef/>
      </w:r>
      <w:r>
        <w:t>Where are the abbreviations written out. Who is the audience?</w:t>
      </w:r>
    </w:p>
  </w:comment>
  <w:comment w:id="16" w:author="Martijn Ebben" w:date="2023-10-25T12:57:00Z" w:initials="ME">
    <w:p w14:paraId="38706B13" w14:textId="77777777" w:rsidR="00DB1F7C" w:rsidRDefault="001D1ACC" w:rsidP="00D4656C">
      <w:pPr>
        <w:pStyle w:val="CommentText"/>
      </w:pPr>
      <w:r>
        <w:rPr>
          <w:rStyle w:val="CommentReference"/>
        </w:rPr>
        <w:annotationRef/>
      </w:r>
      <w:r w:rsidR="00DB1F7C">
        <w:rPr>
          <w:color w:val="000000"/>
        </w:rPr>
        <w:t>Intended audience is now in chapter 2</w:t>
      </w:r>
    </w:p>
  </w:comment>
  <w:comment w:id="17" w:author="Ebben, Martijn" w:date="2024-03-14T10:05:00Z" w:initials="EM">
    <w:p w14:paraId="5DD4C0D8" w14:textId="545B0487" w:rsidR="00282A44" w:rsidRDefault="00282A44" w:rsidP="001D6DC3">
      <w:pPr>
        <w:pStyle w:val="CommentText"/>
      </w:pPr>
      <w:r>
        <w:rPr>
          <w:rStyle w:val="CommentReference"/>
        </w:rPr>
        <w:annotationRef/>
      </w:r>
      <w:r>
        <w:t>Chapter on abbreviations is included now, to be completed at ARM18</w:t>
      </w:r>
    </w:p>
  </w:comment>
  <w:comment w:id="18" w:author="Jeffrey" w:date="2023-10-17T16:16:00Z" w:initials="J">
    <w:p w14:paraId="3DC976F9" w14:textId="1BAB3080" w:rsidR="001D1ACC" w:rsidRDefault="001D1ACC">
      <w:pPr>
        <w:pStyle w:val="CommentText"/>
      </w:pPr>
      <w:r>
        <w:rPr>
          <w:rStyle w:val="CommentReference"/>
        </w:rPr>
        <w:annotationRef/>
      </w:r>
      <w:r>
        <w:t>What about the Polar area’s?</w:t>
      </w:r>
    </w:p>
  </w:comment>
  <w:comment w:id="19" w:author="Martijn Ebben" w:date="2023-10-24T15:08:00Z" w:initials="ME">
    <w:p w14:paraId="6E79E28B" w14:textId="77777777" w:rsidR="001D1ACC" w:rsidRDefault="001D1ACC" w:rsidP="00444377">
      <w:r>
        <w:rPr>
          <w:rStyle w:val="CommentReference"/>
        </w:rPr>
        <w:annotationRef/>
      </w:r>
      <w:r>
        <w:rPr>
          <w:color w:val="000000"/>
          <w:sz w:val="24"/>
          <w:szCs w:val="24"/>
        </w:rPr>
        <w:t>Almost anywhere…. ;-)</w:t>
      </w:r>
    </w:p>
  </w:comment>
  <w:comment w:id="32" w:author="Monica Sundklev" w:date="2024-03-12T18:43:00Z" w:initials="SM">
    <w:p w14:paraId="44E97162" w14:textId="3FBC19B2" w:rsidR="001D1ACC" w:rsidRDefault="001D1ACC">
      <w:pPr>
        <w:pStyle w:val="CommentText"/>
      </w:pPr>
      <w:r>
        <w:rPr>
          <w:rStyle w:val="CommentReference"/>
        </w:rPr>
        <w:annotationRef/>
      </w:r>
      <w:r>
        <w:t>Links not working. Should it be included in CH 9 or 10?</w:t>
      </w:r>
    </w:p>
  </w:comment>
  <w:comment w:id="33" w:author="Alan Grant" w:date="2023-10-25T15:38:00Z" w:initials="AG">
    <w:p w14:paraId="67EAD102" w14:textId="5F834B3D" w:rsidR="001D1ACC" w:rsidRDefault="001D1ACC">
      <w:pPr>
        <w:pStyle w:val="CommentText"/>
      </w:pPr>
      <w:r>
        <w:rPr>
          <w:rStyle w:val="CommentReference"/>
        </w:rPr>
        <w:annotationRef/>
      </w:r>
      <w:r>
        <w:t>It’s not clear to me what this section brings to the discussion or whether it’s needed.</w:t>
      </w:r>
    </w:p>
  </w:comment>
  <w:comment w:id="34" w:author="Martijn Ebben" w:date="2023-10-25T16:59:00Z" w:initials="ME">
    <w:p w14:paraId="4F312A36" w14:textId="77777777" w:rsidR="00D534CB" w:rsidRDefault="001D1ACC" w:rsidP="00232684">
      <w:pPr>
        <w:pStyle w:val="CommentText"/>
      </w:pPr>
      <w:r>
        <w:rPr>
          <w:rStyle w:val="CommentReference"/>
        </w:rPr>
        <w:annotationRef/>
      </w:r>
      <w:r w:rsidR="00D534CB">
        <w:rPr>
          <w:color w:val="000000"/>
        </w:rPr>
        <w:t>@ENG, consider removing these references</w:t>
      </w:r>
    </w:p>
  </w:comment>
  <w:comment w:id="35" w:author="Monica Sundklev" w:date="2024-03-12T13:52:00Z" w:initials="SM">
    <w:p w14:paraId="2F6C5134" w14:textId="6236AECA" w:rsidR="001D1ACC" w:rsidRDefault="001D1ACC">
      <w:pPr>
        <w:pStyle w:val="CommentText"/>
      </w:pPr>
      <w:r>
        <w:rPr>
          <w:rStyle w:val="CommentReference"/>
        </w:rPr>
        <w:annotationRef/>
      </w:r>
      <w:r>
        <w:t>Could this be elaborated a bit more? It would be good if the operational problems with jamming and spoofing could be described before the measures are being mentioned. As VTS operators can experience these issues, should it also be coordinated with VTS?</w:t>
      </w:r>
    </w:p>
  </w:comment>
  <w:comment w:id="36" w:author="Alan Grant" w:date="2023-10-25T15:42:00Z" w:initials="AG">
    <w:p w14:paraId="3ABE46F2" w14:textId="734C430C" w:rsidR="001D1ACC" w:rsidRDefault="001D1ACC">
      <w:pPr>
        <w:pStyle w:val="CommentText"/>
      </w:pPr>
      <w:r>
        <w:rPr>
          <w:rStyle w:val="CommentReference"/>
        </w:rPr>
        <w:annotationRef/>
      </w:r>
      <w:r>
        <w:t>I don’t know what this is.</w:t>
      </w:r>
    </w:p>
  </w:comment>
  <w:comment w:id="37" w:author="Martijn Ebben" w:date="2023-10-25T17:01:00Z" w:initials="ME">
    <w:p w14:paraId="51F68C7A" w14:textId="77777777" w:rsidR="001D1ACC" w:rsidRDefault="001D1ACC" w:rsidP="00E9031F">
      <w:r>
        <w:rPr>
          <w:rStyle w:val="CommentReference"/>
        </w:rPr>
        <w:annotationRef/>
      </w:r>
      <w:r>
        <w:rPr>
          <w:color w:val="000000"/>
          <w:sz w:val="24"/>
          <w:szCs w:val="24"/>
        </w:rPr>
        <w:t>There is no formalised / harmonised provision for this, as far as I know, so it should be removed.</w:t>
      </w:r>
    </w:p>
  </w:comment>
  <w:comment w:id="38" w:author="Richard Aase" w:date="2024-03-11T12:05:00Z" w:initials="RA">
    <w:p w14:paraId="0C972B23" w14:textId="77777777" w:rsidR="001D1ACC" w:rsidRDefault="001D1ACC" w:rsidP="001A4728">
      <w:pPr>
        <w:pStyle w:val="CommentText"/>
      </w:pPr>
      <w:r>
        <w:rPr>
          <w:rStyle w:val="CommentReference"/>
        </w:rPr>
        <w:annotationRef/>
      </w:r>
      <w:r>
        <w:t>Add sppofin &amp; jamming as a risk to be considered and taken appropriate actions to mitigate</w:t>
      </w:r>
    </w:p>
  </w:comment>
  <w:comment w:id="40" w:author="Monica Sundklev" w:date="2024-03-12T13:13:00Z" w:initials="SM">
    <w:p w14:paraId="4732D036" w14:textId="753EF1A4" w:rsidR="001D1ACC" w:rsidRDefault="001D1ACC">
      <w:pPr>
        <w:pStyle w:val="CommentText"/>
      </w:pPr>
      <w:r>
        <w:rPr>
          <w:rStyle w:val="CommentReference"/>
        </w:rPr>
        <w:annotationRef/>
      </w:r>
      <w:r>
        <w:t>Who is we?</w:t>
      </w:r>
    </w:p>
  </w:comment>
  <w:comment w:id="41" w:author="Martijn Ebben" w:date="2023-10-25T12:43:00Z" w:initials="ME">
    <w:p w14:paraId="4402AECE" w14:textId="011CC24B" w:rsidR="001D1ACC" w:rsidRDefault="001D1ACC" w:rsidP="00444377">
      <w:r>
        <w:rPr>
          <w:rStyle w:val="CommentReference"/>
        </w:rPr>
        <w:annotationRef/>
      </w:r>
      <w:r>
        <w:rPr>
          <w:color w:val="000000"/>
          <w:sz w:val="24"/>
          <w:szCs w:val="24"/>
        </w:rPr>
        <w:t>The intention is that it does. Cyber security in general handles all threads against the proper operation of electronic systems, data-exchange, reliability, confidentiality, integrity and availability of data. This guideline was setup in that spirit.</w:t>
      </w:r>
    </w:p>
    <w:p w14:paraId="4226DE9F" w14:textId="77777777" w:rsidR="001D1ACC" w:rsidRDefault="001D1ACC" w:rsidP="00444377">
      <w:r>
        <w:rPr>
          <w:color w:val="000000"/>
          <w:sz w:val="24"/>
          <w:szCs w:val="24"/>
        </w:rPr>
        <w:t>So it includes DoS and data manipulation.</w:t>
      </w:r>
    </w:p>
  </w:comment>
  <w:comment w:id="42" w:author="Martijn Ebben" w:date="2023-09-28T16:23:00Z" w:initials="ME">
    <w:p w14:paraId="6E0B39B6" w14:textId="2B3C6543" w:rsidR="001D1ACC" w:rsidRDefault="001D1ACC" w:rsidP="00444377">
      <w:r>
        <w:rPr>
          <w:rStyle w:val="CommentReference"/>
        </w:rPr>
        <w:annotationRef/>
      </w:r>
      <w:r>
        <w:rPr>
          <w:color w:val="000000"/>
          <w:sz w:val="24"/>
          <w:szCs w:val="24"/>
        </w:rPr>
        <w:t>Informational. Put parts in introduction text?</w:t>
      </w:r>
    </w:p>
  </w:comment>
  <w:comment w:id="39" w:author="Alan Grant" w:date="2023-10-25T15:44:00Z" w:initials="AG">
    <w:p w14:paraId="10744F3B" w14:textId="7C83143D" w:rsidR="001D1ACC" w:rsidRDefault="001D1ACC">
      <w:pPr>
        <w:pStyle w:val="CommentText"/>
      </w:pPr>
      <w:r>
        <w:rPr>
          <w:rStyle w:val="CommentReference"/>
        </w:rPr>
        <w:annotationRef/>
      </w:r>
      <w:r>
        <w:t xml:space="preserve">I propose we delete this as it reads more as comments to the author than final content. </w:t>
      </w:r>
    </w:p>
    <w:p w14:paraId="4BAC5EEC" w14:textId="2D4B041F" w:rsidR="001D1ACC" w:rsidRDefault="001D1ACC">
      <w:pPr>
        <w:pStyle w:val="CommentText"/>
      </w:pPr>
      <w:r>
        <w:t>We should check that the GL sufficiently captures the use of GNSS for timing.</w:t>
      </w:r>
    </w:p>
  </w:comment>
  <w:comment w:id="44" w:author="Monica Sundklev" w:date="2024-03-12T18:45:00Z" w:initials="SM">
    <w:p w14:paraId="28A138AD" w14:textId="31135D14" w:rsidR="001D1ACC" w:rsidRDefault="001D1ACC">
      <w:pPr>
        <w:pStyle w:val="CommentText"/>
      </w:pPr>
      <w:r>
        <w:rPr>
          <w:rStyle w:val="CommentReference"/>
        </w:rPr>
        <w:annotationRef/>
      </w:r>
      <w:r>
        <w:t>Should be further considered and moved to CH 9 or 10.</w:t>
      </w:r>
    </w:p>
  </w:comment>
  <w:comment w:id="45" w:author="Martijn Ebben" w:date="2023-10-25T15:03:00Z" w:initials="ME">
    <w:p w14:paraId="5F6B6A7A" w14:textId="77777777" w:rsidR="001D1ACC" w:rsidRDefault="001D1ACC" w:rsidP="00444377">
      <w:r>
        <w:rPr>
          <w:rStyle w:val="CommentReference"/>
        </w:rPr>
        <w:annotationRef/>
      </w:r>
      <w:r>
        <w:rPr>
          <w:color w:val="000000"/>
          <w:sz w:val="24"/>
          <w:szCs w:val="24"/>
        </w:rPr>
        <w:t>Do these actually provide more info on cyber security in these fields? Otherwise, they should probably be removed from this list.</w:t>
      </w:r>
    </w:p>
  </w:comment>
  <w:comment w:id="51" w:author="Monica Sundklev" w:date="2024-03-12T13:38:00Z" w:initials="SM">
    <w:p w14:paraId="211BDD43" w14:textId="38FFBE27" w:rsidR="001D1ACC" w:rsidRDefault="001D1ACC">
      <w:pPr>
        <w:pStyle w:val="CommentText"/>
      </w:pPr>
      <w:r>
        <w:rPr>
          <w:rStyle w:val="CommentReference"/>
        </w:rPr>
        <w:annotationRef/>
      </w:r>
      <w:r>
        <w:t>Consider including documents mentioned in the text here – or if the docs are mentioned - in 10. Further reading.</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6C21F184" w15:done="0"/>
  <w15:commentEx w15:paraId="38706B13" w15:paraIdParent="6C21F184" w15:done="0"/>
  <w15:commentEx w15:paraId="5DD4C0D8" w15:paraIdParent="6C21F184" w15:done="0"/>
  <w15:commentEx w15:paraId="3DC976F9" w15:done="0"/>
  <w15:commentEx w15:paraId="6E79E28B" w15:paraIdParent="3DC976F9" w15:done="0"/>
  <w15:commentEx w15:paraId="44E97162" w15:done="0"/>
  <w15:commentEx w15:paraId="67EAD102" w15:done="0"/>
  <w15:commentEx w15:paraId="4F312A36" w15:paraIdParent="67EAD102" w15:done="0"/>
  <w15:commentEx w15:paraId="2F6C5134" w15:done="0"/>
  <w15:commentEx w15:paraId="3ABE46F2" w15:done="0"/>
  <w15:commentEx w15:paraId="51F68C7A" w15:paraIdParent="3ABE46F2" w15:done="0"/>
  <w15:commentEx w15:paraId="0C972B23" w15:paraIdParent="3ABE46F2" w15:done="0"/>
  <w15:commentEx w15:paraId="4732D036" w15:done="0"/>
  <w15:commentEx w15:paraId="4226DE9F" w15:done="0"/>
  <w15:commentEx w15:paraId="6E0B39B6" w15:done="0"/>
  <w15:commentEx w15:paraId="4BAC5EEC" w15:done="0"/>
  <w15:commentEx w15:paraId="28A138AD" w15:done="0"/>
  <w15:commentEx w15:paraId="5F6B6A7A" w15:done="0"/>
  <w15:commentEx w15:paraId="211BDD43"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3F0B5DBD" w16cex:dateUtc="2023-10-17T14:14:00Z"/>
  <w16cex:commentExtensible w16cex:durableId="368FDEF5" w16cex:dateUtc="2023-10-25T10:57:00Z"/>
  <w16cex:commentExtensible w16cex:durableId="299D4A76" w16cex:dateUtc="2024-03-14T09:05:00Z"/>
  <w16cex:commentExtensible w16cex:durableId="71CB3483" w16cex:dateUtc="2023-10-17T14:16:00Z"/>
  <w16cex:commentExtensible w16cex:durableId="544192F4" w16cex:dateUtc="2023-10-24T13:08:00Z"/>
  <w16cex:commentExtensible w16cex:durableId="1DCC3748" w16cex:dateUtc="2023-10-25T14:59:00Z"/>
  <w16cex:commentExtensible w16cex:durableId="671F017E" w16cex:dateUtc="2023-10-25T15:01:00Z"/>
  <w16cex:commentExtensible w16cex:durableId="2A7A0369" w16cex:dateUtc="2024-03-11T11:05:00Z"/>
  <w16cex:commentExtensible w16cex:durableId="0A430319" w16cex:dateUtc="2023-10-25T10:43:00Z"/>
  <w16cex:commentExtensible w16cex:durableId="0B4A3C93" w16cex:dateUtc="2023-09-28T14:23:00Z"/>
  <w16cex:commentExtensible w16cex:durableId="14619035" w16cex:dateUtc="2023-10-25T13:0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C21F184" w16cid:durableId="3F0B5DBD"/>
  <w16cid:commentId w16cid:paraId="38706B13" w16cid:durableId="368FDEF5"/>
  <w16cid:commentId w16cid:paraId="5DD4C0D8" w16cid:durableId="299D4A76"/>
  <w16cid:commentId w16cid:paraId="3DC976F9" w16cid:durableId="71CB3483"/>
  <w16cid:commentId w16cid:paraId="6E79E28B" w16cid:durableId="544192F4"/>
  <w16cid:commentId w16cid:paraId="44E97162" w16cid:durableId="299D368C"/>
  <w16cid:commentId w16cid:paraId="67EAD102" w16cid:durableId="15D19E38"/>
  <w16cid:commentId w16cid:paraId="4F312A36" w16cid:durableId="1DCC3748"/>
  <w16cid:commentId w16cid:paraId="2F6C5134" w16cid:durableId="299D368F"/>
  <w16cid:commentId w16cid:paraId="3ABE46F2" w16cid:durableId="52F690EA"/>
  <w16cid:commentId w16cid:paraId="51F68C7A" w16cid:durableId="671F017E"/>
  <w16cid:commentId w16cid:paraId="0C972B23" w16cid:durableId="2A7A0369"/>
  <w16cid:commentId w16cid:paraId="4732D036" w16cid:durableId="299D3693"/>
  <w16cid:commentId w16cid:paraId="4226DE9F" w16cid:durableId="0A430319"/>
  <w16cid:commentId w16cid:paraId="6E0B39B6" w16cid:durableId="0B4A3C93"/>
  <w16cid:commentId w16cid:paraId="4BAC5EEC" w16cid:durableId="6507AC15"/>
  <w16cid:commentId w16cid:paraId="28A138AD" w16cid:durableId="299D3697"/>
  <w16cid:commentId w16cid:paraId="5F6B6A7A" w16cid:durableId="14619035"/>
  <w16cid:commentId w16cid:paraId="211BDD43" w16cid:durableId="299D369B"/>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3285E5" w14:textId="77777777" w:rsidR="00DD692F" w:rsidRDefault="00DD692F" w:rsidP="003274DB">
      <w:r>
        <w:separator/>
      </w:r>
    </w:p>
    <w:p w14:paraId="3C479355" w14:textId="77777777" w:rsidR="00DD692F" w:rsidRDefault="00DD692F"/>
  </w:endnote>
  <w:endnote w:type="continuationSeparator" w:id="0">
    <w:p w14:paraId="1A097B27" w14:textId="77777777" w:rsidR="00DD692F" w:rsidRDefault="00DD692F" w:rsidP="003274DB">
      <w:r>
        <w:continuationSeparator/>
      </w:r>
    </w:p>
    <w:p w14:paraId="78C656D0" w14:textId="77777777" w:rsidR="00DD692F" w:rsidRDefault="00DD692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Body)">
    <w:altName w:val="Calibri"/>
    <w:panose1 w:val="00000000000000000000"/>
    <w:charset w:val="00"/>
    <w:family w:val="roman"/>
    <w:notTrueType/>
    <w:pitch w:val="default"/>
  </w:font>
  <w:font w:name="SimHei">
    <w:altName w:val="黑体"/>
    <w:panose1 w:val="0201060003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89A961" w14:textId="77777777" w:rsidR="001D1ACC" w:rsidRDefault="001D1ACC" w:rsidP="00EC7C8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433B31A" w14:textId="77777777" w:rsidR="001D1ACC" w:rsidRDefault="001D1ACC" w:rsidP="00C907DF">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E6A9D27" w14:textId="77777777" w:rsidR="001D1ACC" w:rsidRDefault="001D1ACC" w:rsidP="00A97900">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7B1B9730" w14:textId="77777777" w:rsidR="001D1ACC" w:rsidRDefault="001D1ACC" w:rsidP="005378A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6C840B37" w14:textId="77777777" w:rsidR="001D1ACC" w:rsidRDefault="001D1ACC" w:rsidP="005378A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F9B1CA" w14:textId="77777777" w:rsidR="001D1ACC" w:rsidRDefault="001D1ACC" w:rsidP="008747E0">
    <w:pPr>
      <w:pStyle w:val="Footer"/>
    </w:pPr>
    <w:r>
      <w:rPr>
        <w:noProof/>
        <w:lang w:val="sv-SE" w:eastAsia="sv-SE"/>
      </w:rPr>
      <mc:AlternateContent>
        <mc:Choice Requires="wps">
          <w:drawing>
            <wp:anchor distT="0" distB="0" distL="114300" distR="114300" simplePos="0" relativeHeight="251669504" behindDoc="0" locked="0" layoutInCell="1" allowOverlap="1" wp14:anchorId="11059CEC" wp14:editId="1F61BFFC">
              <wp:simplePos x="0" y="0"/>
              <wp:positionH relativeFrom="page">
                <wp:posOffset>225425</wp:posOffset>
              </wp:positionH>
              <wp:positionV relativeFrom="page">
                <wp:posOffset>9106535</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F46CDDF" id="Connecteur droit 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75pt,717.05pt" to="579pt,71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" strokecolor="#00558c [3204]" strokeweight="1pt">
              <w10:wrap anchorx="page" anchory="page"/>
            </v:line>
          </w:pict>
        </mc:Fallback>
      </mc:AlternateContent>
    </w:r>
    <w:r w:rsidRPr="00442889">
      <w:rPr>
        <w:noProof/>
        <w:lang w:val="sv-SE" w:eastAsia="sv-SE"/>
      </w:rPr>
      <w:drawing>
        <wp:anchor distT="0" distB="0" distL="114300" distR="114300" simplePos="0" relativeHeight="251661312" behindDoc="1" locked="0" layoutInCell="1" allowOverlap="1" wp14:anchorId="040EED82" wp14:editId="4BBA483A">
          <wp:simplePos x="0" y="0"/>
          <wp:positionH relativeFrom="page">
            <wp:posOffset>786696</wp:posOffset>
          </wp:positionH>
          <wp:positionV relativeFrom="page">
            <wp:posOffset>9725025</wp:posOffset>
          </wp:positionV>
          <wp:extent cx="3247200" cy="723600"/>
          <wp:effectExtent l="0" t="0" r="0" b="635"/>
          <wp:wrapNone/>
          <wp:docPr id="5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r>
      <w:t xml:space="preserve"> </w:t>
    </w:r>
  </w:p>
  <w:p w14:paraId="7B2686D1" w14:textId="77777777" w:rsidR="001D1ACC" w:rsidRPr="00ED2A8D" w:rsidRDefault="001D1ACC" w:rsidP="008747E0">
    <w:pPr>
      <w:pStyle w:val="Footer"/>
    </w:pPr>
  </w:p>
  <w:p w14:paraId="100F0A9F" w14:textId="77777777" w:rsidR="001D1ACC" w:rsidRPr="00ED2A8D" w:rsidRDefault="001D1ACC" w:rsidP="002735DD">
    <w:pPr>
      <w:pStyle w:val="Footer"/>
      <w:tabs>
        <w:tab w:val="left" w:pos="1781"/>
      </w:tabs>
    </w:pPr>
    <w:r>
      <w:tab/>
    </w:r>
  </w:p>
  <w:p w14:paraId="2C1731A2" w14:textId="77777777" w:rsidR="001D1ACC" w:rsidRPr="00ED2A8D" w:rsidRDefault="001D1ACC" w:rsidP="008747E0">
    <w:pPr>
      <w:pStyle w:val="Footer"/>
    </w:pPr>
  </w:p>
  <w:p w14:paraId="10D7CC5A" w14:textId="77777777" w:rsidR="001D1ACC" w:rsidRPr="00ED2A8D" w:rsidRDefault="001D1ACC" w:rsidP="002735DD">
    <w:pPr>
      <w:pStyle w:val="Footer"/>
      <w:tabs>
        <w:tab w:val="left" w:pos="2139"/>
      </w:tabs>
    </w:pPr>
    <w: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EC09CC" w14:textId="77777777" w:rsidR="001D1ACC" w:rsidRDefault="001D1ACC" w:rsidP="00525922">
    <w:r>
      <w:rPr>
        <w:noProof/>
        <w:lang w:val="sv-SE" w:eastAsia="sv-SE"/>
      </w:rPr>
      <mc:AlternateContent>
        <mc:Choice Requires="wps">
          <w:drawing>
            <wp:anchor distT="0" distB="0" distL="114300" distR="114300" simplePos="0" relativeHeight="251691008" behindDoc="0" locked="0" layoutInCell="1" allowOverlap="1" wp14:anchorId="309C5B24" wp14:editId="796149A5">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23F3FA3" id="Connecteur droit 11" o:spid="_x0000_s1026" style="position:absolute;z-index:2516910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" strokecolor="#00558c [3204]" strokeweight="1pt">
              <w10:wrap anchorx="page" anchory="page"/>
            </v:line>
          </w:pict>
        </mc:Fallback>
      </mc:AlternateContent>
    </w:r>
  </w:p>
  <w:p w14:paraId="1540B526" w14:textId="77777777" w:rsidR="001D1ACC" w:rsidRPr="00E346AA" w:rsidRDefault="001D1ACC" w:rsidP="00525922">
    <w:pPr>
      <w:rPr>
        <w:rStyle w:val="PageNumber"/>
        <w:szCs w:val="15"/>
        <w:lang w:val="nl-NL"/>
      </w:rPr>
    </w:pPr>
    <w:r w:rsidRPr="00C907DF">
      <w:rPr>
        <w:szCs w:val="15"/>
      </w:rPr>
      <w:fldChar w:fldCharType="begin"/>
    </w:r>
    <w:r w:rsidRPr="00E346AA">
      <w:rPr>
        <w:szCs w:val="15"/>
        <w:lang w:val="nl-NL"/>
      </w:rPr>
      <w:instrText xml:space="preserve"> STYLEREF "Document title" \* MERGEFORMAT </w:instrText>
    </w:r>
    <w:r w:rsidRPr="00C907DF">
      <w:rPr>
        <w:szCs w:val="15"/>
      </w:rPr>
      <w:fldChar w:fldCharType="separate"/>
    </w:r>
    <w:r>
      <w:rPr>
        <w:b/>
        <w:bCs/>
        <w:noProof/>
        <w:szCs w:val="15"/>
        <w:lang w:val="nl-NL"/>
      </w:rPr>
      <w:t>Fout! Gebruik het tabblad Start om Document title toe te passen op de tekst die u hier wilt weergeven.</w:t>
    </w:r>
    <w:r w:rsidRPr="00C907DF">
      <w:rPr>
        <w:szCs w:val="15"/>
      </w:rPr>
      <w:fldChar w:fldCharType="end"/>
    </w:r>
    <w:r w:rsidRPr="0060563A">
      <w:rPr>
        <w:szCs w:val="15"/>
        <w:lang w:val="nl-NL"/>
      </w:rPr>
      <w:t xml:space="preserve"> </w:t>
    </w:r>
    <w:r>
      <w:rPr>
        <w:szCs w:val="15"/>
      </w:rPr>
      <w:fldChar w:fldCharType="begin"/>
    </w:r>
    <w:r w:rsidRPr="0060563A">
      <w:rPr>
        <w:szCs w:val="15"/>
        <w:lang w:val="nl-NL"/>
      </w:rPr>
      <w:instrText xml:space="preserve"> STYLEREF "Document number" \* MERGEFORMAT </w:instrText>
    </w:r>
    <w:r>
      <w:rPr>
        <w:szCs w:val="15"/>
      </w:rPr>
      <w:fldChar w:fldCharType="separate"/>
    </w:r>
    <w:r w:rsidRPr="00E346AA">
      <w:rPr>
        <w:noProof/>
        <w:szCs w:val="15"/>
        <w:lang w:val="nl-NL"/>
      </w:rPr>
      <w:t>Gnnnn</w:t>
    </w:r>
    <w:r>
      <w:rPr>
        <w:szCs w:val="15"/>
      </w:rPr>
      <w:fldChar w:fldCharType="end"/>
    </w:r>
    <w:r w:rsidRPr="00E346AA">
      <w:rPr>
        <w:szCs w:val="15"/>
        <w:lang w:val="nl-NL"/>
      </w:rPr>
      <w:t xml:space="preserve"> – </w:t>
    </w:r>
    <w:r>
      <w:rPr>
        <w:szCs w:val="15"/>
      </w:rPr>
      <w:fldChar w:fldCharType="begin"/>
    </w:r>
    <w:r w:rsidRPr="00E346AA">
      <w:rPr>
        <w:szCs w:val="15"/>
        <w:lang w:val="nl-NL"/>
      </w:rPr>
      <w:instrText xml:space="preserve"> STYLEREF Subtitle \* MERGEFORMAT </w:instrText>
    </w:r>
    <w:r>
      <w:rPr>
        <w:szCs w:val="15"/>
      </w:rPr>
      <w:fldChar w:fldCharType="separate"/>
    </w:r>
    <w:r>
      <w:rPr>
        <w:b/>
        <w:bCs/>
        <w:noProof/>
        <w:szCs w:val="15"/>
        <w:lang w:val="nl-NL"/>
      </w:rPr>
      <w:t>Fout! Gebruik het tabblad Start om Subtitle toe te passen op de tekst die u hier wilt weergeven.</w:t>
    </w:r>
    <w:r>
      <w:rPr>
        <w:szCs w:val="15"/>
      </w:rPr>
      <w:fldChar w:fldCharType="end"/>
    </w:r>
  </w:p>
  <w:p w14:paraId="6E7224B4" w14:textId="77777777" w:rsidR="001D1ACC" w:rsidRPr="0060563A" w:rsidRDefault="001D1ACC" w:rsidP="00525922">
    <w:pPr>
      <w:rPr>
        <w:szCs w:val="15"/>
        <w:lang w:val="nl-NL"/>
      </w:rPr>
    </w:pPr>
    <w:r w:rsidRPr="00C907DF">
      <w:rPr>
        <w:szCs w:val="15"/>
      </w:rPr>
      <w:fldChar w:fldCharType="begin"/>
    </w:r>
    <w:r w:rsidRPr="0060563A">
      <w:rPr>
        <w:szCs w:val="15"/>
        <w:lang w:val="nl-NL"/>
      </w:rPr>
      <w:instrText xml:space="preserve"> STYLEREF "Edition number" \* MERGEFORMAT </w:instrText>
    </w:r>
    <w:r w:rsidRPr="00C907DF">
      <w:rPr>
        <w:szCs w:val="15"/>
      </w:rPr>
      <w:fldChar w:fldCharType="separate"/>
    </w:r>
    <w:r w:rsidRPr="0060563A">
      <w:rPr>
        <w:noProof/>
        <w:szCs w:val="15"/>
        <w:lang w:val="nl-NL"/>
      </w:rPr>
      <w:t>Edition x.x</w:t>
    </w:r>
    <w:r w:rsidRPr="00C907DF">
      <w:rPr>
        <w:szCs w:val="15"/>
      </w:rPr>
      <w:fldChar w:fldCharType="end"/>
    </w:r>
    <w:r w:rsidRPr="0060563A">
      <w:rPr>
        <w:szCs w:val="15"/>
        <w:lang w:val="nl-NL"/>
      </w:rPr>
      <w:tab/>
      <w:t xml:space="preserve">P </w:t>
    </w:r>
    <w:r w:rsidRPr="00C907DF">
      <w:rPr>
        <w:rStyle w:val="PageNumber"/>
        <w:szCs w:val="15"/>
      </w:rPr>
      <w:fldChar w:fldCharType="begin"/>
    </w:r>
    <w:r w:rsidRPr="0060563A">
      <w:rPr>
        <w:rStyle w:val="PageNumber"/>
        <w:szCs w:val="15"/>
        <w:lang w:val="nl-NL"/>
      </w:rPr>
      <w:instrText xml:space="preserve">PAGE  </w:instrText>
    </w:r>
    <w:r w:rsidRPr="00C907DF">
      <w:rPr>
        <w:rStyle w:val="PageNumber"/>
        <w:szCs w:val="15"/>
      </w:rPr>
      <w:fldChar w:fldCharType="separate"/>
    </w:r>
    <w:r w:rsidRPr="0060563A">
      <w:rPr>
        <w:rStyle w:val="PageNumber"/>
        <w:noProof/>
        <w:szCs w:val="15"/>
        <w:lang w:val="nl-NL"/>
      </w:rPr>
      <w:t>3</w:t>
    </w:r>
    <w:r w:rsidRPr="00C907DF">
      <w:rPr>
        <w:rStyle w:val="PageNumber"/>
        <w:szCs w:val="15"/>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82B120" w14:textId="77777777" w:rsidR="001D1ACC" w:rsidRPr="00C716E5" w:rsidRDefault="001D1ACC" w:rsidP="00C716E5">
    <w:pPr>
      <w:pStyle w:val="Footer"/>
      <w:rPr>
        <w:sz w:val="15"/>
        <w:szCs w:val="15"/>
      </w:rPr>
    </w:pPr>
  </w:p>
  <w:p w14:paraId="79D1F42F" w14:textId="77777777" w:rsidR="001D1ACC" w:rsidRDefault="001D1ACC" w:rsidP="00C716E5">
    <w:pPr>
      <w:pStyle w:val="NoSpacing"/>
    </w:pPr>
  </w:p>
  <w:p w14:paraId="0691ADEF" w14:textId="32F7B4B2" w:rsidR="001D1ACC" w:rsidRPr="00C907DF" w:rsidRDefault="009E7C59" w:rsidP="00827301">
    <w:pPr>
      <w:pStyle w:val="Footerportrait"/>
      <w:rPr>
        <w:rStyle w:val="PageNumber"/>
        <w:szCs w:val="15"/>
      </w:rPr>
    </w:pPr>
    <w:r>
      <w:fldChar w:fldCharType="begin"/>
    </w:r>
    <w:r>
      <w:instrText xml:space="preserve"> STYLEREF  "Document type"  \* MERGEFORMAT </w:instrText>
    </w:r>
    <w:r>
      <w:fldChar w:fldCharType="separate"/>
    </w:r>
    <w:r>
      <w:t>IALA Guideline</w:t>
    </w:r>
    <w:r>
      <w:fldChar w:fldCharType="end"/>
    </w:r>
    <w:r w:rsidR="001D1ACC" w:rsidRPr="00C907DF">
      <w:t xml:space="preserve"> </w:t>
    </w:r>
    <w:r>
      <w:fldChar w:fldCharType="begin"/>
    </w:r>
    <w:r>
      <w:instrText xml:space="preserve"> STYLEREF "Document number" \* MERGEFORMAT </w:instrText>
    </w:r>
    <w:r>
      <w:fldChar w:fldCharType="separate"/>
    </w:r>
    <w:r w:rsidRPr="009E7C59">
      <w:rPr>
        <w:bCs/>
      </w:rPr>
      <w:t>Gnnnn</w:t>
    </w:r>
    <w:r>
      <w:rPr>
        <w:bCs/>
      </w:rPr>
      <w:fldChar w:fldCharType="end"/>
    </w:r>
    <w:r w:rsidR="001D1ACC" w:rsidRPr="00C907DF">
      <w:t xml:space="preserve"> </w:t>
    </w:r>
    <w:r>
      <w:fldChar w:fldCharType="begin"/>
    </w:r>
    <w:r>
      <w:instrText xml:space="preserve"> STYLEREF "Document name" \* MERGEFORMAT </w:instrText>
    </w:r>
    <w:r>
      <w:fldChar w:fldCharType="separate"/>
    </w:r>
    <w:r w:rsidRPr="009E7C59">
      <w:rPr>
        <w:bCs/>
      </w:rPr>
      <w:t>Cyber security</w:t>
    </w:r>
    <w:r>
      <w:t xml:space="preserve"> Cyber security from an IALA perspective</w:t>
    </w:r>
    <w:r>
      <w:fldChar w:fldCharType="end"/>
    </w:r>
  </w:p>
  <w:p w14:paraId="1DCA4ADF" w14:textId="2265D346" w:rsidR="001D1ACC" w:rsidRPr="00C907DF" w:rsidRDefault="009E7C59" w:rsidP="00827301">
    <w:pPr>
      <w:pStyle w:val="Footerportrait"/>
    </w:pPr>
    <w:r>
      <w:fldChar w:fldCharType="begin"/>
    </w:r>
    <w:r>
      <w:instrText xml:space="preserve"> STYLEREF "Edition number" \* MERGEFORMAT </w:instrText>
    </w:r>
    <w:r>
      <w:fldChar w:fldCharType="separate"/>
    </w:r>
    <w:r>
      <w:t>Edition x.x</w:t>
    </w:r>
    <w:r>
      <w:fldChar w:fldCharType="end"/>
    </w:r>
    <w:r w:rsidR="001D1ACC">
      <w:t xml:space="preserve"> </w:t>
    </w:r>
    <w:r>
      <w:fldChar w:fldCharType="begin"/>
    </w:r>
    <w:r>
      <w:instrText xml:space="preserve"> STYLEREF  MRN  \* MERGEFORMAT </w:instrText>
    </w:r>
    <w:r>
      <w:fldChar w:fldCharType="separate"/>
    </w:r>
    <w:r>
      <w:t>urn:mrn:iala:pub:gnnnn</w:t>
    </w:r>
    <w:r>
      <w:fldChar w:fldCharType="end"/>
    </w:r>
    <w:r w:rsidR="001D1ACC" w:rsidRPr="00C907DF">
      <w:tab/>
    </w:r>
    <w:r w:rsidR="001D1ACC">
      <w:t xml:space="preserve">P </w:t>
    </w:r>
    <w:r w:rsidR="001D1ACC" w:rsidRPr="00C907DF">
      <w:rPr>
        <w:rStyle w:val="PageNumber"/>
        <w:szCs w:val="15"/>
      </w:rPr>
      <w:fldChar w:fldCharType="begin"/>
    </w:r>
    <w:r w:rsidR="001D1ACC" w:rsidRPr="00C907DF">
      <w:rPr>
        <w:rStyle w:val="PageNumber"/>
        <w:szCs w:val="15"/>
      </w:rPr>
      <w:instrText xml:space="preserve">PAGE  </w:instrText>
    </w:r>
    <w:r w:rsidR="001D1ACC" w:rsidRPr="00C907DF">
      <w:rPr>
        <w:rStyle w:val="PageNumber"/>
        <w:szCs w:val="15"/>
      </w:rPr>
      <w:fldChar w:fldCharType="separate"/>
    </w:r>
    <w:r w:rsidR="007D0898">
      <w:rPr>
        <w:rStyle w:val="PageNumber"/>
        <w:szCs w:val="15"/>
      </w:rPr>
      <w:t>2</w:t>
    </w:r>
    <w:r w:rsidR="001D1ACC" w:rsidRPr="00C907DF">
      <w:rPr>
        <w:rStyle w:val="PageNumber"/>
        <w:szCs w:val="15"/>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FE2429" w14:textId="77777777" w:rsidR="001D1ACC" w:rsidRDefault="001D1ACC" w:rsidP="00C716E5">
    <w:pPr>
      <w:pStyle w:val="Footer"/>
    </w:pPr>
  </w:p>
  <w:p w14:paraId="65BE0073" w14:textId="77777777" w:rsidR="001D1ACC" w:rsidRDefault="001D1ACC" w:rsidP="00C716E5">
    <w:pPr>
      <w:pStyle w:val="NoSpacing"/>
    </w:pPr>
  </w:p>
  <w:p w14:paraId="45242786" w14:textId="2CAC3D72" w:rsidR="001D1ACC" w:rsidRPr="00C907DF" w:rsidRDefault="009E7C59" w:rsidP="00827301">
    <w:pPr>
      <w:pStyle w:val="Footerportrait"/>
      <w:rPr>
        <w:rStyle w:val="PageNumber"/>
        <w:szCs w:val="15"/>
      </w:rPr>
    </w:pPr>
    <w:r>
      <w:fldChar w:fldCharType="begin"/>
    </w:r>
    <w:r>
      <w:instrText xml:space="preserve"> STYLEREF "Document type" \* MERGEFORMAT </w:instrText>
    </w:r>
    <w:r>
      <w:fldChar w:fldCharType="separate"/>
    </w:r>
    <w:r>
      <w:t>IALA Guideline</w:t>
    </w:r>
    <w:r>
      <w:fldChar w:fldCharType="end"/>
    </w:r>
    <w:r w:rsidR="001D1ACC" w:rsidRPr="00C907DF">
      <w:t xml:space="preserve"> </w:t>
    </w:r>
    <w:r>
      <w:fldChar w:fldCharType="begin"/>
    </w:r>
    <w:r>
      <w:instrText xml:space="preserve"> STYLEREF "Document number" \* MERGEFORMAT </w:instrText>
    </w:r>
    <w:r>
      <w:fldChar w:fldCharType="separate"/>
    </w:r>
    <w:r w:rsidRPr="009E7C59">
      <w:rPr>
        <w:bCs/>
      </w:rPr>
      <w:t>Gnnnn</w:t>
    </w:r>
    <w:r>
      <w:rPr>
        <w:bCs/>
      </w:rPr>
      <w:fldChar w:fldCharType="end"/>
    </w:r>
    <w:r w:rsidR="001D1ACC" w:rsidRPr="00C907DF">
      <w:t xml:space="preserve"> </w:t>
    </w:r>
    <w:r>
      <w:fldChar w:fldCharType="begin"/>
    </w:r>
    <w:r>
      <w:instrText xml:space="preserve"> STYLEREF "Document name" \* MERGEFORMAT </w:instrText>
    </w:r>
    <w:r>
      <w:fldChar w:fldCharType="separate"/>
    </w:r>
    <w:r w:rsidRPr="009E7C59">
      <w:rPr>
        <w:bCs/>
      </w:rPr>
      <w:t>Cyber security</w:t>
    </w:r>
    <w:r>
      <w:t xml:space="preserve"> specifics in IALA domains</w:t>
    </w:r>
    <w:r>
      <w:fldChar w:fldCharType="end"/>
    </w:r>
  </w:p>
  <w:p w14:paraId="170D212A" w14:textId="2A028275" w:rsidR="001D1ACC" w:rsidRPr="00525922" w:rsidRDefault="009E7C59" w:rsidP="00827301">
    <w:pPr>
      <w:pStyle w:val="Footerportrait"/>
    </w:pPr>
    <w:r>
      <w:fldChar w:fldCharType="begin"/>
    </w:r>
    <w:r>
      <w:instrText xml:space="preserve"> STYLEREF "Edition number" \* MERGEFORMAT </w:instrText>
    </w:r>
    <w:r>
      <w:fldChar w:fldCharType="separate"/>
    </w:r>
    <w:r>
      <w:t>Edition x.x</w:t>
    </w:r>
    <w:r>
      <w:fldChar w:fldCharType="end"/>
    </w:r>
    <w:r w:rsidR="001D1ACC">
      <w:t xml:space="preserve"> </w:t>
    </w:r>
    <w:r>
      <w:fldChar w:fldCharType="begin"/>
    </w:r>
    <w:r>
      <w:instrText xml:space="preserve"> STYLEREF  MRN  \* MERGEFORMAT </w:instrText>
    </w:r>
    <w:r>
      <w:fldChar w:fldCharType="separate"/>
    </w:r>
    <w:r>
      <w:t>urn:mrn:iala:pub:gnnnn</w:t>
    </w:r>
    <w:r>
      <w:fldChar w:fldCharType="end"/>
    </w:r>
    <w:r w:rsidR="001D1ACC" w:rsidRPr="00C907DF">
      <w:tab/>
    </w:r>
    <w:r w:rsidR="001D1ACC">
      <w:t xml:space="preserve">P </w:t>
    </w:r>
    <w:r w:rsidR="001D1ACC" w:rsidRPr="00C907DF">
      <w:rPr>
        <w:rStyle w:val="PageNumber"/>
        <w:szCs w:val="15"/>
      </w:rPr>
      <w:fldChar w:fldCharType="begin"/>
    </w:r>
    <w:r w:rsidR="001D1ACC" w:rsidRPr="00C907DF">
      <w:rPr>
        <w:rStyle w:val="PageNumber"/>
        <w:szCs w:val="15"/>
      </w:rPr>
      <w:instrText xml:space="preserve">PAGE  </w:instrText>
    </w:r>
    <w:r w:rsidR="001D1ACC" w:rsidRPr="00C907DF">
      <w:rPr>
        <w:rStyle w:val="PageNumber"/>
        <w:szCs w:val="15"/>
      </w:rPr>
      <w:fldChar w:fldCharType="separate"/>
    </w:r>
    <w:r w:rsidR="007405AA">
      <w:rPr>
        <w:rStyle w:val="PageNumber"/>
        <w:szCs w:val="15"/>
      </w:rPr>
      <w:t>3</w:t>
    </w:r>
    <w:r w:rsidR="001D1ACC" w:rsidRPr="00C907DF">
      <w:rPr>
        <w:rStyle w:val="PageNumber"/>
        <w:szCs w:val="15"/>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807631" w14:textId="77777777" w:rsidR="001D1ACC" w:rsidRDefault="001D1ACC" w:rsidP="00C716E5">
    <w:pPr>
      <w:pStyle w:val="Footer"/>
    </w:pPr>
  </w:p>
  <w:p w14:paraId="47430DD7" w14:textId="77777777" w:rsidR="001D1ACC" w:rsidRDefault="001D1ACC" w:rsidP="00C716E5">
    <w:pPr>
      <w:pStyle w:val="NoSpacing"/>
    </w:pPr>
  </w:p>
  <w:p w14:paraId="7276DB5A" w14:textId="7DA1838F" w:rsidR="001D1ACC" w:rsidRPr="00925B39" w:rsidRDefault="009E7C59" w:rsidP="00925B39">
    <w:pPr>
      <w:pStyle w:val="Footerportrait"/>
    </w:pPr>
    <w:r>
      <w:fldChar w:fldCharType="begin"/>
    </w:r>
    <w:r>
      <w:instrText xml:space="preserve"> STYLEREF "Document type" \* MERGEFORMAT </w:instrText>
    </w:r>
    <w:r>
      <w:fldChar w:fldCharType="separate"/>
    </w:r>
    <w:r>
      <w:t>IALA Guideline</w:t>
    </w:r>
    <w:r>
      <w:fldChar w:fldCharType="end"/>
    </w:r>
    <w:r w:rsidR="001D1ACC" w:rsidRPr="00925B39">
      <w:t xml:space="preserve"> </w:t>
    </w:r>
    <w:r>
      <w:fldChar w:fldCharType="begin"/>
    </w:r>
    <w:r>
      <w:instrText xml:space="preserve"> STYLEREF "Document number" \* MERGEFORMAT </w:instrText>
    </w:r>
    <w:r>
      <w:fldChar w:fldCharType="separate"/>
    </w:r>
    <w:r>
      <w:t>Gnnnn</w:t>
    </w:r>
    <w:r>
      <w:fldChar w:fldCharType="end"/>
    </w:r>
    <w:r w:rsidR="001D1ACC" w:rsidRPr="00925B39">
      <w:t xml:space="preserve"> </w:t>
    </w:r>
    <w:r>
      <w:fldChar w:fldCharType="begin"/>
    </w:r>
    <w:r>
      <w:instrText xml:space="preserve"> STYLEREF "Document name" \* MERGEFORMAT </w:instrText>
    </w:r>
    <w:r>
      <w:fldChar w:fldCharType="separate"/>
    </w:r>
    <w:r>
      <w:t>Cyber security Cyber security from an IALA perspective</w:t>
    </w:r>
    <w:r>
      <w:fldChar w:fldCharType="end"/>
    </w:r>
    <w:r w:rsidR="001D1ACC" w:rsidRPr="00925B39">
      <w:tab/>
    </w:r>
  </w:p>
  <w:p w14:paraId="54C9FB43" w14:textId="2D3216D0" w:rsidR="001D1ACC" w:rsidRPr="00C907DF" w:rsidRDefault="009E7C59" w:rsidP="00925B39">
    <w:pPr>
      <w:pStyle w:val="Footerportrait"/>
    </w:pPr>
    <w:r>
      <w:fldChar w:fldCharType="begin"/>
    </w:r>
    <w:r>
      <w:instrText xml:space="preserve"> STYLEREF "Edition number" \* MERGEFORMAT </w:instrText>
    </w:r>
    <w:r>
      <w:fldChar w:fldCharType="separate"/>
    </w:r>
    <w:r>
      <w:t>Edition x.x</w:t>
    </w:r>
    <w:r>
      <w:fldChar w:fldCharType="end"/>
    </w:r>
    <w:r w:rsidR="001D1ACC" w:rsidRPr="00925B39">
      <w:t xml:space="preserve">  </w:t>
    </w:r>
    <w:r>
      <w:fldChar w:fldCharType="begin"/>
    </w:r>
    <w:r>
      <w:instrText xml:space="preserve"> STYLEREF  MRN  \* MERGEFORMAT </w:instrText>
    </w:r>
    <w:r>
      <w:fldChar w:fldCharType="separate"/>
    </w:r>
    <w:r>
      <w:t>urn:mrn:iala:pub:gnnnn</w:t>
    </w:r>
    <w:r>
      <w:fldChar w:fldCharType="end"/>
    </w:r>
    <w:r w:rsidR="001D1ACC">
      <w:tab/>
    </w:r>
    <w:r w:rsidR="001D1ACC">
      <w:rPr>
        <w:rStyle w:val="PageNumber"/>
        <w:szCs w:val="15"/>
      </w:rPr>
      <w:t xml:space="preserve">P </w:t>
    </w:r>
    <w:r w:rsidR="001D1ACC" w:rsidRPr="00C907DF">
      <w:rPr>
        <w:rStyle w:val="PageNumber"/>
        <w:szCs w:val="15"/>
      </w:rPr>
      <w:fldChar w:fldCharType="begin"/>
    </w:r>
    <w:r w:rsidR="001D1ACC" w:rsidRPr="00C907DF">
      <w:rPr>
        <w:rStyle w:val="PageNumber"/>
        <w:szCs w:val="15"/>
      </w:rPr>
      <w:instrText xml:space="preserve">PAGE  </w:instrText>
    </w:r>
    <w:r w:rsidR="001D1ACC" w:rsidRPr="00C907DF">
      <w:rPr>
        <w:rStyle w:val="PageNumber"/>
        <w:szCs w:val="15"/>
      </w:rPr>
      <w:fldChar w:fldCharType="separate"/>
    </w:r>
    <w:r w:rsidR="007405AA">
      <w:rPr>
        <w:rStyle w:val="PageNumber"/>
        <w:szCs w:val="15"/>
      </w:rPr>
      <w:t>23</w:t>
    </w:r>
    <w:r w:rsidR="001D1ACC" w:rsidRPr="00C907DF">
      <w:rPr>
        <w:rStyle w:val="PageNumber"/>
        <w:szCs w:val="15"/>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F6E7C0" w14:textId="77777777" w:rsidR="00DD692F" w:rsidRDefault="00DD692F" w:rsidP="003274DB">
      <w:r>
        <w:separator/>
      </w:r>
    </w:p>
    <w:p w14:paraId="3F25A3FD" w14:textId="77777777" w:rsidR="00DD692F" w:rsidRDefault="00DD692F"/>
  </w:footnote>
  <w:footnote w:type="continuationSeparator" w:id="0">
    <w:p w14:paraId="028CD11D" w14:textId="77777777" w:rsidR="00DD692F" w:rsidRDefault="00DD692F" w:rsidP="003274DB">
      <w:r>
        <w:continuationSeparator/>
      </w:r>
    </w:p>
    <w:p w14:paraId="6F3EF111" w14:textId="77777777" w:rsidR="00DD692F" w:rsidRDefault="00DD692F"/>
  </w:footnote>
  <w:footnote w:id="1">
    <w:p w14:paraId="09EF1D76" w14:textId="2C6BA0E1" w:rsidR="001D1ACC" w:rsidRPr="00EE447A" w:rsidRDefault="001D1ACC">
      <w:pPr>
        <w:pStyle w:val="FootnoteText"/>
      </w:pPr>
      <w:r>
        <w:rPr>
          <w:rStyle w:val="FootnoteReference"/>
        </w:rPr>
        <w:footnoteRef/>
      </w:r>
      <w:r>
        <w:t xml:space="preserve"> As discussed during the IALA Cyber Security 2021 Workshop</w:t>
      </w:r>
    </w:p>
  </w:footnote>
  <w:footnote w:id="2">
    <w:p w14:paraId="4C7A5970" w14:textId="18B1FA7B" w:rsidR="001D1ACC" w:rsidRPr="00826B6C" w:rsidRDefault="001D1ACC" w:rsidP="007A5A38">
      <w:pPr>
        <w:pStyle w:val="FootnoteText"/>
        <w:tabs>
          <w:tab w:val="clear" w:pos="425"/>
        </w:tabs>
        <w:ind w:left="0" w:firstLine="0"/>
      </w:pPr>
      <w:r w:rsidRPr="00826B6C">
        <w:rPr>
          <w:rStyle w:val="FootnoteReference"/>
        </w:rPr>
        <w:footnoteRef/>
      </w:r>
      <w:r w:rsidRPr="00826B6C">
        <w:t xml:space="preserve"> Segmentation is a term that is often used in Cyber Security and refers to the splitting (or even isolating) networks into smaller networks and implement inspection, such as a firewall or malware protection in between, allowing only the necessary network traffic between the networks.</w:t>
      </w:r>
    </w:p>
  </w:footnote>
  <w:footnote w:id="3">
    <w:p w14:paraId="191FB5F8" w14:textId="01077BF3" w:rsidR="001D1ACC" w:rsidRPr="00AD0FA5" w:rsidRDefault="001D1ACC">
      <w:pPr>
        <w:pStyle w:val="FootnoteText"/>
      </w:pPr>
      <w:r w:rsidRPr="00AD0FA5">
        <w:rPr>
          <w:rStyle w:val="FootnoteReference"/>
        </w:rPr>
        <w:footnoteRef/>
      </w:r>
      <w:r w:rsidRPr="00AD0FA5">
        <w:t xml:space="preserve"> </w:t>
      </w:r>
      <w:r w:rsidRPr="00645E7A">
        <w:t>An interface is a communication channel between systems and may both be physical or logical, line a TCP port or rest API.</w:t>
      </w:r>
    </w:p>
  </w:footnote>
  <w:footnote w:id="4">
    <w:p w14:paraId="1A9AAF83" w14:textId="4C6E6CE5" w:rsidR="001D1ACC" w:rsidRPr="003C3E5D" w:rsidRDefault="001D1ACC" w:rsidP="00FD087B">
      <w:pPr>
        <w:pStyle w:val="FootnoteText"/>
        <w:tabs>
          <w:tab w:val="clear" w:pos="425"/>
        </w:tabs>
        <w:ind w:left="0" w:firstLine="0"/>
      </w:pPr>
      <w:r w:rsidRPr="003C3E5D">
        <w:rPr>
          <w:rStyle w:val="FootnoteReference"/>
        </w:rPr>
        <w:footnoteRef/>
      </w:r>
      <w:r w:rsidRPr="003C3E5D">
        <w:t xml:space="preserve"> </w:t>
      </w:r>
      <w:r w:rsidRPr="00514B55">
        <w:t xml:space="preserve">Data availability pertains to jamming of radio signals and communication. This </w:t>
      </w:r>
      <w:r w:rsidRPr="003C3E5D">
        <w:t>m</w:t>
      </w:r>
      <w:r w:rsidRPr="00514B55">
        <w:t>ay be accidental o</w:t>
      </w:r>
      <w:r w:rsidRPr="00E46ED3">
        <w:t xml:space="preserve">r </w:t>
      </w:r>
      <w:r w:rsidRPr="003F5DEB">
        <w:t xml:space="preserve">deliberate and </w:t>
      </w:r>
      <w:r w:rsidRPr="00514B55">
        <w:t xml:space="preserve">can happen with any type of wireless communication </w:t>
      </w:r>
      <w:r w:rsidRPr="003C3E5D">
        <w:t>r</w:t>
      </w:r>
      <w:r w:rsidRPr="00514B55">
        <w:t>esulting in unavai</w:t>
      </w:r>
      <w:r w:rsidRPr="00E46ED3">
        <w:t>la</w:t>
      </w:r>
      <w:r w:rsidRPr="003F5DEB">
        <w:t xml:space="preserve">bility of the </w:t>
      </w:r>
      <w:r w:rsidRPr="00725A23">
        <w:t>w</w:t>
      </w:r>
      <w:r w:rsidRPr="008F6828">
        <w:t>ir</w:t>
      </w:r>
      <w:r w:rsidRPr="003C3E5D">
        <w:t>eless signals or creation of many false signals.</w:t>
      </w:r>
    </w:p>
  </w:footnote>
  <w:footnote w:id="5">
    <w:p w14:paraId="23E4777B" w14:textId="3FE8FDD5" w:rsidR="001D1ACC" w:rsidRPr="001E2B9B" w:rsidRDefault="001D1ACC" w:rsidP="00FD087B">
      <w:pPr>
        <w:pStyle w:val="FootnoteText"/>
        <w:tabs>
          <w:tab w:val="clear" w:pos="425"/>
        </w:tabs>
        <w:ind w:left="0" w:firstLine="0"/>
      </w:pPr>
      <w:r w:rsidRPr="003C3E5D">
        <w:rPr>
          <w:rStyle w:val="FootnoteReference"/>
        </w:rPr>
        <w:footnoteRef/>
      </w:r>
      <w:r w:rsidRPr="003C3E5D">
        <w:t xml:space="preserve"> </w:t>
      </w:r>
      <w:r w:rsidRPr="00514B55">
        <w:t xml:space="preserve">Data integrity pertains to </w:t>
      </w:r>
      <w:r w:rsidRPr="003C3E5D">
        <w:t>t</w:t>
      </w:r>
      <w:r w:rsidRPr="00514B55">
        <w:t xml:space="preserve">he manipulation of sensor data. Examples are false AIS messages (“spoofing”), unauthorised VHF voice messages and </w:t>
      </w:r>
      <w:r>
        <w:t>altered</w:t>
      </w:r>
      <w:r w:rsidRPr="00514B55">
        <w:t xml:space="preserve"> measurement data from hydrographic/meteorologic sensors.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6A4731" w14:textId="77777777" w:rsidR="001D1ACC" w:rsidRDefault="009E7C59">
    <w:pPr>
      <w:pStyle w:val="Header"/>
    </w:pPr>
    <w:r>
      <w:rPr>
        <w:noProof/>
      </w:rPr>
      <w:pict w14:anchorId="36219C8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36" type="#_x0000_t136" alt="" style="position:absolute;margin-left:0;margin-top:0;width:449.6pt;height:269.75pt;rotation:315;z-index:-251611136;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Calibri&quot;;font-size:1pt" string="DRAFT"/>
          <w10:wrap anchorx="margin" anchory="margin"/>
        </v:shape>
      </w:pic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3DF826" w14:textId="77777777" w:rsidR="001D1ACC" w:rsidRDefault="009E7C59">
    <w:pPr>
      <w:pStyle w:val="Header"/>
    </w:pPr>
    <w:r>
      <w:rPr>
        <w:noProof/>
      </w:rPr>
      <w:pict w14:anchorId="1F19324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7" type="#_x0000_t136" alt="" style="position:absolute;margin-left:0;margin-top:0;width:449.6pt;height:269.75pt;rotation:315;z-index:-251592704;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Calibri&quot;;font-size:1pt" string="DRAFT"/>
          <w10:wrap anchorx="margin" anchory="margin"/>
        </v:shape>
      </w:pic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8356CA" w14:textId="77777777" w:rsidR="001D1ACC" w:rsidRPr="00667792" w:rsidRDefault="009E7C59" w:rsidP="00667792">
    <w:pPr>
      <w:pStyle w:val="Header"/>
    </w:pPr>
    <w:r>
      <w:rPr>
        <w:noProof/>
      </w:rPr>
      <w:pict w14:anchorId="29196BC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6" type="#_x0000_t136" alt="" style="position:absolute;margin-left:0;margin-top:0;width:449.6pt;height:269.75pt;rotation:315;z-index:-251590656;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Calibri&quot;;font-size:1pt" string="DRAFT"/>
          <w10:wrap anchorx="margin" anchory="margin"/>
        </v:shape>
      </w:pict>
    </w:r>
    <w:r w:rsidR="001D1ACC">
      <w:rPr>
        <w:noProof/>
        <w:lang w:val="sv-SE" w:eastAsia="sv-SE"/>
      </w:rPr>
      <w:drawing>
        <wp:anchor distT="0" distB="0" distL="114300" distR="114300" simplePos="0" relativeHeight="251664896" behindDoc="1" locked="0" layoutInCell="1" allowOverlap="1" wp14:anchorId="4CC453DD" wp14:editId="22D234A1">
          <wp:simplePos x="0" y="0"/>
          <wp:positionH relativeFrom="page">
            <wp:posOffset>6848223</wp:posOffset>
          </wp:positionH>
          <wp:positionV relativeFrom="page">
            <wp:posOffset>264</wp:posOffset>
          </wp:positionV>
          <wp:extent cx="720000" cy="720000"/>
          <wp:effectExtent l="0" t="0" r="4445" b="4445"/>
          <wp:wrapNone/>
          <wp:docPr id="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CDBE9A" w14:textId="77777777" w:rsidR="001D1ACC" w:rsidRDefault="009E7C59">
    <w:pPr>
      <w:pStyle w:val="Header"/>
    </w:pPr>
    <w:r>
      <w:rPr>
        <w:noProof/>
      </w:rPr>
      <w:pict w14:anchorId="344DF94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5" type="#_x0000_t136" alt="" style="position:absolute;margin-left:0;margin-top:0;width:449.6pt;height:269.75pt;rotation:315;z-index:-251594752;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Calibri&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C2F88D" w14:textId="4CCF125F" w:rsidR="001D1ACC" w:rsidRDefault="00B03686" w:rsidP="00B03686">
    <w:pPr>
      <w:pStyle w:val="Header"/>
      <w:jc w:val="right"/>
    </w:pPr>
    <w:r w:rsidRPr="00B03686">
      <w:t>DTEC2-5.2.0.4.2</w:t>
    </w:r>
    <w:r w:rsidR="009E7C59">
      <w:rPr>
        <w:noProof/>
      </w:rPr>
      <w:pict w14:anchorId="2199477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35" type="#_x0000_t136" alt="" style="position:absolute;left:0;text-align:left;margin-left:0;margin-top:0;width:449.6pt;height:269.75pt;rotation:315;z-index:-251609088;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Calibri&quot;;font-size:1pt" string="DRAFT"/>
          <w10:wrap anchorx="margin" anchory="margin"/>
        </v:shape>
      </w:pict>
    </w:r>
    <w:r w:rsidR="001D1ACC" w:rsidRPr="00442889">
      <w:rPr>
        <w:noProof/>
        <w:lang w:val="sv-SE" w:eastAsia="sv-SE"/>
      </w:rPr>
      <w:drawing>
        <wp:anchor distT="0" distB="0" distL="114300" distR="114300" simplePos="0" relativeHeight="251657214" behindDoc="1" locked="0" layoutInCell="1" allowOverlap="1" wp14:anchorId="65C820EC" wp14:editId="49A3D8D9">
          <wp:simplePos x="0" y="0"/>
          <wp:positionH relativeFrom="page">
            <wp:posOffset>2880360</wp:posOffset>
          </wp:positionH>
          <wp:positionV relativeFrom="page">
            <wp:posOffset>180340</wp:posOffset>
          </wp:positionV>
          <wp:extent cx="1803600" cy="1440000"/>
          <wp:effectExtent l="0" t="0" r="6350" b="8255"/>
          <wp:wrapNone/>
          <wp:docPr id="5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p>
  <w:p w14:paraId="16C5FED5" w14:textId="77777777" w:rsidR="001D1ACC" w:rsidRDefault="001D1ACC" w:rsidP="00A87080">
    <w:pPr>
      <w:pStyle w:val="Header"/>
    </w:pPr>
  </w:p>
  <w:p w14:paraId="44CE0167" w14:textId="77777777" w:rsidR="001D1ACC" w:rsidRDefault="001D1ACC" w:rsidP="00A87080">
    <w:pPr>
      <w:pStyle w:val="Header"/>
    </w:pPr>
  </w:p>
  <w:p w14:paraId="2E18A5F5" w14:textId="77777777" w:rsidR="001D1ACC" w:rsidRDefault="001D1ACC" w:rsidP="008747E0">
    <w:pPr>
      <w:pStyle w:val="Header"/>
    </w:pPr>
  </w:p>
  <w:p w14:paraId="02A3842B" w14:textId="77777777" w:rsidR="001D1ACC" w:rsidRDefault="001D1ACC" w:rsidP="008747E0">
    <w:pPr>
      <w:pStyle w:val="Header"/>
    </w:pPr>
  </w:p>
  <w:p w14:paraId="56122921" w14:textId="77777777" w:rsidR="001D1ACC" w:rsidRDefault="001D1ACC" w:rsidP="008747E0">
    <w:pPr>
      <w:pStyle w:val="Header"/>
    </w:pPr>
    <w:r>
      <w:rPr>
        <w:noProof/>
        <w:lang w:val="sv-SE" w:eastAsia="sv-SE"/>
      </w:rPr>
      <w:drawing>
        <wp:anchor distT="0" distB="0" distL="114300" distR="114300" simplePos="0" relativeHeight="251656189" behindDoc="1" locked="0" layoutInCell="1" allowOverlap="1" wp14:anchorId="2DC2D1E1" wp14:editId="25FA5E6F">
          <wp:simplePos x="0" y="0"/>
          <wp:positionH relativeFrom="page">
            <wp:posOffset>-9525</wp:posOffset>
          </wp:positionH>
          <wp:positionV relativeFrom="page">
            <wp:posOffset>1386205</wp:posOffset>
          </wp:positionV>
          <wp:extent cx="7555865" cy="2339975"/>
          <wp:effectExtent l="0" t="0" r="6985" b="3175"/>
          <wp:wrapNone/>
          <wp:docPr id="5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a:solidFill>
                    <a:srgbClr val="009FDF"/>
                  </a:solidFill>
                </pic:spPr>
              </pic:pic>
            </a:graphicData>
          </a:graphic>
          <wp14:sizeRelH relativeFrom="margin">
            <wp14:pctWidth>0</wp14:pctWidth>
          </wp14:sizeRelH>
          <wp14:sizeRelV relativeFrom="margin">
            <wp14:pctHeight>0</wp14:pctHeight>
          </wp14:sizeRelV>
        </wp:anchor>
      </w:drawing>
    </w:r>
  </w:p>
  <w:p w14:paraId="11C0CA15" w14:textId="77777777" w:rsidR="001D1ACC" w:rsidRDefault="001D1ACC" w:rsidP="008747E0">
    <w:pPr>
      <w:pStyle w:val="Header"/>
    </w:pPr>
  </w:p>
  <w:p w14:paraId="2C15521C" w14:textId="77777777" w:rsidR="001D1ACC" w:rsidRPr="00ED2A8D" w:rsidRDefault="001D1ACC" w:rsidP="00A87080">
    <w:pPr>
      <w:pStyle w:val="Header"/>
    </w:pPr>
  </w:p>
  <w:p w14:paraId="48FBC4C7" w14:textId="77777777" w:rsidR="001D1ACC" w:rsidRPr="00ED2A8D" w:rsidRDefault="001D1ACC" w:rsidP="001349DB">
    <w:pPr>
      <w:pStyle w:val="Header"/>
      <w:spacing w:line="360" w:lineRule="exac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82C881" w14:textId="77777777" w:rsidR="001D1ACC" w:rsidRDefault="009E7C59">
    <w:pPr>
      <w:pStyle w:val="Header"/>
    </w:pPr>
    <w:r>
      <w:rPr>
        <w:noProof/>
      </w:rPr>
      <w:pict w14:anchorId="2CFE27C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 o:spid="_x0000_s1034" type="#_x0000_t136" alt="" style="position:absolute;margin-left:0;margin-top:0;width:449.6pt;height:269.75pt;rotation:315;z-index:-251613184;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Calibri&quot;;font-size:1pt" string="DRAFT"/>
          <w10:wrap anchorx="margin" anchory="margin"/>
        </v:shape>
      </w:pict>
    </w:r>
    <w:r w:rsidR="001D1ACC">
      <w:rPr>
        <w:noProof/>
        <w:lang w:val="sv-SE" w:eastAsia="sv-SE"/>
      </w:rPr>
      <w:drawing>
        <wp:anchor distT="0" distB="0" distL="114300" distR="114300" simplePos="0" relativeHeight="251688960" behindDoc="1" locked="0" layoutInCell="1" allowOverlap="1" wp14:anchorId="79477388" wp14:editId="4528283C">
          <wp:simplePos x="0" y="0"/>
          <wp:positionH relativeFrom="page">
            <wp:posOffset>6827653</wp:posOffset>
          </wp:positionH>
          <wp:positionV relativeFrom="page">
            <wp:posOffset>0</wp:posOffset>
          </wp:positionV>
          <wp:extent cx="720000" cy="720000"/>
          <wp:effectExtent l="0" t="0" r="4445" b="4445"/>
          <wp:wrapNone/>
          <wp:docPr id="55"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5552BDD3" w14:textId="77777777" w:rsidR="001D1ACC" w:rsidRDefault="001D1ACC">
    <w:pPr>
      <w:pStyle w:val="Header"/>
    </w:pPr>
  </w:p>
  <w:p w14:paraId="624933FF" w14:textId="77777777" w:rsidR="001D1ACC" w:rsidRDefault="001D1ACC">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A913C7" w14:textId="77777777" w:rsidR="001D1ACC" w:rsidRDefault="009E7C59">
    <w:pPr>
      <w:pStyle w:val="Header"/>
    </w:pPr>
    <w:r>
      <w:rPr>
        <w:noProof/>
      </w:rPr>
      <w:pict w14:anchorId="2B2E4B4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33" type="#_x0000_t136" alt="" style="position:absolute;margin-left:0;margin-top:0;width:449.6pt;height:269.75pt;rotation:315;z-index:-251604992;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Calibri&quot;;font-size:1pt" string="DRAFT"/>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01469F" w14:textId="77777777" w:rsidR="001D1ACC" w:rsidRPr="00ED2A8D" w:rsidRDefault="009E7C59" w:rsidP="0010529E">
    <w:pPr>
      <w:pStyle w:val="Header"/>
      <w:tabs>
        <w:tab w:val="right" w:pos="10205"/>
      </w:tabs>
    </w:pPr>
    <w:r>
      <w:rPr>
        <w:noProof/>
      </w:rPr>
      <w:pict w14:anchorId="1187B5A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32" type="#_x0000_t136" alt="" style="position:absolute;margin-left:0;margin-top:0;width:449.6pt;height:269.75pt;rotation:315;z-index:-251602944;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Calibri&quot;;font-size:1pt" string="DRAFT"/>
          <w10:wrap anchorx="margin" anchory="margin"/>
        </v:shape>
      </w:pict>
    </w:r>
    <w:r w:rsidR="001D1ACC">
      <w:rPr>
        <w:noProof/>
        <w:lang w:val="sv-SE" w:eastAsia="sv-SE"/>
      </w:rPr>
      <w:drawing>
        <wp:anchor distT="0" distB="0" distL="114300" distR="114300" simplePos="0" relativeHeight="251658752" behindDoc="1" locked="0" layoutInCell="1" allowOverlap="1" wp14:anchorId="36EB161A" wp14:editId="73BBA2C2">
          <wp:simplePos x="0" y="0"/>
          <wp:positionH relativeFrom="page">
            <wp:posOffset>6840855</wp:posOffset>
          </wp:positionH>
          <wp:positionV relativeFrom="page">
            <wp:posOffset>0</wp:posOffset>
          </wp:positionV>
          <wp:extent cx="720000" cy="720000"/>
          <wp:effectExtent l="0" t="0" r="4445" b="4445"/>
          <wp:wrapNone/>
          <wp:docPr id="20"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r w:rsidR="001D1ACC">
      <w:tab/>
    </w:r>
  </w:p>
  <w:p w14:paraId="50FF18D4" w14:textId="77777777" w:rsidR="001D1ACC" w:rsidRPr="00ED2A8D" w:rsidRDefault="001D1ACC" w:rsidP="008747E0">
    <w:pPr>
      <w:pStyle w:val="Header"/>
    </w:pPr>
  </w:p>
  <w:p w14:paraId="65685966" w14:textId="77777777" w:rsidR="001D1ACC" w:rsidRDefault="001D1ACC" w:rsidP="008747E0">
    <w:pPr>
      <w:pStyle w:val="Header"/>
    </w:pPr>
  </w:p>
  <w:p w14:paraId="6F3A9CD5" w14:textId="77777777" w:rsidR="001D1ACC" w:rsidRDefault="001D1ACC" w:rsidP="008747E0">
    <w:pPr>
      <w:pStyle w:val="Header"/>
    </w:pPr>
  </w:p>
  <w:p w14:paraId="369F7E1B" w14:textId="77777777" w:rsidR="001D1ACC" w:rsidRDefault="001D1ACC" w:rsidP="008747E0">
    <w:pPr>
      <w:pStyle w:val="Header"/>
    </w:pPr>
  </w:p>
  <w:p w14:paraId="1FB5ACD9" w14:textId="77777777" w:rsidR="001D1ACC" w:rsidRPr="00441393" w:rsidRDefault="001D1ACC" w:rsidP="00441393">
    <w:pPr>
      <w:pStyle w:val="Contents"/>
    </w:pPr>
    <w:r>
      <w:t>DOCUMENT REVISION</w:t>
    </w:r>
  </w:p>
  <w:p w14:paraId="17B4CEE9" w14:textId="77777777" w:rsidR="001D1ACC" w:rsidRPr="00ED2A8D" w:rsidRDefault="001D1ACC" w:rsidP="008747E0">
    <w:pPr>
      <w:pStyle w:val="Header"/>
    </w:pPr>
  </w:p>
  <w:p w14:paraId="0E727E77" w14:textId="77777777" w:rsidR="001D1ACC" w:rsidRPr="00AC33A2" w:rsidRDefault="001D1ACC" w:rsidP="0078486B">
    <w:pPr>
      <w:pStyle w:val="Header"/>
      <w:spacing w:line="140" w:lineRule="exac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62E63A" w14:textId="77777777" w:rsidR="001D1ACC" w:rsidRDefault="009E7C59">
    <w:pPr>
      <w:pStyle w:val="Header"/>
    </w:pPr>
    <w:r>
      <w:rPr>
        <w:noProof/>
      </w:rPr>
      <w:pict w14:anchorId="4622E29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31" type="#_x0000_t136" alt="" style="position:absolute;margin-left:0;margin-top:0;width:449.6pt;height:269.75pt;rotation:315;z-index:-251607040;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Calibri&quot;;font-size:1pt" string="DRAFT"/>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A860AA" w14:textId="77777777" w:rsidR="001D1ACC" w:rsidRDefault="009E7C59">
    <w:pPr>
      <w:pStyle w:val="Header"/>
    </w:pPr>
    <w:r>
      <w:rPr>
        <w:noProof/>
      </w:rPr>
      <w:pict w14:anchorId="064C201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30" type="#_x0000_t136" alt="" style="position:absolute;margin-left:0;margin-top:0;width:449.6pt;height:269.75pt;rotation:315;z-index:-251598848;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Calibri&quot;;font-size:1pt" string="DRAFT"/>
          <w10:wrap anchorx="margin" anchory="margin"/>
        </v:shape>
      </w:pic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C15EF9" w14:textId="77777777" w:rsidR="001D1ACC" w:rsidRPr="00ED2A8D" w:rsidRDefault="009E7C59" w:rsidP="008747E0">
    <w:pPr>
      <w:pStyle w:val="Header"/>
    </w:pPr>
    <w:r>
      <w:rPr>
        <w:noProof/>
      </w:rPr>
      <w:pict w14:anchorId="2FEA834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9" type="#_x0000_t136" alt="" style="position:absolute;margin-left:0;margin-top:0;width:449.6pt;height:269.75pt;rotation:315;z-index:-251596800;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Calibri&quot;;font-size:1pt" string="DRAFT"/>
          <w10:wrap anchorx="margin" anchory="margin"/>
        </v:shape>
      </w:pict>
    </w:r>
    <w:r w:rsidR="001D1ACC">
      <w:rPr>
        <w:noProof/>
        <w:lang w:val="sv-SE" w:eastAsia="sv-SE"/>
      </w:rPr>
      <w:drawing>
        <wp:anchor distT="0" distB="0" distL="114300" distR="114300" simplePos="0" relativeHeight="251653632" behindDoc="1" locked="0" layoutInCell="1" allowOverlap="1" wp14:anchorId="4ACF439F" wp14:editId="0C6209A0">
          <wp:simplePos x="0" y="0"/>
          <wp:positionH relativeFrom="page">
            <wp:posOffset>6840855</wp:posOffset>
          </wp:positionH>
          <wp:positionV relativeFrom="page">
            <wp:posOffset>0</wp:posOffset>
          </wp:positionV>
          <wp:extent cx="720000" cy="720000"/>
          <wp:effectExtent l="0" t="0" r="4445" b="4445"/>
          <wp:wrapNone/>
          <wp:docPr id="21"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1F654403" w14:textId="77777777" w:rsidR="001D1ACC" w:rsidRPr="00ED2A8D" w:rsidRDefault="001D1ACC" w:rsidP="008747E0">
    <w:pPr>
      <w:pStyle w:val="Header"/>
    </w:pPr>
  </w:p>
  <w:p w14:paraId="0AEEDA7F" w14:textId="77777777" w:rsidR="001D1ACC" w:rsidRDefault="001D1ACC" w:rsidP="008747E0">
    <w:pPr>
      <w:pStyle w:val="Header"/>
    </w:pPr>
  </w:p>
  <w:p w14:paraId="0840DE7B" w14:textId="77777777" w:rsidR="001D1ACC" w:rsidRDefault="001D1ACC" w:rsidP="008747E0">
    <w:pPr>
      <w:pStyle w:val="Header"/>
    </w:pPr>
  </w:p>
  <w:p w14:paraId="3BA3CBD5" w14:textId="77777777" w:rsidR="001D1ACC" w:rsidRDefault="001D1ACC" w:rsidP="008747E0">
    <w:pPr>
      <w:pStyle w:val="Header"/>
    </w:pPr>
  </w:p>
  <w:p w14:paraId="15CF783B" w14:textId="77777777" w:rsidR="001D1ACC" w:rsidRPr="00441393" w:rsidRDefault="001D1ACC" w:rsidP="00441393">
    <w:pPr>
      <w:pStyle w:val="Contents"/>
    </w:pPr>
    <w:r>
      <w:t>CONTENTS</w:t>
    </w:r>
  </w:p>
  <w:p w14:paraId="53443EB5" w14:textId="77777777" w:rsidR="001D1ACC" w:rsidRDefault="001D1ACC" w:rsidP="0078486B">
    <w:pPr>
      <w:pStyle w:val="Header"/>
      <w:spacing w:line="140" w:lineRule="exact"/>
    </w:pPr>
  </w:p>
  <w:p w14:paraId="7C268655" w14:textId="77777777" w:rsidR="001D1ACC" w:rsidRPr="00AC33A2" w:rsidRDefault="001D1ACC" w:rsidP="0078486B">
    <w:pPr>
      <w:pStyle w:val="Header"/>
      <w:spacing w:line="140" w:lineRule="exact"/>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6B2D61" w14:textId="77777777" w:rsidR="001D1ACC" w:rsidRPr="00ED2A8D" w:rsidRDefault="009E7C59" w:rsidP="00C716E5">
    <w:pPr>
      <w:pStyle w:val="Header"/>
    </w:pPr>
    <w:r>
      <w:rPr>
        <w:noProof/>
      </w:rPr>
      <w:pict w14:anchorId="131B64B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8" type="#_x0000_t136" alt="" style="position:absolute;margin-left:0;margin-top:0;width:449.6pt;height:269.75pt;rotation:315;z-index:-251600896;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Calibri&quot;;font-size:1pt" string="DRAFT"/>
          <w10:wrap anchorx="margin" anchory="margin"/>
        </v:shape>
      </w:pict>
    </w:r>
    <w:r w:rsidR="001D1ACC">
      <w:rPr>
        <w:noProof/>
        <w:lang w:val="sv-SE" w:eastAsia="sv-SE"/>
      </w:rPr>
      <w:drawing>
        <wp:anchor distT="0" distB="0" distL="114300" distR="114300" simplePos="0" relativeHeight="251661824" behindDoc="1" locked="0" layoutInCell="1" allowOverlap="1" wp14:anchorId="0796A032" wp14:editId="388C6426">
          <wp:simplePos x="0" y="0"/>
          <wp:positionH relativeFrom="page">
            <wp:posOffset>6840855</wp:posOffset>
          </wp:positionH>
          <wp:positionV relativeFrom="page">
            <wp:posOffset>0</wp:posOffset>
          </wp:positionV>
          <wp:extent cx="720000" cy="720000"/>
          <wp:effectExtent l="0" t="0" r="4445" b="4445"/>
          <wp:wrapNone/>
          <wp:docPr id="22"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49B8ABE4" w14:textId="77777777" w:rsidR="001D1ACC" w:rsidRPr="00ED2A8D" w:rsidRDefault="001D1ACC" w:rsidP="00C716E5">
    <w:pPr>
      <w:pStyle w:val="Header"/>
    </w:pPr>
  </w:p>
  <w:p w14:paraId="4CA738DF" w14:textId="77777777" w:rsidR="001D1ACC" w:rsidRDefault="001D1ACC" w:rsidP="00C716E5">
    <w:pPr>
      <w:pStyle w:val="Header"/>
    </w:pPr>
  </w:p>
  <w:p w14:paraId="463DA432" w14:textId="77777777" w:rsidR="001D1ACC" w:rsidRDefault="001D1ACC" w:rsidP="00C716E5">
    <w:pPr>
      <w:pStyle w:val="Header"/>
    </w:pPr>
  </w:p>
  <w:p w14:paraId="45D0DC31" w14:textId="77777777" w:rsidR="001D1ACC" w:rsidRDefault="001D1ACC" w:rsidP="00C716E5">
    <w:pPr>
      <w:pStyle w:val="Header"/>
    </w:pPr>
  </w:p>
  <w:p w14:paraId="789C2F52" w14:textId="77777777" w:rsidR="001D1ACC" w:rsidRPr="00441393" w:rsidRDefault="001D1ACC" w:rsidP="00C716E5">
    <w:pPr>
      <w:pStyle w:val="Contents"/>
    </w:pPr>
    <w:r>
      <w:t>CONTENTS</w:t>
    </w:r>
  </w:p>
  <w:p w14:paraId="1AD04FBB" w14:textId="77777777" w:rsidR="001D1ACC" w:rsidRPr="00ED2A8D" w:rsidRDefault="001D1ACC" w:rsidP="00C716E5">
    <w:pPr>
      <w:pStyle w:val="Header"/>
    </w:pPr>
  </w:p>
  <w:p w14:paraId="448F84FC" w14:textId="77777777" w:rsidR="001D1ACC" w:rsidRPr="00AC33A2" w:rsidRDefault="001D1ACC" w:rsidP="00C716E5">
    <w:pPr>
      <w:pStyle w:val="Header"/>
      <w:spacing w:line="140" w:lineRule="exact"/>
    </w:pPr>
  </w:p>
  <w:p w14:paraId="50ED9F66" w14:textId="77777777" w:rsidR="001D1ACC" w:rsidRDefault="001D1ACC">
    <w:pPr>
      <w:pStyle w:val="Header"/>
    </w:pPr>
    <w:r>
      <w:rPr>
        <w:noProof/>
        <w:lang w:val="sv-SE" w:eastAsia="sv-SE"/>
      </w:rPr>
      <w:drawing>
        <wp:anchor distT="0" distB="0" distL="114300" distR="114300" simplePos="0" relativeHeight="251657728" behindDoc="1" locked="0" layoutInCell="1" allowOverlap="1" wp14:anchorId="7CEAD24E" wp14:editId="5792E5A2">
          <wp:simplePos x="0" y="0"/>
          <wp:positionH relativeFrom="page">
            <wp:posOffset>6827653</wp:posOffset>
          </wp:positionH>
          <wp:positionV relativeFrom="page">
            <wp:posOffset>0</wp:posOffset>
          </wp:positionV>
          <wp:extent cx="720000" cy="720000"/>
          <wp:effectExtent l="0" t="0" r="4445" b="4445"/>
          <wp:wrapNone/>
          <wp:docPr id="23"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1" w15:restartNumberingAfterBreak="0">
    <w:nsid w:val="FFFFFF89"/>
    <w:multiLevelType w:val="singleLevel"/>
    <w:tmpl w:val="256875AA"/>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34F700B"/>
    <w:multiLevelType w:val="multilevel"/>
    <w:tmpl w:val="71761D6C"/>
    <w:lvl w:ilvl="0">
      <w:start w:val="1"/>
      <w:numFmt w:val="upperLetter"/>
      <w:pStyle w:val="AnnextitleHead1"/>
      <w:lvlText w:val="ANNEX %1"/>
      <w:lvlJc w:val="left"/>
      <w:pPr>
        <w:ind w:left="851" w:hanging="851"/>
      </w:pPr>
      <w:rPr>
        <w:rFonts w:asciiTheme="minorHAnsi" w:hAnsiTheme="minorHAnsi" w:hint="default"/>
        <w:b/>
        <w:i w:val="0"/>
        <w:caps/>
        <w:color w:val="00558C"/>
        <w:sz w:val="28"/>
        <w:u w:val="none" w:color="407EC9"/>
      </w:rPr>
    </w:lvl>
    <w:lvl w:ilvl="1">
      <w:start w:val="1"/>
      <w:numFmt w:val="decimal"/>
      <w:pStyle w:val="AnnexHead2"/>
      <w:lvlText w:val="%1.%2."/>
      <w:lvlJc w:val="left"/>
      <w:pPr>
        <w:ind w:left="851" w:hanging="851"/>
      </w:pPr>
      <w:rPr>
        <w:rFonts w:ascii="Calibri" w:hAnsi="Calibri" w:hint="default"/>
        <w:b/>
        <w:i w:val="0"/>
        <w:caps/>
        <w:color w:val="00558C"/>
        <w:sz w:val="24"/>
      </w:rPr>
    </w:lvl>
    <w:lvl w:ilvl="2">
      <w:start w:val="1"/>
      <w:numFmt w:val="decimal"/>
      <w:pStyle w:val="AnnexHead3"/>
      <w:lvlText w:val="%1.%2.%3."/>
      <w:lvlJc w:val="left"/>
      <w:pPr>
        <w:ind w:left="1021" w:hanging="1021"/>
      </w:pPr>
      <w:rPr>
        <w:rFonts w:ascii="Calibri" w:hAnsi="Calibri" w:hint="default"/>
        <w:b/>
        <w:i w:val="0"/>
        <w:vanish w:val="0"/>
        <w:color w:val="00558C"/>
        <w:sz w:val="24"/>
      </w:rPr>
    </w:lvl>
    <w:lvl w:ilvl="3">
      <w:start w:val="1"/>
      <w:numFmt w:val="decimal"/>
      <w:pStyle w:val="AnnexHead4"/>
      <w:lvlText w:val="%1.%2.%3.%4."/>
      <w:lvlJc w:val="left"/>
      <w:pPr>
        <w:ind w:left="1134" w:hanging="1134"/>
      </w:pPr>
      <w:rPr>
        <w:rFonts w:ascii="Calibri" w:hAnsi="Calibri" w:hint="default"/>
        <w:b/>
        <w:i w:val="0"/>
        <w:caps/>
        <w:color w:val="00558C"/>
        <w:sz w:val="22"/>
      </w:rPr>
    </w:lvl>
    <w:lvl w:ilvl="4">
      <w:start w:val="1"/>
      <w:numFmt w:val="decimal"/>
      <w:pStyle w:val="AnnexHead5"/>
      <w:lvlText w:val="%1.%2.%3.%4.%5."/>
      <w:lvlJc w:val="left"/>
      <w:pPr>
        <w:ind w:left="1134" w:hanging="1134"/>
      </w:pPr>
      <w:rPr>
        <w:rFonts w:ascii="Calibri" w:hAnsi="Calibri" w:hint="default"/>
        <w:b w:val="0"/>
        <w:i w:val="0"/>
        <w:caps/>
        <w:color w:val="00558C"/>
        <w:sz w:val="22"/>
      </w:rPr>
    </w:lvl>
    <w:lvl w:ilvl="5">
      <w:start w:val="1"/>
      <w:numFmt w:val="decimal"/>
      <w:lvlText w:val="%1.%2.%3.%4.%5.%6."/>
      <w:lvlJc w:val="left"/>
      <w:pPr>
        <w:ind w:left="851" w:hanging="851"/>
      </w:pPr>
      <w:rPr>
        <w:rFonts w:hint="default"/>
      </w:rPr>
    </w:lvl>
    <w:lvl w:ilvl="6">
      <w:start w:val="1"/>
      <w:numFmt w:val="decimal"/>
      <w:lvlText w:val="%1.%2.%3.%4.%5.%6.%7."/>
      <w:lvlJc w:val="left"/>
      <w:pPr>
        <w:ind w:left="851" w:hanging="851"/>
      </w:pPr>
      <w:rPr>
        <w:rFonts w:hint="default"/>
      </w:rPr>
    </w:lvl>
    <w:lvl w:ilvl="7">
      <w:start w:val="1"/>
      <w:numFmt w:val="decimal"/>
      <w:lvlText w:val="%1.%2.%3.%4.%5.%6.%7.%8."/>
      <w:lvlJc w:val="left"/>
      <w:pPr>
        <w:ind w:left="851" w:hanging="851"/>
      </w:pPr>
      <w:rPr>
        <w:rFonts w:hint="default"/>
      </w:rPr>
    </w:lvl>
    <w:lvl w:ilvl="8">
      <w:start w:val="1"/>
      <w:numFmt w:val="decimal"/>
      <w:lvlText w:val="%1.%2.%3.%4.%5.%6.%7.%8.%9."/>
      <w:lvlJc w:val="left"/>
      <w:pPr>
        <w:ind w:left="851" w:hanging="851"/>
      </w:pPr>
      <w:rPr>
        <w:rFonts w:hint="default"/>
      </w:rPr>
    </w:lvl>
  </w:abstractNum>
  <w:abstractNum w:abstractNumId="4" w15:restartNumberingAfterBreak="0">
    <w:nsid w:val="16102258"/>
    <w:multiLevelType w:val="multilevel"/>
    <w:tmpl w:val="5F0A5E12"/>
    <w:lvl w:ilvl="0">
      <w:start w:val="1"/>
      <w:numFmt w:val="decimal"/>
      <w:pStyle w:val="Tablecaption"/>
      <w:lvlText w:val="Table %1"/>
      <w:lvlJc w:val="left"/>
      <w:pPr>
        <w:ind w:left="567" w:hanging="567"/>
      </w:pPr>
      <w:rPr>
        <w:rFonts w:ascii="Calibri" w:hAnsi="Calibri" w:hint="default"/>
        <w:b w:val="0"/>
        <w:i/>
        <w:u w:val="non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5" w15:restartNumberingAfterBreak="0">
    <w:nsid w:val="19A1740F"/>
    <w:multiLevelType w:val="multilevel"/>
    <w:tmpl w:val="E51E3730"/>
    <w:lvl w:ilvl="0">
      <w:start w:val="1"/>
      <w:numFmt w:val="decimal"/>
      <w:pStyle w:val="AppendixtitleHead1"/>
      <w:lvlText w:val="APPENDIX %1"/>
      <w:lvlJc w:val="left"/>
      <w:pPr>
        <w:ind w:left="1701" w:hanging="1701"/>
      </w:pPr>
      <w:rPr>
        <w:rFonts w:ascii="Calibri (Body)" w:hAnsi="Calibri (Body)" w:hint="default"/>
        <w:b/>
        <w:bCs w:val="0"/>
        <w:i w:val="0"/>
        <w:iCs w:val="0"/>
        <w:caps/>
        <w:smallCaps w:val="0"/>
        <w:strike w:val="0"/>
        <w:dstrike w:val="0"/>
        <w:outline w:val="0"/>
        <w:shadow w:val="0"/>
        <w:emboss w:val="0"/>
        <w:imprint w:val="0"/>
        <w:noProof w:val="0"/>
        <w:vanish w:val="0"/>
        <w:color w:val="00558C"/>
        <w:spacing w:val="0"/>
        <w:kern w:val="0"/>
        <w:position w:val="0"/>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AppendixHead2"/>
      <w:lvlText w:val="%1.%2."/>
      <w:lvlJc w:val="left"/>
      <w:pPr>
        <w:ind w:left="907" w:hanging="907"/>
      </w:pPr>
      <w:rPr>
        <w:rFonts w:hint="default"/>
      </w:rPr>
    </w:lvl>
    <w:lvl w:ilvl="2">
      <w:start w:val="1"/>
      <w:numFmt w:val="decimal"/>
      <w:pStyle w:val="AppendixHead3"/>
      <w:lvlText w:val="%1.%2.%3."/>
      <w:lvlJc w:val="left"/>
      <w:pPr>
        <w:ind w:left="1247" w:hanging="1247"/>
      </w:pPr>
      <w:rPr>
        <w:rFonts w:hint="default"/>
      </w:rPr>
    </w:lvl>
    <w:lvl w:ilvl="3">
      <w:start w:val="1"/>
      <w:numFmt w:val="decimal"/>
      <w:pStyle w:val="AppendixHead4"/>
      <w:lvlText w:val="%1.%2.%3.%4."/>
      <w:lvlJc w:val="left"/>
      <w:pPr>
        <w:ind w:left="1588" w:hanging="1588"/>
      </w:pPr>
      <w:rPr>
        <w:rFonts w:hint="default"/>
      </w:rPr>
    </w:lvl>
    <w:lvl w:ilvl="4">
      <w:start w:val="1"/>
      <w:numFmt w:val="decimal"/>
      <w:pStyle w:val="AppendixHead5"/>
      <w:lvlText w:val="%1.%2.%3.%4.%5."/>
      <w:lvlJc w:val="left"/>
      <w:pPr>
        <w:ind w:left="1758" w:hanging="1758"/>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1E7E01D9"/>
    <w:multiLevelType w:val="hybridMultilevel"/>
    <w:tmpl w:val="ECFE5922"/>
    <w:lvl w:ilvl="0" w:tplc="EAC2AAE0">
      <w:start w:val="1"/>
      <w:numFmt w:val="decimal"/>
      <w:pStyle w:val="Referencelist"/>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234245C5"/>
    <w:multiLevelType w:val="multilevel"/>
    <w:tmpl w:val="176E3CEA"/>
    <w:lvl w:ilvl="0">
      <w:start w:val="1"/>
      <w:numFmt w:val="decimal"/>
      <w:pStyle w:val="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25402E90"/>
    <w:multiLevelType w:val="hybridMultilevel"/>
    <w:tmpl w:val="EB52455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0" w15:restartNumberingAfterBreak="0">
    <w:nsid w:val="265C55B7"/>
    <w:multiLevelType w:val="hybridMultilevel"/>
    <w:tmpl w:val="B3508E96"/>
    <w:lvl w:ilvl="0" w:tplc="62EEA912">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A4E1CF1"/>
    <w:multiLevelType w:val="multilevel"/>
    <w:tmpl w:val="1E38A4A2"/>
    <w:lvl w:ilvl="0">
      <w:start w:val="1"/>
      <w:numFmt w:val="decimal"/>
      <w:pStyle w:val="AnnexTablecaption"/>
      <w:lvlText w:val="Tabl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2BDB2C74"/>
    <w:multiLevelType w:val="multilevel"/>
    <w:tmpl w:val="4B8246FA"/>
    <w:lvl w:ilvl="0">
      <w:start w:val="1"/>
      <w:numFmt w:val="decimal"/>
      <w:pStyle w:val="Annex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2F7F68DB"/>
    <w:multiLevelType w:val="multilevel"/>
    <w:tmpl w:val="26A867F6"/>
    <w:lvl w:ilvl="0">
      <w:start w:val="1"/>
      <w:numFmt w:val="decimal"/>
      <w:lvlText w:val="[%1]"/>
      <w:lvlJc w:val="left"/>
      <w:pPr>
        <w:ind w:left="567" w:hanging="567"/>
      </w:pPr>
      <w:rPr>
        <w:rFonts w:hint="default"/>
      </w:rPr>
    </w:lvl>
    <w:lvl w:ilvl="1">
      <w:start w:val="1"/>
      <w:numFmt w:val="bullet"/>
      <w:lvlText w:val=""/>
      <w:lvlJc w:val="left"/>
      <w:pPr>
        <w:ind w:left="720" w:hanging="360"/>
      </w:pPr>
      <w:rPr>
        <w:rFonts w:ascii="Symbol" w:hAnsi="Symbol"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32547343"/>
    <w:multiLevelType w:val="multilevel"/>
    <w:tmpl w:val="0B2865BA"/>
    <w:lvl w:ilvl="0">
      <w:start w:val="1"/>
      <w:numFmt w:val="decimal"/>
      <w:pStyle w:val="Furtherreading"/>
      <w:lvlText w:val="[%1]"/>
      <w:lvlJc w:val="left"/>
      <w:pPr>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3AEF158A"/>
    <w:multiLevelType w:val="hybridMultilevel"/>
    <w:tmpl w:val="2B44322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7" w15:restartNumberingAfterBreak="0">
    <w:nsid w:val="41272717"/>
    <w:multiLevelType w:val="multilevel"/>
    <w:tmpl w:val="26A867F6"/>
    <w:lvl w:ilvl="0">
      <w:start w:val="1"/>
      <w:numFmt w:val="decimal"/>
      <w:lvlText w:val="[%1]"/>
      <w:lvlJc w:val="left"/>
      <w:pPr>
        <w:ind w:left="567" w:hanging="567"/>
      </w:pPr>
      <w:rPr>
        <w:rFonts w:hint="default"/>
      </w:rPr>
    </w:lvl>
    <w:lvl w:ilvl="1">
      <w:start w:val="1"/>
      <w:numFmt w:val="bullet"/>
      <w:lvlText w:val=""/>
      <w:lvlJc w:val="left"/>
      <w:pPr>
        <w:ind w:left="720" w:hanging="360"/>
      </w:pPr>
      <w:rPr>
        <w:rFonts w:ascii="Symbol" w:hAnsi="Symbol"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468A62CD"/>
    <w:multiLevelType w:val="multilevel"/>
    <w:tmpl w:val="26A867F6"/>
    <w:lvl w:ilvl="0">
      <w:start w:val="1"/>
      <w:numFmt w:val="decimal"/>
      <w:lvlText w:val="[%1]"/>
      <w:lvlJc w:val="left"/>
      <w:pPr>
        <w:ind w:left="567" w:hanging="567"/>
      </w:pPr>
      <w:rPr>
        <w:rFonts w:hint="default"/>
      </w:rPr>
    </w:lvl>
    <w:lvl w:ilvl="1">
      <w:start w:val="1"/>
      <w:numFmt w:val="bullet"/>
      <w:lvlText w:val=""/>
      <w:lvlJc w:val="left"/>
      <w:pPr>
        <w:ind w:left="720" w:hanging="360"/>
      </w:pPr>
      <w:rPr>
        <w:rFonts w:ascii="Symbol" w:hAnsi="Symbol"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15:restartNumberingAfterBreak="0">
    <w:nsid w:val="48D554E7"/>
    <w:multiLevelType w:val="hybridMultilevel"/>
    <w:tmpl w:val="6F7ED8FE"/>
    <w:lvl w:ilvl="0" w:tplc="5A2A8644">
      <w:start w:val="1"/>
      <w:numFmt w:val="bullet"/>
      <w:pStyle w:val="Bullet1"/>
      <w:lvlText w:val=""/>
      <w:lvlJc w:val="left"/>
      <w:pPr>
        <w:ind w:left="360" w:hanging="360"/>
      </w:pPr>
      <w:rPr>
        <w:rFonts w:ascii="Symbol" w:hAnsi="Symbol" w:hint="default"/>
        <w:color w:val="00558C"/>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5EB057A3"/>
    <w:multiLevelType w:val="multilevel"/>
    <w:tmpl w:val="2DBAAC30"/>
    <w:lvl w:ilvl="0">
      <w:start w:val="3"/>
      <w:numFmt w:val="decimal"/>
      <w:pStyle w:val="Equationnumber"/>
      <w:lvlText w:val="(%1)"/>
      <w:lvlJc w:val="left"/>
      <w:pPr>
        <w:ind w:left="360" w:hanging="360"/>
      </w:pPr>
      <w:rPr>
        <w:rFonts w:hint="default"/>
        <w:b w:val="0"/>
        <w:i w:val="0"/>
        <w:sz w:val="22"/>
        <w:u w:val="none"/>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62FD5202"/>
    <w:multiLevelType w:val="multilevel"/>
    <w:tmpl w:val="26A867F6"/>
    <w:lvl w:ilvl="0">
      <w:start w:val="1"/>
      <w:numFmt w:val="decimal"/>
      <w:lvlText w:val="[%1]"/>
      <w:lvlJc w:val="left"/>
      <w:pPr>
        <w:ind w:left="567" w:hanging="567"/>
      </w:pPr>
      <w:rPr>
        <w:rFonts w:hint="default"/>
      </w:rPr>
    </w:lvl>
    <w:lvl w:ilvl="1">
      <w:start w:val="1"/>
      <w:numFmt w:val="bullet"/>
      <w:lvlText w:val=""/>
      <w:lvlJc w:val="left"/>
      <w:pPr>
        <w:ind w:left="720" w:hanging="360"/>
      </w:pPr>
      <w:rPr>
        <w:rFonts w:ascii="Symbol" w:hAnsi="Symbol"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15:restartNumberingAfterBreak="0">
    <w:nsid w:val="67AB4D84"/>
    <w:multiLevelType w:val="multilevel"/>
    <w:tmpl w:val="FFDC463E"/>
    <w:lvl w:ilvl="0">
      <w:start w:val="1"/>
      <w:numFmt w:val="decimal"/>
      <w:pStyle w:val="Heading1"/>
      <w:lvlText w:val="%1."/>
      <w:lvlJc w:val="left"/>
      <w:pPr>
        <w:tabs>
          <w:tab w:val="num" w:pos="0"/>
        </w:tabs>
        <w:ind w:left="709" w:hanging="709"/>
      </w:pPr>
      <w:rPr>
        <w:rFonts w:asciiTheme="minorHAnsi" w:hAnsiTheme="minorHAnsi" w:hint="default"/>
        <w:b/>
        <w:i w:val="0"/>
        <w:color w:val="00558C"/>
        <w:sz w:val="28"/>
      </w:rPr>
    </w:lvl>
    <w:lvl w:ilvl="1">
      <w:start w:val="1"/>
      <w:numFmt w:val="decimal"/>
      <w:pStyle w:val="Heading2"/>
      <w:lvlText w:val="%1.%2."/>
      <w:lvlJc w:val="left"/>
      <w:pPr>
        <w:tabs>
          <w:tab w:val="num" w:pos="0"/>
        </w:tabs>
        <w:ind w:left="851" w:hanging="851"/>
      </w:pPr>
      <w:rPr>
        <w:rFonts w:asciiTheme="minorHAnsi" w:hAnsiTheme="minorHAnsi" w:hint="default"/>
        <w:b/>
        <w:i w:val="0"/>
        <w:color w:val="00558C"/>
        <w:sz w:val="24"/>
      </w:rPr>
    </w:lvl>
    <w:lvl w:ilvl="2">
      <w:start w:val="1"/>
      <w:numFmt w:val="decimal"/>
      <w:pStyle w:val="Heading3"/>
      <w:lvlText w:val="%1.%2.%3."/>
      <w:lvlJc w:val="left"/>
      <w:pPr>
        <w:tabs>
          <w:tab w:val="num" w:pos="0"/>
        </w:tabs>
        <w:ind w:left="992" w:hanging="992"/>
      </w:pPr>
      <w:rPr>
        <w:rFonts w:asciiTheme="minorHAnsi" w:hAnsiTheme="minorHAnsi" w:hint="default"/>
        <w:b/>
        <w:i w:val="0"/>
        <w:color w:val="00558C"/>
        <w:sz w:val="22"/>
      </w:rPr>
    </w:lvl>
    <w:lvl w:ilvl="3">
      <w:start w:val="1"/>
      <w:numFmt w:val="decimal"/>
      <w:pStyle w:val="Heading4"/>
      <w:lvlText w:val="%1.%2.%3.%4."/>
      <w:lvlJc w:val="left"/>
      <w:pPr>
        <w:tabs>
          <w:tab w:val="num" w:pos="0"/>
        </w:tabs>
        <w:ind w:left="1134" w:hanging="1134"/>
      </w:pPr>
      <w:rPr>
        <w:rFonts w:asciiTheme="minorHAnsi" w:hAnsiTheme="minorHAnsi" w:hint="default"/>
        <w:b/>
        <w:i w:val="0"/>
        <w:color w:val="00558C"/>
        <w:sz w:val="22"/>
      </w:rPr>
    </w:lvl>
    <w:lvl w:ilvl="4">
      <w:start w:val="1"/>
      <w:numFmt w:val="decimal"/>
      <w:pStyle w:val="Heading5"/>
      <w:lvlText w:val="%1.%2.%3.%4.%5"/>
      <w:lvlJc w:val="left"/>
      <w:pPr>
        <w:ind w:left="1008" w:hanging="1008"/>
      </w:pPr>
      <w:rPr>
        <w:rFonts w:ascii="Calibri" w:hAnsi="Calibri" w:hint="default"/>
        <w:color w:val="00558C"/>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3" w15:restartNumberingAfterBreak="0">
    <w:nsid w:val="6C9C62AB"/>
    <w:multiLevelType w:val="multilevel"/>
    <w:tmpl w:val="5C4AF784"/>
    <w:lvl w:ilvl="0">
      <w:start w:val="1"/>
      <w:numFmt w:val="decimal"/>
      <w:lvlText w:val="%1"/>
      <w:lvlJc w:val="left"/>
      <w:pPr>
        <w:ind w:left="567" w:hanging="567"/>
      </w:pPr>
      <w:rPr>
        <w:rFonts w:asciiTheme="minorHAnsi" w:hAnsiTheme="minorHAnsi" w:hint="default"/>
        <w:b w:val="0"/>
        <w:i w:val="0"/>
        <w:sz w:val="22"/>
      </w:rPr>
    </w:lvl>
    <w:lvl w:ilvl="1">
      <w:start w:val="1"/>
      <w:numFmt w:val="lowerLetter"/>
      <w:pStyle w:val="Lista"/>
      <w:lvlText w:val="%2"/>
      <w:lvlJc w:val="left"/>
      <w:pPr>
        <w:ind w:left="1134" w:hanging="567"/>
      </w:pPr>
      <w:rPr>
        <w:rFonts w:asciiTheme="minorHAnsi" w:hAnsiTheme="minorHAnsi" w:hint="default"/>
        <w:b w:val="0"/>
        <w:i w:val="0"/>
        <w:sz w:val="22"/>
      </w:rPr>
    </w:lvl>
    <w:lvl w:ilvl="2">
      <w:start w:val="1"/>
      <w:numFmt w:val="lowerRoman"/>
      <w:pStyle w:val="Listi"/>
      <w:lvlText w:val="%3"/>
      <w:lvlJc w:val="left"/>
      <w:pPr>
        <w:ind w:left="2268" w:hanging="567"/>
      </w:pPr>
      <w:rPr>
        <w:rFonts w:asciiTheme="minorHAnsi" w:hAnsiTheme="minorHAnsi" w:hint="default"/>
        <w:b w:val="0"/>
        <w:i w:val="0"/>
        <w:sz w:val="20"/>
      </w:rPr>
    </w:lvl>
    <w:lvl w:ilvl="3">
      <w:start w:val="1"/>
      <w:numFmt w:val="decimal"/>
      <w:lvlText w:val="(%4)"/>
      <w:lvlJc w:val="left"/>
      <w:pPr>
        <w:ind w:left="2858" w:hanging="360"/>
      </w:pPr>
      <w:rPr>
        <w:rFonts w:hint="default"/>
      </w:rPr>
    </w:lvl>
    <w:lvl w:ilvl="4">
      <w:start w:val="1"/>
      <w:numFmt w:val="lowerLetter"/>
      <w:lvlText w:val="(%5)"/>
      <w:lvlJc w:val="left"/>
      <w:pPr>
        <w:ind w:left="3218" w:hanging="360"/>
      </w:pPr>
      <w:rPr>
        <w:rFonts w:hint="default"/>
      </w:rPr>
    </w:lvl>
    <w:lvl w:ilvl="5">
      <w:start w:val="1"/>
      <w:numFmt w:val="lowerRoman"/>
      <w:lvlText w:val="(%6)"/>
      <w:lvlJc w:val="left"/>
      <w:pPr>
        <w:ind w:left="3578" w:hanging="360"/>
      </w:pPr>
      <w:rPr>
        <w:rFonts w:hint="default"/>
      </w:rPr>
    </w:lvl>
    <w:lvl w:ilvl="6">
      <w:start w:val="1"/>
      <w:numFmt w:val="decimal"/>
      <w:lvlText w:val="%7."/>
      <w:lvlJc w:val="left"/>
      <w:pPr>
        <w:ind w:left="3938" w:hanging="360"/>
      </w:pPr>
      <w:rPr>
        <w:rFonts w:hint="default"/>
      </w:rPr>
    </w:lvl>
    <w:lvl w:ilvl="7">
      <w:start w:val="1"/>
      <w:numFmt w:val="lowerLetter"/>
      <w:lvlText w:val="%8."/>
      <w:lvlJc w:val="left"/>
      <w:pPr>
        <w:ind w:left="4298" w:hanging="360"/>
      </w:pPr>
      <w:rPr>
        <w:rFonts w:hint="default"/>
      </w:rPr>
    </w:lvl>
    <w:lvl w:ilvl="8">
      <w:start w:val="1"/>
      <w:numFmt w:val="lowerRoman"/>
      <w:lvlText w:val="%9."/>
      <w:lvlJc w:val="left"/>
      <w:pPr>
        <w:ind w:left="4658" w:hanging="360"/>
      </w:pPr>
      <w:rPr>
        <w:rFonts w:hint="default"/>
      </w:rPr>
    </w:lvl>
  </w:abstractNum>
  <w:abstractNum w:abstractNumId="24" w15:restartNumberingAfterBreak="0">
    <w:nsid w:val="76D64DA6"/>
    <w:multiLevelType w:val="hybridMultilevel"/>
    <w:tmpl w:val="60E6F4BE"/>
    <w:lvl w:ilvl="0" w:tplc="84F40B06">
      <w:start w:val="1"/>
      <w:numFmt w:val="bullet"/>
      <w:pStyle w:val="Bullet3"/>
      <w:lvlText w:val="o"/>
      <w:lvlJc w:val="left"/>
      <w:pPr>
        <w:ind w:left="1211" w:hanging="360"/>
      </w:pPr>
      <w:rPr>
        <w:rFonts w:ascii="Courier New" w:hAnsi="Courier New" w:cs="Courier New"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7316CF5"/>
    <w:multiLevelType w:val="hybridMultilevel"/>
    <w:tmpl w:val="70DC048E"/>
    <w:lvl w:ilvl="0" w:tplc="0407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6" w15:restartNumberingAfterBreak="0">
    <w:nsid w:val="77B65365"/>
    <w:multiLevelType w:val="multilevel"/>
    <w:tmpl w:val="1898C208"/>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lvlText w:val="%2"/>
      <w:lvlJc w:val="left"/>
      <w:pPr>
        <w:tabs>
          <w:tab w:val="num" w:pos="0"/>
        </w:tabs>
        <w:ind w:left="1134" w:hanging="567"/>
      </w:pPr>
      <w:rPr>
        <w:rFonts w:asciiTheme="minorHAnsi" w:hAnsiTheme="minorHAnsi" w:hint="default"/>
        <w:b w:val="0"/>
        <w:i w:val="0"/>
        <w:sz w:val="22"/>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15:restartNumberingAfterBreak="0">
    <w:nsid w:val="7B927515"/>
    <w:multiLevelType w:val="hybridMultilevel"/>
    <w:tmpl w:val="062ADEB6"/>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8" w15:restartNumberingAfterBreak="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7E4B4818"/>
    <w:multiLevelType w:val="multilevel"/>
    <w:tmpl w:val="26A867F6"/>
    <w:lvl w:ilvl="0">
      <w:start w:val="1"/>
      <w:numFmt w:val="decimal"/>
      <w:lvlText w:val="[%1]"/>
      <w:lvlJc w:val="left"/>
      <w:pPr>
        <w:ind w:left="567" w:hanging="567"/>
      </w:pPr>
      <w:rPr>
        <w:rFonts w:hint="default"/>
      </w:rPr>
    </w:lvl>
    <w:lvl w:ilvl="1">
      <w:start w:val="1"/>
      <w:numFmt w:val="bullet"/>
      <w:lvlText w:val=""/>
      <w:lvlJc w:val="left"/>
      <w:pPr>
        <w:ind w:left="720" w:hanging="360"/>
      </w:pPr>
      <w:rPr>
        <w:rFonts w:ascii="Symbol" w:hAnsi="Symbol"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16cid:durableId="447698414">
    <w:abstractNumId w:val="3"/>
  </w:num>
  <w:num w:numId="2" w16cid:durableId="1929655081">
    <w:abstractNumId w:val="11"/>
  </w:num>
  <w:num w:numId="3" w16cid:durableId="549002663">
    <w:abstractNumId w:val="4"/>
  </w:num>
  <w:num w:numId="4" w16cid:durableId="1779908908">
    <w:abstractNumId w:val="9"/>
  </w:num>
  <w:num w:numId="5" w16cid:durableId="1909536306">
    <w:abstractNumId w:val="2"/>
  </w:num>
  <w:num w:numId="6" w16cid:durableId="1124812314">
    <w:abstractNumId w:val="7"/>
  </w:num>
  <w:num w:numId="7" w16cid:durableId="197663124">
    <w:abstractNumId w:val="0"/>
  </w:num>
  <w:num w:numId="8" w16cid:durableId="1976981537">
    <w:abstractNumId w:val="5"/>
  </w:num>
  <w:num w:numId="9" w16cid:durableId="588582879">
    <w:abstractNumId w:val="6"/>
  </w:num>
  <w:num w:numId="10" w16cid:durableId="1920288467">
    <w:abstractNumId w:val="20"/>
  </w:num>
  <w:num w:numId="11" w16cid:durableId="14238570">
    <w:abstractNumId w:val="15"/>
  </w:num>
  <w:num w:numId="12" w16cid:durableId="1832065287">
    <w:abstractNumId w:val="19"/>
  </w:num>
  <w:num w:numId="13" w16cid:durableId="23212124">
    <w:abstractNumId w:val="28"/>
  </w:num>
  <w:num w:numId="14" w16cid:durableId="1028019971">
    <w:abstractNumId w:val="24"/>
  </w:num>
  <w:num w:numId="15" w16cid:durableId="1699233065">
    <w:abstractNumId w:val="23"/>
  </w:num>
  <w:num w:numId="16" w16cid:durableId="34087065">
    <w:abstractNumId w:val="22"/>
  </w:num>
  <w:num w:numId="17" w16cid:durableId="459424833">
    <w:abstractNumId w:val="13"/>
  </w:num>
  <w:num w:numId="18" w16cid:durableId="263658028">
    <w:abstractNumId w:val="12"/>
  </w:num>
  <w:num w:numId="19" w16cid:durableId="713382192">
    <w:abstractNumId w:val="10"/>
  </w:num>
  <w:num w:numId="20" w16cid:durableId="633367835">
    <w:abstractNumId w:val="16"/>
  </w:num>
  <w:num w:numId="21" w16cid:durableId="1809128613">
    <w:abstractNumId w:val="25"/>
  </w:num>
  <w:num w:numId="22" w16cid:durableId="139920481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87460725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60558229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656692831">
    <w:abstractNumId w:val="26"/>
  </w:num>
  <w:num w:numId="26" w16cid:durableId="82859730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24739857">
    <w:abstractNumId w:val="27"/>
  </w:num>
  <w:num w:numId="28" w16cid:durableId="78010563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00221071">
    <w:abstractNumId w:val="26"/>
  </w:num>
  <w:num w:numId="30" w16cid:durableId="115664730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02262691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29159651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577982174">
    <w:abstractNumId w:val="1"/>
  </w:num>
  <w:num w:numId="34" w16cid:durableId="132693727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89215766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876652981">
    <w:abstractNumId w:val="8"/>
  </w:num>
  <w:num w:numId="37" w16cid:durableId="1930235874">
    <w:abstractNumId w:val="29"/>
  </w:num>
  <w:num w:numId="38" w16cid:durableId="1208570460">
    <w:abstractNumId w:val="21"/>
  </w:num>
  <w:num w:numId="39" w16cid:durableId="1809973572">
    <w:abstractNumId w:val="18"/>
  </w:num>
  <w:num w:numId="40" w16cid:durableId="1755711442">
    <w:abstractNumId w:val="14"/>
  </w:num>
  <w:num w:numId="41" w16cid:durableId="723988611">
    <w:abstractNumId w:val="17"/>
  </w:num>
  <w:numIdMacAtCleanup w:val="4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Jeffrey">
    <w15:presenceInfo w15:providerId="AD" w15:userId="S::jeffrey.van.gils@rws.nl::e961c463-3253-4381-819f-79dbeedf3744"/>
  </w15:person>
  <w15:person w15:author="Martijn Ebben">
    <w15:presenceInfo w15:providerId="Windows Live" w15:userId="92d5b2bca767f34a"/>
  </w15:person>
  <w15:person w15:author="Ebben, Martijn">
    <w15:presenceInfo w15:providerId="AD" w15:userId="S::m.ebben@portofrotterdam.com::ea16ff9d-e2ba-4bd5-89e7-51b347ca6b4b"/>
  </w15:person>
  <w15:person w15:author="Monica Sundklev">
    <w15:presenceInfo w15:providerId="AD" w15:userId="S-1-5-21-3283961105-4280042972-2780276874-4772"/>
  </w15:person>
  <w15:person w15:author="Alan Grant">
    <w15:presenceInfo w15:providerId="AD" w15:userId="S-1-5-21-2046026355-2876191845-2165928818-1760"/>
  </w15:person>
  <w15:person w15:author="Richard Aase">
    <w15:presenceInfo w15:providerId="Windows Live" w15:userId="b520439526f1b0e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n-GB" w:vendorID="64" w:dllVersion="6" w:nlCheck="1" w:checkStyle="1"/>
  <w:activeWritingStyle w:appName="MSWord" w:lang="en-US" w:vendorID="64" w:dllVersion="6" w:nlCheck="1" w:checkStyle="1"/>
  <w:activeWritingStyle w:appName="MSWord" w:lang="fr-FR" w:vendorID="64" w:dllVersion="6" w:nlCheck="1" w:checkStyle="0"/>
  <w:activeWritingStyle w:appName="MSWord" w:lang="en-AU" w:vendorID="64" w:dllVersion="6" w:nlCheck="1" w:checkStyle="0"/>
  <w:activeWritingStyle w:appName="MSWord" w:lang="en-CA" w:vendorID="64" w:dllVersion="6" w:nlCheck="1" w:checkStyle="0"/>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nl-NL" w:vendorID="64" w:dllVersion="0" w:nlCheck="1" w:checkStyle="0"/>
  <w:activeWritingStyle w:appName="MSWord" w:lang="en-GB" w:vendorID="64" w:dllVersion="4096" w:nlCheck="1" w:checkStyle="0"/>
  <w:activeWritingStyle w:appName="MSWord" w:lang="nl-NL" w:vendorID="64" w:dllVersion="4096" w:nlCheck="1" w:checkStyle="0"/>
  <w:activeWritingStyle w:appName="MSWord" w:lang="en-US" w:vendorID="64" w:dllVersion="4096" w:nlCheck="1" w:checkStyle="0"/>
  <w:activeWritingStyle w:appName="MSWord" w:lang="fr-FR" w:vendorID="64" w:dllVersion="4096" w:nlCheck="1" w:checkStyle="0"/>
  <w:activeWritingStyle w:appName="MSWord" w:lang="sv-SE" w:vendorID="64" w:dllVersion="0" w:nlCheck="1" w:checkStyle="0"/>
  <w:activeWritingStyle w:appName="MSWord" w:lang="en-GB" w:vendorID="2" w:dllVersion="6" w:checkStyle="0"/>
  <w:activeWritingStyle w:appName="MSWord" w:lang="sv-SE" w:vendorID="22" w:dllVersion="513" w:checkStyle="1"/>
  <w:proofState w:spelling="clean" w:grammar="clean"/>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90"/>
  <w:displayHorizontalDrawingGridEvery w:val="2"/>
  <w:displayVerticalDrawingGridEvery w:val="2"/>
  <w:characterSpacingControl w:val="doNotCompress"/>
  <w:hdrShapeDefaults>
    <o:shapedefaults v:ext="edit" spidmax="2051"/>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NDAzMTM1MTQ0NLY0MjNV0lEKTi0uzszPAykwrAUAQQUfKSwAAAA="/>
  </w:docVars>
  <w:rsids>
    <w:rsidRoot w:val="00012D04"/>
    <w:rsid w:val="00001616"/>
    <w:rsid w:val="00003697"/>
    <w:rsid w:val="00003A28"/>
    <w:rsid w:val="00004F02"/>
    <w:rsid w:val="00006CE5"/>
    <w:rsid w:val="00012D04"/>
    <w:rsid w:val="00015E03"/>
    <w:rsid w:val="0001616D"/>
    <w:rsid w:val="00016839"/>
    <w:rsid w:val="000174F9"/>
    <w:rsid w:val="00017CA2"/>
    <w:rsid w:val="00023E08"/>
    <w:rsid w:val="000249C2"/>
    <w:rsid w:val="000258F6"/>
    <w:rsid w:val="000266CF"/>
    <w:rsid w:val="00027B36"/>
    <w:rsid w:val="0003294E"/>
    <w:rsid w:val="00033C50"/>
    <w:rsid w:val="00034001"/>
    <w:rsid w:val="00034182"/>
    <w:rsid w:val="00034263"/>
    <w:rsid w:val="00034427"/>
    <w:rsid w:val="0003449E"/>
    <w:rsid w:val="0003543E"/>
    <w:rsid w:val="00035E1F"/>
    <w:rsid w:val="000379A7"/>
    <w:rsid w:val="00040EB8"/>
    <w:rsid w:val="000417FF"/>
    <w:rsid w:val="000418CA"/>
    <w:rsid w:val="00041BAD"/>
    <w:rsid w:val="00041C02"/>
    <w:rsid w:val="0004255E"/>
    <w:rsid w:val="00043941"/>
    <w:rsid w:val="00043A1E"/>
    <w:rsid w:val="00050F02"/>
    <w:rsid w:val="0005129B"/>
    <w:rsid w:val="00051724"/>
    <w:rsid w:val="00051AFD"/>
    <w:rsid w:val="00052215"/>
    <w:rsid w:val="00052605"/>
    <w:rsid w:val="00052C85"/>
    <w:rsid w:val="0005449E"/>
    <w:rsid w:val="00054C7D"/>
    <w:rsid w:val="00055938"/>
    <w:rsid w:val="000575F8"/>
    <w:rsid w:val="00057B6D"/>
    <w:rsid w:val="00057E18"/>
    <w:rsid w:val="00061A7B"/>
    <w:rsid w:val="00062874"/>
    <w:rsid w:val="00064F0E"/>
    <w:rsid w:val="00064F80"/>
    <w:rsid w:val="00075004"/>
    <w:rsid w:val="00077EAB"/>
    <w:rsid w:val="00081742"/>
    <w:rsid w:val="00081B20"/>
    <w:rsid w:val="00082C85"/>
    <w:rsid w:val="0008654C"/>
    <w:rsid w:val="0008687B"/>
    <w:rsid w:val="000904ED"/>
    <w:rsid w:val="00091545"/>
    <w:rsid w:val="0009165E"/>
    <w:rsid w:val="00091BFC"/>
    <w:rsid w:val="00091C27"/>
    <w:rsid w:val="00094663"/>
    <w:rsid w:val="00095C17"/>
    <w:rsid w:val="000A0295"/>
    <w:rsid w:val="000A27A8"/>
    <w:rsid w:val="000A4845"/>
    <w:rsid w:val="000A5652"/>
    <w:rsid w:val="000A59C0"/>
    <w:rsid w:val="000A7644"/>
    <w:rsid w:val="000A78A9"/>
    <w:rsid w:val="000B2356"/>
    <w:rsid w:val="000B577B"/>
    <w:rsid w:val="000B7346"/>
    <w:rsid w:val="000C2133"/>
    <w:rsid w:val="000C2857"/>
    <w:rsid w:val="000C711B"/>
    <w:rsid w:val="000D0D2C"/>
    <w:rsid w:val="000D14CE"/>
    <w:rsid w:val="000D1D15"/>
    <w:rsid w:val="000D2431"/>
    <w:rsid w:val="000D327D"/>
    <w:rsid w:val="000D76B7"/>
    <w:rsid w:val="000E01DB"/>
    <w:rsid w:val="000E0EC6"/>
    <w:rsid w:val="000E34D3"/>
    <w:rsid w:val="000E3954"/>
    <w:rsid w:val="000E3E52"/>
    <w:rsid w:val="000E511D"/>
    <w:rsid w:val="000F0F9F"/>
    <w:rsid w:val="000F22C4"/>
    <w:rsid w:val="000F24C2"/>
    <w:rsid w:val="000F3D96"/>
    <w:rsid w:val="000F3F43"/>
    <w:rsid w:val="000F58ED"/>
    <w:rsid w:val="000F5B09"/>
    <w:rsid w:val="000F7E6B"/>
    <w:rsid w:val="00100968"/>
    <w:rsid w:val="00100CAF"/>
    <w:rsid w:val="001028DF"/>
    <w:rsid w:val="00102BB7"/>
    <w:rsid w:val="0010529E"/>
    <w:rsid w:val="001060D3"/>
    <w:rsid w:val="001072FD"/>
    <w:rsid w:val="00107A8E"/>
    <w:rsid w:val="00113D5B"/>
    <w:rsid w:val="00113F8F"/>
    <w:rsid w:val="00120202"/>
    <w:rsid w:val="00121616"/>
    <w:rsid w:val="001236B5"/>
    <w:rsid w:val="00132D26"/>
    <w:rsid w:val="001349DB"/>
    <w:rsid w:val="00134B86"/>
    <w:rsid w:val="001351DE"/>
    <w:rsid w:val="00135AEB"/>
    <w:rsid w:val="001363D7"/>
    <w:rsid w:val="00136E58"/>
    <w:rsid w:val="0014060A"/>
    <w:rsid w:val="00143C78"/>
    <w:rsid w:val="00144B32"/>
    <w:rsid w:val="00147755"/>
    <w:rsid w:val="00151C27"/>
    <w:rsid w:val="001527C0"/>
    <w:rsid w:val="001535C6"/>
    <w:rsid w:val="00153D55"/>
    <w:rsid w:val="001547F9"/>
    <w:rsid w:val="00155A2E"/>
    <w:rsid w:val="001607D8"/>
    <w:rsid w:val="00161325"/>
    <w:rsid w:val="00161401"/>
    <w:rsid w:val="00162612"/>
    <w:rsid w:val="00162DA2"/>
    <w:rsid w:val="001635F3"/>
    <w:rsid w:val="00166BDD"/>
    <w:rsid w:val="001702F4"/>
    <w:rsid w:val="00174F96"/>
    <w:rsid w:val="0017659A"/>
    <w:rsid w:val="00176BB8"/>
    <w:rsid w:val="00176CFD"/>
    <w:rsid w:val="00177E22"/>
    <w:rsid w:val="00182B9C"/>
    <w:rsid w:val="00184427"/>
    <w:rsid w:val="00186FED"/>
    <w:rsid w:val="001875B1"/>
    <w:rsid w:val="001904DB"/>
    <w:rsid w:val="00191120"/>
    <w:rsid w:val="0019173E"/>
    <w:rsid w:val="00193A43"/>
    <w:rsid w:val="001A1F75"/>
    <w:rsid w:val="001A28AC"/>
    <w:rsid w:val="001A2DCA"/>
    <w:rsid w:val="001A3DAD"/>
    <w:rsid w:val="001A4728"/>
    <w:rsid w:val="001A73B9"/>
    <w:rsid w:val="001B2A35"/>
    <w:rsid w:val="001B2F3B"/>
    <w:rsid w:val="001B339A"/>
    <w:rsid w:val="001B60A6"/>
    <w:rsid w:val="001B6148"/>
    <w:rsid w:val="001B66A7"/>
    <w:rsid w:val="001B7CB2"/>
    <w:rsid w:val="001C210A"/>
    <w:rsid w:val="001C2971"/>
    <w:rsid w:val="001C2B26"/>
    <w:rsid w:val="001C4A07"/>
    <w:rsid w:val="001C51DC"/>
    <w:rsid w:val="001C650B"/>
    <w:rsid w:val="001C72B5"/>
    <w:rsid w:val="001C77FB"/>
    <w:rsid w:val="001C7920"/>
    <w:rsid w:val="001D11AC"/>
    <w:rsid w:val="001D1845"/>
    <w:rsid w:val="001D1ACC"/>
    <w:rsid w:val="001D1CF6"/>
    <w:rsid w:val="001D2E7A"/>
    <w:rsid w:val="001D3992"/>
    <w:rsid w:val="001D4A3E"/>
    <w:rsid w:val="001D6B88"/>
    <w:rsid w:val="001D6C3B"/>
    <w:rsid w:val="001E13F4"/>
    <w:rsid w:val="001E2B9B"/>
    <w:rsid w:val="001E32E5"/>
    <w:rsid w:val="001E3AEE"/>
    <w:rsid w:val="001E416D"/>
    <w:rsid w:val="001E6622"/>
    <w:rsid w:val="001F1745"/>
    <w:rsid w:val="001F4AB1"/>
    <w:rsid w:val="001F4EF8"/>
    <w:rsid w:val="001F574E"/>
    <w:rsid w:val="001F5AB1"/>
    <w:rsid w:val="001F6278"/>
    <w:rsid w:val="002001F9"/>
    <w:rsid w:val="00200579"/>
    <w:rsid w:val="00201337"/>
    <w:rsid w:val="002022EA"/>
    <w:rsid w:val="002037D7"/>
    <w:rsid w:val="002044E9"/>
    <w:rsid w:val="002045BA"/>
    <w:rsid w:val="00204F56"/>
    <w:rsid w:val="00205B17"/>
    <w:rsid w:val="00205D9B"/>
    <w:rsid w:val="002074A6"/>
    <w:rsid w:val="002115A6"/>
    <w:rsid w:val="00213436"/>
    <w:rsid w:val="00214033"/>
    <w:rsid w:val="002176C4"/>
    <w:rsid w:val="002204DA"/>
    <w:rsid w:val="00221402"/>
    <w:rsid w:val="0022353D"/>
    <w:rsid w:val="0022371A"/>
    <w:rsid w:val="00224DAB"/>
    <w:rsid w:val="0022582A"/>
    <w:rsid w:val="00232285"/>
    <w:rsid w:val="00237785"/>
    <w:rsid w:val="002406D3"/>
    <w:rsid w:val="00240852"/>
    <w:rsid w:val="00241FAE"/>
    <w:rsid w:val="00243F03"/>
    <w:rsid w:val="00244934"/>
    <w:rsid w:val="00246546"/>
    <w:rsid w:val="00246C79"/>
    <w:rsid w:val="002505E9"/>
    <w:rsid w:val="00251FB9"/>
    <w:rsid w:val="002520AD"/>
    <w:rsid w:val="00252532"/>
    <w:rsid w:val="00255FD9"/>
    <w:rsid w:val="0025660A"/>
    <w:rsid w:val="00257DF8"/>
    <w:rsid w:val="00257E4A"/>
    <w:rsid w:val="0026038D"/>
    <w:rsid w:val="00260BD5"/>
    <w:rsid w:val="0026198F"/>
    <w:rsid w:val="002620B4"/>
    <w:rsid w:val="00263B38"/>
    <w:rsid w:val="00263D78"/>
    <w:rsid w:val="00264E93"/>
    <w:rsid w:val="00270025"/>
    <w:rsid w:val="00270DA0"/>
    <w:rsid w:val="0027175D"/>
    <w:rsid w:val="0027318E"/>
    <w:rsid w:val="002735DD"/>
    <w:rsid w:val="00274B97"/>
    <w:rsid w:val="00274F67"/>
    <w:rsid w:val="00277979"/>
    <w:rsid w:val="00277B1C"/>
    <w:rsid w:val="00281BCB"/>
    <w:rsid w:val="00282A44"/>
    <w:rsid w:val="00285960"/>
    <w:rsid w:val="00286250"/>
    <w:rsid w:val="00290569"/>
    <w:rsid w:val="00290909"/>
    <w:rsid w:val="0029356B"/>
    <w:rsid w:val="0029373C"/>
    <w:rsid w:val="00296AE1"/>
    <w:rsid w:val="0029793F"/>
    <w:rsid w:val="002A1C42"/>
    <w:rsid w:val="002A4EC8"/>
    <w:rsid w:val="002A617C"/>
    <w:rsid w:val="002A6445"/>
    <w:rsid w:val="002A70C5"/>
    <w:rsid w:val="002A71CF"/>
    <w:rsid w:val="002B0879"/>
    <w:rsid w:val="002B2CF0"/>
    <w:rsid w:val="002B36AE"/>
    <w:rsid w:val="002B3E9D"/>
    <w:rsid w:val="002B4108"/>
    <w:rsid w:val="002B47BD"/>
    <w:rsid w:val="002B56A7"/>
    <w:rsid w:val="002B574E"/>
    <w:rsid w:val="002B59A9"/>
    <w:rsid w:val="002B5A68"/>
    <w:rsid w:val="002C037A"/>
    <w:rsid w:val="002C1E38"/>
    <w:rsid w:val="002C2392"/>
    <w:rsid w:val="002C5492"/>
    <w:rsid w:val="002C6501"/>
    <w:rsid w:val="002C77F4"/>
    <w:rsid w:val="002C7C6A"/>
    <w:rsid w:val="002D0869"/>
    <w:rsid w:val="002D0AE3"/>
    <w:rsid w:val="002D29C7"/>
    <w:rsid w:val="002D78FE"/>
    <w:rsid w:val="002E1C61"/>
    <w:rsid w:val="002E4993"/>
    <w:rsid w:val="002E560E"/>
    <w:rsid w:val="002E5BAC"/>
    <w:rsid w:val="002E6010"/>
    <w:rsid w:val="002E7635"/>
    <w:rsid w:val="002F2576"/>
    <w:rsid w:val="002F265A"/>
    <w:rsid w:val="002F3B40"/>
    <w:rsid w:val="00301BFB"/>
    <w:rsid w:val="003032C4"/>
    <w:rsid w:val="0030413F"/>
    <w:rsid w:val="00305EFE"/>
    <w:rsid w:val="003062AB"/>
    <w:rsid w:val="00313B4B"/>
    <w:rsid w:val="00313D85"/>
    <w:rsid w:val="00314D60"/>
    <w:rsid w:val="00315745"/>
    <w:rsid w:val="00315CE3"/>
    <w:rsid w:val="0031629B"/>
    <w:rsid w:val="00316C04"/>
    <w:rsid w:val="00317F49"/>
    <w:rsid w:val="00320905"/>
    <w:rsid w:val="00321895"/>
    <w:rsid w:val="003251FE"/>
    <w:rsid w:val="00325D9A"/>
    <w:rsid w:val="003267A3"/>
    <w:rsid w:val="003274DB"/>
    <w:rsid w:val="003274DF"/>
    <w:rsid w:val="003276DE"/>
    <w:rsid w:val="00327FBF"/>
    <w:rsid w:val="003308FB"/>
    <w:rsid w:val="00332A7B"/>
    <w:rsid w:val="00332B12"/>
    <w:rsid w:val="003343E0"/>
    <w:rsid w:val="0033566A"/>
    <w:rsid w:val="00335E40"/>
    <w:rsid w:val="00344408"/>
    <w:rsid w:val="00345E37"/>
    <w:rsid w:val="00346AEC"/>
    <w:rsid w:val="003473D7"/>
    <w:rsid w:val="00347F3E"/>
    <w:rsid w:val="00350A92"/>
    <w:rsid w:val="00352283"/>
    <w:rsid w:val="00352664"/>
    <w:rsid w:val="00354266"/>
    <w:rsid w:val="00356472"/>
    <w:rsid w:val="00356C26"/>
    <w:rsid w:val="00361399"/>
    <w:rsid w:val="003621C3"/>
    <w:rsid w:val="00362816"/>
    <w:rsid w:val="0036382D"/>
    <w:rsid w:val="00367422"/>
    <w:rsid w:val="00367E96"/>
    <w:rsid w:val="00373584"/>
    <w:rsid w:val="0037608B"/>
    <w:rsid w:val="00380350"/>
    <w:rsid w:val="00380B4E"/>
    <w:rsid w:val="00380F88"/>
    <w:rsid w:val="003816E4"/>
    <w:rsid w:val="00381F7A"/>
    <w:rsid w:val="00382C28"/>
    <w:rsid w:val="00385950"/>
    <w:rsid w:val="0038597C"/>
    <w:rsid w:val="00385D09"/>
    <w:rsid w:val="00386DEF"/>
    <w:rsid w:val="0039131E"/>
    <w:rsid w:val="00392487"/>
    <w:rsid w:val="003A04A6"/>
    <w:rsid w:val="003A0E80"/>
    <w:rsid w:val="003A2A4F"/>
    <w:rsid w:val="003A52B3"/>
    <w:rsid w:val="003A6A32"/>
    <w:rsid w:val="003A72EC"/>
    <w:rsid w:val="003A7759"/>
    <w:rsid w:val="003A7F6E"/>
    <w:rsid w:val="003B02A7"/>
    <w:rsid w:val="003B03EA"/>
    <w:rsid w:val="003B1833"/>
    <w:rsid w:val="003B2376"/>
    <w:rsid w:val="003B76F0"/>
    <w:rsid w:val="003B78C1"/>
    <w:rsid w:val="003C138B"/>
    <w:rsid w:val="003C3E5D"/>
    <w:rsid w:val="003C6358"/>
    <w:rsid w:val="003C6EC4"/>
    <w:rsid w:val="003C7C34"/>
    <w:rsid w:val="003D02F1"/>
    <w:rsid w:val="003D0F37"/>
    <w:rsid w:val="003D1AC6"/>
    <w:rsid w:val="003D1F13"/>
    <w:rsid w:val="003D2A7A"/>
    <w:rsid w:val="003D3B40"/>
    <w:rsid w:val="003D5150"/>
    <w:rsid w:val="003D6D5E"/>
    <w:rsid w:val="003E0171"/>
    <w:rsid w:val="003E0B0D"/>
    <w:rsid w:val="003E437C"/>
    <w:rsid w:val="003E5495"/>
    <w:rsid w:val="003E6D42"/>
    <w:rsid w:val="003F1C3A"/>
    <w:rsid w:val="003F4646"/>
    <w:rsid w:val="003F4DE4"/>
    <w:rsid w:val="003F5DEB"/>
    <w:rsid w:val="003F70D2"/>
    <w:rsid w:val="003F7FB7"/>
    <w:rsid w:val="004000DE"/>
    <w:rsid w:val="004018C3"/>
    <w:rsid w:val="00402299"/>
    <w:rsid w:val="00404955"/>
    <w:rsid w:val="00405135"/>
    <w:rsid w:val="0040731E"/>
    <w:rsid w:val="00412336"/>
    <w:rsid w:val="00412847"/>
    <w:rsid w:val="00414698"/>
    <w:rsid w:val="00415649"/>
    <w:rsid w:val="00416904"/>
    <w:rsid w:val="00420176"/>
    <w:rsid w:val="00424230"/>
    <w:rsid w:val="00424F36"/>
    <w:rsid w:val="0042565E"/>
    <w:rsid w:val="00425FC0"/>
    <w:rsid w:val="00430A76"/>
    <w:rsid w:val="00432C05"/>
    <w:rsid w:val="00440379"/>
    <w:rsid w:val="00441393"/>
    <w:rsid w:val="00442190"/>
    <w:rsid w:val="00443847"/>
    <w:rsid w:val="004441F8"/>
    <w:rsid w:val="00444377"/>
    <w:rsid w:val="00445FE3"/>
    <w:rsid w:val="00447CF0"/>
    <w:rsid w:val="00454E95"/>
    <w:rsid w:val="00456543"/>
    <w:rsid w:val="00456DE1"/>
    <w:rsid w:val="00456F10"/>
    <w:rsid w:val="00460BFF"/>
    <w:rsid w:val="004618B2"/>
    <w:rsid w:val="00461BCA"/>
    <w:rsid w:val="00462095"/>
    <w:rsid w:val="00462153"/>
    <w:rsid w:val="00463B05"/>
    <w:rsid w:val="00463B48"/>
    <w:rsid w:val="0046464D"/>
    <w:rsid w:val="00465C80"/>
    <w:rsid w:val="004717C8"/>
    <w:rsid w:val="00473FA6"/>
    <w:rsid w:val="00474746"/>
    <w:rsid w:val="00476477"/>
    <w:rsid w:val="00476942"/>
    <w:rsid w:val="00477BE1"/>
    <w:rsid w:val="00477D62"/>
    <w:rsid w:val="00481845"/>
    <w:rsid w:val="00481C27"/>
    <w:rsid w:val="004820B0"/>
    <w:rsid w:val="0048465B"/>
    <w:rsid w:val="004871A2"/>
    <w:rsid w:val="00487229"/>
    <w:rsid w:val="004908B8"/>
    <w:rsid w:val="00492A8D"/>
    <w:rsid w:val="004931EA"/>
    <w:rsid w:val="00493A0D"/>
    <w:rsid w:val="00493B3C"/>
    <w:rsid w:val="004944C8"/>
    <w:rsid w:val="00494A96"/>
    <w:rsid w:val="0049501C"/>
    <w:rsid w:val="00495A68"/>
    <w:rsid w:val="00495DDA"/>
    <w:rsid w:val="00496CA3"/>
    <w:rsid w:val="00497ED3"/>
    <w:rsid w:val="004A0EBF"/>
    <w:rsid w:val="004A3751"/>
    <w:rsid w:val="004A4EC4"/>
    <w:rsid w:val="004A5A8D"/>
    <w:rsid w:val="004B10A5"/>
    <w:rsid w:val="004B3ED4"/>
    <w:rsid w:val="004B744B"/>
    <w:rsid w:val="004C0C7E"/>
    <w:rsid w:val="004C0E4B"/>
    <w:rsid w:val="004C27F8"/>
    <w:rsid w:val="004C4A67"/>
    <w:rsid w:val="004D173D"/>
    <w:rsid w:val="004D32E5"/>
    <w:rsid w:val="004D3D89"/>
    <w:rsid w:val="004D4109"/>
    <w:rsid w:val="004D5003"/>
    <w:rsid w:val="004D6C87"/>
    <w:rsid w:val="004E0BBB"/>
    <w:rsid w:val="004E1D57"/>
    <w:rsid w:val="004E2F16"/>
    <w:rsid w:val="004E3B74"/>
    <w:rsid w:val="004E480C"/>
    <w:rsid w:val="004E4FF8"/>
    <w:rsid w:val="004E6502"/>
    <w:rsid w:val="004F2AA4"/>
    <w:rsid w:val="004F3603"/>
    <w:rsid w:val="004F4AAE"/>
    <w:rsid w:val="004F5930"/>
    <w:rsid w:val="004F6196"/>
    <w:rsid w:val="004F6560"/>
    <w:rsid w:val="004F6A2E"/>
    <w:rsid w:val="00500057"/>
    <w:rsid w:val="005006B5"/>
    <w:rsid w:val="00501AFD"/>
    <w:rsid w:val="00502DE2"/>
    <w:rsid w:val="00503044"/>
    <w:rsid w:val="00504112"/>
    <w:rsid w:val="00504D6F"/>
    <w:rsid w:val="005051B1"/>
    <w:rsid w:val="0051011B"/>
    <w:rsid w:val="00513833"/>
    <w:rsid w:val="005148C4"/>
    <w:rsid w:val="00514B55"/>
    <w:rsid w:val="00517FD0"/>
    <w:rsid w:val="0052035B"/>
    <w:rsid w:val="00523666"/>
    <w:rsid w:val="005238C5"/>
    <w:rsid w:val="00523F5C"/>
    <w:rsid w:val="00525922"/>
    <w:rsid w:val="00526234"/>
    <w:rsid w:val="00526AC5"/>
    <w:rsid w:val="00531C10"/>
    <w:rsid w:val="00533276"/>
    <w:rsid w:val="00534F34"/>
    <w:rsid w:val="0053692E"/>
    <w:rsid w:val="00536B26"/>
    <w:rsid w:val="005378A6"/>
    <w:rsid w:val="00540D36"/>
    <w:rsid w:val="005414D2"/>
    <w:rsid w:val="00541ED1"/>
    <w:rsid w:val="00542502"/>
    <w:rsid w:val="00547837"/>
    <w:rsid w:val="00550051"/>
    <w:rsid w:val="00553FE0"/>
    <w:rsid w:val="0055637C"/>
    <w:rsid w:val="00557434"/>
    <w:rsid w:val="005623F7"/>
    <w:rsid w:val="00563ED2"/>
    <w:rsid w:val="00564DA3"/>
    <w:rsid w:val="00564DC0"/>
    <w:rsid w:val="00565677"/>
    <w:rsid w:val="0056653E"/>
    <w:rsid w:val="005713A5"/>
    <w:rsid w:val="005721EF"/>
    <w:rsid w:val="00572D59"/>
    <w:rsid w:val="00573B36"/>
    <w:rsid w:val="00573C69"/>
    <w:rsid w:val="00574ADC"/>
    <w:rsid w:val="00576754"/>
    <w:rsid w:val="005805D2"/>
    <w:rsid w:val="005809BC"/>
    <w:rsid w:val="00581239"/>
    <w:rsid w:val="00584A4F"/>
    <w:rsid w:val="00586C48"/>
    <w:rsid w:val="00586C66"/>
    <w:rsid w:val="00591B58"/>
    <w:rsid w:val="00593161"/>
    <w:rsid w:val="005936DF"/>
    <w:rsid w:val="00593EFC"/>
    <w:rsid w:val="00595415"/>
    <w:rsid w:val="00595F39"/>
    <w:rsid w:val="00596349"/>
    <w:rsid w:val="00597652"/>
    <w:rsid w:val="00597747"/>
    <w:rsid w:val="005979DD"/>
    <w:rsid w:val="005A0703"/>
    <w:rsid w:val="005A080B"/>
    <w:rsid w:val="005A0A20"/>
    <w:rsid w:val="005A3B47"/>
    <w:rsid w:val="005A50FC"/>
    <w:rsid w:val="005A7F28"/>
    <w:rsid w:val="005B12A5"/>
    <w:rsid w:val="005B2BD8"/>
    <w:rsid w:val="005B665E"/>
    <w:rsid w:val="005B757A"/>
    <w:rsid w:val="005C099E"/>
    <w:rsid w:val="005C10A3"/>
    <w:rsid w:val="005C161A"/>
    <w:rsid w:val="005C1BCB"/>
    <w:rsid w:val="005C2312"/>
    <w:rsid w:val="005C4735"/>
    <w:rsid w:val="005C5C63"/>
    <w:rsid w:val="005C6CB5"/>
    <w:rsid w:val="005C7A06"/>
    <w:rsid w:val="005D03E9"/>
    <w:rsid w:val="005D2991"/>
    <w:rsid w:val="005D2F94"/>
    <w:rsid w:val="005D304B"/>
    <w:rsid w:val="005D329D"/>
    <w:rsid w:val="005D3920"/>
    <w:rsid w:val="005D4B3B"/>
    <w:rsid w:val="005D5721"/>
    <w:rsid w:val="005D6E5D"/>
    <w:rsid w:val="005E03ED"/>
    <w:rsid w:val="005E091A"/>
    <w:rsid w:val="005E3891"/>
    <w:rsid w:val="005E3989"/>
    <w:rsid w:val="005E4659"/>
    <w:rsid w:val="005E5AB7"/>
    <w:rsid w:val="005E6378"/>
    <w:rsid w:val="005E657A"/>
    <w:rsid w:val="005E7063"/>
    <w:rsid w:val="005F0617"/>
    <w:rsid w:val="005F1314"/>
    <w:rsid w:val="005F1386"/>
    <w:rsid w:val="005F17C2"/>
    <w:rsid w:val="005F6959"/>
    <w:rsid w:val="005F7025"/>
    <w:rsid w:val="005F73DB"/>
    <w:rsid w:val="005F7E37"/>
    <w:rsid w:val="00600C2B"/>
    <w:rsid w:val="00602675"/>
    <w:rsid w:val="00602739"/>
    <w:rsid w:val="0060563A"/>
    <w:rsid w:val="00611C22"/>
    <w:rsid w:val="006127AC"/>
    <w:rsid w:val="00612C3D"/>
    <w:rsid w:val="00617F2F"/>
    <w:rsid w:val="00620C1E"/>
    <w:rsid w:val="00622C26"/>
    <w:rsid w:val="00624A86"/>
    <w:rsid w:val="00630838"/>
    <w:rsid w:val="006309FB"/>
    <w:rsid w:val="00634A78"/>
    <w:rsid w:val="00637AE7"/>
    <w:rsid w:val="00641794"/>
    <w:rsid w:val="00642025"/>
    <w:rsid w:val="00642CC8"/>
    <w:rsid w:val="00642DA5"/>
    <w:rsid w:val="00642ECC"/>
    <w:rsid w:val="0064416D"/>
    <w:rsid w:val="00645E7A"/>
    <w:rsid w:val="00646AFD"/>
    <w:rsid w:val="00646E87"/>
    <w:rsid w:val="006508B3"/>
    <w:rsid w:val="0065107F"/>
    <w:rsid w:val="00652200"/>
    <w:rsid w:val="006535B1"/>
    <w:rsid w:val="006540F5"/>
    <w:rsid w:val="00655A32"/>
    <w:rsid w:val="00661946"/>
    <w:rsid w:val="0066400E"/>
    <w:rsid w:val="00664174"/>
    <w:rsid w:val="00664D43"/>
    <w:rsid w:val="00666061"/>
    <w:rsid w:val="006661E7"/>
    <w:rsid w:val="00667424"/>
    <w:rsid w:val="00667792"/>
    <w:rsid w:val="00670F7D"/>
    <w:rsid w:val="00671677"/>
    <w:rsid w:val="00672D8E"/>
    <w:rsid w:val="00673575"/>
    <w:rsid w:val="006739DC"/>
    <w:rsid w:val="0067425C"/>
    <w:rsid w:val="006744D8"/>
    <w:rsid w:val="006750F2"/>
    <w:rsid w:val="006752D6"/>
    <w:rsid w:val="00675871"/>
    <w:rsid w:val="00675E02"/>
    <w:rsid w:val="00676D49"/>
    <w:rsid w:val="00680A6C"/>
    <w:rsid w:val="00681A4C"/>
    <w:rsid w:val="0068505E"/>
    <w:rsid w:val="0068553C"/>
    <w:rsid w:val="00685AF7"/>
    <w:rsid w:val="00685F34"/>
    <w:rsid w:val="00691F5B"/>
    <w:rsid w:val="00691F84"/>
    <w:rsid w:val="00692325"/>
    <w:rsid w:val="00693B1F"/>
    <w:rsid w:val="00694706"/>
    <w:rsid w:val="00695656"/>
    <w:rsid w:val="00696C1D"/>
    <w:rsid w:val="006975A8"/>
    <w:rsid w:val="006A1012"/>
    <w:rsid w:val="006A36E0"/>
    <w:rsid w:val="006A3B34"/>
    <w:rsid w:val="006A548D"/>
    <w:rsid w:val="006B54CC"/>
    <w:rsid w:val="006B5D72"/>
    <w:rsid w:val="006B5DB0"/>
    <w:rsid w:val="006B7216"/>
    <w:rsid w:val="006C1376"/>
    <w:rsid w:val="006C1578"/>
    <w:rsid w:val="006C48F9"/>
    <w:rsid w:val="006C4BED"/>
    <w:rsid w:val="006C6CBA"/>
    <w:rsid w:val="006C6CC2"/>
    <w:rsid w:val="006C7A23"/>
    <w:rsid w:val="006D0842"/>
    <w:rsid w:val="006D0898"/>
    <w:rsid w:val="006D3290"/>
    <w:rsid w:val="006D69D7"/>
    <w:rsid w:val="006E0E7D"/>
    <w:rsid w:val="006E10BF"/>
    <w:rsid w:val="006E5AE9"/>
    <w:rsid w:val="006F1C14"/>
    <w:rsid w:val="006F1E20"/>
    <w:rsid w:val="006F4B80"/>
    <w:rsid w:val="006F7B0E"/>
    <w:rsid w:val="00703387"/>
    <w:rsid w:val="00703A6A"/>
    <w:rsid w:val="00703BC9"/>
    <w:rsid w:val="0070483C"/>
    <w:rsid w:val="00704DBE"/>
    <w:rsid w:val="007055BE"/>
    <w:rsid w:val="00710647"/>
    <w:rsid w:val="00710793"/>
    <w:rsid w:val="0071129F"/>
    <w:rsid w:val="00721A9F"/>
    <w:rsid w:val="00722236"/>
    <w:rsid w:val="00723824"/>
    <w:rsid w:val="00725A23"/>
    <w:rsid w:val="00725A99"/>
    <w:rsid w:val="00725CCA"/>
    <w:rsid w:val="0072737A"/>
    <w:rsid w:val="007311E7"/>
    <w:rsid w:val="00731DEE"/>
    <w:rsid w:val="00734AED"/>
    <w:rsid w:val="00734BC6"/>
    <w:rsid w:val="00734DFB"/>
    <w:rsid w:val="0073770A"/>
    <w:rsid w:val="007405AA"/>
    <w:rsid w:val="0074084C"/>
    <w:rsid w:val="00743608"/>
    <w:rsid w:val="00744B9F"/>
    <w:rsid w:val="007538B0"/>
    <w:rsid w:val="007541D3"/>
    <w:rsid w:val="007577D7"/>
    <w:rsid w:val="00760004"/>
    <w:rsid w:val="00761A94"/>
    <w:rsid w:val="00761E1E"/>
    <w:rsid w:val="00761E39"/>
    <w:rsid w:val="007645FA"/>
    <w:rsid w:val="00764865"/>
    <w:rsid w:val="007715E8"/>
    <w:rsid w:val="00772EC9"/>
    <w:rsid w:val="00776004"/>
    <w:rsid w:val="00777956"/>
    <w:rsid w:val="0078044A"/>
    <w:rsid w:val="0078486B"/>
    <w:rsid w:val="00785A39"/>
    <w:rsid w:val="00787357"/>
    <w:rsid w:val="00787D8A"/>
    <w:rsid w:val="00790277"/>
    <w:rsid w:val="00791EBC"/>
    <w:rsid w:val="0079224E"/>
    <w:rsid w:val="0079236A"/>
    <w:rsid w:val="00793577"/>
    <w:rsid w:val="00795637"/>
    <w:rsid w:val="007959D6"/>
    <w:rsid w:val="007978C9"/>
    <w:rsid w:val="007A3389"/>
    <w:rsid w:val="007A446A"/>
    <w:rsid w:val="007A447D"/>
    <w:rsid w:val="007A44B2"/>
    <w:rsid w:val="007A4FEF"/>
    <w:rsid w:val="007A53A6"/>
    <w:rsid w:val="007A5A38"/>
    <w:rsid w:val="007A6159"/>
    <w:rsid w:val="007A6B8C"/>
    <w:rsid w:val="007B27E9"/>
    <w:rsid w:val="007B2C5B"/>
    <w:rsid w:val="007B2D11"/>
    <w:rsid w:val="007B4994"/>
    <w:rsid w:val="007B6294"/>
    <w:rsid w:val="007B6700"/>
    <w:rsid w:val="007B6A93"/>
    <w:rsid w:val="007B7377"/>
    <w:rsid w:val="007B7A9C"/>
    <w:rsid w:val="007B7BEC"/>
    <w:rsid w:val="007C0793"/>
    <w:rsid w:val="007C3D51"/>
    <w:rsid w:val="007C49B8"/>
    <w:rsid w:val="007D0898"/>
    <w:rsid w:val="007D1805"/>
    <w:rsid w:val="007D1A55"/>
    <w:rsid w:val="007D2107"/>
    <w:rsid w:val="007D2755"/>
    <w:rsid w:val="007D3A42"/>
    <w:rsid w:val="007D401F"/>
    <w:rsid w:val="007D5895"/>
    <w:rsid w:val="007D77AB"/>
    <w:rsid w:val="007D7FB4"/>
    <w:rsid w:val="007E0432"/>
    <w:rsid w:val="007E28D0"/>
    <w:rsid w:val="007E30DF"/>
    <w:rsid w:val="007E5C79"/>
    <w:rsid w:val="007F0975"/>
    <w:rsid w:val="007F2C43"/>
    <w:rsid w:val="007F3052"/>
    <w:rsid w:val="007F7544"/>
    <w:rsid w:val="00800995"/>
    <w:rsid w:val="00804736"/>
    <w:rsid w:val="0080602A"/>
    <w:rsid w:val="008069C5"/>
    <w:rsid w:val="00810C16"/>
    <w:rsid w:val="008110C2"/>
    <w:rsid w:val="0081117E"/>
    <w:rsid w:val="008117C7"/>
    <w:rsid w:val="00813305"/>
    <w:rsid w:val="008133D9"/>
    <w:rsid w:val="00815E59"/>
    <w:rsid w:val="00816F79"/>
    <w:rsid w:val="008172F8"/>
    <w:rsid w:val="00820878"/>
    <w:rsid w:val="00820C2C"/>
    <w:rsid w:val="00826767"/>
    <w:rsid w:val="00826B6C"/>
    <w:rsid w:val="00827301"/>
    <w:rsid w:val="00830191"/>
    <w:rsid w:val="008310C9"/>
    <w:rsid w:val="008326B2"/>
    <w:rsid w:val="00833CB1"/>
    <w:rsid w:val="00834150"/>
    <w:rsid w:val="00834B52"/>
    <w:rsid w:val="008357F2"/>
    <w:rsid w:val="00835EA0"/>
    <w:rsid w:val="0084098D"/>
    <w:rsid w:val="008416E0"/>
    <w:rsid w:val="00841E7A"/>
    <w:rsid w:val="00842019"/>
    <w:rsid w:val="00842144"/>
    <w:rsid w:val="008433A2"/>
    <w:rsid w:val="00843CED"/>
    <w:rsid w:val="00844B35"/>
    <w:rsid w:val="00846493"/>
    <w:rsid w:val="00846831"/>
    <w:rsid w:val="00846D0C"/>
    <w:rsid w:val="00847B32"/>
    <w:rsid w:val="00847EA6"/>
    <w:rsid w:val="00850FC0"/>
    <w:rsid w:val="0085159F"/>
    <w:rsid w:val="008521FA"/>
    <w:rsid w:val="00854BCE"/>
    <w:rsid w:val="00855434"/>
    <w:rsid w:val="00857346"/>
    <w:rsid w:val="00860206"/>
    <w:rsid w:val="00865532"/>
    <w:rsid w:val="00867686"/>
    <w:rsid w:val="00867BEB"/>
    <w:rsid w:val="0087303D"/>
    <w:rsid w:val="0087378D"/>
    <w:rsid w:val="008737D3"/>
    <w:rsid w:val="00874179"/>
    <w:rsid w:val="008747E0"/>
    <w:rsid w:val="00876841"/>
    <w:rsid w:val="00882B3C"/>
    <w:rsid w:val="00883806"/>
    <w:rsid w:val="00886203"/>
    <w:rsid w:val="008869DB"/>
    <w:rsid w:val="00886ADF"/>
    <w:rsid w:val="00886C21"/>
    <w:rsid w:val="008875CC"/>
    <w:rsid w:val="0088783D"/>
    <w:rsid w:val="00890297"/>
    <w:rsid w:val="008907E0"/>
    <w:rsid w:val="00892862"/>
    <w:rsid w:val="008972C3"/>
    <w:rsid w:val="008A28D9"/>
    <w:rsid w:val="008A30BA"/>
    <w:rsid w:val="008A52DC"/>
    <w:rsid w:val="008A5435"/>
    <w:rsid w:val="008A74E4"/>
    <w:rsid w:val="008B62E0"/>
    <w:rsid w:val="008C16D1"/>
    <w:rsid w:val="008C273A"/>
    <w:rsid w:val="008C2A0C"/>
    <w:rsid w:val="008C33B5"/>
    <w:rsid w:val="008C3A72"/>
    <w:rsid w:val="008C6969"/>
    <w:rsid w:val="008C747A"/>
    <w:rsid w:val="008C7A28"/>
    <w:rsid w:val="008D0D55"/>
    <w:rsid w:val="008D115B"/>
    <w:rsid w:val="008D1873"/>
    <w:rsid w:val="008D2519"/>
    <w:rsid w:val="008D2BBC"/>
    <w:rsid w:val="008D2DC0"/>
    <w:rsid w:val="008D45D2"/>
    <w:rsid w:val="008D5CCD"/>
    <w:rsid w:val="008D65D1"/>
    <w:rsid w:val="008E0719"/>
    <w:rsid w:val="008E1F69"/>
    <w:rsid w:val="008E76B1"/>
    <w:rsid w:val="008F0910"/>
    <w:rsid w:val="008F179B"/>
    <w:rsid w:val="008F341E"/>
    <w:rsid w:val="008F34F4"/>
    <w:rsid w:val="008F38BB"/>
    <w:rsid w:val="008F5687"/>
    <w:rsid w:val="008F57D8"/>
    <w:rsid w:val="008F6828"/>
    <w:rsid w:val="00902834"/>
    <w:rsid w:val="009037F5"/>
    <w:rsid w:val="009041FC"/>
    <w:rsid w:val="00905439"/>
    <w:rsid w:val="0090617A"/>
    <w:rsid w:val="009072A9"/>
    <w:rsid w:val="009110DD"/>
    <w:rsid w:val="00913056"/>
    <w:rsid w:val="00914E26"/>
    <w:rsid w:val="0091590F"/>
    <w:rsid w:val="00915FA0"/>
    <w:rsid w:val="00917EE4"/>
    <w:rsid w:val="009217F2"/>
    <w:rsid w:val="009224FA"/>
    <w:rsid w:val="00923B4D"/>
    <w:rsid w:val="0092540C"/>
    <w:rsid w:val="00925B39"/>
    <w:rsid w:val="00925E0F"/>
    <w:rsid w:val="00931A57"/>
    <w:rsid w:val="00931D47"/>
    <w:rsid w:val="00933EE0"/>
    <w:rsid w:val="0093492E"/>
    <w:rsid w:val="0093637F"/>
    <w:rsid w:val="00936870"/>
    <w:rsid w:val="009414E6"/>
    <w:rsid w:val="009464BD"/>
    <w:rsid w:val="00947A3F"/>
    <w:rsid w:val="00950B15"/>
    <w:rsid w:val="0095450F"/>
    <w:rsid w:val="009562A3"/>
    <w:rsid w:val="00956901"/>
    <w:rsid w:val="0096203C"/>
    <w:rsid w:val="00962433"/>
    <w:rsid w:val="00962EC1"/>
    <w:rsid w:val="009630F5"/>
    <w:rsid w:val="00964054"/>
    <w:rsid w:val="009656B9"/>
    <w:rsid w:val="00966361"/>
    <w:rsid w:val="00967DD9"/>
    <w:rsid w:val="00971591"/>
    <w:rsid w:val="00974564"/>
    <w:rsid w:val="00974B53"/>
    <w:rsid w:val="00974E99"/>
    <w:rsid w:val="00975F95"/>
    <w:rsid w:val="009764FA"/>
    <w:rsid w:val="00980192"/>
    <w:rsid w:val="00980799"/>
    <w:rsid w:val="009812B5"/>
    <w:rsid w:val="00981ED6"/>
    <w:rsid w:val="009822F1"/>
    <w:rsid w:val="00982A22"/>
    <w:rsid w:val="009830CC"/>
    <w:rsid w:val="00983287"/>
    <w:rsid w:val="00984DFB"/>
    <w:rsid w:val="009853BA"/>
    <w:rsid w:val="0098655E"/>
    <w:rsid w:val="00994D97"/>
    <w:rsid w:val="00995029"/>
    <w:rsid w:val="00995125"/>
    <w:rsid w:val="00997310"/>
    <w:rsid w:val="0099752C"/>
    <w:rsid w:val="00997836"/>
    <w:rsid w:val="009A07B7"/>
    <w:rsid w:val="009A0901"/>
    <w:rsid w:val="009A4E91"/>
    <w:rsid w:val="009A651C"/>
    <w:rsid w:val="009B0C65"/>
    <w:rsid w:val="009B1545"/>
    <w:rsid w:val="009B372E"/>
    <w:rsid w:val="009B5023"/>
    <w:rsid w:val="009B785E"/>
    <w:rsid w:val="009C0996"/>
    <w:rsid w:val="009C192A"/>
    <w:rsid w:val="009C26F8"/>
    <w:rsid w:val="009C387B"/>
    <w:rsid w:val="009C609E"/>
    <w:rsid w:val="009D0AF3"/>
    <w:rsid w:val="009D1D7E"/>
    <w:rsid w:val="009D25B8"/>
    <w:rsid w:val="009D26AB"/>
    <w:rsid w:val="009D6A98"/>
    <w:rsid w:val="009D6B98"/>
    <w:rsid w:val="009E0569"/>
    <w:rsid w:val="009E1449"/>
    <w:rsid w:val="009E16EC"/>
    <w:rsid w:val="009E1F25"/>
    <w:rsid w:val="009E433C"/>
    <w:rsid w:val="009E4A4D"/>
    <w:rsid w:val="009E6578"/>
    <w:rsid w:val="009E6D9B"/>
    <w:rsid w:val="009E7C59"/>
    <w:rsid w:val="009F081F"/>
    <w:rsid w:val="009F4A19"/>
    <w:rsid w:val="009F4AEF"/>
    <w:rsid w:val="00A06A0E"/>
    <w:rsid w:val="00A06A3D"/>
    <w:rsid w:val="00A074A9"/>
    <w:rsid w:val="00A10EBA"/>
    <w:rsid w:val="00A11128"/>
    <w:rsid w:val="00A12AAD"/>
    <w:rsid w:val="00A13E56"/>
    <w:rsid w:val="00A14FE7"/>
    <w:rsid w:val="00A15050"/>
    <w:rsid w:val="00A179F2"/>
    <w:rsid w:val="00A20655"/>
    <w:rsid w:val="00A22388"/>
    <w:rsid w:val="00A22437"/>
    <w:rsid w:val="00A227BF"/>
    <w:rsid w:val="00A23CAC"/>
    <w:rsid w:val="00A24838"/>
    <w:rsid w:val="00A2743E"/>
    <w:rsid w:val="00A3074A"/>
    <w:rsid w:val="00A30C33"/>
    <w:rsid w:val="00A3425F"/>
    <w:rsid w:val="00A40223"/>
    <w:rsid w:val="00A4308C"/>
    <w:rsid w:val="00A44836"/>
    <w:rsid w:val="00A466C0"/>
    <w:rsid w:val="00A52396"/>
    <w:rsid w:val="00A524B5"/>
    <w:rsid w:val="00A54684"/>
    <w:rsid w:val="00A549B3"/>
    <w:rsid w:val="00A56184"/>
    <w:rsid w:val="00A6324B"/>
    <w:rsid w:val="00A6756D"/>
    <w:rsid w:val="00A67954"/>
    <w:rsid w:val="00A71456"/>
    <w:rsid w:val="00A71BBC"/>
    <w:rsid w:val="00A72893"/>
    <w:rsid w:val="00A72EA7"/>
    <w:rsid w:val="00A72ED7"/>
    <w:rsid w:val="00A754AC"/>
    <w:rsid w:val="00A7585E"/>
    <w:rsid w:val="00A8083F"/>
    <w:rsid w:val="00A86343"/>
    <w:rsid w:val="00A86869"/>
    <w:rsid w:val="00A87080"/>
    <w:rsid w:val="00A9075F"/>
    <w:rsid w:val="00A90AAC"/>
    <w:rsid w:val="00A90D86"/>
    <w:rsid w:val="00A91DBA"/>
    <w:rsid w:val="00A9409F"/>
    <w:rsid w:val="00A95E1D"/>
    <w:rsid w:val="00A97900"/>
    <w:rsid w:val="00AA1B91"/>
    <w:rsid w:val="00AA1D7A"/>
    <w:rsid w:val="00AA286A"/>
    <w:rsid w:val="00AA3BFF"/>
    <w:rsid w:val="00AA3C4E"/>
    <w:rsid w:val="00AA3E01"/>
    <w:rsid w:val="00AA492E"/>
    <w:rsid w:val="00AA59EA"/>
    <w:rsid w:val="00AA6273"/>
    <w:rsid w:val="00AB0BFA"/>
    <w:rsid w:val="00AB2C66"/>
    <w:rsid w:val="00AB345E"/>
    <w:rsid w:val="00AB76B7"/>
    <w:rsid w:val="00AB7780"/>
    <w:rsid w:val="00AC042D"/>
    <w:rsid w:val="00AC2565"/>
    <w:rsid w:val="00AC2B9C"/>
    <w:rsid w:val="00AC2E82"/>
    <w:rsid w:val="00AC33A2"/>
    <w:rsid w:val="00AC49F4"/>
    <w:rsid w:val="00AC583D"/>
    <w:rsid w:val="00AC5C67"/>
    <w:rsid w:val="00AC71FE"/>
    <w:rsid w:val="00AD03D1"/>
    <w:rsid w:val="00AD0FA5"/>
    <w:rsid w:val="00AD12E6"/>
    <w:rsid w:val="00AD16D7"/>
    <w:rsid w:val="00AD38F7"/>
    <w:rsid w:val="00AD55AA"/>
    <w:rsid w:val="00AE547C"/>
    <w:rsid w:val="00AE65F1"/>
    <w:rsid w:val="00AE6BB4"/>
    <w:rsid w:val="00AE712B"/>
    <w:rsid w:val="00AE74AD"/>
    <w:rsid w:val="00AF0195"/>
    <w:rsid w:val="00AF159C"/>
    <w:rsid w:val="00AF23FB"/>
    <w:rsid w:val="00AF3517"/>
    <w:rsid w:val="00AF4BDA"/>
    <w:rsid w:val="00B01873"/>
    <w:rsid w:val="00B03686"/>
    <w:rsid w:val="00B04CF5"/>
    <w:rsid w:val="00B05603"/>
    <w:rsid w:val="00B0572F"/>
    <w:rsid w:val="00B05B1A"/>
    <w:rsid w:val="00B06218"/>
    <w:rsid w:val="00B074AB"/>
    <w:rsid w:val="00B07717"/>
    <w:rsid w:val="00B109FC"/>
    <w:rsid w:val="00B12995"/>
    <w:rsid w:val="00B16334"/>
    <w:rsid w:val="00B16536"/>
    <w:rsid w:val="00B17253"/>
    <w:rsid w:val="00B208FA"/>
    <w:rsid w:val="00B21E7A"/>
    <w:rsid w:val="00B250D6"/>
    <w:rsid w:val="00B2583D"/>
    <w:rsid w:val="00B25BFE"/>
    <w:rsid w:val="00B26A2D"/>
    <w:rsid w:val="00B271D6"/>
    <w:rsid w:val="00B27D50"/>
    <w:rsid w:val="00B27E9E"/>
    <w:rsid w:val="00B30D88"/>
    <w:rsid w:val="00B31A41"/>
    <w:rsid w:val="00B333FF"/>
    <w:rsid w:val="00B40199"/>
    <w:rsid w:val="00B41EB8"/>
    <w:rsid w:val="00B43AAE"/>
    <w:rsid w:val="00B43D37"/>
    <w:rsid w:val="00B453D3"/>
    <w:rsid w:val="00B45400"/>
    <w:rsid w:val="00B46542"/>
    <w:rsid w:val="00B502FF"/>
    <w:rsid w:val="00B50B90"/>
    <w:rsid w:val="00B50E28"/>
    <w:rsid w:val="00B539F8"/>
    <w:rsid w:val="00B55ACF"/>
    <w:rsid w:val="00B56A75"/>
    <w:rsid w:val="00B57EB6"/>
    <w:rsid w:val="00B6066D"/>
    <w:rsid w:val="00B6150E"/>
    <w:rsid w:val="00B627F5"/>
    <w:rsid w:val="00B63DA2"/>
    <w:rsid w:val="00B643DF"/>
    <w:rsid w:val="00B65300"/>
    <w:rsid w:val="00B658B7"/>
    <w:rsid w:val="00B66E2B"/>
    <w:rsid w:val="00B67422"/>
    <w:rsid w:val="00B67D87"/>
    <w:rsid w:val="00B70BD4"/>
    <w:rsid w:val="00B712CA"/>
    <w:rsid w:val="00B73463"/>
    <w:rsid w:val="00B75110"/>
    <w:rsid w:val="00B84873"/>
    <w:rsid w:val="00B90123"/>
    <w:rsid w:val="00B9016D"/>
    <w:rsid w:val="00B96BA9"/>
    <w:rsid w:val="00BA0F98"/>
    <w:rsid w:val="00BA1517"/>
    <w:rsid w:val="00BA1C02"/>
    <w:rsid w:val="00BA398F"/>
    <w:rsid w:val="00BA4E39"/>
    <w:rsid w:val="00BA5A96"/>
    <w:rsid w:val="00BA67FD"/>
    <w:rsid w:val="00BA758B"/>
    <w:rsid w:val="00BA77BF"/>
    <w:rsid w:val="00BA7C48"/>
    <w:rsid w:val="00BB5783"/>
    <w:rsid w:val="00BB7399"/>
    <w:rsid w:val="00BC1751"/>
    <w:rsid w:val="00BC251F"/>
    <w:rsid w:val="00BC27F6"/>
    <w:rsid w:val="00BC39F4"/>
    <w:rsid w:val="00BC7289"/>
    <w:rsid w:val="00BC72D8"/>
    <w:rsid w:val="00BC7FE0"/>
    <w:rsid w:val="00BD0E36"/>
    <w:rsid w:val="00BD0FFB"/>
    <w:rsid w:val="00BD150C"/>
    <w:rsid w:val="00BD1587"/>
    <w:rsid w:val="00BD5899"/>
    <w:rsid w:val="00BD6415"/>
    <w:rsid w:val="00BD68A5"/>
    <w:rsid w:val="00BD6A20"/>
    <w:rsid w:val="00BD7EE1"/>
    <w:rsid w:val="00BE5568"/>
    <w:rsid w:val="00BE5764"/>
    <w:rsid w:val="00BF1358"/>
    <w:rsid w:val="00BF1787"/>
    <w:rsid w:val="00BF4148"/>
    <w:rsid w:val="00BF479D"/>
    <w:rsid w:val="00C0059D"/>
    <w:rsid w:val="00C0106D"/>
    <w:rsid w:val="00C0510D"/>
    <w:rsid w:val="00C12832"/>
    <w:rsid w:val="00C130C5"/>
    <w:rsid w:val="00C133BE"/>
    <w:rsid w:val="00C1400A"/>
    <w:rsid w:val="00C22281"/>
    <w:rsid w:val="00C222B4"/>
    <w:rsid w:val="00C24ED0"/>
    <w:rsid w:val="00C262E4"/>
    <w:rsid w:val="00C27A43"/>
    <w:rsid w:val="00C27CD7"/>
    <w:rsid w:val="00C33E20"/>
    <w:rsid w:val="00C35CF6"/>
    <w:rsid w:val="00C36542"/>
    <w:rsid w:val="00C3725B"/>
    <w:rsid w:val="00C401B7"/>
    <w:rsid w:val="00C4082A"/>
    <w:rsid w:val="00C43217"/>
    <w:rsid w:val="00C44E2A"/>
    <w:rsid w:val="00C4538F"/>
    <w:rsid w:val="00C473B5"/>
    <w:rsid w:val="00C50FFB"/>
    <w:rsid w:val="00C522BE"/>
    <w:rsid w:val="00C52413"/>
    <w:rsid w:val="00C533EC"/>
    <w:rsid w:val="00C5470E"/>
    <w:rsid w:val="00C55EFB"/>
    <w:rsid w:val="00C5605B"/>
    <w:rsid w:val="00C56585"/>
    <w:rsid w:val="00C56B3F"/>
    <w:rsid w:val="00C6262F"/>
    <w:rsid w:val="00C62DF5"/>
    <w:rsid w:val="00C64E81"/>
    <w:rsid w:val="00C65492"/>
    <w:rsid w:val="00C65C4C"/>
    <w:rsid w:val="00C67C67"/>
    <w:rsid w:val="00C7022C"/>
    <w:rsid w:val="00C71032"/>
    <w:rsid w:val="00C716E5"/>
    <w:rsid w:val="00C773D9"/>
    <w:rsid w:val="00C80307"/>
    <w:rsid w:val="00C8060A"/>
    <w:rsid w:val="00C80ACE"/>
    <w:rsid w:val="00C80B0C"/>
    <w:rsid w:val="00C81162"/>
    <w:rsid w:val="00C82EC7"/>
    <w:rsid w:val="00C83258"/>
    <w:rsid w:val="00C83666"/>
    <w:rsid w:val="00C843AC"/>
    <w:rsid w:val="00C870B5"/>
    <w:rsid w:val="00C872F0"/>
    <w:rsid w:val="00C873F6"/>
    <w:rsid w:val="00C907DF"/>
    <w:rsid w:val="00C91630"/>
    <w:rsid w:val="00C9368A"/>
    <w:rsid w:val="00C94535"/>
    <w:rsid w:val="00C95021"/>
    <w:rsid w:val="00C950FB"/>
    <w:rsid w:val="00C953B8"/>
    <w:rsid w:val="00C9558A"/>
    <w:rsid w:val="00C966EB"/>
    <w:rsid w:val="00CA004F"/>
    <w:rsid w:val="00CA04B1"/>
    <w:rsid w:val="00CA25EE"/>
    <w:rsid w:val="00CA2DFC"/>
    <w:rsid w:val="00CA32BE"/>
    <w:rsid w:val="00CA49AB"/>
    <w:rsid w:val="00CA4A2F"/>
    <w:rsid w:val="00CA4B9B"/>
    <w:rsid w:val="00CA4EC9"/>
    <w:rsid w:val="00CB03D4"/>
    <w:rsid w:val="00CB0617"/>
    <w:rsid w:val="00CB137B"/>
    <w:rsid w:val="00CB2E56"/>
    <w:rsid w:val="00CB43DE"/>
    <w:rsid w:val="00CB59F3"/>
    <w:rsid w:val="00CB679D"/>
    <w:rsid w:val="00CB7D0F"/>
    <w:rsid w:val="00CC0584"/>
    <w:rsid w:val="00CC0BCB"/>
    <w:rsid w:val="00CC35EF"/>
    <w:rsid w:val="00CC4908"/>
    <w:rsid w:val="00CC5048"/>
    <w:rsid w:val="00CC6089"/>
    <w:rsid w:val="00CC6246"/>
    <w:rsid w:val="00CD0232"/>
    <w:rsid w:val="00CD2762"/>
    <w:rsid w:val="00CD3173"/>
    <w:rsid w:val="00CD7ABB"/>
    <w:rsid w:val="00CD7F7E"/>
    <w:rsid w:val="00CE02F4"/>
    <w:rsid w:val="00CE0C05"/>
    <w:rsid w:val="00CE166A"/>
    <w:rsid w:val="00CE268E"/>
    <w:rsid w:val="00CE3315"/>
    <w:rsid w:val="00CE5E46"/>
    <w:rsid w:val="00CF10E3"/>
    <w:rsid w:val="00CF49CC"/>
    <w:rsid w:val="00CF6B32"/>
    <w:rsid w:val="00D01BD0"/>
    <w:rsid w:val="00D035C7"/>
    <w:rsid w:val="00D04F0B"/>
    <w:rsid w:val="00D10B5E"/>
    <w:rsid w:val="00D1463A"/>
    <w:rsid w:val="00D15FDC"/>
    <w:rsid w:val="00D1724E"/>
    <w:rsid w:val="00D17654"/>
    <w:rsid w:val="00D21DCD"/>
    <w:rsid w:val="00D252C9"/>
    <w:rsid w:val="00D259A3"/>
    <w:rsid w:val="00D270FA"/>
    <w:rsid w:val="00D27A80"/>
    <w:rsid w:val="00D32DDF"/>
    <w:rsid w:val="00D33C83"/>
    <w:rsid w:val="00D35DB4"/>
    <w:rsid w:val="00D35E7C"/>
    <w:rsid w:val="00D36206"/>
    <w:rsid w:val="00D3700C"/>
    <w:rsid w:val="00D41940"/>
    <w:rsid w:val="00D427F0"/>
    <w:rsid w:val="00D4336D"/>
    <w:rsid w:val="00D4543E"/>
    <w:rsid w:val="00D506B7"/>
    <w:rsid w:val="00D5329F"/>
    <w:rsid w:val="00D534CB"/>
    <w:rsid w:val="00D54745"/>
    <w:rsid w:val="00D57761"/>
    <w:rsid w:val="00D603BF"/>
    <w:rsid w:val="00D63288"/>
    <w:rsid w:val="00D63309"/>
    <w:rsid w:val="00D638E0"/>
    <w:rsid w:val="00D653B1"/>
    <w:rsid w:val="00D740A5"/>
    <w:rsid w:val="00D74AE1"/>
    <w:rsid w:val="00D75A57"/>
    <w:rsid w:val="00D75D42"/>
    <w:rsid w:val="00D80A15"/>
    <w:rsid w:val="00D80B20"/>
    <w:rsid w:val="00D80EB4"/>
    <w:rsid w:val="00D835E3"/>
    <w:rsid w:val="00D83DF2"/>
    <w:rsid w:val="00D84D7C"/>
    <w:rsid w:val="00D865A8"/>
    <w:rsid w:val="00D8687F"/>
    <w:rsid w:val="00D9012A"/>
    <w:rsid w:val="00D90C03"/>
    <w:rsid w:val="00D91483"/>
    <w:rsid w:val="00D91608"/>
    <w:rsid w:val="00D92594"/>
    <w:rsid w:val="00D92C2D"/>
    <w:rsid w:val="00D93144"/>
    <w:rsid w:val="00D9361E"/>
    <w:rsid w:val="00D93669"/>
    <w:rsid w:val="00D93F0F"/>
    <w:rsid w:val="00D94F38"/>
    <w:rsid w:val="00D95981"/>
    <w:rsid w:val="00D97A07"/>
    <w:rsid w:val="00DA005A"/>
    <w:rsid w:val="00DA0383"/>
    <w:rsid w:val="00DA17CD"/>
    <w:rsid w:val="00DA4A1E"/>
    <w:rsid w:val="00DA56B4"/>
    <w:rsid w:val="00DB1F7C"/>
    <w:rsid w:val="00DB25B3"/>
    <w:rsid w:val="00DB3C16"/>
    <w:rsid w:val="00DB7AE7"/>
    <w:rsid w:val="00DC1C10"/>
    <w:rsid w:val="00DC231D"/>
    <w:rsid w:val="00DC3DD8"/>
    <w:rsid w:val="00DC6F92"/>
    <w:rsid w:val="00DD11AE"/>
    <w:rsid w:val="00DD1D5F"/>
    <w:rsid w:val="00DD37E5"/>
    <w:rsid w:val="00DD5CB7"/>
    <w:rsid w:val="00DD606F"/>
    <w:rsid w:val="00DD60F2"/>
    <w:rsid w:val="00DD692F"/>
    <w:rsid w:val="00DD69FB"/>
    <w:rsid w:val="00DD7B38"/>
    <w:rsid w:val="00DE0893"/>
    <w:rsid w:val="00DE0B03"/>
    <w:rsid w:val="00DE2814"/>
    <w:rsid w:val="00DE6796"/>
    <w:rsid w:val="00DE7531"/>
    <w:rsid w:val="00DE768D"/>
    <w:rsid w:val="00DF41B2"/>
    <w:rsid w:val="00DF7002"/>
    <w:rsid w:val="00DF76E9"/>
    <w:rsid w:val="00E003B5"/>
    <w:rsid w:val="00E01272"/>
    <w:rsid w:val="00E03067"/>
    <w:rsid w:val="00E03814"/>
    <w:rsid w:val="00E03846"/>
    <w:rsid w:val="00E03A07"/>
    <w:rsid w:val="00E04E4B"/>
    <w:rsid w:val="00E06421"/>
    <w:rsid w:val="00E06EA9"/>
    <w:rsid w:val="00E07642"/>
    <w:rsid w:val="00E07F9D"/>
    <w:rsid w:val="00E10BDB"/>
    <w:rsid w:val="00E114CB"/>
    <w:rsid w:val="00E1554C"/>
    <w:rsid w:val="00E16135"/>
    <w:rsid w:val="00E16EB4"/>
    <w:rsid w:val="00E17487"/>
    <w:rsid w:val="00E20A7D"/>
    <w:rsid w:val="00E21A27"/>
    <w:rsid w:val="00E22643"/>
    <w:rsid w:val="00E22710"/>
    <w:rsid w:val="00E26552"/>
    <w:rsid w:val="00E27A2F"/>
    <w:rsid w:val="00E30A98"/>
    <w:rsid w:val="00E33CAF"/>
    <w:rsid w:val="00E346AA"/>
    <w:rsid w:val="00E374C2"/>
    <w:rsid w:val="00E378B3"/>
    <w:rsid w:val="00E42A94"/>
    <w:rsid w:val="00E4395E"/>
    <w:rsid w:val="00E458BF"/>
    <w:rsid w:val="00E46A8A"/>
    <w:rsid w:val="00E46ED3"/>
    <w:rsid w:val="00E47285"/>
    <w:rsid w:val="00E5035D"/>
    <w:rsid w:val="00E51C33"/>
    <w:rsid w:val="00E54676"/>
    <w:rsid w:val="00E54AD5"/>
    <w:rsid w:val="00E54BFB"/>
    <w:rsid w:val="00E54CD7"/>
    <w:rsid w:val="00E572C5"/>
    <w:rsid w:val="00E62D46"/>
    <w:rsid w:val="00E655D2"/>
    <w:rsid w:val="00E65CAE"/>
    <w:rsid w:val="00E706E7"/>
    <w:rsid w:val="00E71B16"/>
    <w:rsid w:val="00E722AD"/>
    <w:rsid w:val="00E726D9"/>
    <w:rsid w:val="00E73871"/>
    <w:rsid w:val="00E76B2C"/>
    <w:rsid w:val="00E77587"/>
    <w:rsid w:val="00E808AD"/>
    <w:rsid w:val="00E80D91"/>
    <w:rsid w:val="00E818AD"/>
    <w:rsid w:val="00E83EDF"/>
    <w:rsid w:val="00E84229"/>
    <w:rsid w:val="00E843F0"/>
    <w:rsid w:val="00E84965"/>
    <w:rsid w:val="00E86147"/>
    <w:rsid w:val="00E877DC"/>
    <w:rsid w:val="00E9031F"/>
    <w:rsid w:val="00E90CF3"/>
    <w:rsid w:val="00E90E4E"/>
    <w:rsid w:val="00E9391E"/>
    <w:rsid w:val="00E93ED1"/>
    <w:rsid w:val="00E96C8E"/>
    <w:rsid w:val="00EA1052"/>
    <w:rsid w:val="00EA1C31"/>
    <w:rsid w:val="00EA218F"/>
    <w:rsid w:val="00EA4F29"/>
    <w:rsid w:val="00EA4FE8"/>
    <w:rsid w:val="00EA5B27"/>
    <w:rsid w:val="00EA5F83"/>
    <w:rsid w:val="00EA6F9D"/>
    <w:rsid w:val="00EA7FBF"/>
    <w:rsid w:val="00EB2273"/>
    <w:rsid w:val="00EB3ABC"/>
    <w:rsid w:val="00EB6C62"/>
    <w:rsid w:val="00EB6F3C"/>
    <w:rsid w:val="00EB7E73"/>
    <w:rsid w:val="00EC0CF9"/>
    <w:rsid w:val="00EC1E2C"/>
    <w:rsid w:val="00EC254E"/>
    <w:rsid w:val="00EC2B9A"/>
    <w:rsid w:val="00EC3723"/>
    <w:rsid w:val="00EC51B8"/>
    <w:rsid w:val="00EC568A"/>
    <w:rsid w:val="00EC58E2"/>
    <w:rsid w:val="00EC7C87"/>
    <w:rsid w:val="00ED030E"/>
    <w:rsid w:val="00ED0C36"/>
    <w:rsid w:val="00ED0F5C"/>
    <w:rsid w:val="00ED1478"/>
    <w:rsid w:val="00ED2672"/>
    <w:rsid w:val="00ED2A8D"/>
    <w:rsid w:val="00ED3784"/>
    <w:rsid w:val="00ED4450"/>
    <w:rsid w:val="00ED7692"/>
    <w:rsid w:val="00EE09EA"/>
    <w:rsid w:val="00EE2455"/>
    <w:rsid w:val="00EE2F17"/>
    <w:rsid w:val="00EE374E"/>
    <w:rsid w:val="00EE3A88"/>
    <w:rsid w:val="00EE447A"/>
    <w:rsid w:val="00EE4FCC"/>
    <w:rsid w:val="00EE54CB"/>
    <w:rsid w:val="00EE6424"/>
    <w:rsid w:val="00EF0325"/>
    <w:rsid w:val="00EF1936"/>
    <w:rsid w:val="00EF1C54"/>
    <w:rsid w:val="00EF404B"/>
    <w:rsid w:val="00EF5FD9"/>
    <w:rsid w:val="00EF7197"/>
    <w:rsid w:val="00F00376"/>
    <w:rsid w:val="00F01347"/>
    <w:rsid w:val="00F01F0C"/>
    <w:rsid w:val="00F02A5A"/>
    <w:rsid w:val="00F06ECB"/>
    <w:rsid w:val="00F1078D"/>
    <w:rsid w:val="00F1085D"/>
    <w:rsid w:val="00F10DD2"/>
    <w:rsid w:val="00F11368"/>
    <w:rsid w:val="00F11764"/>
    <w:rsid w:val="00F118B2"/>
    <w:rsid w:val="00F11C2C"/>
    <w:rsid w:val="00F1245F"/>
    <w:rsid w:val="00F157E2"/>
    <w:rsid w:val="00F16C7D"/>
    <w:rsid w:val="00F171D4"/>
    <w:rsid w:val="00F211EB"/>
    <w:rsid w:val="00F24ABE"/>
    <w:rsid w:val="00F259E2"/>
    <w:rsid w:val="00F3062A"/>
    <w:rsid w:val="00F30739"/>
    <w:rsid w:val="00F315A4"/>
    <w:rsid w:val="00F346A3"/>
    <w:rsid w:val="00F34FB6"/>
    <w:rsid w:val="00F404B9"/>
    <w:rsid w:val="00F40DC3"/>
    <w:rsid w:val="00F41700"/>
    <w:rsid w:val="00F41F0B"/>
    <w:rsid w:val="00F44E91"/>
    <w:rsid w:val="00F45BE1"/>
    <w:rsid w:val="00F45E57"/>
    <w:rsid w:val="00F45EDF"/>
    <w:rsid w:val="00F460D9"/>
    <w:rsid w:val="00F50222"/>
    <w:rsid w:val="00F50AF6"/>
    <w:rsid w:val="00F51923"/>
    <w:rsid w:val="00F52277"/>
    <w:rsid w:val="00F527AC"/>
    <w:rsid w:val="00F5503F"/>
    <w:rsid w:val="00F552E0"/>
    <w:rsid w:val="00F553C2"/>
    <w:rsid w:val="00F55AD7"/>
    <w:rsid w:val="00F61D83"/>
    <w:rsid w:val="00F61E03"/>
    <w:rsid w:val="00F634D8"/>
    <w:rsid w:val="00F636EF"/>
    <w:rsid w:val="00F64BE0"/>
    <w:rsid w:val="00F654FF"/>
    <w:rsid w:val="00F65DD1"/>
    <w:rsid w:val="00F67367"/>
    <w:rsid w:val="00F707B3"/>
    <w:rsid w:val="00F71135"/>
    <w:rsid w:val="00F71D48"/>
    <w:rsid w:val="00F72696"/>
    <w:rsid w:val="00F730DC"/>
    <w:rsid w:val="00F741EE"/>
    <w:rsid w:val="00F74309"/>
    <w:rsid w:val="00F75164"/>
    <w:rsid w:val="00F805D0"/>
    <w:rsid w:val="00F80FAA"/>
    <w:rsid w:val="00F828E7"/>
    <w:rsid w:val="00F82C35"/>
    <w:rsid w:val="00F83068"/>
    <w:rsid w:val="00F83C6A"/>
    <w:rsid w:val="00F85647"/>
    <w:rsid w:val="00F865D0"/>
    <w:rsid w:val="00F902D4"/>
    <w:rsid w:val="00F90461"/>
    <w:rsid w:val="00F91B03"/>
    <w:rsid w:val="00F92359"/>
    <w:rsid w:val="00F936C7"/>
    <w:rsid w:val="00F95B4D"/>
    <w:rsid w:val="00F95F18"/>
    <w:rsid w:val="00FA06DB"/>
    <w:rsid w:val="00FA370D"/>
    <w:rsid w:val="00FA5F89"/>
    <w:rsid w:val="00FA66F1"/>
    <w:rsid w:val="00FA7615"/>
    <w:rsid w:val="00FA7DA7"/>
    <w:rsid w:val="00FB455C"/>
    <w:rsid w:val="00FB4C1A"/>
    <w:rsid w:val="00FB5308"/>
    <w:rsid w:val="00FB5647"/>
    <w:rsid w:val="00FC378B"/>
    <w:rsid w:val="00FC3977"/>
    <w:rsid w:val="00FC3AFC"/>
    <w:rsid w:val="00FC63A9"/>
    <w:rsid w:val="00FC6DC3"/>
    <w:rsid w:val="00FC7D19"/>
    <w:rsid w:val="00FD087B"/>
    <w:rsid w:val="00FD2566"/>
    <w:rsid w:val="00FD25C7"/>
    <w:rsid w:val="00FD2F16"/>
    <w:rsid w:val="00FD4212"/>
    <w:rsid w:val="00FD4BB0"/>
    <w:rsid w:val="00FD6065"/>
    <w:rsid w:val="00FD7F34"/>
    <w:rsid w:val="00FE1D34"/>
    <w:rsid w:val="00FE244F"/>
    <w:rsid w:val="00FE2A6F"/>
    <w:rsid w:val="00FE379C"/>
    <w:rsid w:val="00FE6F9D"/>
    <w:rsid w:val="00FF2C98"/>
    <w:rsid w:val="00FF418D"/>
    <w:rsid w:val="00FF5330"/>
    <w:rsid w:val="00FF6538"/>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2B367B9B"/>
  <w15:docId w15:val="{ACF7D993-6C75-4681-B817-DEEA0B66B9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0" w:qFormat="1"/>
    <w:lsdException w:name="heading 2" w:uiPriority="0" w:qFormat="1"/>
    <w:lsdException w:name="heading 3" w:uiPriority="0" w:qFormat="1"/>
    <w:lsdException w:name="heading 4" w:semiHidden="1" w:uiPriority="0" w:qFormat="1"/>
    <w:lsdException w:name="heading 5" w:semiHidden="1" w:uiPriority="0" w:qFormat="1"/>
    <w:lsdException w:name="heading 6" w:semiHidden="1" w:uiPriority="0"/>
    <w:lsdException w:name="heading 7" w:semiHidden="1" w:uiPriority="0"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835EA0"/>
    <w:pPr>
      <w:spacing w:after="0" w:line="216" w:lineRule="atLeast"/>
    </w:pPr>
    <w:rPr>
      <w:sz w:val="18"/>
      <w:lang w:val="en-GB"/>
    </w:rPr>
  </w:style>
  <w:style w:type="paragraph" w:styleId="Heading1">
    <w:name w:val="heading 1"/>
    <w:next w:val="Normal"/>
    <w:link w:val="Heading1Char"/>
    <w:qFormat/>
    <w:rsid w:val="00586C66"/>
    <w:pPr>
      <w:keepNext/>
      <w:keepLines/>
      <w:numPr>
        <w:numId w:val="16"/>
      </w:numPr>
      <w:spacing w:before="240" w:line="240" w:lineRule="atLeast"/>
      <w:outlineLvl w:val="0"/>
    </w:pPr>
    <w:rPr>
      <w:rFonts w:asciiTheme="majorHAnsi" w:eastAsiaTheme="majorEastAsia" w:hAnsiTheme="majorHAnsi" w:cstheme="majorBidi"/>
      <w:b/>
      <w:bCs/>
      <w:caps/>
      <w:color w:val="00558C"/>
      <w:sz w:val="28"/>
      <w:szCs w:val="24"/>
      <w:lang w:val="en-GB"/>
    </w:rPr>
  </w:style>
  <w:style w:type="paragraph" w:styleId="Heading2">
    <w:name w:val="heading 2"/>
    <w:basedOn w:val="Heading1"/>
    <w:next w:val="Normal"/>
    <w:link w:val="Heading2Char"/>
    <w:qFormat/>
    <w:rsid w:val="00586C66"/>
    <w:pPr>
      <w:numPr>
        <w:ilvl w:val="1"/>
      </w:numPr>
      <w:ind w:right="709"/>
      <w:outlineLvl w:val="1"/>
    </w:pPr>
    <w:rPr>
      <w:bCs w:val="0"/>
      <w:sz w:val="24"/>
    </w:rPr>
  </w:style>
  <w:style w:type="paragraph" w:styleId="Heading3">
    <w:name w:val="heading 3"/>
    <w:basedOn w:val="Heading2"/>
    <w:next w:val="BodyText"/>
    <w:link w:val="Heading3Char"/>
    <w:qFormat/>
    <w:rsid w:val="000418CA"/>
    <w:pPr>
      <w:numPr>
        <w:ilvl w:val="2"/>
      </w:numPr>
      <w:spacing w:before="120" w:after="120"/>
      <w:ind w:right="851"/>
      <w:outlineLvl w:val="2"/>
    </w:pPr>
    <w:rPr>
      <w:bCs/>
      <w:caps w:val="0"/>
      <w:smallCaps/>
    </w:rPr>
  </w:style>
  <w:style w:type="paragraph" w:styleId="Heading4">
    <w:name w:val="heading 4"/>
    <w:basedOn w:val="Heading3"/>
    <w:next w:val="BodyText"/>
    <w:link w:val="Heading4Char"/>
    <w:qFormat/>
    <w:rsid w:val="000418CA"/>
    <w:pPr>
      <w:numPr>
        <w:ilvl w:val="3"/>
      </w:numPr>
      <w:ind w:right="992"/>
      <w:outlineLvl w:val="3"/>
    </w:pPr>
    <w:rPr>
      <w:bCs w:val="0"/>
      <w:iCs/>
      <w:smallCaps w:val="0"/>
      <w:sz w:val="22"/>
    </w:rPr>
  </w:style>
  <w:style w:type="paragraph" w:styleId="Heading5">
    <w:name w:val="heading 5"/>
    <w:basedOn w:val="Heading4"/>
    <w:next w:val="Normal"/>
    <w:link w:val="Heading5Char"/>
    <w:qFormat/>
    <w:rsid w:val="000418CA"/>
    <w:pPr>
      <w:numPr>
        <w:ilvl w:val="4"/>
      </w:numPr>
      <w:spacing w:before="200"/>
      <w:ind w:left="1701" w:hanging="1701"/>
      <w:outlineLvl w:val="4"/>
    </w:pPr>
    <w:rPr>
      <w:b w:val="0"/>
    </w:rPr>
  </w:style>
  <w:style w:type="paragraph" w:styleId="Heading6">
    <w:name w:val="heading 6"/>
    <w:basedOn w:val="Normal"/>
    <w:next w:val="Normal"/>
    <w:link w:val="Heading6Char"/>
    <w:rsid w:val="00CF49CC"/>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CF49CC"/>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CF49CC"/>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CF49CC"/>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CF49CC"/>
    <w:pPr>
      <w:spacing w:after="0" w:line="240" w:lineRule="exact"/>
    </w:pPr>
    <w:rPr>
      <w:sz w:val="20"/>
      <w:lang w:val="en-GB"/>
    </w:rPr>
  </w:style>
  <w:style w:type="character" w:customStyle="1" w:styleId="FooterChar">
    <w:name w:val="Footer Char"/>
    <w:basedOn w:val="DefaultParagraphFont"/>
    <w:link w:val="Footer"/>
    <w:rsid w:val="00CF49CC"/>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59"/>
    <w:rsid w:val="004D6C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586C66"/>
    <w:rPr>
      <w:rFonts w:asciiTheme="majorHAnsi" w:eastAsiaTheme="majorEastAsia" w:hAnsiTheme="majorHAnsi" w:cstheme="majorBidi"/>
      <w:b/>
      <w:bCs/>
      <w:caps/>
      <w:color w:val="00558C"/>
      <w:sz w:val="28"/>
      <w:szCs w:val="24"/>
      <w:lang w:val="en-GB"/>
    </w:rPr>
  </w:style>
  <w:style w:type="character" w:customStyle="1" w:styleId="Heading2Char">
    <w:name w:val="Heading 2 Char"/>
    <w:basedOn w:val="DefaultParagraphFont"/>
    <w:link w:val="Heading2"/>
    <w:rsid w:val="00586C66"/>
    <w:rPr>
      <w:rFonts w:asciiTheme="majorHAnsi" w:eastAsiaTheme="majorEastAsia" w:hAnsiTheme="majorHAnsi" w:cstheme="majorBidi"/>
      <w:b/>
      <w:caps/>
      <w:color w:val="00558C"/>
      <w:sz w:val="24"/>
      <w:szCs w:val="24"/>
      <w:lang w:val="en-GB"/>
    </w:rPr>
  </w:style>
  <w:style w:type="character" w:customStyle="1" w:styleId="Heading3Char">
    <w:name w:val="Heading 3 Char"/>
    <w:basedOn w:val="DefaultParagraphFont"/>
    <w:link w:val="Heading3"/>
    <w:rsid w:val="000418CA"/>
    <w:rPr>
      <w:rFonts w:asciiTheme="majorHAnsi" w:eastAsiaTheme="majorEastAsia" w:hAnsiTheme="majorHAnsi" w:cstheme="majorBidi"/>
      <w:b/>
      <w:bCs/>
      <w:smallCaps/>
      <w:color w:val="00558C"/>
      <w:sz w:val="24"/>
      <w:szCs w:val="24"/>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0418CA"/>
    <w:rPr>
      <w:rFonts w:asciiTheme="majorHAnsi" w:eastAsiaTheme="majorEastAsia" w:hAnsiTheme="majorHAnsi" w:cstheme="majorBidi"/>
      <w:b/>
      <w:iCs/>
      <w:color w:val="00558C"/>
      <w:szCs w:val="24"/>
      <w:lang w:val="en-GB"/>
    </w:rPr>
  </w:style>
  <w:style w:type="character" w:customStyle="1" w:styleId="Heading5Char">
    <w:name w:val="Heading 5 Char"/>
    <w:basedOn w:val="DefaultParagraphFont"/>
    <w:link w:val="Heading5"/>
    <w:rsid w:val="000418CA"/>
    <w:rPr>
      <w:rFonts w:asciiTheme="majorHAnsi" w:eastAsiaTheme="majorEastAsia" w:hAnsiTheme="majorHAnsi" w:cstheme="majorBidi"/>
      <w:iCs/>
      <w:color w:val="00558C"/>
      <w:szCs w:val="24"/>
      <w:lang w:val="en-GB"/>
    </w:rPr>
  </w:style>
  <w:style w:type="character" w:customStyle="1" w:styleId="Heading6Char">
    <w:name w:val="Heading 6 Char"/>
    <w:basedOn w:val="DefaultParagraphFont"/>
    <w:link w:val="Heading6"/>
    <w:rsid w:val="00CF49CC"/>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CF49CC"/>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CF49C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8310C9"/>
    <w:pPr>
      <w:numPr>
        <w:numId w:val="12"/>
      </w:numPr>
      <w:spacing w:after="120"/>
      <w:ind w:left="992" w:hanging="425"/>
    </w:pPr>
    <w:rPr>
      <w:color w:val="000000" w:themeColor="text1"/>
      <w:sz w:val="22"/>
    </w:rPr>
  </w:style>
  <w:style w:type="paragraph" w:customStyle="1" w:styleId="Bullet2">
    <w:name w:val="Bullet 2"/>
    <w:basedOn w:val="Normal"/>
    <w:link w:val="Bullet2Char"/>
    <w:qFormat/>
    <w:rsid w:val="008310C9"/>
    <w:pPr>
      <w:numPr>
        <w:numId w:val="13"/>
      </w:numPr>
      <w:spacing w:after="120"/>
      <w:ind w:left="1276" w:hanging="425"/>
    </w:pPr>
    <w:rPr>
      <w:color w:val="000000" w:themeColor="text1"/>
      <w:sz w:val="22"/>
    </w:rPr>
  </w:style>
  <w:style w:type="paragraph" w:customStyle="1" w:styleId="Heading1separationline">
    <w:name w:val="Heading 1 separation line"/>
    <w:basedOn w:val="Normal"/>
    <w:next w:val="Body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441393"/>
    <w:pPr>
      <w:spacing w:line="180" w:lineRule="exact"/>
      <w:jc w:val="right"/>
    </w:pPr>
    <w:rPr>
      <w:color w:val="00558C" w:themeColor="accent1"/>
    </w:rPr>
  </w:style>
  <w:style w:type="paragraph" w:customStyle="1" w:styleId="Editionnumber">
    <w:name w:val="Edition number"/>
    <w:basedOn w:val="Normal"/>
    <w:rsid w:val="004E0BBB"/>
    <w:rPr>
      <w:b/>
      <w:color w:val="00558C" w:themeColor="accent1"/>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0D76B7"/>
    <w:pPr>
      <w:tabs>
        <w:tab w:val="right" w:leader="dot" w:pos="9781"/>
      </w:tabs>
      <w:spacing w:after="40" w:line="300" w:lineRule="atLeast"/>
      <w:ind w:left="425" w:right="425" w:hanging="425"/>
    </w:pPr>
    <w:rPr>
      <w:b/>
      <w:caps/>
      <w:noProof/>
      <w:color w:val="00558C" w:themeColor="accent1"/>
      <w:sz w:val="22"/>
    </w:rPr>
  </w:style>
  <w:style w:type="paragraph" w:styleId="TOC2">
    <w:name w:val="toc 2"/>
    <w:basedOn w:val="Normal"/>
    <w:next w:val="Normal"/>
    <w:autoRedefine/>
    <w:uiPriority w:val="39"/>
    <w:rsid w:val="00A074A9"/>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Normal"/>
    <w:next w:val="Normal"/>
    <w:uiPriority w:val="99"/>
    <w:rsid w:val="0080602A"/>
    <w:pPr>
      <w:tabs>
        <w:tab w:val="right" w:leader="dot" w:pos="9781"/>
      </w:tabs>
      <w:spacing w:after="60"/>
      <w:ind w:left="1276" w:right="425" w:hanging="1276"/>
    </w:pPr>
    <w:rPr>
      <w:i/>
      <w:color w:val="00558C"/>
      <w:sz w:val="22"/>
    </w:rPr>
  </w:style>
  <w:style w:type="paragraph" w:customStyle="1" w:styleId="Tabletext">
    <w:name w:val="Table text"/>
    <w:basedOn w:val="Normal"/>
    <w:qFormat/>
    <w:rsid w:val="00414698"/>
    <w:pPr>
      <w:spacing w:before="60" w:after="60"/>
      <w:ind w:left="113" w:right="113"/>
    </w:pPr>
    <w:rPr>
      <w:color w:val="000000" w:themeColor="text1"/>
      <w:sz w:val="20"/>
    </w:rPr>
  </w:style>
  <w:style w:type="paragraph" w:customStyle="1" w:styleId="Doicumentrevisiontabletitle">
    <w:name w:val="Doicument revision table title"/>
    <w:basedOn w:val="Tabletext"/>
    <w:rsid w:val="00051724"/>
    <w:rPr>
      <w:b/>
      <w:color w:val="00558C"/>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8C33B5"/>
    <w:rPr>
      <w:b/>
      <w:bCs/>
      <w:i/>
      <w:color w:val="575756"/>
      <w:sz w:val="22"/>
      <w:u w:val="single"/>
    </w:rPr>
  </w:style>
  <w:style w:type="paragraph" w:styleId="TOC3">
    <w:name w:val="toc 3"/>
    <w:basedOn w:val="Normal"/>
    <w:next w:val="Normal"/>
    <w:uiPriority w:val="39"/>
    <w:unhideWhenUsed/>
    <w:rsid w:val="001E32E5"/>
    <w:pPr>
      <w:tabs>
        <w:tab w:val="right" w:leader="dot" w:pos="9781"/>
      </w:tabs>
      <w:spacing w:after="60"/>
      <w:ind w:left="1134" w:hanging="709"/>
    </w:pPr>
    <w:rPr>
      <w:color w:val="00558C"/>
    </w:rPr>
  </w:style>
  <w:style w:type="paragraph" w:customStyle="1" w:styleId="Listatext">
    <w:name w:val="List a text"/>
    <w:basedOn w:val="Normal"/>
    <w:qFormat/>
    <w:rsid w:val="008310C9"/>
    <w:pPr>
      <w:spacing w:after="120"/>
      <w:ind w:left="1134"/>
    </w:pPr>
    <w:rPr>
      <w:sz w:val="22"/>
    </w:rPr>
  </w:style>
  <w:style w:type="character" w:customStyle="1" w:styleId="Bullet2Char">
    <w:name w:val="Bullet 2 Char"/>
    <w:basedOn w:val="DefaultParagraphFont"/>
    <w:link w:val="Bullet2"/>
    <w:rsid w:val="008310C9"/>
    <w:rPr>
      <w:color w:val="000000" w:themeColor="text1"/>
      <w:lang w:val="en-GB"/>
    </w:rPr>
  </w:style>
  <w:style w:type="paragraph" w:customStyle="1" w:styleId="AppendixHead2">
    <w:name w:val="Appendix Head 2"/>
    <w:basedOn w:val="AppendixtitleHead1"/>
    <w:next w:val="Heading1separationline"/>
    <w:qFormat/>
    <w:rsid w:val="00586C66"/>
    <w:pPr>
      <w:numPr>
        <w:ilvl w:val="1"/>
      </w:numPr>
      <w:spacing w:after="120"/>
    </w:pPr>
    <w:rPr>
      <w:rFonts w:cs="Arial"/>
      <w:sz w:val="24"/>
      <w:lang w:eastAsia="en-GB"/>
    </w:rPr>
  </w:style>
  <w:style w:type="paragraph" w:customStyle="1" w:styleId="AppendixHead3">
    <w:name w:val="Appendix Head 3"/>
    <w:basedOn w:val="Normal"/>
    <w:next w:val="Heading2separationline"/>
    <w:qFormat/>
    <w:rsid w:val="00E5035D"/>
    <w:pPr>
      <w:numPr>
        <w:ilvl w:val="2"/>
        <w:numId w:val="8"/>
      </w:numPr>
      <w:spacing w:before="120" w:after="120" w:line="240" w:lineRule="auto"/>
    </w:pPr>
    <w:rPr>
      <w:rFonts w:eastAsia="Calibri" w:cs="Arial"/>
      <w:b/>
      <w:smallCaps/>
      <w:color w:val="00558C"/>
      <w:sz w:val="24"/>
      <w:lang w:eastAsia="en-GB"/>
    </w:rPr>
  </w:style>
  <w:style w:type="paragraph" w:customStyle="1" w:styleId="AppendixHead4">
    <w:name w:val="Appendix Head 4"/>
    <w:basedOn w:val="AppendixHead3"/>
    <w:next w:val="BodyText"/>
    <w:qFormat/>
    <w:rsid w:val="00E5035D"/>
    <w:pPr>
      <w:numPr>
        <w:ilvl w:val="3"/>
      </w:numPr>
    </w:pPr>
    <w:rPr>
      <w:smallCaps w:val="0"/>
      <w:sz w:val="22"/>
    </w:rPr>
  </w:style>
  <w:style w:type="paragraph" w:customStyle="1" w:styleId="AppendixHead5">
    <w:name w:val="Appendix Head 5"/>
    <w:basedOn w:val="AppendixHead4"/>
    <w:next w:val="BodyText"/>
    <w:qFormat/>
    <w:rsid w:val="00A90AAC"/>
    <w:pPr>
      <w:numPr>
        <w:ilvl w:val="4"/>
      </w:numPr>
      <w:ind w:left="1701" w:hanging="1701"/>
    </w:pPr>
    <w:rPr>
      <w:b w:val="0"/>
    </w:rPr>
  </w:style>
  <w:style w:type="paragraph" w:customStyle="1" w:styleId="AnnextitleHead1">
    <w:name w:val="Annex title (Head 1)"/>
    <w:next w:val="BodyText"/>
    <w:link w:val="AnnextitleHead1Char"/>
    <w:qFormat/>
    <w:rsid w:val="00E5035D"/>
    <w:pPr>
      <w:numPr>
        <w:numId w:val="1"/>
      </w:numPr>
      <w:spacing w:after="360"/>
    </w:pPr>
    <w:rPr>
      <w:b/>
      <w:caps/>
      <w:color w:val="00558C"/>
      <w:sz w:val="28"/>
      <w:lang w:val="en-GB"/>
    </w:rPr>
  </w:style>
  <w:style w:type="character" w:customStyle="1" w:styleId="AnnextitleHead1Char">
    <w:name w:val="Annex title (Head 1) Char"/>
    <w:basedOn w:val="DefaultParagraphFont"/>
    <w:link w:val="AnnextitleHead1"/>
    <w:rsid w:val="00E5035D"/>
    <w:rPr>
      <w:b/>
      <w:caps/>
      <w:color w:val="00558C"/>
      <w:sz w:val="28"/>
      <w:lang w:val="en-GB"/>
    </w:rPr>
  </w:style>
  <w:style w:type="paragraph" w:customStyle="1" w:styleId="AnnexHead2">
    <w:name w:val="Annex Head 2"/>
    <w:basedOn w:val="AnnextitleHead1"/>
    <w:next w:val="Heading1separationline"/>
    <w:qFormat/>
    <w:rsid w:val="00E5035D"/>
    <w:pPr>
      <w:numPr>
        <w:ilvl w:val="1"/>
      </w:numPr>
      <w:spacing w:before="120" w:after="120" w:line="240" w:lineRule="auto"/>
    </w:pPr>
    <w:rPr>
      <w:rFonts w:eastAsia="Calibri" w:cs="Calibri"/>
      <w:bCs/>
      <w:sz w:val="24"/>
      <w:lang w:eastAsia="en-GB"/>
    </w:rPr>
  </w:style>
  <w:style w:type="paragraph" w:customStyle="1" w:styleId="AnnexHead3">
    <w:name w:val="Annex Head 3"/>
    <w:basedOn w:val="AnnexHead2"/>
    <w:next w:val="Heading2separationline"/>
    <w:qFormat/>
    <w:rsid w:val="000418CA"/>
    <w:pPr>
      <w:numPr>
        <w:ilvl w:val="2"/>
      </w:numPr>
    </w:pPr>
    <w:rPr>
      <w:caps w:val="0"/>
      <w:smallCaps/>
    </w:rPr>
  </w:style>
  <w:style w:type="paragraph" w:styleId="BodyText">
    <w:name w:val="Body Text"/>
    <w:basedOn w:val="Normal"/>
    <w:link w:val="BodyTextChar"/>
    <w:unhideWhenUsed/>
    <w:qFormat/>
    <w:rsid w:val="00820C2C"/>
    <w:pPr>
      <w:spacing w:after="120"/>
      <w:jc w:val="both"/>
    </w:pPr>
    <w:rPr>
      <w:sz w:val="22"/>
    </w:rPr>
  </w:style>
  <w:style w:type="character" w:customStyle="1" w:styleId="BodyTextChar">
    <w:name w:val="Body Text Char"/>
    <w:basedOn w:val="DefaultParagraphFont"/>
    <w:link w:val="BodyText"/>
    <w:rsid w:val="00820C2C"/>
    <w:rPr>
      <w:lang w:val="en-GB"/>
    </w:rPr>
  </w:style>
  <w:style w:type="paragraph" w:customStyle="1" w:styleId="AnnexHead4">
    <w:name w:val="Annex Head 4"/>
    <w:basedOn w:val="AnnexHead3"/>
    <w:next w:val="BodyText"/>
    <w:qFormat/>
    <w:rsid w:val="000418CA"/>
    <w:pPr>
      <w:numPr>
        <w:ilvl w:val="3"/>
      </w:numPr>
    </w:pPr>
    <w:rPr>
      <w:smallCaps w:val="0"/>
      <w:sz w:val="22"/>
    </w:rPr>
  </w:style>
  <w:style w:type="paragraph" w:customStyle="1" w:styleId="AnnexHead5">
    <w:name w:val="Annex Head 5"/>
    <w:basedOn w:val="Normal"/>
    <w:next w:val="BodyText"/>
    <w:qFormat/>
    <w:rsid w:val="000418CA"/>
    <w:pPr>
      <w:numPr>
        <w:ilvl w:val="4"/>
        <w:numId w:val="1"/>
      </w:numPr>
      <w:spacing w:before="120" w:after="120" w:line="240" w:lineRule="auto"/>
      <w:ind w:left="1701" w:hanging="1701"/>
    </w:pPr>
    <w:rPr>
      <w:rFonts w:eastAsia="Calibri" w:cs="Calibri"/>
      <w:color w:val="00558C"/>
      <w:sz w:val="22"/>
      <w:lang w:eastAsia="en-GB"/>
    </w:rPr>
  </w:style>
  <w:style w:type="character" w:styleId="CommentReference">
    <w:name w:val="annotation reference"/>
    <w:basedOn w:val="DefaultParagraphFont"/>
    <w:uiPriority w:val="99"/>
    <w:unhideWhenUsed/>
    <w:rsid w:val="00380350"/>
    <w:rPr>
      <w:noProof w:val="0"/>
      <w:sz w:val="18"/>
      <w:szCs w:val="18"/>
      <w:lang w:val="en-GB"/>
    </w:rPr>
  </w:style>
  <w:style w:type="paragraph" w:styleId="CommentText">
    <w:name w:val="annotation text"/>
    <w:basedOn w:val="Normal"/>
    <w:link w:val="CommentTextChar"/>
    <w:uiPriority w:val="99"/>
    <w:unhideWhenUsed/>
    <w:rsid w:val="00380350"/>
    <w:pPr>
      <w:spacing w:line="240" w:lineRule="auto"/>
    </w:pPr>
    <w:rPr>
      <w:sz w:val="24"/>
      <w:szCs w:val="24"/>
    </w:rPr>
  </w:style>
  <w:style w:type="character" w:customStyle="1" w:styleId="CommentTextChar">
    <w:name w:val="Comment Text Char"/>
    <w:basedOn w:val="DefaultParagraphFont"/>
    <w:link w:val="CommentText"/>
    <w:uiPriority w:val="99"/>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BodyTextIndent3">
    <w:name w:val="Body Text Indent 3"/>
    <w:basedOn w:val="Normal"/>
    <w:link w:val="BodyTextIndent3Char"/>
    <w:semiHidden/>
    <w:unhideWhenUsed/>
    <w:rsid w:val="00CF49CC"/>
    <w:pPr>
      <w:spacing w:after="120"/>
      <w:ind w:left="360"/>
    </w:pPr>
    <w:rPr>
      <w:sz w:val="16"/>
      <w:szCs w:val="16"/>
    </w:rPr>
  </w:style>
  <w:style w:type="character" w:customStyle="1" w:styleId="BodyTextIndent3Char">
    <w:name w:val="Body Text Indent 3 Char"/>
    <w:basedOn w:val="DefaultParagraphFont"/>
    <w:link w:val="BodyTextIndent3"/>
    <w:semiHidden/>
    <w:rsid w:val="00CF49CC"/>
    <w:rPr>
      <w:sz w:val="16"/>
      <w:szCs w:val="16"/>
      <w:lang w:val="en-GB"/>
    </w:rPr>
  </w:style>
  <w:style w:type="paragraph" w:customStyle="1" w:styleId="InsetList">
    <w:name w:val="Inset List"/>
    <w:basedOn w:val="Normal"/>
    <w:rsid w:val="006E10BF"/>
    <w:pPr>
      <w:numPr>
        <w:numId w:val="5"/>
      </w:numPr>
      <w:spacing w:after="120"/>
      <w:jc w:val="both"/>
    </w:pPr>
    <w:rPr>
      <w:sz w:val="22"/>
    </w:rPr>
  </w:style>
  <w:style w:type="paragraph" w:customStyle="1" w:styleId="ListofFigures">
    <w:name w:val="List of Figures"/>
    <w:basedOn w:val="Normal"/>
    <w:next w:val="Normal"/>
    <w:rsid w:val="00CF49CC"/>
    <w:pPr>
      <w:spacing w:after="240" w:line="480" w:lineRule="atLeast"/>
    </w:pPr>
    <w:rPr>
      <w:b/>
      <w:color w:val="009FE3" w:themeColor="accent2"/>
      <w:sz w:val="40"/>
      <w:szCs w:val="40"/>
    </w:rPr>
  </w:style>
  <w:style w:type="paragraph" w:customStyle="1" w:styleId="Tablecaption">
    <w:name w:val="Table caption"/>
    <w:basedOn w:val="Caption"/>
    <w:next w:val="Normal"/>
    <w:qFormat/>
    <w:rsid w:val="007A4FEF"/>
    <w:pPr>
      <w:numPr>
        <w:numId w:val="3"/>
      </w:numPr>
      <w:tabs>
        <w:tab w:val="left" w:pos="851"/>
      </w:tabs>
      <w:spacing w:before="240" w:after="240"/>
      <w:jc w:val="center"/>
    </w:pPr>
    <w:rPr>
      <w:b w:val="0"/>
      <w:u w:val="none"/>
    </w:rPr>
  </w:style>
  <w:style w:type="paragraph" w:styleId="ListNumber">
    <w:name w:val="List Number"/>
    <w:basedOn w:val="Normal"/>
    <w:semiHidden/>
    <w:rsid w:val="006E10BF"/>
    <w:pPr>
      <w:numPr>
        <w:numId w:val="7"/>
      </w:numPr>
      <w:contextualSpacing/>
    </w:pPr>
  </w:style>
  <w:style w:type="paragraph" w:styleId="TOC4">
    <w:name w:val="toc 4"/>
    <w:basedOn w:val="Normal"/>
    <w:next w:val="Normal"/>
    <w:autoRedefine/>
    <w:uiPriority w:val="39"/>
    <w:unhideWhenUsed/>
    <w:rsid w:val="00CD0232"/>
    <w:pPr>
      <w:tabs>
        <w:tab w:val="right" w:leader="dot" w:pos="9781"/>
        <w:tab w:val="right" w:leader="dot" w:pos="10195"/>
      </w:tabs>
      <w:ind w:left="1418" w:right="425" w:hanging="1418"/>
    </w:pPr>
    <w:rPr>
      <w:b/>
      <w:caps/>
      <w:color w:val="00558C"/>
      <w:sz w:val="22"/>
    </w:rPr>
  </w:style>
  <w:style w:type="paragraph" w:styleId="FootnoteText">
    <w:name w:val="footnote text"/>
    <w:basedOn w:val="Normal"/>
    <w:link w:val="FootnoteTextChar"/>
    <w:uiPriority w:val="99"/>
    <w:unhideWhenUsed/>
    <w:rsid w:val="00332A7B"/>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uiPriority w:val="99"/>
    <w:rsid w:val="00332A7B"/>
    <w:rPr>
      <w:sz w:val="18"/>
      <w:szCs w:val="24"/>
      <w:vertAlign w:val="superscript"/>
      <w:lang w:val="en-GB"/>
    </w:rPr>
  </w:style>
  <w:style w:type="character" w:styleId="FootnoteReference">
    <w:name w:val="footnote reference"/>
    <w:uiPriority w:val="99"/>
    <w:rsid w:val="00DD69FB"/>
    <w:rPr>
      <w:rFonts w:asciiTheme="minorHAnsi" w:hAnsiTheme="minorHAnsi"/>
      <w:sz w:val="20"/>
      <w:vertAlign w:val="superscript"/>
    </w:rPr>
  </w:style>
  <w:style w:type="character" w:styleId="PageNumber">
    <w:name w:val="page number"/>
    <w:rsid w:val="006C48F9"/>
    <w:rPr>
      <w:rFonts w:asciiTheme="minorHAnsi" w:hAnsiTheme="minorHAnsi"/>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8310C9"/>
    <w:pPr>
      <w:numPr>
        <w:ilvl w:val="1"/>
        <w:numId w:val="15"/>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6E10BF"/>
    <w:pPr>
      <w:numPr>
        <w:numId w:val="4"/>
      </w:numPr>
    </w:pPr>
  </w:style>
  <w:style w:type="paragraph" w:styleId="TOC5">
    <w:name w:val="toc 5"/>
    <w:basedOn w:val="Normal"/>
    <w:next w:val="Normal"/>
    <w:autoRedefine/>
    <w:uiPriority w:val="39"/>
    <w:rsid w:val="00CD0232"/>
    <w:pPr>
      <w:tabs>
        <w:tab w:val="right" w:leader="dot" w:pos="9781"/>
        <w:tab w:val="right" w:leader="dot" w:pos="10206"/>
      </w:tabs>
      <w:spacing w:before="60" w:after="60" w:line="240" w:lineRule="auto"/>
      <w:ind w:left="1418" w:right="425" w:hanging="1418"/>
    </w:pPr>
    <w:rPr>
      <w:rFonts w:eastAsia="Times New Roman" w:cs="Times New Roman"/>
      <w:b/>
      <w:caps/>
      <w:color w:val="00558C"/>
      <w:sz w:val="22"/>
      <w:szCs w:val="20"/>
    </w:rPr>
  </w:style>
  <w:style w:type="paragraph" w:styleId="TOC6">
    <w:name w:val="toc 6"/>
    <w:basedOn w:val="Normal"/>
    <w:next w:val="Normal"/>
    <w:autoRedefine/>
    <w:rsid w:val="00CF49CC"/>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CF49CC"/>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CF49CC"/>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Listitext"/>
    <w:qFormat/>
    <w:rsid w:val="00FF418D"/>
    <w:pPr>
      <w:numPr>
        <w:ilvl w:val="2"/>
        <w:numId w:val="15"/>
      </w:numPr>
      <w:ind w:left="1701" w:hanging="425"/>
    </w:pPr>
  </w:style>
  <w:style w:type="paragraph" w:customStyle="1" w:styleId="Listitext">
    <w:name w:val="List i text"/>
    <w:basedOn w:val="Normal"/>
    <w:qFormat/>
    <w:rsid w:val="00FF418D"/>
    <w:pPr>
      <w:ind w:left="2268" w:hanging="567"/>
    </w:pPr>
    <w:rPr>
      <w:sz w:val="20"/>
    </w:rPr>
  </w:style>
  <w:style w:type="paragraph" w:customStyle="1" w:styleId="Bullet1text">
    <w:name w:val="Bullet 1 text"/>
    <w:basedOn w:val="Normal"/>
    <w:qFormat/>
    <w:rsid w:val="008310C9"/>
    <w:pPr>
      <w:suppressAutoHyphens/>
      <w:spacing w:after="120" w:line="240" w:lineRule="auto"/>
      <w:ind w:left="992"/>
      <w:jc w:val="both"/>
    </w:pPr>
    <w:rPr>
      <w:rFonts w:eastAsia="Times New Roman" w:cs="Times New Roman"/>
      <w:sz w:val="22"/>
      <w:szCs w:val="20"/>
      <w:lang w:eastAsia="en-GB"/>
    </w:rPr>
  </w:style>
  <w:style w:type="paragraph" w:customStyle="1" w:styleId="Bullet2text">
    <w:name w:val="Bullet 2 text"/>
    <w:basedOn w:val="Normal"/>
    <w:qFormat/>
    <w:rsid w:val="008310C9"/>
    <w:pPr>
      <w:suppressAutoHyphens/>
      <w:spacing w:after="120" w:line="240" w:lineRule="auto"/>
      <w:ind w:left="1701" w:hanging="425"/>
      <w:jc w:val="both"/>
    </w:pPr>
    <w:rPr>
      <w:rFonts w:eastAsia="Times New Roman" w:cs="Times New Roman"/>
      <w:sz w:val="22"/>
      <w:szCs w:val="20"/>
      <w:lang w:eastAsia="en-GB"/>
    </w:rPr>
  </w:style>
  <w:style w:type="paragraph" w:customStyle="1" w:styleId="Bullet3">
    <w:name w:val="Bullet 3"/>
    <w:basedOn w:val="Normal"/>
    <w:qFormat/>
    <w:rsid w:val="008310C9"/>
    <w:pPr>
      <w:numPr>
        <w:numId w:val="14"/>
      </w:numPr>
      <w:spacing w:after="120" w:line="240" w:lineRule="auto"/>
      <w:ind w:left="1701" w:hanging="425"/>
    </w:pPr>
    <w:rPr>
      <w:rFonts w:eastAsia="Times New Roman" w:cs="Times New Roman"/>
      <w:sz w:val="20"/>
      <w:szCs w:val="20"/>
      <w:lang w:eastAsia="en-GB"/>
    </w:rPr>
  </w:style>
  <w:style w:type="paragraph" w:customStyle="1" w:styleId="Bullet3text">
    <w:name w:val="Bullet 3 text"/>
    <w:basedOn w:val="Normal"/>
    <w:qFormat/>
    <w:rsid w:val="008310C9"/>
    <w:pPr>
      <w:suppressAutoHyphens/>
      <w:spacing w:after="120" w:line="240" w:lineRule="auto"/>
      <w:ind w:left="1701"/>
    </w:pPr>
    <w:rPr>
      <w:rFonts w:eastAsia="Times New Roman" w:cs="Times New Roman"/>
      <w:sz w:val="20"/>
      <w:szCs w:val="20"/>
      <w:lang w:eastAsia="en-GB"/>
    </w:rPr>
  </w:style>
  <w:style w:type="paragraph" w:customStyle="1" w:styleId="List1">
    <w:name w:val="List 1"/>
    <w:basedOn w:val="Normal"/>
    <w:qFormat/>
    <w:rsid w:val="008310C9"/>
    <w:pPr>
      <w:numPr>
        <w:numId w:val="29"/>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8310C9"/>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styleId="NormalWeb">
    <w:name w:val="Normal (Web)"/>
    <w:basedOn w:val="Normal"/>
    <w:uiPriority w:val="99"/>
    <w:rsid w:val="00CF49CC"/>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257E4A"/>
    <w:pPr>
      <w:tabs>
        <w:tab w:val="left" w:pos="1134"/>
        <w:tab w:val="right" w:pos="9781"/>
      </w:tabs>
    </w:pPr>
  </w:style>
  <w:style w:type="character" w:styleId="Emphasis">
    <w:name w:val="Emphasis"/>
    <w:rsid w:val="008972C3"/>
    <w:rPr>
      <w:i/>
      <w:iCs/>
    </w:rPr>
  </w:style>
  <w:style w:type="character" w:styleId="HTMLCite">
    <w:name w:val="HTML Cite"/>
    <w:rsid w:val="008972C3"/>
    <w:rPr>
      <w:i/>
      <w:iCs/>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4D6C87"/>
    <w:pPr>
      <w:numPr>
        <w:numId w:val="2"/>
      </w:numPr>
      <w:spacing w:before="120"/>
      <w:contextualSpacing/>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AnnexTablecaption">
    <w:name w:val="Annex Table caption"/>
    <w:basedOn w:val="BodyText"/>
    <w:qFormat/>
    <w:rsid w:val="002176C4"/>
    <w:pPr>
      <w:numPr>
        <w:numId w:val="18"/>
      </w:numPr>
      <w:jc w:val="center"/>
    </w:pPr>
    <w:rPr>
      <w:i/>
      <w:color w:val="00558C"/>
      <w:lang w:eastAsia="en-GB"/>
    </w:rPr>
  </w:style>
  <w:style w:type="paragraph" w:customStyle="1" w:styleId="Figurecaption">
    <w:name w:val="Figure caption"/>
    <w:basedOn w:val="Caption"/>
    <w:next w:val="Normal"/>
    <w:qFormat/>
    <w:rsid w:val="00DD69FB"/>
    <w:pPr>
      <w:numPr>
        <w:numId w:val="6"/>
      </w:numPr>
      <w:spacing w:before="240" w:after="240"/>
      <w:jc w:val="center"/>
    </w:pPr>
    <w:rPr>
      <w:b w:val="0"/>
      <w:u w:val="none"/>
    </w:rPr>
  </w:style>
  <w:style w:type="paragraph" w:styleId="NoSpacing">
    <w:name w:val="No Spacing"/>
    <w:uiPriority w:val="1"/>
    <w:qFormat/>
    <w:rsid w:val="00C55EFB"/>
    <w:pPr>
      <w:spacing w:after="0" w:line="240" w:lineRule="auto"/>
    </w:pPr>
    <w:rPr>
      <w:sz w:val="18"/>
      <w:lang w:val="en-GB"/>
    </w:rPr>
  </w:style>
  <w:style w:type="paragraph" w:customStyle="1" w:styleId="Abbreviations">
    <w:name w:val="Abbreviations"/>
    <w:basedOn w:val="Normal"/>
    <w:qFormat/>
    <w:rsid w:val="000B577B"/>
    <w:pPr>
      <w:spacing w:after="60"/>
      <w:ind w:left="1418" w:hanging="1418"/>
    </w:pPr>
    <w:rPr>
      <w:sz w:val="22"/>
    </w:rPr>
  </w:style>
  <w:style w:type="paragraph" w:customStyle="1" w:styleId="Tableheading">
    <w:name w:val="Table heading"/>
    <w:basedOn w:val="Normal"/>
    <w:qFormat/>
    <w:rsid w:val="00983287"/>
    <w:pPr>
      <w:spacing w:before="60" w:after="60"/>
      <w:ind w:left="113" w:right="113"/>
      <w:jc w:val="center"/>
    </w:pPr>
    <w:rPr>
      <w:b/>
      <w:color w:val="00558C"/>
      <w:sz w:val="20"/>
      <w:lang w:val="en-US"/>
    </w:rPr>
  </w:style>
  <w:style w:type="paragraph" w:customStyle="1" w:styleId="AppendixtitleHead1">
    <w:name w:val="Appendix title (Head 1)"/>
    <w:next w:val="BodyText"/>
    <w:qFormat/>
    <w:rsid w:val="00E5035D"/>
    <w:pPr>
      <w:numPr>
        <w:numId w:val="8"/>
      </w:numPr>
      <w:spacing w:before="120" w:after="240" w:line="240" w:lineRule="auto"/>
    </w:pPr>
    <w:rPr>
      <w:rFonts w:asciiTheme="majorHAnsi" w:eastAsia="Calibri" w:hAnsiTheme="majorHAnsi" w:cs="Calibri"/>
      <w:b/>
      <w:bCs/>
      <w:caps/>
      <w:color w:val="00558C"/>
      <w:sz w:val="28"/>
      <w:szCs w:val="28"/>
      <w:lang w:val="en-GB"/>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ceholderText">
    <w:name w:val="Placeholder Text"/>
    <w:basedOn w:val="DefaultParagraphFon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TOC3"/>
    <w:autoRedefine/>
    <w:rsid w:val="009E433C"/>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ionline"/>
    <w:rsid w:val="00AB76B7"/>
    <w:pPr>
      <w:ind w:right="14317"/>
    </w:pPr>
  </w:style>
  <w:style w:type="paragraph" w:styleId="Title">
    <w:name w:val="Title"/>
    <w:basedOn w:val="Normal"/>
    <w:link w:val="TitleChar"/>
    <w:rsid w:val="00693B1F"/>
    <w:pPr>
      <w:spacing w:before="180" w:after="60" w:line="240" w:lineRule="auto"/>
      <w:jc w:val="center"/>
      <w:outlineLvl w:val="0"/>
    </w:pPr>
    <w:rPr>
      <w:rFonts w:ascii="Arial" w:eastAsia="Times New Roman" w:hAnsi="Arial" w:cs="Arial"/>
      <w:b/>
      <w:bCs/>
      <w:kern w:val="28"/>
      <w:sz w:val="32"/>
      <w:szCs w:val="32"/>
      <w:lang w:eastAsia="en-GB"/>
    </w:rPr>
  </w:style>
  <w:style w:type="character" w:customStyle="1" w:styleId="TitleChar">
    <w:name w:val="Title Char"/>
    <w:basedOn w:val="DefaultParagraphFont"/>
    <w:link w:val="Title"/>
    <w:rsid w:val="00693B1F"/>
    <w:rPr>
      <w:rFonts w:ascii="Arial" w:eastAsia="Times New Roman" w:hAnsi="Arial" w:cs="Arial"/>
      <w:b/>
      <w:bCs/>
      <w:kern w:val="28"/>
      <w:sz w:val="32"/>
      <w:szCs w:val="32"/>
      <w:lang w:val="en-GB" w:eastAsia="en-GB"/>
    </w:rPr>
  </w:style>
  <w:style w:type="paragraph" w:styleId="Revision">
    <w:name w:val="Revision"/>
    <w:hidden/>
    <w:uiPriority w:val="99"/>
    <w:semiHidden/>
    <w:rsid w:val="00B250D6"/>
    <w:pPr>
      <w:spacing w:after="0" w:line="240" w:lineRule="auto"/>
    </w:pPr>
    <w:rPr>
      <w:sz w:val="18"/>
      <w:lang w:val="en-GB"/>
    </w:rPr>
  </w:style>
  <w:style w:type="paragraph" w:customStyle="1" w:styleId="Referencetext">
    <w:name w:val="Reference text"/>
    <w:basedOn w:val="Normal"/>
    <w:autoRedefine/>
    <w:rsid w:val="00CB7D0F"/>
    <w:pPr>
      <w:tabs>
        <w:tab w:val="left" w:pos="567"/>
      </w:tabs>
      <w:spacing w:after="120" w:line="240" w:lineRule="auto"/>
      <w:ind w:left="1134" w:hanging="567"/>
    </w:pPr>
    <w:rPr>
      <w:rFonts w:ascii="Calibri" w:eastAsia="Times New Roman" w:hAnsi="Calibri" w:cs="Arial"/>
      <w:sz w:val="22"/>
      <w:szCs w:val="20"/>
      <w:lang w:eastAsia="en-GB"/>
    </w:rPr>
  </w:style>
  <w:style w:type="paragraph" w:customStyle="1" w:styleId="preface6">
    <w:name w:val="preface 6"/>
    <w:basedOn w:val="Heading6"/>
    <w:rsid w:val="00062874"/>
    <w:pPr>
      <w:keepNext w:val="0"/>
      <w:suppressLineNumbers/>
      <w:tabs>
        <w:tab w:val="num" w:pos="1151"/>
      </w:tabs>
      <w:spacing w:before="120" w:line="240" w:lineRule="auto"/>
      <w:ind w:left="1151" w:hanging="431"/>
      <w:jc w:val="both"/>
    </w:pPr>
    <w:rPr>
      <w:rFonts w:ascii="Times New Roman" w:eastAsia="Times New Roman" w:hAnsi="Times New Roman" w:cs="Times New Roman"/>
      <w:iCs w:val="0"/>
      <w:color w:val="auto"/>
      <w:sz w:val="24"/>
      <w:szCs w:val="20"/>
      <w:lang w:eastAsia="en-AU"/>
    </w:rPr>
  </w:style>
  <w:style w:type="paragraph" w:customStyle="1" w:styleId="MRN">
    <w:name w:val="MRN"/>
    <w:basedOn w:val="Normal"/>
    <w:link w:val="MRNChar"/>
    <w:rsid w:val="00E86147"/>
    <w:rPr>
      <w:b/>
      <w:color w:val="00558C"/>
      <w:sz w:val="28"/>
    </w:rPr>
  </w:style>
  <w:style w:type="character" w:customStyle="1" w:styleId="MRNChar">
    <w:name w:val="MRN Char"/>
    <w:basedOn w:val="DefaultParagraphFont"/>
    <w:link w:val="MRN"/>
    <w:rsid w:val="00E86147"/>
    <w:rPr>
      <w:b/>
      <w:color w:val="00558C"/>
      <w:sz w:val="28"/>
      <w:lang w:val="en-GB"/>
    </w:rPr>
  </w:style>
  <w:style w:type="paragraph" w:customStyle="1" w:styleId="Revokes">
    <w:name w:val="Revokes"/>
    <w:basedOn w:val="Documentdate"/>
    <w:link w:val="RevokesChar"/>
    <w:rsid w:val="003F70D2"/>
    <w:rPr>
      <w:i/>
    </w:rPr>
  </w:style>
  <w:style w:type="character" w:customStyle="1" w:styleId="RevokesChar">
    <w:name w:val="Revokes Char"/>
    <w:basedOn w:val="DefaultParagraphFont"/>
    <w:link w:val="Revokes"/>
    <w:rsid w:val="003F70D2"/>
    <w:rPr>
      <w:b/>
      <w:i/>
      <w:color w:val="00558C"/>
      <w:sz w:val="28"/>
      <w:lang w:val="en-GB"/>
    </w:rPr>
  </w:style>
  <w:style w:type="paragraph" w:customStyle="1" w:styleId="Referencelist">
    <w:name w:val="Reference list"/>
    <w:basedOn w:val="Normal"/>
    <w:qFormat/>
    <w:rsid w:val="00CF10E3"/>
    <w:pPr>
      <w:numPr>
        <w:numId w:val="9"/>
      </w:numPr>
      <w:spacing w:before="120" w:after="60" w:line="240" w:lineRule="auto"/>
      <w:jc w:val="both"/>
    </w:pPr>
    <w:rPr>
      <w:rFonts w:eastAsia="Times New Roman" w:cs="Times New Roman"/>
      <w:sz w:val="22"/>
      <w:szCs w:val="20"/>
    </w:rPr>
  </w:style>
  <w:style w:type="paragraph" w:customStyle="1" w:styleId="Equationnumber">
    <w:name w:val="Equation number"/>
    <w:basedOn w:val="BodyText"/>
    <w:next w:val="BodyText"/>
    <w:link w:val="EquationnumberChar"/>
    <w:qFormat/>
    <w:rsid w:val="00835EA0"/>
    <w:pPr>
      <w:numPr>
        <w:numId w:val="10"/>
      </w:numPr>
      <w:spacing w:before="60"/>
      <w:jc w:val="right"/>
    </w:pPr>
  </w:style>
  <w:style w:type="character" w:customStyle="1" w:styleId="EquationnumberChar">
    <w:name w:val="Equation number Char"/>
    <w:basedOn w:val="BodyTextChar"/>
    <w:link w:val="Equationnumber"/>
    <w:rsid w:val="00835EA0"/>
    <w:rPr>
      <w:lang w:val="en-GB"/>
    </w:rPr>
  </w:style>
  <w:style w:type="paragraph" w:customStyle="1" w:styleId="Furtherreading">
    <w:name w:val="Further reading"/>
    <w:basedOn w:val="BodyText"/>
    <w:link w:val="FurtherreadingChar"/>
    <w:qFormat/>
    <w:rsid w:val="0022582A"/>
    <w:pPr>
      <w:numPr>
        <w:numId w:val="11"/>
      </w:numPr>
      <w:spacing w:before="60"/>
    </w:pPr>
  </w:style>
  <w:style w:type="character" w:customStyle="1" w:styleId="FurtherreadingChar">
    <w:name w:val="Further reading Char"/>
    <w:basedOn w:val="BodyTextChar"/>
    <w:link w:val="Furtherreading"/>
    <w:rsid w:val="0022582A"/>
    <w:rPr>
      <w:lang w:val="en-GB"/>
    </w:rPr>
  </w:style>
  <w:style w:type="paragraph" w:customStyle="1" w:styleId="Documentrevisiontabletitle">
    <w:name w:val="Document revision table title"/>
    <w:basedOn w:val="Normal"/>
    <w:rsid w:val="005D3920"/>
    <w:pPr>
      <w:spacing w:before="60" w:after="60"/>
      <w:ind w:left="113" w:right="113"/>
    </w:pPr>
    <w:rPr>
      <w:b/>
      <w:color w:val="00558C"/>
      <w:sz w:val="20"/>
    </w:rPr>
  </w:style>
  <w:style w:type="paragraph" w:customStyle="1" w:styleId="AnnexFigureCaption">
    <w:name w:val="Annex Figure Caption"/>
    <w:basedOn w:val="BodyText"/>
    <w:link w:val="AnnexFigureCaptionChar"/>
    <w:qFormat/>
    <w:rsid w:val="002176C4"/>
    <w:pPr>
      <w:numPr>
        <w:numId w:val="17"/>
      </w:numPr>
      <w:jc w:val="center"/>
    </w:pPr>
    <w:rPr>
      <w:i/>
      <w:color w:val="00558C"/>
      <w:lang w:eastAsia="en-GB"/>
    </w:rPr>
  </w:style>
  <w:style w:type="character" w:customStyle="1" w:styleId="AnnexFigureCaptionChar">
    <w:name w:val="Annex Figure Caption Char"/>
    <w:basedOn w:val="BodyTextChar"/>
    <w:link w:val="AnnexFigureCaption"/>
    <w:rsid w:val="002176C4"/>
    <w:rPr>
      <w:i/>
      <w:color w:val="00558C"/>
      <w:lang w:val="en-GB" w:eastAsia="en-GB"/>
    </w:rPr>
  </w:style>
  <w:style w:type="paragraph" w:styleId="ListParagraph">
    <w:name w:val="List Paragraph"/>
    <w:basedOn w:val="Normal"/>
    <w:uiPriority w:val="34"/>
    <w:qFormat/>
    <w:rsid w:val="00DA0383"/>
    <w:pPr>
      <w:ind w:left="720"/>
      <w:contextualSpacing/>
    </w:pPr>
  </w:style>
  <w:style w:type="paragraph" w:styleId="EndnoteText">
    <w:name w:val="endnote text"/>
    <w:basedOn w:val="Normal"/>
    <w:link w:val="EndnoteTextChar"/>
    <w:uiPriority w:val="99"/>
    <w:semiHidden/>
    <w:unhideWhenUsed/>
    <w:rsid w:val="001B66A7"/>
    <w:pPr>
      <w:spacing w:line="240" w:lineRule="auto"/>
    </w:pPr>
    <w:rPr>
      <w:sz w:val="20"/>
      <w:szCs w:val="20"/>
    </w:rPr>
  </w:style>
  <w:style w:type="character" w:customStyle="1" w:styleId="EndnoteTextChar">
    <w:name w:val="Endnote Text Char"/>
    <w:basedOn w:val="DefaultParagraphFont"/>
    <w:link w:val="EndnoteText"/>
    <w:uiPriority w:val="99"/>
    <w:semiHidden/>
    <w:rsid w:val="001B66A7"/>
    <w:rPr>
      <w:sz w:val="20"/>
      <w:szCs w:val="20"/>
      <w:lang w:val="en-GB"/>
    </w:rPr>
  </w:style>
  <w:style w:type="character" w:styleId="EndnoteReference">
    <w:name w:val="endnote reference"/>
    <w:basedOn w:val="DefaultParagraphFont"/>
    <w:uiPriority w:val="99"/>
    <w:semiHidden/>
    <w:unhideWhenUsed/>
    <w:rsid w:val="001B66A7"/>
    <w:rPr>
      <w:vertAlign w:val="superscript"/>
    </w:rPr>
  </w:style>
  <w:style w:type="paragraph" w:styleId="ListBullet">
    <w:name w:val="List Bullet"/>
    <w:basedOn w:val="Normal"/>
    <w:unhideWhenUsed/>
    <w:rsid w:val="00ED0C36"/>
    <w:pPr>
      <w:numPr>
        <w:numId w:val="33"/>
      </w:numPr>
      <w:contextualSpacing/>
    </w:pPr>
  </w:style>
  <w:style w:type="paragraph" w:customStyle="1" w:styleId="Equation">
    <w:name w:val="Equation"/>
    <w:basedOn w:val="BodyText"/>
    <w:next w:val="BodyText"/>
    <w:qFormat/>
    <w:rsid w:val="003062AB"/>
    <w:pPr>
      <w:spacing w:before="60"/>
      <w:ind w:left="360" w:hanging="360"/>
      <w:jc w:val="right"/>
    </w:pPr>
  </w:style>
  <w:style w:type="paragraph" w:customStyle="1" w:styleId="Reference">
    <w:name w:val="Reference"/>
    <w:basedOn w:val="Normal"/>
    <w:qFormat/>
    <w:rsid w:val="00BA758B"/>
    <w:pPr>
      <w:tabs>
        <w:tab w:val="num" w:pos="0"/>
      </w:tabs>
      <w:spacing w:before="120" w:after="60" w:line="240" w:lineRule="auto"/>
      <w:ind w:left="567" w:hanging="567"/>
      <w:jc w:val="both"/>
    </w:pPr>
    <w:rPr>
      <w:rFonts w:eastAsia="Times New Roman" w:cs="Times New Roman"/>
      <w:sz w:val="2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6382957">
      <w:bodyDiv w:val="1"/>
      <w:marLeft w:val="0"/>
      <w:marRight w:val="0"/>
      <w:marTop w:val="0"/>
      <w:marBottom w:val="0"/>
      <w:divBdr>
        <w:top w:val="none" w:sz="0" w:space="0" w:color="auto"/>
        <w:left w:val="none" w:sz="0" w:space="0" w:color="auto"/>
        <w:bottom w:val="none" w:sz="0" w:space="0" w:color="auto"/>
        <w:right w:val="none" w:sz="0" w:space="0" w:color="auto"/>
      </w:divBdr>
    </w:div>
    <w:div w:id="556556271">
      <w:bodyDiv w:val="1"/>
      <w:marLeft w:val="0"/>
      <w:marRight w:val="0"/>
      <w:marTop w:val="0"/>
      <w:marBottom w:val="0"/>
      <w:divBdr>
        <w:top w:val="none" w:sz="0" w:space="0" w:color="auto"/>
        <w:left w:val="none" w:sz="0" w:space="0" w:color="auto"/>
        <w:bottom w:val="none" w:sz="0" w:space="0" w:color="auto"/>
        <w:right w:val="none" w:sz="0" w:space="0" w:color="auto"/>
      </w:divBdr>
    </w:div>
    <w:div w:id="1194925597">
      <w:bodyDiv w:val="1"/>
      <w:marLeft w:val="0"/>
      <w:marRight w:val="0"/>
      <w:marTop w:val="0"/>
      <w:marBottom w:val="0"/>
      <w:divBdr>
        <w:top w:val="none" w:sz="0" w:space="0" w:color="auto"/>
        <w:left w:val="none" w:sz="0" w:space="0" w:color="auto"/>
        <w:bottom w:val="none" w:sz="0" w:space="0" w:color="auto"/>
        <w:right w:val="none" w:sz="0" w:space="0" w:color="auto"/>
      </w:divBdr>
    </w:div>
    <w:div w:id="20419267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package" Target="embeddings/Microsoft_Visio_Drawing.vsdx"/><Relationship Id="rId21" Type="http://schemas.openxmlformats.org/officeDocument/2006/relationships/header" Target="header7.xml"/><Relationship Id="rId34" Type="http://schemas.openxmlformats.org/officeDocument/2006/relationships/header" Target="header12.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image" Target="media/image5.emf"/><Relationship Id="rId33" Type="http://schemas.openxmlformats.org/officeDocument/2006/relationships/footer" Target="footer6.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6.xml"/><Relationship Id="rId29"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oter" Target="footer5.xml"/><Relationship Id="rId32" Type="http://schemas.openxmlformats.org/officeDocument/2006/relationships/header" Target="header11.xml"/><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9.xml"/><Relationship Id="rId28" Type="http://schemas.microsoft.com/office/2011/relationships/commentsExtended" Target="commentsExtended.xml"/><Relationship Id="rId36" Type="http://schemas.microsoft.com/office/2011/relationships/people" Target="people.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header" Target="header10.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eader" Target="header8.xml"/><Relationship Id="rId27" Type="http://schemas.openxmlformats.org/officeDocument/2006/relationships/comments" Target="comments.xml"/><Relationship Id="rId30" Type="http://schemas.microsoft.com/office/2018/08/relationships/commentsExtensible" Target="commentsExtensible.xml"/><Relationship Id="rId35" Type="http://schemas.openxmlformats.org/officeDocument/2006/relationships/fontTable" Target="fontTable.xml"/><Relationship Id="rId8" Type="http://schemas.openxmlformats.org/officeDocument/2006/relationships/webSettings" Target="webSettings.xml"/><Relationship Id="rId3" Type="http://schemas.openxmlformats.org/officeDocument/2006/relationships/customXml" Target="../customXml/item3.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_rels/header8.xml.rels><?xml version="1.0" encoding="UTF-8" standalone="yes"?>
<Relationships xmlns="http://schemas.openxmlformats.org/package/2006/relationships"><Relationship Id="rId1" Type="http://schemas.openxmlformats.org/officeDocument/2006/relationships/image" Target="media/image4.png"/></Relationships>
</file>

<file path=word/_rels/header9.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203059\OneDrive%20-%20Port%20of%20Rotterdam\Desktop\CS%20Workgroup\Gxxxx%20Template%20for%20IALA%20Guidelines%20Ed%201.0%20January%202021.dotx" TargetMode="External"/></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8" ma:contentTypeDescription="Create a new document." ma:contentTypeScope="" ma:versionID="a17fa82a8844458a6a0c8620d34b563f">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a78a909af5cc50c69a19459e6e32af70"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C3A50E-BE5A-4BF6-86AD-2F5CF933452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9916163-7F1B-41B4-99A7-91F526C6C518}">
  <ds:schemaRefs>
    <ds:schemaRef ds:uri="http://schemas.microsoft.com/sharepoint/v3/contenttype/forms"/>
  </ds:schemaRefs>
</ds:datastoreItem>
</file>

<file path=customXml/itemProps3.xml><?xml version="1.0" encoding="utf-8"?>
<ds:datastoreItem xmlns:ds="http://schemas.openxmlformats.org/officeDocument/2006/customXml" ds:itemID="{D1F20932-FDEB-448A-9180-B7A61DC90C9C}">
  <ds:schemaRefs>
    <ds:schemaRef ds:uri="http://schemas.microsoft.com/office/2006/metadata/properties"/>
    <ds:schemaRef ds:uri="http://schemas.microsoft.com/office/infopath/2007/PartnerControls"/>
    <ds:schemaRef ds:uri="ac5f8115-f13f-4d01-aff4-515a67108c33"/>
    <ds:schemaRef ds:uri="06022411-6e02-423b-85fd-39e0748b9219"/>
  </ds:schemaRefs>
</ds:datastoreItem>
</file>

<file path=customXml/itemProps4.xml><?xml version="1.0" encoding="utf-8"?>
<ds:datastoreItem xmlns:ds="http://schemas.openxmlformats.org/officeDocument/2006/customXml" ds:itemID="{1E6631E3-415F-40F4-ACBE-E62EC78A64AE}">
  <ds:schemaRefs>
    <ds:schemaRef ds:uri="http://schemas.openxmlformats.org/officeDocument/2006/bibliography"/>
  </ds:schemaRefs>
</ds:datastoreItem>
</file>

<file path=docMetadata/LabelInfo.xml><?xml version="1.0" encoding="utf-8"?>
<clbl:labelList xmlns:clbl="http://schemas.microsoft.com/office/2020/mipLabelMetadata">
  <clbl:label id="{30453998-4784-4b0e-bdb0-a8ba14eff494}" enabled="0" method="" siteId="{30453998-4784-4b0e-bdb0-a8ba14eff494}" removed="1"/>
</clbl:labelList>
</file>

<file path=docProps/app.xml><?xml version="1.0" encoding="utf-8"?>
<Properties xmlns="http://schemas.openxmlformats.org/officeDocument/2006/extended-properties" xmlns:vt="http://schemas.openxmlformats.org/officeDocument/2006/docPropsVTypes">
  <Template>Gxxxx Template for IALA Guidelines Ed 1.0 January 2021</Template>
  <TotalTime>113</TotalTime>
  <Pages>22</Pages>
  <Words>7216</Words>
  <Characters>41132</Characters>
  <Application>Microsoft Office Word</Application>
  <DocSecurity>0</DocSecurity>
  <Lines>342</Lines>
  <Paragraphs>96</Paragraphs>
  <ScaleCrop>false</ScaleCrop>
  <HeadingPairs>
    <vt:vector size="8" baseType="variant">
      <vt:variant>
        <vt:lpstr>Rubrik</vt:lpstr>
      </vt:variant>
      <vt:variant>
        <vt:i4>1</vt:i4>
      </vt:variant>
      <vt:variant>
        <vt:lpstr>Title</vt:lpstr>
      </vt:variant>
      <vt:variant>
        <vt:i4>1</vt:i4>
      </vt:variant>
      <vt:variant>
        <vt:lpstr>Titel</vt:lpstr>
      </vt:variant>
      <vt:variant>
        <vt:i4>1</vt:i4>
      </vt:variant>
      <vt:variant>
        <vt:lpstr>Titre</vt:lpstr>
      </vt:variant>
      <vt:variant>
        <vt:i4>1</vt:i4>
      </vt:variant>
    </vt:vector>
  </HeadingPairs>
  <TitlesOfParts>
    <vt:vector size="4" baseType="lpstr">
      <vt:lpstr>IALA Guideline</vt:lpstr>
      <vt:lpstr>IALA Guideline</vt:lpstr>
      <vt:lpstr>IALA Guideline</vt:lpstr>
      <vt:lpstr>IALA Guideline 1115</vt:lpstr>
    </vt:vector>
  </TitlesOfParts>
  <Manager>IALA</Manager>
  <Company>IALA</Company>
  <LinksUpToDate>false</LinksUpToDate>
  <CharactersWithSpaces>48252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dc:title>
  <dc:subject>IALA</dc:subject>
  <dc:creator>Ebben, Martijn</dc:creator>
  <cp:keywords/>
  <dc:description/>
  <cp:lastModifiedBy>Jaime Alvarez</cp:lastModifiedBy>
  <cp:revision>109</cp:revision>
  <cp:lastPrinted>2020-11-25T08:30:00Z</cp:lastPrinted>
  <dcterms:created xsi:type="dcterms:W3CDTF">2024-03-14T07:45:00Z</dcterms:created>
  <dcterms:modified xsi:type="dcterms:W3CDTF">2024-03-18T08:06:00Z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0x010100E8CDE179D9FB0342B17C099E752EB0FB</vt:lpwstr>
  </property>
  <property fmtid="{D5CDD505-2E9C-101B-9397-08002B2CF9AE}" pid="3" name="Order">
    <vt:r8>3135400</vt:r8>
  </property>
  <property fmtid="{D5CDD505-2E9C-101B-9397-08002B2CF9AE}" pid="4" name="MediaServiceImageTags">
    <vt:lpwstr/>
  </property>
</Properties>
</file>