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18B0DE30" w:rsidR="00420A38" w:rsidRPr="00DB347C" w:rsidRDefault="00580996" w:rsidP="002349FC">
      <w:pPr>
        <w:pStyle w:val="Header"/>
        <w:tabs>
          <w:tab w:val="clear" w:pos="9639"/>
          <w:tab w:val="left" w:pos="615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50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4460EA">
        <w:rPr>
          <w:rFonts w:ascii="Calibri" w:hAnsi="Calibri"/>
        </w:rPr>
        <w:t>ENG1</w:t>
      </w:r>
      <w:r w:rsidR="00C16698">
        <w:rPr>
          <w:rFonts w:ascii="Calibri" w:hAnsi="Calibri"/>
        </w:rPr>
        <w:t>9</w:t>
      </w:r>
      <w:r w:rsidR="001D4B1F">
        <w:rPr>
          <w:rFonts w:ascii="Calibri" w:hAnsi="Calibri"/>
        </w:rPr>
        <w:t>-2.1</w:t>
      </w:r>
      <w:r w:rsidR="001A19EB">
        <w:rPr>
          <w:rFonts w:ascii="Calibri" w:hAnsi="Calibri"/>
        </w:rPr>
        <w:t>.</w:t>
      </w:r>
      <w:r w:rsidR="00396F63">
        <w:rPr>
          <w:rFonts w:ascii="Calibri" w:hAnsi="Calibri"/>
        </w:rPr>
        <w:t>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2069FB9F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r w:rsidR="004460EA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909B7AE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ENAV</w:t>
      </w:r>
      <w:r w:rsidRPr="00DB347C">
        <w:rPr>
          <w:rFonts w:ascii="Calibri" w:hAnsi="Calibri" w:cs="Arial"/>
          <w:b/>
          <w:sz w:val="24"/>
          <w:szCs w:val="24"/>
        </w:rPr>
        <w:tab/>
      </w:r>
      <w:r w:rsidR="004460EA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EACBD2D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282868">
        <w:rPr>
          <w:rFonts w:ascii="Calibri" w:hAnsi="Calibri"/>
          <w:color w:val="0070C0"/>
        </w:rPr>
        <w:t>ENG1</w:t>
      </w:r>
      <w:r w:rsidR="00396F63">
        <w:rPr>
          <w:rFonts w:ascii="Calibri" w:hAnsi="Calibri"/>
          <w:color w:val="0070C0"/>
        </w:rPr>
        <w:t>9</w:t>
      </w:r>
    </w:p>
    <w:p w14:paraId="749DC0A2" w14:textId="5E4B9C07" w:rsidR="00191C7C" w:rsidRDefault="00191C7C" w:rsidP="00191C7C">
      <w:pPr>
        <w:pStyle w:val="Annex"/>
        <w:keepNext w:val="0"/>
        <w:numPr>
          <w:ilvl w:val="0"/>
          <w:numId w:val="0"/>
        </w:numPr>
        <w:tabs>
          <w:tab w:val="clear" w:pos="1701"/>
        </w:tabs>
        <w:spacing w:before="0"/>
        <w:outlineLvl w:val="9"/>
      </w:pPr>
      <w:bookmarkStart w:id="0" w:name="_Toc226444176"/>
      <w:bookmarkStart w:id="1" w:name="_Toc323234519"/>
      <w:bookmarkStart w:id="2" w:name="_Toc436507997"/>
      <w:bookmarkStart w:id="3" w:name="_Toc4745621"/>
      <w:r w:rsidRPr="001D49DC">
        <w:t>Action Items</w:t>
      </w:r>
      <w:bookmarkEnd w:id="0"/>
      <w:bookmarkEnd w:id="1"/>
      <w:bookmarkEnd w:id="2"/>
      <w:bookmarkEnd w:id="3"/>
    </w:p>
    <w:p w14:paraId="16D76FD0" w14:textId="5E46EE01" w:rsidR="00191C7C" w:rsidRDefault="00191C7C" w:rsidP="00191C7C">
      <w:pPr>
        <w:rPr>
          <w:rFonts w:asciiTheme="minorHAnsi" w:hAnsiTheme="minorHAnsi" w:cstheme="minorHAnsi"/>
        </w:rPr>
      </w:pPr>
      <w:r w:rsidRPr="00191C7C">
        <w:rPr>
          <w:rFonts w:asciiTheme="minorHAnsi" w:hAnsiTheme="minorHAnsi" w:cstheme="minorHAnsi"/>
        </w:rPr>
        <w:t xml:space="preserve">The action items listed below are extracted from the report of </w:t>
      </w:r>
      <w:r w:rsidR="004460EA">
        <w:rPr>
          <w:rFonts w:asciiTheme="minorHAnsi" w:hAnsiTheme="minorHAnsi" w:cstheme="minorHAnsi"/>
        </w:rPr>
        <w:t>ENG1</w:t>
      </w:r>
      <w:r w:rsidR="00396F63">
        <w:rPr>
          <w:rFonts w:asciiTheme="minorHAnsi" w:hAnsiTheme="minorHAnsi" w:cstheme="minorHAnsi"/>
        </w:rPr>
        <w:t>9</w:t>
      </w:r>
      <w:r w:rsidRPr="00191C7C">
        <w:rPr>
          <w:rFonts w:asciiTheme="minorHAnsi" w:hAnsiTheme="minorHAnsi" w:cstheme="minorHAnsi"/>
        </w:rPr>
        <w:t xml:space="preserve">. </w:t>
      </w:r>
    </w:p>
    <w:p w14:paraId="255C0AE2" w14:textId="77777777" w:rsidR="00AE432D" w:rsidRPr="00125E9A" w:rsidRDefault="00AE432D" w:rsidP="00AE432D">
      <w:pPr>
        <w:pStyle w:val="Annex"/>
        <w:tabs>
          <w:tab w:val="num" w:pos="1701"/>
        </w:tabs>
        <w:ind w:left="1701" w:hanging="1701"/>
      </w:pPr>
      <w:bookmarkStart w:id="4" w:name="_Toc149132750"/>
      <w:r w:rsidRPr="00125E9A">
        <w:t>Action Items</w:t>
      </w:r>
      <w:bookmarkEnd w:id="4"/>
    </w:p>
    <w:p w14:paraId="7EB5074A" w14:textId="77777777" w:rsidR="00EE49A2" w:rsidRPr="00D826D0" w:rsidRDefault="00EE49A2" w:rsidP="00EE49A2">
      <w:pPr>
        <w:pStyle w:val="ActionItem"/>
        <w:rPr>
          <w:lang w:val="en-GB"/>
        </w:rPr>
      </w:pPr>
      <w:r w:rsidRPr="00D826D0">
        <w:rPr>
          <w:lang w:val="en-GB"/>
        </w:rPr>
        <w:t>Action Items for the IALA Secretariat</w:t>
      </w:r>
    </w:p>
    <w:p w14:paraId="01E5A5B0" w14:textId="77777777" w:rsidR="00EE49A2" w:rsidRPr="00EE49A2" w:rsidRDefault="00EE49A2" w:rsidP="00EE49A2">
      <w:pPr>
        <w:pStyle w:val="Default"/>
        <w:numPr>
          <w:ilvl w:val="0"/>
          <w:numId w:val="48"/>
        </w:numPr>
        <w:spacing w:before="120" w:after="120"/>
        <w:jc w:val="both"/>
        <w:rPr>
          <w:rStyle w:val="ActionIALAChar"/>
          <w:rFonts w:asciiTheme="minorHAnsi" w:hAnsiTheme="minorHAnsi" w:cstheme="minorHAnsi"/>
          <w:lang w:val="en-GB"/>
        </w:rPr>
      </w:pPr>
      <w:r w:rsidRPr="00EE49A2">
        <w:rPr>
          <w:rStyle w:val="ActionIALAChar"/>
          <w:rFonts w:asciiTheme="minorHAnsi" w:hAnsiTheme="minorHAnsi" w:cstheme="minorHAnsi"/>
          <w:b/>
          <w:bCs/>
          <w:lang w:val="en-GB"/>
        </w:rPr>
        <w:t>The Secretariat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 is requested to forward the working paper Update G1037 (ENG19-9.2.1.10) to ENG20.</w:t>
      </w:r>
    </w:p>
    <w:p w14:paraId="6211F188" w14:textId="77777777" w:rsidR="00EE49A2" w:rsidRPr="00EE49A2" w:rsidRDefault="00EE49A2" w:rsidP="00EE49A2">
      <w:pPr>
        <w:pStyle w:val="Default"/>
        <w:numPr>
          <w:ilvl w:val="0"/>
          <w:numId w:val="48"/>
        </w:numPr>
        <w:spacing w:before="120" w:after="120"/>
        <w:jc w:val="both"/>
        <w:rPr>
          <w:rStyle w:val="ActionIALAChar"/>
          <w:rFonts w:asciiTheme="minorHAnsi" w:hAnsiTheme="minorHAnsi" w:cstheme="minorHAnsi"/>
          <w:lang w:val="en-GB"/>
        </w:rPr>
      </w:pPr>
      <w:r w:rsidRPr="00EE49A2">
        <w:rPr>
          <w:rStyle w:val="ActionIALAChar"/>
          <w:rFonts w:asciiTheme="minorHAnsi" w:hAnsiTheme="minorHAnsi" w:cstheme="minorHAnsi"/>
          <w:b/>
          <w:bCs/>
          <w:lang w:val="en-GB"/>
        </w:rPr>
        <w:t>The Secretariat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 is requested to forward the 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o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utput 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p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aper 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Revised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 Guideline G1077 Developing                           a 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m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aintenance 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s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trategy for Aids to Navigation 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(</w:t>
      </w:r>
      <w:r w:rsidRPr="00EE49A2">
        <w:rPr>
          <w:rStyle w:val="ActionIALAChar"/>
          <w:rFonts w:asciiTheme="minorHAnsi" w:hAnsiTheme="minorHAnsi" w:cstheme="minorHAnsi"/>
          <w:lang w:val="en-GB"/>
        </w:rPr>
        <w:t>ENG19-9.2.1.7</w:t>
      </w:r>
      <w:r w:rsidRPr="00EE49A2">
        <w:rPr>
          <w:rStyle w:val="ActionIALAChar"/>
          <w:rFonts w:asciiTheme="minorHAnsi" w:eastAsia="Malgun Gothic" w:hAnsiTheme="minorHAnsi" w:cstheme="minorHAnsi"/>
          <w:lang w:val="en-GB" w:eastAsia="ko-KR"/>
        </w:rPr>
        <w:t>)</w:t>
      </w:r>
      <w:r w:rsidRPr="00EE49A2">
        <w:rPr>
          <w:rStyle w:val="ActionIALAChar"/>
          <w:rFonts w:asciiTheme="minorHAnsi" w:hAnsiTheme="minorHAnsi" w:cstheme="minorHAnsi"/>
          <w:lang w:val="en-GB"/>
        </w:rPr>
        <w:t xml:space="preserve"> to the Council for approval.</w:t>
      </w:r>
    </w:p>
    <w:p w14:paraId="656BC8C5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  <w:lang w:eastAsia="en-GB"/>
        </w:rPr>
      </w:pPr>
      <w:r w:rsidRPr="00EE49A2">
        <w:rPr>
          <w:rStyle w:val="ActionIALAChar"/>
          <w:rFonts w:asciiTheme="minorHAnsi" w:hAnsiTheme="minorHAnsi" w:cstheme="minorHAnsi"/>
          <w:b/>
          <w:bCs/>
        </w:rPr>
        <w:t>The Secretariat</w:t>
      </w:r>
      <w:r w:rsidRPr="00EE49A2">
        <w:rPr>
          <w:rStyle w:val="ActionIALAChar"/>
          <w:rFonts w:asciiTheme="minorHAnsi" w:hAnsiTheme="minorHAnsi" w:cstheme="minorHAnsi"/>
        </w:rPr>
        <w:t xml:space="preserve"> is requested to amend the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r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>eference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s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 to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 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G1077 in section 4.8.1 and 4.8.3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of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 the NAVGUIDE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, updating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 to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them to refer to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 G1151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on M</w:t>
      </w:r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aintenance of </w:t>
      </w:r>
      <w:proofErr w:type="spellStart"/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>AtoN</w:t>
      </w:r>
      <w:proofErr w:type="spellEnd"/>
      <w:r w:rsidRPr="00EE49A2">
        <w:rPr>
          <w:rFonts w:asciiTheme="minorHAnsi" w:eastAsia="MS Mincho" w:hAnsiTheme="minorHAnsi" w:cstheme="minorHAnsi"/>
          <w:i/>
          <w:iCs/>
          <w:szCs w:val="22"/>
          <w:lang w:eastAsia="en-GB"/>
        </w:rPr>
        <w:t xml:space="preserve"> structures</w:t>
      </w:r>
      <w:r w:rsidRPr="00EE49A2">
        <w:rPr>
          <w:rFonts w:asciiTheme="minorHAnsi" w:hAnsiTheme="minorHAnsi" w:cstheme="minorHAnsi"/>
          <w:i/>
          <w:iCs/>
          <w:szCs w:val="22"/>
          <w:lang w:eastAsia="en-GB"/>
        </w:rPr>
        <w:t>.</w:t>
      </w:r>
    </w:p>
    <w:p w14:paraId="730220A7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Style w:val="ActionIALAChar"/>
          <w:rFonts w:asciiTheme="minorHAnsi" w:hAnsiTheme="minorHAnsi" w:cstheme="minorHAnsi"/>
          <w:b/>
          <w:bCs/>
        </w:rPr>
        <w:t>The Secretariat</w:t>
      </w:r>
      <w:r w:rsidRPr="00EE49A2">
        <w:rPr>
          <w:rStyle w:val="ActionIALAChar"/>
          <w:rFonts w:asciiTheme="minorHAnsi" w:hAnsiTheme="minorHAnsi" w:cstheme="minorHAnsi"/>
        </w:rPr>
        <w:t xml:space="preserve"> is requested to forward the </w:t>
      </w:r>
      <w:r w:rsidRPr="00EE49A2">
        <w:rPr>
          <w:rStyle w:val="ActionIALAChar"/>
          <w:rFonts w:asciiTheme="minorHAnsi" w:eastAsia="Malgun Gothic" w:hAnsiTheme="minorHAnsi" w:cstheme="minorHAnsi"/>
          <w:lang w:eastAsia="ko-KR"/>
        </w:rPr>
        <w:t>o</w:t>
      </w:r>
      <w:r w:rsidRPr="00EE49A2">
        <w:rPr>
          <w:rStyle w:val="ActionIALAChar"/>
          <w:rFonts w:asciiTheme="minorHAnsi" w:hAnsiTheme="minorHAnsi" w:cstheme="minorHAnsi"/>
        </w:rPr>
        <w:t xml:space="preserve">utput </w:t>
      </w:r>
      <w:r w:rsidRPr="00EE49A2">
        <w:rPr>
          <w:rStyle w:val="ActionIALAChar"/>
          <w:rFonts w:asciiTheme="minorHAnsi" w:eastAsia="Malgun Gothic" w:hAnsiTheme="minorHAnsi" w:cstheme="minorHAnsi"/>
          <w:lang w:eastAsia="ko-KR"/>
        </w:rPr>
        <w:t>p</w:t>
      </w:r>
      <w:r w:rsidRPr="00EE49A2">
        <w:rPr>
          <w:rStyle w:val="ActionIALAChar"/>
          <w:rFonts w:asciiTheme="minorHAnsi" w:hAnsiTheme="minorHAnsi" w:cstheme="minorHAnsi"/>
        </w:rPr>
        <w:t xml:space="preserve">aper Draft Guideline on </w:t>
      </w:r>
      <w:proofErr w:type="spellStart"/>
      <w:r w:rsidRPr="00EE49A2">
        <w:rPr>
          <w:rStyle w:val="ActionIALAChar"/>
          <w:rFonts w:asciiTheme="minorHAnsi" w:hAnsiTheme="minorHAnsi" w:cstheme="minorHAnsi"/>
        </w:rPr>
        <w:t>AtoN</w:t>
      </w:r>
      <w:proofErr w:type="spellEnd"/>
      <w:r w:rsidRPr="00EE49A2">
        <w:rPr>
          <w:rStyle w:val="ActionIALAChar"/>
          <w:rFonts w:asciiTheme="minorHAnsi" w:hAnsiTheme="minorHAnsi" w:cstheme="minorHAnsi"/>
        </w:rPr>
        <w:t xml:space="preserve"> in extreme conditions </w:t>
      </w:r>
      <w:r w:rsidRPr="00EE49A2">
        <w:rPr>
          <w:rStyle w:val="ActionIALAChar"/>
          <w:rFonts w:asciiTheme="minorHAnsi" w:eastAsia="Malgun Gothic" w:hAnsiTheme="minorHAnsi" w:cstheme="minorHAnsi"/>
          <w:lang w:eastAsia="ko-KR"/>
        </w:rPr>
        <w:t>(</w:t>
      </w:r>
      <w:r w:rsidRPr="00EE49A2">
        <w:rPr>
          <w:rStyle w:val="ActionIALAChar"/>
          <w:rFonts w:asciiTheme="minorHAnsi" w:hAnsiTheme="minorHAnsi" w:cstheme="minorHAnsi"/>
        </w:rPr>
        <w:t>ENG19-9.2.1.8</w:t>
      </w:r>
      <w:proofErr w:type="gramStart"/>
      <w:r w:rsidRPr="00EE49A2">
        <w:rPr>
          <w:rStyle w:val="ActionIALAChar"/>
          <w:rFonts w:asciiTheme="minorHAnsi" w:eastAsia="Malgun Gothic" w:hAnsiTheme="minorHAnsi" w:cstheme="minorHAnsi"/>
          <w:lang w:eastAsia="ko-KR"/>
        </w:rPr>
        <w:t>)</w:t>
      </w:r>
      <w:r w:rsidRPr="00EE49A2">
        <w:rPr>
          <w:rStyle w:val="ActionIALAChar"/>
          <w:rFonts w:asciiTheme="minorHAnsi" w:hAnsiTheme="minorHAnsi" w:cstheme="minorHAnsi"/>
        </w:rPr>
        <w:t xml:space="preserve">  to</w:t>
      </w:r>
      <w:proofErr w:type="gramEnd"/>
      <w:r w:rsidRPr="00EE49A2">
        <w:rPr>
          <w:rStyle w:val="ActionIALAChar"/>
          <w:rFonts w:asciiTheme="minorHAnsi" w:hAnsiTheme="minorHAnsi" w:cstheme="minorHAnsi"/>
        </w:rPr>
        <w:t xml:space="preserve"> the Council for approval, subject to approval</w:t>
      </w:r>
      <w:r w:rsidRPr="00EE49A2">
        <w:rPr>
          <w:rStyle w:val="ActionIALAChar"/>
          <w:rFonts w:asciiTheme="minorHAnsi" w:eastAsia="Malgun Gothic" w:hAnsiTheme="minorHAnsi" w:cstheme="minorHAnsi"/>
          <w:lang w:eastAsia="ko-KR"/>
        </w:rPr>
        <w:t>. Upon approval, withdraw</w:t>
      </w:r>
      <w:r w:rsidRPr="00EE49A2">
        <w:rPr>
          <w:rStyle w:val="ActionIALAChar"/>
          <w:rFonts w:asciiTheme="minorHAnsi" w:hAnsiTheme="minorHAnsi" w:cstheme="minorHAnsi"/>
        </w:rPr>
        <w:t xml:space="preserve"> G1108, G1136 and G1175 from circulation.</w:t>
      </w:r>
    </w:p>
    <w:p w14:paraId="33ABA6DF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Style w:val="ActionIALAChar"/>
          <w:rFonts w:asciiTheme="minorHAnsi" w:hAnsiTheme="minorHAnsi" w:cstheme="minorHAnsi"/>
        </w:rPr>
      </w:pPr>
      <w:r w:rsidRPr="00EE49A2">
        <w:rPr>
          <w:rStyle w:val="ActionIALAChar"/>
          <w:rFonts w:asciiTheme="minorHAnsi" w:hAnsiTheme="minorHAnsi" w:cstheme="minorHAnsi"/>
          <w:b/>
          <w:bCs/>
        </w:rPr>
        <w:t>The Secretariat</w:t>
      </w:r>
      <w:r w:rsidRPr="00EE49A2">
        <w:rPr>
          <w:rStyle w:val="ActionIALAChar"/>
          <w:rFonts w:asciiTheme="minorHAnsi" w:hAnsiTheme="minorHAnsi" w:cstheme="minorHAnsi"/>
        </w:rPr>
        <w:t xml:space="preserve"> is requested to forward the output paper </w:t>
      </w:r>
      <w:proofErr w:type="gramStart"/>
      <w:r w:rsidRPr="00EE49A2">
        <w:rPr>
          <w:rStyle w:val="ActionIALAChar"/>
          <w:rFonts w:asciiTheme="minorHAnsi" w:hAnsiTheme="minorHAnsi" w:cstheme="minorHAnsi"/>
        </w:rPr>
        <w:t>New</w:t>
      </w:r>
      <w:proofErr w:type="gramEnd"/>
      <w:r w:rsidRPr="00EE49A2">
        <w:rPr>
          <w:rStyle w:val="ActionIALAChar"/>
          <w:rFonts w:asciiTheme="minorHAnsi" w:hAnsiTheme="minorHAnsi" w:cstheme="minorHAnsi"/>
        </w:rPr>
        <w:t xml:space="preserve"> draft Guideline on Overview of a Floating </w:t>
      </w:r>
      <w:proofErr w:type="spellStart"/>
      <w:r w:rsidRPr="00EE49A2">
        <w:rPr>
          <w:rStyle w:val="ActionIALAChar"/>
          <w:rFonts w:asciiTheme="minorHAnsi" w:hAnsiTheme="minorHAnsi" w:cstheme="minorHAnsi"/>
        </w:rPr>
        <w:t>AtoN</w:t>
      </w:r>
      <w:proofErr w:type="spellEnd"/>
      <w:r w:rsidRPr="00EE49A2">
        <w:rPr>
          <w:rStyle w:val="ActionIALAChar"/>
          <w:rFonts w:asciiTheme="minorHAnsi" w:hAnsiTheme="minorHAnsi" w:cstheme="minorHAnsi"/>
        </w:rPr>
        <w:t xml:space="preserve"> (ENG19-9.2.1.6) to Council for approval.</w:t>
      </w:r>
    </w:p>
    <w:p w14:paraId="5B2D8AC2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eastAsia="MS Mincho" w:hAnsiTheme="minorHAnsi" w:cstheme="minorHAnsi"/>
          <w:i/>
          <w:iCs/>
          <w:szCs w:val="22"/>
          <w:lang w:eastAsia="en-GB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the </w:t>
      </w:r>
      <w:proofErr w:type="gramStart"/>
      <w:r w:rsidRPr="00EE49A2">
        <w:rPr>
          <w:rFonts w:asciiTheme="minorHAnsi" w:hAnsiTheme="minorHAnsi" w:cstheme="minorHAnsi"/>
          <w:i/>
          <w:iCs/>
          <w:szCs w:val="22"/>
        </w:rPr>
        <w:t>New</w:t>
      </w:r>
      <w:proofErr w:type="gramEnd"/>
      <w:r w:rsidRPr="00EE49A2">
        <w:rPr>
          <w:rFonts w:asciiTheme="minorHAnsi" w:hAnsiTheme="minorHAnsi" w:cstheme="minorHAnsi"/>
          <w:i/>
          <w:iCs/>
          <w:szCs w:val="22"/>
        </w:rPr>
        <w:t xml:space="preserve"> draft Guideline MF R-Mode signal structure and navigation message (ENG19-9.2.2.1)  to the Council for approval.</w:t>
      </w:r>
    </w:p>
    <w:p w14:paraId="7D3114D5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Revised Guideline G1158 VDES R-Mode (ENG19-9.2.2.6) to the Council for approval.</w:t>
      </w:r>
    </w:p>
    <w:p w14:paraId="5EF91FD8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b/>
          <w:i/>
          <w:iCs/>
          <w:szCs w:val="22"/>
        </w:rPr>
        <w:t>José-Luis Martin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identify the primary submitter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for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the document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titled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Development of procedures and requirements for the recognition of augmentation systems in the WWRNS (ENG19-9.2.2.2)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and inform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the Secretariat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before the </w:t>
      </w:r>
      <w:r w:rsidRPr="00EE49A2">
        <w:rPr>
          <w:rFonts w:asciiTheme="minorHAnsi" w:hAnsiTheme="minorHAnsi" w:cstheme="minorHAnsi"/>
          <w:i/>
          <w:iCs/>
          <w:szCs w:val="22"/>
        </w:rPr>
        <w:t>council input deadline.</w:t>
      </w:r>
    </w:p>
    <w:p w14:paraId="16479409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lastRenderedPageBreak/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forward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the document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titled </w:t>
      </w:r>
      <w:r w:rsidRPr="00EE49A2">
        <w:rPr>
          <w:rFonts w:asciiTheme="minorHAnsi" w:hAnsiTheme="minorHAnsi" w:cstheme="minorHAnsi"/>
          <w:i/>
          <w:iCs/>
          <w:szCs w:val="22"/>
        </w:rPr>
        <w:t>Development of procedures and requirements for the recognition of augmentation systems in the WWRNS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(ENG19-9.2.2.2)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to IMO </w:t>
      </w:r>
      <w:r w:rsidRPr="00EE49A2">
        <w:rPr>
          <w:rFonts w:asciiTheme="minorHAnsi" w:hAnsiTheme="minorHAnsi" w:cstheme="minorHAnsi"/>
          <w:i/>
          <w:iCs/>
          <w:szCs w:val="22"/>
        </w:rPr>
        <w:t>NCSR12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 for Council approval, pending the identification of the main submitter</w:t>
      </w:r>
      <w:r w:rsidRPr="00EE49A2">
        <w:rPr>
          <w:rFonts w:asciiTheme="minorHAnsi" w:hAnsiTheme="minorHAnsi" w:cstheme="minorHAnsi"/>
          <w:i/>
          <w:iCs/>
          <w:szCs w:val="22"/>
        </w:rPr>
        <w:t>.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 </w:t>
      </w:r>
    </w:p>
    <w:p w14:paraId="5306ECB1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the </w:t>
      </w:r>
      <w:r w:rsidRPr="00EE49A2">
        <w:rPr>
          <w:rFonts w:asciiTheme="minorHAnsi" w:hAnsiTheme="minorHAnsi" w:cstheme="minorHAnsi"/>
          <w:i/>
          <w:iCs/>
          <w:szCs w:val="22"/>
        </w:rPr>
        <w:t>liaison on AIS Documentation (ENG19-9.2.2.5) to ARM for further consideration.</w:t>
      </w:r>
    </w:p>
    <w:p w14:paraId="4BB330D2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the </w:t>
      </w:r>
      <w:r w:rsidRPr="00EE49A2">
        <w:rPr>
          <w:rFonts w:asciiTheme="minorHAnsi" w:hAnsiTheme="minorHAnsi" w:cstheme="minorHAnsi"/>
          <w:i/>
          <w:iCs/>
          <w:szCs w:val="22"/>
        </w:rPr>
        <w:t>liaison note on MASS Guideline Review (ENG19-9.2.2.7) to ARM for further consideration.</w:t>
      </w:r>
    </w:p>
    <w:p w14:paraId="3464BF0F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the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liaison note on digitalisation of waterways guideline (ENG19-9.2.2.8) to DTEC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for </w:t>
      </w:r>
      <w:r w:rsidRPr="00EE49A2">
        <w:rPr>
          <w:rFonts w:asciiTheme="minorHAnsi" w:hAnsiTheme="minorHAnsi" w:cstheme="minorHAnsi"/>
          <w:i/>
          <w:iCs/>
          <w:szCs w:val="22"/>
        </w:rPr>
        <w:t>further consideration.</w:t>
      </w:r>
    </w:p>
    <w:p w14:paraId="180262F7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the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liaison on MASS Guideline Updates (ENG19-9.2.2.10) to PAP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for </w:t>
      </w:r>
      <w:r w:rsidRPr="00EE49A2">
        <w:rPr>
          <w:rFonts w:asciiTheme="minorHAnsi" w:hAnsiTheme="minorHAnsi" w:cstheme="minorHAnsi"/>
          <w:i/>
          <w:iCs/>
          <w:szCs w:val="22"/>
        </w:rPr>
        <w:t>further consideration.</w:t>
      </w:r>
    </w:p>
    <w:p w14:paraId="2E9B6045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the information paper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on Enhanced Radar Positioning Systems (ENG19-9.2.2.3)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 xml:space="preserve">to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IMO </w:t>
      </w:r>
      <w:r w:rsidRPr="00EE49A2">
        <w:rPr>
          <w:rFonts w:asciiTheme="minorHAnsi" w:eastAsia="Malgun Gothic" w:hAnsiTheme="minorHAnsi" w:cstheme="minorHAnsi"/>
          <w:i/>
          <w:iCs/>
          <w:szCs w:val="22"/>
          <w:lang w:eastAsia="ko-KR"/>
        </w:rPr>
        <w:t>NCSR12 for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Council approval.</w:t>
      </w:r>
    </w:p>
    <w:p w14:paraId="19C8F5EF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forward liaison to ARM on R0101 and R0146 (ENG19-9.2.2.4) and R0146 Strategy for Maintaining Racon Service Capability (e-NAV-146) Ed1.1 (ENG19-9.2.2.4.1) to ARM for further consideration.</w:t>
      </w:r>
    </w:p>
    <w:p w14:paraId="4D8F9483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release S-240-DGNSS-Station-Almanac-Product-Specification version 1.2 (ENG19-9.2.2.9), S-240 version 1.2 GML Schema (ENG19-9.2.2.9.1) and S-240 DGNSS Station Almanac Feature Catalogue version 1.2 (ENG19-9.2.2.9.2) (can be found on the </w:t>
      </w:r>
      <w:proofErr w:type="spellStart"/>
      <w:r w:rsidRPr="00EE49A2">
        <w:rPr>
          <w:rFonts w:asciiTheme="minorHAnsi" w:hAnsiTheme="minorHAnsi" w:cstheme="minorHAnsi"/>
          <w:i/>
          <w:iCs/>
          <w:szCs w:val="22"/>
        </w:rPr>
        <w:t>fileshare</w:t>
      </w:r>
      <w:proofErr w:type="spellEnd"/>
      <w:r w:rsidRPr="00EE49A2">
        <w:rPr>
          <w:rFonts w:asciiTheme="minorHAnsi" w:hAnsiTheme="minorHAnsi" w:cstheme="minorHAnsi"/>
          <w:i/>
          <w:iCs/>
          <w:szCs w:val="22"/>
        </w:rPr>
        <w:t xml:space="preserve"> </w:t>
      </w:r>
      <w:hyperlink r:id="rId12" w:history="1">
        <w:r w:rsidRPr="00EE49A2">
          <w:rPr>
            <w:rStyle w:val="Hyperlink"/>
            <w:rFonts w:asciiTheme="minorHAnsi" w:hAnsiTheme="minorHAnsi" w:cstheme="minorHAnsi"/>
            <w:i/>
            <w:iCs/>
            <w:szCs w:val="22"/>
          </w:rPr>
          <w:t>https://nextcloud.iala-aism.org/index.php/f/323001</w:t>
        </w:r>
      </w:hyperlink>
      <w:r w:rsidRPr="00EE49A2">
        <w:rPr>
          <w:rFonts w:asciiTheme="minorHAnsi" w:hAnsiTheme="minorHAnsi" w:cstheme="minorHAnsi"/>
          <w:i/>
          <w:iCs/>
          <w:szCs w:val="22"/>
        </w:rPr>
        <w:t>).</w:t>
      </w:r>
    </w:p>
    <w:p w14:paraId="18413265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>The</w:t>
      </w:r>
      <w:r w:rsidRPr="00EE49A2">
        <w:rPr>
          <w:rFonts w:asciiTheme="minorHAnsi" w:hAnsiTheme="minorHAnsi" w:cstheme="minorHAnsi"/>
          <w:b/>
          <w:i/>
          <w:iCs/>
          <w:szCs w:val="22"/>
        </w:rPr>
        <w:t xml:space="preserve"> 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assist the editing team with the IALA Heritage Web Page editing as required. </w:t>
      </w:r>
    </w:p>
    <w:p w14:paraId="18370723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 xml:space="preserve">Secretariat 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is requested to inform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Council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for considering the commendation of ENG19 of Lingao Lighthouse, China, together and to determine IALA Heritage Lighthouse of the Year 2025 at Council in December 2024. </w:t>
      </w:r>
    </w:p>
    <w:p w14:paraId="12199745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</w:rPr>
      </w:pPr>
      <w:r w:rsidRPr="00EE49A2">
        <w:rPr>
          <w:rFonts w:asciiTheme="minorHAnsi" w:hAnsiTheme="minorHAnsi" w:cstheme="minorHAnsi"/>
          <w:i/>
          <w:iCs/>
          <w:szCs w:val="22"/>
        </w:rPr>
        <w:t xml:space="preserve">The </w:t>
      </w:r>
      <w:r w:rsidRPr="00EE49A2">
        <w:rPr>
          <w:rFonts w:asciiTheme="minorHAnsi" w:hAnsiTheme="minorHAnsi" w:cstheme="minorHAnsi"/>
          <w:b/>
          <w:bCs/>
          <w:i/>
          <w:iCs/>
          <w:szCs w:val="22"/>
        </w:rPr>
        <w:t>Secretariat</w:t>
      </w:r>
      <w:r w:rsidRPr="00EE49A2">
        <w:rPr>
          <w:rFonts w:asciiTheme="minorHAnsi" w:hAnsiTheme="minorHAnsi" w:cstheme="minorHAnsi"/>
          <w:i/>
          <w:iCs/>
          <w:szCs w:val="22"/>
        </w:rPr>
        <w:t xml:space="preserve"> is requested to organise a formal presentation of the IALA HLY accolade to the recipient at a suitable event to which the recipient is in attendance.   </w:t>
      </w:r>
    </w:p>
    <w:p w14:paraId="7ACCE577" w14:textId="77777777" w:rsidR="00EE49A2" w:rsidRPr="00EE49A2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Theme="minorHAnsi" w:hAnsiTheme="minorHAnsi" w:cstheme="minorHAnsi"/>
          <w:i/>
          <w:iCs/>
          <w:szCs w:val="22"/>
          <w:lang w:eastAsia="en-GB"/>
        </w:rPr>
      </w:pPr>
      <w:r w:rsidRPr="00EE49A2">
        <w:rPr>
          <w:rFonts w:asciiTheme="minorHAnsi" w:hAnsiTheme="minorHAnsi" w:cstheme="minorHAnsi"/>
          <w:bCs/>
          <w:i/>
          <w:iCs/>
          <w:szCs w:val="22"/>
          <w:lang w:eastAsia="en-GB"/>
        </w:rPr>
        <w:t>The</w:t>
      </w:r>
      <w:r w:rsidRPr="00EE49A2">
        <w:rPr>
          <w:rFonts w:asciiTheme="minorHAnsi" w:hAnsiTheme="minorHAnsi" w:cstheme="minorHAnsi"/>
          <w:b/>
          <w:i/>
          <w:iCs/>
          <w:szCs w:val="22"/>
          <w:lang w:eastAsia="en-GB"/>
        </w:rPr>
        <w:t xml:space="preserve"> Secretariat</w:t>
      </w:r>
      <w:r w:rsidRPr="00EE49A2">
        <w:rPr>
          <w:rFonts w:asciiTheme="minorHAnsi" w:hAnsiTheme="minorHAnsi" w:cstheme="minorHAnsi"/>
          <w:i/>
          <w:iCs/>
          <w:szCs w:val="22"/>
          <w:lang w:eastAsia="en-GB"/>
        </w:rPr>
        <w:t xml:space="preserve"> is requested to send an e-bulletin out in July 2025 reminding members of the opportunity to nominate lighthouses for IALA HLY and of the </w:t>
      </w:r>
      <w:proofErr w:type="gramStart"/>
      <w:r w:rsidRPr="00EE49A2">
        <w:rPr>
          <w:rFonts w:asciiTheme="minorHAnsi" w:hAnsiTheme="minorHAnsi" w:cstheme="minorHAnsi"/>
          <w:i/>
          <w:iCs/>
          <w:szCs w:val="22"/>
          <w:lang w:eastAsia="en-GB"/>
        </w:rPr>
        <w:t>30</w:t>
      </w:r>
      <w:r w:rsidRPr="00EE49A2">
        <w:rPr>
          <w:rFonts w:asciiTheme="minorHAnsi" w:hAnsiTheme="minorHAnsi" w:cstheme="minorHAnsi"/>
          <w:i/>
          <w:iCs/>
          <w:szCs w:val="22"/>
          <w:vertAlign w:val="superscript"/>
          <w:lang w:eastAsia="en-GB"/>
        </w:rPr>
        <w:t>th</w:t>
      </w:r>
      <w:proofErr w:type="gramEnd"/>
      <w:r w:rsidRPr="00EE49A2">
        <w:rPr>
          <w:rFonts w:asciiTheme="minorHAnsi" w:hAnsiTheme="minorHAnsi" w:cstheme="minorHAnsi"/>
          <w:i/>
          <w:iCs/>
          <w:szCs w:val="22"/>
          <w:lang w:eastAsia="en-GB"/>
        </w:rPr>
        <w:t xml:space="preserve"> September deadline for doing so to ensure consideration for the 2026 award. </w:t>
      </w:r>
    </w:p>
    <w:p w14:paraId="218BF74D" w14:textId="77777777" w:rsidR="00EE49A2" w:rsidRPr="002B648E" w:rsidRDefault="00EE49A2" w:rsidP="00EE49A2">
      <w:pPr>
        <w:pStyle w:val="ActionItem"/>
        <w:rPr>
          <w:iCs/>
          <w:lang w:val="en-GB"/>
        </w:rPr>
      </w:pPr>
      <w:r w:rsidRPr="002B648E">
        <w:rPr>
          <w:iCs/>
          <w:lang w:val="en-GB"/>
        </w:rPr>
        <w:t>Action Items for Participants</w:t>
      </w:r>
    </w:p>
    <w:p w14:paraId="119AFC33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jc w:val="both"/>
        <w:rPr>
          <w:rFonts w:ascii="Calibri" w:hAnsi="Calibri" w:cs="Calibri"/>
          <w:i/>
          <w:iCs/>
          <w:lang w:eastAsia="ko-KR"/>
        </w:rPr>
      </w:pPr>
      <w:r w:rsidRPr="002B648E">
        <w:rPr>
          <w:rFonts w:ascii="Calibri" w:hAnsi="Calibri" w:cs="Calibri"/>
          <w:i/>
          <w:iCs/>
          <w:highlight w:val="yellow"/>
          <w:lang w:eastAsia="en-GB"/>
        </w:rPr>
        <w:fldChar w:fldCharType="begin"/>
      </w:r>
      <w:r w:rsidRPr="002B648E">
        <w:rPr>
          <w:rFonts w:ascii="Calibri" w:hAnsi="Calibri" w:cs="Calibri"/>
          <w:i/>
          <w:iCs/>
          <w:highlight w:val="yellow"/>
          <w:lang w:eastAsia="en-GB"/>
        </w:rPr>
        <w:instrText xml:space="preserve"> TOC \f M \t "Action Member" \c </w:instrText>
      </w:r>
      <w:r w:rsidRPr="002B648E">
        <w:rPr>
          <w:rFonts w:ascii="Calibri" w:hAnsi="Calibri" w:cs="Calibri"/>
          <w:i/>
          <w:iCs/>
          <w:highlight w:val="yellow"/>
          <w:lang w:eastAsia="en-GB"/>
        </w:rPr>
        <w:fldChar w:fldCharType="separate"/>
      </w:r>
      <w:r w:rsidRPr="002B648E">
        <w:rPr>
          <w:rFonts w:ascii="Calibri" w:hAnsi="Calibri" w:cs="Calibri"/>
          <w:b/>
          <w:bCs/>
          <w:i/>
          <w:iCs/>
        </w:rPr>
        <w:t>Sarah Robinson</w:t>
      </w:r>
      <w:r w:rsidRPr="002B648E">
        <w:rPr>
          <w:rFonts w:ascii="Calibri" w:hAnsi="Calibri" w:cs="Calibri"/>
          <w:i/>
          <w:iCs/>
        </w:rPr>
        <w:t xml:space="preserve"> is requested to update the draft guideline on Leading Lights </w:t>
      </w:r>
      <w:proofErr w:type="spellStart"/>
      <w:r w:rsidRPr="002B648E">
        <w:rPr>
          <w:rFonts w:ascii="Calibri" w:hAnsi="Calibri" w:cs="Calibri"/>
          <w:i/>
          <w:iCs/>
        </w:rPr>
        <w:t>intersessionally</w:t>
      </w:r>
      <w:proofErr w:type="spellEnd"/>
      <w:r w:rsidRPr="002B648E">
        <w:rPr>
          <w:rFonts w:ascii="Calibri" w:hAnsi="Calibri" w:cs="Calibri"/>
          <w:i/>
          <w:iCs/>
        </w:rPr>
        <w:t xml:space="preserve"> as discussed in ENG19 committee meeting and submit as input to ENG20 committee meeting.</w:t>
      </w:r>
    </w:p>
    <w:p w14:paraId="01C9DEFD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hAnsi="Calibri" w:cs="Calibri"/>
          <w:b/>
          <w:bCs/>
          <w:i/>
          <w:iCs/>
        </w:rPr>
        <w:t>Lingyan Wang</w:t>
      </w:r>
      <w:r w:rsidRPr="002B648E">
        <w:rPr>
          <w:rFonts w:ascii="Calibri" w:hAnsi="Calibri" w:cs="Calibri"/>
          <w:i/>
          <w:iCs/>
        </w:rPr>
        <w:t xml:space="preserve"> and </w:t>
      </w:r>
      <w:r w:rsidRPr="002B648E">
        <w:rPr>
          <w:rFonts w:ascii="Calibri" w:hAnsi="Calibri" w:cs="Calibri"/>
          <w:b/>
          <w:bCs/>
          <w:i/>
          <w:iCs/>
        </w:rPr>
        <w:t>Link Powell</w:t>
      </w:r>
      <w:r w:rsidRPr="002B648E">
        <w:rPr>
          <w:rFonts w:ascii="Calibri" w:hAnsi="Calibri" w:cs="Calibri"/>
          <w:i/>
          <w:iCs/>
        </w:rPr>
        <w:t xml:space="preserve"> are requested to update the draft guideline on measurement </w:t>
      </w:r>
      <w:proofErr w:type="spellStart"/>
      <w:r w:rsidRPr="002B648E">
        <w:rPr>
          <w:rFonts w:ascii="Calibri" w:hAnsi="Calibri" w:cs="Calibri"/>
          <w:i/>
          <w:iCs/>
        </w:rPr>
        <w:t>intersessionally</w:t>
      </w:r>
      <w:proofErr w:type="spellEnd"/>
      <w:r w:rsidRPr="002B648E">
        <w:rPr>
          <w:rFonts w:ascii="Calibri" w:hAnsi="Calibri" w:cs="Calibri"/>
          <w:i/>
          <w:iCs/>
        </w:rPr>
        <w:t xml:space="preserve"> as discussed in ENG19 committee meeting and submit as input to ENG20 committee meeting.</w:t>
      </w:r>
    </w:p>
    <w:p w14:paraId="387C34B3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hAnsi="Calibri" w:cs="Calibri"/>
          <w:b/>
          <w:bCs/>
          <w:i/>
          <w:iCs/>
        </w:rPr>
        <w:t>Lingyan Wang</w:t>
      </w:r>
      <w:r w:rsidRPr="002B648E">
        <w:rPr>
          <w:rFonts w:ascii="Calibri" w:hAnsi="Calibri" w:cs="Calibri"/>
          <w:i/>
          <w:iCs/>
        </w:rPr>
        <w:t xml:space="preserve"> is requested to draft an interim measurement guideline based on E200-</w:t>
      </w:r>
      <w:proofErr w:type="gramStart"/>
      <w:r w:rsidRPr="002B648E">
        <w:rPr>
          <w:rFonts w:ascii="Calibri" w:hAnsi="Calibri" w:cs="Calibri"/>
          <w:i/>
          <w:iCs/>
        </w:rPr>
        <w:t>3, and</w:t>
      </w:r>
      <w:proofErr w:type="gramEnd"/>
      <w:r w:rsidRPr="002B648E">
        <w:rPr>
          <w:rFonts w:ascii="Calibri" w:hAnsi="Calibri" w:cs="Calibri"/>
          <w:i/>
          <w:iCs/>
        </w:rPr>
        <w:t xml:space="preserve"> submit as input to ENG20 committee meeting.</w:t>
      </w:r>
    </w:p>
    <w:p w14:paraId="0FFE97FD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Style w:val="ActionMemberChar"/>
          <w:rFonts w:ascii="Calibri" w:hAnsi="Calibri"/>
          <w:b/>
          <w:bCs/>
        </w:rPr>
        <w:t>Greg Hansen</w:t>
      </w:r>
      <w:r w:rsidRPr="002B648E">
        <w:rPr>
          <w:rFonts w:ascii="Calibri" w:hAnsi="Calibri" w:cs="Calibri"/>
          <w:i/>
          <w:iCs/>
        </w:rPr>
        <w:t xml:space="preserve"> is requested to submit an input paper to ENG20 on </w:t>
      </w:r>
      <w:proofErr w:type="gramStart"/>
      <w:r w:rsidRPr="002B648E">
        <w:rPr>
          <w:rFonts w:ascii="Calibri" w:hAnsi="Calibri" w:cs="Calibri"/>
          <w:i/>
          <w:iCs/>
        </w:rPr>
        <w:t>buoy</w:t>
      </w:r>
      <w:proofErr w:type="gramEnd"/>
      <w:r w:rsidRPr="002B648E">
        <w:rPr>
          <w:rFonts w:ascii="Calibri" w:hAnsi="Calibri" w:cs="Calibri"/>
          <w:i/>
          <w:iCs/>
        </w:rPr>
        <w:t xml:space="preserve"> maintenance strategies.</w:t>
      </w:r>
    </w:p>
    <w:p w14:paraId="3519910A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hAnsi="Calibri" w:cs="Calibri"/>
          <w:b/>
          <w:bCs/>
          <w:i/>
          <w:iCs/>
        </w:rPr>
        <w:t xml:space="preserve">Jose Andrés </w:t>
      </w:r>
      <w:proofErr w:type="spellStart"/>
      <w:r w:rsidRPr="002B648E">
        <w:rPr>
          <w:rFonts w:ascii="Calibri" w:hAnsi="Calibri" w:cs="Calibri"/>
          <w:b/>
          <w:bCs/>
          <w:i/>
          <w:iCs/>
        </w:rPr>
        <w:t>Fombuena</w:t>
      </w:r>
      <w:proofErr w:type="spellEnd"/>
      <w:r w:rsidRPr="002B648E">
        <w:rPr>
          <w:rFonts w:ascii="Calibri" w:hAnsi="Calibri" w:cs="Calibri"/>
          <w:b/>
          <w:bCs/>
          <w:i/>
          <w:iCs/>
        </w:rPr>
        <w:t xml:space="preserve"> </w:t>
      </w:r>
      <w:r w:rsidRPr="002B648E">
        <w:rPr>
          <w:rFonts w:ascii="Calibri" w:hAnsi="Calibri" w:cs="Calibri"/>
          <w:i/>
          <w:iCs/>
        </w:rPr>
        <w:t>is requested to coordinate intersessional work and submit an input paper to ENG20 on the revised G1066 document.</w:t>
      </w:r>
    </w:p>
    <w:p w14:paraId="30DDF517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b/>
          <w:bCs/>
          <w:i/>
          <w:iCs/>
        </w:rPr>
      </w:pPr>
      <w:r w:rsidRPr="002B648E">
        <w:rPr>
          <w:rFonts w:ascii="Calibri" w:hAnsi="Calibri" w:cs="Calibri"/>
          <w:b/>
          <w:bCs/>
          <w:i/>
          <w:iCs/>
        </w:rPr>
        <w:lastRenderedPageBreak/>
        <w:t>Peter Dobson</w:t>
      </w:r>
      <w:r w:rsidRPr="002B648E">
        <w:rPr>
          <w:rFonts w:ascii="Calibri" w:hAnsi="Calibri" w:cs="Calibri"/>
          <w:i/>
          <w:iCs/>
        </w:rPr>
        <w:t xml:space="preserve"> is requested to schedule intersessional work on the Harmonisation of IoT Protocol and submit an input paper to ENG20.</w:t>
      </w:r>
      <w:r w:rsidRPr="002B648E">
        <w:rPr>
          <w:rFonts w:ascii="Calibri" w:hAnsi="Calibri" w:cs="Calibri"/>
          <w:b/>
          <w:bCs/>
          <w:i/>
          <w:iCs/>
        </w:rPr>
        <w:t xml:space="preserve">  </w:t>
      </w:r>
    </w:p>
    <w:p w14:paraId="4E103FA2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hAnsi="Calibri" w:cs="Calibri"/>
          <w:i/>
          <w:iCs/>
        </w:rPr>
        <w:t xml:space="preserve">That </w:t>
      </w:r>
      <w:r w:rsidRPr="002B648E">
        <w:rPr>
          <w:rFonts w:ascii="Calibri" w:hAnsi="Calibri" w:cs="Calibri"/>
          <w:b/>
          <w:bCs/>
          <w:i/>
          <w:iCs/>
        </w:rPr>
        <w:t>Committee participants</w:t>
      </w:r>
      <w:r w:rsidRPr="002B648E">
        <w:rPr>
          <w:rFonts w:ascii="Calibri" w:hAnsi="Calibri" w:cs="Calibri"/>
          <w:i/>
          <w:iCs/>
        </w:rPr>
        <w:t xml:space="preserve"> interested in supporting the development of the Guideline on GNSS Satellite Based Precise Point Positioning (PPP) Maritime Service between sessions are invited to contact the task leader Qian Sun (</w:t>
      </w:r>
      <w:hyperlink r:id="rId13" w:history="1">
        <w:r w:rsidRPr="002B648E">
          <w:rPr>
            <w:rStyle w:val="Hyperlink"/>
            <w:rFonts w:ascii="Calibri" w:hAnsi="Calibri" w:cs="Calibri"/>
            <w:i/>
            <w:iCs/>
          </w:rPr>
          <w:t>qbcouple@163.com</w:t>
        </w:r>
      </w:hyperlink>
      <w:r w:rsidRPr="002B648E">
        <w:rPr>
          <w:rFonts w:ascii="Calibri" w:hAnsi="Calibri" w:cs="Calibri"/>
          <w:i/>
          <w:iCs/>
        </w:rPr>
        <w:t>).</w:t>
      </w:r>
    </w:p>
    <w:p w14:paraId="6066003E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hAnsi="Calibri" w:cs="Calibri"/>
          <w:i/>
          <w:iCs/>
        </w:rPr>
        <w:t xml:space="preserve">That </w:t>
      </w:r>
      <w:r w:rsidRPr="002B648E">
        <w:rPr>
          <w:rFonts w:ascii="Calibri" w:hAnsi="Calibri" w:cs="Calibri"/>
          <w:b/>
          <w:bCs/>
          <w:i/>
          <w:iCs/>
        </w:rPr>
        <w:t>Committee participants</w:t>
      </w:r>
      <w:r w:rsidRPr="002B648E">
        <w:rPr>
          <w:rFonts w:ascii="Calibri" w:hAnsi="Calibri" w:cs="Calibri"/>
          <w:i/>
          <w:iCs/>
        </w:rPr>
        <w:t xml:space="preserve"> interested actively want to participate to the drafting group  the MASS guideline for </w:t>
      </w:r>
      <w:proofErr w:type="spellStart"/>
      <w:r w:rsidRPr="002B648E">
        <w:rPr>
          <w:rFonts w:ascii="Calibri" w:hAnsi="Calibri" w:cs="Calibri"/>
          <w:i/>
          <w:iCs/>
        </w:rPr>
        <w:t>AtoN</w:t>
      </w:r>
      <w:proofErr w:type="spellEnd"/>
      <w:r w:rsidRPr="002B648E">
        <w:rPr>
          <w:rFonts w:ascii="Calibri" w:hAnsi="Calibri" w:cs="Calibri"/>
          <w:i/>
          <w:iCs/>
        </w:rPr>
        <w:t xml:space="preserve"> authorities should contact Jillian Carson-Jackson (</w:t>
      </w:r>
      <w:hyperlink r:id="rId14" w:history="1">
        <w:r w:rsidRPr="002B648E">
          <w:rPr>
            <w:rStyle w:val="Hyperlink"/>
            <w:rFonts w:ascii="Calibri" w:hAnsi="Calibri" w:cs="Calibri"/>
            <w:i/>
            <w:iCs/>
          </w:rPr>
          <w:t>jillian@jcjconsulting.net</w:t>
        </w:r>
      </w:hyperlink>
      <w:r w:rsidRPr="002B648E">
        <w:rPr>
          <w:rFonts w:ascii="Calibri" w:hAnsi="Calibri" w:cs="Calibri"/>
          <w:i/>
          <w:iCs/>
        </w:rPr>
        <w:t xml:space="preserve">). The first meeting is scheduled 13 January 2025 and will be </w:t>
      </w:r>
      <w:proofErr w:type="spellStart"/>
      <w:proofErr w:type="gramStart"/>
      <w:r w:rsidRPr="002B648E">
        <w:rPr>
          <w:rFonts w:ascii="Calibri" w:hAnsi="Calibri" w:cs="Calibri"/>
          <w:i/>
          <w:iCs/>
        </w:rPr>
        <w:t>a</w:t>
      </w:r>
      <w:proofErr w:type="spellEnd"/>
      <w:proofErr w:type="gramEnd"/>
      <w:r w:rsidRPr="002B648E">
        <w:rPr>
          <w:rFonts w:ascii="Calibri" w:hAnsi="Calibri" w:cs="Calibri"/>
          <w:i/>
          <w:iCs/>
        </w:rPr>
        <w:t xml:space="preserve"> online meeting.</w:t>
      </w:r>
    </w:p>
    <w:p w14:paraId="442434EC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hAnsi="Calibri" w:cs="Calibri"/>
          <w:b/>
          <w:i/>
          <w:iCs/>
        </w:rPr>
        <w:t>Seong Woo Son</w:t>
      </w:r>
      <w:r w:rsidRPr="002B648E">
        <w:rPr>
          <w:rFonts w:ascii="Calibri" w:hAnsi="Calibri" w:cs="Calibri"/>
          <w:i/>
          <w:iCs/>
        </w:rPr>
        <w:t xml:space="preserve"> and </w:t>
      </w:r>
      <w:r w:rsidRPr="002B648E">
        <w:rPr>
          <w:rFonts w:ascii="Calibri" w:hAnsi="Calibri" w:cs="Calibri"/>
          <w:b/>
          <w:i/>
          <w:iCs/>
        </w:rPr>
        <w:t>Gillian Burns</w:t>
      </w:r>
      <w:r w:rsidRPr="002B648E">
        <w:rPr>
          <w:rFonts w:ascii="Calibri" w:hAnsi="Calibri" w:cs="Calibri"/>
          <w:i/>
          <w:iCs/>
        </w:rPr>
        <w:t xml:space="preserve"> are requested to coordinate WG3 work maintaining the Heritage Web Page through to completion within the Task Period and </w:t>
      </w:r>
      <w:r w:rsidRPr="002B648E">
        <w:rPr>
          <w:rFonts w:ascii="Calibri" w:hAnsi="Calibri" w:cs="Calibri"/>
          <w:b/>
          <w:i/>
          <w:iCs/>
        </w:rPr>
        <w:t>Korea Institute of Aids to Navigation</w:t>
      </w:r>
      <w:r w:rsidRPr="002B648E">
        <w:rPr>
          <w:rFonts w:ascii="Calibri" w:hAnsi="Calibri" w:cs="Calibri"/>
          <w:i/>
          <w:iCs/>
        </w:rPr>
        <w:t xml:space="preserve"> and </w:t>
      </w:r>
      <w:r w:rsidRPr="002B648E">
        <w:rPr>
          <w:rFonts w:ascii="Calibri" w:hAnsi="Calibri" w:cs="Calibri"/>
          <w:b/>
          <w:i/>
          <w:iCs/>
        </w:rPr>
        <w:t>NLB</w:t>
      </w:r>
      <w:r w:rsidRPr="002B648E">
        <w:rPr>
          <w:rFonts w:ascii="Calibri" w:hAnsi="Calibri" w:cs="Calibri"/>
          <w:i/>
          <w:iCs/>
        </w:rPr>
        <w:t xml:space="preserve"> respectively are requested to support them in this. </w:t>
      </w:r>
    </w:p>
    <w:p w14:paraId="3C0F18E0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color w:val="000000" w:themeColor="text1"/>
          <w:lang w:eastAsia="en-GB"/>
        </w:rPr>
      </w:pPr>
      <w:r w:rsidRPr="002B648E">
        <w:rPr>
          <w:rFonts w:ascii="Calibri" w:hAnsi="Calibri" w:cs="Calibri"/>
          <w:b/>
          <w:bCs/>
          <w:i/>
          <w:iCs/>
          <w:snapToGrid w:val="0"/>
          <w:lang w:eastAsia="en-GB"/>
        </w:rPr>
        <w:t>Sarah-Jane Lakshman</w:t>
      </w:r>
      <w:r w:rsidRPr="002B648E">
        <w:rPr>
          <w:rFonts w:ascii="Calibri" w:hAnsi="Calibri" w:cs="Calibri"/>
          <w:i/>
          <w:iCs/>
          <w:color w:val="000000" w:themeColor="text1"/>
          <w:lang w:eastAsia="en-GB"/>
        </w:rPr>
        <w:t xml:space="preserve"> is requested to continue coordinating WG3 work in the production of a </w:t>
      </w:r>
      <w:r w:rsidRPr="002B648E">
        <w:rPr>
          <w:rFonts w:ascii="Calibri" w:hAnsi="Calibri" w:cs="Calibri"/>
          <w:i/>
          <w:iCs/>
          <w:snapToGrid w:val="0"/>
        </w:rPr>
        <w:t>Technical or Guidance document on ‘good practice in modernizing heritage lighthouses whilst minimizing negative heritage impact’</w:t>
      </w:r>
      <w:r w:rsidRPr="002B648E">
        <w:rPr>
          <w:rFonts w:ascii="Calibri" w:hAnsi="Calibri" w:cs="Calibri"/>
          <w:i/>
          <w:iCs/>
          <w:color w:val="000000" w:themeColor="text1"/>
          <w:lang w:eastAsia="en-GB"/>
        </w:rPr>
        <w:t xml:space="preserve"> and </w:t>
      </w:r>
      <w:r w:rsidRPr="002B648E">
        <w:rPr>
          <w:rFonts w:ascii="Calibri" w:hAnsi="Calibri" w:cs="Calibri"/>
          <w:b/>
          <w:i/>
          <w:iCs/>
          <w:color w:val="000000" w:themeColor="text1"/>
          <w:lang w:eastAsia="en-GB"/>
        </w:rPr>
        <w:t xml:space="preserve">AMSA </w:t>
      </w:r>
      <w:r w:rsidRPr="002B648E">
        <w:rPr>
          <w:rFonts w:ascii="Calibri" w:hAnsi="Calibri" w:cs="Calibri"/>
          <w:i/>
          <w:iCs/>
          <w:color w:val="000000" w:themeColor="text1"/>
          <w:lang w:eastAsia="en-GB"/>
        </w:rPr>
        <w:t>is requested to support them in this.</w:t>
      </w:r>
    </w:p>
    <w:p w14:paraId="2A3A2CBB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lang w:eastAsia="en-GB"/>
        </w:rPr>
      </w:pPr>
      <w:r w:rsidRPr="002B648E">
        <w:rPr>
          <w:rFonts w:ascii="Calibri" w:hAnsi="Calibri" w:cs="Calibri"/>
          <w:b/>
          <w:bCs/>
          <w:i/>
          <w:iCs/>
          <w:lang w:eastAsia="en-GB"/>
        </w:rPr>
        <w:t xml:space="preserve">WG3 participants </w:t>
      </w:r>
      <w:r w:rsidRPr="002B648E">
        <w:rPr>
          <w:rFonts w:ascii="Calibri" w:hAnsi="Calibri" w:cs="Calibri"/>
          <w:i/>
          <w:iCs/>
          <w:lang w:eastAsia="en-GB"/>
        </w:rPr>
        <w:t xml:space="preserve">are requested to submit any relevant examples of minimizing impact to heritage when installing and/or upgrading equipment inside historic lighthouses to </w:t>
      </w:r>
      <w:r w:rsidRPr="002B648E">
        <w:rPr>
          <w:rFonts w:ascii="Calibri" w:hAnsi="Calibri" w:cs="Calibri"/>
          <w:b/>
          <w:bCs/>
          <w:i/>
          <w:iCs/>
          <w:lang w:eastAsia="en-GB"/>
        </w:rPr>
        <w:t>Sarah-Jane</w:t>
      </w:r>
      <w:r w:rsidRPr="002B648E">
        <w:rPr>
          <w:rFonts w:ascii="Calibri" w:hAnsi="Calibri" w:cs="Calibri"/>
          <w:i/>
          <w:iCs/>
          <w:lang w:eastAsia="en-GB"/>
        </w:rPr>
        <w:t xml:space="preserve"> </w:t>
      </w:r>
      <w:proofErr w:type="spellStart"/>
      <w:r w:rsidRPr="002B648E">
        <w:rPr>
          <w:rFonts w:ascii="Calibri" w:hAnsi="Calibri" w:cs="Calibri"/>
          <w:i/>
          <w:iCs/>
          <w:lang w:eastAsia="en-GB"/>
        </w:rPr>
        <w:t>intersessionally</w:t>
      </w:r>
      <w:proofErr w:type="spellEnd"/>
      <w:r w:rsidRPr="002B648E">
        <w:rPr>
          <w:rFonts w:ascii="Calibri" w:hAnsi="Calibri" w:cs="Calibri"/>
          <w:i/>
          <w:iCs/>
          <w:lang w:eastAsia="en-GB"/>
        </w:rPr>
        <w:t xml:space="preserve">.  </w:t>
      </w:r>
    </w:p>
    <w:p w14:paraId="14D2D63B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eastAsia="Batang" w:hAnsi="Calibri" w:cs="Calibri"/>
          <w:b/>
          <w:i/>
          <w:iCs/>
        </w:rPr>
        <w:t>Peter Hill</w:t>
      </w:r>
      <w:r w:rsidRPr="002B648E">
        <w:rPr>
          <w:rFonts w:ascii="Calibri" w:hAnsi="Calibri" w:cs="Calibri"/>
          <w:i/>
          <w:iCs/>
        </w:rPr>
        <w:t xml:space="preserve"> is requested to continue coordinating WG3 work Managing the process for the IALA HLY Accolade through to completion within the Task Period and </w:t>
      </w:r>
      <w:r w:rsidRPr="002B648E">
        <w:rPr>
          <w:rFonts w:ascii="Calibri" w:eastAsia="Batang" w:hAnsi="Calibri" w:cs="Calibri"/>
          <w:b/>
          <w:i/>
          <w:iCs/>
        </w:rPr>
        <w:t>Trinity House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</w:p>
    <w:p w14:paraId="7771562B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eastAsia="Batang" w:hAnsi="Calibri" w:cs="Calibri"/>
          <w:b/>
          <w:i/>
          <w:iCs/>
        </w:rPr>
        <w:t>Ke RAXUAN</w:t>
      </w:r>
      <w:r w:rsidRPr="002B648E">
        <w:rPr>
          <w:rFonts w:ascii="Calibri" w:hAnsi="Calibri" w:cs="Calibri"/>
          <w:i/>
          <w:iCs/>
        </w:rPr>
        <w:t xml:space="preserve"> is requested to continue coordinating WG3 work in creating the Heritage Module for the WWA L1.1 </w:t>
      </w:r>
      <w:proofErr w:type="spellStart"/>
      <w:r w:rsidRPr="002B648E">
        <w:rPr>
          <w:rFonts w:ascii="Calibri" w:hAnsi="Calibri" w:cs="Calibri"/>
          <w:i/>
          <w:iCs/>
        </w:rPr>
        <w:t>AtoN</w:t>
      </w:r>
      <w:proofErr w:type="spellEnd"/>
      <w:r w:rsidRPr="002B648E">
        <w:rPr>
          <w:rFonts w:ascii="Calibri" w:hAnsi="Calibri" w:cs="Calibri"/>
          <w:i/>
          <w:iCs/>
        </w:rPr>
        <w:t xml:space="preserve"> Manager Course through to completion within the Task Period and the </w:t>
      </w:r>
      <w:r w:rsidRPr="002B648E">
        <w:rPr>
          <w:rFonts w:ascii="Calibri" w:eastAsia="Batang" w:hAnsi="Calibri" w:cs="Calibri"/>
          <w:b/>
          <w:i/>
          <w:iCs/>
        </w:rPr>
        <w:t xml:space="preserve">Navigation Institute of </w:t>
      </w:r>
      <w:proofErr w:type="spellStart"/>
      <w:r w:rsidRPr="002B648E">
        <w:rPr>
          <w:rFonts w:ascii="Calibri" w:eastAsia="Batang" w:hAnsi="Calibri" w:cs="Calibri"/>
          <w:b/>
          <w:i/>
          <w:iCs/>
        </w:rPr>
        <w:t>JiMei</w:t>
      </w:r>
      <w:proofErr w:type="spellEnd"/>
      <w:r w:rsidRPr="002B648E">
        <w:rPr>
          <w:rFonts w:ascii="Calibri" w:eastAsia="Batang" w:hAnsi="Calibri" w:cs="Calibri"/>
          <w:b/>
          <w:i/>
          <w:iCs/>
        </w:rPr>
        <w:t xml:space="preserve"> University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</w:p>
    <w:p w14:paraId="5203AD6D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lang w:eastAsia="en-GB"/>
        </w:rPr>
      </w:pPr>
      <w:r w:rsidRPr="002B648E">
        <w:rPr>
          <w:rFonts w:ascii="Calibri" w:hAnsi="Calibri" w:cs="Calibri"/>
          <w:b/>
          <w:bCs/>
          <w:i/>
          <w:iCs/>
          <w:lang w:eastAsia="en-GB"/>
        </w:rPr>
        <w:t xml:space="preserve">WG3 participants </w:t>
      </w:r>
      <w:r w:rsidRPr="002B648E">
        <w:rPr>
          <w:rFonts w:ascii="Calibri" w:hAnsi="Calibri" w:cs="Calibri"/>
          <w:i/>
          <w:iCs/>
          <w:lang w:eastAsia="en-GB"/>
        </w:rPr>
        <w:t xml:space="preserve">are requested to submit any relevant examples of managing heritage lighthouses to </w:t>
      </w:r>
      <w:r w:rsidRPr="002B648E">
        <w:rPr>
          <w:rFonts w:ascii="Calibri" w:hAnsi="Calibri" w:cs="Calibri"/>
          <w:b/>
          <w:bCs/>
          <w:i/>
          <w:iCs/>
          <w:lang w:eastAsia="en-GB"/>
        </w:rPr>
        <w:t xml:space="preserve">Ke </w:t>
      </w:r>
      <w:proofErr w:type="spellStart"/>
      <w:r w:rsidRPr="002B648E">
        <w:rPr>
          <w:rFonts w:ascii="Calibri" w:hAnsi="Calibri" w:cs="Calibri"/>
          <w:b/>
          <w:bCs/>
          <w:i/>
          <w:iCs/>
          <w:lang w:eastAsia="en-GB"/>
        </w:rPr>
        <w:t>Raxuan</w:t>
      </w:r>
      <w:proofErr w:type="spellEnd"/>
      <w:r w:rsidRPr="002B648E">
        <w:rPr>
          <w:rFonts w:ascii="Calibri" w:hAnsi="Calibri" w:cs="Calibri"/>
          <w:b/>
          <w:bCs/>
          <w:i/>
          <w:iCs/>
          <w:lang w:eastAsia="en-GB"/>
        </w:rPr>
        <w:t xml:space="preserve"> </w:t>
      </w:r>
      <w:proofErr w:type="spellStart"/>
      <w:r w:rsidRPr="002B648E">
        <w:rPr>
          <w:rFonts w:ascii="Calibri" w:hAnsi="Calibri" w:cs="Calibri"/>
          <w:i/>
          <w:iCs/>
          <w:lang w:eastAsia="en-GB"/>
        </w:rPr>
        <w:t>intersessionally</w:t>
      </w:r>
      <w:proofErr w:type="spellEnd"/>
      <w:r w:rsidRPr="002B648E">
        <w:rPr>
          <w:rFonts w:ascii="Calibri" w:hAnsi="Calibri" w:cs="Calibri"/>
          <w:i/>
          <w:iCs/>
          <w:lang w:eastAsia="en-GB"/>
        </w:rPr>
        <w:t xml:space="preserve"> prior to ENG20.</w:t>
      </w:r>
    </w:p>
    <w:p w14:paraId="72210789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eastAsia="Batang" w:hAnsi="Calibri" w:cs="Calibri"/>
          <w:b/>
          <w:i/>
          <w:iCs/>
          <w:shd w:val="clear" w:color="auto" w:fill="FFFFFF"/>
        </w:rPr>
        <w:t>Jiwon SIM</w:t>
      </w:r>
      <w:r w:rsidRPr="002B648E">
        <w:rPr>
          <w:rFonts w:ascii="Calibri" w:hAnsi="Calibri" w:cs="Calibri"/>
          <w:i/>
          <w:iCs/>
        </w:rPr>
        <w:t xml:space="preserve"> is requested to continue coordinating WG3 work in reviewing IALA Guidance document G1080 Ed.1 through to completion by Autumn 2025 (ENG21) and </w:t>
      </w:r>
      <w:r w:rsidRPr="002B648E">
        <w:rPr>
          <w:rFonts w:ascii="Calibri" w:eastAsia="Batang" w:hAnsi="Calibri" w:cs="Calibri"/>
          <w:b/>
          <w:i/>
          <w:iCs/>
          <w:shd w:val="clear" w:color="auto" w:fill="FFFFFF"/>
        </w:rPr>
        <w:t>Korea Institute of Aids to Navigation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</w:p>
    <w:p w14:paraId="782B03E8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proofErr w:type="spellStart"/>
      <w:r w:rsidRPr="002B648E">
        <w:rPr>
          <w:rFonts w:ascii="Calibri" w:eastAsia="Batang" w:hAnsi="Calibri" w:cs="Calibri"/>
          <w:b/>
          <w:i/>
          <w:iCs/>
          <w:shd w:val="clear" w:color="auto" w:fill="FFFFFF"/>
        </w:rPr>
        <w:t>Naehyuk</w:t>
      </w:r>
      <w:proofErr w:type="spellEnd"/>
      <w:r w:rsidRPr="002B648E">
        <w:rPr>
          <w:rFonts w:ascii="Calibri" w:eastAsia="Batang" w:hAnsi="Calibri" w:cs="Calibri"/>
          <w:b/>
          <w:i/>
          <w:iCs/>
          <w:shd w:val="clear" w:color="auto" w:fill="FFFFFF"/>
        </w:rPr>
        <w:t xml:space="preserve"> Yoo</w:t>
      </w:r>
      <w:r w:rsidRPr="002B648E">
        <w:rPr>
          <w:rFonts w:ascii="Calibri" w:hAnsi="Calibri" w:cs="Calibri"/>
          <w:i/>
          <w:iCs/>
        </w:rPr>
        <w:t xml:space="preserve"> is requested to continue to coordinate WG3 work in reviewing IALA Guidance G1093 Ed.1 for completion and </w:t>
      </w:r>
      <w:r w:rsidRPr="002B648E">
        <w:rPr>
          <w:rFonts w:ascii="Calibri" w:eastAsia="Batang" w:hAnsi="Calibri" w:cs="Calibri"/>
          <w:b/>
          <w:i/>
          <w:iCs/>
          <w:shd w:val="clear" w:color="auto" w:fill="FFFFFF"/>
        </w:rPr>
        <w:t>Korea Institute of Aids to Navigation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</w:p>
    <w:p w14:paraId="2541E646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eastAsia="Batang" w:hAnsi="Calibri" w:cs="Calibri"/>
          <w:b/>
          <w:i/>
          <w:iCs/>
          <w:shd w:val="clear" w:color="auto" w:fill="FFFFFF"/>
        </w:rPr>
        <w:t>Juan Liu</w:t>
      </w:r>
      <w:r w:rsidRPr="002B648E">
        <w:rPr>
          <w:rFonts w:ascii="Calibri" w:hAnsi="Calibri" w:cs="Calibri"/>
          <w:i/>
          <w:iCs/>
        </w:rPr>
        <w:t xml:space="preserve"> is requested to continue coordinating WG3 work in reviewing IALA Guidance document </w:t>
      </w:r>
      <w:hyperlink r:id="rId15" w:tgtFrame="_blank" w:history="1">
        <w:r w:rsidRPr="002B648E">
          <w:rPr>
            <w:rFonts w:ascii="Calibri" w:eastAsia="Batang" w:hAnsi="Calibri" w:cs="Calibri"/>
            <w:i/>
            <w:iCs/>
            <w:shd w:val="clear" w:color="auto" w:fill="FFFFFF"/>
          </w:rPr>
          <w:t>G1063 Ed.1</w:t>
        </w:r>
      </w:hyperlink>
      <w:r w:rsidRPr="002B648E">
        <w:rPr>
          <w:rFonts w:ascii="Calibri" w:eastAsia="Batang" w:hAnsi="Calibri" w:cs="Calibri"/>
          <w:i/>
          <w:iCs/>
          <w:shd w:val="clear" w:color="auto" w:fill="FFFFFF"/>
        </w:rPr>
        <w:t xml:space="preserve"> </w:t>
      </w:r>
      <w:r w:rsidRPr="002B648E">
        <w:rPr>
          <w:rFonts w:ascii="Calibri" w:hAnsi="Calibri" w:cs="Calibri"/>
          <w:i/>
          <w:iCs/>
        </w:rPr>
        <w:t xml:space="preserve">through to completion in Autumn 2025 (ENG21) and </w:t>
      </w:r>
      <w:r w:rsidRPr="002B648E">
        <w:rPr>
          <w:rFonts w:ascii="Calibri" w:eastAsia="Batang" w:hAnsi="Calibri" w:cs="Calibri"/>
          <w:b/>
          <w:i/>
          <w:iCs/>
        </w:rPr>
        <w:t>China Maritime Safety Administration (MSA)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</w:p>
    <w:p w14:paraId="6C2BE32B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lang w:eastAsia="en-GB"/>
        </w:rPr>
      </w:pPr>
      <w:r w:rsidRPr="002B648E">
        <w:rPr>
          <w:rFonts w:ascii="Calibri" w:hAnsi="Calibri" w:cs="Calibri"/>
          <w:b/>
          <w:bCs/>
          <w:i/>
          <w:iCs/>
          <w:lang w:eastAsia="en-GB"/>
        </w:rPr>
        <w:t xml:space="preserve">WG3 participants </w:t>
      </w:r>
      <w:r w:rsidRPr="002B648E">
        <w:rPr>
          <w:rFonts w:ascii="Calibri" w:hAnsi="Calibri" w:cs="Calibri"/>
          <w:i/>
          <w:iCs/>
          <w:lang w:eastAsia="en-GB"/>
        </w:rPr>
        <w:t xml:space="preserve">are requested to submit any relevant examples of third-party partnerships for complementary use to </w:t>
      </w:r>
      <w:r w:rsidRPr="002B648E">
        <w:rPr>
          <w:rFonts w:ascii="Calibri" w:hAnsi="Calibri" w:cs="Calibri"/>
          <w:b/>
          <w:bCs/>
          <w:i/>
          <w:iCs/>
          <w:lang w:eastAsia="en-GB"/>
        </w:rPr>
        <w:t>Juan LIU</w:t>
      </w:r>
      <w:r w:rsidRPr="002B648E">
        <w:rPr>
          <w:rFonts w:ascii="Calibri" w:hAnsi="Calibri" w:cs="Calibri"/>
          <w:i/>
          <w:iCs/>
          <w:lang w:eastAsia="en-GB"/>
        </w:rPr>
        <w:t xml:space="preserve"> </w:t>
      </w:r>
      <w:proofErr w:type="spellStart"/>
      <w:r w:rsidRPr="002B648E">
        <w:rPr>
          <w:rFonts w:ascii="Calibri" w:hAnsi="Calibri" w:cs="Calibri"/>
          <w:i/>
          <w:iCs/>
          <w:lang w:eastAsia="en-GB"/>
        </w:rPr>
        <w:t>intersessionally</w:t>
      </w:r>
      <w:proofErr w:type="spellEnd"/>
      <w:r w:rsidRPr="002B648E">
        <w:rPr>
          <w:rFonts w:ascii="Calibri" w:hAnsi="Calibri" w:cs="Calibri"/>
          <w:i/>
          <w:iCs/>
          <w:lang w:eastAsia="en-GB"/>
        </w:rPr>
        <w:t xml:space="preserve"> prior to ENG20.</w:t>
      </w:r>
    </w:p>
    <w:p w14:paraId="6AB6DD5B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lang w:eastAsia="en-GB"/>
        </w:rPr>
      </w:pPr>
      <w:r w:rsidRPr="002B648E">
        <w:rPr>
          <w:rFonts w:ascii="Calibri" w:eastAsia="Batang" w:hAnsi="Calibri" w:cs="Calibri"/>
          <w:b/>
          <w:i/>
          <w:iCs/>
        </w:rPr>
        <w:t>Zhenyu GUO</w:t>
      </w:r>
      <w:r w:rsidRPr="002B648E">
        <w:rPr>
          <w:rFonts w:ascii="Calibri" w:hAnsi="Calibri" w:cs="Calibri"/>
          <w:i/>
          <w:iCs/>
        </w:rPr>
        <w:t xml:space="preserve"> is requested to continue coordinating WG3 work in reviewing IALA Guidance documents </w:t>
      </w:r>
      <w:hyperlink r:id="rId16" w:tgtFrame="_blank" w:history="1">
        <w:r w:rsidRPr="002B648E">
          <w:rPr>
            <w:rFonts w:ascii="Calibri" w:eastAsia="Batang" w:hAnsi="Calibri" w:cs="Calibri"/>
            <w:i/>
            <w:iCs/>
            <w:shd w:val="clear" w:color="auto" w:fill="FFFFFF"/>
          </w:rPr>
          <w:t>G1074 Ed.1</w:t>
        </w:r>
      </w:hyperlink>
      <w:r w:rsidRPr="002B648E">
        <w:rPr>
          <w:rFonts w:ascii="Calibri" w:eastAsia="Batang" w:hAnsi="Calibri" w:cs="Calibri"/>
          <w:i/>
          <w:iCs/>
          <w:shd w:val="clear" w:color="auto" w:fill="FFFFFF"/>
        </w:rPr>
        <w:t xml:space="preserve"> for completion by Spring 2025 (ENG20)and </w:t>
      </w:r>
      <w:hyperlink r:id="rId17" w:tgtFrame="_blank" w:history="1">
        <w:r w:rsidRPr="002B648E">
          <w:rPr>
            <w:rFonts w:ascii="Calibri" w:eastAsia="Batang" w:hAnsi="Calibri" w:cs="Calibri"/>
            <w:i/>
            <w:iCs/>
            <w:shd w:val="clear" w:color="auto" w:fill="FFFFFF"/>
          </w:rPr>
          <w:t>G1075 Ed.1</w:t>
        </w:r>
      </w:hyperlink>
      <w:r w:rsidRPr="002B648E">
        <w:rPr>
          <w:rFonts w:ascii="Calibri" w:eastAsia="Batang" w:hAnsi="Calibri" w:cs="Calibri"/>
          <w:i/>
          <w:iCs/>
          <w:shd w:val="clear" w:color="auto" w:fill="FFFFFF"/>
        </w:rPr>
        <w:t> for completion by Spring 2026 (ENG22)</w:t>
      </w:r>
      <w:r w:rsidRPr="002B648E">
        <w:rPr>
          <w:rFonts w:ascii="Calibri" w:hAnsi="Calibri" w:cs="Calibri"/>
          <w:i/>
          <w:iCs/>
        </w:rPr>
        <w:t xml:space="preserve"> and </w:t>
      </w:r>
      <w:r w:rsidRPr="002B648E">
        <w:rPr>
          <w:rFonts w:ascii="Calibri" w:eastAsia="Batang" w:hAnsi="Calibri" w:cs="Calibri"/>
          <w:b/>
          <w:i/>
          <w:iCs/>
        </w:rPr>
        <w:t>China Maritime Safety Administration (MSA)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  <w:r w:rsidRPr="002B648E">
        <w:rPr>
          <w:rFonts w:ascii="Calibri" w:hAnsi="Calibri" w:cs="Calibri"/>
          <w:i/>
          <w:iCs/>
          <w:lang w:eastAsia="en-GB"/>
        </w:rPr>
        <w:t xml:space="preserve"> </w:t>
      </w:r>
    </w:p>
    <w:p w14:paraId="0456EC44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lang w:eastAsia="en-GB"/>
        </w:rPr>
      </w:pPr>
      <w:r w:rsidRPr="002B648E">
        <w:rPr>
          <w:rFonts w:ascii="Calibri" w:hAnsi="Calibri" w:cs="Calibri"/>
          <w:b/>
          <w:bCs/>
          <w:i/>
          <w:iCs/>
          <w:lang w:eastAsia="en-GB"/>
        </w:rPr>
        <w:t xml:space="preserve">WG3 participants </w:t>
      </w:r>
      <w:r w:rsidRPr="002B648E">
        <w:rPr>
          <w:rFonts w:ascii="Calibri" w:hAnsi="Calibri" w:cs="Calibri"/>
          <w:i/>
          <w:iCs/>
          <w:lang w:eastAsia="en-GB"/>
        </w:rPr>
        <w:t xml:space="preserve">are requested to submit any relevant examples of third-party partnerships for complementary use to </w:t>
      </w:r>
      <w:r w:rsidRPr="002B648E">
        <w:rPr>
          <w:rFonts w:ascii="Calibri" w:hAnsi="Calibri" w:cs="Calibri"/>
          <w:b/>
          <w:bCs/>
          <w:i/>
          <w:iCs/>
          <w:lang w:eastAsia="en-GB"/>
        </w:rPr>
        <w:t>Zhenyu GUO</w:t>
      </w:r>
      <w:r w:rsidRPr="002B648E">
        <w:rPr>
          <w:rFonts w:ascii="Calibri" w:hAnsi="Calibri" w:cs="Calibri"/>
          <w:i/>
          <w:iCs/>
          <w:lang w:eastAsia="en-GB"/>
        </w:rPr>
        <w:t xml:space="preserve"> </w:t>
      </w:r>
      <w:proofErr w:type="spellStart"/>
      <w:r w:rsidRPr="002B648E">
        <w:rPr>
          <w:rFonts w:ascii="Calibri" w:hAnsi="Calibri" w:cs="Calibri"/>
          <w:i/>
          <w:iCs/>
          <w:lang w:eastAsia="en-GB"/>
        </w:rPr>
        <w:t>intersessionally</w:t>
      </w:r>
      <w:proofErr w:type="spellEnd"/>
      <w:r w:rsidRPr="002B648E">
        <w:rPr>
          <w:rFonts w:ascii="Calibri" w:hAnsi="Calibri" w:cs="Calibri"/>
          <w:i/>
          <w:iCs/>
          <w:lang w:eastAsia="en-GB"/>
        </w:rPr>
        <w:t xml:space="preserve"> prior to ENG20.</w:t>
      </w:r>
    </w:p>
    <w:p w14:paraId="15B29804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</w:rPr>
      </w:pPr>
      <w:r w:rsidRPr="002B648E">
        <w:rPr>
          <w:rFonts w:ascii="Calibri" w:eastAsia="Batang" w:hAnsi="Calibri" w:cs="Calibri"/>
          <w:b/>
          <w:i/>
          <w:iCs/>
        </w:rPr>
        <w:lastRenderedPageBreak/>
        <w:t>Zhenyu Guo</w:t>
      </w:r>
      <w:r w:rsidRPr="002B648E">
        <w:rPr>
          <w:rFonts w:ascii="Calibri" w:hAnsi="Calibri" w:cs="Calibri"/>
          <w:i/>
          <w:iCs/>
        </w:rPr>
        <w:t xml:space="preserve"> is requested to continue coordinating WG3 work in reviewing IALA Guidance documents </w:t>
      </w:r>
      <w:hyperlink r:id="rId18" w:tgtFrame="_blank" w:history="1">
        <w:r w:rsidRPr="002B648E">
          <w:rPr>
            <w:rFonts w:ascii="Calibri" w:eastAsia="Batang" w:hAnsi="Calibri" w:cs="Calibri"/>
            <w:i/>
            <w:iCs/>
            <w:shd w:val="clear" w:color="auto" w:fill="FFFFFF"/>
          </w:rPr>
          <w:t>G1074 Ed.1</w:t>
        </w:r>
      </w:hyperlink>
      <w:r w:rsidRPr="002B648E">
        <w:rPr>
          <w:rFonts w:ascii="Calibri" w:eastAsia="Batang" w:hAnsi="Calibri" w:cs="Calibri"/>
          <w:i/>
          <w:iCs/>
          <w:shd w:val="clear" w:color="auto" w:fill="FFFFFF"/>
        </w:rPr>
        <w:t xml:space="preserve"> for completion by Spring 2025 (ENG20)and </w:t>
      </w:r>
      <w:hyperlink r:id="rId19" w:tgtFrame="_blank" w:history="1">
        <w:r w:rsidRPr="002B648E">
          <w:rPr>
            <w:rFonts w:ascii="Calibri" w:eastAsia="Batang" w:hAnsi="Calibri" w:cs="Calibri"/>
            <w:i/>
            <w:iCs/>
            <w:shd w:val="clear" w:color="auto" w:fill="FFFFFF"/>
          </w:rPr>
          <w:t>G1075 Ed.1</w:t>
        </w:r>
      </w:hyperlink>
      <w:r w:rsidRPr="002B648E">
        <w:rPr>
          <w:rFonts w:ascii="Calibri" w:eastAsia="Batang" w:hAnsi="Calibri" w:cs="Calibri"/>
          <w:i/>
          <w:iCs/>
          <w:shd w:val="clear" w:color="auto" w:fill="FFFFFF"/>
        </w:rPr>
        <w:t> for completion by Spring 2026 (ENG22)</w:t>
      </w:r>
      <w:r w:rsidRPr="002B648E">
        <w:rPr>
          <w:rFonts w:ascii="Calibri" w:hAnsi="Calibri" w:cs="Calibri"/>
          <w:i/>
          <w:iCs/>
        </w:rPr>
        <w:t xml:space="preserve"> and </w:t>
      </w:r>
      <w:r w:rsidRPr="002B648E">
        <w:rPr>
          <w:rFonts w:ascii="Calibri" w:eastAsia="Batang" w:hAnsi="Calibri" w:cs="Calibri"/>
          <w:b/>
          <w:i/>
          <w:iCs/>
        </w:rPr>
        <w:t>China Maritime Safety Administration (MSA)</w:t>
      </w:r>
      <w:r w:rsidRPr="002B648E">
        <w:rPr>
          <w:rFonts w:ascii="Calibri" w:hAnsi="Calibri" w:cs="Calibri"/>
          <w:i/>
          <w:iCs/>
        </w:rPr>
        <w:t xml:space="preserve"> is requested to support them in this.</w:t>
      </w:r>
    </w:p>
    <w:p w14:paraId="7F7E847A" w14:textId="77777777" w:rsidR="00EE49A2" w:rsidRPr="002B648E" w:rsidRDefault="00EE49A2" w:rsidP="00EE49A2">
      <w:pPr>
        <w:pStyle w:val="TableofFigures"/>
        <w:numPr>
          <w:ilvl w:val="0"/>
          <w:numId w:val="48"/>
        </w:numPr>
        <w:tabs>
          <w:tab w:val="clear" w:pos="1418"/>
        </w:tabs>
        <w:spacing w:before="0" w:after="160" w:line="256" w:lineRule="auto"/>
        <w:ind w:right="284"/>
        <w:rPr>
          <w:rFonts w:ascii="Calibri" w:hAnsi="Calibri" w:cs="Calibri"/>
          <w:i/>
          <w:iCs/>
          <w:lang w:eastAsia="ko-KR"/>
        </w:rPr>
      </w:pPr>
      <w:r w:rsidRPr="002B648E">
        <w:rPr>
          <w:rFonts w:ascii="Calibri" w:hAnsi="Calibri" w:cs="Calibri"/>
          <w:b/>
          <w:i/>
          <w:iCs/>
          <w:lang w:eastAsia="ko-KR"/>
        </w:rPr>
        <w:t>Committee Members</w:t>
      </w:r>
      <w:r w:rsidRPr="002B648E">
        <w:rPr>
          <w:rFonts w:ascii="Calibri" w:hAnsi="Calibri" w:cs="Calibri"/>
          <w:i/>
          <w:iCs/>
          <w:lang w:eastAsia="ko-KR"/>
        </w:rPr>
        <w:t xml:space="preserve"> are requested to raise awareness of the IALA HLY award in their respective organisations and to submit nominations for lighthouses they consider </w:t>
      </w:r>
      <w:proofErr w:type="gramStart"/>
      <w:r w:rsidRPr="002B648E">
        <w:rPr>
          <w:rFonts w:ascii="Calibri" w:hAnsi="Calibri" w:cs="Calibri"/>
          <w:i/>
          <w:iCs/>
          <w:lang w:eastAsia="ko-KR"/>
        </w:rPr>
        <w:t>to have</w:t>
      </w:r>
      <w:proofErr w:type="gramEnd"/>
      <w:r w:rsidRPr="002B648E">
        <w:rPr>
          <w:rFonts w:ascii="Calibri" w:hAnsi="Calibri" w:cs="Calibri"/>
          <w:i/>
          <w:iCs/>
          <w:lang w:eastAsia="ko-KR"/>
        </w:rPr>
        <w:t xml:space="preserve"> heritage or cultural value.</w:t>
      </w:r>
    </w:p>
    <w:p w14:paraId="480BC18B" w14:textId="33AD30E9" w:rsidR="002320F3" w:rsidRPr="00394571" w:rsidRDefault="00EE49A2" w:rsidP="00EE49A2">
      <w:pPr>
        <w:pStyle w:val="TableofFigures"/>
        <w:tabs>
          <w:tab w:val="clear" w:pos="1418"/>
          <w:tab w:val="left" w:pos="5985"/>
        </w:tabs>
        <w:ind w:left="567" w:right="284" w:firstLine="0"/>
        <w:rPr>
          <w:rFonts w:asciiTheme="minorHAnsi" w:hAnsiTheme="minorHAnsi" w:cstheme="minorHAnsi"/>
          <w:i/>
        </w:rPr>
      </w:pPr>
      <w:r w:rsidRPr="002B648E">
        <w:rPr>
          <w:rFonts w:cs="Calibri"/>
          <w:i/>
          <w:iCs/>
          <w:highlight w:val="yellow"/>
        </w:rPr>
        <w:fldChar w:fldCharType="end"/>
      </w:r>
    </w:p>
    <w:sectPr w:rsidR="002320F3" w:rsidRPr="00394571" w:rsidSect="00402074">
      <w:headerReference w:type="default" r:id="rId20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A24F2" w14:textId="77777777" w:rsidR="00C124AA" w:rsidRDefault="00C124AA" w:rsidP="00362CD9">
      <w:r>
        <w:separator/>
      </w:r>
    </w:p>
  </w:endnote>
  <w:endnote w:type="continuationSeparator" w:id="0">
    <w:p w14:paraId="1139295E" w14:textId="77777777" w:rsidR="00C124AA" w:rsidRDefault="00C124AA" w:rsidP="00362CD9">
      <w:r>
        <w:continuationSeparator/>
      </w:r>
    </w:p>
  </w:endnote>
  <w:endnote w:type="continuationNotice" w:id="1">
    <w:p w14:paraId="3CBF6E9A" w14:textId="77777777" w:rsidR="00C124AA" w:rsidRDefault="00C12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4421C" w14:textId="77777777" w:rsidR="00C124AA" w:rsidRDefault="00C124AA" w:rsidP="00362CD9">
      <w:r>
        <w:separator/>
      </w:r>
    </w:p>
  </w:footnote>
  <w:footnote w:type="continuationSeparator" w:id="0">
    <w:p w14:paraId="371BF45F" w14:textId="77777777" w:rsidR="00C124AA" w:rsidRDefault="00C124AA" w:rsidP="00362CD9">
      <w:r>
        <w:continuationSeparator/>
      </w:r>
    </w:p>
  </w:footnote>
  <w:footnote w:type="continuationNotice" w:id="1">
    <w:p w14:paraId="6BD3514E" w14:textId="77777777" w:rsidR="00C124AA" w:rsidRDefault="00C124AA"/>
  </w:footnote>
  <w:footnote w:id="2">
    <w:p w14:paraId="13DFA22D" w14:textId="640DB6E2" w:rsidR="00037DF4" w:rsidRPr="00037DF4" w:rsidRDefault="00037DF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9616CE"/>
    <w:multiLevelType w:val="hybridMultilevel"/>
    <w:tmpl w:val="219CE08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7E532A"/>
    <w:multiLevelType w:val="hybridMultilevel"/>
    <w:tmpl w:val="7ECE497C"/>
    <w:lvl w:ilvl="0" w:tplc="7D30F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588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0EE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DA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C80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27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96A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D24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26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A3137E"/>
    <w:multiLevelType w:val="hybridMultilevel"/>
    <w:tmpl w:val="163AF1B8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349842900">
    <w:abstractNumId w:val="1"/>
  </w:num>
  <w:num w:numId="2" w16cid:durableId="1265721688">
    <w:abstractNumId w:val="0"/>
  </w:num>
  <w:num w:numId="3" w16cid:durableId="1180195663">
    <w:abstractNumId w:val="8"/>
  </w:num>
  <w:num w:numId="4" w16cid:durableId="1945070660">
    <w:abstractNumId w:val="24"/>
  </w:num>
  <w:num w:numId="5" w16cid:durableId="1603877671">
    <w:abstractNumId w:val="18"/>
  </w:num>
  <w:num w:numId="6" w16cid:durableId="989090196">
    <w:abstractNumId w:val="4"/>
  </w:num>
  <w:num w:numId="7" w16cid:durableId="308097623">
    <w:abstractNumId w:val="26"/>
  </w:num>
  <w:num w:numId="8" w16cid:durableId="1997996480">
    <w:abstractNumId w:val="12"/>
  </w:num>
  <w:num w:numId="9" w16cid:durableId="176434209">
    <w:abstractNumId w:val="9"/>
  </w:num>
  <w:num w:numId="10" w16cid:durableId="2111119541">
    <w:abstractNumId w:val="20"/>
  </w:num>
  <w:num w:numId="11" w16cid:durableId="5328586">
    <w:abstractNumId w:val="19"/>
  </w:num>
  <w:num w:numId="12" w16cid:durableId="559290708">
    <w:abstractNumId w:val="17"/>
  </w:num>
  <w:num w:numId="13" w16cid:durableId="1842623171">
    <w:abstractNumId w:val="25"/>
  </w:num>
  <w:num w:numId="14" w16cid:durableId="1965892531">
    <w:abstractNumId w:val="6"/>
  </w:num>
  <w:num w:numId="15" w16cid:durableId="818423334">
    <w:abstractNumId w:val="28"/>
  </w:num>
  <w:num w:numId="16" w16cid:durableId="835730591">
    <w:abstractNumId w:val="15"/>
  </w:num>
  <w:num w:numId="17" w16cid:durableId="295263940">
    <w:abstractNumId w:val="7"/>
  </w:num>
  <w:num w:numId="18" w16cid:durableId="1435976720">
    <w:abstractNumId w:val="22"/>
  </w:num>
  <w:num w:numId="19" w16cid:durableId="897477174">
    <w:abstractNumId w:val="15"/>
  </w:num>
  <w:num w:numId="20" w16cid:durableId="1946031867">
    <w:abstractNumId w:val="15"/>
  </w:num>
  <w:num w:numId="21" w16cid:durableId="441651876">
    <w:abstractNumId w:val="15"/>
  </w:num>
  <w:num w:numId="22" w16cid:durableId="1101101085">
    <w:abstractNumId w:val="15"/>
  </w:num>
  <w:num w:numId="23" w16cid:durableId="439954155">
    <w:abstractNumId w:val="23"/>
  </w:num>
  <w:num w:numId="24" w16cid:durableId="1520240222">
    <w:abstractNumId w:val="3"/>
  </w:num>
  <w:num w:numId="25" w16cid:durableId="126902261">
    <w:abstractNumId w:val="3"/>
  </w:num>
  <w:num w:numId="26" w16cid:durableId="518203910">
    <w:abstractNumId w:val="3"/>
  </w:num>
  <w:num w:numId="27" w16cid:durableId="1754543956">
    <w:abstractNumId w:val="11"/>
  </w:num>
  <w:num w:numId="28" w16cid:durableId="2048791750">
    <w:abstractNumId w:val="11"/>
  </w:num>
  <w:num w:numId="29" w16cid:durableId="751394495">
    <w:abstractNumId w:val="11"/>
  </w:num>
  <w:num w:numId="30" w16cid:durableId="1624578865">
    <w:abstractNumId w:val="11"/>
  </w:num>
  <w:num w:numId="31" w16cid:durableId="672951984">
    <w:abstractNumId w:val="11"/>
  </w:num>
  <w:num w:numId="32" w16cid:durableId="433213711">
    <w:abstractNumId w:val="11"/>
  </w:num>
  <w:num w:numId="33" w16cid:durableId="1307470220">
    <w:abstractNumId w:val="21"/>
  </w:num>
  <w:num w:numId="34" w16cid:durableId="327637728">
    <w:abstractNumId w:val="21"/>
  </w:num>
  <w:num w:numId="35" w16cid:durableId="1106384913">
    <w:abstractNumId w:val="21"/>
  </w:num>
  <w:num w:numId="36" w16cid:durableId="2027705447">
    <w:abstractNumId w:val="13"/>
  </w:num>
  <w:num w:numId="37" w16cid:durableId="39135208">
    <w:abstractNumId w:val="6"/>
  </w:num>
  <w:num w:numId="38" w16cid:durableId="773599536">
    <w:abstractNumId w:val="17"/>
  </w:num>
  <w:num w:numId="39" w16cid:durableId="9681702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12157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2459372">
    <w:abstractNumId w:val="2"/>
  </w:num>
  <w:num w:numId="42" w16cid:durableId="14027988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74565759">
    <w:abstractNumId w:val="2"/>
  </w:num>
  <w:num w:numId="44" w16cid:durableId="826483625">
    <w:abstractNumId w:val="14"/>
  </w:num>
  <w:num w:numId="45" w16cid:durableId="72154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98655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13764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88064241">
    <w:abstractNumId w:val="27"/>
  </w:num>
  <w:num w:numId="49" w16cid:durableId="93592635">
    <w:abstractNumId w:val="5"/>
  </w:num>
  <w:num w:numId="50" w16cid:durableId="46145857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tjAwNDQwNTe3sDBX0lEKTi0uzszPAykwrAUADXZLTSwAAAA="/>
  </w:docVars>
  <w:rsids>
    <w:rsidRoot w:val="00FE5674"/>
    <w:rsid w:val="000005D3"/>
    <w:rsid w:val="00001C50"/>
    <w:rsid w:val="000278D9"/>
    <w:rsid w:val="00036D03"/>
    <w:rsid w:val="00037DF4"/>
    <w:rsid w:val="0004257A"/>
    <w:rsid w:val="0004700E"/>
    <w:rsid w:val="00070C13"/>
    <w:rsid w:val="00084F33"/>
    <w:rsid w:val="00093F7B"/>
    <w:rsid w:val="000A77A7"/>
    <w:rsid w:val="000B1707"/>
    <w:rsid w:val="000C1B3E"/>
    <w:rsid w:val="000D63B5"/>
    <w:rsid w:val="00110AE7"/>
    <w:rsid w:val="00122939"/>
    <w:rsid w:val="001230A0"/>
    <w:rsid w:val="0012661C"/>
    <w:rsid w:val="00136239"/>
    <w:rsid w:val="00164225"/>
    <w:rsid w:val="0016782E"/>
    <w:rsid w:val="00177F4D"/>
    <w:rsid w:val="00180DDA"/>
    <w:rsid w:val="00191C7C"/>
    <w:rsid w:val="001A19EB"/>
    <w:rsid w:val="001B2A2D"/>
    <w:rsid w:val="001B737D"/>
    <w:rsid w:val="001B7EDE"/>
    <w:rsid w:val="001C44A3"/>
    <w:rsid w:val="001C63C6"/>
    <w:rsid w:val="001D4B1F"/>
    <w:rsid w:val="001E0E15"/>
    <w:rsid w:val="001F528A"/>
    <w:rsid w:val="001F62E6"/>
    <w:rsid w:val="001F704E"/>
    <w:rsid w:val="00207A8C"/>
    <w:rsid w:val="00210345"/>
    <w:rsid w:val="002125B0"/>
    <w:rsid w:val="002320F3"/>
    <w:rsid w:val="00232749"/>
    <w:rsid w:val="002349FC"/>
    <w:rsid w:val="00235168"/>
    <w:rsid w:val="00243228"/>
    <w:rsid w:val="00246CA2"/>
    <w:rsid w:val="00250E3E"/>
    <w:rsid w:val="00251483"/>
    <w:rsid w:val="00255CAA"/>
    <w:rsid w:val="00257562"/>
    <w:rsid w:val="00263E12"/>
    <w:rsid w:val="00264305"/>
    <w:rsid w:val="002803D9"/>
    <w:rsid w:val="00282868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14D7C"/>
    <w:rsid w:val="0032531A"/>
    <w:rsid w:val="00346EE8"/>
    <w:rsid w:val="00352145"/>
    <w:rsid w:val="00356CD0"/>
    <w:rsid w:val="00362CD9"/>
    <w:rsid w:val="003761CA"/>
    <w:rsid w:val="0037657D"/>
    <w:rsid w:val="00380DAF"/>
    <w:rsid w:val="00394571"/>
    <w:rsid w:val="00396F63"/>
    <w:rsid w:val="003A28B0"/>
    <w:rsid w:val="003A68CE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3F6D51"/>
    <w:rsid w:val="00402074"/>
    <w:rsid w:val="0040742B"/>
    <w:rsid w:val="0041088C"/>
    <w:rsid w:val="00420A38"/>
    <w:rsid w:val="00431B19"/>
    <w:rsid w:val="004460EA"/>
    <w:rsid w:val="004477E5"/>
    <w:rsid w:val="004661AD"/>
    <w:rsid w:val="004732CE"/>
    <w:rsid w:val="004B076F"/>
    <w:rsid w:val="004C046C"/>
    <w:rsid w:val="004D1D85"/>
    <w:rsid w:val="004D3C3A"/>
    <w:rsid w:val="004E1CD1"/>
    <w:rsid w:val="004F6D8A"/>
    <w:rsid w:val="005107EB"/>
    <w:rsid w:val="00521345"/>
    <w:rsid w:val="005227F1"/>
    <w:rsid w:val="005263D3"/>
    <w:rsid w:val="00526DF0"/>
    <w:rsid w:val="005275CF"/>
    <w:rsid w:val="00545CC4"/>
    <w:rsid w:val="00546DF3"/>
    <w:rsid w:val="005518DC"/>
    <w:rsid w:val="00551FFF"/>
    <w:rsid w:val="005607A2"/>
    <w:rsid w:val="0057198B"/>
    <w:rsid w:val="00580996"/>
    <w:rsid w:val="00597FAE"/>
    <w:rsid w:val="005A181E"/>
    <w:rsid w:val="005B1056"/>
    <w:rsid w:val="005B32A3"/>
    <w:rsid w:val="005C0D44"/>
    <w:rsid w:val="005C566C"/>
    <w:rsid w:val="005C7E69"/>
    <w:rsid w:val="005E262D"/>
    <w:rsid w:val="005E5A6B"/>
    <w:rsid w:val="005F182F"/>
    <w:rsid w:val="005F23D3"/>
    <w:rsid w:val="005F7E20"/>
    <w:rsid w:val="006153B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40C"/>
    <w:rsid w:val="00712AA4"/>
    <w:rsid w:val="007146C4"/>
    <w:rsid w:val="00721AA1"/>
    <w:rsid w:val="00723294"/>
    <w:rsid w:val="00724B67"/>
    <w:rsid w:val="00734A01"/>
    <w:rsid w:val="007547F8"/>
    <w:rsid w:val="00765622"/>
    <w:rsid w:val="00770B6C"/>
    <w:rsid w:val="00783FEA"/>
    <w:rsid w:val="007C346C"/>
    <w:rsid w:val="007E5056"/>
    <w:rsid w:val="0080294B"/>
    <w:rsid w:val="008218F6"/>
    <w:rsid w:val="0082480E"/>
    <w:rsid w:val="00830E8A"/>
    <w:rsid w:val="00832545"/>
    <w:rsid w:val="00837E64"/>
    <w:rsid w:val="00850293"/>
    <w:rsid w:val="008509BC"/>
    <w:rsid w:val="00851373"/>
    <w:rsid w:val="00851BA6"/>
    <w:rsid w:val="0085654D"/>
    <w:rsid w:val="00861160"/>
    <w:rsid w:val="008634E2"/>
    <w:rsid w:val="0086654F"/>
    <w:rsid w:val="00886EE3"/>
    <w:rsid w:val="00890C38"/>
    <w:rsid w:val="008A356F"/>
    <w:rsid w:val="008A4653"/>
    <w:rsid w:val="008A4717"/>
    <w:rsid w:val="008A50CC"/>
    <w:rsid w:val="008C3D13"/>
    <w:rsid w:val="008D1694"/>
    <w:rsid w:val="008D49E5"/>
    <w:rsid w:val="008D79CB"/>
    <w:rsid w:val="008F07BC"/>
    <w:rsid w:val="00907697"/>
    <w:rsid w:val="0092692B"/>
    <w:rsid w:val="00926E84"/>
    <w:rsid w:val="00943E9C"/>
    <w:rsid w:val="00953F4D"/>
    <w:rsid w:val="00960A29"/>
    <w:rsid w:val="00960BB8"/>
    <w:rsid w:val="00964F5C"/>
    <w:rsid w:val="00971A61"/>
    <w:rsid w:val="009828E4"/>
    <w:rsid w:val="009831C0"/>
    <w:rsid w:val="0099161D"/>
    <w:rsid w:val="00992DC9"/>
    <w:rsid w:val="009A37B8"/>
    <w:rsid w:val="009D3BE4"/>
    <w:rsid w:val="009D7F11"/>
    <w:rsid w:val="00A0389B"/>
    <w:rsid w:val="00A23025"/>
    <w:rsid w:val="00A36A91"/>
    <w:rsid w:val="00A446C9"/>
    <w:rsid w:val="00A635D6"/>
    <w:rsid w:val="00A71BF7"/>
    <w:rsid w:val="00A8553A"/>
    <w:rsid w:val="00A92B44"/>
    <w:rsid w:val="00A93AED"/>
    <w:rsid w:val="00AA0752"/>
    <w:rsid w:val="00AD0D4C"/>
    <w:rsid w:val="00AE0153"/>
    <w:rsid w:val="00AE1319"/>
    <w:rsid w:val="00AE34BB"/>
    <w:rsid w:val="00AE432D"/>
    <w:rsid w:val="00B02A96"/>
    <w:rsid w:val="00B226F2"/>
    <w:rsid w:val="00B274DF"/>
    <w:rsid w:val="00B478B9"/>
    <w:rsid w:val="00B510AB"/>
    <w:rsid w:val="00B56BDF"/>
    <w:rsid w:val="00B65812"/>
    <w:rsid w:val="00B85CD6"/>
    <w:rsid w:val="00B878D5"/>
    <w:rsid w:val="00B90A27"/>
    <w:rsid w:val="00B9554D"/>
    <w:rsid w:val="00BB2B9F"/>
    <w:rsid w:val="00BB6FDF"/>
    <w:rsid w:val="00BB7D9E"/>
    <w:rsid w:val="00BC76F3"/>
    <w:rsid w:val="00BD3CB8"/>
    <w:rsid w:val="00BD4E6F"/>
    <w:rsid w:val="00BE119B"/>
    <w:rsid w:val="00BF32F0"/>
    <w:rsid w:val="00BF4DCE"/>
    <w:rsid w:val="00C05CE5"/>
    <w:rsid w:val="00C124AA"/>
    <w:rsid w:val="00C16698"/>
    <w:rsid w:val="00C26716"/>
    <w:rsid w:val="00C272A6"/>
    <w:rsid w:val="00C369F6"/>
    <w:rsid w:val="00C37421"/>
    <w:rsid w:val="00C43AFE"/>
    <w:rsid w:val="00C440EE"/>
    <w:rsid w:val="00C6171E"/>
    <w:rsid w:val="00C74610"/>
    <w:rsid w:val="00C823FC"/>
    <w:rsid w:val="00C851F9"/>
    <w:rsid w:val="00CA51C6"/>
    <w:rsid w:val="00CA6F2C"/>
    <w:rsid w:val="00CC651F"/>
    <w:rsid w:val="00CF1871"/>
    <w:rsid w:val="00CF762A"/>
    <w:rsid w:val="00D04D59"/>
    <w:rsid w:val="00D1133E"/>
    <w:rsid w:val="00D17A34"/>
    <w:rsid w:val="00D26628"/>
    <w:rsid w:val="00D27AC3"/>
    <w:rsid w:val="00D332B3"/>
    <w:rsid w:val="00D55207"/>
    <w:rsid w:val="00D7723C"/>
    <w:rsid w:val="00D8058A"/>
    <w:rsid w:val="00D92B45"/>
    <w:rsid w:val="00D95962"/>
    <w:rsid w:val="00DB347C"/>
    <w:rsid w:val="00DC389B"/>
    <w:rsid w:val="00DE046D"/>
    <w:rsid w:val="00DE1B44"/>
    <w:rsid w:val="00DE1E37"/>
    <w:rsid w:val="00DE2FEE"/>
    <w:rsid w:val="00DF0DC7"/>
    <w:rsid w:val="00E00607"/>
    <w:rsid w:val="00E00BE9"/>
    <w:rsid w:val="00E01C01"/>
    <w:rsid w:val="00E20C92"/>
    <w:rsid w:val="00E22A11"/>
    <w:rsid w:val="00E246DA"/>
    <w:rsid w:val="00E26807"/>
    <w:rsid w:val="00E31E5C"/>
    <w:rsid w:val="00E558C3"/>
    <w:rsid w:val="00E55927"/>
    <w:rsid w:val="00E6633F"/>
    <w:rsid w:val="00E72E13"/>
    <w:rsid w:val="00E764E0"/>
    <w:rsid w:val="00E912A6"/>
    <w:rsid w:val="00E97C7D"/>
    <w:rsid w:val="00EA4844"/>
    <w:rsid w:val="00EA4D9C"/>
    <w:rsid w:val="00EA5A97"/>
    <w:rsid w:val="00EB2EA9"/>
    <w:rsid w:val="00EB5623"/>
    <w:rsid w:val="00EB75EE"/>
    <w:rsid w:val="00ED22E8"/>
    <w:rsid w:val="00EE2A34"/>
    <w:rsid w:val="00EE49A2"/>
    <w:rsid w:val="00EE4C1D"/>
    <w:rsid w:val="00EE58DE"/>
    <w:rsid w:val="00EF3685"/>
    <w:rsid w:val="00F01ABA"/>
    <w:rsid w:val="00F159EB"/>
    <w:rsid w:val="00F25BF4"/>
    <w:rsid w:val="00F267DB"/>
    <w:rsid w:val="00F33DD7"/>
    <w:rsid w:val="00F43397"/>
    <w:rsid w:val="00F46F6F"/>
    <w:rsid w:val="00F47D81"/>
    <w:rsid w:val="00F56428"/>
    <w:rsid w:val="00F60608"/>
    <w:rsid w:val="00F62217"/>
    <w:rsid w:val="00F854DD"/>
    <w:rsid w:val="00FB17A9"/>
    <w:rsid w:val="00FB527C"/>
    <w:rsid w:val="00FB5685"/>
    <w:rsid w:val="00FB6F75"/>
    <w:rsid w:val="00FC0EB3"/>
    <w:rsid w:val="00FD2917"/>
    <w:rsid w:val="00FD3460"/>
    <w:rsid w:val="00FD675E"/>
    <w:rsid w:val="00FE274D"/>
    <w:rsid w:val="00FE5674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64761C7B-03C5-4B9B-BC9A-3F798FA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qFormat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paragraph" w:customStyle="1" w:styleId="Default">
    <w:name w:val="Default"/>
    <w:rsid w:val="0037657D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B2EA9"/>
    <w:rPr>
      <w:color w:val="605E5C"/>
      <w:shd w:val="clear" w:color="auto" w:fill="E1DFDD"/>
    </w:rPr>
  </w:style>
  <w:style w:type="paragraph" w:customStyle="1" w:styleId="ActionIALA">
    <w:name w:val="Action IALA"/>
    <w:basedOn w:val="Normal"/>
    <w:next w:val="BodyText"/>
    <w:link w:val="ActionIALAChar"/>
    <w:qFormat/>
    <w:rsid w:val="00EE49A2"/>
    <w:pPr>
      <w:spacing w:before="120" w:after="120" w:line="256" w:lineRule="auto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EE49A2"/>
    <w:rPr>
      <w:rFonts w:eastAsia="MS Mincho" w:cs="Arial"/>
      <w:i/>
      <w:iCs/>
      <w:sz w:val="22"/>
      <w:szCs w:val="22"/>
      <w:lang w:val="en-US"/>
    </w:rPr>
  </w:style>
  <w:style w:type="character" w:customStyle="1" w:styleId="ActionMemberChar">
    <w:name w:val="Action Member Char"/>
    <w:basedOn w:val="DefaultParagraphFont"/>
    <w:link w:val="ActionMember"/>
    <w:locked/>
    <w:rsid w:val="00EE49A2"/>
    <w:rPr>
      <w:rFonts w:eastAsia="MS Mincho" w:cs="Calibri"/>
      <w:i/>
      <w:iCs/>
      <w:lang w:val="en-US" w:eastAsia="ja-JP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EE49A2"/>
    <w:pPr>
      <w:spacing w:before="120" w:after="120"/>
      <w:jc w:val="both"/>
    </w:pPr>
    <w:rPr>
      <w:rFonts w:ascii="Calibri" w:eastAsia="MS Mincho" w:hAnsi="Calibri"/>
      <w:i/>
      <w:i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bcouple@163.com" TargetMode="External"/><Relationship Id="rId18" Type="http://schemas.openxmlformats.org/officeDocument/2006/relationships/hyperlink" Target="https://www.iala-aism.org/product/branding-and-marketing-of-historic-lighthouses-1074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nextcloud.iala-aism.org/index.php/f/323001" TargetMode="External"/><Relationship Id="rId17" Type="http://schemas.openxmlformats.org/officeDocument/2006/relationships/hyperlink" Target="https://www.iala-aism.org/product/business-plan-for-the-complementary-use-of-a-historic-lighthouse-1075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ala-aism.org/product/branding-and-marketing-of-historic-lighthouses-1074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ala-aism.org/product/branding-and-marketing-of-historic-lighthouses-1074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iala-aism.org/product/business-plan-for-the-complementary-use-of-a-historic-lighthouse-1075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illian@jcjconsulting.ne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A80D9AC-F7C3-4268-94CB-0F6B93F38A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4A135-1E64-44E1-B708-ABA10A776C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584110-D9E4-4418-BA10-85CBE7F65542}"/>
</file>

<file path=customXml/itemProps4.xml><?xml version="1.0" encoding="utf-8"?>
<ds:datastoreItem xmlns:ds="http://schemas.openxmlformats.org/officeDocument/2006/customXml" ds:itemID="{927EF157-2AE2-4A73-B480-42D71149693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1410</Words>
  <Characters>7953</Characters>
  <Application>Microsoft Office Word</Application>
  <DocSecurity>0</DocSecurity>
  <Lines>142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Alisa Nechyporuk</cp:lastModifiedBy>
  <cp:revision>4</cp:revision>
  <cp:lastPrinted>2022-01-31T13:06:00Z</cp:lastPrinted>
  <dcterms:created xsi:type="dcterms:W3CDTF">2025-03-10T13:30:00Z</dcterms:created>
  <dcterms:modified xsi:type="dcterms:W3CDTF">2025-03-10T13:33:00Z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14799000</vt:r8>
  </property>
  <property fmtid="{D5CDD505-2E9C-101B-9397-08002B2CF9AE}" pid="4" name="MediaServiceImageTags">
    <vt:lpwstr/>
  </property>
</Properties>
</file>