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F0354" w14:textId="4195B443" w:rsidR="00F070A6" w:rsidRDefault="009F1FC1">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Fonts w:ascii="Calibri" w:eastAsia="SimSun" w:hAnsi="Calibri" w:hint="eastAsia"/>
          <w:color w:val="00558C"/>
          <w:sz w:val="24"/>
          <w:szCs w:val="24"/>
          <w:lang w:val="en-US" w:eastAsia="zh-CN"/>
        </w:rPr>
        <w:t>ARM20</w:t>
      </w:r>
      <w:r>
        <w:rPr>
          <w:rFonts w:ascii="Calibri" w:hAnsi="Calibri"/>
          <w:color w:val="00558C"/>
          <w:sz w:val="24"/>
          <w:szCs w:val="24"/>
        </w:rPr>
        <w:t>-7.7.2</w:t>
      </w:r>
    </w:p>
    <w:p w14:paraId="781F0355" w14:textId="77777777" w:rsidR="00F070A6" w:rsidRDefault="00F070A6">
      <w:pPr>
        <w:pStyle w:val="BodyText"/>
        <w:tabs>
          <w:tab w:val="left" w:pos="2835"/>
        </w:tabs>
        <w:rPr>
          <w:rFonts w:ascii="Calibri" w:hAnsi="Calibri"/>
        </w:rPr>
      </w:pPr>
    </w:p>
    <w:p w14:paraId="781F0356" w14:textId="77777777" w:rsidR="00F070A6" w:rsidRDefault="009F1FC1">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781F0357" w14:textId="77777777" w:rsidR="00F070A6" w:rsidRDefault="009F1FC1">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781F0358" w14:textId="77777777" w:rsidR="00F070A6" w:rsidRDefault="009F1FC1">
      <w:pPr>
        <w:pStyle w:val="BodyText"/>
        <w:tabs>
          <w:tab w:val="left" w:pos="1843"/>
        </w:tabs>
        <w:rPr>
          <w:rFonts w:ascii="Calibri" w:hAnsi="Calibri" w:cs="Arial"/>
          <w:b/>
        </w:rPr>
      </w:pPr>
      <w:r>
        <w:rPr>
          <w:rFonts w:ascii="Calibri" w:hAnsi="Calibri" w:cs="Arial" w:hint="eastAsia"/>
          <w:b/>
          <w:sz w:val="24"/>
          <w:szCs w:val="24"/>
        </w:rPr>
        <w:t>X</w:t>
      </w:r>
      <w:r>
        <w:rPr>
          <w:rFonts w:ascii="Calibri" w:eastAsia="SimSun" w:hAnsi="Calibri" w:cs="Arial" w:hint="eastAsia"/>
          <w:b/>
          <w:sz w:val="24"/>
          <w:szCs w:val="24"/>
          <w:lang w:val="en-US" w:eastAsia="zh-CN"/>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eastAsia="SimSun" w:hAnsi="Calibri" w:cs="Arial" w:hint="eastAsia"/>
          <w:sz w:val="24"/>
          <w:szCs w:val="24"/>
          <w:lang w:val="en-US" w:eastAsia="zh-CN"/>
        </w:rPr>
        <w:t xml:space="preserve">              </w:t>
      </w:r>
      <w:r>
        <w:rPr>
          <w:rFonts w:ascii="Calibri" w:hAnsi="Calibri" w:cs="Arial"/>
          <w:sz w:val="24"/>
          <w:szCs w:val="24"/>
        </w:rPr>
        <w:tab/>
        <w:t xml:space="preserve"> </w:t>
      </w:r>
      <w:r>
        <w:rPr>
          <w:rFonts w:ascii="Calibri" w:eastAsia="SimSun" w:hAnsi="Calibri" w:cs="Arial" w:hint="eastAsia"/>
          <w:sz w:val="24"/>
          <w:szCs w:val="24"/>
          <w:lang w:val="en-US" w:eastAsia="zh-CN"/>
        </w:rPr>
        <w:t xml:space="preserve">         </w:t>
      </w:r>
      <w:r>
        <w:rPr>
          <w:rFonts w:ascii="Calibri" w:eastAsia="SimSun" w:hAnsi="Calibri" w:cs="Arial" w:hint="eastAsia"/>
          <w:b/>
          <w:sz w:val="24"/>
          <w:szCs w:val="24"/>
          <w:lang w:eastAsia="zh-CN"/>
        </w:rPr>
        <w:t>☑</w:t>
      </w:r>
      <w:r>
        <w:rPr>
          <w:rFonts w:ascii="Calibri" w:hAnsi="Calibri" w:cs="Arial"/>
          <w:sz w:val="24"/>
          <w:szCs w:val="24"/>
        </w:rPr>
        <w:t xml:space="preserve"> Input</w:t>
      </w:r>
    </w:p>
    <w:p w14:paraId="781F0359" w14:textId="77777777" w:rsidR="00F070A6" w:rsidRDefault="009F1FC1">
      <w:pPr>
        <w:pStyle w:val="BodyText"/>
        <w:tabs>
          <w:tab w:val="left" w:pos="1843"/>
        </w:tabs>
        <w:rPr>
          <w:rFonts w:ascii="Calibri" w:hAnsi="Calibri"/>
        </w:rPr>
      </w:pPr>
      <w:sdt>
        <w:sdtPr>
          <w:rPr>
            <w:rFonts w:ascii="Calibri" w:hAnsi="Calibri" w:cs="Arial"/>
            <w:b/>
            <w:sz w:val="24"/>
            <w:szCs w:val="24"/>
          </w:rPr>
          <w:id w:val="147477766"/>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DTEC</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eastAsia="SimSun" w:hAnsi="Calibri" w:cs="Arial" w:hint="eastAsia"/>
          <w:lang w:val="en-US" w:eastAsia="zh-CN"/>
        </w:rPr>
        <w:t xml:space="preserve">                               </w:t>
      </w:r>
      <w:sdt>
        <w:sdtPr>
          <w:rPr>
            <w:rFonts w:ascii="Calibri" w:hAnsi="Calibri" w:cs="Arial"/>
            <w:b/>
          </w:rPr>
          <w:id w:val="170197700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781F035A" w14:textId="77777777" w:rsidR="00F070A6" w:rsidRDefault="00F070A6">
      <w:pPr>
        <w:pStyle w:val="BodyText"/>
        <w:tabs>
          <w:tab w:val="left" w:pos="2835"/>
        </w:tabs>
        <w:rPr>
          <w:rFonts w:ascii="Calibri" w:hAnsi="Calibri"/>
        </w:rPr>
      </w:pPr>
    </w:p>
    <w:p w14:paraId="781F035B" w14:textId="6238BE93" w:rsidR="00F070A6" w:rsidRDefault="009F1FC1">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Fonts w:ascii="Calibri" w:hAnsi="Calibri"/>
        </w:rPr>
        <w:tab/>
      </w:r>
      <w:r>
        <w:rPr>
          <w:rFonts w:ascii="Calibri" w:hAnsi="Calibri"/>
        </w:rPr>
        <w:tab/>
      </w:r>
      <w:r>
        <w:rPr>
          <w:rFonts w:ascii="Calibri" w:hAnsi="Calibri"/>
        </w:rPr>
        <w:tab/>
      </w:r>
      <w:r>
        <w:rPr>
          <w:rFonts w:ascii="Calibri" w:hAnsi="Calibri"/>
        </w:rPr>
        <w:t>7.7</w:t>
      </w:r>
    </w:p>
    <w:p w14:paraId="781F035C" w14:textId="77777777" w:rsidR="00F070A6" w:rsidRDefault="009F1FC1">
      <w:pPr>
        <w:pStyle w:val="BodyText"/>
        <w:tabs>
          <w:tab w:val="left" w:pos="2835"/>
        </w:tabs>
        <w:rPr>
          <w:rFonts w:ascii="Calibri" w:hAnsi="Calibri"/>
        </w:rPr>
      </w:pPr>
      <w:r>
        <w:rPr>
          <w:rFonts w:ascii="Calibri" w:hAnsi="Calibri"/>
          <w:b/>
          <w:bCs/>
          <w:color w:val="00558C"/>
          <w:sz w:val="24"/>
          <w:szCs w:val="24"/>
        </w:rPr>
        <w:t>Technical domain/ Task number</w:t>
      </w:r>
      <w:r>
        <w:rPr>
          <w:rFonts w:ascii="Calibri" w:hAnsi="Calibri"/>
        </w:rPr>
        <w:t xml:space="preserve"> </w:t>
      </w:r>
      <w:r>
        <w:rPr>
          <w:rFonts w:ascii="Calibri" w:hAnsi="Calibri"/>
        </w:rPr>
        <w:tab/>
      </w:r>
      <w:r>
        <w:rPr>
          <w:rFonts w:ascii="Calibri" w:eastAsia="SimSun" w:hAnsi="Calibri" w:hint="eastAsia"/>
          <w:lang w:val="en-US" w:eastAsia="zh-CN"/>
        </w:rPr>
        <w:t>2.2.2</w:t>
      </w:r>
    </w:p>
    <w:p w14:paraId="781F035D" w14:textId="77777777" w:rsidR="00F070A6" w:rsidRDefault="009F1FC1">
      <w:pPr>
        <w:pStyle w:val="BodyText"/>
        <w:tabs>
          <w:tab w:val="left" w:pos="2835"/>
        </w:tabs>
        <w:rPr>
          <w:rFonts w:ascii="Calibri" w:eastAsia="SimSun" w:hAnsi="Calibri"/>
          <w:color w:val="FF0000"/>
          <w:lang w:val="en-US" w:eastAsia="zh-CN"/>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hAnsi="Calibri" w:hint="eastAsia"/>
          <w:lang w:eastAsia="zh-CN"/>
        </w:rPr>
        <w:t>CHINA MSA</w:t>
      </w:r>
    </w:p>
    <w:p w14:paraId="781F035E" w14:textId="77777777" w:rsidR="00F070A6" w:rsidRDefault="009F1FC1">
      <w:pPr>
        <w:pStyle w:val="BodyText"/>
        <w:tabs>
          <w:tab w:val="left" w:pos="7860"/>
        </w:tabs>
        <w:rPr>
          <w:rFonts w:ascii="Calibri" w:hAnsi="Calibri"/>
        </w:rPr>
      </w:pPr>
      <w:r>
        <w:rPr>
          <w:rFonts w:ascii="Calibri" w:hAnsi="Calibri"/>
        </w:rPr>
        <w:tab/>
      </w:r>
    </w:p>
    <w:p w14:paraId="781F035F" w14:textId="77777777" w:rsidR="00F070A6" w:rsidRDefault="009F1FC1">
      <w:pPr>
        <w:pStyle w:val="Title"/>
        <w:rPr>
          <w:rFonts w:eastAsia="SimSun"/>
          <w:lang w:val="en-US" w:eastAsia="zh-CN"/>
        </w:rPr>
      </w:pPr>
      <w:r>
        <w:rPr>
          <w:rFonts w:hint="eastAsia"/>
        </w:rPr>
        <w:t>Proposal for</w:t>
      </w:r>
      <w:r>
        <w:rPr>
          <w:rFonts w:eastAsia="SimSun" w:hint="eastAsia"/>
          <w:lang w:val="en-US" w:eastAsia="zh-CN"/>
        </w:rPr>
        <w:t xml:space="preserve"> THE DEVELOPMENT OF</w:t>
      </w:r>
      <w:r>
        <w:rPr>
          <w:rFonts w:hint="eastAsia"/>
        </w:rPr>
        <w:t xml:space="preserve"> the annex</w:t>
      </w:r>
      <w:r>
        <w:rPr>
          <w:rFonts w:hint="eastAsia"/>
          <w:lang w:val="en-US" w:eastAsia="zh-CN"/>
        </w:rPr>
        <w:t xml:space="preserve"> </w:t>
      </w:r>
      <w:r>
        <w:rPr>
          <w:lang w:val="en-US" w:eastAsia="zh-CN"/>
        </w:rPr>
        <w:t>“</w:t>
      </w:r>
      <w:r>
        <w:rPr>
          <w:rFonts w:hint="eastAsia"/>
          <w:lang w:val="en-US" w:eastAsia="zh-CN"/>
        </w:rPr>
        <w:t>Virtual AIS AtoN</w:t>
      </w:r>
      <w:r>
        <w:rPr>
          <w:lang w:val="en-US" w:eastAsia="zh-CN"/>
        </w:rPr>
        <w:t>”</w:t>
      </w:r>
      <w:r>
        <w:rPr>
          <w:rFonts w:hint="eastAsia"/>
        </w:rPr>
        <w:t xml:space="preserve"> </w:t>
      </w:r>
      <w:r>
        <w:rPr>
          <w:rFonts w:eastAsia="SimSun" w:hint="eastAsia"/>
          <w:lang w:eastAsia="zh-CN"/>
        </w:rPr>
        <w:t>to the</w:t>
      </w:r>
      <w:r>
        <w:rPr>
          <w:rFonts w:hint="eastAsia"/>
        </w:rPr>
        <w:t xml:space="preserve"> </w:t>
      </w:r>
      <w:r>
        <w:rPr>
          <w:rFonts w:eastAsia="SimSun" w:hint="eastAsia"/>
          <w:lang w:val="en-US" w:eastAsia="zh-CN"/>
        </w:rPr>
        <w:t xml:space="preserve">new </w:t>
      </w:r>
      <w:r>
        <w:rPr>
          <w:rFonts w:hint="eastAsia"/>
        </w:rPr>
        <w:t>AIS guideline</w:t>
      </w:r>
      <w:r>
        <w:rPr>
          <w:rFonts w:eastAsia="SimSun" w:hint="eastAsia"/>
          <w:lang w:val="en-US" w:eastAsia="zh-CN"/>
        </w:rPr>
        <w:t xml:space="preserve"> draft</w:t>
      </w:r>
    </w:p>
    <w:p w14:paraId="781F0360" w14:textId="77777777" w:rsidR="00F070A6" w:rsidRDefault="009F1FC1">
      <w:pPr>
        <w:pStyle w:val="Heading1"/>
      </w:pPr>
      <w:r>
        <w:t xml:space="preserve">Summary </w:t>
      </w:r>
    </w:p>
    <w:p w14:paraId="781F0361" w14:textId="77777777" w:rsidR="00F070A6" w:rsidRDefault="009F1FC1">
      <w:pPr>
        <w:pStyle w:val="BodyText"/>
        <w:rPr>
          <w:rFonts w:ascii="Calibri" w:hAnsi="Calibri"/>
        </w:rPr>
      </w:pPr>
      <w:r>
        <w:rPr>
          <w:rFonts w:ascii="Calibri" w:hAnsi="Calibri" w:hint="eastAsia"/>
          <w:lang w:val="en-US" w:eastAsia="zh-CN"/>
        </w:rPr>
        <w:t xml:space="preserve">According to the report of ARM19, the AIS task group has completed </w:t>
      </w:r>
      <w:r>
        <w:rPr>
          <w:rFonts w:ascii="Calibri" w:eastAsia="SimSun" w:hAnsi="Calibri" w:hint="eastAsia"/>
          <w:lang w:val="en-US" w:eastAsia="zh-CN"/>
        </w:rPr>
        <w:t>a</w:t>
      </w:r>
      <w:r>
        <w:rPr>
          <w:rFonts w:ascii="Calibri" w:hAnsi="Calibri" w:hint="eastAsia"/>
          <w:lang w:val="en-US" w:eastAsia="zh-CN"/>
        </w:rPr>
        <w:t xml:space="preserve"> new </w:t>
      </w:r>
      <w:r>
        <w:rPr>
          <w:rFonts w:ascii="Calibri" w:eastAsia="SimSun" w:hAnsi="Calibri" w:hint="eastAsia"/>
          <w:lang w:val="en-US" w:eastAsia="zh-CN"/>
        </w:rPr>
        <w:t xml:space="preserve">draft </w:t>
      </w:r>
      <w:r>
        <w:rPr>
          <w:rFonts w:ascii="Calibri" w:hAnsi="Calibri" w:hint="eastAsia"/>
          <w:lang w:val="en-US" w:eastAsia="zh-CN"/>
        </w:rPr>
        <w:t>AIS recommendation and part</w:t>
      </w:r>
      <w:r>
        <w:rPr>
          <w:rFonts w:ascii="Calibri" w:eastAsia="SimSun" w:hAnsi="Calibri" w:hint="eastAsia"/>
          <w:lang w:val="en-US" w:eastAsia="zh-CN"/>
        </w:rPr>
        <w:t>s</w:t>
      </w:r>
      <w:r>
        <w:rPr>
          <w:rFonts w:ascii="Calibri" w:hAnsi="Calibri" w:hint="eastAsia"/>
          <w:lang w:val="en-US" w:eastAsia="zh-CN"/>
        </w:rPr>
        <w:t xml:space="preserve"> of </w:t>
      </w:r>
      <w:r>
        <w:rPr>
          <w:rFonts w:ascii="Calibri" w:eastAsia="SimSun" w:hAnsi="Calibri" w:hint="eastAsia"/>
          <w:lang w:val="en-US" w:eastAsia="zh-CN"/>
        </w:rPr>
        <w:t>a</w:t>
      </w:r>
      <w:r>
        <w:rPr>
          <w:rFonts w:ascii="Calibri" w:hAnsi="Calibri" w:hint="eastAsia"/>
          <w:lang w:val="en-US" w:eastAsia="zh-CN"/>
        </w:rPr>
        <w:t xml:space="preserve"> new</w:t>
      </w:r>
      <w:r>
        <w:rPr>
          <w:rFonts w:ascii="Calibri" w:eastAsia="SimSun" w:hAnsi="Calibri" w:hint="eastAsia"/>
          <w:lang w:val="en-US" w:eastAsia="zh-CN"/>
        </w:rPr>
        <w:t xml:space="preserve"> draft</w:t>
      </w:r>
      <w:r>
        <w:rPr>
          <w:rFonts w:ascii="Calibri" w:hAnsi="Calibri" w:hint="eastAsia"/>
          <w:lang w:val="en-US" w:eastAsia="zh-CN"/>
        </w:rPr>
        <w:t xml:space="preserve"> AIS Guideline. The relevant contents and annexes of the new Guideline still need to be supplemented and improved. China MSA has sorted out the related documents such as R0143, G1081 and G1062 involved in the new AIS Guideline, and made a relevant annex to the section 3.3 </w:t>
      </w:r>
      <w:r>
        <w:rPr>
          <w:rFonts w:ascii="Calibri" w:hAnsi="Calibri"/>
          <w:lang w:val="en-US" w:eastAsia="zh-CN"/>
        </w:rPr>
        <w:t>“</w:t>
      </w:r>
      <w:r>
        <w:rPr>
          <w:rFonts w:ascii="Calibri" w:hAnsi="Calibri" w:hint="eastAsia"/>
          <w:lang w:val="en-US" w:eastAsia="zh-CN"/>
        </w:rPr>
        <w:t>Virtual AIS AtoN</w:t>
      </w:r>
      <w:r>
        <w:rPr>
          <w:rFonts w:ascii="Calibri" w:hAnsi="Calibri"/>
          <w:lang w:val="en-US" w:eastAsia="zh-CN"/>
        </w:rPr>
        <w:t>”</w:t>
      </w:r>
      <w:r>
        <w:rPr>
          <w:rFonts w:ascii="Calibri" w:hAnsi="Calibri" w:hint="eastAsia"/>
          <w:lang w:val="en-US" w:eastAsia="zh-CN"/>
        </w:rPr>
        <w:t xml:space="preserve"> of the new AIS Guideline for the Committee</w:t>
      </w:r>
      <w:r>
        <w:rPr>
          <w:rFonts w:ascii="Calibri" w:hAnsi="Calibri"/>
          <w:lang w:val="en-US" w:eastAsia="zh-CN"/>
        </w:rPr>
        <w:t>’</w:t>
      </w:r>
      <w:r>
        <w:rPr>
          <w:rFonts w:ascii="Calibri" w:hAnsi="Calibri" w:hint="eastAsia"/>
          <w:lang w:val="en-US" w:eastAsia="zh-CN"/>
        </w:rPr>
        <w:t>s review.</w:t>
      </w:r>
    </w:p>
    <w:p w14:paraId="781F0362" w14:textId="77777777" w:rsidR="00F070A6" w:rsidRDefault="009F1FC1">
      <w:pPr>
        <w:pStyle w:val="Heading2"/>
      </w:pPr>
      <w:r>
        <w:t xml:space="preserve">Purpose of the document </w:t>
      </w:r>
    </w:p>
    <w:p w14:paraId="781F0363" w14:textId="77777777" w:rsidR="00F070A6" w:rsidRDefault="009F1FC1">
      <w:pPr>
        <w:pStyle w:val="BodyText"/>
        <w:rPr>
          <w:rFonts w:ascii="Calibri" w:hAnsi="Calibri"/>
        </w:rPr>
      </w:pPr>
      <w:r>
        <w:rPr>
          <w:rFonts w:ascii="Calibri" w:eastAsia="SimSun" w:hAnsi="Calibri" w:hint="eastAsia"/>
          <w:lang w:eastAsia="zh-CN"/>
        </w:rPr>
        <w:t xml:space="preserve">Complying with the </w:t>
      </w:r>
      <w:r>
        <w:rPr>
          <w:rFonts w:ascii="Calibri" w:hAnsi="Calibri" w:hint="eastAsia"/>
          <w:lang w:val="en-US" w:eastAsia="zh-CN"/>
        </w:rPr>
        <w:t>c</w:t>
      </w:r>
      <w:r>
        <w:rPr>
          <w:rFonts w:ascii="Calibri" w:hAnsi="Calibri" w:hint="eastAsia"/>
          <w:lang w:eastAsia="zh-CN"/>
        </w:rPr>
        <w:t>ommittee</w:t>
      </w:r>
      <w:r>
        <w:rPr>
          <w:rFonts w:ascii="Calibri" w:hAnsi="Calibri" w:hint="eastAsia"/>
          <w:lang w:val="en-US" w:eastAsia="zh-CN"/>
        </w:rPr>
        <w:t xml:space="preserve"> </w:t>
      </w:r>
      <w:r>
        <w:rPr>
          <w:rFonts w:ascii="Calibri" w:hAnsi="Calibri" w:hint="eastAsia"/>
          <w:lang w:eastAsia="zh-CN"/>
        </w:rPr>
        <w:t>work</w:t>
      </w:r>
      <w:r>
        <w:rPr>
          <w:rFonts w:ascii="Calibri" w:hAnsi="Calibri" w:hint="eastAsia"/>
          <w:lang w:val="en-US" w:eastAsia="zh-CN"/>
        </w:rPr>
        <w:t xml:space="preserve"> </w:t>
      </w:r>
      <w:r>
        <w:rPr>
          <w:rFonts w:ascii="Calibri" w:hAnsi="Calibri" w:hint="eastAsia"/>
          <w:lang w:eastAsia="zh-CN"/>
        </w:rPr>
        <w:t>programme,</w:t>
      </w:r>
      <w:r>
        <w:rPr>
          <w:rFonts w:ascii="Calibri" w:hAnsi="Calibri" w:hint="eastAsia"/>
          <w:lang w:val="en-US" w:eastAsia="zh-CN"/>
        </w:rPr>
        <w:t xml:space="preserve"> </w:t>
      </w:r>
      <w:r>
        <w:rPr>
          <w:rFonts w:ascii="Calibri" w:eastAsia="SimSun" w:hAnsi="Calibri" w:hint="eastAsia"/>
          <w:lang w:val="en-US" w:eastAsia="zh-CN"/>
        </w:rPr>
        <w:t xml:space="preserve">this document is to </w:t>
      </w:r>
      <w:r>
        <w:rPr>
          <w:rFonts w:ascii="Calibri" w:hAnsi="Calibri" w:hint="eastAsia"/>
          <w:lang w:eastAsia="zh-CN"/>
        </w:rPr>
        <w:t>promote</w:t>
      </w:r>
      <w:r>
        <w:rPr>
          <w:rFonts w:ascii="Calibri" w:hAnsi="Calibri" w:hint="eastAsia"/>
          <w:lang w:val="en-US" w:eastAsia="zh-CN"/>
        </w:rPr>
        <w:t xml:space="preserve"> the</w:t>
      </w:r>
      <w:r>
        <w:rPr>
          <w:rFonts w:ascii="Calibri" w:hAnsi="Calibri" w:hint="eastAsia"/>
          <w:lang w:eastAsia="zh-CN"/>
        </w:rPr>
        <w:t xml:space="preserve"> formulation</w:t>
      </w:r>
      <w:r>
        <w:rPr>
          <w:rFonts w:ascii="Calibri" w:hAnsi="Calibri" w:hint="eastAsia"/>
          <w:lang w:val="en-US" w:eastAsia="zh-CN"/>
        </w:rPr>
        <w:t xml:space="preserve"> of the new AIS Guideline and p</w:t>
      </w:r>
      <w:r>
        <w:rPr>
          <w:rFonts w:ascii="Calibri" w:hAnsi="Calibri" w:hint="eastAsia"/>
          <w:lang w:eastAsia="zh-CN"/>
        </w:rPr>
        <w:t>rovide reference</w:t>
      </w:r>
      <w:r>
        <w:rPr>
          <w:rFonts w:ascii="Calibri" w:eastAsia="SimSun" w:hAnsi="Calibri" w:hint="eastAsia"/>
          <w:lang w:eastAsia="zh-CN"/>
        </w:rPr>
        <w:t>s</w:t>
      </w:r>
      <w:r>
        <w:rPr>
          <w:rFonts w:ascii="Calibri" w:hAnsi="Calibri" w:hint="eastAsia"/>
          <w:lang w:eastAsia="zh-CN"/>
        </w:rPr>
        <w:t xml:space="preserve"> for the </w:t>
      </w:r>
      <w:r>
        <w:rPr>
          <w:rFonts w:ascii="Calibri" w:eastAsia="SimSun" w:hAnsi="Calibri" w:hint="eastAsia"/>
          <w:lang w:eastAsia="zh-CN"/>
        </w:rPr>
        <w:t>C</w:t>
      </w:r>
      <w:r>
        <w:rPr>
          <w:rFonts w:ascii="Calibri" w:hAnsi="Calibri" w:hint="eastAsia"/>
          <w:lang w:eastAsia="zh-CN"/>
        </w:rPr>
        <w:t>ommittee.</w:t>
      </w:r>
    </w:p>
    <w:p w14:paraId="781F0364" w14:textId="77777777" w:rsidR="00F070A6" w:rsidRDefault="009F1FC1">
      <w:pPr>
        <w:pStyle w:val="Heading2"/>
      </w:pPr>
      <w:r>
        <w:t>Related documents</w:t>
      </w:r>
    </w:p>
    <w:p w14:paraId="781F0365" w14:textId="77777777" w:rsidR="00F070A6" w:rsidRDefault="009F1FC1">
      <w:pPr>
        <w:pStyle w:val="Reference"/>
        <w:rPr>
          <w:rFonts w:ascii="Calibri" w:hAnsi="Calibri"/>
          <w:lang w:eastAsia="de-DE"/>
        </w:rPr>
      </w:pPr>
      <w:r>
        <w:rPr>
          <w:rFonts w:ascii="Calibri" w:hAnsi="Calibri" w:hint="eastAsia"/>
          <w:lang w:eastAsia="zh-CN"/>
        </w:rPr>
        <w:t>IALA</w:t>
      </w:r>
      <w:r>
        <w:rPr>
          <w:rFonts w:ascii="Calibri" w:hAnsi="Calibri" w:hint="eastAsia"/>
          <w:lang w:val="en-US" w:eastAsia="zh-CN"/>
        </w:rPr>
        <w:t xml:space="preserve"> </w:t>
      </w:r>
      <w:r>
        <w:rPr>
          <w:rFonts w:ascii="Calibri" w:hAnsi="Calibri" w:hint="eastAsia"/>
          <w:lang w:eastAsia="zh-CN"/>
        </w:rPr>
        <w:t>committee</w:t>
      </w:r>
      <w:r>
        <w:rPr>
          <w:rFonts w:ascii="Calibri" w:hAnsi="Calibri" w:hint="eastAsia"/>
          <w:lang w:val="en-US" w:eastAsia="zh-CN"/>
        </w:rPr>
        <w:t xml:space="preserve"> </w:t>
      </w:r>
      <w:r>
        <w:rPr>
          <w:rFonts w:ascii="Calibri" w:hAnsi="Calibri" w:hint="eastAsia"/>
          <w:lang w:eastAsia="zh-CN"/>
        </w:rPr>
        <w:t>work</w:t>
      </w:r>
      <w:r>
        <w:rPr>
          <w:rFonts w:ascii="Calibri" w:hAnsi="Calibri" w:hint="eastAsia"/>
          <w:lang w:val="en-US" w:eastAsia="zh-CN"/>
        </w:rPr>
        <w:t xml:space="preserve"> </w:t>
      </w:r>
      <w:bookmarkStart w:id="1" w:name="OLE_LINK1"/>
      <w:r>
        <w:rPr>
          <w:rFonts w:ascii="Calibri" w:hAnsi="Calibri" w:hint="eastAsia"/>
          <w:lang w:eastAsia="zh-CN"/>
        </w:rPr>
        <w:t>programme</w:t>
      </w:r>
      <w:r>
        <w:rPr>
          <w:rFonts w:ascii="Calibri" w:hAnsi="Calibri" w:hint="eastAsia"/>
          <w:lang w:val="en-US" w:eastAsia="zh-CN"/>
        </w:rPr>
        <w:t xml:space="preserve"> </w:t>
      </w:r>
      <w:bookmarkEnd w:id="1"/>
      <w:r>
        <w:rPr>
          <w:rFonts w:ascii="Calibri" w:hAnsi="Calibri" w:hint="eastAsia"/>
          <w:lang w:val="en-US" w:eastAsia="zh-CN"/>
        </w:rPr>
        <w:t>(</w:t>
      </w:r>
      <w:r>
        <w:rPr>
          <w:rFonts w:ascii="Calibri" w:hAnsi="Calibri" w:hint="eastAsia"/>
          <w:lang w:eastAsia="zh-CN"/>
        </w:rPr>
        <w:t>2023-2027</w:t>
      </w:r>
      <w:r>
        <w:rPr>
          <w:rFonts w:ascii="Calibri" w:hAnsi="Calibri" w:hint="eastAsia"/>
          <w:lang w:val="en-US" w:eastAsia="zh-CN"/>
        </w:rPr>
        <w:t>)</w:t>
      </w:r>
    </w:p>
    <w:p w14:paraId="781F0366" w14:textId="77777777" w:rsidR="00F070A6" w:rsidRDefault="009F1FC1">
      <w:pPr>
        <w:pStyle w:val="Reference"/>
        <w:rPr>
          <w:rFonts w:ascii="Calibri" w:hAnsi="Calibri"/>
          <w:lang w:eastAsia="de-DE"/>
        </w:rPr>
      </w:pPr>
      <w:r>
        <w:rPr>
          <w:rFonts w:ascii="Calibri" w:hAnsi="Calibri" w:hint="eastAsia"/>
          <w:lang w:eastAsia="de-DE"/>
        </w:rPr>
        <w:t>ARM1</w:t>
      </w:r>
      <w:r>
        <w:rPr>
          <w:rFonts w:ascii="Calibri" w:hAnsi="Calibri" w:hint="eastAsia"/>
          <w:lang w:val="en-US" w:eastAsia="zh-CN"/>
        </w:rPr>
        <w:t>7</w:t>
      </w:r>
      <w:r>
        <w:rPr>
          <w:rFonts w:ascii="Calibri" w:hAnsi="Calibri" w:hint="eastAsia"/>
          <w:lang w:eastAsia="de-DE"/>
        </w:rPr>
        <w:t>-12.1 Report of ARM1</w:t>
      </w:r>
      <w:r>
        <w:rPr>
          <w:rFonts w:ascii="Calibri" w:hAnsi="Calibri" w:hint="eastAsia"/>
          <w:lang w:val="en-US" w:eastAsia="zh-CN"/>
        </w:rPr>
        <w:t>7</w:t>
      </w:r>
    </w:p>
    <w:p w14:paraId="781F0367" w14:textId="77777777" w:rsidR="00F070A6" w:rsidRDefault="009F1FC1">
      <w:pPr>
        <w:pStyle w:val="Reference"/>
        <w:rPr>
          <w:rFonts w:ascii="Calibri" w:hAnsi="Calibri"/>
          <w:lang w:eastAsia="de-DE"/>
        </w:rPr>
      </w:pPr>
      <w:r>
        <w:rPr>
          <w:rFonts w:ascii="Calibri" w:hAnsi="Calibri" w:hint="eastAsia"/>
          <w:lang w:eastAsia="de-DE"/>
        </w:rPr>
        <w:t>ARM18-12.1 Report of ARM18</w:t>
      </w:r>
    </w:p>
    <w:p w14:paraId="781F0368" w14:textId="77777777" w:rsidR="00F070A6" w:rsidRDefault="009F1FC1">
      <w:pPr>
        <w:pStyle w:val="Reference"/>
        <w:rPr>
          <w:rFonts w:ascii="Calibri" w:hAnsi="Calibri"/>
          <w:lang w:eastAsia="de-DE"/>
        </w:rPr>
      </w:pPr>
      <w:r>
        <w:rPr>
          <w:rFonts w:ascii="Calibri" w:hAnsi="Calibri" w:hint="eastAsia"/>
          <w:lang w:eastAsia="de-DE"/>
        </w:rPr>
        <w:t>ARM1</w:t>
      </w:r>
      <w:r>
        <w:rPr>
          <w:rFonts w:ascii="Calibri" w:eastAsia="SimSun" w:hAnsi="Calibri" w:hint="eastAsia"/>
          <w:lang w:val="en-US" w:eastAsia="zh-CN"/>
        </w:rPr>
        <w:t>9</w:t>
      </w:r>
      <w:r>
        <w:rPr>
          <w:rFonts w:ascii="Calibri" w:hAnsi="Calibri" w:hint="eastAsia"/>
          <w:lang w:eastAsia="de-DE"/>
        </w:rPr>
        <w:t>-12.1 Report of ARM1</w:t>
      </w:r>
      <w:r>
        <w:rPr>
          <w:rFonts w:ascii="Calibri" w:eastAsia="SimSun" w:hAnsi="Calibri" w:hint="eastAsia"/>
          <w:lang w:val="en-US" w:eastAsia="zh-CN"/>
        </w:rPr>
        <w:t>9</w:t>
      </w:r>
    </w:p>
    <w:p w14:paraId="781F0369" w14:textId="77777777" w:rsidR="00F070A6" w:rsidRDefault="009F1FC1">
      <w:pPr>
        <w:pStyle w:val="Reference"/>
        <w:rPr>
          <w:rFonts w:ascii="Calibri" w:hAnsi="Calibri"/>
          <w:lang w:eastAsia="de-DE"/>
        </w:rPr>
      </w:pPr>
      <w:r>
        <w:rPr>
          <w:rFonts w:ascii="Calibri" w:hAnsi="Calibri" w:hint="eastAsia"/>
          <w:lang w:val="en-US" w:eastAsia="zh-CN"/>
        </w:rPr>
        <w:t>IALA Recommendation R0143 Provision of Virtual Aids to Navigation</w:t>
      </w:r>
    </w:p>
    <w:p w14:paraId="781F036A" w14:textId="77777777" w:rsidR="00F070A6" w:rsidRDefault="009F1FC1">
      <w:pPr>
        <w:pStyle w:val="Reference"/>
        <w:rPr>
          <w:rFonts w:ascii="Calibri" w:hAnsi="Calibri"/>
          <w:lang w:eastAsia="de-DE"/>
        </w:rPr>
      </w:pPr>
      <w:bookmarkStart w:id="2" w:name="OLE_LINK4"/>
      <w:r>
        <w:rPr>
          <w:rFonts w:ascii="Calibri" w:hAnsi="Calibri" w:hint="eastAsia"/>
          <w:lang w:eastAsia="zh-CN"/>
        </w:rPr>
        <w:t xml:space="preserve">IALA </w:t>
      </w:r>
      <w:bookmarkStart w:id="3" w:name="OLE_LINK5"/>
      <w:r>
        <w:rPr>
          <w:rFonts w:ascii="Calibri" w:hAnsi="Calibri" w:hint="eastAsia"/>
          <w:lang w:eastAsia="de-DE"/>
        </w:rPr>
        <w:t>Guideline</w:t>
      </w:r>
      <w:r>
        <w:rPr>
          <w:rFonts w:ascii="Calibri" w:hAnsi="Calibri" w:hint="eastAsia"/>
          <w:lang w:val="en-US" w:eastAsia="zh-CN"/>
        </w:rPr>
        <w:t xml:space="preserve"> G10</w:t>
      </w:r>
      <w:bookmarkEnd w:id="3"/>
      <w:r>
        <w:rPr>
          <w:rFonts w:ascii="Calibri" w:hAnsi="Calibri" w:hint="eastAsia"/>
          <w:lang w:val="en-US" w:eastAsia="zh-CN"/>
        </w:rPr>
        <w:t>81 Provision of Virtual Marine Aids to Navigation</w:t>
      </w:r>
    </w:p>
    <w:p w14:paraId="781F036B" w14:textId="77777777" w:rsidR="00F070A6" w:rsidRDefault="009F1FC1">
      <w:pPr>
        <w:pStyle w:val="Reference"/>
        <w:rPr>
          <w:rFonts w:ascii="Calibri" w:hAnsi="Calibri"/>
          <w:lang w:eastAsia="de-DE"/>
        </w:rPr>
      </w:pPr>
      <w:r>
        <w:rPr>
          <w:rFonts w:ascii="Calibri" w:hAnsi="Calibri" w:hint="eastAsia"/>
          <w:lang w:eastAsia="zh-CN"/>
        </w:rPr>
        <w:t xml:space="preserve">IALA </w:t>
      </w:r>
      <w:r>
        <w:rPr>
          <w:rFonts w:ascii="Calibri" w:hAnsi="Calibri" w:hint="eastAsia"/>
          <w:lang w:eastAsia="de-DE"/>
        </w:rPr>
        <w:t>Guideline</w:t>
      </w:r>
      <w:r>
        <w:rPr>
          <w:rFonts w:ascii="Calibri" w:hAnsi="Calibri" w:hint="eastAsia"/>
          <w:lang w:val="en-US" w:eastAsia="zh-CN"/>
        </w:rPr>
        <w:t xml:space="preserve"> G1062 The Establishment of AIS as an AtoN</w:t>
      </w:r>
    </w:p>
    <w:bookmarkEnd w:id="2"/>
    <w:p w14:paraId="781F036C" w14:textId="77777777" w:rsidR="00F070A6" w:rsidRDefault="009F1FC1">
      <w:pPr>
        <w:pStyle w:val="Reference"/>
        <w:rPr>
          <w:rFonts w:ascii="Calibri" w:hAnsi="Calibri"/>
          <w:lang w:eastAsia="de-DE"/>
        </w:rPr>
      </w:pPr>
      <w:r>
        <w:rPr>
          <w:rFonts w:ascii="Calibri" w:hAnsi="Calibri" w:hint="eastAsia"/>
          <w:lang w:val="en-US" w:eastAsia="zh-CN"/>
        </w:rPr>
        <w:t xml:space="preserve">ARM new </w:t>
      </w:r>
      <w:r>
        <w:rPr>
          <w:rFonts w:ascii="Calibri" w:hAnsi="Calibri" w:hint="eastAsia"/>
          <w:lang w:val="en-US" w:eastAsia="zh-CN"/>
        </w:rPr>
        <w:t>AIS Guideline draft</w:t>
      </w:r>
    </w:p>
    <w:p w14:paraId="781F036D" w14:textId="77777777" w:rsidR="00F070A6" w:rsidRDefault="009F1FC1">
      <w:pPr>
        <w:pStyle w:val="Heading1"/>
      </w:pPr>
      <w:r>
        <w:t>Background</w:t>
      </w:r>
    </w:p>
    <w:p w14:paraId="781F036E" w14:textId="77777777" w:rsidR="00F070A6" w:rsidRDefault="009F1FC1">
      <w:pPr>
        <w:pStyle w:val="BodyText"/>
        <w:rPr>
          <w:rFonts w:ascii="Calibri" w:hAnsi="Calibri"/>
          <w:lang w:val="en-US" w:eastAsia="zh-CN"/>
        </w:rPr>
      </w:pPr>
      <w:r>
        <w:rPr>
          <w:rFonts w:ascii="Calibri" w:eastAsia="SimSun" w:hAnsi="Calibri" w:hint="eastAsia"/>
          <w:lang w:eastAsia="zh-CN"/>
        </w:rPr>
        <w:t xml:space="preserve">The </w:t>
      </w:r>
      <w:r>
        <w:rPr>
          <w:rFonts w:ascii="Calibri" w:hAnsi="Calibri" w:hint="eastAsia"/>
          <w:lang w:eastAsia="zh-CN"/>
        </w:rPr>
        <w:t>IALA</w:t>
      </w:r>
      <w:r>
        <w:rPr>
          <w:rFonts w:ascii="Calibri" w:hAnsi="Calibri" w:hint="eastAsia"/>
          <w:lang w:val="en-US" w:eastAsia="zh-CN"/>
        </w:rPr>
        <w:t xml:space="preserve"> </w:t>
      </w:r>
      <w:r>
        <w:rPr>
          <w:rFonts w:ascii="Calibri" w:hAnsi="Calibri" w:hint="eastAsia"/>
          <w:lang w:eastAsia="zh-CN"/>
        </w:rPr>
        <w:t xml:space="preserve">work </w:t>
      </w:r>
      <w:r>
        <w:rPr>
          <w:rFonts w:ascii="Calibri" w:hAnsi="Calibri" w:hint="eastAsia"/>
        </w:rPr>
        <w:t>programme</w:t>
      </w:r>
      <w:r>
        <w:rPr>
          <w:rFonts w:ascii="Calibri" w:eastAsia="SimSun" w:hAnsi="Calibri" w:hint="eastAsia"/>
          <w:lang w:val="en-US" w:eastAsia="zh-CN"/>
        </w:rPr>
        <w:t xml:space="preserve"> </w:t>
      </w:r>
      <w:r>
        <w:rPr>
          <w:rFonts w:ascii="Calibri" w:hAnsi="Calibri" w:hint="eastAsia"/>
          <w:lang w:eastAsia="zh-CN"/>
        </w:rPr>
        <w:t>2023-2027</w:t>
      </w:r>
      <w:r>
        <w:rPr>
          <w:rFonts w:ascii="Calibri" w:hAnsi="Calibri" w:hint="eastAsia"/>
          <w:lang w:val="en-US" w:eastAsia="zh-CN"/>
        </w:rPr>
        <w:t xml:space="preserve"> </w:t>
      </w:r>
      <w:r>
        <w:rPr>
          <w:rFonts w:ascii="Calibri" w:hAnsi="Calibri" w:hint="eastAsia"/>
          <w:lang w:eastAsia="zh-CN"/>
        </w:rPr>
        <w:t>require</w:t>
      </w:r>
      <w:r>
        <w:rPr>
          <w:rFonts w:ascii="Calibri" w:hAnsi="Calibri" w:hint="eastAsia"/>
          <w:lang w:val="en-US" w:eastAsia="zh-CN"/>
        </w:rPr>
        <w:t xml:space="preserve">s </w:t>
      </w:r>
      <w:r>
        <w:rPr>
          <w:rFonts w:ascii="Calibri" w:eastAsia="SimSun" w:hAnsi="Calibri" w:hint="eastAsia"/>
          <w:lang w:val="en-US" w:eastAsia="zh-CN"/>
        </w:rPr>
        <w:t xml:space="preserve">the </w:t>
      </w:r>
      <w:r>
        <w:rPr>
          <w:rFonts w:ascii="Calibri" w:hAnsi="Calibri" w:hint="eastAsia"/>
          <w:lang w:val="en-US" w:eastAsia="zh-CN"/>
        </w:rPr>
        <w:t>ARM</w:t>
      </w:r>
      <w:r>
        <w:rPr>
          <w:rFonts w:ascii="Calibri" w:hAnsi="Calibri" w:hint="eastAsia"/>
          <w:lang w:eastAsia="zh-CN"/>
        </w:rPr>
        <w:t xml:space="preserve"> </w:t>
      </w:r>
      <w:r>
        <w:rPr>
          <w:rFonts w:ascii="Calibri" w:hAnsi="Calibri" w:hint="eastAsia"/>
          <w:lang w:val="en-US" w:eastAsia="zh-CN"/>
        </w:rPr>
        <w:t xml:space="preserve">Committee </w:t>
      </w:r>
      <w:r>
        <w:rPr>
          <w:rFonts w:ascii="Calibri" w:hAnsi="Calibri" w:hint="eastAsia"/>
          <w:lang w:eastAsia="zh-CN"/>
        </w:rPr>
        <w:t>to comprehensively review A</w:t>
      </w:r>
      <w:r>
        <w:rPr>
          <w:rFonts w:ascii="Calibri" w:hAnsi="Calibri" w:hint="eastAsia"/>
          <w:lang w:val="en-US" w:eastAsia="zh-CN"/>
        </w:rPr>
        <w:t>-</w:t>
      </w:r>
      <w:r>
        <w:rPr>
          <w:rFonts w:ascii="Calibri" w:hAnsi="Calibri" w:hint="eastAsia"/>
          <w:lang w:eastAsia="zh-CN"/>
        </w:rPr>
        <w:t xml:space="preserve">126, G1084 and other AIS </w:t>
      </w:r>
      <w:r>
        <w:rPr>
          <w:rFonts w:ascii="Calibri" w:hAnsi="Calibri" w:hint="eastAsia"/>
          <w:lang w:val="en-US" w:eastAsia="zh-CN"/>
        </w:rPr>
        <w:t>associated documentation</w:t>
      </w:r>
      <w:r>
        <w:rPr>
          <w:rFonts w:ascii="Calibri" w:eastAsia="SimSun" w:hAnsi="Calibri" w:hint="eastAsia"/>
          <w:lang w:val="en-US" w:eastAsia="zh-CN"/>
        </w:rPr>
        <w:t xml:space="preserve"> to </w:t>
      </w:r>
      <w:r>
        <w:rPr>
          <w:rFonts w:ascii="Calibri" w:hAnsi="Calibri" w:hint="eastAsia"/>
          <w:lang w:eastAsia="zh-CN"/>
        </w:rPr>
        <w:t xml:space="preserve">form </w:t>
      </w:r>
      <w:r>
        <w:rPr>
          <w:rFonts w:ascii="Calibri" w:hAnsi="Calibri" w:hint="eastAsia"/>
          <w:lang w:val="en-US" w:eastAsia="zh-CN"/>
        </w:rPr>
        <w:t>a</w:t>
      </w:r>
      <w:r>
        <w:rPr>
          <w:rFonts w:ascii="Calibri" w:hAnsi="Calibri" w:hint="eastAsia"/>
          <w:lang w:eastAsia="zh-CN"/>
        </w:rPr>
        <w:t xml:space="preserve"> simplified version of the AIS document.</w:t>
      </w:r>
      <w:r>
        <w:rPr>
          <w:rFonts w:ascii="Calibri" w:hAnsi="Calibri" w:hint="eastAsia"/>
          <w:lang w:val="en-US" w:eastAsia="zh-CN"/>
        </w:rPr>
        <w:t xml:space="preserve"> ARM18 has clarified the direction of AIS document revision and proposed to prepare a single overarching AIS </w:t>
      </w:r>
      <w:r>
        <w:rPr>
          <w:rFonts w:ascii="Calibri" w:hAnsi="Calibri" w:hint="eastAsia"/>
          <w:lang w:val="en-US" w:eastAsia="zh-CN"/>
        </w:rPr>
        <w:lastRenderedPageBreak/>
        <w:t xml:space="preserve">recommendation and one new Guideline. ARM19 has completed the </w:t>
      </w:r>
      <w:r>
        <w:rPr>
          <w:rFonts w:ascii="Calibri" w:eastAsia="SimSun" w:hAnsi="Calibri" w:hint="eastAsia"/>
          <w:lang w:val="en-US" w:eastAsia="zh-CN"/>
        </w:rPr>
        <w:t>a</w:t>
      </w:r>
      <w:r>
        <w:rPr>
          <w:rFonts w:ascii="Calibri" w:hAnsi="Calibri" w:hint="eastAsia"/>
          <w:lang w:val="en-US" w:eastAsia="zh-CN"/>
        </w:rPr>
        <w:t xml:space="preserve"> new </w:t>
      </w:r>
      <w:r>
        <w:rPr>
          <w:rFonts w:ascii="Calibri" w:eastAsia="SimSun" w:hAnsi="Calibri" w:hint="eastAsia"/>
          <w:lang w:val="en-US" w:eastAsia="zh-CN"/>
        </w:rPr>
        <w:t xml:space="preserve">draft </w:t>
      </w:r>
      <w:r>
        <w:rPr>
          <w:rFonts w:ascii="Calibri" w:hAnsi="Calibri" w:hint="eastAsia"/>
          <w:lang w:val="en-US" w:eastAsia="zh-CN"/>
        </w:rPr>
        <w:t>AIS recommendation and part</w:t>
      </w:r>
      <w:r>
        <w:rPr>
          <w:rFonts w:ascii="Calibri" w:eastAsia="SimSun" w:hAnsi="Calibri" w:hint="eastAsia"/>
          <w:lang w:val="en-US" w:eastAsia="zh-CN"/>
        </w:rPr>
        <w:t>s</w:t>
      </w:r>
      <w:r>
        <w:rPr>
          <w:rFonts w:ascii="Calibri" w:hAnsi="Calibri" w:hint="eastAsia"/>
          <w:lang w:val="en-US" w:eastAsia="zh-CN"/>
        </w:rPr>
        <w:t xml:space="preserve"> of the new </w:t>
      </w:r>
      <w:r>
        <w:rPr>
          <w:rFonts w:ascii="Calibri" w:eastAsia="SimSun" w:hAnsi="Calibri" w:hint="eastAsia"/>
          <w:lang w:val="en-US" w:eastAsia="zh-CN"/>
        </w:rPr>
        <w:t>draft</w:t>
      </w:r>
      <w:r>
        <w:rPr>
          <w:rFonts w:ascii="Calibri" w:hAnsi="Calibri" w:hint="eastAsia"/>
          <w:lang w:val="en-US" w:eastAsia="zh-CN"/>
        </w:rPr>
        <w:t xml:space="preserve"> AIS Guideline. </w:t>
      </w:r>
      <w:r>
        <w:rPr>
          <w:rFonts w:ascii="Calibri" w:eastAsia="SimSun" w:hAnsi="Calibri" w:hint="eastAsia"/>
          <w:lang w:val="en-US" w:eastAsia="zh-CN"/>
        </w:rPr>
        <w:t>However, t</w:t>
      </w:r>
      <w:r>
        <w:rPr>
          <w:rFonts w:ascii="Calibri" w:hAnsi="Calibri" w:hint="eastAsia"/>
          <w:lang w:val="en-US" w:eastAsia="zh-CN"/>
        </w:rPr>
        <w:t>he relevant contents and annexes of the new Guideline still need to be supplemented and improved.</w:t>
      </w:r>
    </w:p>
    <w:p w14:paraId="781F036F" w14:textId="77777777" w:rsidR="00F070A6" w:rsidRDefault="009F1FC1">
      <w:pPr>
        <w:pStyle w:val="Heading1"/>
      </w:pPr>
      <w:r>
        <w:t>Discussion</w:t>
      </w:r>
    </w:p>
    <w:p w14:paraId="781F0370" w14:textId="77777777" w:rsidR="00F070A6" w:rsidRDefault="009F1FC1">
      <w:pPr>
        <w:pStyle w:val="Heading2"/>
      </w:pPr>
      <w:r>
        <w:rPr>
          <w:rFonts w:hint="eastAsia"/>
        </w:rPr>
        <w:t xml:space="preserve">Preparation of Annex </w:t>
      </w:r>
      <w:r>
        <w:rPr>
          <w:rFonts w:eastAsia="SimSun"/>
          <w:lang w:val="en-US" w:eastAsia="zh-CN"/>
        </w:rPr>
        <w:t>“</w:t>
      </w:r>
      <w:r>
        <w:rPr>
          <w:rFonts w:eastAsia="SimSun" w:hint="eastAsia"/>
          <w:lang w:val="en-US" w:eastAsia="zh-CN"/>
        </w:rPr>
        <w:t>Virtual AIS AtoN</w:t>
      </w:r>
      <w:r>
        <w:rPr>
          <w:rFonts w:eastAsia="SimSun"/>
          <w:lang w:val="en-US" w:eastAsia="zh-CN"/>
        </w:rPr>
        <w:t>”</w:t>
      </w:r>
      <w:r>
        <w:rPr>
          <w:rFonts w:eastAsia="SimSun" w:hint="eastAsia"/>
          <w:lang w:val="en-US" w:eastAsia="zh-CN"/>
        </w:rPr>
        <w:t xml:space="preserve"> to the new AIS guideline</w:t>
      </w:r>
    </w:p>
    <w:p w14:paraId="781F0371" w14:textId="77777777" w:rsidR="00F070A6" w:rsidRDefault="009F1FC1">
      <w:pPr>
        <w:pStyle w:val="BodyText"/>
        <w:rPr>
          <w:rFonts w:ascii="Calibri" w:hAnsi="Calibri"/>
          <w:lang w:val="en-US" w:eastAsia="zh-CN"/>
        </w:rPr>
      </w:pPr>
      <w:r>
        <w:rPr>
          <w:rFonts w:ascii="Calibri" w:hAnsi="Calibri" w:hint="eastAsia"/>
          <w:lang w:val="en-US" w:eastAsia="zh-CN"/>
        </w:rPr>
        <w:t xml:space="preserve">In the Guideline draft, </w:t>
      </w:r>
      <w:r>
        <w:rPr>
          <w:rFonts w:ascii="Calibri" w:eastAsia="SimSun" w:hAnsi="Calibri" w:hint="eastAsia"/>
          <w:lang w:val="en-US" w:eastAsia="zh-CN"/>
        </w:rPr>
        <w:t>Chapter 3</w:t>
      </w:r>
      <w:r>
        <w:rPr>
          <w:rFonts w:ascii="Calibri" w:hAnsi="Calibri" w:hint="eastAsia"/>
          <w:lang w:val="en-US" w:eastAsia="zh-CN"/>
        </w:rPr>
        <w:t xml:space="preserve">  mainly introduces the </w:t>
      </w:r>
      <w:bookmarkStart w:id="4" w:name="OLE_LINK15"/>
      <w:r>
        <w:rPr>
          <w:rFonts w:ascii="Calibri" w:hAnsi="Calibri" w:hint="eastAsia"/>
          <w:lang w:val="en-US" w:eastAsia="zh-CN"/>
        </w:rPr>
        <w:t>physical, synthetic and virtual AIS AtoN</w:t>
      </w:r>
      <w:r>
        <w:rPr>
          <w:rFonts w:ascii="Calibri" w:eastAsia="SimSun" w:hAnsi="Calibri" w:hint="eastAsia"/>
          <w:lang w:val="en-US" w:eastAsia="zh-CN"/>
        </w:rPr>
        <w:t>.</w:t>
      </w:r>
      <w:r>
        <w:rPr>
          <w:rFonts w:ascii="Calibri" w:hAnsi="Calibri" w:hint="eastAsia"/>
          <w:lang w:val="en-US" w:eastAsia="zh-CN"/>
        </w:rPr>
        <w:t xml:space="preserve"> </w:t>
      </w:r>
      <w:r>
        <w:rPr>
          <w:rFonts w:ascii="Calibri" w:eastAsia="SimSun" w:hAnsi="Calibri" w:hint="eastAsia"/>
          <w:lang w:val="en-US" w:eastAsia="zh-CN"/>
        </w:rPr>
        <w:t>T</w:t>
      </w:r>
      <w:r>
        <w:rPr>
          <w:rFonts w:ascii="Calibri" w:hAnsi="Calibri" w:hint="eastAsia"/>
          <w:lang w:val="en-US" w:eastAsia="zh-CN"/>
        </w:rPr>
        <w:t xml:space="preserve">he specific content of virtual AIS AtoN is included as the annex </w:t>
      </w:r>
      <w:r>
        <w:rPr>
          <w:rFonts w:ascii="Calibri" w:hAnsi="Calibri"/>
          <w:lang w:val="en-US" w:eastAsia="zh-CN"/>
        </w:rPr>
        <w:t>“</w:t>
      </w:r>
      <w:r>
        <w:rPr>
          <w:rFonts w:ascii="Calibri" w:hAnsi="Calibri" w:hint="eastAsia"/>
          <w:lang w:val="en-US" w:eastAsia="zh-CN"/>
        </w:rPr>
        <w:t>Virtual AIS AtoN</w:t>
      </w:r>
      <w:r>
        <w:rPr>
          <w:rFonts w:ascii="Calibri" w:hAnsi="Calibri"/>
          <w:lang w:val="en-US" w:eastAsia="zh-CN"/>
        </w:rPr>
        <w:t>”</w:t>
      </w:r>
      <w:r>
        <w:rPr>
          <w:rFonts w:ascii="Calibri" w:hAnsi="Calibri" w:hint="eastAsia"/>
          <w:lang w:val="en-US" w:eastAsia="zh-CN"/>
        </w:rPr>
        <w:t xml:space="preserve">. R0143 </w:t>
      </w:r>
      <w:r>
        <w:rPr>
          <w:rFonts w:ascii="Calibri" w:hAnsi="Calibri"/>
          <w:lang w:val="en-US" w:eastAsia="zh-CN"/>
        </w:rPr>
        <w:t>“</w:t>
      </w:r>
      <w:r>
        <w:rPr>
          <w:rFonts w:ascii="Calibri" w:hAnsi="Calibri" w:hint="eastAsia"/>
          <w:lang w:val="en-US" w:eastAsia="zh-CN"/>
        </w:rPr>
        <w:t>Provision of Virtual Aids to Navigation</w:t>
      </w:r>
      <w:r>
        <w:rPr>
          <w:rFonts w:ascii="Calibri" w:hAnsi="Calibri"/>
          <w:lang w:val="en-US" w:eastAsia="zh-CN"/>
        </w:rPr>
        <w:t>”</w:t>
      </w:r>
      <w:r>
        <w:rPr>
          <w:rFonts w:ascii="Calibri" w:hAnsi="Calibri" w:hint="eastAsia"/>
          <w:lang w:val="en-US" w:eastAsia="zh-CN"/>
        </w:rPr>
        <w:t xml:space="preserve"> provides a general description of virtual AtoN. The annex A of G1062 </w:t>
      </w:r>
      <w:r>
        <w:rPr>
          <w:rFonts w:ascii="Calibri" w:hAnsi="Calibri"/>
          <w:lang w:val="en-US" w:eastAsia="zh-CN"/>
        </w:rPr>
        <w:t>“</w:t>
      </w:r>
      <w:r>
        <w:rPr>
          <w:rFonts w:ascii="Calibri" w:hAnsi="Calibri" w:hint="eastAsia"/>
          <w:lang w:val="en-US" w:eastAsia="zh-CN"/>
        </w:rPr>
        <w:t>The Establishment of AIS as an AtoN</w:t>
      </w:r>
      <w:r>
        <w:rPr>
          <w:rFonts w:ascii="Calibri" w:hAnsi="Calibri"/>
          <w:lang w:val="en-US" w:eastAsia="zh-CN"/>
        </w:rPr>
        <w:t>”</w:t>
      </w:r>
      <w:r>
        <w:rPr>
          <w:rFonts w:ascii="Calibri" w:hAnsi="Calibri" w:hint="eastAsia"/>
          <w:lang w:val="en-US" w:eastAsia="zh-CN"/>
        </w:rPr>
        <w:t xml:space="preserve"> gives some function description. G1081 </w:t>
      </w:r>
      <w:r>
        <w:rPr>
          <w:rFonts w:ascii="Calibri" w:hAnsi="Calibri"/>
          <w:lang w:val="en-US" w:eastAsia="zh-CN"/>
        </w:rPr>
        <w:t>“</w:t>
      </w:r>
      <w:r>
        <w:rPr>
          <w:rFonts w:ascii="Calibri" w:hAnsi="Calibri" w:hint="eastAsia"/>
          <w:lang w:val="en-US" w:eastAsia="zh-CN"/>
        </w:rPr>
        <w:t>Provision of Virtual Marine Aids to Navigation</w:t>
      </w:r>
      <w:r>
        <w:rPr>
          <w:rFonts w:ascii="Calibri" w:hAnsi="Calibri"/>
          <w:lang w:val="en-US" w:eastAsia="zh-CN"/>
        </w:rPr>
        <w:t>”</w:t>
      </w:r>
      <w:r>
        <w:rPr>
          <w:rFonts w:ascii="Calibri" w:hAnsi="Calibri" w:hint="eastAsia"/>
          <w:lang w:val="en-US" w:eastAsia="zh-CN"/>
        </w:rPr>
        <w:t xml:space="preserve"> mainly involves the definition, application, technical deployment, supervision, delivery methods, risks and </w:t>
      </w:r>
      <w:r>
        <w:rPr>
          <w:rFonts w:ascii="Calibri" w:hAnsi="Calibri" w:hint="eastAsia"/>
          <w:lang w:val="en-US" w:eastAsia="zh-CN"/>
        </w:rPr>
        <w:t xml:space="preserve">limitations. The above documents are the basis to form the annex </w:t>
      </w:r>
      <w:r>
        <w:rPr>
          <w:rFonts w:ascii="Calibri" w:hAnsi="Calibri"/>
          <w:lang w:val="en-US" w:eastAsia="zh-CN"/>
        </w:rPr>
        <w:t>“</w:t>
      </w:r>
      <w:r>
        <w:rPr>
          <w:rFonts w:ascii="Calibri" w:hAnsi="Calibri" w:hint="eastAsia"/>
          <w:lang w:val="en-US" w:eastAsia="zh-CN"/>
        </w:rPr>
        <w:t>Virtual AIS AtoN</w:t>
      </w:r>
      <w:r>
        <w:rPr>
          <w:rFonts w:ascii="Calibri" w:hAnsi="Calibri"/>
          <w:lang w:val="en-US" w:eastAsia="zh-CN"/>
        </w:rPr>
        <w:t>”</w:t>
      </w:r>
      <w:r>
        <w:rPr>
          <w:rFonts w:ascii="Calibri" w:hAnsi="Calibri" w:hint="eastAsia"/>
          <w:lang w:val="en-US" w:eastAsia="zh-CN"/>
        </w:rPr>
        <w:t xml:space="preserve">. China MSA has sorted out R0143, G1081 and G1062, combining with the practical application of virtual AIS AtoN,  and made the annex </w:t>
      </w:r>
      <w:r>
        <w:rPr>
          <w:rFonts w:ascii="Calibri" w:hAnsi="Calibri"/>
          <w:lang w:val="en-US" w:eastAsia="zh-CN"/>
        </w:rPr>
        <w:t>“</w:t>
      </w:r>
      <w:r>
        <w:rPr>
          <w:rFonts w:ascii="Calibri" w:hAnsi="Calibri" w:hint="eastAsia"/>
          <w:lang w:val="en-US" w:eastAsia="zh-CN"/>
        </w:rPr>
        <w:t>Virtual AIS AtoN</w:t>
      </w:r>
      <w:r>
        <w:rPr>
          <w:rFonts w:ascii="Calibri" w:hAnsi="Calibri"/>
          <w:lang w:val="en-US" w:eastAsia="zh-CN"/>
        </w:rPr>
        <w:t>”</w:t>
      </w:r>
      <w:r>
        <w:rPr>
          <w:rFonts w:ascii="Calibri" w:hAnsi="Calibri" w:hint="eastAsia"/>
          <w:lang w:val="en-US" w:eastAsia="zh-CN"/>
        </w:rPr>
        <w:t xml:space="preserve"> of the new AIS Guideline.</w:t>
      </w:r>
    </w:p>
    <w:p w14:paraId="781F0372" w14:textId="77777777" w:rsidR="00F070A6" w:rsidRDefault="009F1FC1">
      <w:pPr>
        <w:pStyle w:val="BodyText"/>
        <w:rPr>
          <w:rFonts w:ascii="Calibri" w:hAnsi="Calibri"/>
          <w:lang w:val="en-US" w:eastAsia="zh-CN"/>
        </w:rPr>
      </w:pPr>
      <w:r>
        <w:rPr>
          <w:rFonts w:ascii="Calibri" w:hAnsi="Calibri" w:hint="eastAsia"/>
          <w:lang w:val="en-US" w:eastAsia="zh-CN"/>
        </w:rPr>
        <w:t xml:space="preserve">The annex </w:t>
      </w:r>
      <w:r>
        <w:rPr>
          <w:rFonts w:ascii="Calibri" w:hAnsi="Calibri"/>
          <w:lang w:val="en-US" w:eastAsia="zh-CN"/>
        </w:rPr>
        <w:t>“</w:t>
      </w:r>
      <w:r>
        <w:rPr>
          <w:rFonts w:ascii="Calibri" w:hAnsi="Calibri" w:hint="eastAsia"/>
          <w:lang w:val="en-US" w:eastAsia="zh-CN"/>
        </w:rPr>
        <w:t>Virtual AIS AtoN</w:t>
      </w:r>
      <w:r>
        <w:rPr>
          <w:rFonts w:ascii="Calibri" w:hAnsi="Calibri"/>
          <w:lang w:val="en-US" w:eastAsia="zh-CN"/>
        </w:rPr>
        <w:t>”</w:t>
      </w:r>
      <w:r>
        <w:rPr>
          <w:rFonts w:ascii="Calibri" w:hAnsi="Calibri" w:hint="eastAsia"/>
          <w:lang w:val="en-US" w:eastAsia="zh-CN"/>
        </w:rPr>
        <w:t xml:space="preserve"> is divided into four parts, including </w:t>
      </w:r>
      <w:r>
        <w:rPr>
          <w:rFonts w:ascii="Calibri" w:hAnsi="Calibri"/>
          <w:lang w:val="en-US" w:eastAsia="zh-CN"/>
        </w:rPr>
        <w:t>“</w:t>
      </w:r>
      <w:r>
        <w:rPr>
          <w:rFonts w:ascii="Calibri" w:hAnsi="Calibri" w:hint="eastAsia"/>
          <w:lang w:val="en-US" w:eastAsia="zh-CN"/>
        </w:rPr>
        <w:t>General consideration</w:t>
      </w:r>
      <w:r>
        <w:rPr>
          <w:rFonts w:ascii="Calibri" w:hAnsi="Calibri"/>
          <w:lang w:val="en-US" w:eastAsia="zh-CN"/>
        </w:rPr>
        <w:t>”</w:t>
      </w:r>
      <w:r>
        <w:rPr>
          <w:rFonts w:ascii="Calibri" w:eastAsia="SimSun" w:hAnsi="Calibri" w:hint="eastAsia"/>
          <w:lang w:val="en-US" w:eastAsia="zh-CN"/>
        </w:rPr>
        <w:t xml:space="preserve"> </w:t>
      </w:r>
      <w:r>
        <w:rPr>
          <w:rFonts w:ascii="Calibri" w:hAnsi="Calibri"/>
          <w:lang w:val="en-US" w:eastAsia="zh-CN"/>
        </w:rPr>
        <w:t>“</w:t>
      </w:r>
      <w:r>
        <w:rPr>
          <w:rFonts w:ascii="Calibri" w:hAnsi="Calibri" w:hint="eastAsia"/>
          <w:lang w:val="en-US" w:eastAsia="zh-CN"/>
        </w:rPr>
        <w:t>Technical deployment</w:t>
      </w:r>
      <w:r>
        <w:rPr>
          <w:rFonts w:ascii="Calibri" w:hAnsi="Calibri"/>
          <w:lang w:val="en-US" w:eastAsia="zh-CN"/>
        </w:rPr>
        <w:t>”</w:t>
      </w:r>
      <w:r>
        <w:rPr>
          <w:rFonts w:ascii="Calibri" w:eastAsia="SimSun" w:hAnsi="Calibri" w:hint="eastAsia"/>
          <w:lang w:val="en-US" w:eastAsia="zh-CN"/>
        </w:rPr>
        <w:t xml:space="preserve"> </w:t>
      </w:r>
      <w:r>
        <w:rPr>
          <w:rFonts w:ascii="Calibri" w:hAnsi="Calibri"/>
          <w:lang w:val="en-US" w:eastAsia="zh-CN"/>
        </w:rPr>
        <w:t>“</w:t>
      </w:r>
      <w:r>
        <w:rPr>
          <w:rFonts w:ascii="Calibri" w:hAnsi="Calibri" w:hint="eastAsia"/>
          <w:lang w:val="en-US" w:eastAsia="zh-CN"/>
        </w:rPr>
        <w:t>Delivery method</w:t>
      </w:r>
      <w:r>
        <w:rPr>
          <w:rFonts w:ascii="Calibri" w:hAnsi="Calibri"/>
          <w:lang w:val="en-US" w:eastAsia="zh-CN"/>
        </w:rPr>
        <w:t>”</w:t>
      </w:r>
      <w:r>
        <w:rPr>
          <w:rFonts w:ascii="Calibri" w:eastAsia="SimSun" w:hAnsi="Calibri" w:hint="eastAsia"/>
          <w:lang w:val="en-US" w:eastAsia="zh-CN"/>
        </w:rPr>
        <w:t xml:space="preserve"> and </w:t>
      </w:r>
      <w:r>
        <w:rPr>
          <w:rFonts w:ascii="Calibri" w:hAnsi="Calibri"/>
          <w:lang w:val="en-US" w:eastAsia="zh-CN"/>
        </w:rPr>
        <w:t>“</w:t>
      </w:r>
      <w:r>
        <w:rPr>
          <w:rFonts w:ascii="Calibri" w:hAnsi="Calibri" w:hint="eastAsia"/>
          <w:lang w:val="en-US" w:eastAsia="zh-CN"/>
        </w:rPr>
        <w:t>Risks and limitations</w:t>
      </w:r>
      <w:r>
        <w:rPr>
          <w:rFonts w:ascii="Calibri" w:hAnsi="Calibri"/>
          <w:lang w:val="en-US" w:eastAsia="zh-CN"/>
        </w:rPr>
        <w:t>”</w:t>
      </w:r>
      <w:r>
        <w:rPr>
          <w:rFonts w:ascii="Calibri" w:hAnsi="Calibri" w:hint="eastAsia"/>
          <w:lang w:val="en-US" w:eastAsia="zh-CN"/>
        </w:rPr>
        <w:t xml:space="preserve">. The first part </w:t>
      </w:r>
      <w:r>
        <w:rPr>
          <w:rFonts w:ascii="Calibri" w:hAnsi="Calibri"/>
          <w:lang w:val="en-US" w:eastAsia="zh-CN"/>
        </w:rPr>
        <w:t>“</w:t>
      </w:r>
      <w:r>
        <w:rPr>
          <w:rFonts w:ascii="Calibri" w:hAnsi="Calibri" w:hint="eastAsia"/>
          <w:lang w:val="en-US" w:eastAsia="zh-CN"/>
        </w:rPr>
        <w:t>General consideration</w:t>
      </w:r>
      <w:r>
        <w:rPr>
          <w:rFonts w:ascii="Calibri" w:hAnsi="Calibri"/>
          <w:lang w:val="en-US" w:eastAsia="zh-CN"/>
        </w:rPr>
        <w:t>”</w:t>
      </w:r>
      <w:r>
        <w:rPr>
          <w:rFonts w:ascii="Calibri" w:hAnsi="Calibri" w:hint="eastAsia"/>
          <w:lang w:val="en-US" w:eastAsia="zh-CN"/>
        </w:rPr>
        <w:t xml:space="preserve"> introduces the function, advantages and notices. The second part </w:t>
      </w:r>
      <w:r>
        <w:rPr>
          <w:rFonts w:ascii="Calibri" w:hAnsi="Calibri"/>
          <w:lang w:val="en-US" w:eastAsia="zh-CN"/>
        </w:rPr>
        <w:t>“</w:t>
      </w:r>
      <w:r>
        <w:rPr>
          <w:rFonts w:ascii="Calibri" w:hAnsi="Calibri" w:hint="eastAsia"/>
          <w:lang w:val="en-US" w:eastAsia="zh-CN"/>
        </w:rPr>
        <w:t>Technical deployment</w:t>
      </w:r>
      <w:r>
        <w:rPr>
          <w:rFonts w:ascii="Calibri" w:hAnsi="Calibri"/>
          <w:lang w:val="en-US" w:eastAsia="zh-CN"/>
        </w:rPr>
        <w:t>”</w:t>
      </w:r>
      <w:r>
        <w:rPr>
          <w:rFonts w:ascii="Calibri" w:hAnsi="Calibri" w:hint="eastAsia"/>
          <w:lang w:val="en-US" w:eastAsia="zh-CN"/>
        </w:rPr>
        <w:t xml:space="preserve"> </w:t>
      </w:r>
      <w:r>
        <w:rPr>
          <w:rFonts w:ascii="Calibri" w:eastAsia="SimSun" w:hAnsi="Calibri" w:hint="eastAsia"/>
          <w:lang w:val="en-US" w:eastAsia="zh-CN"/>
        </w:rPr>
        <w:t>elaborate</w:t>
      </w:r>
      <w:r>
        <w:rPr>
          <w:rFonts w:ascii="Calibri" w:hAnsi="Calibri" w:hint="eastAsia"/>
          <w:lang w:val="en-US" w:eastAsia="zh-CN"/>
        </w:rPr>
        <w:t>s</w:t>
      </w:r>
      <w:r>
        <w:rPr>
          <w:rFonts w:ascii="Calibri" w:eastAsia="SimSun" w:hAnsi="Calibri" w:hint="eastAsia"/>
          <w:lang w:val="en-US" w:eastAsia="zh-CN"/>
        </w:rPr>
        <w:t xml:space="preserve"> on</w:t>
      </w:r>
      <w:r>
        <w:rPr>
          <w:rFonts w:ascii="Calibri" w:hAnsi="Calibri" w:hint="eastAsia"/>
          <w:lang w:val="en-US" w:eastAsia="zh-CN"/>
        </w:rPr>
        <w:t xml:space="preserve"> the naming rules, regional representation, quantity restriction, repeated broadcasting, reporting interval and so on. The third part </w:t>
      </w:r>
      <w:r>
        <w:rPr>
          <w:rFonts w:ascii="Calibri" w:hAnsi="Calibri"/>
          <w:lang w:val="en-US" w:eastAsia="zh-CN"/>
        </w:rPr>
        <w:t>“</w:t>
      </w:r>
      <w:r>
        <w:rPr>
          <w:rFonts w:ascii="Calibri" w:hAnsi="Calibri" w:hint="eastAsia"/>
          <w:lang w:val="en-US" w:eastAsia="zh-CN"/>
        </w:rPr>
        <w:t>Delivery method</w:t>
      </w:r>
      <w:r>
        <w:rPr>
          <w:rFonts w:ascii="Calibri" w:hAnsi="Calibri"/>
          <w:lang w:val="en-US" w:eastAsia="zh-CN"/>
        </w:rPr>
        <w:t>”</w:t>
      </w:r>
      <w:r>
        <w:rPr>
          <w:rFonts w:ascii="Calibri" w:hAnsi="Calibri" w:hint="eastAsia"/>
          <w:lang w:val="en-US" w:eastAsia="zh-CN"/>
        </w:rPr>
        <w:t xml:space="preserve"> </w:t>
      </w:r>
      <w:r>
        <w:rPr>
          <w:rFonts w:ascii="Calibri" w:eastAsia="SimSun" w:hAnsi="Calibri" w:hint="eastAsia"/>
          <w:lang w:val="en-US" w:eastAsia="zh-CN"/>
        </w:rPr>
        <w:t>explore</w:t>
      </w:r>
      <w:r>
        <w:rPr>
          <w:rFonts w:ascii="Calibri" w:hAnsi="Calibri" w:hint="eastAsia"/>
          <w:lang w:val="en-US" w:eastAsia="zh-CN"/>
        </w:rPr>
        <w:t xml:space="preserve">s the application scenario, delivery method and display onboard. The fourth part </w:t>
      </w:r>
      <w:r>
        <w:rPr>
          <w:rFonts w:ascii="Calibri" w:hAnsi="Calibri"/>
          <w:lang w:val="en-US" w:eastAsia="zh-CN"/>
        </w:rPr>
        <w:t>“</w:t>
      </w:r>
      <w:r>
        <w:rPr>
          <w:rFonts w:ascii="Calibri" w:hAnsi="Calibri" w:hint="eastAsia"/>
          <w:lang w:val="en-US" w:eastAsia="zh-CN"/>
        </w:rPr>
        <w:t>Risks and limitations</w:t>
      </w:r>
      <w:r>
        <w:rPr>
          <w:rFonts w:ascii="Calibri" w:hAnsi="Calibri"/>
          <w:lang w:val="en-US" w:eastAsia="zh-CN"/>
        </w:rPr>
        <w:t>”</w:t>
      </w:r>
      <w:r>
        <w:rPr>
          <w:rFonts w:ascii="Calibri" w:hAnsi="Calibri" w:hint="eastAsia"/>
          <w:lang w:val="en-US" w:eastAsia="zh-CN"/>
        </w:rPr>
        <w:t xml:space="preserve"> </w:t>
      </w:r>
      <w:r>
        <w:rPr>
          <w:rFonts w:ascii="Calibri" w:eastAsia="SimSun" w:hAnsi="Calibri" w:hint="eastAsia"/>
          <w:lang w:val="en-US" w:eastAsia="zh-CN"/>
        </w:rPr>
        <w:t>analyse</w:t>
      </w:r>
      <w:r>
        <w:rPr>
          <w:rFonts w:ascii="Calibri" w:hAnsi="Calibri" w:hint="eastAsia"/>
          <w:lang w:val="en-US" w:eastAsia="zh-CN"/>
        </w:rPr>
        <w:t>s the limitations, risks and the corresponding mitigation measures.</w:t>
      </w:r>
    </w:p>
    <w:bookmarkEnd w:id="4"/>
    <w:p w14:paraId="781F0373" w14:textId="77777777" w:rsidR="00F070A6" w:rsidRDefault="009F1FC1">
      <w:pPr>
        <w:pStyle w:val="Heading2"/>
      </w:pPr>
      <w:r>
        <w:rPr>
          <w:rFonts w:eastAsia="SimSun" w:hint="eastAsia"/>
          <w:lang w:val="en-US" w:eastAsia="zh-CN"/>
        </w:rPr>
        <w:t>proposal</w:t>
      </w:r>
    </w:p>
    <w:p w14:paraId="781F0374" w14:textId="77777777" w:rsidR="00F070A6" w:rsidRDefault="009F1FC1">
      <w:pPr>
        <w:pStyle w:val="BodyText"/>
        <w:rPr>
          <w:rFonts w:ascii="Calibri" w:hAnsi="Calibri"/>
          <w:lang w:val="en-US" w:eastAsia="zh-CN"/>
        </w:rPr>
      </w:pPr>
      <w:r>
        <w:rPr>
          <w:rFonts w:ascii="Calibri" w:hAnsi="Calibri" w:hint="eastAsia"/>
          <w:lang w:val="en-US" w:eastAsia="zh-CN"/>
        </w:rPr>
        <w:t>It is proposed that the ARM Committee consider the annex to this proposal and incorporate them into the new AIS Guideline as appropriate.</w:t>
      </w:r>
    </w:p>
    <w:p w14:paraId="781F0375" w14:textId="77777777" w:rsidR="00F070A6" w:rsidRDefault="009F1FC1">
      <w:pPr>
        <w:pStyle w:val="Heading1"/>
      </w:pPr>
      <w:r>
        <w:t>References</w:t>
      </w:r>
    </w:p>
    <w:p w14:paraId="781F0376" w14:textId="77777777" w:rsidR="00F070A6" w:rsidRDefault="009F1FC1">
      <w:pPr>
        <w:pStyle w:val="Reference"/>
        <w:numPr>
          <w:ilvl w:val="0"/>
          <w:numId w:val="25"/>
        </w:numPr>
      </w:pPr>
      <w:r>
        <w:rPr>
          <w:rFonts w:ascii="Calibri" w:hAnsi="Calibri" w:hint="eastAsia"/>
          <w:lang w:val="en-US" w:eastAsia="zh-CN"/>
        </w:rPr>
        <w:t>IALA Recommendation R0143 Provision of Virtual Aids to Navigatio</w:t>
      </w:r>
      <w:r>
        <w:rPr>
          <w:rFonts w:ascii="Calibri" w:eastAsia="SimSun" w:hAnsi="Calibri" w:hint="eastAsia"/>
          <w:lang w:val="en-US" w:eastAsia="zh-CN"/>
        </w:rPr>
        <w:t>n</w:t>
      </w:r>
    </w:p>
    <w:p w14:paraId="781F0377" w14:textId="77777777" w:rsidR="00F070A6" w:rsidRDefault="009F1FC1">
      <w:pPr>
        <w:pStyle w:val="Reference"/>
        <w:rPr>
          <w:rFonts w:ascii="Calibri" w:hAnsi="Calibri"/>
          <w:lang w:eastAsia="de-DE"/>
        </w:rPr>
      </w:pPr>
      <w:r>
        <w:rPr>
          <w:rFonts w:ascii="Calibri" w:hAnsi="Calibri" w:hint="eastAsia"/>
          <w:lang w:eastAsia="zh-CN"/>
        </w:rPr>
        <w:t xml:space="preserve">IALA </w:t>
      </w:r>
      <w:r>
        <w:rPr>
          <w:rFonts w:ascii="Calibri" w:hAnsi="Calibri" w:hint="eastAsia"/>
          <w:lang w:eastAsia="de-DE"/>
        </w:rPr>
        <w:t>Guideline</w:t>
      </w:r>
      <w:r>
        <w:rPr>
          <w:rFonts w:ascii="Calibri" w:hAnsi="Calibri" w:hint="eastAsia"/>
          <w:lang w:val="en-US" w:eastAsia="zh-CN"/>
        </w:rPr>
        <w:t xml:space="preserve"> G1081 Provision of Virtual Marine Aids to Navigation</w:t>
      </w:r>
    </w:p>
    <w:p w14:paraId="781F0378" w14:textId="77777777" w:rsidR="00F070A6" w:rsidRDefault="009F1FC1">
      <w:pPr>
        <w:pStyle w:val="Reference"/>
        <w:numPr>
          <w:ilvl w:val="0"/>
          <w:numId w:val="25"/>
        </w:numPr>
      </w:pPr>
      <w:r>
        <w:rPr>
          <w:rFonts w:ascii="Calibri" w:hAnsi="Calibri" w:hint="eastAsia"/>
          <w:lang w:eastAsia="zh-CN"/>
        </w:rPr>
        <w:t xml:space="preserve">IALA </w:t>
      </w:r>
      <w:r>
        <w:rPr>
          <w:rFonts w:ascii="Calibri" w:hAnsi="Calibri" w:hint="eastAsia"/>
          <w:lang w:eastAsia="de-DE"/>
        </w:rPr>
        <w:t>Guideline</w:t>
      </w:r>
      <w:r>
        <w:rPr>
          <w:rFonts w:ascii="Calibri" w:hAnsi="Calibri" w:hint="eastAsia"/>
          <w:lang w:val="en-US" w:eastAsia="zh-CN"/>
        </w:rPr>
        <w:t xml:space="preserve"> G1062 The Establishment of AIS as an AtoN</w:t>
      </w:r>
    </w:p>
    <w:p w14:paraId="781F0379" w14:textId="77777777" w:rsidR="00F070A6" w:rsidRDefault="009F1FC1">
      <w:pPr>
        <w:pStyle w:val="Reference"/>
        <w:numPr>
          <w:ilvl w:val="0"/>
          <w:numId w:val="25"/>
        </w:numPr>
        <w:rPr>
          <w:lang w:eastAsia="de-DE"/>
        </w:rPr>
      </w:pPr>
      <w:r>
        <w:rPr>
          <w:rFonts w:ascii="Calibri" w:hAnsi="Calibri" w:hint="eastAsia"/>
          <w:lang w:val="en-US" w:eastAsia="zh-CN"/>
        </w:rPr>
        <w:t>ARM new AIS Guideline draft</w:t>
      </w:r>
    </w:p>
    <w:p w14:paraId="781F037A" w14:textId="77777777" w:rsidR="00F070A6" w:rsidRDefault="009F1FC1">
      <w:pPr>
        <w:pStyle w:val="Heading1"/>
      </w:pPr>
      <w:r>
        <w:t>Action requested of the Committee</w:t>
      </w:r>
    </w:p>
    <w:p w14:paraId="781F037B" w14:textId="77777777" w:rsidR="00F070A6" w:rsidRDefault="009F1FC1">
      <w:pPr>
        <w:pStyle w:val="BodyText"/>
        <w:rPr>
          <w:rFonts w:ascii="Calibri" w:hAnsi="Calibri"/>
        </w:rPr>
      </w:pPr>
      <w:r>
        <w:rPr>
          <w:rFonts w:ascii="Calibri" w:hAnsi="Calibri"/>
        </w:rPr>
        <w:t xml:space="preserve">The Committee is requested to: </w:t>
      </w:r>
    </w:p>
    <w:p w14:paraId="781F037C" w14:textId="77777777" w:rsidR="00F070A6" w:rsidRDefault="009F1FC1">
      <w:pPr>
        <w:pStyle w:val="List1"/>
        <w:numPr>
          <w:ilvl w:val="0"/>
          <w:numId w:val="26"/>
        </w:numPr>
      </w:pPr>
      <w:r>
        <w:rPr>
          <w:rFonts w:ascii="Calibri" w:hAnsi="Calibri"/>
        </w:rPr>
        <w:t>consider the</w:t>
      </w:r>
      <w:r>
        <w:rPr>
          <w:rFonts w:ascii="Calibri" w:hAnsi="Calibri" w:hint="eastAsia"/>
          <w:lang w:val="en-US" w:eastAsia="zh-CN"/>
        </w:rPr>
        <w:t xml:space="preserve"> proposal in section 3.2；and</w:t>
      </w:r>
    </w:p>
    <w:p w14:paraId="781F037D" w14:textId="77777777" w:rsidR="00F070A6" w:rsidRDefault="009F1FC1">
      <w:pPr>
        <w:pStyle w:val="List1"/>
      </w:pPr>
      <w:r>
        <w:rPr>
          <w:rFonts w:ascii="Calibri" w:hAnsi="Calibri"/>
        </w:rPr>
        <w:t>take action</w:t>
      </w:r>
      <w:r>
        <w:rPr>
          <w:rFonts w:ascii="Calibri" w:eastAsia="SimSun" w:hAnsi="Calibri" w:hint="eastAsia"/>
          <w:lang w:val="en-US" w:eastAsia="zh-CN"/>
        </w:rPr>
        <w:t>s</w:t>
      </w:r>
      <w:r>
        <w:rPr>
          <w:rFonts w:ascii="Calibri" w:hAnsi="Calibri"/>
        </w:rPr>
        <w:t xml:space="preserve"> as appropriate</w:t>
      </w:r>
      <w:r>
        <w:rPr>
          <w:rFonts w:ascii="Calibri" w:eastAsia="SimSun" w:hAnsi="Calibri" w:hint="eastAsia"/>
          <w:lang w:val="en-US" w:eastAsia="zh-CN"/>
        </w:rPr>
        <w:t>.</w:t>
      </w:r>
    </w:p>
    <w:p w14:paraId="781F037E" w14:textId="77777777" w:rsidR="00F070A6" w:rsidRDefault="00F070A6">
      <w:pPr>
        <w:pStyle w:val="AppendixHead3"/>
        <w:numPr>
          <w:ilvl w:val="3"/>
          <w:numId w:val="0"/>
        </w:numPr>
      </w:pPr>
    </w:p>
    <w:sectPr w:rsidR="00F070A6">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F0381" w14:textId="77777777" w:rsidR="00F070A6" w:rsidRDefault="009F1FC1">
      <w:pPr>
        <w:spacing w:line="240" w:lineRule="auto"/>
      </w:pPr>
      <w:r>
        <w:separator/>
      </w:r>
    </w:p>
  </w:endnote>
  <w:endnote w:type="continuationSeparator" w:id="0">
    <w:p w14:paraId="781F0382" w14:textId="77777777" w:rsidR="00F070A6" w:rsidRDefault="009F1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FangSong"/>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F0384" w14:textId="77777777" w:rsidR="00F070A6" w:rsidRDefault="00F070A6">
    <w:pPr>
      <w:pStyle w:val="Footerportrait"/>
    </w:pPr>
  </w:p>
  <w:p w14:paraId="781F0385" w14:textId="77777777" w:rsidR="00F070A6" w:rsidRDefault="009F1FC1">
    <w:pPr>
      <w:pStyle w:val="Footerportrait"/>
    </w:pPr>
    <w:r>
      <w:rPr>
        <w:rFonts w:hint="eastAsia"/>
      </w:rPr>
      <w:t xml:space="preserve">Proposal for </w:t>
    </w:r>
    <w:r>
      <w:rPr>
        <w:rFonts w:eastAsia="SimSun" w:hint="eastAsia"/>
        <w:lang w:eastAsia="zh-CN"/>
      </w:rPr>
      <w:t>the</w:t>
    </w:r>
    <w:r>
      <w:rPr>
        <w:rFonts w:hint="eastAsia"/>
      </w:rPr>
      <w:t xml:space="preserve"> </w:t>
    </w:r>
    <w:r>
      <w:rPr>
        <w:rFonts w:eastAsia="SimSun" w:hint="eastAsia"/>
        <w:lang w:eastAsia="zh-CN"/>
      </w:rPr>
      <w:t>development</w:t>
    </w:r>
    <w:r>
      <w:rPr>
        <w:rFonts w:hint="eastAsia"/>
      </w:rPr>
      <w:t xml:space="preserve"> </w:t>
    </w:r>
    <w:r>
      <w:rPr>
        <w:rFonts w:eastAsia="SimSun" w:hint="eastAsia"/>
        <w:lang w:eastAsia="zh-CN"/>
      </w:rPr>
      <w:t>of</w:t>
    </w:r>
    <w:r>
      <w:rPr>
        <w:rFonts w:hint="eastAsia"/>
      </w:rPr>
      <w:t xml:space="preserve"> the annex </w:t>
    </w:r>
    <w:r>
      <w:rPr>
        <w:rFonts w:hint="eastAsia"/>
      </w:rPr>
      <w:t>“</w:t>
    </w:r>
    <w:r>
      <w:rPr>
        <w:rFonts w:hint="eastAsia"/>
      </w:rPr>
      <w:t>Virtual AIS AtoN</w:t>
    </w:r>
    <w:r>
      <w:rPr>
        <w:rFonts w:hint="eastAsia"/>
      </w:rPr>
      <w:t>”</w:t>
    </w:r>
    <w:r>
      <w:rPr>
        <w:rFonts w:hint="eastAsia"/>
      </w:rPr>
      <w:t xml:space="preserve"> to the</w:t>
    </w:r>
    <w:r>
      <w:rPr>
        <w:rFonts w:eastAsia="SimSun" w:hint="eastAsia"/>
        <w:lang w:eastAsia="zh-CN"/>
      </w:rPr>
      <w:t xml:space="preserve"> new</w:t>
    </w:r>
    <w:r>
      <w:rPr>
        <w:rFonts w:hint="eastAsia"/>
      </w:rPr>
      <w:t xml:space="preserve"> AIS guideline</w:t>
    </w:r>
    <w:r>
      <w:rPr>
        <w:rFonts w:eastAsia="SimSun" w:hint="eastAsia"/>
        <w:lang w:eastAsia="zh-CN"/>
      </w:rPr>
      <w:t xml:space="preserve"> draft</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781F0386" w14:textId="77777777" w:rsidR="00F070A6" w:rsidRDefault="00F070A6">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F037F" w14:textId="77777777" w:rsidR="00F070A6" w:rsidRDefault="009F1FC1">
      <w:pPr>
        <w:spacing w:line="240" w:lineRule="auto"/>
      </w:pPr>
      <w:r>
        <w:separator/>
      </w:r>
    </w:p>
  </w:footnote>
  <w:footnote w:type="continuationSeparator" w:id="0">
    <w:p w14:paraId="781F0380" w14:textId="77777777" w:rsidR="00F070A6" w:rsidRDefault="009F1F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F0383" w14:textId="77777777" w:rsidR="00F070A6" w:rsidRDefault="009F1FC1">
    <w:pPr>
      <w:pStyle w:val="Header"/>
      <w:jc w:val="right"/>
    </w:pPr>
    <w:r>
      <w:rPr>
        <w:noProof/>
        <w:lang w:val="nl-NL" w:eastAsia="nl-NL"/>
      </w:rPr>
      <w:drawing>
        <wp:anchor distT="0" distB="0" distL="114300" distR="114300" simplePos="0" relativeHeight="251659264" behindDoc="0" locked="0" layoutInCell="1" allowOverlap="1" wp14:anchorId="781F0387" wp14:editId="781F0388">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081367982">
    <w:abstractNumId w:val="19"/>
  </w:num>
  <w:num w:numId="2" w16cid:durableId="1886142752">
    <w:abstractNumId w:val="0"/>
  </w:num>
  <w:num w:numId="3" w16cid:durableId="1229195835">
    <w:abstractNumId w:val="3"/>
  </w:num>
  <w:num w:numId="4" w16cid:durableId="578950251">
    <w:abstractNumId w:val="14"/>
  </w:num>
  <w:num w:numId="5" w16cid:durableId="74910039">
    <w:abstractNumId w:val="1"/>
  </w:num>
  <w:num w:numId="6" w16cid:durableId="1705642108">
    <w:abstractNumId w:val="20"/>
  </w:num>
  <w:num w:numId="7" w16cid:durableId="1573928949">
    <w:abstractNumId w:val="15"/>
  </w:num>
  <w:num w:numId="8" w16cid:durableId="1041438724">
    <w:abstractNumId w:val="23"/>
  </w:num>
  <w:num w:numId="9" w16cid:durableId="2112167973">
    <w:abstractNumId w:val="22"/>
  </w:num>
  <w:num w:numId="10" w16cid:durableId="1311178817">
    <w:abstractNumId w:val="18"/>
  </w:num>
  <w:num w:numId="11" w16cid:durableId="636646604">
    <w:abstractNumId w:val="13"/>
  </w:num>
  <w:num w:numId="12" w16cid:durableId="1872647893">
    <w:abstractNumId w:val="16"/>
  </w:num>
  <w:num w:numId="13" w16cid:durableId="854342115">
    <w:abstractNumId w:val="12"/>
  </w:num>
  <w:num w:numId="14" w16cid:durableId="762918606">
    <w:abstractNumId w:val="5"/>
  </w:num>
  <w:num w:numId="15" w16cid:durableId="734085931">
    <w:abstractNumId w:val="2"/>
  </w:num>
  <w:num w:numId="16" w16cid:durableId="724178558">
    <w:abstractNumId w:val="4"/>
  </w:num>
  <w:num w:numId="17" w16cid:durableId="1459451167">
    <w:abstractNumId w:val="21"/>
  </w:num>
  <w:num w:numId="18" w16cid:durableId="974137319">
    <w:abstractNumId w:val="8"/>
  </w:num>
  <w:num w:numId="19" w16cid:durableId="1687436164">
    <w:abstractNumId w:val="9"/>
  </w:num>
  <w:num w:numId="20" w16cid:durableId="42146481">
    <w:abstractNumId w:val="7"/>
  </w:num>
  <w:num w:numId="21" w16cid:durableId="1604649150">
    <w:abstractNumId w:val="6"/>
  </w:num>
  <w:num w:numId="22" w16cid:durableId="373774989">
    <w:abstractNumId w:val="17"/>
  </w:num>
  <w:num w:numId="23" w16cid:durableId="1678461082">
    <w:abstractNumId w:val="11"/>
  </w:num>
  <w:num w:numId="24" w16cid:durableId="1591424104">
    <w:abstractNumId w:val="10"/>
  </w:num>
  <w:num w:numId="25" w16cid:durableId="11790815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13911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NWExNDhlYmYxZDEyMzc4YzQwMmJlM2UyNTkyMWEwYTAifQ=="/>
  </w:docVars>
  <w:rsids>
    <w:rsidRoot w:val="00FE5674"/>
    <w:rsid w:val="95FF2F43"/>
    <w:rsid w:val="BD5FA244"/>
    <w:rsid w:val="DEF91776"/>
    <w:rsid w:val="DFF3994E"/>
    <w:rsid w:val="EFFD6C5E"/>
    <w:rsid w:val="F3BF611C"/>
    <w:rsid w:val="FDD78AF7"/>
    <w:rsid w:val="FEF36891"/>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06"/>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E37CE"/>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2002"/>
    <w:rsid w:val="005E262D"/>
    <w:rsid w:val="005F23D3"/>
    <w:rsid w:val="005F7E20"/>
    <w:rsid w:val="00605E43"/>
    <w:rsid w:val="006153BB"/>
    <w:rsid w:val="00635ADD"/>
    <w:rsid w:val="00637047"/>
    <w:rsid w:val="006652C3"/>
    <w:rsid w:val="00672194"/>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6484"/>
    <w:rsid w:val="008D79CB"/>
    <w:rsid w:val="008E28CC"/>
    <w:rsid w:val="008F07BC"/>
    <w:rsid w:val="00904066"/>
    <w:rsid w:val="0092692B"/>
    <w:rsid w:val="00943E9C"/>
    <w:rsid w:val="009537B3"/>
    <w:rsid w:val="00953F4D"/>
    <w:rsid w:val="00960BB8"/>
    <w:rsid w:val="00964F5C"/>
    <w:rsid w:val="00973B57"/>
    <w:rsid w:val="009831C0"/>
    <w:rsid w:val="009874F9"/>
    <w:rsid w:val="0099161D"/>
    <w:rsid w:val="009C5F41"/>
    <w:rsid w:val="009F1FC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0467A"/>
    <w:rsid w:val="00D1133E"/>
    <w:rsid w:val="00D17A34"/>
    <w:rsid w:val="00D26628"/>
    <w:rsid w:val="00D332B3"/>
    <w:rsid w:val="00D423E5"/>
    <w:rsid w:val="00D55207"/>
    <w:rsid w:val="00D60825"/>
    <w:rsid w:val="00D73E01"/>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06F83"/>
    <w:rsid w:val="00F070A6"/>
    <w:rsid w:val="00F133DB"/>
    <w:rsid w:val="00F159EB"/>
    <w:rsid w:val="00F25826"/>
    <w:rsid w:val="00F25BF4"/>
    <w:rsid w:val="00F267DB"/>
    <w:rsid w:val="00F46F6F"/>
    <w:rsid w:val="00F60608"/>
    <w:rsid w:val="00F62217"/>
    <w:rsid w:val="00F71ACC"/>
    <w:rsid w:val="00FB17A9"/>
    <w:rsid w:val="00FB527C"/>
    <w:rsid w:val="00FB6F75"/>
    <w:rsid w:val="00FC0EB3"/>
    <w:rsid w:val="00FD675E"/>
    <w:rsid w:val="00FE5393"/>
    <w:rsid w:val="00FE5674"/>
    <w:rsid w:val="02C42E89"/>
    <w:rsid w:val="048E13D2"/>
    <w:rsid w:val="06EC1840"/>
    <w:rsid w:val="090B40C1"/>
    <w:rsid w:val="12571B12"/>
    <w:rsid w:val="153D2732"/>
    <w:rsid w:val="15E129CE"/>
    <w:rsid w:val="15E73FF8"/>
    <w:rsid w:val="16672A48"/>
    <w:rsid w:val="25BB4A4F"/>
    <w:rsid w:val="2A4F4E09"/>
    <w:rsid w:val="2A7E3CF4"/>
    <w:rsid w:val="2AF24994"/>
    <w:rsid w:val="2E10794A"/>
    <w:rsid w:val="326D711C"/>
    <w:rsid w:val="33492D83"/>
    <w:rsid w:val="36A42FA5"/>
    <w:rsid w:val="378D65E1"/>
    <w:rsid w:val="3A592FB8"/>
    <w:rsid w:val="3B4E2EEA"/>
    <w:rsid w:val="3DBF0A5D"/>
    <w:rsid w:val="3FDD6EB9"/>
    <w:rsid w:val="44CA2C88"/>
    <w:rsid w:val="46E813C3"/>
    <w:rsid w:val="49B76AC1"/>
    <w:rsid w:val="4CA0127C"/>
    <w:rsid w:val="50113E20"/>
    <w:rsid w:val="50BF4BCD"/>
    <w:rsid w:val="513A4C2F"/>
    <w:rsid w:val="52B56EA3"/>
    <w:rsid w:val="5486504B"/>
    <w:rsid w:val="55403D02"/>
    <w:rsid w:val="5C58608A"/>
    <w:rsid w:val="5CCB3840"/>
    <w:rsid w:val="5D156C48"/>
    <w:rsid w:val="5D5B5218"/>
    <w:rsid w:val="5F0454EA"/>
    <w:rsid w:val="602A6A1E"/>
    <w:rsid w:val="62A83830"/>
    <w:rsid w:val="64953A78"/>
    <w:rsid w:val="663D0C8F"/>
    <w:rsid w:val="68CD16AD"/>
    <w:rsid w:val="69182A96"/>
    <w:rsid w:val="7BDF4EBD"/>
    <w:rsid w:val="7DBF8396"/>
    <w:rsid w:val="7F77C5C5"/>
    <w:rsid w:val="7F9F50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1F0354"/>
  <w15:docId w15:val="{000D6C34-B3C0-4239-8BDF-2EBAB73A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eastAsia="en-US"/>
    </w:rPr>
  </w:style>
  <w:style w:type="paragraph" w:styleId="Header">
    <w:name w:val="header"/>
    <w:link w:val="HeaderChar"/>
    <w:qFormat/>
    <w:pPr>
      <w:spacing w:line="240" w:lineRule="exact"/>
    </w:pPr>
    <w:rPr>
      <w:rFonts w:asciiTheme="minorHAnsi" w:eastAsiaTheme="minorHAnsi" w:hAnsiTheme="minorHAnsi" w:cstheme="minorBidi"/>
      <w:szCs w:val="22"/>
      <w:lang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paragraph" w:customStyle="1" w:styleId="Revision1">
    <w:name w:val="Revision1"/>
    <w:hidden/>
    <w:uiPriority w:val="99"/>
    <w:unhideWhenUsed/>
    <w:qFormat/>
    <w:rPr>
      <w:rFonts w:asciiTheme="minorHAnsi" w:eastAsiaTheme="minorHAnsi" w:hAnsiTheme="minorHAnsi" w:cstheme="minorBidi"/>
      <w:sz w:val="18"/>
      <w:szCs w:val="22"/>
      <w:lang w:eastAsia="en-US"/>
    </w:rPr>
  </w:style>
  <w:style w:type="paragraph" w:styleId="Revision">
    <w:name w:val="Revision"/>
    <w:hidden/>
    <w:uiPriority w:val="99"/>
    <w:unhideWhenUsed/>
    <w:rsid w:val="009F1FC1"/>
    <w:pPr>
      <w:spacing w:after="0" w:line="240" w:lineRule="auto"/>
    </w:pPr>
    <w:rPr>
      <w:rFonts w:asciiTheme="minorHAnsi" w:eastAsiaTheme="minorHAnsi" w:hAnsiTheme="minorHAnsi" w:cstheme="minorBid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2739481-FBE3-4A49-BB7D-2158C6C39E42}">
  <ds:schemaRefs>
    <ds:schemaRef ds:uri="http://schemas.microsoft.com/sharepoint/v3/contenttype/forms"/>
  </ds:schemaRefs>
</ds:datastoreItem>
</file>

<file path=customXml/itemProps2.xml><?xml version="1.0" encoding="utf-8"?>
<ds:datastoreItem xmlns:ds="http://schemas.openxmlformats.org/officeDocument/2006/customXml" ds:itemID="{29E0F26D-DA55-4958-8601-3DFA033A2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767004F-A9BD-4ABB-B1FA-C8D4466BC279}">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3426</Characters>
  <Application>Microsoft Office Word</Application>
  <DocSecurity>0</DocSecurity>
  <Lines>28</Lines>
  <Paragraphs>8</Paragraphs>
  <ScaleCrop>false</ScaleCrop>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55</cp:revision>
  <dcterms:created xsi:type="dcterms:W3CDTF">2021-08-31T15:13:00Z</dcterms:created>
  <dcterms:modified xsi:type="dcterms:W3CDTF">2025-03-13T18:20:00Z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2052-11.8.2.10534</vt:lpwstr>
  </property>
  <property fmtid="{D5CDD505-2E9C-101B-9397-08002B2CF9AE}" pid="4" name="ICV">
    <vt:lpwstr>CBD97311B9AE42C4B1397808EFAB8F7F_12</vt:lpwstr>
  </property>
  <property fmtid="{D5CDD505-2E9C-101B-9397-08002B2CF9AE}" pid="5" name="KSOTemplateDocerSaveRecord">
    <vt:lpwstr>eyJoZGlkIjoiNWExNDhlYmYxZDEyMzc4YzQwMmJlM2UyNTkyMWEwYTAiLCJ1c2VySWQiOiI1NDQzNTA0OTYifQ==</vt:lpwstr>
  </property>
  <property fmtid="{D5CDD505-2E9C-101B-9397-08002B2CF9AE}" pid="6" name="MediaServiceImageTags">
    <vt:lpwstr/>
  </property>
</Properties>
</file>