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F5302FD" w14:textId="46A6FF4F"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Input paper</w:t>
      </w:r>
      <w:r w:rsidR="00037DF4" w:rsidRPr="007A395D">
        <w:rPr>
          <w:rFonts w:ascii="Calibri" w:hAnsi="Calibri"/>
        </w:rPr>
        <w:t xml:space="preserve">: </w:t>
      </w:r>
      <w:r w:rsidRPr="007A395D">
        <w:rPr>
          <w:rStyle w:val="FootnoteReference"/>
          <w:rFonts w:ascii="Calibri" w:hAnsi="Calibri"/>
          <w:sz w:val="22"/>
          <w:vertAlign w:val="superscript"/>
        </w:rPr>
        <w:footnoteReference w:id="1"/>
      </w:r>
      <w:r w:rsidR="000049D8" w:rsidRPr="007A395D">
        <w:rPr>
          <w:rFonts w:ascii="Calibri" w:hAnsi="Calibri"/>
        </w:rPr>
        <w:t xml:space="preserve">  </w:t>
      </w:r>
      <w:r w:rsidR="00AE144D">
        <w:rPr>
          <w:rFonts w:ascii="Calibri" w:hAnsi="Calibri"/>
        </w:rPr>
        <w:t>ENAV2</w:t>
      </w:r>
      <w:r w:rsidR="002321BC">
        <w:rPr>
          <w:rFonts w:ascii="Calibri" w:hAnsi="Calibri"/>
        </w:rPr>
        <w:t>3</w:t>
      </w:r>
      <w:r w:rsidRPr="007A395D">
        <w:rPr>
          <w:rFonts w:ascii="Calibri" w:hAnsi="Calibri"/>
        </w:rPr>
        <w:t>-</w:t>
      </w:r>
      <w:r w:rsidR="008B6B30">
        <w:rPr>
          <w:rFonts w:ascii="Calibri" w:hAnsi="Calibri"/>
        </w:rPr>
        <w:t>9.4</w:t>
      </w:r>
      <w:bookmarkStart w:id="0" w:name="_GoBack"/>
      <w:bookmarkEnd w:id="0"/>
    </w:p>
    <w:p w14:paraId="5A14DE03" w14:textId="77777777" w:rsidR="00BF32F0" w:rsidRPr="007A395D" w:rsidRDefault="00BF32F0" w:rsidP="00F36489">
      <w:pPr>
        <w:pStyle w:val="BodyText"/>
      </w:pPr>
    </w:p>
    <w:p w14:paraId="22E94D0E" w14:textId="77777777" w:rsidR="00D019CE" w:rsidRPr="007A395D" w:rsidRDefault="00D019CE" w:rsidP="00F36489">
      <w:pPr>
        <w:pStyle w:val="BodyText"/>
      </w:pPr>
    </w:p>
    <w:p w14:paraId="370CFB53" w14:textId="0056C39C" w:rsidR="0080294B" w:rsidRPr="007A395D" w:rsidRDefault="00E558C3" w:rsidP="00F36489">
      <w:pPr>
        <w:pStyle w:val="BodyText"/>
      </w:pPr>
      <w:r w:rsidRPr="007A395D">
        <w:t xml:space="preserve">Input paper for the following Committee(s): </w:t>
      </w:r>
      <w:r w:rsidRPr="007A395D">
        <w:tab/>
      </w:r>
      <w:r w:rsidRPr="007A395D">
        <w:rPr>
          <w:sz w:val="18"/>
          <w:szCs w:val="18"/>
        </w:rPr>
        <w:t>check as appropriate</w:t>
      </w:r>
      <w:r w:rsidRPr="007A395D">
        <w:rPr>
          <w:sz w:val="18"/>
          <w:szCs w:val="18"/>
        </w:rPr>
        <w:tab/>
      </w:r>
      <w:r w:rsidRPr="007A395D">
        <w:tab/>
        <w:t>Purpose of paper:</w:t>
      </w:r>
    </w:p>
    <w:p w14:paraId="78786733" w14:textId="4BD6F317" w:rsidR="0080294B" w:rsidRPr="007A395D" w:rsidRDefault="0080294B" w:rsidP="00F36489">
      <w:pPr>
        <w:pStyle w:val="BodyText"/>
        <w:rPr>
          <w:b/>
        </w:rPr>
      </w:pPr>
      <w:proofErr w:type="gramStart"/>
      <w:r w:rsidRPr="007A395D">
        <w:rPr>
          <w:b/>
        </w:rPr>
        <w:t>□</w:t>
      </w:r>
      <w:r w:rsidRPr="007A395D">
        <w:t xml:space="preserve">  ARM</w:t>
      </w:r>
      <w:proofErr w:type="gramEnd"/>
      <w:r w:rsidR="00037DF4" w:rsidRPr="007A395D">
        <w:tab/>
      </w:r>
      <w:r w:rsidR="00127DB0">
        <w:tab/>
      </w:r>
      <w:r w:rsidRPr="007A395D">
        <w:rPr>
          <w:b/>
        </w:rPr>
        <w:t>□</w:t>
      </w:r>
      <w:r w:rsidRPr="007A395D">
        <w:t xml:space="preserve">  ENG</w:t>
      </w:r>
      <w:r w:rsidRPr="007A395D">
        <w:tab/>
      </w:r>
      <w:r w:rsidRPr="007A395D">
        <w:tab/>
      </w:r>
      <w:r w:rsidRPr="007A395D">
        <w:rPr>
          <w:b/>
        </w:rPr>
        <w:t>□</w:t>
      </w:r>
      <w:r w:rsidRPr="007A395D">
        <w:t xml:space="preserve">  PAP</w:t>
      </w:r>
      <w:r w:rsidRPr="007A395D">
        <w:tab/>
      </w:r>
      <w:r w:rsidRPr="007A395D">
        <w:tab/>
      </w:r>
      <w:r w:rsidR="00037DF4" w:rsidRPr="007A395D">
        <w:tab/>
      </w:r>
      <w:r w:rsidR="00037DF4" w:rsidRPr="007A395D">
        <w:tab/>
      </w:r>
      <w:r w:rsidR="00037DF4" w:rsidRPr="007A395D">
        <w:tab/>
      </w:r>
      <w:r w:rsidR="00127DB0">
        <w:tab/>
      </w:r>
      <w:r w:rsidR="002321BC">
        <w:rPr>
          <w:rFonts w:ascii="Batang" w:hAnsi="Batang" w:hint="eastAsia"/>
          <w:b/>
        </w:rPr>
        <w:t>▣</w:t>
      </w:r>
      <w:r w:rsidRPr="007A395D">
        <w:t xml:space="preserve">  Input</w:t>
      </w:r>
    </w:p>
    <w:p w14:paraId="0BC79547" w14:textId="096DFEC0" w:rsidR="0080294B" w:rsidRPr="007A395D" w:rsidRDefault="00EF140D" w:rsidP="00F36489">
      <w:pPr>
        <w:pStyle w:val="BodyText"/>
      </w:pPr>
      <w:proofErr w:type="gramStart"/>
      <w:r>
        <w:rPr>
          <w:rFonts w:ascii="Batang" w:hAnsi="Batang" w:hint="eastAsia"/>
          <w:b/>
        </w:rPr>
        <w:t>▣</w:t>
      </w:r>
      <w:r w:rsidR="0080294B" w:rsidRPr="007A395D">
        <w:t xml:space="preserve">  ENAV</w:t>
      </w:r>
      <w:proofErr w:type="gramEnd"/>
      <w:r w:rsidR="0080294B" w:rsidRPr="007A395D">
        <w:rPr>
          <w:b/>
        </w:rPr>
        <w:tab/>
        <w:t>□</w:t>
      </w:r>
      <w:r w:rsidR="0080294B" w:rsidRPr="007A395D">
        <w:t xml:space="preserve">  </w:t>
      </w:r>
      <w:r w:rsidR="003D2DC1" w:rsidRPr="007A395D">
        <w:t>VTS</w:t>
      </w:r>
      <w:r w:rsidR="0080294B" w:rsidRPr="007A395D">
        <w:tab/>
      </w:r>
      <w:r w:rsidR="0080294B" w:rsidRPr="007A395D">
        <w:tab/>
      </w:r>
      <w:r w:rsidR="0080294B" w:rsidRPr="007A395D">
        <w:tab/>
      </w:r>
      <w:r w:rsidR="0080294B" w:rsidRPr="007A395D">
        <w:tab/>
      </w:r>
      <w:r w:rsidR="0080294B" w:rsidRPr="007A395D">
        <w:tab/>
      </w:r>
      <w:r w:rsidR="00037DF4" w:rsidRPr="007A395D">
        <w:tab/>
      </w:r>
      <w:r w:rsidR="00037DF4" w:rsidRPr="007A395D">
        <w:tab/>
      </w:r>
      <w:r w:rsidR="00127DB0">
        <w:tab/>
      </w:r>
      <w:r w:rsidR="002321BC" w:rsidRPr="007A395D">
        <w:rPr>
          <w:b/>
        </w:rPr>
        <w:t>□</w:t>
      </w:r>
      <w:r w:rsidR="0080294B" w:rsidRPr="007A395D">
        <w:t xml:space="preserve">  Information</w:t>
      </w:r>
    </w:p>
    <w:p w14:paraId="3E1C02C4" w14:textId="77777777" w:rsidR="0080294B" w:rsidRPr="007A395D" w:rsidRDefault="0080294B" w:rsidP="00F36489">
      <w:pPr>
        <w:pStyle w:val="BodyText"/>
      </w:pPr>
    </w:p>
    <w:p w14:paraId="4DD25FD9" w14:textId="6592C70E" w:rsidR="00A446C9" w:rsidRPr="007A395D" w:rsidRDefault="00A446C9" w:rsidP="00F36489">
      <w:pPr>
        <w:pStyle w:val="BodyText"/>
      </w:pPr>
      <w:r w:rsidRPr="007A395D">
        <w:t>Agenda item</w:t>
      </w:r>
      <w:r w:rsidR="00037DF4" w:rsidRPr="007A395D">
        <w:t xml:space="preserve"> </w:t>
      </w:r>
      <w:r w:rsidR="00037DF4" w:rsidRPr="007A395D">
        <w:rPr>
          <w:rStyle w:val="FootnoteReference"/>
          <w:rFonts w:ascii="Calibri" w:hAnsi="Calibri"/>
          <w:sz w:val="22"/>
          <w:vertAlign w:val="superscript"/>
        </w:rPr>
        <w:footnoteReference w:id="2"/>
      </w:r>
      <w:r w:rsidR="001C44A3" w:rsidRPr="007A395D">
        <w:tab/>
      </w:r>
      <w:r w:rsidR="00CC2DCC">
        <w:t>(from agenda)</w:t>
      </w:r>
      <w:r w:rsidR="00CC2DCC">
        <w:tab/>
      </w:r>
      <w:r w:rsidR="0080294B" w:rsidRPr="007A395D">
        <w:tab/>
      </w:r>
      <w:r w:rsidR="0080294B" w:rsidRPr="007A395D">
        <w:tab/>
      </w:r>
      <w:r w:rsidR="002321BC">
        <w:t>9</w:t>
      </w:r>
    </w:p>
    <w:p w14:paraId="6CFA6142" w14:textId="1FFFC404" w:rsidR="00677FAA" w:rsidRDefault="00677FAA" w:rsidP="00677FAA">
      <w:pPr>
        <w:pStyle w:val="BodyText"/>
      </w:pPr>
      <w:r>
        <w:t xml:space="preserve">Workplan </w:t>
      </w:r>
      <w:r w:rsidRPr="007A395D">
        <w:t>Task Number</w:t>
      </w:r>
      <w:r>
        <w:t xml:space="preserve"> / Technical Domain</w:t>
      </w:r>
      <w:r w:rsidRPr="007A395D">
        <w:t xml:space="preserve"> </w:t>
      </w:r>
      <w:r w:rsidRPr="007A395D">
        <w:rPr>
          <w:vertAlign w:val="superscript"/>
        </w:rPr>
        <w:t>2</w:t>
      </w:r>
      <w:r w:rsidRPr="007A395D">
        <w:tab/>
        <w:t>…………………………………</w:t>
      </w:r>
    </w:p>
    <w:p w14:paraId="5C721796" w14:textId="036A099B" w:rsidR="00677FAA" w:rsidRPr="007A395D" w:rsidRDefault="00677FAA" w:rsidP="00677FAA">
      <w:pPr>
        <w:pStyle w:val="BodyText"/>
      </w:pPr>
      <w:r>
        <w:t>Working Group</w:t>
      </w:r>
      <w:r>
        <w:tab/>
      </w:r>
      <w:r>
        <w:tab/>
      </w:r>
      <w:r>
        <w:tab/>
      </w:r>
      <w:r>
        <w:tab/>
      </w:r>
      <w:r>
        <w:tab/>
      </w:r>
      <w:r w:rsidR="00CC2DCC">
        <w:t xml:space="preserve">WG </w:t>
      </w:r>
      <w:r w:rsidR="006E7E95">
        <w:t>2</w:t>
      </w:r>
    </w:p>
    <w:p w14:paraId="01FC5420" w14:textId="261E0248" w:rsidR="00362CD9" w:rsidRPr="007A395D" w:rsidRDefault="00362CD9" w:rsidP="00F36489">
      <w:pPr>
        <w:pStyle w:val="BodyText"/>
        <w:rPr>
          <w:color w:val="FF0000"/>
        </w:rPr>
      </w:pPr>
      <w:r w:rsidRPr="007A395D">
        <w:t>Author(s)</w:t>
      </w:r>
      <w:r w:rsidR="00FE5674" w:rsidRPr="007A395D">
        <w:t xml:space="preserve"> / Submitter(s)</w:t>
      </w:r>
      <w:r w:rsidRPr="007A395D">
        <w:tab/>
      </w:r>
      <w:r w:rsidR="0080294B" w:rsidRPr="007A395D">
        <w:tab/>
      </w:r>
      <w:r w:rsidR="0080294B" w:rsidRPr="007A395D">
        <w:tab/>
      </w:r>
      <w:r w:rsidR="00677FAA">
        <w:tab/>
      </w:r>
      <w:proofErr w:type="gramStart"/>
      <w:r w:rsidR="000C31ED">
        <w:t>KRISO(</w:t>
      </w:r>
      <w:proofErr w:type="gramEnd"/>
      <w:r w:rsidR="000C31ED">
        <w:t>Sung-</w:t>
      </w:r>
      <w:proofErr w:type="spellStart"/>
      <w:r w:rsidR="000C31ED">
        <w:t>Woong</w:t>
      </w:r>
      <w:proofErr w:type="spellEnd"/>
      <w:r w:rsidR="000C31ED">
        <w:t xml:space="preserve"> Jo, </w:t>
      </w:r>
      <w:r w:rsidR="00317499">
        <w:t>Woo-</w:t>
      </w:r>
      <w:proofErr w:type="spellStart"/>
      <w:r w:rsidR="00317499">
        <w:t>Seong</w:t>
      </w:r>
      <w:proofErr w:type="spellEnd"/>
      <w:r w:rsidR="00317499">
        <w:t xml:space="preserve"> Shim)</w:t>
      </w:r>
    </w:p>
    <w:p w14:paraId="60BCC120" w14:textId="77777777" w:rsidR="0080294B" w:rsidRPr="007A395D" w:rsidRDefault="0080294B" w:rsidP="00F36489">
      <w:pPr>
        <w:pStyle w:val="BodyText"/>
      </w:pPr>
    </w:p>
    <w:p w14:paraId="4834080C" w14:textId="3E0706F9" w:rsidR="00A446C9" w:rsidRPr="00CC2DCC" w:rsidRDefault="00EF140D" w:rsidP="00F36489">
      <w:pPr>
        <w:pStyle w:val="Title"/>
        <w:rPr>
          <w:color w:val="00558C"/>
        </w:rPr>
      </w:pPr>
      <w:r>
        <w:rPr>
          <w:color w:val="00558C"/>
        </w:rPr>
        <w:t>LTE-Maritime as a</w:t>
      </w:r>
      <w:r w:rsidR="006203C8">
        <w:rPr>
          <w:color w:val="00558C"/>
        </w:rPr>
        <w:t>n</w:t>
      </w:r>
      <w:r>
        <w:rPr>
          <w:color w:val="00558C"/>
        </w:rPr>
        <w:t xml:space="preserve"> e-Navigation communication infrastructure</w:t>
      </w:r>
    </w:p>
    <w:p w14:paraId="0F258596" w14:textId="50FB6E37" w:rsidR="00A446C9" w:rsidRPr="004D4B1B" w:rsidRDefault="00A446C9" w:rsidP="000E5BA9">
      <w:pPr>
        <w:pStyle w:val="Heading1"/>
      </w:pPr>
      <w:r w:rsidRPr="000E5BA9">
        <w:t>Summary</w:t>
      </w:r>
    </w:p>
    <w:p w14:paraId="7DCE333E" w14:textId="6C445B01" w:rsidR="009A30FA" w:rsidRPr="009A30FA" w:rsidRDefault="009D269A" w:rsidP="009A30FA">
      <w:pPr>
        <w:pStyle w:val="BodyText"/>
        <w:rPr>
          <w:lang w:eastAsia="ko-KR"/>
        </w:rPr>
      </w:pPr>
      <w:r>
        <w:rPr>
          <w:lang w:eastAsia="ko-KR"/>
        </w:rPr>
        <w:t>Nowadays</w:t>
      </w:r>
      <w:r w:rsidR="00C46949">
        <w:rPr>
          <w:lang w:eastAsia="ko-KR"/>
        </w:rPr>
        <w:t>, the maritime user’s demand of emerging data services</w:t>
      </w:r>
      <w:r>
        <w:rPr>
          <w:lang w:eastAsia="ko-KR"/>
        </w:rPr>
        <w:t xml:space="preserve"> has been increasing to prevent marine accidents and improve </w:t>
      </w:r>
      <w:r w:rsidR="00C46949">
        <w:rPr>
          <w:lang w:eastAsia="ko-KR"/>
        </w:rPr>
        <w:t xml:space="preserve">their </w:t>
      </w:r>
      <w:r>
        <w:rPr>
          <w:lang w:eastAsia="ko-KR"/>
        </w:rPr>
        <w:t xml:space="preserve">living condition on the voyage. </w:t>
      </w:r>
      <w:r w:rsidR="009A30FA">
        <w:t>With the global aspects of international organization</w:t>
      </w:r>
      <w:r w:rsidR="009A30FA" w:rsidRPr="0072722A">
        <w:t>, e-Navigation strategy</w:t>
      </w:r>
      <w:r w:rsidR="009A30FA">
        <w:t xml:space="preserve"> was developed by </w:t>
      </w:r>
      <w:r w:rsidR="009A30FA">
        <w:rPr>
          <w:rFonts w:hint="eastAsia"/>
          <w:lang w:eastAsia="ko-KR"/>
        </w:rPr>
        <w:t>the IMO</w:t>
      </w:r>
      <w:r w:rsidR="009A30FA">
        <w:rPr>
          <w:lang w:eastAsia="ko-KR"/>
        </w:rPr>
        <w:t xml:space="preserve"> for providing</w:t>
      </w:r>
      <w:r w:rsidR="009A30FA" w:rsidRPr="00290668">
        <w:rPr>
          <w:lang w:eastAsia="ko-KR"/>
        </w:rPr>
        <w:t xml:space="preserve"> the harmonized collection, integration, exchange, presentation, and analysis of maritime information by electronic means</w:t>
      </w:r>
      <w:r w:rsidR="009A30FA">
        <w:rPr>
          <w:lang w:eastAsia="ko-KR"/>
        </w:rPr>
        <w:t>. As potential e-Navigation services currently contained in IMO instruments, the</w:t>
      </w:r>
      <w:r w:rsidR="009A30FA">
        <w:t xml:space="preserve"> maritime services (MSs) </w:t>
      </w:r>
      <w:r w:rsidR="009A30FA">
        <w:rPr>
          <w:lang w:eastAsia="ko-KR"/>
        </w:rPr>
        <w:t xml:space="preserve">were proposed and their implementation issues </w:t>
      </w:r>
      <w:r w:rsidR="009A30FA" w:rsidRPr="00242908">
        <w:rPr>
          <w:lang w:eastAsia="ko-KR"/>
        </w:rPr>
        <w:t>ha</w:t>
      </w:r>
      <w:r w:rsidR="009A30FA">
        <w:rPr>
          <w:lang w:eastAsia="ko-KR"/>
        </w:rPr>
        <w:t>ve</w:t>
      </w:r>
      <w:r w:rsidR="009A30FA" w:rsidRPr="00242908">
        <w:rPr>
          <w:lang w:eastAsia="ko-KR"/>
        </w:rPr>
        <w:t xml:space="preserve"> been discussed</w:t>
      </w:r>
      <w:r w:rsidR="009A30FA">
        <w:rPr>
          <w:lang w:eastAsia="ko-KR"/>
        </w:rPr>
        <w:t xml:space="preserve">. In Korea, in order to keep pace with the global efforts for e-Navigation, six Korean e-Navigation services are </w:t>
      </w:r>
      <w:r w:rsidR="00FA0EB0">
        <w:rPr>
          <w:lang w:eastAsia="ko-KR"/>
        </w:rPr>
        <w:t xml:space="preserve">being </w:t>
      </w:r>
      <w:r w:rsidR="009A30FA">
        <w:rPr>
          <w:lang w:eastAsia="ko-KR"/>
        </w:rPr>
        <w:t>develop</w:t>
      </w:r>
      <w:r w:rsidR="00FA0EB0">
        <w:rPr>
          <w:lang w:eastAsia="ko-KR"/>
        </w:rPr>
        <w:t>ed</w:t>
      </w:r>
      <w:r w:rsidR="009A30FA">
        <w:rPr>
          <w:lang w:eastAsia="ko-KR"/>
        </w:rPr>
        <w:t xml:space="preserve"> by considering </w:t>
      </w:r>
      <w:r w:rsidR="009A30FA" w:rsidRPr="009A543F">
        <w:rPr>
          <w:lang w:eastAsia="ko-KR"/>
        </w:rPr>
        <w:t xml:space="preserve">geographic </w:t>
      </w:r>
      <w:r w:rsidR="009A30FA">
        <w:rPr>
          <w:lang w:eastAsia="ko-KR"/>
        </w:rPr>
        <w:t xml:space="preserve">and environmental </w:t>
      </w:r>
      <w:r w:rsidR="009A30FA" w:rsidRPr="009A543F">
        <w:rPr>
          <w:lang w:eastAsia="ko-KR"/>
        </w:rPr>
        <w:t>features</w:t>
      </w:r>
      <w:r w:rsidR="009A30FA">
        <w:rPr>
          <w:lang w:eastAsia="ko-KR"/>
        </w:rPr>
        <w:t xml:space="preserve"> of Korean water. Besides e-Navigation services, </w:t>
      </w:r>
      <w:r w:rsidR="009A30FA" w:rsidRPr="009A30FA">
        <w:rPr>
          <w:lang w:eastAsia="ko-KR"/>
        </w:rPr>
        <w:t>vessels are equipped with a lot of sensors</w:t>
      </w:r>
      <w:r w:rsidR="009A30FA">
        <w:rPr>
          <w:lang w:eastAsia="ko-KR"/>
        </w:rPr>
        <w:t xml:space="preserve"> </w:t>
      </w:r>
      <w:r w:rsidR="009A30FA" w:rsidRPr="009A30FA">
        <w:rPr>
          <w:lang w:eastAsia="ko-KR"/>
        </w:rPr>
        <w:t>to prevent marine accidents</w:t>
      </w:r>
      <w:r w:rsidR="009A30FA">
        <w:rPr>
          <w:lang w:eastAsia="ko-KR"/>
        </w:rPr>
        <w:t xml:space="preserve">, and </w:t>
      </w:r>
      <w:r w:rsidR="009A30FA" w:rsidRPr="009A30FA">
        <w:rPr>
          <w:lang w:eastAsia="ko-KR"/>
        </w:rPr>
        <w:t xml:space="preserve">many crews and passengers want to enjoy </w:t>
      </w:r>
      <w:r w:rsidR="009A30FA">
        <w:rPr>
          <w:lang w:eastAsia="ko-KR"/>
        </w:rPr>
        <w:t xml:space="preserve">the </w:t>
      </w:r>
      <w:r w:rsidR="009A30FA" w:rsidRPr="009A30FA">
        <w:rPr>
          <w:lang w:eastAsia="ko-KR"/>
        </w:rPr>
        <w:t>infotainment (information and entertainment) service</w:t>
      </w:r>
      <w:r w:rsidR="00FA0EB0">
        <w:rPr>
          <w:lang w:eastAsia="ko-KR"/>
        </w:rPr>
        <w:t>s</w:t>
      </w:r>
      <w:r w:rsidR="009A30FA" w:rsidRPr="009A30FA">
        <w:rPr>
          <w:lang w:eastAsia="ko-KR"/>
        </w:rPr>
        <w:t xml:space="preserve"> for social communication and interaction with family and friends.</w:t>
      </w:r>
    </w:p>
    <w:p w14:paraId="4828C180" w14:textId="72A2E262" w:rsidR="005C04B3" w:rsidRPr="00263681" w:rsidRDefault="009D269A" w:rsidP="00723529">
      <w:pPr>
        <w:pStyle w:val="BodyText"/>
        <w:rPr>
          <w:color w:val="000000" w:themeColor="text1"/>
        </w:rPr>
      </w:pPr>
      <w:r>
        <w:rPr>
          <w:lang w:eastAsia="ko-KR"/>
        </w:rPr>
        <w:t xml:space="preserve">To support these requirements of various data services, </w:t>
      </w:r>
      <w:r w:rsidRPr="009D269A">
        <w:rPr>
          <w:lang w:eastAsia="ko-KR"/>
        </w:rPr>
        <w:t xml:space="preserve">the maritime communications </w:t>
      </w:r>
      <w:r>
        <w:rPr>
          <w:lang w:eastAsia="ko-KR"/>
        </w:rPr>
        <w:t>providing</w:t>
      </w:r>
      <w:r w:rsidRPr="009D269A">
        <w:rPr>
          <w:lang w:eastAsia="ko-KR"/>
        </w:rPr>
        <w:t xml:space="preserve"> high-speed data rates and </w:t>
      </w:r>
      <w:r>
        <w:rPr>
          <w:lang w:eastAsia="ko-KR"/>
        </w:rPr>
        <w:t>extended communication coverage need to be developed. Unfortunat</w:t>
      </w:r>
      <w:r w:rsidR="00D24F72">
        <w:rPr>
          <w:lang w:eastAsia="ko-KR"/>
        </w:rPr>
        <w:t>e</w:t>
      </w:r>
      <w:r>
        <w:rPr>
          <w:lang w:eastAsia="ko-KR"/>
        </w:rPr>
        <w:t xml:space="preserve">ly, </w:t>
      </w:r>
      <w:r w:rsidR="00723529">
        <w:rPr>
          <w:lang w:eastAsia="ko-KR"/>
        </w:rPr>
        <w:t>t</w:t>
      </w:r>
      <w:r w:rsidR="00785A85">
        <w:t xml:space="preserve">he </w:t>
      </w:r>
      <w:r w:rsidR="00803836">
        <w:t xml:space="preserve">conventional </w:t>
      </w:r>
      <w:r w:rsidR="00785A85">
        <w:t>communication system</w:t>
      </w:r>
      <w:r w:rsidR="00543ED3">
        <w:t>s</w:t>
      </w:r>
      <w:r w:rsidR="00785A85">
        <w:t xml:space="preserve"> </w:t>
      </w:r>
      <w:r w:rsidR="00565345">
        <w:t xml:space="preserve">of maritime field </w:t>
      </w:r>
      <w:r w:rsidR="00785A85">
        <w:t xml:space="preserve">such as VHF, </w:t>
      </w:r>
      <w:r w:rsidR="00565345">
        <w:t>MF/</w:t>
      </w:r>
      <w:r w:rsidR="00785A85">
        <w:t>HF</w:t>
      </w:r>
      <w:r w:rsidR="00565345">
        <w:t xml:space="preserve"> were operated on the terrestrial radio frequency </w:t>
      </w:r>
      <w:r w:rsidR="00074490">
        <w:t xml:space="preserve">specified on the maritime missions </w:t>
      </w:r>
      <w:r w:rsidR="00483DF1">
        <w:t>of</w:t>
      </w:r>
      <w:r w:rsidR="00074490">
        <w:t xml:space="preserve"> GMDSS convention. In case of satellite like Inmarsat, the channel capacity and operative cost are not </w:t>
      </w:r>
      <w:r w:rsidR="00074490" w:rsidRPr="00263681">
        <w:rPr>
          <w:color w:val="000000" w:themeColor="text1"/>
        </w:rPr>
        <w:t xml:space="preserve">reasonable </w:t>
      </w:r>
      <w:r w:rsidR="00B16986">
        <w:rPr>
          <w:color w:val="000000" w:themeColor="text1"/>
        </w:rPr>
        <w:t>for</w:t>
      </w:r>
      <w:r w:rsidR="00074490" w:rsidRPr="00263681">
        <w:rPr>
          <w:color w:val="000000" w:themeColor="text1"/>
        </w:rPr>
        <w:t xml:space="preserve"> the private user purpose. T</w:t>
      </w:r>
      <w:r w:rsidR="00615337" w:rsidRPr="00263681">
        <w:rPr>
          <w:color w:val="000000" w:themeColor="text1"/>
        </w:rPr>
        <w:t xml:space="preserve">hey </w:t>
      </w:r>
      <w:r w:rsidR="00074490" w:rsidRPr="00263681">
        <w:rPr>
          <w:color w:val="000000" w:themeColor="text1"/>
        </w:rPr>
        <w:t xml:space="preserve">could be a good communication </w:t>
      </w:r>
      <w:r w:rsidR="006977FC" w:rsidRPr="00263681">
        <w:rPr>
          <w:color w:val="000000" w:themeColor="text1"/>
        </w:rPr>
        <w:t>system</w:t>
      </w:r>
      <w:r w:rsidR="00074490" w:rsidRPr="00263681">
        <w:rPr>
          <w:color w:val="000000" w:themeColor="text1"/>
        </w:rPr>
        <w:t xml:space="preserve"> on GMDSS missions globally but not a good solution to be used as a communication </w:t>
      </w:r>
      <w:r w:rsidR="006977FC" w:rsidRPr="00263681">
        <w:rPr>
          <w:color w:val="000000" w:themeColor="text1"/>
        </w:rPr>
        <w:t>system</w:t>
      </w:r>
      <w:r w:rsidR="00074490" w:rsidRPr="00263681">
        <w:rPr>
          <w:color w:val="000000" w:themeColor="text1"/>
        </w:rPr>
        <w:t xml:space="preserve"> for the various services like e-Navigation, especially in specific local water requiring high data rates for their own services. </w:t>
      </w:r>
    </w:p>
    <w:p w14:paraId="172FF7D0" w14:textId="37DCAC4E" w:rsidR="000A7B2A" w:rsidRDefault="005A5AEC" w:rsidP="000A7B2A">
      <w:pPr>
        <w:pStyle w:val="BodyText"/>
        <w:rPr>
          <w:lang w:eastAsia="ko-KR"/>
        </w:rPr>
      </w:pPr>
      <w:r w:rsidRPr="00263681">
        <w:rPr>
          <w:color w:val="000000" w:themeColor="text1"/>
          <w:lang w:eastAsia="ko-KR"/>
        </w:rPr>
        <w:t xml:space="preserve">The </w:t>
      </w:r>
      <w:r w:rsidR="00527361" w:rsidRPr="00263681">
        <w:rPr>
          <w:color w:val="000000" w:themeColor="text1"/>
        </w:rPr>
        <w:t xml:space="preserve">Republic of </w:t>
      </w:r>
      <w:r w:rsidR="00615337" w:rsidRPr="00263681">
        <w:rPr>
          <w:color w:val="000000" w:themeColor="text1"/>
        </w:rPr>
        <w:t>Korea</w:t>
      </w:r>
      <w:r w:rsidR="00527361" w:rsidRPr="00263681">
        <w:rPr>
          <w:color w:val="000000" w:themeColor="text1"/>
        </w:rPr>
        <w:t xml:space="preserve"> ha</w:t>
      </w:r>
      <w:r w:rsidR="006C6452">
        <w:rPr>
          <w:color w:val="000000" w:themeColor="text1"/>
        </w:rPr>
        <w:t>s</w:t>
      </w:r>
      <w:r w:rsidR="005B588E" w:rsidRPr="00263681">
        <w:rPr>
          <w:color w:val="000000" w:themeColor="text1"/>
        </w:rPr>
        <w:t xml:space="preserve"> a plan to </w:t>
      </w:r>
      <w:r w:rsidR="00317499" w:rsidRPr="00263681">
        <w:rPr>
          <w:color w:val="000000" w:themeColor="text1"/>
        </w:rPr>
        <w:t xml:space="preserve">develop </w:t>
      </w:r>
      <w:r w:rsidR="006C6452">
        <w:rPr>
          <w:color w:val="000000" w:themeColor="text1"/>
        </w:rPr>
        <w:t>a long term evolution for maritime (LTE-Maritime)</w:t>
      </w:r>
      <w:r w:rsidR="005B588E" w:rsidRPr="00263681">
        <w:rPr>
          <w:color w:val="000000" w:themeColor="text1"/>
        </w:rPr>
        <w:t xml:space="preserve"> </w:t>
      </w:r>
      <w:r w:rsidR="00B2465B" w:rsidRPr="00263681">
        <w:rPr>
          <w:color w:val="000000" w:themeColor="text1"/>
        </w:rPr>
        <w:t>by 2020</w:t>
      </w:r>
      <w:r w:rsidR="005B588E" w:rsidRPr="00263681">
        <w:rPr>
          <w:color w:val="000000" w:themeColor="text1"/>
        </w:rPr>
        <w:t xml:space="preserve">. The objective </w:t>
      </w:r>
      <w:r w:rsidR="006C6452">
        <w:rPr>
          <w:color w:val="000000" w:themeColor="text1"/>
        </w:rPr>
        <w:t xml:space="preserve">of LTE-Maritime </w:t>
      </w:r>
      <w:r w:rsidR="005B588E" w:rsidRPr="00263681">
        <w:rPr>
          <w:color w:val="000000" w:themeColor="text1"/>
        </w:rPr>
        <w:t xml:space="preserve">is to provide </w:t>
      </w:r>
      <w:r w:rsidR="00527361" w:rsidRPr="00263681">
        <w:rPr>
          <w:color w:val="000000" w:themeColor="text1"/>
        </w:rPr>
        <w:t xml:space="preserve">high </w:t>
      </w:r>
      <w:r w:rsidR="005B588E" w:rsidRPr="00263681">
        <w:rPr>
          <w:color w:val="000000" w:themeColor="text1"/>
        </w:rPr>
        <w:t xml:space="preserve">data rates </w:t>
      </w:r>
      <w:r w:rsidR="006C6452" w:rsidRPr="006C6452">
        <w:rPr>
          <w:color w:val="000000" w:themeColor="text1"/>
        </w:rPr>
        <w:t xml:space="preserve">in the order of megabits per second </w:t>
      </w:r>
      <w:r w:rsidR="005B588E" w:rsidRPr="00263681">
        <w:rPr>
          <w:color w:val="000000" w:themeColor="text1"/>
        </w:rPr>
        <w:t>with</w:t>
      </w:r>
      <w:r w:rsidR="006C6452">
        <w:rPr>
          <w:color w:val="000000" w:themeColor="text1"/>
        </w:rPr>
        <w:t>in</w:t>
      </w:r>
      <w:r w:rsidR="005B588E" w:rsidRPr="00263681">
        <w:rPr>
          <w:color w:val="000000" w:themeColor="text1"/>
        </w:rPr>
        <w:t xml:space="preserve"> the communication coverage of 100km from the shoreline. </w:t>
      </w:r>
      <w:r w:rsidR="00B2465B" w:rsidRPr="00263681">
        <w:rPr>
          <w:color w:val="000000" w:themeColor="text1"/>
        </w:rPr>
        <w:t xml:space="preserve">In 2017, in order to confirm the </w:t>
      </w:r>
      <w:r w:rsidR="00527361" w:rsidRPr="00263681">
        <w:rPr>
          <w:color w:val="000000" w:themeColor="text1"/>
        </w:rPr>
        <w:t xml:space="preserve">feasibility of LTE technology on maritime field, </w:t>
      </w:r>
      <w:r w:rsidR="006C6452">
        <w:rPr>
          <w:color w:val="000000" w:themeColor="text1"/>
        </w:rPr>
        <w:t>a</w:t>
      </w:r>
      <w:r w:rsidR="00527361" w:rsidRPr="00263681">
        <w:rPr>
          <w:color w:val="000000" w:themeColor="text1"/>
        </w:rPr>
        <w:t xml:space="preserve"> test-bed</w:t>
      </w:r>
      <w:r w:rsidR="00B2465B" w:rsidRPr="00263681">
        <w:rPr>
          <w:color w:val="000000" w:themeColor="text1"/>
        </w:rPr>
        <w:t xml:space="preserve"> was developed and </w:t>
      </w:r>
      <w:r w:rsidR="00527361" w:rsidRPr="00263681">
        <w:rPr>
          <w:color w:val="000000" w:themeColor="text1"/>
        </w:rPr>
        <w:t xml:space="preserve">several </w:t>
      </w:r>
      <w:r w:rsidR="00B2465B" w:rsidRPr="00263681">
        <w:rPr>
          <w:color w:val="000000" w:themeColor="text1"/>
        </w:rPr>
        <w:t xml:space="preserve">field experiments were conducted. The experiment results show that, although there </w:t>
      </w:r>
      <w:r w:rsidR="006C6452">
        <w:rPr>
          <w:color w:val="000000" w:themeColor="text1"/>
        </w:rPr>
        <w:t>exist</w:t>
      </w:r>
      <w:r w:rsidR="00B2465B" w:rsidRPr="00263681">
        <w:rPr>
          <w:color w:val="000000" w:themeColor="text1"/>
        </w:rPr>
        <w:t xml:space="preserve"> </w:t>
      </w:r>
      <w:r w:rsidR="006C6452">
        <w:rPr>
          <w:color w:val="000000" w:themeColor="text1"/>
        </w:rPr>
        <w:t xml:space="preserve">the </w:t>
      </w:r>
      <w:r w:rsidR="00B2465B" w:rsidRPr="00263681">
        <w:rPr>
          <w:color w:val="000000" w:themeColor="text1"/>
        </w:rPr>
        <w:t xml:space="preserve">interference </w:t>
      </w:r>
      <w:r w:rsidR="00A4600B" w:rsidRPr="00263681">
        <w:rPr>
          <w:color w:val="000000" w:themeColor="text1"/>
        </w:rPr>
        <w:t xml:space="preserve">issues </w:t>
      </w:r>
      <w:r w:rsidR="00B2465B" w:rsidRPr="00263681">
        <w:rPr>
          <w:color w:val="000000" w:themeColor="text1"/>
        </w:rPr>
        <w:t>with other communication signals</w:t>
      </w:r>
      <w:r w:rsidR="00A4600B" w:rsidRPr="00263681">
        <w:rPr>
          <w:color w:val="000000" w:themeColor="text1"/>
        </w:rPr>
        <w:t xml:space="preserve">, LTE-Maritime can provide the data rates over Mbps </w:t>
      </w:r>
      <w:r w:rsidR="006C6452">
        <w:rPr>
          <w:color w:val="000000" w:themeColor="text1"/>
        </w:rPr>
        <w:t>and</w:t>
      </w:r>
      <w:r w:rsidR="00A4600B" w:rsidRPr="00263681">
        <w:rPr>
          <w:color w:val="000000" w:themeColor="text1"/>
        </w:rPr>
        <w:t xml:space="preserve"> the communication coverage </w:t>
      </w:r>
      <w:r w:rsidR="006C6452">
        <w:rPr>
          <w:color w:val="000000" w:themeColor="text1"/>
        </w:rPr>
        <w:t>around</w:t>
      </w:r>
      <w:r w:rsidR="00A4600B" w:rsidRPr="00263681">
        <w:rPr>
          <w:color w:val="000000" w:themeColor="text1"/>
        </w:rPr>
        <w:t xml:space="preserve"> 100km.</w:t>
      </w:r>
      <w:r w:rsidR="00803836" w:rsidRPr="00263681">
        <w:rPr>
          <w:color w:val="000000" w:themeColor="text1"/>
        </w:rPr>
        <w:t xml:space="preserve"> Based </w:t>
      </w:r>
      <w:r w:rsidR="00803836" w:rsidRPr="00263681">
        <w:rPr>
          <w:color w:val="000000" w:themeColor="text1"/>
        </w:rPr>
        <w:lastRenderedPageBreak/>
        <w:t>on the analysis of the experiment results,</w:t>
      </w:r>
      <w:r w:rsidR="00A4600B" w:rsidRPr="00263681">
        <w:rPr>
          <w:color w:val="000000" w:themeColor="text1"/>
        </w:rPr>
        <w:t xml:space="preserve"> </w:t>
      </w:r>
      <w:r w:rsidR="00803836" w:rsidRPr="00263681">
        <w:rPr>
          <w:color w:val="000000" w:themeColor="text1"/>
        </w:rPr>
        <w:t>i</w:t>
      </w:r>
      <w:r w:rsidR="00A4600B" w:rsidRPr="00263681">
        <w:rPr>
          <w:color w:val="000000" w:themeColor="text1"/>
        </w:rPr>
        <w:t xml:space="preserve">t is expected that </w:t>
      </w:r>
      <w:r w:rsidR="00814ED2" w:rsidRPr="00814ED2">
        <w:rPr>
          <w:color w:val="000000" w:themeColor="text1"/>
        </w:rPr>
        <w:t xml:space="preserve">LTE-Maritime could be a practical solution </w:t>
      </w:r>
      <w:r w:rsidR="00814ED2">
        <w:rPr>
          <w:color w:val="000000" w:themeColor="text1"/>
        </w:rPr>
        <w:t>with reliability, high data rate, and affordable cost in co</w:t>
      </w:r>
      <w:r w:rsidR="00D354EE">
        <w:rPr>
          <w:color w:val="000000" w:themeColor="text1"/>
        </w:rPr>
        <w:t>a</w:t>
      </w:r>
      <w:r w:rsidR="00814ED2">
        <w:rPr>
          <w:color w:val="000000" w:themeColor="text1"/>
        </w:rPr>
        <w:t>stal areas</w:t>
      </w:r>
      <w:r w:rsidR="00527361" w:rsidRPr="00263681">
        <w:rPr>
          <w:color w:val="000000" w:themeColor="text1"/>
        </w:rPr>
        <w:t>.</w:t>
      </w:r>
      <w:r w:rsidR="000A7B2A" w:rsidRPr="000A7B2A">
        <w:rPr>
          <w:lang w:eastAsia="ko-KR"/>
        </w:rPr>
        <w:t xml:space="preserve"> </w:t>
      </w:r>
    </w:p>
    <w:p w14:paraId="041E9135" w14:textId="354E438A" w:rsidR="00A446C9" w:rsidRPr="000A7B2A" w:rsidRDefault="000A7B2A" w:rsidP="000A7B2A">
      <w:pPr>
        <w:pStyle w:val="Heading1"/>
      </w:pPr>
      <w:r w:rsidRPr="000A7B2A">
        <w:t>Discussion</w:t>
      </w:r>
    </w:p>
    <w:p w14:paraId="23B5467E" w14:textId="35DA9BC2" w:rsidR="00F25BF4" w:rsidRPr="00263681" w:rsidRDefault="00E03053" w:rsidP="00E03053">
      <w:pPr>
        <w:pStyle w:val="BodyText"/>
        <w:rPr>
          <w:color w:val="000000" w:themeColor="text1"/>
        </w:rPr>
      </w:pPr>
      <w:r w:rsidRPr="00263681">
        <w:rPr>
          <w:color w:val="000000" w:themeColor="text1"/>
        </w:rPr>
        <w:t xml:space="preserve">LTE-Maritime is an ongoing research project in </w:t>
      </w:r>
      <w:r w:rsidR="005A5AEC" w:rsidRPr="00263681">
        <w:rPr>
          <w:color w:val="000000" w:themeColor="text1"/>
          <w:lang w:eastAsia="ko-KR"/>
        </w:rPr>
        <w:t xml:space="preserve">the </w:t>
      </w:r>
      <w:r w:rsidR="00527361" w:rsidRPr="00263681">
        <w:rPr>
          <w:color w:val="000000" w:themeColor="text1"/>
        </w:rPr>
        <w:t xml:space="preserve">Republic of </w:t>
      </w:r>
      <w:r w:rsidRPr="00263681">
        <w:rPr>
          <w:color w:val="000000" w:themeColor="text1"/>
        </w:rPr>
        <w:t xml:space="preserve">Korea and it aims to develop the communication infrastructure based on LTE technology by 2020. This </w:t>
      </w:r>
      <w:r w:rsidR="00127C2A">
        <w:rPr>
          <w:color w:val="000000" w:themeColor="text1"/>
        </w:rPr>
        <w:t>document introduce</w:t>
      </w:r>
      <w:r w:rsidR="004B3456">
        <w:rPr>
          <w:color w:val="000000" w:themeColor="text1"/>
        </w:rPr>
        <w:t>s</w:t>
      </w:r>
      <w:r w:rsidR="00127C2A">
        <w:rPr>
          <w:color w:val="000000" w:themeColor="text1"/>
        </w:rPr>
        <w:t xml:space="preserve"> the research </w:t>
      </w:r>
      <w:r w:rsidR="005B6679">
        <w:rPr>
          <w:color w:val="000000" w:themeColor="text1"/>
        </w:rPr>
        <w:t>plan</w:t>
      </w:r>
      <w:r w:rsidR="00127C2A">
        <w:rPr>
          <w:color w:val="000000" w:themeColor="text1"/>
        </w:rPr>
        <w:t xml:space="preserve"> of LTE-Maritime project, and the objective and communication architecture of LTE-Maritime. Then, through the experimental results with </w:t>
      </w:r>
      <w:proofErr w:type="gramStart"/>
      <w:r w:rsidR="00127C2A">
        <w:rPr>
          <w:color w:val="000000" w:themeColor="text1"/>
        </w:rPr>
        <w:t>a</w:t>
      </w:r>
      <w:proofErr w:type="gramEnd"/>
      <w:r w:rsidR="00127C2A">
        <w:rPr>
          <w:color w:val="000000" w:themeColor="text1"/>
        </w:rPr>
        <w:t xml:space="preserve"> LTE-Maritime test-bed, we answer the question</w:t>
      </w:r>
      <w:r w:rsidR="00127C2A" w:rsidRPr="00127C2A">
        <w:rPr>
          <w:color w:val="000000" w:themeColor="text1"/>
          <w:lang w:val="en-US"/>
        </w:rPr>
        <w:t xml:space="preserve"> “</w:t>
      </w:r>
      <w:r w:rsidR="00127C2A" w:rsidRPr="00127C2A">
        <w:rPr>
          <w:i/>
          <w:color w:val="000000" w:themeColor="text1"/>
          <w:lang w:val="en-US"/>
        </w:rPr>
        <w:t>Could LTE technology satisfy the communication coverage and data rate requirements in maritime environments?</w:t>
      </w:r>
      <w:r w:rsidR="00127C2A" w:rsidRPr="00127C2A">
        <w:rPr>
          <w:color w:val="000000" w:themeColor="text1"/>
          <w:lang w:val="en-US"/>
        </w:rPr>
        <w:t>”</w:t>
      </w:r>
      <w:r>
        <w:t xml:space="preserve">. </w:t>
      </w:r>
      <w:r w:rsidR="00A972C5">
        <w:t xml:space="preserve">Lastly, </w:t>
      </w:r>
      <w:r w:rsidR="006977FC">
        <w:t xml:space="preserve">we kindly </w:t>
      </w:r>
      <w:r w:rsidR="00527361">
        <w:t xml:space="preserve">request opinion of IALA </w:t>
      </w:r>
      <w:r w:rsidR="00527361" w:rsidRPr="00263681">
        <w:t>experts a</w:t>
      </w:r>
      <w:r w:rsidR="00527361" w:rsidRPr="00263681">
        <w:rPr>
          <w:color w:val="000000" w:themeColor="text1"/>
        </w:rPr>
        <w:t>bout the possibility of LTE-Maritime as a</w:t>
      </w:r>
      <w:r w:rsidR="00AF11CB" w:rsidRPr="00263681">
        <w:rPr>
          <w:color w:val="000000" w:themeColor="text1"/>
        </w:rPr>
        <w:t>n</w:t>
      </w:r>
      <w:r w:rsidR="00527361" w:rsidRPr="00263681">
        <w:rPr>
          <w:color w:val="000000" w:themeColor="text1"/>
        </w:rPr>
        <w:t xml:space="preserve"> international </w:t>
      </w:r>
      <w:r w:rsidR="006977FC" w:rsidRPr="00263681">
        <w:rPr>
          <w:color w:val="000000" w:themeColor="text1"/>
        </w:rPr>
        <w:t>communication system</w:t>
      </w:r>
      <w:r w:rsidR="0008201D" w:rsidRPr="00263681">
        <w:rPr>
          <w:color w:val="000000" w:themeColor="text1"/>
        </w:rPr>
        <w:t xml:space="preserve"> of maritime field</w:t>
      </w:r>
      <w:r w:rsidR="00F67B40" w:rsidRPr="00263681">
        <w:rPr>
          <w:color w:val="000000" w:themeColor="text1"/>
        </w:rPr>
        <w:t>.</w:t>
      </w:r>
    </w:p>
    <w:p w14:paraId="7C5E1800" w14:textId="6F494907" w:rsidR="00F25BF4" w:rsidRPr="000E5BA9" w:rsidRDefault="009A12B7" w:rsidP="00F67B40">
      <w:pPr>
        <w:pStyle w:val="Heading2"/>
      </w:pPr>
      <w:r>
        <w:t>Overview</w:t>
      </w:r>
      <w:r w:rsidR="00E70566">
        <w:t xml:space="preserve"> of LTE-Maritime</w:t>
      </w:r>
      <w:r w:rsidR="0026703C">
        <w:t xml:space="preserve"> project</w:t>
      </w:r>
    </w:p>
    <w:p w14:paraId="512AC678" w14:textId="56F95B63" w:rsidR="00955180" w:rsidRDefault="00955180" w:rsidP="00955180">
      <w:pPr>
        <w:pStyle w:val="BodyText"/>
      </w:pPr>
      <w:r>
        <w:rPr>
          <w:rFonts w:hint="eastAsia"/>
          <w:lang w:eastAsia="ko-KR"/>
        </w:rPr>
        <w:t>A</w:t>
      </w:r>
      <w:r w:rsidRPr="00955180">
        <w:t xml:space="preserve"> LTE-Maritime project </w:t>
      </w:r>
      <w:r>
        <w:t xml:space="preserve">which is a part of SMART-Navigation project </w:t>
      </w:r>
      <w:r w:rsidRPr="00955180">
        <w:t xml:space="preserve">launched </w:t>
      </w:r>
      <w:r>
        <w:t xml:space="preserve">in 2016 has a goal of developing a digital maritime communication infrastructure. As shown in Fig. 1, we </w:t>
      </w:r>
      <w:r w:rsidR="0026703C">
        <w:t xml:space="preserve">have plan to complete the development of LTE-Maritime communication by 2020 with the budget of 31.2 million dollars. After 2021, Korean e-Navigation services being developed by activity 1 will be provided for maritime users via LTE-Maritime. </w:t>
      </w:r>
    </w:p>
    <w:p w14:paraId="71870CAE" w14:textId="16E2842E" w:rsidR="0026703C" w:rsidRDefault="00C41197" w:rsidP="0026703C">
      <w:pPr>
        <w:pStyle w:val="BodyText"/>
        <w:keepNext/>
        <w:jc w:val="center"/>
      </w:pPr>
      <w:r>
        <w:rPr>
          <w:noProof/>
          <w:lang w:val="en-US" w:eastAsia="ko-KR"/>
        </w:rPr>
        <w:drawing>
          <wp:inline distT="0" distB="0" distL="0" distR="0" wp14:anchorId="1741061E" wp14:editId="74AB890E">
            <wp:extent cx="5657137" cy="3101975"/>
            <wp:effectExtent l="0" t="0" r="1270" b="0"/>
            <wp:docPr id="34" name="그림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663673" cy="3105559"/>
                    </a:xfrm>
                    <a:prstGeom prst="rect">
                      <a:avLst/>
                    </a:prstGeom>
                    <a:noFill/>
                  </pic:spPr>
                </pic:pic>
              </a:graphicData>
            </a:graphic>
          </wp:inline>
        </w:drawing>
      </w:r>
    </w:p>
    <w:p w14:paraId="64FE70C3" w14:textId="0C8FAB62" w:rsidR="0026703C" w:rsidRDefault="0026703C" w:rsidP="0026703C">
      <w:pPr>
        <w:pStyle w:val="Caption"/>
        <w:jc w:val="center"/>
      </w:pPr>
      <w:r>
        <w:t xml:space="preserve">Figure </w:t>
      </w:r>
      <w:r w:rsidR="004D2892">
        <w:rPr>
          <w:noProof/>
        </w:rPr>
        <w:fldChar w:fldCharType="begin"/>
      </w:r>
      <w:r w:rsidR="004D2892">
        <w:rPr>
          <w:noProof/>
        </w:rPr>
        <w:instrText xml:space="preserve"> SEQ Figure \* ARABIC </w:instrText>
      </w:r>
      <w:r w:rsidR="004D2892">
        <w:rPr>
          <w:noProof/>
        </w:rPr>
        <w:fldChar w:fldCharType="separate"/>
      </w:r>
      <w:r w:rsidR="00014FCF">
        <w:rPr>
          <w:noProof/>
        </w:rPr>
        <w:t>1</w:t>
      </w:r>
      <w:r w:rsidR="004D2892">
        <w:rPr>
          <w:noProof/>
        </w:rPr>
        <w:fldChar w:fldCharType="end"/>
      </w:r>
      <w:r>
        <w:t>. Overview of LTE-Maritime project</w:t>
      </w:r>
    </w:p>
    <w:p w14:paraId="24B9879D" w14:textId="26B63D74" w:rsidR="0026703C" w:rsidRDefault="0026703C" w:rsidP="00955180">
      <w:pPr>
        <w:pStyle w:val="BodyText"/>
      </w:pPr>
    </w:p>
    <w:p w14:paraId="2813C249" w14:textId="7401C2AB" w:rsidR="0026703C" w:rsidRDefault="00EA35F8" w:rsidP="00955180">
      <w:pPr>
        <w:pStyle w:val="BodyText"/>
        <w:rPr>
          <w:lang w:eastAsia="ko-KR"/>
        </w:rPr>
      </w:pPr>
      <w:r>
        <w:rPr>
          <w:lang w:eastAsia="ko-KR"/>
        </w:rPr>
        <w:t>Until 2018, we had</w:t>
      </w:r>
      <w:r w:rsidR="00D867EF">
        <w:rPr>
          <w:lang w:eastAsia="ko-KR"/>
        </w:rPr>
        <w:t xml:space="preserve"> designed the LTE-Mariti</w:t>
      </w:r>
      <w:r>
        <w:rPr>
          <w:lang w:eastAsia="ko-KR"/>
        </w:rPr>
        <w:t>me communication system and had</w:t>
      </w:r>
      <w:r w:rsidR="00D867EF">
        <w:rPr>
          <w:lang w:eastAsia="ko-KR"/>
        </w:rPr>
        <w:t xml:space="preserve"> </w:t>
      </w:r>
      <w:proofErr w:type="spellStart"/>
      <w:r w:rsidR="00D867EF" w:rsidRPr="00D867EF">
        <w:rPr>
          <w:lang w:eastAsia="ko-KR"/>
        </w:rPr>
        <w:t>analyzed</w:t>
      </w:r>
      <w:proofErr w:type="spellEnd"/>
      <w:r w:rsidR="00D867EF">
        <w:rPr>
          <w:lang w:eastAsia="ko-KR"/>
        </w:rPr>
        <w:t xml:space="preserve"> the communication performance through a LTE-Maritime test-bed developed. From 2019, we </w:t>
      </w:r>
      <w:r w:rsidR="00706A4A">
        <w:rPr>
          <w:lang w:eastAsia="ko-KR"/>
        </w:rPr>
        <w:t xml:space="preserve">have plan to </w:t>
      </w:r>
      <w:r w:rsidR="00D867EF">
        <w:rPr>
          <w:lang w:eastAsia="ko-KR"/>
        </w:rPr>
        <w:t>develop the hundreds of base stations (BSs) for LTE-Maritime</w:t>
      </w:r>
      <w:r w:rsidR="0018369A" w:rsidRPr="0018369A">
        <w:rPr>
          <w:lang w:eastAsia="ko-KR"/>
        </w:rPr>
        <w:t xml:space="preserve"> </w:t>
      </w:r>
      <w:r w:rsidR="0018369A">
        <w:rPr>
          <w:rFonts w:hint="eastAsia"/>
          <w:lang w:eastAsia="ko-KR"/>
        </w:rPr>
        <w:t>along</w:t>
      </w:r>
      <w:r w:rsidR="0018369A">
        <w:rPr>
          <w:lang w:eastAsia="ko-KR"/>
        </w:rPr>
        <w:t xml:space="preserve"> Korean coastal areas</w:t>
      </w:r>
      <w:r w:rsidR="00D867EF">
        <w:rPr>
          <w:lang w:eastAsia="ko-KR"/>
        </w:rPr>
        <w:t xml:space="preserve">. </w:t>
      </w:r>
      <w:r w:rsidR="00706A4A">
        <w:rPr>
          <w:lang w:eastAsia="ko-KR"/>
        </w:rPr>
        <w:t xml:space="preserve">After passing through a trial service, the performance of LTE-Maritime will be verified and the development </w:t>
      </w:r>
      <w:r w:rsidR="0018369A">
        <w:rPr>
          <w:lang w:eastAsia="ko-KR"/>
        </w:rPr>
        <w:t xml:space="preserve">process </w:t>
      </w:r>
      <w:r w:rsidR="00706A4A">
        <w:rPr>
          <w:lang w:eastAsia="ko-KR"/>
        </w:rPr>
        <w:t>will be completed by 2020.</w:t>
      </w:r>
    </w:p>
    <w:p w14:paraId="39A71F61" w14:textId="77777777" w:rsidR="00CD73F5" w:rsidRDefault="00CD73F5" w:rsidP="00CD73F5">
      <w:pPr>
        <w:pStyle w:val="BodyText"/>
        <w:keepNext/>
        <w:jc w:val="center"/>
      </w:pPr>
      <w:r>
        <w:rPr>
          <w:noProof/>
          <w:lang w:val="en-US" w:eastAsia="ko-KR"/>
        </w:rPr>
        <w:drawing>
          <wp:inline distT="0" distB="0" distL="0" distR="0" wp14:anchorId="627D4249" wp14:editId="7B028D1C">
            <wp:extent cx="6148070" cy="1093665"/>
            <wp:effectExtent l="0" t="0" r="5080" b="0"/>
            <wp:docPr id="11" name="그림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44485" cy="1110816"/>
                    </a:xfrm>
                    <a:prstGeom prst="rect">
                      <a:avLst/>
                    </a:prstGeom>
                    <a:noFill/>
                  </pic:spPr>
                </pic:pic>
              </a:graphicData>
            </a:graphic>
          </wp:inline>
        </w:drawing>
      </w:r>
    </w:p>
    <w:p w14:paraId="28E00F52" w14:textId="2036DB31" w:rsidR="00CD73F5" w:rsidRDefault="00CD73F5" w:rsidP="00CD73F5">
      <w:pPr>
        <w:pStyle w:val="Caption"/>
        <w:jc w:val="center"/>
        <w:rPr>
          <w:lang w:eastAsia="ko-KR"/>
        </w:rPr>
      </w:pPr>
      <w:r>
        <w:t xml:space="preserve">Figure </w:t>
      </w:r>
      <w:r w:rsidR="004D2892">
        <w:rPr>
          <w:noProof/>
        </w:rPr>
        <w:fldChar w:fldCharType="begin"/>
      </w:r>
      <w:r w:rsidR="004D2892">
        <w:rPr>
          <w:noProof/>
        </w:rPr>
        <w:instrText xml:space="preserve"> SEQ Figure \* ARABIC </w:instrText>
      </w:r>
      <w:r w:rsidR="004D2892">
        <w:rPr>
          <w:noProof/>
        </w:rPr>
        <w:fldChar w:fldCharType="separate"/>
      </w:r>
      <w:r w:rsidR="00014FCF">
        <w:rPr>
          <w:noProof/>
        </w:rPr>
        <w:t>2</w:t>
      </w:r>
      <w:r w:rsidR="004D2892">
        <w:rPr>
          <w:noProof/>
        </w:rPr>
        <w:fldChar w:fldCharType="end"/>
      </w:r>
      <w:r>
        <w:t>. Process plan of LTE-Maritime project</w:t>
      </w:r>
    </w:p>
    <w:p w14:paraId="4738CE9F" w14:textId="0E462ECD" w:rsidR="00CD73F5" w:rsidRDefault="00CD73F5" w:rsidP="00955180">
      <w:pPr>
        <w:pStyle w:val="BodyText"/>
        <w:rPr>
          <w:lang w:eastAsia="ko-KR"/>
        </w:rPr>
      </w:pPr>
    </w:p>
    <w:p w14:paraId="200529E1" w14:textId="700A6BCB" w:rsidR="00A73E5A" w:rsidRPr="000E5BA9" w:rsidRDefault="00E70566" w:rsidP="00A73E5A">
      <w:pPr>
        <w:pStyle w:val="Heading2"/>
      </w:pPr>
      <w:r>
        <w:lastRenderedPageBreak/>
        <w:t>O</w:t>
      </w:r>
      <w:r w:rsidR="00486C77">
        <w:t>bjective and communication architecture</w:t>
      </w:r>
      <w:r>
        <w:t xml:space="preserve"> of </w:t>
      </w:r>
      <w:r w:rsidR="00A73E5A">
        <w:t>LTE-Maritime</w:t>
      </w:r>
    </w:p>
    <w:p w14:paraId="456C112F" w14:textId="6ABC6DD4" w:rsidR="00290668" w:rsidRDefault="00F5703C" w:rsidP="00290668">
      <w:pPr>
        <w:pStyle w:val="BodyText"/>
        <w:rPr>
          <w:color w:val="000000" w:themeColor="text1"/>
        </w:rPr>
      </w:pPr>
      <w:r w:rsidRPr="00F5703C">
        <w:rPr>
          <w:color w:val="000000" w:themeColor="text1"/>
        </w:rPr>
        <w:t>LTE-Maritime aims at developing a new wireless maritime network that enables maritime users to access a variety of data services requiring the high data rates in coastal areas of 100 km from a shore. The overview of LTE-Maritime communication architecture in the project is illustrated in Fig. 2 and the main features of LTE-Maritime are followings.</w:t>
      </w:r>
    </w:p>
    <w:p w14:paraId="29AD3D7F" w14:textId="77777777" w:rsidR="00F5703C" w:rsidRDefault="00F5703C" w:rsidP="00F5703C">
      <w:pPr>
        <w:pStyle w:val="BodyText"/>
        <w:keepNext/>
        <w:jc w:val="center"/>
      </w:pPr>
      <w:r w:rsidRPr="00F5703C">
        <w:rPr>
          <w:noProof/>
          <w:color w:val="000000" w:themeColor="text1"/>
          <w:lang w:val="en-US" w:eastAsia="ko-KR"/>
        </w:rPr>
        <w:drawing>
          <wp:inline distT="0" distB="0" distL="0" distR="0" wp14:anchorId="2773FC97" wp14:editId="7FE786CB">
            <wp:extent cx="6210935" cy="3338003"/>
            <wp:effectExtent l="0" t="0" r="0" b="0"/>
            <wp:docPr id="1" name="그림 1" descr="C:\2019\04_논문 및 학술대회\IEEE Access_LTE-Maritime\Second submission\latex\Fi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2019\04_논문 및 학술대회\IEEE Access_LTE-Maritime\Second submission\latex\Fig2.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210935" cy="3338003"/>
                    </a:xfrm>
                    <a:prstGeom prst="rect">
                      <a:avLst/>
                    </a:prstGeom>
                    <a:noFill/>
                    <a:ln>
                      <a:noFill/>
                    </a:ln>
                  </pic:spPr>
                </pic:pic>
              </a:graphicData>
            </a:graphic>
          </wp:inline>
        </w:drawing>
      </w:r>
    </w:p>
    <w:p w14:paraId="62655566" w14:textId="28026ADC" w:rsidR="00F5703C" w:rsidRPr="00263681" w:rsidRDefault="00F5703C" w:rsidP="00F5703C">
      <w:pPr>
        <w:pStyle w:val="Caption"/>
        <w:jc w:val="center"/>
        <w:rPr>
          <w:color w:val="000000" w:themeColor="text1"/>
        </w:rPr>
      </w:pPr>
      <w:r>
        <w:t xml:space="preserve">Figure </w:t>
      </w:r>
      <w:r w:rsidR="004D2892">
        <w:rPr>
          <w:noProof/>
        </w:rPr>
        <w:fldChar w:fldCharType="begin"/>
      </w:r>
      <w:r w:rsidR="004D2892">
        <w:rPr>
          <w:noProof/>
        </w:rPr>
        <w:instrText xml:space="preserve"> SEQ Figure \* ARABIC </w:instrText>
      </w:r>
      <w:r w:rsidR="004D2892">
        <w:rPr>
          <w:noProof/>
        </w:rPr>
        <w:fldChar w:fldCharType="separate"/>
      </w:r>
      <w:r w:rsidR="00014FCF">
        <w:rPr>
          <w:noProof/>
        </w:rPr>
        <w:t>3</w:t>
      </w:r>
      <w:r w:rsidR="004D2892">
        <w:rPr>
          <w:noProof/>
        </w:rPr>
        <w:fldChar w:fldCharType="end"/>
      </w:r>
      <w:r>
        <w:t>. LTE-Maritime communication architecture</w:t>
      </w:r>
    </w:p>
    <w:p w14:paraId="229E6EAA" w14:textId="77777777" w:rsidR="00F5703C" w:rsidRDefault="00F5703C" w:rsidP="00000C4E">
      <w:pPr>
        <w:pStyle w:val="BodyText"/>
      </w:pPr>
    </w:p>
    <w:p w14:paraId="09E1112A" w14:textId="0AF9C7B5" w:rsidR="00F5703C" w:rsidRPr="00F5703C" w:rsidRDefault="00F5703C" w:rsidP="00F5703C">
      <w:pPr>
        <w:pStyle w:val="BodyText"/>
        <w:numPr>
          <w:ilvl w:val="0"/>
          <w:numId w:val="21"/>
        </w:numPr>
        <w:ind w:leftChars="100" w:left="620"/>
        <w:rPr>
          <w:lang w:val="en-US" w:eastAsia="ko-KR"/>
        </w:rPr>
      </w:pPr>
      <w:r w:rsidRPr="00F5703C">
        <w:rPr>
          <w:lang w:val="en-US" w:eastAsia="ko-KR"/>
        </w:rPr>
        <w:t xml:space="preserve">LTE-Maritime is based on LTE technology that is a promising solution for wireless maritime network. LTE is capable of providing increased data rate, capacity, and spectral efficiency even in dynamic propagation environments with </w:t>
      </w:r>
      <w:r w:rsidRPr="00F5703C">
        <w:rPr>
          <w:rFonts w:hint="eastAsia"/>
          <w:lang w:val="en-US" w:eastAsia="ko-KR"/>
        </w:rPr>
        <w:t xml:space="preserve">the </w:t>
      </w:r>
      <w:r w:rsidRPr="00F5703C">
        <w:rPr>
          <w:lang w:val="en-US" w:eastAsia="ko-KR"/>
        </w:rPr>
        <w:t xml:space="preserve">support of advanced techniques such as multiple-input multiple-output (MIMO) and carrier aggregation (CA). Furthermore, it has the potential to provide the communication coverage about 100 km depending on the cell environments, though LTE for commercial mobile communication </w:t>
      </w:r>
      <w:r w:rsidRPr="00F5703C">
        <w:rPr>
          <w:rFonts w:hint="eastAsia"/>
          <w:lang w:val="en-US" w:eastAsia="ko-KR"/>
        </w:rPr>
        <w:t xml:space="preserve">is </w:t>
      </w:r>
      <w:r w:rsidRPr="00F5703C">
        <w:rPr>
          <w:lang w:val="en-US" w:eastAsia="ko-KR"/>
        </w:rPr>
        <w:t xml:space="preserve">designed with a relatively short cell coverage. This superiority of LTE makes us develop </w:t>
      </w:r>
      <w:r w:rsidRPr="00F5703C">
        <w:rPr>
          <w:rFonts w:hint="eastAsia"/>
          <w:lang w:val="en-US" w:eastAsia="ko-KR"/>
        </w:rPr>
        <w:t xml:space="preserve">a </w:t>
      </w:r>
      <w:r w:rsidRPr="00F5703C">
        <w:rPr>
          <w:lang w:val="en-US" w:eastAsia="ko-KR"/>
        </w:rPr>
        <w:t>single-hop network enabling ship-to-shore data communication based on LTE technology. In general, the wireless mesh networks are vulnerable to link failures caused by radio interference and they could not assure reliability. Contrary to existing maritime networks for extending the communication coverage with multi-hop transmission, LTE-Maritime enables ships to directly communicate with onshore BSs and it could improve reliability. Therefore, it is more suitable especially for the safety related maritime services that require high reliability as well as low latency.</w:t>
      </w:r>
    </w:p>
    <w:p w14:paraId="1A5C1EC6" w14:textId="35DDA071" w:rsidR="00F5703C" w:rsidRPr="00F5703C" w:rsidRDefault="00F5703C" w:rsidP="00F5703C">
      <w:pPr>
        <w:pStyle w:val="BodyText"/>
        <w:numPr>
          <w:ilvl w:val="0"/>
          <w:numId w:val="21"/>
        </w:numPr>
        <w:ind w:leftChars="100" w:left="620"/>
        <w:rPr>
          <w:lang w:val="en-US" w:eastAsia="ko-KR"/>
        </w:rPr>
      </w:pPr>
      <w:r w:rsidRPr="00F5703C">
        <w:rPr>
          <w:lang w:val="en-US" w:eastAsia="ko-KR"/>
        </w:rPr>
        <w:t>LTE-Maritime consists of base stations (BSs), evolved packet core (EPC) equipment, and routers. A number of BSs are located at a high altitude of mountainous areas along the coastline to assure the line of sight (</w:t>
      </w:r>
      <w:proofErr w:type="spellStart"/>
      <w:r w:rsidRPr="00F5703C">
        <w:rPr>
          <w:lang w:val="en-US" w:eastAsia="ko-KR"/>
        </w:rPr>
        <w:t>LoS</w:t>
      </w:r>
      <w:proofErr w:type="spellEnd"/>
      <w:r w:rsidRPr="00F5703C">
        <w:rPr>
          <w:lang w:val="en-US" w:eastAsia="ko-KR"/>
        </w:rPr>
        <w:t>). Each BS is composed of multiple radio units (RUs) and digital unit</w:t>
      </w:r>
      <w:r w:rsidRPr="00F5703C">
        <w:rPr>
          <w:rFonts w:hint="eastAsia"/>
          <w:lang w:val="en-US" w:eastAsia="ko-KR"/>
        </w:rPr>
        <w:t>s</w:t>
      </w:r>
      <w:r w:rsidRPr="00F5703C">
        <w:rPr>
          <w:lang w:val="en-US" w:eastAsia="ko-KR"/>
        </w:rPr>
        <w:t xml:space="preserve"> (DUs). The RU and DU are responsible for radio transmission and reception, and for data processing, respectively. Every DU is connected to LTE-Maritime operation center through the wired network. An EPC is located in the operation center and its entities are serving gateway (S-GW) for packet routing and charging with policy and charging rules functions (PCRF); packet data network gateway (P-GW) for quality of service (QoS) management and anchor point of external networks; </w:t>
      </w:r>
      <w:r w:rsidRPr="00F5703C">
        <w:rPr>
          <w:rFonts w:hint="eastAsia"/>
          <w:lang w:val="en-US" w:eastAsia="ko-KR"/>
        </w:rPr>
        <w:t>m</w:t>
      </w:r>
      <w:r w:rsidRPr="00F5703C">
        <w:rPr>
          <w:lang w:val="en-US" w:eastAsia="ko-KR"/>
        </w:rPr>
        <w:t xml:space="preserve">obility management entity (MME) for mobility control, authentication, and authorization; and home subscriber server (HSS) for subscriber management. On ship side, we developed the LTE-Maritime router suited for maritime environment. It is equipped to compass deck of ship with high gain antennas of 6 </w:t>
      </w:r>
      <w:proofErr w:type="spellStart"/>
      <w:r w:rsidRPr="00F5703C">
        <w:rPr>
          <w:lang w:val="en-US" w:eastAsia="ko-KR"/>
        </w:rPr>
        <w:t>dBi</w:t>
      </w:r>
      <w:proofErr w:type="spellEnd"/>
      <w:r w:rsidRPr="00F5703C">
        <w:rPr>
          <w:lang w:val="en-US" w:eastAsia="ko-KR"/>
        </w:rPr>
        <w:t xml:space="preserve"> and the antenna length of 1.2 m. It could provide better communication performance than typical mobile devices.</w:t>
      </w:r>
    </w:p>
    <w:p w14:paraId="5B155357" w14:textId="4B7323B6" w:rsidR="00F5703C" w:rsidRPr="00F5703C" w:rsidRDefault="00F5703C" w:rsidP="00F5703C">
      <w:pPr>
        <w:pStyle w:val="BodyText"/>
        <w:numPr>
          <w:ilvl w:val="0"/>
          <w:numId w:val="21"/>
        </w:numPr>
        <w:ind w:leftChars="100" w:left="620"/>
        <w:rPr>
          <w:lang w:val="en-US" w:eastAsia="ko-KR"/>
        </w:rPr>
      </w:pPr>
      <w:r w:rsidRPr="00F5703C">
        <w:rPr>
          <w:rFonts w:hint="eastAsia"/>
          <w:lang w:val="en-US" w:eastAsia="ko-KR"/>
        </w:rPr>
        <w:lastRenderedPageBreak/>
        <w:t xml:space="preserve">The </w:t>
      </w:r>
      <w:r w:rsidRPr="00F5703C">
        <w:rPr>
          <w:lang w:val="en-US" w:eastAsia="ko-KR"/>
        </w:rPr>
        <w:t>performance</w:t>
      </w:r>
      <w:r w:rsidRPr="00F5703C">
        <w:rPr>
          <w:rFonts w:hint="eastAsia"/>
          <w:lang w:val="en-US" w:eastAsia="ko-KR"/>
        </w:rPr>
        <w:t xml:space="preserve"> </w:t>
      </w:r>
      <w:r w:rsidRPr="00F5703C">
        <w:rPr>
          <w:lang w:val="en-US" w:eastAsia="ko-KR"/>
        </w:rPr>
        <w:t>goal of LTE-Maritime is divided into two cases depending on the distance from the coastline. The objective of region A is to cover the area from BS to 30 km with the average data rates of 6 Mbps and 3 Mbps for downlink (DL) and uplink (UL), respectively. The objective of region B is to cover the area from 30 km to 100 km with the average data rates of 3 Mbps and 1 Mbps for DL and UL, respectively. The coverage objective was set based on the fact that 88% of marine accidents in Korea happen in non-SOLAS ships within the coverage of 100 km.</w:t>
      </w:r>
    </w:p>
    <w:p w14:paraId="5C2B2066" w14:textId="77777777" w:rsidR="00F5703C" w:rsidRPr="00F5703C" w:rsidRDefault="00F5703C" w:rsidP="00F5703C">
      <w:pPr>
        <w:pStyle w:val="BodyText"/>
        <w:rPr>
          <w:lang w:val="en-US" w:eastAsia="ko-KR"/>
        </w:rPr>
      </w:pPr>
      <w:r w:rsidRPr="00F5703C">
        <w:rPr>
          <w:lang w:val="en-US" w:eastAsia="ko-KR"/>
        </w:rPr>
        <w:t xml:space="preserve">With the above characteristics, LTE-Maritime will be developed by 2020 in the Republic of Korea. It is expected that LTE-Maritime can support various Korean e-Navigation services for marine accident prevention and effective navigation. The Korean e-Navigation services include </w:t>
      </w:r>
      <w:r w:rsidRPr="00F5703C">
        <w:rPr>
          <w:rFonts w:hint="eastAsia"/>
          <w:lang w:val="en-US" w:eastAsia="ko-KR"/>
        </w:rPr>
        <w:t xml:space="preserve">navigation monitoring and assistance, </w:t>
      </w:r>
      <w:r w:rsidRPr="00F5703C">
        <w:rPr>
          <w:lang w:val="en-US" w:eastAsia="ko-KR"/>
        </w:rPr>
        <w:t>ship-borne system monitoring, safe and optimal route planning service, real-time electronic navigational chart distribution and streaming, pilot and tug assistance, and maritime environment and safety information. In addition, LTE-maritime network could provide various data services for maritime users with improved reliability, high data rate, long enough coverage, and low cost compared to current maritime networks.</w:t>
      </w:r>
    </w:p>
    <w:p w14:paraId="309BAA55" w14:textId="65DE7795" w:rsidR="00000C4E" w:rsidRPr="00F5703C" w:rsidRDefault="00000C4E" w:rsidP="00000C4E">
      <w:pPr>
        <w:pStyle w:val="BodyText"/>
        <w:rPr>
          <w:lang w:val="en-US" w:eastAsia="ko-KR"/>
        </w:rPr>
      </w:pPr>
    </w:p>
    <w:p w14:paraId="5EE245E9" w14:textId="3B91573F" w:rsidR="00000C4E" w:rsidRPr="000E5BA9" w:rsidRDefault="00955BC3" w:rsidP="00000C4E">
      <w:pPr>
        <w:pStyle w:val="Heading2"/>
      </w:pPr>
      <w:r>
        <w:t>Test-bed implementation</w:t>
      </w:r>
    </w:p>
    <w:p w14:paraId="05F4333C" w14:textId="2BAB90CD" w:rsidR="00CC5F72" w:rsidRDefault="00CC5F72" w:rsidP="00CC5F72">
      <w:pPr>
        <w:pStyle w:val="BodyText"/>
        <w:rPr>
          <w:lang w:val="en-US"/>
        </w:rPr>
      </w:pPr>
      <w:r w:rsidRPr="00CC5F72">
        <w:t>In order to validate the feasibility of LTE-Maritime, we implemented a LTE-Maritime testbed in Korean waters.</w:t>
      </w:r>
      <w:r>
        <w:t xml:space="preserve"> </w:t>
      </w:r>
      <w:r w:rsidRPr="00CC5F72">
        <w:rPr>
          <w:lang w:val="en-US"/>
        </w:rPr>
        <w:t xml:space="preserve">As shown in Fig. </w:t>
      </w:r>
      <w:r>
        <w:rPr>
          <w:lang w:val="en-US"/>
        </w:rPr>
        <w:t>4</w:t>
      </w:r>
      <w:r w:rsidRPr="00CC5F72">
        <w:rPr>
          <w:lang w:val="en-US"/>
        </w:rPr>
        <w:t xml:space="preserve">, for a LTE-Maritime testbed, 13 BSs were developed at a high altitude of mountainous regions along the coastline and they consist of 22 RUs and 14 DUs. </w:t>
      </w:r>
      <w:r w:rsidR="006E3B16" w:rsidRPr="006E3B16">
        <w:t xml:space="preserve">For example, a BS </w:t>
      </w:r>
      <w:r w:rsidR="006E3B16" w:rsidRPr="006E3B16">
        <w:rPr>
          <w:rFonts w:hint="eastAsia"/>
        </w:rPr>
        <w:t>in</w:t>
      </w:r>
      <w:r w:rsidR="006E3B16" w:rsidRPr="006E3B16">
        <w:t xml:space="preserve"> </w:t>
      </w:r>
      <w:proofErr w:type="spellStart"/>
      <w:r w:rsidR="006E3B16" w:rsidRPr="006E3B16">
        <w:t>Gangneung</w:t>
      </w:r>
      <w:proofErr w:type="spellEnd"/>
      <w:r w:rsidR="006E3B16" w:rsidRPr="006E3B16">
        <w:t xml:space="preserve"> area is composed of DU #1, RU #1, and RU #2 and it is located at 3</w:t>
      </w:r>
      <w:r w:rsidR="006E3B16">
        <w:t>27</w:t>
      </w:r>
      <w:r w:rsidR="006E3B16" w:rsidRPr="006E3B16">
        <w:t xml:space="preserve"> m high.</w:t>
      </w:r>
      <w:r w:rsidR="006E3B16">
        <w:t xml:space="preserve"> </w:t>
      </w:r>
      <w:r w:rsidR="006E3B16">
        <w:rPr>
          <w:lang w:val="en-US" w:eastAsia="ko-KR"/>
        </w:rPr>
        <w:t>In the stage of designing the LTE-Maritime test-bed, the location of BSs was set to be as high as possible for assuring the line of sight (</w:t>
      </w:r>
      <w:proofErr w:type="spellStart"/>
      <w:r w:rsidR="006E3B16">
        <w:rPr>
          <w:lang w:val="en-US" w:eastAsia="ko-KR"/>
        </w:rPr>
        <w:t>LoS</w:t>
      </w:r>
      <w:proofErr w:type="spellEnd"/>
      <w:r w:rsidR="006E3B16">
        <w:rPr>
          <w:lang w:val="en-US" w:eastAsia="ko-KR"/>
        </w:rPr>
        <w:t xml:space="preserve">). Because the radio horizon distance of </w:t>
      </w:r>
      <w:proofErr w:type="spellStart"/>
      <w:r w:rsidR="006E3B16">
        <w:rPr>
          <w:lang w:val="en-US" w:eastAsia="ko-KR"/>
        </w:rPr>
        <w:t>LoS</w:t>
      </w:r>
      <w:proofErr w:type="spellEnd"/>
      <w:r w:rsidR="006E3B16">
        <w:rPr>
          <w:lang w:val="en-US" w:eastAsia="ko-KR"/>
        </w:rPr>
        <w:t xml:space="preserve"> is calculated</w:t>
      </w:r>
      <w:r w:rsidR="006E3B16">
        <w:rPr>
          <w:rFonts w:hint="eastAsia"/>
          <w:lang w:val="en-US" w:eastAsia="ko-KR"/>
        </w:rPr>
        <w:t xml:space="preserve"> by the height of </w:t>
      </w:r>
      <w:r w:rsidR="006E3B16">
        <w:rPr>
          <w:lang w:val="en-US" w:eastAsia="ko-KR"/>
        </w:rPr>
        <w:t xml:space="preserve">transmitter </w:t>
      </w:r>
      <w:r w:rsidR="006E3B16">
        <w:rPr>
          <w:rFonts w:hint="eastAsia"/>
          <w:lang w:val="en-US" w:eastAsia="ko-KR"/>
        </w:rPr>
        <w:t>and receiver</w:t>
      </w:r>
      <w:r w:rsidR="006E3B16">
        <w:rPr>
          <w:lang w:val="en-US" w:eastAsia="ko-KR"/>
        </w:rPr>
        <w:t>, which has a significant impact on the communication coverage.</w:t>
      </w:r>
      <w:r w:rsidR="001536D1">
        <w:rPr>
          <w:lang w:val="en-US" w:eastAsia="ko-KR"/>
        </w:rPr>
        <w:t xml:space="preserve"> </w:t>
      </w:r>
      <w:r w:rsidR="001536D1">
        <w:rPr>
          <w:rFonts w:hint="eastAsia"/>
          <w:lang w:eastAsia="ko-KR"/>
        </w:rPr>
        <w:t xml:space="preserve">In addition, </w:t>
      </w:r>
      <w:r w:rsidR="001536D1">
        <w:rPr>
          <w:lang w:eastAsia="ko-KR"/>
        </w:rPr>
        <w:t>3</w:t>
      </w:r>
      <w:r w:rsidR="001536D1">
        <w:rPr>
          <w:rFonts w:hint="eastAsia"/>
          <w:lang w:eastAsia="ko-KR"/>
        </w:rPr>
        <w:t xml:space="preserve"> </w:t>
      </w:r>
      <w:r w:rsidR="001536D1">
        <w:rPr>
          <w:lang w:eastAsia="ko-KR"/>
        </w:rPr>
        <w:t xml:space="preserve">BSs of </w:t>
      </w:r>
      <w:proofErr w:type="spellStart"/>
      <w:r w:rsidR="001536D1">
        <w:rPr>
          <w:rFonts w:hint="eastAsia"/>
          <w:lang w:eastAsia="ko-KR"/>
        </w:rPr>
        <w:t>femto</w:t>
      </w:r>
      <w:proofErr w:type="spellEnd"/>
      <w:r w:rsidR="001536D1">
        <w:rPr>
          <w:rFonts w:hint="eastAsia"/>
          <w:lang w:eastAsia="ko-KR"/>
        </w:rPr>
        <w:t xml:space="preserve"> were developed </w:t>
      </w:r>
      <w:r w:rsidR="001536D1">
        <w:rPr>
          <w:lang w:eastAsia="ko-KR"/>
        </w:rPr>
        <w:t>to enhance the communication performance in the Islands area.</w:t>
      </w:r>
      <w:r w:rsidRPr="00CC5F72">
        <w:rPr>
          <w:lang w:val="en-US"/>
        </w:rPr>
        <w:t xml:space="preserve"> </w:t>
      </w:r>
    </w:p>
    <w:p w14:paraId="3E38AA29" w14:textId="77777777" w:rsidR="00CC5F72" w:rsidRDefault="00CC5F72" w:rsidP="00CC5F72">
      <w:pPr>
        <w:pStyle w:val="BodyText"/>
        <w:keepNext/>
        <w:jc w:val="center"/>
      </w:pPr>
      <w:r>
        <w:rPr>
          <w:noProof/>
          <w:lang w:val="en-US" w:eastAsia="ko-KR"/>
        </w:rPr>
        <w:drawing>
          <wp:inline distT="0" distB="0" distL="0" distR="0" wp14:anchorId="4CF74173" wp14:editId="2BA5D544">
            <wp:extent cx="5214177" cy="4257675"/>
            <wp:effectExtent l="0" t="0" r="5715" b="0"/>
            <wp:docPr id="3"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25102" cy="4266596"/>
                    </a:xfrm>
                    <a:prstGeom prst="rect">
                      <a:avLst/>
                    </a:prstGeom>
                    <a:noFill/>
                  </pic:spPr>
                </pic:pic>
              </a:graphicData>
            </a:graphic>
          </wp:inline>
        </w:drawing>
      </w:r>
    </w:p>
    <w:p w14:paraId="764995F0" w14:textId="2ED7F0B2" w:rsidR="00CC5F72" w:rsidRDefault="00CC5F72" w:rsidP="00CC5F72">
      <w:pPr>
        <w:pStyle w:val="Caption"/>
        <w:jc w:val="center"/>
      </w:pPr>
      <w:r>
        <w:t xml:space="preserve">Figure </w:t>
      </w:r>
      <w:r w:rsidR="004D2892">
        <w:rPr>
          <w:noProof/>
        </w:rPr>
        <w:fldChar w:fldCharType="begin"/>
      </w:r>
      <w:r w:rsidR="004D2892">
        <w:rPr>
          <w:noProof/>
        </w:rPr>
        <w:instrText xml:space="preserve"> SEQ Figure \* ARABIC </w:instrText>
      </w:r>
      <w:r w:rsidR="004D2892">
        <w:rPr>
          <w:noProof/>
        </w:rPr>
        <w:fldChar w:fldCharType="separate"/>
      </w:r>
      <w:r w:rsidR="00014FCF">
        <w:rPr>
          <w:noProof/>
        </w:rPr>
        <w:t>4</w:t>
      </w:r>
      <w:r w:rsidR="004D2892">
        <w:rPr>
          <w:noProof/>
        </w:rPr>
        <w:fldChar w:fldCharType="end"/>
      </w:r>
      <w:r>
        <w:t>. Base station deployment of LTE-Maritime test-bed</w:t>
      </w:r>
    </w:p>
    <w:p w14:paraId="3692E974" w14:textId="79B32C10" w:rsidR="00CC5F72" w:rsidRDefault="00CC5F72" w:rsidP="00CC5F72">
      <w:pPr>
        <w:pStyle w:val="BodyText"/>
        <w:rPr>
          <w:lang w:val="en-US"/>
        </w:rPr>
      </w:pPr>
    </w:p>
    <w:p w14:paraId="5F422302" w14:textId="77F9120C" w:rsidR="0073324E" w:rsidRPr="0073324E" w:rsidRDefault="001536D1" w:rsidP="0073324E">
      <w:pPr>
        <w:pStyle w:val="BodyText"/>
        <w:rPr>
          <w:lang w:val="en-US" w:eastAsia="ko-KR"/>
        </w:rPr>
      </w:pPr>
      <w:r>
        <w:rPr>
          <w:rFonts w:hint="eastAsia"/>
          <w:lang w:val="en-US" w:eastAsia="ko-KR"/>
        </w:rPr>
        <w:lastRenderedPageBreak/>
        <w:t>Fig. 5 shows the ex</w:t>
      </w:r>
      <w:r w:rsidR="0073324E">
        <w:rPr>
          <w:lang w:val="en-US" w:eastAsia="ko-KR"/>
        </w:rPr>
        <w:t xml:space="preserve">periment environment with the LTE-Maritime test-bed. </w:t>
      </w:r>
      <w:r w:rsidR="0073324E" w:rsidRPr="0073324E">
        <w:rPr>
          <w:lang w:val="en-US" w:eastAsia="ko-KR"/>
        </w:rPr>
        <w:t>Each BS is connected to a LTE-Maritime test</w:t>
      </w:r>
      <w:r w:rsidR="00C41197">
        <w:rPr>
          <w:lang w:val="en-US" w:eastAsia="ko-KR"/>
        </w:rPr>
        <w:t>-</w:t>
      </w:r>
      <w:r w:rsidR="0073324E" w:rsidRPr="0073324E">
        <w:rPr>
          <w:lang w:val="en-US" w:eastAsia="ko-KR"/>
        </w:rPr>
        <w:t xml:space="preserve">bed center in Busan through the wired network. It consists of an EPC, an entity management system (EMS), and </w:t>
      </w:r>
      <w:r w:rsidR="0073324E" w:rsidRPr="0073324E">
        <w:rPr>
          <w:rFonts w:hint="eastAsia"/>
          <w:lang w:val="en-US" w:eastAsia="ko-KR"/>
        </w:rPr>
        <w:t xml:space="preserve">several </w:t>
      </w:r>
      <w:r w:rsidR="0073324E" w:rsidRPr="0073324E">
        <w:rPr>
          <w:lang w:val="en-US" w:eastAsia="ko-KR"/>
        </w:rPr>
        <w:t>servers. The routers developed for LTE-Maritime with high gain antenna were equipped to compass deck of ships.</w:t>
      </w:r>
      <w:r w:rsidR="00C41197">
        <w:rPr>
          <w:lang w:val="en-US" w:eastAsia="ko-KR"/>
        </w:rPr>
        <w:t xml:space="preserve"> </w:t>
      </w:r>
      <w:r w:rsidR="0073324E" w:rsidRPr="0073324E">
        <w:rPr>
          <w:lang w:val="en-US" w:eastAsia="ko-KR"/>
        </w:rPr>
        <w:t xml:space="preserve">In onboard experiments, the LTE-Maritime router communicates with onshore BSs while a ship sails along the planned route. The laptops for performance measurement are connected to the router and they measure main communication parameters such as reference signal received power (RSRP), signal to interference and noise ratio (SINR), throughput, physical cell identity (PCI), and the number of resource block (RB) using a diagnostics monitor (DM) software installed on the laptops. In addition, for data transmission, a file transfer protocol (FTP) auto-call server was used where DL, UL, and idle periods were set to 1, 1, and 3 minutes, respectively. The frequency range of LTE-Maritime network is </w:t>
      </w:r>
      <w:r w:rsidR="00267E23">
        <w:rPr>
          <w:lang w:val="en-US" w:eastAsia="ko-KR"/>
        </w:rPr>
        <w:t>728-</w:t>
      </w:r>
      <w:r w:rsidR="0073324E" w:rsidRPr="0073324E">
        <w:rPr>
          <w:lang w:val="en-US" w:eastAsia="ko-KR"/>
        </w:rPr>
        <w:t xml:space="preserve">738 MHz for UL </w:t>
      </w:r>
      <w:r w:rsidR="00267E23">
        <w:rPr>
          <w:lang w:val="en-US" w:eastAsia="ko-KR"/>
        </w:rPr>
        <w:t>and 778-</w:t>
      </w:r>
      <w:r w:rsidR="0073324E" w:rsidRPr="0073324E">
        <w:rPr>
          <w:lang w:val="en-US" w:eastAsia="ko-KR"/>
        </w:rPr>
        <w:t>788 MHz for DL.</w:t>
      </w:r>
    </w:p>
    <w:p w14:paraId="6EA75876" w14:textId="77777777" w:rsidR="001536D1" w:rsidRDefault="001536D1" w:rsidP="001536D1">
      <w:pPr>
        <w:pStyle w:val="BodyText"/>
        <w:keepNext/>
        <w:jc w:val="center"/>
      </w:pPr>
      <w:r>
        <w:rPr>
          <w:noProof/>
          <w:lang w:val="en-US" w:eastAsia="ko-KR"/>
        </w:rPr>
        <w:drawing>
          <wp:inline distT="0" distB="0" distL="0" distR="0" wp14:anchorId="350B8472" wp14:editId="11DECB05">
            <wp:extent cx="4529455" cy="4559935"/>
            <wp:effectExtent l="0" t="0" r="4445" b="0"/>
            <wp:docPr id="33" name="그림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529455" cy="4559935"/>
                    </a:xfrm>
                    <a:prstGeom prst="rect">
                      <a:avLst/>
                    </a:prstGeom>
                    <a:noFill/>
                  </pic:spPr>
                </pic:pic>
              </a:graphicData>
            </a:graphic>
          </wp:inline>
        </w:drawing>
      </w:r>
    </w:p>
    <w:p w14:paraId="41331E1E" w14:textId="587E95B4" w:rsidR="001536D1" w:rsidRDefault="001536D1" w:rsidP="001536D1">
      <w:pPr>
        <w:pStyle w:val="Caption"/>
        <w:jc w:val="center"/>
      </w:pPr>
      <w:r>
        <w:t xml:space="preserve">Figure </w:t>
      </w:r>
      <w:r w:rsidR="004D2892">
        <w:rPr>
          <w:noProof/>
        </w:rPr>
        <w:fldChar w:fldCharType="begin"/>
      </w:r>
      <w:r w:rsidR="004D2892">
        <w:rPr>
          <w:noProof/>
        </w:rPr>
        <w:instrText xml:space="preserve"> SEQ Figure \* ARABIC </w:instrText>
      </w:r>
      <w:r w:rsidR="004D2892">
        <w:rPr>
          <w:noProof/>
        </w:rPr>
        <w:fldChar w:fldCharType="separate"/>
      </w:r>
      <w:r w:rsidR="00014FCF">
        <w:rPr>
          <w:noProof/>
        </w:rPr>
        <w:t>5</w:t>
      </w:r>
      <w:r w:rsidR="004D2892">
        <w:rPr>
          <w:noProof/>
        </w:rPr>
        <w:fldChar w:fldCharType="end"/>
      </w:r>
      <w:r>
        <w:t>. Experiment environment</w:t>
      </w:r>
    </w:p>
    <w:p w14:paraId="50CA10CE" w14:textId="77777777" w:rsidR="00645D4A" w:rsidRPr="00F5703C" w:rsidRDefault="00645D4A" w:rsidP="00645D4A">
      <w:pPr>
        <w:pStyle w:val="BodyText"/>
        <w:rPr>
          <w:lang w:val="en-US" w:eastAsia="ko-KR"/>
        </w:rPr>
      </w:pPr>
    </w:p>
    <w:p w14:paraId="0655E96D" w14:textId="4C4BF423" w:rsidR="00645D4A" w:rsidRPr="000E5BA9" w:rsidRDefault="00645D4A" w:rsidP="00645D4A">
      <w:pPr>
        <w:pStyle w:val="Heading2"/>
      </w:pPr>
      <w:r>
        <w:t>Performance analysis of LTE-Maritime</w:t>
      </w:r>
    </w:p>
    <w:p w14:paraId="60892583" w14:textId="0F5C12F0" w:rsidR="001536D1" w:rsidRDefault="00565575" w:rsidP="00645D4A">
      <w:pPr>
        <w:pStyle w:val="BodyText"/>
        <w:rPr>
          <w:lang w:val="en-US"/>
        </w:rPr>
      </w:pPr>
      <w:r w:rsidRPr="00565575">
        <w:rPr>
          <w:lang w:val="en-US"/>
        </w:rPr>
        <w:t xml:space="preserve">Fig. </w:t>
      </w:r>
      <w:r>
        <w:rPr>
          <w:lang w:val="en-US"/>
        </w:rPr>
        <w:t>6</w:t>
      </w:r>
      <w:r w:rsidRPr="00565575">
        <w:rPr>
          <w:lang w:val="en-US"/>
        </w:rPr>
        <w:t xml:space="preserve"> shows the measured experimental results in three regions of the East sea, </w:t>
      </w:r>
      <w:r w:rsidRPr="00565575">
        <w:rPr>
          <w:rFonts w:hint="eastAsia"/>
          <w:lang w:val="en-US"/>
        </w:rPr>
        <w:t>the</w:t>
      </w:r>
      <w:r w:rsidRPr="00565575">
        <w:rPr>
          <w:lang w:val="en-US"/>
        </w:rPr>
        <w:t xml:space="preserve"> South sea, and the Yellow sea. In each case, the left top picture depicts the ship’s route, the route’s distance, the location of BSs, and the direction of the antenna. The left bottom table represents the average values of RSRP, SINR, and throughput, and the maximum coverage overall route. The right graph shows the variation of each parameter value as the ship sails along the route.</w:t>
      </w:r>
    </w:p>
    <w:p w14:paraId="5A4F2899" w14:textId="23C69D06" w:rsidR="00565575" w:rsidRDefault="00565575" w:rsidP="00565575">
      <w:pPr>
        <w:pStyle w:val="BodyText"/>
      </w:pPr>
    </w:p>
    <w:p w14:paraId="39093F43" w14:textId="47BFED09" w:rsidR="00645D4A" w:rsidRDefault="00645D4A" w:rsidP="00645D4A">
      <w:pPr>
        <w:pStyle w:val="BodyText"/>
        <w:keepNext/>
        <w:jc w:val="center"/>
      </w:pPr>
      <w:r>
        <w:rPr>
          <w:noProof/>
          <w:lang w:val="en-US" w:eastAsia="ko-KR"/>
        </w:rPr>
        <w:lastRenderedPageBreak/>
        <w:drawing>
          <wp:inline distT="0" distB="0" distL="0" distR="0" wp14:anchorId="534D76A4" wp14:editId="66A47C78">
            <wp:extent cx="6120000" cy="1690021"/>
            <wp:effectExtent l="0" t="0" r="0" b="5715"/>
            <wp:docPr id="36" name="그림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20000" cy="1690021"/>
                    </a:xfrm>
                    <a:prstGeom prst="rect">
                      <a:avLst/>
                    </a:prstGeom>
                    <a:noFill/>
                  </pic:spPr>
                </pic:pic>
              </a:graphicData>
            </a:graphic>
          </wp:inline>
        </w:drawing>
      </w:r>
    </w:p>
    <w:p w14:paraId="28F53ABA" w14:textId="5490C210" w:rsidR="00645D4A" w:rsidRDefault="00645D4A" w:rsidP="00645D4A">
      <w:pPr>
        <w:pStyle w:val="BodyText"/>
        <w:keepNext/>
        <w:jc w:val="center"/>
        <w:rPr>
          <w:lang w:eastAsia="ko-KR"/>
        </w:rPr>
      </w:pPr>
      <w:r>
        <w:rPr>
          <w:rFonts w:hint="eastAsia"/>
          <w:lang w:eastAsia="ko-KR"/>
        </w:rPr>
        <w:t>(</w:t>
      </w:r>
      <w:r>
        <w:rPr>
          <w:lang w:eastAsia="ko-KR"/>
        </w:rPr>
        <w:t>a)</w:t>
      </w:r>
    </w:p>
    <w:p w14:paraId="5071D3A7" w14:textId="537582CC" w:rsidR="00645D4A" w:rsidRDefault="00645D4A" w:rsidP="00645D4A">
      <w:pPr>
        <w:pStyle w:val="BodyText"/>
        <w:keepNext/>
        <w:jc w:val="center"/>
        <w:rPr>
          <w:lang w:eastAsia="ko-KR"/>
        </w:rPr>
      </w:pPr>
      <w:r>
        <w:rPr>
          <w:noProof/>
          <w:lang w:val="en-US" w:eastAsia="ko-KR"/>
        </w:rPr>
        <w:drawing>
          <wp:inline distT="0" distB="0" distL="0" distR="0" wp14:anchorId="584546B2" wp14:editId="36798F2F">
            <wp:extent cx="6120000" cy="1690021"/>
            <wp:effectExtent l="0" t="0" r="0" b="5715"/>
            <wp:docPr id="37" name="그림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20000" cy="1690021"/>
                    </a:xfrm>
                    <a:prstGeom prst="rect">
                      <a:avLst/>
                    </a:prstGeom>
                    <a:noFill/>
                  </pic:spPr>
                </pic:pic>
              </a:graphicData>
            </a:graphic>
          </wp:inline>
        </w:drawing>
      </w:r>
    </w:p>
    <w:p w14:paraId="5E27B682" w14:textId="59ED6F57" w:rsidR="00645D4A" w:rsidRDefault="00645D4A" w:rsidP="00645D4A">
      <w:pPr>
        <w:pStyle w:val="BodyText"/>
        <w:keepNext/>
        <w:jc w:val="center"/>
        <w:rPr>
          <w:lang w:eastAsia="ko-KR"/>
        </w:rPr>
      </w:pPr>
      <w:r>
        <w:rPr>
          <w:rFonts w:hint="eastAsia"/>
          <w:lang w:eastAsia="ko-KR"/>
        </w:rPr>
        <w:t>(</w:t>
      </w:r>
      <w:r>
        <w:rPr>
          <w:lang w:eastAsia="ko-KR"/>
        </w:rPr>
        <w:t>b)</w:t>
      </w:r>
    </w:p>
    <w:p w14:paraId="04D53F24" w14:textId="6448FC17" w:rsidR="00645D4A" w:rsidRDefault="00645D4A" w:rsidP="00645D4A">
      <w:pPr>
        <w:pStyle w:val="BodyText"/>
        <w:keepNext/>
        <w:jc w:val="center"/>
        <w:rPr>
          <w:lang w:eastAsia="ko-KR"/>
        </w:rPr>
      </w:pPr>
      <w:r>
        <w:rPr>
          <w:noProof/>
          <w:lang w:val="en-US" w:eastAsia="ko-KR"/>
        </w:rPr>
        <w:drawing>
          <wp:inline distT="0" distB="0" distL="0" distR="0" wp14:anchorId="2B862684" wp14:editId="11D4A4A0">
            <wp:extent cx="6120000" cy="1699154"/>
            <wp:effectExtent l="0" t="0" r="0" b="0"/>
            <wp:docPr id="39" name="그림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20000" cy="1699154"/>
                    </a:xfrm>
                    <a:prstGeom prst="rect">
                      <a:avLst/>
                    </a:prstGeom>
                    <a:noFill/>
                  </pic:spPr>
                </pic:pic>
              </a:graphicData>
            </a:graphic>
          </wp:inline>
        </w:drawing>
      </w:r>
    </w:p>
    <w:p w14:paraId="5EFBF557" w14:textId="25AD080C" w:rsidR="00645D4A" w:rsidRDefault="00645D4A" w:rsidP="00645D4A">
      <w:pPr>
        <w:pStyle w:val="BodyText"/>
        <w:keepNext/>
        <w:jc w:val="center"/>
        <w:rPr>
          <w:lang w:eastAsia="ko-KR"/>
        </w:rPr>
      </w:pPr>
      <w:r>
        <w:rPr>
          <w:rFonts w:hint="eastAsia"/>
          <w:lang w:eastAsia="ko-KR"/>
        </w:rPr>
        <w:t>(</w:t>
      </w:r>
      <w:r>
        <w:rPr>
          <w:lang w:eastAsia="ko-KR"/>
        </w:rPr>
        <w:t>c)</w:t>
      </w:r>
    </w:p>
    <w:p w14:paraId="0B887C74" w14:textId="4D4EA299" w:rsidR="00645D4A" w:rsidRDefault="00645D4A" w:rsidP="00645D4A">
      <w:pPr>
        <w:pStyle w:val="Caption"/>
        <w:jc w:val="center"/>
      </w:pPr>
      <w:r>
        <w:t xml:space="preserve">Figure </w:t>
      </w:r>
      <w:r w:rsidR="004D2892">
        <w:rPr>
          <w:noProof/>
        </w:rPr>
        <w:fldChar w:fldCharType="begin"/>
      </w:r>
      <w:r w:rsidR="004D2892">
        <w:rPr>
          <w:noProof/>
        </w:rPr>
        <w:instrText xml:space="preserve"> SEQ Figure \* ARABIC </w:instrText>
      </w:r>
      <w:r w:rsidR="004D2892">
        <w:rPr>
          <w:noProof/>
        </w:rPr>
        <w:fldChar w:fldCharType="separate"/>
      </w:r>
      <w:r w:rsidR="00014FCF">
        <w:rPr>
          <w:noProof/>
        </w:rPr>
        <w:t>6</w:t>
      </w:r>
      <w:r w:rsidR="004D2892">
        <w:rPr>
          <w:noProof/>
        </w:rPr>
        <w:fldChar w:fldCharType="end"/>
      </w:r>
      <w:r>
        <w:t xml:space="preserve">. </w:t>
      </w:r>
      <w:r w:rsidRPr="00EA4A7B">
        <w:t>Onboard experiment results in different regions. (a) East sea. (b) South sea. (c) Yellow sea.</w:t>
      </w:r>
    </w:p>
    <w:p w14:paraId="6972BC3D" w14:textId="767FF876" w:rsidR="001536D1" w:rsidRDefault="001536D1" w:rsidP="00940D73">
      <w:pPr>
        <w:pStyle w:val="BodyText"/>
        <w:rPr>
          <w:lang w:eastAsia="ko-KR"/>
        </w:rPr>
      </w:pPr>
    </w:p>
    <w:p w14:paraId="6522A737" w14:textId="77777777" w:rsidR="00565575" w:rsidRPr="00565575" w:rsidRDefault="00565575" w:rsidP="00565575">
      <w:pPr>
        <w:pStyle w:val="BodyText"/>
        <w:rPr>
          <w:lang w:val="en-US"/>
        </w:rPr>
      </w:pPr>
      <w:r w:rsidRPr="00565575">
        <w:rPr>
          <w:lang w:val="en-US"/>
        </w:rPr>
        <w:t xml:space="preserve">For the East sea case, the variation of RSRP and SINR values has three kinds of patterns. In the red dotted box, as the ship sails away from the harbor, both values gradually increase. This is because, when the ship is near the harbor, it </w:t>
      </w:r>
      <w:proofErr w:type="spellStart"/>
      <w:r w:rsidRPr="00565575">
        <w:rPr>
          <w:lang w:val="en-US"/>
        </w:rPr>
        <w:t>can not</w:t>
      </w:r>
      <w:proofErr w:type="spellEnd"/>
      <w:r w:rsidRPr="00565575">
        <w:rPr>
          <w:lang w:val="en-US"/>
        </w:rPr>
        <w:t xml:space="preserve"> assure </w:t>
      </w:r>
      <w:proofErr w:type="spellStart"/>
      <w:r w:rsidRPr="00565575">
        <w:rPr>
          <w:lang w:val="en-US"/>
        </w:rPr>
        <w:t>LoS</w:t>
      </w:r>
      <w:proofErr w:type="spellEnd"/>
      <w:r w:rsidRPr="00565575">
        <w:rPr>
          <w:lang w:val="en-US"/>
        </w:rPr>
        <w:t xml:space="preserve"> environment due to surroundings such as buildings and mountains and also be interfered with other radio signals. In the blue dotted box, RSRP and SINR decrease as the signal strength of the neighboring cell becomes much stronger than that of the serving cell. After PCI number is changed from 420 to 421 (i.e., a handover (HO) occurs at that point), both values start to increase. In the rest of the route, the values of RSRP and SINR obviously decrease according to the distance between the BS and ship. In addition, the average throughput for both DL and UL is over 11 Mbps with the maximum coverage of about 100 km.</w:t>
      </w:r>
    </w:p>
    <w:p w14:paraId="7D75DD91" w14:textId="77777777" w:rsidR="00565575" w:rsidRPr="00565575" w:rsidRDefault="00565575" w:rsidP="00565575">
      <w:pPr>
        <w:pStyle w:val="BodyText"/>
        <w:rPr>
          <w:lang w:val="en-US"/>
        </w:rPr>
      </w:pPr>
      <w:r w:rsidRPr="00565575">
        <w:rPr>
          <w:lang w:val="en-US"/>
        </w:rPr>
        <w:t>For the South sea case, onboard experiments were conducted from Busan to Tsushima on an international passenger ship, in which the antenna tilt and transmission power of BS were adjusted from 0 to 10 degree and from 46 to 43 dBm considering the impact of propagation interference on a neighboring country. The orange dotted box shows a similar trend with the East sea case near the harbor due to the non-</w:t>
      </w:r>
      <w:proofErr w:type="spellStart"/>
      <w:r w:rsidRPr="00565575">
        <w:rPr>
          <w:lang w:val="en-US"/>
        </w:rPr>
        <w:t>LoS</w:t>
      </w:r>
      <w:proofErr w:type="spellEnd"/>
      <w:r w:rsidRPr="00565575">
        <w:rPr>
          <w:lang w:val="en-US"/>
        </w:rPr>
        <w:t xml:space="preserve"> environment and interference. On the other hand, the values of RSRP and SINR rapidly decrease and the communication link between the BS and ship is intermittently disconnected near the destination, because </w:t>
      </w:r>
      <w:r w:rsidRPr="00565575">
        <w:rPr>
          <w:lang w:val="en-US"/>
        </w:rPr>
        <w:lastRenderedPageBreak/>
        <w:t xml:space="preserve">the radio signal is blocked by Tsushima Island. The average throughput for both DL and UL has relatively high values compared with the East sea case. For example, the average DL throughput from Tsushima to Busan is 27.8 Mbps. The reason is that the South sea experiment has </w:t>
      </w:r>
      <w:r w:rsidRPr="00565575">
        <w:rPr>
          <w:rFonts w:hint="eastAsia"/>
          <w:lang w:val="en-US"/>
        </w:rPr>
        <w:t xml:space="preserve">a </w:t>
      </w:r>
      <w:r w:rsidRPr="00565575">
        <w:rPr>
          <w:lang w:val="en-US"/>
        </w:rPr>
        <w:t>relatively short route of 65 km resulting in much stronger RSRP values.</w:t>
      </w:r>
    </w:p>
    <w:p w14:paraId="2DC1F5CB" w14:textId="77777777" w:rsidR="00565575" w:rsidRPr="00565575" w:rsidRDefault="00565575" w:rsidP="00565575">
      <w:pPr>
        <w:pStyle w:val="BodyText"/>
        <w:rPr>
          <w:lang w:val="en-US"/>
        </w:rPr>
      </w:pPr>
      <w:r w:rsidRPr="00565575">
        <w:rPr>
          <w:lang w:val="en-US"/>
        </w:rPr>
        <w:t xml:space="preserve">The experiments on the Yellow sea have a distinct characteristic different from the other cases. In this area, there are a lot of Islands and they interrupt the transmission and reception of the radio signal. Therefore, in order to reduce the performance degradation caused by Islands, more BSs were developed in the Yellow sea region. This environment leads to frequent HOs and wide fluctuation in RSRP and SINR values as shown in </w:t>
      </w:r>
      <w:r w:rsidRPr="00565575">
        <w:rPr>
          <w:rFonts w:hint="eastAsia"/>
          <w:lang w:val="en-US"/>
        </w:rPr>
        <w:t xml:space="preserve">the </w:t>
      </w:r>
      <w:r w:rsidRPr="00565575">
        <w:rPr>
          <w:lang w:val="en-US"/>
        </w:rPr>
        <w:t>green dotted box. Nevertheless, LTE-Maritime can achieve the average throughput over 22 Mbps for DL and 12 Mbps for UL with the maximum coverage of about 107 km.</w:t>
      </w:r>
    </w:p>
    <w:p w14:paraId="266BB05E" w14:textId="04FF38CD" w:rsidR="00565575" w:rsidRDefault="00565575" w:rsidP="00565575">
      <w:pPr>
        <w:pStyle w:val="BodyText"/>
        <w:rPr>
          <w:lang w:eastAsia="ko-KR"/>
        </w:rPr>
      </w:pPr>
      <w:r w:rsidRPr="00565575">
        <w:rPr>
          <w:lang w:val="en-US"/>
        </w:rPr>
        <w:t>Looking at these results in terms of the maritime network performance, we can find that the LTE-Maritime testbed satisfies the maritime user’s need for high-speed communication over Mbps as well as long communication distance of 100 km. Furthermore, when the cell planning optimization that decides the network deployment such as the number and location of BSs, antenna tilt, and transmission power level is applied by 2020, the communication performance of LTE-Maritime could be more improved.</w:t>
      </w:r>
    </w:p>
    <w:p w14:paraId="5C2FCD2E" w14:textId="24D8FF40" w:rsidR="00565575" w:rsidRDefault="00565575" w:rsidP="00940D73">
      <w:pPr>
        <w:pStyle w:val="BodyText"/>
        <w:rPr>
          <w:lang w:eastAsia="ko-KR"/>
        </w:rPr>
      </w:pPr>
    </w:p>
    <w:p w14:paraId="13EFD0C5" w14:textId="79B6F6C0" w:rsidR="00AC5756" w:rsidRPr="000E5BA9" w:rsidRDefault="00AC5756" w:rsidP="00AC5756">
      <w:pPr>
        <w:pStyle w:val="Heading2"/>
      </w:pPr>
      <w:r>
        <w:t>Interference issue</w:t>
      </w:r>
    </w:p>
    <w:p w14:paraId="33C51238" w14:textId="7675C020" w:rsidR="00AC5756" w:rsidRDefault="00AC5756" w:rsidP="00AC5756">
      <w:pPr>
        <w:pStyle w:val="BodyText"/>
        <w:rPr>
          <w:lang w:val="en-US"/>
        </w:rPr>
      </w:pPr>
      <w:r>
        <w:rPr>
          <w:lang w:eastAsia="ko-KR"/>
        </w:rPr>
        <w:t>Interference lead</w:t>
      </w:r>
      <w:r>
        <w:rPr>
          <w:rFonts w:hint="eastAsia"/>
          <w:lang w:eastAsia="ko-KR"/>
        </w:rPr>
        <w:t>s</w:t>
      </w:r>
      <w:r>
        <w:rPr>
          <w:lang w:eastAsia="ko-KR"/>
        </w:rPr>
        <w:t xml:space="preserve"> to SINR degradation and increased collision probability resulting in the reduction of overall network performance. </w:t>
      </w:r>
      <w:r w:rsidR="00EB2925">
        <w:rPr>
          <w:lang w:eastAsia="ko-KR"/>
        </w:rPr>
        <w:t xml:space="preserve">For the case of </w:t>
      </w:r>
      <w:r>
        <w:rPr>
          <w:lang w:val="en-US"/>
        </w:rPr>
        <w:t>LTE-Maritime communication</w:t>
      </w:r>
      <w:r w:rsidR="00EB2925">
        <w:rPr>
          <w:lang w:val="en-US"/>
        </w:rPr>
        <w:t xml:space="preserve"> in the Republic of Korea</w:t>
      </w:r>
      <w:r>
        <w:rPr>
          <w:lang w:val="en-US"/>
        </w:rPr>
        <w:t>, three kinds of interferences need to be addressed.</w:t>
      </w:r>
    </w:p>
    <w:p w14:paraId="5E2F8569" w14:textId="4D747900" w:rsidR="00AC5756" w:rsidRDefault="00AC5756" w:rsidP="00AC5756">
      <w:pPr>
        <w:pStyle w:val="BodyText"/>
        <w:rPr>
          <w:lang w:eastAsia="ko-KR"/>
        </w:rPr>
      </w:pPr>
      <w:r>
        <w:rPr>
          <w:lang w:val="en-US"/>
        </w:rPr>
        <w:t xml:space="preserve">First, </w:t>
      </w:r>
      <w:r w:rsidR="00657779">
        <w:rPr>
          <w:lang w:val="en-US"/>
        </w:rPr>
        <w:t xml:space="preserve">as shown in Fig. 7, </w:t>
      </w:r>
      <w:proofErr w:type="spellStart"/>
      <w:r w:rsidR="00323DAB">
        <w:rPr>
          <w:lang w:val="en-US"/>
        </w:rPr>
        <w:t>u</w:t>
      </w:r>
      <w:r>
        <w:rPr>
          <w:lang w:val="en-US"/>
        </w:rPr>
        <w:t>ltra high</w:t>
      </w:r>
      <w:proofErr w:type="spellEnd"/>
      <w:r w:rsidR="00657779">
        <w:rPr>
          <w:lang w:val="en-US"/>
        </w:rPr>
        <w:t xml:space="preserve">-definition (UHD) broadcasting service operates in right near frequency and </w:t>
      </w:r>
      <w:r w:rsidR="00014FCF">
        <w:rPr>
          <w:lang w:val="en-US"/>
        </w:rPr>
        <w:t xml:space="preserve">the guard band between UHD and LTE-Maritime has a small value of 2 </w:t>
      </w:r>
      <w:proofErr w:type="spellStart"/>
      <w:r w:rsidR="00014FCF">
        <w:rPr>
          <w:lang w:val="en-US"/>
        </w:rPr>
        <w:t>MHz.</w:t>
      </w:r>
      <w:proofErr w:type="spellEnd"/>
      <w:r w:rsidR="00014FCF">
        <w:rPr>
          <w:lang w:val="en-US"/>
        </w:rPr>
        <w:t xml:space="preserve"> In addition, </w:t>
      </w:r>
      <w:r w:rsidR="00014FCF" w:rsidRPr="00014FCF">
        <w:t xml:space="preserve">the signal of UHD broadcasting </w:t>
      </w:r>
      <w:r w:rsidR="00014FCF">
        <w:t>could</w:t>
      </w:r>
      <w:r w:rsidR="00014FCF" w:rsidRPr="00014FCF">
        <w:t xml:space="preserve"> be </w:t>
      </w:r>
      <w:r w:rsidR="00014FCF">
        <w:t>much</w:t>
      </w:r>
      <w:r w:rsidR="00014FCF" w:rsidRPr="00014FCF">
        <w:t xml:space="preserve"> stronger than the signal of LTE-Maritime</w:t>
      </w:r>
      <w:r w:rsidR="00014FCF">
        <w:t xml:space="preserve"> in some region. In order to </w:t>
      </w:r>
      <w:r w:rsidR="001D46FC">
        <w:t>eliminate</w:t>
      </w:r>
      <w:r w:rsidR="00014FCF">
        <w:t xml:space="preserve"> </w:t>
      </w:r>
      <w:r w:rsidR="001D46FC">
        <w:t>the interference from UHD broadcasting</w:t>
      </w:r>
      <w:r w:rsidR="00E620E5">
        <w:t xml:space="preserve"> signal</w:t>
      </w:r>
      <w:r w:rsidR="001D46FC">
        <w:t>, BSs and routers are equipped with frequency filter.</w:t>
      </w:r>
    </w:p>
    <w:p w14:paraId="1C07980D" w14:textId="77777777" w:rsidR="00014FCF" w:rsidRDefault="00014FCF" w:rsidP="00014FCF">
      <w:pPr>
        <w:pStyle w:val="BodyText"/>
        <w:keepNext/>
        <w:jc w:val="center"/>
      </w:pPr>
      <w:r>
        <w:rPr>
          <w:noProof/>
          <w:lang w:val="en-US" w:eastAsia="ko-KR"/>
        </w:rPr>
        <w:drawing>
          <wp:inline distT="0" distB="0" distL="0" distR="0" wp14:anchorId="6293CEF0" wp14:editId="60E50383">
            <wp:extent cx="6120000" cy="2155618"/>
            <wp:effectExtent l="0" t="0" r="0" b="0"/>
            <wp:docPr id="40" name="그림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20000" cy="2155618"/>
                    </a:xfrm>
                    <a:prstGeom prst="rect">
                      <a:avLst/>
                    </a:prstGeom>
                    <a:noFill/>
                  </pic:spPr>
                </pic:pic>
              </a:graphicData>
            </a:graphic>
          </wp:inline>
        </w:drawing>
      </w:r>
    </w:p>
    <w:p w14:paraId="75021AD7" w14:textId="21C1B8FB" w:rsidR="00014FCF" w:rsidRDefault="00014FCF" w:rsidP="00014FCF">
      <w:pPr>
        <w:pStyle w:val="Caption"/>
        <w:jc w:val="center"/>
        <w:rPr>
          <w:lang w:eastAsia="ko-KR"/>
        </w:rPr>
      </w:pPr>
      <w:r>
        <w:t xml:space="preserve">Figure </w:t>
      </w:r>
      <w:r w:rsidR="004D2892">
        <w:rPr>
          <w:noProof/>
        </w:rPr>
        <w:fldChar w:fldCharType="begin"/>
      </w:r>
      <w:r w:rsidR="004D2892">
        <w:rPr>
          <w:noProof/>
        </w:rPr>
        <w:instrText xml:space="preserve"> SEQ Figure \* ARABIC </w:instrText>
      </w:r>
      <w:r w:rsidR="004D2892">
        <w:rPr>
          <w:noProof/>
        </w:rPr>
        <w:fldChar w:fldCharType="separate"/>
      </w:r>
      <w:r>
        <w:rPr>
          <w:noProof/>
        </w:rPr>
        <w:t>7</w:t>
      </w:r>
      <w:r w:rsidR="004D2892">
        <w:rPr>
          <w:noProof/>
        </w:rPr>
        <w:fldChar w:fldCharType="end"/>
      </w:r>
      <w:r>
        <w:t>. Interference with UHD broadcasting service</w:t>
      </w:r>
    </w:p>
    <w:p w14:paraId="75234741" w14:textId="77777777" w:rsidR="001D46FC" w:rsidRDefault="001D46FC" w:rsidP="001D46FC">
      <w:pPr>
        <w:pStyle w:val="BodyText"/>
        <w:rPr>
          <w:lang w:val="en-US"/>
        </w:rPr>
      </w:pPr>
    </w:p>
    <w:p w14:paraId="657181EC" w14:textId="54EF3313" w:rsidR="001D46FC" w:rsidRPr="00E620E5" w:rsidRDefault="00821696" w:rsidP="00E620E5">
      <w:pPr>
        <w:pStyle w:val="BodyText"/>
        <w:rPr>
          <w:lang w:val="en-US"/>
        </w:rPr>
      </w:pPr>
      <w:r>
        <w:rPr>
          <w:lang w:val="en-US"/>
        </w:rPr>
        <w:t>Second</w:t>
      </w:r>
      <w:r w:rsidR="001D46FC">
        <w:rPr>
          <w:lang w:val="en-US"/>
        </w:rPr>
        <w:t xml:space="preserve">, </w:t>
      </w:r>
      <w:r>
        <w:rPr>
          <w:lang w:val="en-US"/>
        </w:rPr>
        <w:t>public safety LTE (PS-LTE) operates</w:t>
      </w:r>
      <w:r w:rsidR="001D46FC">
        <w:rPr>
          <w:lang w:val="en-US"/>
        </w:rPr>
        <w:t xml:space="preserve"> in </w:t>
      </w:r>
      <w:r>
        <w:rPr>
          <w:lang w:val="en-US"/>
        </w:rPr>
        <w:t xml:space="preserve">same </w:t>
      </w:r>
      <w:r w:rsidR="001D46FC">
        <w:rPr>
          <w:lang w:val="en-US"/>
        </w:rPr>
        <w:t xml:space="preserve">frequency </w:t>
      </w:r>
      <w:r>
        <w:rPr>
          <w:lang w:val="en-US"/>
        </w:rPr>
        <w:t xml:space="preserve">with LTE-Maritime </w:t>
      </w:r>
      <w:r w:rsidR="001D46FC">
        <w:rPr>
          <w:lang w:val="en-US"/>
        </w:rPr>
        <w:t xml:space="preserve">and </w:t>
      </w:r>
      <w:r>
        <w:rPr>
          <w:lang w:val="en-US"/>
        </w:rPr>
        <w:t>many BSs</w:t>
      </w:r>
      <w:r w:rsidR="007F1CAF">
        <w:rPr>
          <w:lang w:val="en-US"/>
        </w:rPr>
        <w:t xml:space="preserve"> of PS-LTE</w:t>
      </w:r>
      <w:r>
        <w:rPr>
          <w:lang w:val="en-US"/>
        </w:rPr>
        <w:t xml:space="preserve"> are located in Korean coastal area</w:t>
      </w:r>
      <w:r w:rsidR="001D46FC">
        <w:rPr>
          <w:lang w:val="en-US"/>
        </w:rPr>
        <w:t xml:space="preserve">. </w:t>
      </w:r>
      <w:r>
        <w:rPr>
          <w:lang w:val="en-US"/>
        </w:rPr>
        <w:t xml:space="preserve">The experiment result of Fig. 8 </w:t>
      </w:r>
      <w:r w:rsidR="00587338">
        <w:rPr>
          <w:lang w:val="en-US"/>
        </w:rPr>
        <w:t xml:space="preserve">shows the variation of PCI, RSRP, and SINR as a ship sails along the route. In red dotted circle, the signal strength of PS-LTE is better than that of LTE-Maritime resulting in call drop. During the period of call drop, the ship </w:t>
      </w:r>
      <w:proofErr w:type="spellStart"/>
      <w:r w:rsidR="00587338">
        <w:rPr>
          <w:lang w:val="en-US"/>
        </w:rPr>
        <w:t>can not</w:t>
      </w:r>
      <w:proofErr w:type="spellEnd"/>
      <w:r w:rsidR="00587338">
        <w:rPr>
          <w:lang w:val="en-US"/>
        </w:rPr>
        <w:t xml:space="preserve"> communicate with the BS</w:t>
      </w:r>
      <w:r w:rsidR="00D346C7">
        <w:rPr>
          <w:lang w:val="en-US"/>
        </w:rPr>
        <w:t>s</w:t>
      </w:r>
      <w:r w:rsidR="00587338">
        <w:rPr>
          <w:lang w:val="en-US"/>
        </w:rPr>
        <w:t xml:space="preserve"> on shore. </w:t>
      </w:r>
      <w:r w:rsidR="00E620E5">
        <w:rPr>
          <w:lang w:val="en-US"/>
        </w:rPr>
        <w:t xml:space="preserve">To mitigate the interference from PS-LTE signal, we have plan to use RAN-sharing technology. As shown in Fig. 9, when </w:t>
      </w:r>
      <w:r w:rsidR="00E620E5" w:rsidRPr="00E620E5">
        <w:rPr>
          <w:lang w:val="en-US"/>
        </w:rPr>
        <w:t>the signal strength of PS-LTE is better than that of LTE-Maritime</w:t>
      </w:r>
      <w:r w:rsidR="00E620E5">
        <w:rPr>
          <w:lang w:val="en-US"/>
        </w:rPr>
        <w:t>, LTE-Maritime router can communicate with the EPC of LTE-Maritime through the BS of PS-LTE.</w:t>
      </w:r>
    </w:p>
    <w:p w14:paraId="4E921792" w14:textId="77777777" w:rsidR="001D46FC" w:rsidRPr="00E620E5" w:rsidRDefault="001D46FC" w:rsidP="001D46FC">
      <w:pPr>
        <w:pStyle w:val="BodyText"/>
        <w:rPr>
          <w:lang w:eastAsia="ko-KR"/>
        </w:rPr>
      </w:pPr>
    </w:p>
    <w:p w14:paraId="559F17E6" w14:textId="01644792" w:rsidR="001D46FC" w:rsidRDefault="00587338" w:rsidP="001D46FC">
      <w:pPr>
        <w:pStyle w:val="BodyText"/>
        <w:keepNext/>
        <w:jc w:val="center"/>
      </w:pPr>
      <w:r>
        <w:rPr>
          <w:noProof/>
          <w:lang w:val="en-US" w:eastAsia="ko-KR"/>
        </w:rPr>
        <w:lastRenderedPageBreak/>
        <w:drawing>
          <wp:inline distT="0" distB="0" distL="0" distR="0" wp14:anchorId="197E2DB0" wp14:editId="16C03063">
            <wp:extent cx="6120000" cy="2332352"/>
            <wp:effectExtent l="0" t="0" r="0" b="0"/>
            <wp:docPr id="42" name="그림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20000" cy="2332352"/>
                    </a:xfrm>
                    <a:prstGeom prst="rect">
                      <a:avLst/>
                    </a:prstGeom>
                    <a:noFill/>
                  </pic:spPr>
                </pic:pic>
              </a:graphicData>
            </a:graphic>
          </wp:inline>
        </w:drawing>
      </w:r>
    </w:p>
    <w:p w14:paraId="5364C6EB" w14:textId="58342E88" w:rsidR="001D46FC" w:rsidRDefault="001D46FC" w:rsidP="001D46FC">
      <w:pPr>
        <w:pStyle w:val="Caption"/>
        <w:jc w:val="center"/>
        <w:rPr>
          <w:lang w:eastAsia="ko-KR"/>
        </w:rPr>
      </w:pPr>
      <w:r>
        <w:t xml:space="preserve">Figure </w:t>
      </w:r>
      <w:r w:rsidR="00821696">
        <w:t>8</w:t>
      </w:r>
      <w:r>
        <w:t xml:space="preserve">. Interference with </w:t>
      </w:r>
      <w:r w:rsidR="00821696">
        <w:t>PS-LTE</w:t>
      </w:r>
    </w:p>
    <w:p w14:paraId="64AEB886" w14:textId="7483C139" w:rsidR="00014FCF" w:rsidRPr="001D46FC" w:rsidRDefault="00014FCF" w:rsidP="00940D73">
      <w:pPr>
        <w:pStyle w:val="BodyText"/>
        <w:rPr>
          <w:lang w:eastAsia="ko-KR"/>
        </w:rPr>
      </w:pPr>
    </w:p>
    <w:p w14:paraId="6AF409F8" w14:textId="7EF21F82" w:rsidR="00587338" w:rsidRDefault="00587338" w:rsidP="00587338">
      <w:pPr>
        <w:pStyle w:val="BodyText"/>
        <w:keepNext/>
        <w:jc w:val="center"/>
      </w:pPr>
      <w:r>
        <w:rPr>
          <w:noProof/>
          <w:lang w:val="en-US" w:eastAsia="ko-KR"/>
        </w:rPr>
        <w:drawing>
          <wp:inline distT="0" distB="0" distL="0" distR="0" wp14:anchorId="4FB42660" wp14:editId="335395FA">
            <wp:extent cx="6120000" cy="2887929"/>
            <wp:effectExtent l="0" t="0" r="0" b="8255"/>
            <wp:docPr id="44" name="그림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20000" cy="2887929"/>
                    </a:xfrm>
                    <a:prstGeom prst="rect">
                      <a:avLst/>
                    </a:prstGeom>
                    <a:noFill/>
                  </pic:spPr>
                </pic:pic>
              </a:graphicData>
            </a:graphic>
          </wp:inline>
        </w:drawing>
      </w:r>
    </w:p>
    <w:p w14:paraId="2F2F6BDA" w14:textId="6FC1BCEE" w:rsidR="00587338" w:rsidRDefault="00587338" w:rsidP="00587338">
      <w:pPr>
        <w:pStyle w:val="Caption"/>
        <w:jc w:val="center"/>
        <w:rPr>
          <w:lang w:eastAsia="ko-KR"/>
        </w:rPr>
      </w:pPr>
      <w:r>
        <w:t>Figure 9. RAN-sharing between PS-LTE and LTE-Maritime</w:t>
      </w:r>
    </w:p>
    <w:p w14:paraId="49494E4E" w14:textId="77777777" w:rsidR="00587338" w:rsidRPr="001D46FC" w:rsidRDefault="00587338" w:rsidP="00587338">
      <w:pPr>
        <w:pStyle w:val="BodyText"/>
        <w:rPr>
          <w:lang w:eastAsia="ko-KR"/>
        </w:rPr>
      </w:pPr>
    </w:p>
    <w:p w14:paraId="7D98AD73" w14:textId="1C544D55" w:rsidR="00014FCF" w:rsidRDefault="00E620E5" w:rsidP="00E620E5">
      <w:pPr>
        <w:pStyle w:val="BodyText"/>
        <w:rPr>
          <w:lang w:eastAsia="ko-KR"/>
        </w:rPr>
      </w:pPr>
      <w:r>
        <w:rPr>
          <w:rFonts w:hint="eastAsia"/>
          <w:lang w:eastAsia="ko-KR"/>
        </w:rPr>
        <w:t xml:space="preserve">Lastly, </w:t>
      </w:r>
      <w:r>
        <w:rPr>
          <w:lang w:eastAsia="ko-KR"/>
        </w:rPr>
        <w:t>LTE-Maritime</w:t>
      </w:r>
      <w:r w:rsidRPr="00E620E5">
        <w:rPr>
          <w:lang w:eastAsia="ko-KR"/>
        </w:rPr>
        <w:t xml:space="preserve"> may suffer from interference by </w:t>
      </w:r>
      <w:r w:rsidRPr="00E620E5">
        <w:rPr>
          <w:rFonts w:hint="eastAsia"/>
          <w:lang w:eastAsia="ko-KR"/>
        </w:rPr>
        <w:t xml:space="preserve">the </w:t>
      </w:r>
      <w:r w:rsidRPr="00E620E5">
        <w:rPr>
          <w:lang w:eastAsia="ko-KR"/>
        </w:rPr>
        <w:t xml:space="preserve">unwanted spurious signal from adjacent countries. In order to confirm the existence of spurious signal and its impact on the LTE-Maritime performance, we conducted lots of measurement on the Yellow sea region. By comparing Fig. </w:t>
      </w:r>
      <w:r w:rsidR="00267E23">
        <w:rPr>
          <w:lang w:eastAsia="ko-KR"/>
        </w:rPr>
        <w:t>10</w:t>
      </w:r>
      <w:r w:rsidRPr="00E620E5">
        <w:rPr>
          <w:lang w:eastAsia="ko-KR"/>
        </w:rPr>
        <w:t xml:space="preserve"> (a) with Fig. </w:t>
      </w:r>
      <w:r w:rsidR="00267E23">
        <w:rPr>
          <w:lang w:eastAsia="ko-KR"/>
        </w:rPr>
        <w:t>10</w:t>
      </w:r>
      <w:r w:rsidRPr="00E620E5">
        <w:rPr>
          <w:lang w:eastAsia="ko-KR"/>
        </w:rPr>
        <w:t xml:space="preserve"> (b), it is confirmed that there exists a spurious signal in the frequency range of 718</w:t>
      </w:r>
      <w:r w:rsidR="00267E23">
        <w:rPr>
          <w:lang w:eastAsia="ko-KR"/>
        </w:rPr>
        <w:t>-</w:t>
      </w:r>
      <w:r w:rsidRPr="00E620E5">
        <w:rPr>
          <w:lang w:eastAsia="ko-KR"/>
        </w:rPr>
        <w:t xml:space="preserve">737 </w:t>
      </w:r>
      <w:proofErr w:type="spellStart"/>
      <w:r w:rsidRPr="00E620E5">
        <w:rPr>
          <w:lang w:eastAsia="ko-KR"/>
        </w:rPr>
        <w:t>MHz.</w:t>
      </w:r>
      <w:proofErr w:type="spellEnd"/>
      <w:r w:rsidRPr="00E620E5">
        <w:rPr>
          <w:lang w:eastAsia="ko-KR"/>
        </w:rPr>
        <w:t xml:space="preserve"> </w:t>
      </w:r>
      <w:r w:rsidR="00267E23">
        <w:rPr>
          <w:lang w:eastAsia="ko-KR"/>
        </w:rPr>
        <w:t>Fig.10</w:t>
      </w:r>
      <w:r w:rsidRPr="00E620E5">
        <w:rPr>
          <w:lang w:eastAsia="ko-KR"/>
        </w:rPr>
        <w:t xml:space="preserve"> (c) and (d) show that the interference by spurious signal considerably degrades the network performance overall the route and causes call drop as shown in the red dotted box.</w:t>
      </w:r>
      <w:r w:rsidR="00582646">
        <w:rPr>
          <w:lang w:eastAsia="ko-KR"/>
        </w:rPr>
        <w:t xml:space="preserve"> This interference problem still remains an open issue.</w:t>
      </w:r>
    </w:p>
    <w:p w14:paraId="16C63C60" w14:textId="1480E7ED" w:rsidR="00E620E5" w:rsidRDefault="00E620E5" w:rsidP="00E620E5">
      <w:pPr>
        <w:pStyle w:val="BodyText"/>
        <w:rPr>
          <w:lang w:eastAsia="ko-KR"/>
        </w:rPr>
      </w:pPr>
    </w:p>
    <w:p w14:paraId="56C2C0FE" w14:textId="77777777" w:rsidR="00E620E5" w:rsidRPr="001D46FC" w:rsidRDefault="00E620E5" w:rsidP="00E620E5">
      <w:pPr>
        <w:pStyle w:val="BodyText"/>
        <w:rPr>
          <w:lang w:eastAsia="ko-KR"/>
        </w:rPr>
      </w:pPr>
    </w:p>
    <w:p w14:paraId="0872AB04" w14:textId="3CDE1AD3" w:rsidR="00E620E5" w:rsidRDefault="00E620E5" w:rsidP="00E620E5">
      <w:pPr>
        <w:pStyle w:val="BodyText"/>
        <w:keepNext/>
        <w:jc w:val="center"/>
      </w:pPr>
      <w:r>
        <w:rPr>
          <w:noProof/>
          <w:lang w:val="en-US" w:eastAsia="ko-KR"/>
        </w:rPr>
        <w:lastRenderedPageBreak/>
        <w:drawing>
          <wp:inline distT="0" distB="0" distL="0" distR="0" wp14:anchorId="59BBF577" wp14:editId="7606885D">
            <wp:extent cx="6120000" cy="4316950"/>
            <wp:effectExtent l="0" t="0" r="0" b="0"/>
            <wp:docPr id="46" name="그림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20000" cy="4316950"/>
                    </a:xfrm>
                    <a:prstGeom prst="rect">
                      <a:avLst/>
                    </a:prstGeom>
                    <a:noFill/>
                  </pic:spPr>
                </pic:pic>
              </a:graphicData>
            </a:graphic>
          </wp:inline>
        </w:drawing>
      </w:r>
    </w:p>
    <w:p w14:paraId="32176AA8" w14:textId="29C60B39" w:rsidR="00E620E5" w:rsidRDefault="00E620E5" w:rsidP="00E620E5">
      <w:pPr>
        <w:pStyle w:val="Caption"/>
        <w:jc w:val="center"/>
        <w:rPr>
          <w:lang w:eastAsia="ko-KR"/>
        </w:rPr>
      </w:pPr>
      <w:r>
        <w:t xml:space="preserve">Figure </w:t>
      </w:r>
      <w:r w:rsidR="00267E23">
        <w:t>10</w:t>
      </w:r>
      <w:r>
        <w:t xml:space="preserve">. </w:t>
      </w:r>
      <w:r w:rsidRPr="00E620E5">
        <w:t>LTE-Maritime performance comparison with and without interference on Yellow sea. (a) RF sniffing with interference. (b) RF sniffing without interference. (c) Performance parameters with interference. (d) Performance parameters without interference.</w:t>
      </w:r>
    </w:p>
    <w:p w14:paraId="47637D55" w14:textId="77777777" w:rsidR="00E620E5" w:rsidRPr="001D46FC" w:rsidRDefault="00E620E5" w:rsidP="00E620E5">
      <w:pPr>
        <w:pStyle w:val="BodyText"/>
        <w:rPr>
          <w:lang w:eastAsia="ko-KR"/>
        </w:rPr>
      </w:pPr>
    </w:p>
    <w:p w14:paraId="7A8D2F27" w14:textId="77777777" w:rsidR="00A446C9" w:rsidRPr="007A395D" w:rsidRDefault="00A446C9" w:rsidP="000E5BA9">
      <w:pPr>
        <w:pStyle w:val="Heading1"/>
      </w:pPr>
      <w:r w:rsidRPr="007A395D">
        <w:t>Action requested of the Committee</w:t>
      </w:r>
    </w:p>
    <w:p w14:paraId="1556E528" w14:textId="4748977C" w:rsidR="00F25BF4" w:rsidRPr="007A395D" w:rsidRDefault="00F25BF4" w:rsidP="00F36489">
      <w:pPr>
        <w:pStyle w:val="BodyText"/>
      </w:pPr>
      <w:r w:rsidRPr="007A395D">
        <w:t>The Committee is requested to</w:t>
      </w:r>
      <w:r w:rsidR="001D6F37">
        <w:t xml:space="preserve"> consider the information of LTE-Maritime and discuss the possibility of LTE-Maritime</w:t>
      </w:r>
      <w:r w:rsidR="00802FA8">
        <w:t xml:space="preserve"> </w:t>
      </w:r>
      <w:r w:rsidR="00802FA8">
        <w:rPr>
          <w:lang w:eastAsia="ko-KR"/>
        </w:rPr>
        <w:t>as a new maritime communication network</w:t>
      </w:r>
      <w:r w:rsidR="001D6F37">
        <w:t xml:space="preserve"> in view of IALA experts.</w:t>
      </w:r>
      <w:r w:rsidR="00802FA8">
        <w:t xml:space="preserve"> </w:t>
      </w:r>
      <w:r w:rsidR="00620104">
        <w:t xml:space="preserve">The Committee is kindly requested </w:t>
      </w:r>
      <w:r w:rsidR="00802FA8">
        <w:t>to consider further work plan about LTE-Maritime with consecutive submission of LTE-Maritime development and test results to the end of 2020.</w:t>
      </w:r>
    </w:p>
    <w:p w14:paraId="5E201BEE" w14:textId="77777777" w:rsidR="004D1D85" w:rsidRPr="007A395D" w:rsidRDefault="004D1D85" w:rsidP="00F36489">
      <w:pPr>
        <w:pStyle w:val="List1"/>
        <w:numPr>
          <w:ilvl w:val="0"/>
          <w:numId w:val="0"/>
        </w:numPr>
        <w:ind w:left="567"/>
      </w:pPr>
    </w:p>
    <w:p w14:paraId="16AE6650" w14:textId="7F950B91" w:rsidR="004D1D85" w:rsidRPr="00C53DAE" w:rsidRDefault="004D1D85" w:rsidP="00802FA8">
      <w:pPr>
        <w:pStyle w:val="Annex"/>
        <w:numPr>
          <w:ilvl w:val="0"/>
          <w:numId w:val="0"/>
        </w:numPr>
      </w:pPr>
    </w:p>
    <w:sectPr w:rsidR="004D1D85" w:rsidRPr="00C53DAE" w:rsidSect="0082480E">
      <w:headerReference w:type="even" r:id="rId20"/>
      <w:headerReference w:type="default" r:id="rId21"/>
      <w:footerReference w:type="default" r:id="rId22"/>
      <w:headerReference w:type="first" r:id="rId23"/>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4826BCA" w14:textId="77777777" w:rsidR="00EC1B2A" w:rsidRDefault="00EC1B2A" w:rsidP="00362CD9">
      <w:r>
        <w:separator/>
      </w:r>
    </w:p>
    <w:p w14:paraId="3A6DD756" w14:textId="77777777" w:rsidR="00EC1B2A" w:rsidRDefault="00EC1B2A"/>
    <w:p w14:paraId="22EAC580" w14:textId="77777777" w:rsidR="00EC1B2A" w:rsidRDefault="00EC1B2A"/>
  </w:endnote>
  <w:endnote w:type="continuationSeparator" w:id="0">
    <w:p w14:paraId="6E34217A" w14:textId="77777777" w:rsidR="00EC1B2A" w:rsidRDefault="00EC1B2A" w:rsidP="00362CD9">
      <w:r>
        <w:continuationSeparator/>
      </w:r>
    </w:p>
    <w:p w14:paraId="60F529B9" w14:textId="77777777" w:rsidR="00EC1B2A" w:rsidRDefault="00EC1B2A"/>
    <w:p w14:paraId="384E8755" w14:textId="77777777" w:rsidR="00EC1B2A" w:rsidRDefault="00EC1B2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Bold">
    <w:altName w:val="Arial"/>
    <w:panose1 w:val="020B0704020202020204"/>
    <w:charset w:val="00"/>
    <w:family w:val="auto"/>
    <w:pitch w:val="variable"/>
    <w:sig w:usb0="00000000"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S Mincho">
    <w:altName w:val="MS Mincho"/>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F0EF88" w14:textId="094AE298" w:rsidR="004D4B1B" w:rsidRPr="00036B9E" w:rsidRDefault="001B0328">
    <w:pPr>
      <w:pStyle w:val="Footer"/>
      <w:rPr>
        <w:rFonts w:ascii="Calibri" w:hAnsi="Calibri"/>
      </w:rPr>
    </w:pPr>
    <w:r>
      <w:rPr>
        <w:rFonts w:ascii="Calibri" w:hAnsi="Calibri"/>
      </w:rPr>
      <w:t>LTE-Maritime as an e-Navigation communication infrastructure</w:t>
    </w:r>
    <w:r w:rsidR="004D4B1B" w:rsidRPr="00036B9E">
      <w:rPr>
        <w:rFonts w:ascii="Calibri" w:hAnsi="Calibri"/>
      </w:rPr>
      <w:tab/>
    </w:r>
    <w:r w:rsidR="004D4B1B" w:rsidRPr="00036B9E">
      <w:rPr>
        <w:rFonts w:ascii="Calibri" w:hAnsi="Calibri"/>
      </w:rPr>
      <w:fldChar w:fldCharType="begin"/>
    </w:r>
    <w:r w:rsidR="004D4B1B" w:rsidRPr="00036B9E">
      <w:rPr>
        <w:rFonts w:ascii="Calibri" w:hAnsi="Calibri"/>
      </w:rPr>
      <w:instrText xml:space="preserve"> PAGE   \* MERGEFORMAT </w:instrText>
    </w:r>
    <w:r w:rsidR="004D4B1B" w:rsidRPr="00036B9E">
      <w:rPr>
        <w:rFonts w:ascii="Calibri" w:hAnsi="Calibri"/>
      </w:rPr>
      <w:fldChar w:fldCharType="separate"/>
    </w:r>
    <w:r>
      <w:rPr>
        <w:rFonts w:ascii="Calibri" w:hAnsi="Calibri"/>
        <w:noProof/>
      </w:rPr>
      <w:t>8</w:t>
    </w:r>
    <w:r w:rsidR="004D4B1B" w:rsidRPr="00036B9E">
      <w:rPr>
        <w:rFonts w:ascii="Calibri" w:hAnsi="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1E2BC14" w14:textId="77777777" w:rsidR="00EC1B2A" w:rsidRDefault="00EC1B2A" w:rsidP="00362CD9">
      <w:r>
        <w:separator/>
      </w:r>
    </w:p>
    <w:p w14:paraId="52564326" w14:textId="77777777" w:rsidR="00EC1B2A" w:rsidRDefault="00EC1B2A"/>
    <w:p w14:paraId="525AFA9F" w14:textId="77777777" w:rsidR="00EC1B2A" w:rsidRDefault="00EC1B2A"/>
  </w:footnote>
  <w:footnote w:type="continuationSeparator" w:id="0">
    <w:p w14:paraId="42A3AE70" w14:textId="77777777" w:rsidR="00EC1B2A" w:rsidRDefault="00EC1B2A" w:rsidP="00362CD9">
      <w:r>
        <w:continuationSeparator/>
      </w:r>
    </w:p>
    <w:p w14:paraId="1C67D1B6" w14:textId="77777777" w:rsidR="00EC1B2A" w:rsidRDefault="00EC1B2A"/>
    <w:p w14:paraId="55E4F07C" w14:textId="77777777" w:rsidR="00EC1B2A" w:rsidRDefault="00EC1B2A"/>
  </w:footnote>
  <w:footnote w:id="1">
    <w:p w14:paraId="741FE09C" w14:textId="56CC54BF" w:rsidR="004D4B1B" w:rsidRPr="007055E4" w:rsidRDefault="004D4B1B">
      <w:pPr>
        <w:pStyle w:val="FootnoteText"/>
        <w:rPr>
          <w:rFonts w:ascii="Calibri" w:hAnsi="Calibri"/>
          <w:lang w:val="en-US"/>
        </w:rPr>
      </w:pPr>
      <w:r w:rsidRPr="007055E4">
        <w:rPr>
          <w:rStyle w:val="FootnoteReference"/>
          <w:rFonts w:ascii="Calibri" w:hAnsi="Calibri"/>
        </w:rPr>
        <w:footnoteRef/>
      </w:r>
      <w:r w:rsidRPr="007055E4">
        <w:rPr>
          <w:rFonts w:ascii="Calibri" w:hAnsi="Calibri"/>
        </w:rPr>
        <w:t xml:space="preserve"> </w:t>
      </w:r>
      <w:r w:rsidRPr="007055E4">
        <w:rPr>
          <w:rFonts w:ascii="Calibri" w:hAnsi="Calibri"/>
          <w:sz w:val="16"/>
          <w:szCs w:val="16"/>
        </w:rPr>
        <w:t>Input document number, to be assigned by the Committee Secretary</w:t>
      </w:r>
    </w:p>
  </w:footnote>
  <w:footnote w:id="2">
    <w:p w14:paraId="13DFA22D" w14:textId="26B6D68D" w:rsidR="004D4B1B" w:rsidRPr="00037DF4" w:rsidRDefault="004D4B1B" w:rsidP="007055E4">
      <w:pPr>
        <w:pStyle w:val="FootnoteText"/>
        <w:ind w:left="113" w:hanging="113"/>
      </w:pPr>
      <w:r w:rsidRPr="007055E4">
        <w:rPr>
          <w:rStyle w:val="FootnoteReference"/>
          <w:rFonts w:ascii="Calibri" w:hAnsi="Calibri"/>
        </w:rPr>
        <w:footnoteRef/>
      </w:r>
      <w:r w:rsidRPr="007055E4">
        <w:rPr>
          <w:rFonts w:ascii="Calibri" w:hAnsi="Calibri"/>
        </w:rPr>
        <w:t xml:space="preserve"> </w:t>
      </w:r>
      <w:r w:rsidRPr="007055E4">
        <w:rPr>
          <w:rFonts w:ascii="Calibri" w:hAnsi="Calibri"/>
          <w:sz w:val="16"/>
          <w:szCs w:val="16"/>
        </w:rPr>
        <w:t xml:space="preserve">Input papers should be assigned to a work task as listed in the </w:t>
      </w:r>
      <w:r>
        <w:rPr>
          <w:rFonts w:ascii="Calibri" w:hAnsi="Calibri"/>
          <w:sz w:val="16"/>
          <w:szCs w:val="16"/>
        </w:rPr>
        <w:t xml:space="preserve">Committee work plan which is available </w:t>
      </w:r>
      <w:proofErr w:type="gramStart"/>
      <w:r>
        <w:rPr>
          <w:rFonts w:ascii="Calibri" w:hAnsi="Calibri"/>
          <w:sz w:val="16"/>
          <w:szCs w:val="16"/>
        </w:rPr>
        <w:t>in  input</w:t>
      </w:r>
      <w:proofErr w:type="gramEnd"/>
      <w:r>
        <w:rPr>
          <w:rFonts w:ascii="Calibri" w:hAnsi="Calibri"/>
          <w:sz w:val="16"/>
          <w:szCs w:val="16"/>
        </w:rPr>
        <w:t xml:space="preserve"> papers</w:t>
      </w:r>
      <w:r w:rsidRPr="007055E4">
        <w:rPr>
          <w:rFonts w:ascii="Calibri" w:hAnsi="Calibri"/>
          <w:sz w:val="16"/>
          <w:szCs w:val="16"/>
        </w:rPr>
        <w:t>.</w:t>
      </w:r>
      <w:r w:rsidRPr="007055E4">
        <w:rPr>
          <w:rFonts w:ascii="Calibri" w:hAnsi="Calibri"/>
        </w:rPr>
        <w:t xml:space="preserve"> </w:t>
      </w:r>
      <w:r w:rsidRPr="007055E4">
        <w:rPr>
          <w:rFonts w:ascii="Calibri" w:hAnsi="Calibri"/>
          <w:sz w:val="16"/>
          <w:szCs w:val="16"/>
        </w:rPr>
        <w:t>Leave open if uncertain</w:t>
      </w:r>
      <w:r>
        <w:rPr>
          <w:rFonts w:ascii="Calibri" w:hAnsi="Calibri"/>
          <w:sz w:val="16"/>
          <w:szCs w:val="16"/>
        </w:rPr>
        <w:t xml:space="preserve"> but consider how the paper is to be processed if not relevant to a work task</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2A8989" w14:textId="3F824E7C" w:rsidR="004D4B1B" w:rsidRDefault="00EC1B2A">
    <w:pPr>
      <w:pStyle w:val="Header"/>
    </w:pPr>
    <w:r>
      <w:rPr>
        <w:noProof/>
      </w:rPr>
      <w:pict w14:anchorId="2DF232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2050" type="#_x0000_t136" style="position:absolute;margin-left:0;margin-top:0;width:623.85pt;height:65.65pt;rotation:315;z-index:-25165516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C8CA51" w14:textId="06DE82EB" w:rsidR="004D4B1B" w:rsidRDefault="004D4B1B" w:rsidP="007A395D">
    <w:pPr>
      <w:pStyle w:val="Header"/>
      <w:jc w:val="right"/>
    </w:pPr>
    <w:r>
      <w:rPr>
        <w:noProof/>
        <w:lang w:val="en-US" w:eastAsia="ko-KR"/>
      </w:rPr>
      <w:drawing>
        <wp:anchor distT="0" distB="0" distL="114300" distR="114300" simplePos="0" relativeHeight="251665408" behindDoc="0" locked="0" layoutInCell="1" allowOverlap="1" wp14:anchorId="1057C1DB" wp14:editId="6FB8B806">
          <wp:simplePos x="0" y="0"/>
          <wp:positionH relativeFrom="column">
            <wp:posOffset>5447030</wp:posOffset>
          </wp:positionH>
          <wp:positionV relativeFrom="paragraph">
            <wp:posOffset>-427990</wp:posOffset>
          </wp:positionV>
          <wp:extent cx="574675" cy="560070"/>
          <wp:effectExtent l="0" t="0" r="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EC1B2A">
      <w:rPr>
        <w:noProof/>
      </w:rPr>
      <w:pict w14:anchorId="2DE7C7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2051" type="#_x0000_t136" style="position:absolute;left:0;text-align:left;margin-left:0;margin-top:0;width:623.85pt;height:65.65pt;rotation:315;z-index:-251653120;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786C0F" w14:textId="7F704D96" w:rsidR="004D4B1B" w:rsidRDefault="004D4B1B" w:rsidP="007A395D">
    <w:pPr>
      <w:pStyle w:val="Header"/>
      <w:jc w:val="center"/>
    </w:pPr>
    <w:r>
      <w:rPr>
        <w:noProof/>
        <w:lang w:val="en-US" w:eastAsia="ko-KR"/>
      </w:rPr>
      <w:drawing>
        <wp:anchor distT="0" distB="0" distL="114300" distR="114300" simplePos="0" relativeHeight="251658240" behindDoc="0" locked="0" layoutInCell="1" allowOverlap="1" wp14:anchorId="45EB1AFA" wp14:editId="3AB507A9">
          <wp:simplePos x="0" y="0"/>
          <wp:positionH relativeFrom="column">
            <wp:posOffset>2523172</wp:posOffset>
          </wp:positionH>
          <wp:positionV relativeFrom="paragraph">
            <wp:posOffset>-405130</wp:posOffset>
          </wp:positionV>
          <wp:extent cx="852713" cy="831071"/>
          <wp:effectExtent l="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4D4B1B" w:rsidRDefault="004D4B1B" w:rsidP="007A395D">
    <w:pPr>
      <w:pStyle w:val="Header"/>
      <w:jc w:val="center"/>
    </w:pPr>
  </w:p>
  <w:p w14:paraId="43F3C4F1" w14:textId="7155479D" w:rsidR="004D4B1B" w:rsidRDefault="00EC1B2A" w:rsidP="007A395D">
    <w:pPr>
      <w:pStyle w:val="Header"/>
      <w:jc w:val="center"/>
    </w:pPr>
    <w:r>
      <w:rPr>
        <w:noProof/>
      </w:rPr>
      <w:pict w14:anchorId="03ED841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2049" type="#_x0000_t136" style="position:absolute;left:0;text-align:left;margin-left:0;margin-top:0;width:623.85pt;height:65.65pt;rotation:315;z-index:-251657216;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2"/>
    <w:multiLevelType w:val="singleLevel"/>
    <w:tmpl w:val="4B3EF46C"/>
    <w:lvl w:ilvl="0">
      <w:start w:val="1"/>
      <w:numFmt w:val="bullet"/>
      <w:lvlText w:val=""/>
      <w:lvlJc w:val="left"/>
      <w:pPr>
        <w:tabs>
          <w:tab w:val="num" w:pos="1080"/>
        </w:tabs>
        <w:ind w:left="1080" w:hanging="360"/>
      </w:pPr>
      <w:rPr>
        <w:rFonts w:ascii="Symbol" w:hAnsi="Symbol" w:hint="default"/>
      </w:rPr>
    </w:lvl>
  </w:abstractNum>
  <w:abstractNum w:abstractNumId="1"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0CD61877"/>
    <w:multiLevelType w:val="hybridMultilevel"/>
    <w:tmpl w:val="479E1006"/>
    <w:lvl w:ilvl="0" w:tplc="F6AE167E">
      <w:start w:val="1"/>
      <w:numFmt w:val="decimal"/>
      <w:pStyle w:val="Annex"/>
      <w:lvlText w:val="ANNEX %1"/>
      <w:lvlJc w:val="left"/>
      <w:pPr>
        <w:ind w:left="1080" w:hanging="360"/>
      </w:pPr>
      <w:rPr>
        <w:rFonts w:hint="default"/>
      </w:rPr>
    </w:lvl>
    <w:lvl w:ilvl="1" w:tplc="18090019" w:tentative="1">
      <w:start w:val="1"/>
      <w:numFmt w:val="lowerLetter"/>
      <w:lvlText w:val="%2."/>
      <w:lvlJc w:val="left"/>
      <w:pPr>
        <w:ind w:left="1800" w:hanging="360"/>
      </w:pPr>
    </w:lvl>
    <w:lvl w:ilvl="2" w:tplc="1809001B" w:tentative="1">
      <w:start w:val="1"/>
      <w:numFmt w:val="lowerRoman"/>
      <w:lvlText w:val="%3."/>
      <w:lvlJc w:val="right"/>
      <w:pPr>
        <w:ind w:left="2520" w:hanging="180"/>
      </w:pPr>
    </w:lvl>
    <w:lvl w:ilvl="3" w:tplc="1809000F" w:tentative="1">
      <w:start w:val="1"/>
      <w:numFmt w:val="decimal"/>
      <w:lvlText w:val="%4."/>
      <w:lvlJc w:val="left"/>
      <w:pPr>
        <w:ind w:left="3240" w:hanging="360"/>
      </w:pPr>
    </w:lvl>
    <w:lvl w:ilvl="4" w:tplc="18090019" w:tentative="1">
      <w:start w:val="1"/>
      <w:numFmt w:val="lowerLetter"/>
      <w:lvlText w:val="%5."/>
      <w:lvlJc w:val="left"/>
      <w:pPr>
        <w:ind w:left="3960" w:hanging="360"/>
      </w:pPr>
    </w:lvl>
    <w:lvl w:ilvl="5" w:tplc="1809001B" w:tentative="1">
      <w:start w:val="1"/>
      <w:numFmt w:val="lowerRoman"/>
      <w:lvlText w:val="%6."/>
      <w:lvlJc w:val="right"/>
      <w:pPr>
        <w:ind w:left="4680" w:hanging="180"/>
      </w:pPr>
    </w:lvl>
    <w:lvl w:ilvl="6" w:tplc="1809000F" w:tentative="1">
      <w:start w:val="1"/>
      <w:numFmt w:val="decimal"/>
      <w:lvlText w:val="%7."/>
      <w:lvlJc w:val="left"/>
      <w:pPr>
        <w:ind w:left="5400" w:hanging="360"/>
      </w:pPr>
    </w:lvl>
    <w:lvl w:ilvl="7" w:tplc="18090019" w:tentative="1">
      <w:start w:val="1"/>
      <w:numFmt w:val="lowerLetter"/>
      <w:lvlText w:val="%8."/>
      <w:lvlJc w:val="left"/>
      <w:pPr>
        <w:ind w:left="6120" w:hanging="360"/>
      </w:pPr>
    </w:lvl>
    <w:lvl w:ilvl="8" w:tplc="1809001B" w:tentative="1">
      <w:start w:val="1"/>
      <w:numFmt w:val="lowerRoman"/>
      <w:lvlText w:val="%9."/>
      <w:lvlJc w:val="right"/>
      <w:pPr>
        <w:ind w:left="6840" w:hanging="180"/>
      </w:pPr>
    </w:lvl>
  </w:abstractNum>
  <w:abstractNum w:abstractNumId="3" w15:restartNumberingAfterBreak="0">
    <w:nsid w:val="0E4A7213"/>
    <w:multiLevelType w:val="hybridMultilevel"/>
    <w:tmpl w:val="0E3C5B08"/>
    <w:lvl w:ilvl="0" w:tplc="6FA0EFA4">
      <w:start w:val="1"/>
      <w:numFmt w:val="decimal"/>
      <w:pStyle w:val="Appendix"/>
      <w:lvlText w:val="APPENDIX %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4" w15:restartNumberingAfterBreak="0">
    <w:nsid w:val="19C37E91"/>
    <w:multiLevelType w:val="multilevel"/>
    <w:tmpl w:val="B6686248"/>
    <w:lvl w:ilvl="0">
      <w:start w:val="1"/>
      <w:numFmt w:val="decimal"/>
      <w:lvlText w:val="%1"/>
      <w:lvlJc w:val="left"/>
      <w:pPr>
        <w:tabs>
          <w:tab w:val="num" w:pos="567"/>
        </w:tabs>
        <w:ind w:left="567" w:hanging="567"/>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15:restartNumberingAfterBreak="0">
    <w:nsid w:val="1E7E01D9"/>
    <w:multiLevelType w:val="multilevel"/>
    <w:tmpl w:val="86F60D0E"/>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 w15:restartNumberingAfterBreak="0">
    <w:nsid w:val="2517274C"/>
    <w:multiLevelType w:val="singleLevel"/>
    <w:tmpl w:val="5F4C4838"/>
    <w:lvl w:ilvl="0">
      <w:start w:val="1"/>
      <w:numFmt w:val="bullet"/>
      <w:lvlText w:val=""/>
      <w:lvlJc w:val="left"/>
      <w:pPr>
        <w:ind w:left="400" w:hanging="400"/>
      </w:pPr>
      <w:rPr>
        <w:rFonts w:ascii="Wingdings" w:hAnsi="Wingdings" w:hint="default"/>
      </w:rPr>
    </w:lvl>
  </w:abstractNum>
  <w:abstractNum w:abstractNumId="7"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8"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3E6B4F5D"/>
    <w:multiLevelType w:val="hybridMultilevel"/>
    <w:tmpl w:val="4596215A"/>
    <w:lvl w:ilvl="0" w:tplc="BEA8DC80">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0" w15:restartNumberingAfterBreak="0">
    <w:nsid w:val="44041789"/>
    <w:multiLevelType w:val="multilevel"/>
    <w:tmpl w:val="B1B61DA8"/>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3" w15:restartNumberingAfterBreak="0">
    <w:nsid w:val="4A8C31DD"/>
    <w:multiLevelType w:val="hybridMultilevel"/>
    <w:tmpl w:val="96FA7F2A"/>
    <w:lvl w:ilvl="0" w:tplc="156C502E">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4" w15:restartNumberingAfterBreak="0">
    <w:nsid w:val="4BC63137"/>
    <w:multiLevelType w:val="hybridMultilevel"/>
    <w:tmpl w:val="09CA0DE6"/>
    <w:lvl w:ilvl="0" w:tplc="7ED42558">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5" w15:restartNumberingAfterBreak="0">
    <w:nsid w:val="51B55D23"/>
    <w:multiLevelType w:val="multilevel"/>
    <w:tmpl w:val="7722CFAE"/>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6" w15:restartNumberingAfterBreak="0">
    <w:nsid w:val="634C1CBF"/>
    <w:multiLevelType w:val="singleLevel"/>
    <w:tmpl w:val="DED8B7D0"/>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17"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15:restartNumberingAfterBreak="0">
    <w:nsid w:val="73DA33D8"/>
    <w:multiLevelType w:val="multilevel"/>
    <w:tmpl w:val="DE70FB7A"/>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2"/>
  </w:num>
  <w:num w:numId="2">
    <w:abstractNumId w:val="1"/>
  </w:num>
  <w:num w:numId="3">
    <w:abstractNumId w:val="17"/>
  </w:num>
  <w:num w:numId="4">
    <w:abstractNumId w:val="8"/>
  </w:num>
  <w:num w:numId="5">
    <w:abstractNumId w:val="7"/>
  </w:num>
  <w:num w:numId="6">
    <w:abstractNumId w:val="14"/>
  </w:num>
  <w:num w:numId="7">
    <w:abstractNumId w:val="13"/>
  </w:num>
  <w:num w:numId="8">
    <w:abstractNumId w:val="16"/>
  </w:num>
  <w:num w:numId="9">
    <w:abstractNumId w:val="5"/>
  </w:num>
  <w:num w:numId="10">
    <w:abstractNumId w:val="15"/>
  </w:num>
  <w:num w:numId="11">
    <w:abstractNumId w:val="10"/>
  </w:num>
  <w:num w:numId="12">
    <w:abstractNumId w:val="9"/>
  </w:num>
  <w:num w:numId="13">
    <w:abstractNumId w:val="4"/>
  </w:num>
  <w:num w:numId="14">
    <w:abstractNumId w:val="11"/>
  </w:num>
  <w:num w:numId="1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8"/>
  </w:num>
  <w:num w:numId="18">
    <w:abstractNumId w:val="2"/>
  </w:num>
  <w:num w:numId="19">
    <w:abstractNumId w:val="3"/>
  </w:num>
  <w:num w:numId="20">
    <w:abstractNumId w:val="0"/>
  </w:num>
  <w:num w:numId="21">
    <w:abstractNumId w:val="6"/>
  </w:num>
  <w:num w:numId="2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bordersDoNotSurroundHeader/>
  <w:bordersDoNotSurroundFooter/>
  <w:proofState w:spelling="clean" w:grammar="clean"/>
  <w:defaultTabStop w:val="720"/>
  <w:hyphenationZone w:val="425"/>
  <w:drawingGridHorizontalSpacing w:val="120"/>
  <w:displayHorizontalDrawingGridEvery w:val="2"/>
  <w:displayVertic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5674"/>
    <w:rsid w:val="000005D3"/>
    <w:rsid w:val="00000C4E"/>
    <w:rsid w:val="000049D8"/>
    <w:rsid w:val="00014FCF"/>
    <w:rsid w:val="000234A1"/>
    <w:rsid w:val="00036B9E"/>
    <w:rsid w:val="00037DF4"/>
    <w:rsid w:val="0004700E"/>
    <w:rsid w:val="00053252"/>
    <w:rsid w:val="00070AA2"/>
    <w:rsid w:val="00070C13"/>
    <w:rsid w:val="000715C9"/>
    <w:rsid w:val="00073D9E"/>
    <w:rsid w:val="00074490"/>
    <w:rsid w:val="0008201D"/>
    <w:rsid w:val="00084F33"/>
    <w:rsid w:val="000A77A7"/>
    <w:rsid w:val="000A7B2A"/>
    <w:rsid w:val="000B1707"/>
    <w:rsid w:val="000C1B3E"/>
    <w:rsid w:val="000C1D56"/>
    <w:rsid w:val="000C31ED"/>
    <w:rsid w:val="000E5BA9"/>
    <w:rsid w:val="000F15B0"/>
    <w:rsid w:val="001022FD"/>
    <w:rsid w:val="0010585B"/>
    <w:rsid w:val="00110AE7"/>
    <w:rsid w:val="001223B7"/>
    <w:rsid w:val="00127C2A"/>
    <w:rsid w:val="00127DB0"/>
    <w:rsid w:val="00137240"/>
    <w:rsid w:val="001536D1"/>
    <w:rsid w:val="0016429F"/>
    <w:rsid w:val="0016441A"/>
    <w:rsid w:val="00177F4D"/>
    <w:rsid w:val="00180DDA"/>
    <w:rsid w:val="0018369A"/>
    <w:rsid w:val="001869F4"/>
    <w:rsid w:val="001A6F39"/>
    <w:rsid w:val="001B0328"/>
    <w:rsid w:val="001B2A2D"/>
    <w:rsid w:val="001B737D"/>
    <w:rsid w:val="001C44A3"/>
    <w:rsid w:val="001C7BE2"/>
    <w:rsid w:val="001D46FC"/>
    <w:rsid w:val="001D6F37"/>
    <w:rsid w:val="001E0E15"/>
    <w:rsid w:val="001F528A"/>
    <w:rsid w:val="001F704E"/>
    <w:rsid w:val="00201722"/>
    <w:rsid w:val="002018EC"/>
    <w:rsid w:val="0020583B"/>
    <w:rsid w:val="002125B0"/>
    <w:rsid w:val="002321BC"/>
    <w:rsid w:val="0023231F"/>
    <w:rsid w:val="002360D0"/>
    <w:rsid w:val="00242908"/>
    <w:rsid w:val="00243228"/>
    <w:rsid w:val="00251483"/>
    <w:rsid w:val="00255CAA"/>
    <w:rsid w:val="002608E2"/>
    <w:rsid w:val="00263681"/>
    <w:rsid w:val="00264305"/>
    <w:rsid w:val="00265CED"/>
    <w:rsid w:val="0026703C"/>
    <w:rsid w:val="00267E23"/>
    <w:rsid w:val="00290668"/>
    <w:rsid w:val="002A0346"/>
    <w:rsid w:val="002A4487"/>
    <w:rsid w:val="002B49E9"/>
    <w:rsid w:val="002C632E"/>
    <w:rsid w:val="002D3E8B"/>
    <w:rsid w:val="002D4575"/>
    <w:rsid w:val="002D5C0C"/>
    <w:rsid w:val="002E03D1"/>
    <w:rsid w:val="002E13E5"/>
    <w:rsid w:val="002E6B74"/>
    <w:rsid w:val="002E6FCA"/>
    <w:rsid w:val="002F3F6E"/>
    <w:rsid w:val="00317499"/>
    <w:rsid w:val="00323DAB"/>
    <w:rsid w:val="003336CC"/>
    <w:rsid w:val="00356CD0"/>
    <w:rsid w:val="00362CD9"/>
    <w:rsid w:val="00373FF8"/>
    <w:rsid w:val="003761CA"/>
    <w:rsid w:val="00380DAF"/>
    <w:rsid w:val="003972CE"/>
    <w:rsid w:val="003B28F5"/>
    <w:rsid w:val="003B7B7D"/>
    <w:rsid w:val="003C54CB"/>
    <w:rsid w:val="003C7A2A"/>
    <w:rsid w:val="003D2DC1"/>
    <w:rsid w:val="003D69D0"/>
    <w:rsid w:val="003F2918"/>
    <w:rsid w:val="003F430E"/>
    <w:rsid w:val="0041088C"/>
    <w:rsid w:val="00420A38"/>
    <w:rsid w:val="00431B19"/>
    <w:rsid w:val="004520B3"/>
    <w:rsid w:val="004661AD"/>
    <w:rsid w:val="004737B9"/>
    <w:rsid w:val="00483DF1"/>
    <w:rsid w:val="00486C77"/>
    <w:rsid w:val="004B3456"/>
    <w:rsid w:val="004D1D85"/>
    <w:rsid w:val="004D2892"/>
    <w:rsid w:val="004D3C3A"/>
    <w:rsid w:val="004D4B1B"/>
    <w:rsid w:val="004E1CD1"/>
    <w:rsid w:val="005107EB"/>
    <w:rsid w:val="00521345"/>
    <w:rsid w:val="00526DF0"/>
    <w:rsid w:val="00527361"/>
    <w:rsid w:val="0054140B"/>
    <w:rsid w:val="00543ED3"/>
    <w:rsid w:val="00545CC4"/>
    <w:rsid w:val="00551FFF"/>
    <w:rsid w:val="005607A2"/>
    <w:rsid w:val="005622DA"/>
    <w:rsid w:val="00565345"/>
    <w:rsid w:val="00565575"/>
    <w:rsid w:val="0057198B"/>
    <w:rsid w:val="00573CFE"/>
    <w:rsid w:val="0058038F"/>
    <w:rsid w:val="00582646"/>
    <w:rsid w:val="00587338"/>
    <w:rsid w:val="005969F2"/>
    <w:rsid w:val="00597FAE"/>
    <w:rsid w:val="005A5AEC"/>
    <w:rsid w:val="005B32A3"/>
    <w:rsid w:val="005B588E"/>
    <w:rsid w:val="005B6679"/>
    <w:rsid w:val="005B7A6E"/>
    <w:rsid w:val="005C04B3"/>
    <w:rsid w:val="005C0D44"/>
    <w:rsid w:val="005C566C"/>
    <w:rsid w:val="005C7E69"/>
    <w:rsid w:val="005D4961"/>
    <w:rsid w:val="005E262D"/>
    <w:rsid w:val="005F23D3"/>
    <w:rsid w:val="005F4AA7"/>
    <w:rsid w:val="005F7E20"/>
    <w:rsid w:val="00605E43"/>
    <w:rsid w:val="00615337"/>
    <w:rsid w:val="006153BB"/>
    <w:rsid w:val="00620104"/>
    <w:rsid w:val="006203C8"/>
    <w:rsid w:val="00645D4A"/>
    <w:rsid w:val="00650B5D"/>
    <w:rsid w:val="00657779"/>
    <w:rsid w:val="00664C7F"/>
    <w:rsid w:val="006652C3"/>
    <w:rsid w:val="00677FAA"/>
    <w:rsid w:val="00681DFF"/>
    <w:rsid w:val="00681EDF"/>
    <w:rsid w:val="00691FD0"/>
    <w:rsid w:val="00692148"/>
    <w:rsid w:val="006977FC"/>
    <w:rsid w:val="006A1A1E"/>
    <w:rsid w:val="006A35F1"/>
    <w:rsid w:val="006A7E45"/>
    <w:rsid w:val="006C0DED"/>
    <w:rsid w:val="006C5948"/>
    <w:rsid w:val="006C6452"/>
    <w:rsid w:val="006D11F2"/>
    <w:rsid w:val="006D7F8C"/>
    <w:rsid w:val="006E3B16"/>
    <w:rsid w:val="006E7E95"/>
    <w:rsid w:val="006F2A74"/>
    <w:rsid w:val="006F4F07"/>
    <w:rsid w:val="007055E4"/>
    <w:rsid w:val="00706A4A"/>
    <w:rsid w:val="0070789E"/>
    <w:rsid w:val="00707FF8"/>
    <w:rsid w:val="007118F5"/>
    <w:rsid w:val="00712AA4"/>
    <w:rsid w:val="007146C4"/>
    <w:rsid w:val="00721AA1"/>
    <w:rsid w:val="00723529"/>
    <w:rsid w:val="00724B67"/>
    <w:rsid w:val="0072722A"/>
    <w:rsid w:val="0073324E"/>
    <w:rsid w:val="00744FCF"/>
    <w:rsid w:val="007547F8"/>
    <w:rsid w:val="00762B2F"/>
    <w:rsid w:val="00765622"/>
    <w:rsid w:val="00766D11"/>
    <w:rsid w:val="00770B6C"/>
    <w:rsid w:val="00783FEA"/>
    <w:rsid w:val="00785A85"/>
    <w:rsid w:val="007A395D"/>
    <w:rsid w:val="007B0F7E"/>
    <w:rsid w:val="007C346C"/>
    <w:rsid w:val="007D7171"/>
    <w:rsid w:val="007E09BC"/>
    <w:rsid w:val="007F1CAF"/>
    <w:rsid w:val="007F706D"/>
    <w:rsid w:val="0080294B"/>
    <w:rsid w:val="00802FA8"/>
    <w:rsid w:val="00803836"/>
    <w:rsid w:val="00814ED2"/>
    <w:rsid w:val="00821696"/>
    <w:rsid w:val="00823AAA"/>
    <w:rsid w:val="0082480E"/>
    <w:rsid w:val="008427FE"/>
    <w:rsid w:val="008456CE"/>
    <w:rsid w:val="00850293"/>
    <w:rsid w:val="00851373"/>
    <w:rsid w:val="00851BA6"/>
    <w:rsid w:val="0085654D"/>
    <w:rsid w:val="00860D67"/>
    <w:rsid w:val="00861160"/>
    <w:rsid w:val="00863FBD"/>
    <w:rsid w:val="0086654F"/>
    <w:rsid w:val="00875CB4"/>
    <w:rsid w:val="008A356F"/>
    <w:rsid w:val="008A4653"/>
    <w:rsid w:val="008A4717"/>
    <w:rsid w:val="008A50CC"/>
    <w:rsid w:val="008B6B30"/>
    <w:rsid w:val="008B71A4"/>
    <w:rsid w:val="008C0003"/>
    <w:rsid w:val="008C6413"/>
    <w:rsid w:val="008D1694"/>
    <w:rsid w:val="008D4339"/>
    <w:rsid w:val="008D79CB"/>
    <w:rsid w:val="008F07BC"/>
    <w:rsid w:val="009165C0"/>
    <w:rsid w:val="0092692B"/>
    <w:rsid w:val="0093354F"/>
    <w:rsid w:val="009364BF"/>
    <w:rsid w:val="00940D73"/>
    <w:rsid w:val="00943E9C"/>
    <w:rsid w:val="00953F4D"/>
    <w:rsid w:val="00955180"/>
    <w:rsid w:val="00955BC3"/>
    <w:rsid w:val="00960BB8"/>
    <w:rsid w:val="00964F5C"/>
    <w:rsid w:val="00967812"/>
    <w:rsid w:val="009679FF"/>
    <w:rsid w:val="009831C0"/>
    <w:rsid w:val="0099161D"/>
    <w:rsid w:val="009A12B7"/>
    <w:rsid w:val="009A30FA"/>
    <w:rsid w:val="009A543F"/>
    <w:rsid w:val="009B5263"/>
    <w:rsid w:val="009D269A"/>
    <w:rsid w:val="00A0389B"/>
    <w:rsid w:val="00A33AE9"/>
    <w:rsid w:val="00A35999"/>
    <w:rsid w:val="00A43FCD"/>
    <w:rsid w:val="00A446C9"/>
    <w:rsid w:val="00A4600B"/>
    <w:rsid w:val="00A46EBE"/>
    <w:rsid w:val="00A635D6"/>
    <w:rsid w:val="00A73E5A"/>
    <w:rsid w:val="00A81EA9"/>
    <w:rsid w:val="00A8553A"/>
    <w:rsid w:val="00A930C1"/>
    <w:rsid w:val="00A93AED"/>
    <w:rsid w:val="00A972C5"/>
    <w:rsid w:val="00AC5756"/>
    <w:rsid w:val="00AE1319"/>
    <w:rsid w:val="00AE144D"/>
    <w:rsid w:val="00AE34BB"/>
    <w:rsid w:val="00AF11CB"/>
    <w:rsid w:val="00AF214E"/>
    <w:rsid w:val="00B006D4"/>
    <w:rsid w:val="00B06CA4"/>
    <w:rsid w:val="00B16986"/>
    <w:rsid w:val="00B226F2"/>
    <w:rsid w:val="00B2465B"/>
    <w:rsid w:val="00B274DF"/>
    <w:rsid w:val="00B56BDF"/>
    <w:rsid w:val="00B65812"/>
    <w:rsid w:val="00B724AD"/>
    <w:rsid w:val="00B85CD6"/>
    <w:rsid w:val="00B90A27"/>
    <w:rsid w:val="00B9554D"/>
    <w:rsid w:val="00BB13A8"/>
    <w:rsid w:val="00BB2B9F"/>
    <w:rsid w:val="00BB7D9E"/>
    <w:rsid w:val="00BC2334"/>
    <w:rsid w:val="00BD3CB8"/>
    <w:rsid w:val="00BD4E6F"/>
    <w:rsid w:val="00BD518D"/>
    <w:rsid w:val="00BF0B26"/>
    <w:rsid w:val="00BF32F0"/>
    <w:rsid w:val="00BF4DCE"/>
    <w:rsid w:val="00C05CE5"/>
    <w:rsid w:val="00C07E6C"/>
    <w:rsid w:val="00C25941"/>
    <w:rsid w:val="00C27F85"/>
    <w:rsid w:val="00C41197"/>
    <w:rsid w:val="00C46949"/>
    <w:rsid w:val="00C53DAE"/>
    <w:rsid w:val="00C6171E"/>
    <w:rsid w:val="00C6430E"/>
    <w:rsid w:val="00C70B4F"/>
    <w:rsid w:val="00C95168"/>
    <w:rsid w:val="00CA6F2C"/>
    <w:rsid w:val="00CB2787"/>
    <w:rsid w:val="00CC1B92"/>
    <w:rsid w:val="00CC2DCC"/>
    <w:rsid w:val="00CC5F72"/>
    <w:rsid w:val="00CC6E6E"/>
    <w:rsid w:val="00CD73F5"/>
    <w:rsid w:val="00CF1871"/>
    <w:rsid w:val="00D019CE"/>
    <w:rsid w:val="00D1133E"/>
    <w:rsid w:val="00D17A34"/>
    <w:rsid w:val="00D24F72"/>
    <w:rsid w:val="00D26628"/>
    <w:rsid w:val="00D332B3"/>
    <w:rsid w:val="00D33A5F"/>
    <w:rsid w:val="00D346C7"/>
    <w:rsid w:val="00D354EE"/>
    <w:rsid w:val="00D55207"/>
    <w:rsid w:val="00D71116"/>
    <w:rsid w:val="00D81801"/>
    <w:rsid w:val="00D867EF"/>
    <w:rsid w:val="00D9009F"/>
    <w:rsid w:val="00D92B45"/>
    <w:rsid w:val="00D95962"/>
    <w:rsid w:val="00DC389B"/>
    <w:rsid w:val="00DC3B31"/>
    <w:rsid w:val="00DE2FEE"/>
    <w:rsid w:val="00E00BE9"/>
    <w:rsid w:val="00E03053"/>
    <w:rsid w:val="00E22A11"/>
    <w:rsid w:val="00E31E5C"/>
    <w:rsid w:val="00E3693C"/>
    <w:rsid w:val="00E44D2F"/>
    <w:rsid w:val="00E44DD2"/>
    <w:rsid w:val="00E558C3"/>
    <w:rsid w:val="00E55927"/>
    <w:rsid w:val="00E55BC2"/>
    <w:rsid w:val="00E620E5"/>
    <w:rsid w:val="00E70566"/>
    <w:rsid w:val="00E912A6"/>
    <w:rsid w:val="00E97303"/>
    <w:rsid w:val="00EA35F8"/>
    <w:rsid w:val="00EA4844"/>
    <w:rsid w:val="00EA4D9C"/>
    <w:rsid w:val="00EA5A97"/>
    <w:rsid w:val="00EA66F9"/>
    <w:rsid w:val="00EB2925"/>
    <w:rsid w:val="00EB75EE"/>
    <w:rsid w:val="00EC0DB9"/>
    <w:rsid w:val="00EC1B2A"/>
    <w:rsid w:val="00ED36FD"/>
    <w:rsid w:val="00EE4C1D"/>
    <w:rsid w:val="00EF140D"/>
    <w:rsid w:val="00EF3685"/>
    <w:rsid w:val="00F04350"/>
    <w:rsid w:val="00F133DB"/>
    <w:rsid w:val="00F159EB"/>
    <w:rsid w:val="00F25BF4"/>
    <w:rsid w:val="00F267DB"/>
    <w:rsid w:val="00F36489"/>
    <w:rsid w:val="00F46F6F"/>
    <w:rsid w:val="00F5703C"/>
    <w:rsid w:val="00F60608"/>
    <w:rsid w:val="00F62217"/>
    <w:rsid w:val="00F67B40"/>
    <w:rsid w:val="00FA0EB0"/>
    <w:rsid w:val="00FB17A9"/>
    <w:rsid w:val="00FB527C"/>
    <w:rsid w:val="00FB6F75"/>
    <w:rsid w:val="00FC0EB3"/>
    <w:rsid w:val="00FD28A8"/>
    <w:rsid w:val="00FD675E"/>
    <w:rsid w:val="00FE5674"/>
    <w:rsid w:val="00FF4C68"/>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o:shapelayout v:ext="edit">
      <o:idmap v:ext="edit" data="1"/>
    </o:shapelayout>
  </w:shapeDefaults>
  <w:decimalSymbol w:val="."/>
  <w:listSeparator w:val=","/>
  <w14:docId w14:val="0DA6AA77"/>
  <w15:docId w15:val="{D18E6568-7E7B-4501-BD13-DA80BC2819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Batang" w:hAnsi="Calibri" w:cs="Times New Roman"/>
        <w:lang w:val="en-GB" w:eastAsia="en-GB"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0E5BA9"/>
    <w:pPr>
      <w:keepNext/>
      <w:numPr>
        <w:numId w:val="17"/>
      </w:numPr>
      <w:spacing w:before="240" w:after="240"/>
      <w:outlineLvl w:val="0"/>
    </w:pPr>
    <w:rPr>
      <w:rFonts w:ascii="Calibri" w:hAnsi="Calibri"/>
      <w:b/>
      <w:caps/>
      <w:color w:val="0070C0"/>
      <w:kern w:val="28"/>
      <w:lang w:eastAsia="de-DE"/>
    </w:rPr>
  </w:style>
  <w:style w:type="paragraph" w:styleId="Heading2">
    <w:name w:val="heading 2"/>
    <w:basedOn w:val="Heading1"/>
    <w:next w:val="BodyText"/>
    <w:link w:val="Heading2Char"/>
    <w:qFormat/>
    <w:rsid w:val="000E5BA9"/>
    <w:pPr>
      <w:numPr>
        <w:ilvl w:val="1"/>
      </w:numPr>
      <w:outlineLvl w:val="1"/>
    </w:pPr>
    <w:rPr>
      <w:caps w:val="0"/>
    </w:rPr>
  </w:style>
  <w:style w:type="paragraph" w:styleId="Heading3">
    <w:name w:val="heading 3"/>
    <w:basedOn w:val="Normal"/>
    <w:next w:val="BodyText"/>
    <w:link w:val="Heading3Char"/>
    <w:qFormat/>
    <w:rsid w:val="00F36489"/>
    <w:pPr>
      <w:keepNext/>
      <w:numPr>
        <w:ilvl w:val="2"/>
        <w:numId w:val="13"/>
      </w:numPr>
      <w:spacing w:before="120" w:after="120"/>
      <w:outlineLvl w:val="2"/>
    </w:pPr>
    <w:rPr>
      <w:rFonts w:asciiTheme="minorHAnsi" w:hAnsiTheme="minorHAnsi"/>
      <w:szCs w:val="20"/>
      <w:lang w:eastAsia="de-DE"/>
    </w:rPr>
  </w:style>
  <w:style w:type="paragraph" w:styleId="Heading4">
    <w:name w:val="heading 4"/>
    <w:basedOn w:val="Normal"/>
    <w:next w:val="BodyTextIndent"/>
    <w:link w:val="Heading4Char"/>
    <w:rsid w:val="00D332B3"/>
    <w:pPr>
      <w:keepNext/>
      <w:numPr>
        <w:ilvl w:val="3"/>
        <w:numId w:val="13"/>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13"/>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13"/>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13"/>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13"/>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13"/>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0E5BA9"/>
    <w:rPr>
      <w:rFonts w:cs="Calibri"/>
      <w:b/>
      <w:caps/>
      <w:color w:val="0070C0"/>
      <w:kern w:val="28"/>
      <w:sz w:val="22"/>
      <w:szCs w:val="22"/>
      <w:lang w:eastAsia="de-DE"/>
    </w:rPr>
  </w:style>
  <w:style w:type="character" w:customStyle="1" w:styleId="Heading2Char">
    <w:name w:val="Heading 2 Char"/>
    <w:link w:val="Heading2"/>
    <w:rsid w:val="000E5BA9"/>
    <w:rPr>
      <w:rFonts w:cs="Calibri"/>
      <w:b/>
      <w:color w:val="0070C0"/>
      <w:kern w:val="28"/>
      <w:sz w:val="22"/>
      <w:szCs w:val="22"/>
      <w:lang w:eastAsia="de-DE"/>
    </w:rPr>
  </w:style>
  <w:style w:type="paragraph" w:customStyle="1" w:styleId="Annex">
    <w:name w:val="Annex"/>
    <w:basedOn w:val="Heading1"/>
    <w:next w:val="BodyText"/>
    <w:link w:val="AnnexChar"/>
    <w:qFormat/>
    <w:rsid w:val="00681DFF"/>
    <w:pPr>
      <w:numPr>
        <w:numId w:val="18"/>
      </w:numPr>
      <w:tabs>
        <w:tab w:val="left" w:pos="1701"/>
      </w:tabs>
      <w:jc w:val="both"/>
    </w:pPr>
    <w:rPr>
      <w:caps w:val="0"/>
      <w:snapToGrid w:val="0"/>
      <w:color w:val="00558C"/>
      <w:kern w:val="0"/>
      <w:sz w:val="24"/>
      <w:lang w:eastAsia="en-GB"/>
    </w:rPr>
  </w:style>
  <w:style w:type="paragraph" w:customStyle="1" w:styleId="AnnexFigure">
    <w:name w:val="Annex Figure"/>
    <w:basedOn w:val="Normal"/>
    <w:next w:val="Normal"/>
    <w:rsid w:val="008D1694"/>
    <w:pPr>
      <w:numPr>
        <w:numId w:val="1"/>
      </w:numPr>
      <w:spacing w:before="120" w:after="120"/>
      <w:jc w:val="center"/>
    </w:pPr>
    <w:rPr>
      <w:i/>
    </w:rPr>
  </w:style>
  <w:style w:type="paragraph" w:customStyle="1" w:styleId="AnnexHeading1">
    <w:name w:val="Annex Heading 1"/>
    <w:basedOn w:val="Normal"/>
    <w:next w:val="BodyText"/>
    <w:rsid w:val="0093354F"/>
    <w:pPr>
      <w:numPr>
        <w:numId w:val="2"/>
      </w:numPr>
      <w:spacing w:before="120" w:after="120"/>
    </w:pPr>
    <w:rPr>
      <w:rFonts w:ascii="Arial Bold" w:hAnsi="Arial Bold" w:cs="Arial"/>
      <w:b/>
      <w:caps/>
      <w:color w:val="00558C"/>
    </w:rPr>
  </w:style>
  <w:style w:type="paragraph" w:customStyle="1" w:styleId="AnnexHeading2">
    <w:name w:val="Annex Heading 2"/>
    <w:basedOn w:val="Normal"/>
    <w:next w:val="BodyText"/>
    <w:rsid w:val="00A35999"/>
    <w:pPr>
      <w:numPr>
        <w:ilvl w:val="1"/>
        <w:numId w:val="2"/>
      </w:numPr>
      <w:spacing w:before="120" w:after="120"/>
    </w:pPr>
    <w:rPr>
      <w:rFonts w:ascii="Arial Bold" w:hAnsi="Arial Bold" w:cs="Arial"/>
      <w:b/>
      <w:color w:val="00558C"/>
    </w:rPr>
  </w:style>
  <w:style w:type="paragraph" w:customStyle="1" w:styleId="AnnexHeading3">
    <w:name w:val="Annex Heading 3"/>
    <w:basedOn w:val="Normal"/>
    <w:next w:val="Normal"/>
    <w:rsid w:val="00A35999"/>
    <w:pPr>
      <w:numPr>
        <w:ilvl w:val="2"/>
        <w:numId w:val="2"/>
      </w:numPr>
      <w:spacing w:before="120" w:after="120"/>
    </w:pPr>
    <w:rPr>
      <w:rFonts w:cs="Arial"/>
      <w:color w:val="00558C"/>
    </w:rPr>
  </w:style>
  <w:style w:type="paragraph" w:customStyle="1" w:styleId="AnnexHeading4">
    <w:name w:val="Annex Heading 4"/>
    <w:basedOn w:val="Normal"/>
    <w:next w:val="BodyText"/>
    <w:rsid w:val="008D1694"/>
    <w:pPr>
      <w:numPr>
        <w:ilvl w:val="3"/>
        <w:numId w:val="2"/>
      </w:numPr>
      <w:spacing w:before="120" w:after="120"/>
    </w:pPr>
    <w:rPr>
      <w:rFonts w:cs="Arial"/>
    </w:rPr>
  </w:style>
  <w:style w:type="paragraph" w:customStyle="1" w:styleId="AnnexTable">
    <w:name w:val="Annex Table"/>
    <w:basedOn w:val="Normal"/>
    <w:next w:val="Normal"/>
    <w:rsid w:val="008D1694"/>
    <w:pPr>
      <w:numPr>
        <w:numId w:val="3"/>
      </w:numPr>
      <w:tabs>
        <w:tab w:val="left" w:pos="1418"/>
      </w:tabs>
      <w:spacing w:before="120" w:after="120"/>
      <w:jc w:val="center"/>
    </w:pPr>
    <w:rPr>
      <w:i/>
    </w:rPr>
  </w:style>
  <w:style w:type="paragraph" w:styleId="BodyText">
    <w:name w:val="Body Text"/>
    <w:basedOn w:val="Normal"/>
    <w:link w:val="BodyTextChar"/>
    <w:qFormat/>
    <w:rsid w:val="00F36489"/>
    <w:pPr>
      <w:spacing w:after="120"/>
      <w:jc w:val="both"/>
    </w:pPr>
    <w:rPr>
      <w:rFonts w:ascii="Calibri" w:hAnsi="Calibri"/>
    </w:rPr>
  </w:style>
  <w:style w:type="character" w:customStyle="1" w:styleId="BodyTextChar">
    <w:name w:val="Body Text Char"/>
    <w:link w:val="BodyText"/>
    <w:rsid w:val="00F36489"/>
    <w:rPr>
      <w:rFonts w:cs="Calibri"/>
      <w:sz w:val="22"/>
      <w:szCs w:val="22"/>
    </w:rPr>
  </w:style>
  <w:style w:type="paragraph" w:customStyle="1" w:styleId="Bullet1">
    <w:name w:val="Bullet 1"/>
    <w:basedOn w:val="Normal"/>
    <w:qFormat/>
    <w:rsid w:val="00F36489"/>
    <w:pPr>
      <w:numPr>
        <w:numId w:val="6"/>
      </w:numPr>
      <w:tabs>
        <w:tab w:val="clear" w:pos="720"/>
        <w:tab w:val="left" w:pos="1134"/>
      </w:tabs>
      <w:spacing w:after="120"/>
      <w:ind w:left="1134" w:hanging="567"/>
      <w:jc w:val="both"/>
      <w:outlineLvl w:val="0"/>
    </w:pPr>
    <w:rPr>
      <w:rFonts w:asciiTheme="minorHAnsi" w:hAnsiTheme="minorHAnsi"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F36489"/>
    <w:pPr>
      <w:numPr>
        <w:numId w:val="7"/>
      </w:numPr>
      <w:tabs>
        <w:tab w:val="left" w:pos="1701"/>
      </w:tabs>
      <w:spacing w:after="120"/>
      <w:ind w:left="1701" w:hanging="567"/>
      <w:jc w:val="both"/>
    </w:pPr>
    <w:rPr>
      <w:rFonts w:asciiTheme="minorHAnsi" w:hAnsiTheme="minorHAnsi"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4"/>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F36489"/>
    <w:pPr>
      <w:numPr>
        <w:numId w:val="8"/>
      </w:numPr>
      <w:spacing w:before="120" w:after="120"/>
      <w:jc w:val="center"/>
    </w:pPr>
    <w:rPr>
      <w:rFonts w:asciiTheme="minorHAnsi" w:hAnsiTheme="minorHAnsi"/>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F36489"/>
    <w:rPr>
      <w:rFonts w:asciiTheme="minorHAnsi" w:hAnsiTheme="minorHAnsi" w:cs="Calibri"/>
      <w:sz w:val="22"/>
      <w:lang w:eastAsia="de-DE"/>
    </w:rPr>
  </w:style>
  <w:style w:type="character" w:customStyle="1" w:styleId="Heading4Char">
    <w:name w:val="Heading 4 Char"/>
    <w:link w:val="Heading4"/>
    <w:rsid w:val="00E00BE9"/>
    <w:rPr>
      <w:rFonts w:ascii="Arial" w:hAnsi="Arial" w:cs="Calibri"/>
      <w:sz w:val="22"/>
      <w:lang w:val="en-US" w:eastAsia="de-DE"/>
    </w:rPr>
  </w:style>
  <w:style w:type="character" w:customStyle="1" w:styleId="Heading5Char">
    <w:name w:val="Heading 5 Char"/>
    <w:link w:val="Heading5"/>
    <w:rsid w:val="00D332B3"/>
    <w:rPr>
      <w:rFonts w:ascii="Arial" w:eastAsia="Times New Roman" w:hAnsi="Arial"/>
      <w:sz w:val="22"/>
      <w:lang w:val="de-DE" w:eastAsia="de-DE"/>
    </w:rPr>
  </w:style>
  <w:style w:type="character" w:customStyle="1" w:styleId="Heading6Char">
    <w:name w:val="Heading 6 Char"/>
    <w:link w:val="Heading6"/>
    <w:rsid w:val="00E00BE9"/>
    <w:rPr>
      <w:rFonts w:ascii="Arial" w:hAnsi="Arial" w:cs="Calibri"/>
      <w:sz w:val="22"/>
      <w:lang w:val="de-DE" w:eastAsia="de-DE"/>
    </w:rPr>
  </w:style>
  <w:style w:type="character" w:customStyle="1" w:styleId="Heading7Char">
    <w:name w:val="Heading 7 Char"/>
    <w:link w:val="Heading7"/>
    <w:rsid w:val="00E00BE9"/>
    <w:rPr>
      <w:rFonts w:ascii="Arial" w:hAnsi="Arial" w:cs="Calibri"/>
      <w:sz w:val="22"/>
      <w:lang w:val="de-DE" w:eastAsia="de-DE"/>
    </w:rPr>
  </w:style>
  <w:style w:type="character" w:customStyle="1" w:styleId="Heading8Char">
    <w:name w:val="Heading 8 Char"/>
    <w:link w:val="Heading8"/>
    <w:rsid w:val="00E00BE9"/>
    <w:rPr>
      <w:rFonts w:ascii="Arial" w:hAnsi="Arial" w:cs="Calibri"/>
      <w:sz w:val="22"/>
      <w:lang w:val="de-DE" w:eastAsia="de-DE"/>
    </w:rPr>
  </w:style>
  <w:style w:type="character" w:customStyle="1" w:styleId="Heading9Char">
    <w:name w:val="Heading 9 Char"/>
    <w:link w:val="Heading9"/>
    <w:rsid w:val="00E00BE9"/>
    <w:rPr>
      <w:rFonts w:ascii="Arial" w:hAnsi="Arial" w:cs="Calibri"/>
      <w:sz w:val="22"/>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F36489"/>
    <w:pPr>
      <w:numPr>
        <w:numId w:val="11"/>
      </w:numPr>
      <w:spacing w:after="120"/>
      <w:jc w:val="both"/>
    </w:pPr>
    <w:rPr>
      <w:rFonts w:asciiTheme="minorHAnsi" w:eastAsia="MS Mincho" w:hAnsiTheme="minorHAnsi"/>
      <w:lang w:eastAsia="ja-JP"/>
    </w:rPr>
  </w:style>
  <w:style w:type="paragraph" w:customStyle="1" w:styleId="List1indent2">
    <w:name w:val="List 1 indent 2"/>
    <w:basedOn w:val="Normal"/>
    <w:rsid w:val="00765622"/>
    <w:pPr>
      <w:widowControl w:val="0"/>
      <w:numPr>
        <w:ilvl w:val="2"/>
        <w:numId w:val="11"/>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F36489"/>
    <w:pPr>
      <w:numPr>
        <w:numId w:val="10"/>
      </w:numPr>
      <w:spacing w:before="120" w:after="120"/>
      <w:jc w:val="center"/>
    </w:pPr>
    <w:rPr>
      <w:rFonts w:asciiTheme="minorHAnsi" w:hAnsiTheme="minorHAnsi"/>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5"/>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F36489"/>
    <w:pPr>
      <w:spacing w:after="60"/>
      <w:jc w:val="center"/>
      <w:outlineLvl w:val="1"/>
    </w:pPr>
    <w:rPr>
      <w:rFonts w:asciiTheme="minorHAnsi" w:hAnsiTheme="minorHAnsi" w:cs="Arial"/>
    </w:rPr>
  </w:style>
  <w:style w:type="character" w:customStyle="1" w:styleId="SubtitleChar">
    <w:name w:val="Subtitle Char"/>
    <w:link w:val="Subtitle"/>
    <w:rsid w:val="00F36489"/>
    <w:rPr>
      <w:rFonts w:asciiTheme="minorHAnsi" w:hAnsiTheme="minorHAnsi" w:cs="Arial"/>
      <w:sz w:val="22"/>
      <w:szCs w:val="22"/>
    </w:rPr>
  </w:style>
  <w:style w:type="paragraph" w:styleId="Title">
    <w:name w:val="Title"/>
    <w:basedOn w:val="Normal"/>
    <w:link w:val="TitleChar"/>
    <w:qFormat/>
    <w:rsid w:val="00F36489"/>
    <w:pPr>
      <w:spacing w:before="120" w:after="240"/>
      <w:jc w:val="center"/>
      <w:outlineLvl w:val="0"/>
    </w:pPr>
    <w:rPr>
      <w:rFonts w:asciiTheme="minorHAnsi" w:hAnsiTheme="minorHAnsi" w:cs="Arial"/>
      <w:b/>
      <w:bCs/>
      <w:kern w:val="28"/>
      <w:sz w:val="32"/>
      <w:szCs w:val="32"/>
    </w:rPr>
  </w:style>
  <w:style w:type="character" w:customStyle="1" w:styleId="TitleChar">
    <w:name w:val="Title Char"/>
    <w:link w:val="Title"/>
    <w:rsid w:val="00F36489"/>
    <w:rPr>
      <w:rFonts w:asciiTheme="minorHAnsi" w:hAnsiTheme="minorHAnsi" w:cs="Arial"/>
      <w:b/>
      <w:bCs/>
      <w:kern w:val="28"/>
      <w:sz w:val="32"/>
      <w:szCs w:val="32"/>
    </w:rPr>
  </w:style>
  <w:style w:type="paragraph" w:customStyle="1" w:styleId="List1indent1">
    <w:name w:val="List 1 indent 1"/>
    <w:basedOn w:val="Normal"/>
    <w:qFormat/>
    <w:rsid w:val="00765622"/>
    <w:pPr>
      <w:numPr>
        <w:ilvl w:val="1"/>
        <w:numId w:val="11"/>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F36489"/>
    <w:pPr>
      <w:numPr>
        <w:numId w:val="9"/>
      </w:numPr>
      <w:spacing w:after="120"/>
    </w:pPr>
    <w:rPr>
      <w:rFonts w:asciiTheme="minorHAnsi" w:hAnsiTheme="minorHAnsi"/>
      <w:szCs w:val="20"/>
    </w:rPr>
  </w:style>
  <w:style w:type="paragraph" w:customStyle="1" w:styleId="AppendixHeading1">
    <w:name w:val="Appendix Heading 1"/>
    <w:basedOn w:val="Normal"/>
    <w:next w:val="BodyText"/>
    <w:rsid w:val="008D1694"/>
    <w:pPr>
      <w:numPr>
        <w:numId w:val="4"/>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4"/>
      </w:numPr>
      <w:spacing w:before="120" w:after="120"/>
    </w:pPr>
    <w:rPr>
      <w:rFonts w:cs="Arial"/>
      <w:b/>
    </w:rPr>
  </w:style>
  <w:style w:type="paragraph" w:customStyle="1" w:styleId="AppendixHeading3">
    <w:name w:val="Appendix Heading 3"/>
    <w:basedOn w:val="Normal"/>
    <w:next w:val="Normal"/>
    <w:rsid w:val="008D1694"/>
    <w:pPr>
      <w:numPr>
        <w:ilvl w:val="2"/>
        <w:numId w:val="4"/>
      </w:numPr>
      <w:spacing w:before="120" w:after="120"/>
    </w:pPr>
    <w:rPr>
      <w:rFonts w:cs="Arial"/>
    </w:rPr>
  </w:style>
  <w:style w:type="paragraph" w:customStyle="1" w:styleId="AppendixHeading4">
    <w:name w:val="Appendix Heading 4"/>
    <w:basedOn w:val="Normal"/>
    <w:next w:val="BodyText"/>
    <w:rsid w:val="008D1694"/>
    <w:pPr>
      <w:numPr>
        <w:ilvl w:val="3"/>
        <w:numId w:val="4"/>
      </w:numPr>
      <w:spacing w:before="120" w:after="120"/>
    </w:pPr>
    <w:rPr>
      <w:rFonts w:cs="Arial"/>
    </w:rPr>
  </w:style>
  <w:style w:type="paragraph" w:customStyle="1" w:styleId="equation">
    <w:name w:val="equation"/>
    <w:basedOn w:val="Normal"/>
    <w:next w:val="BodyText"/>
    <w:qFormat/>
    <w:rsid w:val="00F36489"/>
    <w:pPr>
      <w:keepNext/>
      <w:numPr>
        <w:numId w:val="12"/>
      </w:numPr>
      <w:tabs>
        <w:tab w:val="left" w:pos="142"/>
      </w:tabs>
      <w:spacing w:after="120"/>
      <w:jc w:val="right"/>
    </w:pPr>
    <w:rPr>
      <w:rFonts w:asciiTheme="minorHAnsi" w:eastAsia="Times New Roman" w:hAnsiTheme="minorHAnsi"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qFormat/>
    <w:rsid w:val="004D4B1B"/>
    <w:pPr>
      <w:numPr>
        <w:numId w:val="19"/>
      </w:numPr>
      <w:spacing w:before="120" w:after="240"/>
    </w:pPr>
    <w:rPr>
      <w:rFonts w:ascii="Calibri" w:hAnsi="Calibri"/>
      <w:b/>
      <w:caps/>
      <w:color w:val="00558C"/>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styleId="Quote">
    <w:name w:val="Quote"/>
    <w:basedOn w:val="Normal"/>
    <w:next w:val="Normal"/>
    <w:link w:val="QuoteChar"/>
    <w:qFormat/>
    <w:rsid w:val="00F36489"/>
    <w:pPr>
      <w:spacing w:before="200" w:after="160"/>
      <w:ind w:left="864" w:right="864"/>
      <w:jc w:val="center"/>
    </w:pPr>
    <w:rPr>
      <w:rFonts w:asciiTheme="minorHAnsi" w:hAnsiTheme="minorHAnsi"/>
      <w:i/>
      <w:iCs/>
      <w:color w:val="404040" w:themeColor="text1" w:themeTint="BF"/>
    </w:rPr>
  </w:style>
  <w:style w:type="character" w:customStyle="1" w:styleId="QuoteChar">
    <w:name w:val="Quote Char"/>
    <w:basedOn w:val="DefaultParagraphFont"/>
    <w:link w:val="Quote"/>
    <w:rsid w:val="00F36489"/>
    <w:rPr>
      <w:rFonts w:asciiTheme="minorHAnsi" w:hAnsiTheme="minorHAnsi" w:cs="Calibri"/>
      <w:i/>
      <w:iCs/>
      <w:color w:val="404040" w:themeColor="text1" w:themeTint="BF"/>
      <w:sz w:val="22"/>
      <w:szCs w:val="22"/>
    </w:rPr>
  </w:style>
  <w:style w:type="character" w:customStyle="1" w:styleId="AnnexChar">
    <w:name w:val="Annex Char"/>
    <w:basedOn w:val="DefaultParagraphFont"/>
    <w:link w:val="Annex"/>
    <w:rsid w:val="00681DFF"/>
    <w:rPr>
      <w:rFonts w:cs="Calibri"/>
      <w:b/>
      <w:snapToGrid w:val="0"/>
      <w:color w:val="00558C"/>
      <w:sz w:val="24"/>
      <w:szCs w:val="22"/>
    </w:rPr>
  </w:style>
  <w:style w:type="paragraph" w:styleId="Caption">
    <w:name w:val="caption"/>
    <w:basedOn w:val="Normal"/>
    <w:next w:val="Normal"/>
    <w:uiPriority w:val="35"/>
    <w:unhideWhenUsed/>
    <w:qFormat/>
    <w:rsid w:val="00744FCF"/>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98791567">
      <w:bodyDiv w:val="1"/>
      <w:marLeft w:val="0"/>
      <w:marRight w:val="0"/>
      <w:marTop w:val="0"/>
      <w:marBottom w:val="0"/>
      <w:divBdr>
        <w:top w:val="none" w:sz="0" w:space="0" w:color="auto"/>
        <w:left w:val="none" w:sz="0" w:space="0" w:color="auto"/>
        <w:bottom w:val="none" w:sz="0" w:space="0" w:color="auto"/>
        <w:right w:val="none" w:sz="0" w:space="0" w:color="auto"/>
      </w:divBdr>
    </w:div>
    <w:div w:id="2035182047">
      <w:bodyDiv w:val="1"/>
      <w:marLeft w:val="0"/>
      <w:marRight w:val="0"/>
      <w:marTop w:val="0"/>
      <w:marBottom w:val="0"/>
      <w:divBdr>
        <w:top w:val="none" w:sz="0" w:space="0" w:color="auto"/>
        <w:left w:val="none" w:sz="0" w:space="0" w:color="auto"/>
        <w:bottom w:val="none" w:sz="0" w:space="0" w:color="auto"/>
        <w:right w:val="none" w:sz="0" w:space="0" w:color="auto"/>
      </w:divBdr>
      <w:divsChild>
        <w:div w:id="274483755">
          <w:marLeft w:val="1238"/>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3.xml"/><Relationship Id="rId10" Type="http://schemas.openxmlformats.org/officeDocument/2006/relationships/image" Target="media/image3.jpe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13.png"/></Relationships>
</file>

<file path=word/_rels/header3.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C60D60F-F7DE-482B-84A5-A6BB4F6E45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TotalTime>
  <Pages>9</Pages>
  <Words>2594</Words>
  <Characters>14787</Characters>
  <Application>Microsoft Office Word</Application>
  <DocSecurity>0</DocSecurity>
  <Lines>123</Lines>
  <Paragraphs>34</Paragraphs>
  <ScaleCrop>false</ScaleCrop>
  <HeadingPairs>
    <vt:vector size="4" baseType="variant">
      <vt:variant>
        <vt:lpstr>제목</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17347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seamus.doyle@iala-aism.org</dc:creator>
  <cp:lastModifiedBy>Kevin Gregory</cp:lastModifiedBy>
  <cp:revision>22</cp:revision>
  <dcterms:created xsi:type="dcterms:W3CDTF">2019-03-18T05:43:00Z</dcterms:created>
  <dcterms:modified xsi:type="dcterms:W3CDTF">2019-03-18T09:53:00Z</dcterms:modified>
</cp:coreProperties>
</file>