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1E68B" w14:textId="2196BC62"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480F31">
        <w:rPr>
          <w:rFonts w:ascii="Calibri" w:hAnsi="Calibri"/>
          <w:color w:val="00558C"/>
          <w:sz w:val="40"/>
          <w:szCs w:val="40"/>
        </w:rPr>
        <w:t>the Electronic Communications Committee – Working Group FM</w:t>
      </w:r>
    </w:p>
    <w:p w14:paraId="7341514C" w14:textId="0AC49471" w:rsidR="00480F31" w:rsidRPr="00480F31" w:rsidRDefault="00480F31" w:rsidP="00480F31">
      <w:pPr>
        <w:pStyle w:val="Title"/>
        <w:rPr>
          <w:color w:val="1F497D" w:themeColor="text2"/>
        </w:rPr>
      </w:pPr>
      <w:r w:rsidRPr="00480F31">
        <w:rPr>
          <w:color w:val="1F497D" w:themeColor="text2"/>
        </w:rPr>
        <w:t xml:space="preserve">Digitisation of Maritime Services – digital VHF (voice) </w:t>
      </w:r>
    </w:p>
    <w:p w14:paraId="61D7A230" w14:textId="277FF75C" w:rsidR="0064435F" w:rsidRPr="005A638C" w:rsidRDefault="0064435F" w:rsidP="005A638C">
      <w:pPr>
        <w:pStyle w:val="Heading1"/>
      </w:pPr>
      <w:r w:rsidRPr="005A638C">
        <w:t>Introduction</w:t>
      </w:r>
    </w:p>
    <w:p w14:paraId="4B146015" w14:textId="0178C389" w:rsidR="00503D46" w:rsidRDefault="00503D46" w:rsidP="004B4692">
      <w:pPr>
        <w:pStyle w:val="ECCTabletext"/>
        <w:jc w:val="both"/>
        <w:rPr>
          <w:rFonts w:ascii="Calibri" w:hAnsi="Calibri" w:cs="Calibri"/>
          <w:sz w:val="22"/>
        </w:rPr>
      </w:pPr>
      <w:r w:rsidRPr="00503D46">
        <w:rPr>
          <w:rFonts w:ascii="Calibri" w:hAnsi="Calibri" w:cs="Calibri"/>
          <w:sz w:val="22"/>
        </w:rPr>
        <w:t>IALA would like to thank the Electronic Communications Committee (ECC) Working Group for their liaison notifying IALA of the establishment of a new Project Team (FM58).  W</w:t>
      </w:r>
      <w:r>
        <w:rPr>
          <w:rFonts w:ascii="Calibri" w:hAnsi="Calibri" w:cs="Calibri"/>
          <w:sz w:val="22"/>
        </w:rPr>
        <w:t xml:space="preserve">orking Group </w:t>
      </w:r>
      <w:r w:rsidRPr="00503D46">
        <w:rPr>
          <w:rFonts w:ascii="Calibri" w:hAnsi="Calibri" w:cs="Calibri"/>
          <w:sz w:val="22"/>
        </w:rPr>
        <w:t xml:space="preserve">FM58 will investigate the possible expansion of the number of VHF voice channels based on the implementation of digital technology.  This investigation will look at the feasibility of digitization of voice radiotelephony in the VHF maritime mobile band (ITU-RR Appendix 18).  </w:t>
      </w:r>
    </w:p>
    <w:p w14:paraId="53058B9F" w14:textId="10F21EB0" w:rsidR="00902AA4" w:rsidRPr="005A638C" w:rsidRDefault="00480F31" w:rsidP="00480F31">
      <w:pPr>
        <w:pStyle w:val="Heading1"/>
      </w:pPr>
      <w:r w:rsidRPr="00480F31">
        <w:t xml:space="preserve">Digitisation of VHF Maritime Mobile Band (VHF Voice) </w:t>
      </w:r>
    </w:p>
    <w:p w14:paraId="2121653A" w14:textId="77777777" w:rsidR="00480F31" w:rsidRPr="0024482F" w:rsidRDefault="00480F31" w:rsidP="00480F31">
      <w:pPr>
        <w:pStyle w:val="BodyText"/>
      </w:pPr>
      <w:r w:rsidRPr="0024482F">
        <w:t xml:space="preserve">IALA recognises and agrees that the maritime voice service on the maritime VHF band should be digitised. In this respect, IALA recommends that the following </w:t>
      </w:r>
      <w:r>
        <w:t xml:space="preserve">shall be included in the </w:t>
      </w:r>
      <w:r w:rsidRPr="0024482F">
        <w:t>conside</w:t>
      </w:r>
      <w:r>
        <w:t>ration</w:t>
      </w:r>
      <w:r w:rsidRPr="0024482F">
        <w:t>:</w:t>
      </w:r>
    </w:p>
    <w:p w14:paraId="19351925" w14:textId="77777777" w:rsidR="00480F31" w:rsidRDefault="00480F31" w:rsidP="00480F31"/>
    <w:p w14:paraId="25126753" w14:textId="5E0BBE1D" w:rsidR="00480F31" w:rsidRDefault="00480F31" w:rsidP="00480F31">
      <w:pPr>
        <w:pStyle w:val="ListParagraph"/>
        <w:numPr>
          <w:ilvl w:val="0"/>
          <w:numId w:val="31"/>
        </w:numPr>
      </w:pPr>
      <w:r>
        <w:t xml:space="preserve">That any evaluated technologies have a clear migration path both from the current analogue </w:t>
      </w:r>
      <w:del w:id="0" w:author="Kevin Gregory" w:date="2019-04-04T17:26:00Z">
        <w:r w:rsidDel="00AD44F0">
          <w:delText xml:space="preserve">voice services </w:delText>
        </w:r>
      </w:del>
      <w:ins w:id="1" w:author="Kevin Gregory" w:date="2019-04-04T17:26:00Z">
        <w:r w:rsidR="00AD44F0">
          <w:t>systems</w:t>
        </w:r>
        <w:r w:rsidR="00AD44F0">
          <w:t xml:space="preserve"> </w:t>
        </w:r>
      </w:ins>
      <w:r>
        <w:t xml:space="preserve">to the new digital </w:t>
      </w:r>
      <w:ins w:id="2" w:author="Kevin Gregory" w:date="2019-04-04T17:26:00Z">
        <w:r w:rsidR="00AD44F0">
          <w:t>systems</w:t>
        </w:r>
      </w:ins>
      <w:del w:id="3" w:author="Kevin Gregory" w:date="2019-04-04T17:26:00Z">
        <w:r w:rsidDel="00AD44F0">
          <w:delText>voice services</w:delText>
        </w:r>
      </w:del>
      <w:r>
        <w:t xml:space="preserve"> by allowing both the digital and analogue </w:t>
      </w:r>
      <w:del w:id="4" w:author="Kevin Gregory" w:date="2019-04-04T17:27:00Z">
        <w:r w:rsidDel="00AD44F0">
          <w:delText xml:space="preserve">services </w:delText>
        </w:r>
      </w:del>
      <w:ins w:id="5" w:author="Kevin Gregory" w:date="2019-04-04T17:27:00Z">
        <w:r w:rsidR="00AD44F0">
          <w:t>systems</w:t>
        </w:r>
        <w:bookmarkStart w:id="6" w:name="_GoBack"/>
        <w:bookmarkEnd w:id="6"/>
        <w:r w:rsidR="00AD44F0">
          <w:t xml:space="preserve"> </w:t>
        </w:r>
      </w:ins>
      <w:r>
        <w:t>to co-exist in the same transceiver for the duration of the entire migration period. This could extend to using the same antenna and other existing physical installation hardware.</w:t>
      </w:r>
    </w:p>
    <w:p w14:paraId="4E12AE8C" w14:textId="0EAFCDBE" w:rsidR="00480F31" w:rsidRDefault="00480F31" w:rsidP="00480F31">
      <w:pPr>
        <w:pStyle w:val="ListParagraph"/>
        <w:numPr>
          <w:ilvl w:val="0"/>
          <w:numId w:val="31"/>
        </w:numPr>
      </w:pPr>
      <w:r>
        <w:t xml:space="preserve">The channel efficiency be a high priority by allowing </w:t>
      </w:r>
      <w:ins w:id="7" w:author="Kevin Gregory" w:date="2019-04-04T17:23:00Z">
        <w:r w:rsidR="00AD44F0">
          <w:t xml:space="preserve">up to </w:t>
        </w:r>
      </w:ins>
      <w:r>
        <w:t xml:space="preserve">four (4) </w:t>
      </w:r>
      <w:del w:id="8" w:author="Kevin Gregory" w:date="2019-04-04T17:22:00Z">
        <w:r w:rsidDel="00AD44F0">
          <w:delText xml:space="preserve">or more </w:delText>
        </w:r>
      </w:del>
      <w:r>
        <w:t xml:space="preserve">digital voice channels for each 25Khz maritime VHF voice channel. </w:t>
      </w:r>
    </w:p>
    <w:p w14:paraId="3DBF1111" w14:textId="77777777" w:rsidR="00480F31" w:rsidRDefault="00480F31" w:rsidP="00480F31">
      <w:pPr>
        <w:pStyle w:val="ListParagraph"/>
        <w:numPr>
          <w:ilvl w:val="0"/>
          <w:numId w:val="31"/>
        </w:numPr>
      </w:pPr>
      <w:r>
        <w:t>The digital service includes the capability of transmitting the location of the radio for the entire duration of the digital voice conversation.</w:t>
      </w:r>
    </w:p>
    <w:p w14:paraId="65FE9BB4" w14:textId="77777777" w:rsidR="00480F31" w:rsidRDefault="00480F31" w:rsidP="00480F31">
      <w:pPr>
        <w:pStyle w:val="ListParagraph"/>
        <w:numPr>
          <w:ilvl w:val="0"/>
          <w:numId w:val="31"/>
        </w:numPr>
      </w:pPr>
      <w:r>
        <w:t xml:space="preserve">The digital service allows a Short Message Service (SMS) without the need to set up a digital or other voice call. </w:t>
      </w:r>
    </w:p>
    <w:p w14:paraId="73A8431F" w14:textId="77777777" w:rsidR="00480F31" w:rsidRDefault="00480F31" w:rsidP="00480F31">
      <w:pPr>
        <w:pStyle w:val="ListParagraph"/>
        <w:numPr>
          <w:ilvl w:val="0"/>
          <w:numId w:val="31"/>
        </w:numPr>
      </w:pPr>
      <w:r>
        <w:t xml:space="preserve">The digital voice quality be </w:t>
      </w:r>
      <w:proofErr w:type="gramStart"/>
      <w:r>
        <w:t>similar to</w:t>
      </w:r>
      <w:proofErr w:type="gramEnd"/>
      <w:r>
        <w:t xml:space="preserve"> or better than the analogue voice service especially using weaker radio signals at the extents of the radio coverage.</w:t>
      </w:r>
    </w:p>
    <w:p w14:paraId="1923EA56" w14:textId="77777777" w:rsidR="00480F31" w:rsidRDefault="00480F31" w:rsidP="00480F31">
      <w:pPr>
        <w:pStyle w:val="BodyText"/>
      </w:pPr>
    </w:p>
    <w:p w14:paraId="11E19247" w14:textId="4101DE92" w:rsidR="00480F31" w:rsidRDefault="00480F31" w:rsidP="00480F31">
      <w:pPr>
        <w:pStyle w:val="BodyText"/>
      </w:pPr>
      <w:r>
        <w:t>IALA is currently evaluating digital Private Mobile Radio (</w:t>
      </w:r>
      <w:proofErr w:type="spellStart"/>
      <w:r>
        <w:t>dPMR</w:t>
      </w:r>
      <w:proofErr w:type="spellEnd"/>
      <w:r>
        <w:t xml:space="preserve">) as one of the candidate technologies and </w:t>
      </w:r>
      <w:proofErr w:type="gramStart"/>
      <w:r>
        <w:t>is able to</w:t>
      </w:r>
      <w:proofErr w:type="gramEnd"/>
      <w:r>
        <w:t xml:space="preserve"> share high-level evaluation reports when this process is completed.</w:t>
      </w:r>
    </w:p>
    <w:p w14:paraId="71E4462A" w14:textId="77777777" w:rsidR="009F5C36" w:rsidRPr="005A638C" w:rsidRDefault="00AA76C0" w:rsidP="005A638C">
      <w:pPr>
        <w:pStyle w:val="Heading1"/>
      </w:pPr>
      <w:r w:rsidRPr="005A638C">
        <w:t>Action requested</w:t>
      </w:r>
    </w:p>
    <w:p w14:paraId="0251AE33" w14:textId="5E8D4994" w:rsidR="00480F31" w:rsidRPr="00480F31" w:rsidRDefault="00902AA4" w:rsidP="00480F31">
      <w:pPr>
        <w:pStyle w:val="BodyText"/>
      </w:pPr>
      <w:r w:rsidRPr="005A638C">
        <w:t>The</w:t>
      </w:r>
      <w:r w:rsidR="00480F31">
        <w:t xml:space="preserve"> E</w:t>
      </w:r>
      <w:r w:rsidR="007A246B">
        <w:t>lectronic Communication Committee</w:t>
      </w:r>
      <w:r w:rsidRPr="005A638C">
        <w:t xml:space="preserve"> is requested to</w:t>
      </w:r>
      <w:r w:rsidR="00480F31">
        <w:t xml:space="preserve"> </w:t>
      </w:r>
      <w:r w:rsidR="00480F31" w:rsidRPr="00480F31">
        <w:t>note</w:t>
      </w:r>
      <w:r w:rsidR="00480F31">
        <w:t xml:space="preserve"> the information provided</w:t>
      </w:r>
      <w:r w:rsidR="00480F31" w:rsidRPr="00480F31">
        <w:t xml:space="preserve"> and take action as appropriate.</w:t>
      </w:r>
    </w:p>
    <w:sectPr w:rsidR="00480F31" w:rsidRPr="00480F31"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6B59F" w14:textId="77777777" w:rsidR="00354FD4" w:rsidRDefault="00354FD4" w:rsidP="003F09F0">
      <w:r>
        <w:separator/>
      </w:r>
    </w:p>
  </w:endnote>
  <w:endnote w:type="continuationSeparator" w:id="0">
    <w:p w14:paraId="2FC3082A" w14:textId="77777777" w:rsidR="00354FD4" w:rsidRDefault="00354FD4"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580BB"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6E1DC" w14:textId="77777777"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7AE56CBB" wp14:editId="4E89303A">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5C5AC7">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542C8" w14:textId="77777777" w:rsidR="00354FD4" w:rsidRDefault="00354FD4" w:rsidP="003F09F0">
      <w:r>
        <w:separator/>
      </w:r>
    </w:p>
  </w:footnote>
  <w:footnote w:type="continuationSeparator" w:id="0">
    <w:p w14:paraId="79DF7221" w14:textId="77777777" w:rsidR="00354FD4" w:rsidRDefault="00354FD4"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55244"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6D91F" w14:textId="77777777"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40473F29" wp14:editId="084ED320">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RPr="00480F31" w14:paraId="68CD757C" w14:textId="77777777" w:rsidTr="008C4255">
                            <w:trPr>
                              <w:trHeight w:val="397"/>
                              <w:jc w:val="right"/>
                            </w:trPr>
                            <w:tc>
                              <w:tcPr>
                                <w:tcW w:w="3921" w:type="dxa"/>
                                <w:vAlign w:val="center"/>
                              </w:tcPr>
                              <w:p w14:paraId="000C094D" w14:textId="48915ECA" w:rsidR="00421D50" w:rsidRPr="00480F31" w:rsidRDefault="00421D50" w:rsidP="00421D50">
                                <w:pPr>
                                  <w:tabs>
                                    <w:tab w:val="right" w:pos="3719"/>
                                  </w:tabs>
                                  <w:rPr>
                                    <w:rFonts w:ascii="Calibri" w:hAnsi="Calibri"/>
                                  </w:rPr>
                                </w:pPr>
                                <w:r w:rsidRPr="00480F31">
                                  <w:rPr>
                                    <w:rFonts w:ascii="Calibri" w:hAnsi="Calibri"/>
                                  </w:rPr>
                                  <w:t>From:</w:t>
                                </w:r>
                                <w:r w:rsidRPr="00480F31">
                                  <w:rPr>
                                    <w:rFonts w:ascii="Calibri" w:hAnsi="Calibri"/>
                                  </w:rPr>
                                  <w:tab/>
                                  <w:t xml:space="preserve">IALA </w:t>
                                </w:r>
                                <w:r w:rsidR="00480F31" w:rsidRPr="00480F31">
                                  <w:rPr>
                                    <w:rFonts w:ascii="Calibri" w:hAnsi="Calibri"/>
                                  </w:rPr>
                                  <w:t>ENAV</w:t>
                                </w:r>
                                <w:r w:rsidR="005C5AC7" w:rsidRPr="00480F31">
                                  <w:rPr>
                                    <w:rFonts w:ascii="Calibri" w:hAnsi="Calibri"/>
                                  </w:rPr>
                                  <w:t xml:space="preserve"> </w:t>
                                </w:r>
                                <w:r w:rsidRPr="00480F31">
                                  <w:rPr>
                                    <w:rFonts w:ascii="Calibri" w:hAnsi="Calibri"/>
                                  </w:rPr>
                                  <w:t>Committee</w:t>
                                </w:r>
                              </w:p>
                            </w:tc>
                          </w:tr>
                          <w:tr w:rsidR="00421D50" w:rsidRPr="00480F31" w14:paraId="65B65EB8" w14:textId="77777777" w:rsidTr="008C4255">
                            <w:trPr>
                              <w:trHeight w:val="397"/>
                              <w:jc w:val="right"/>
                            </w:trPr>
                            <w:tc>
                              <w:tcPr>
                                <w:tcW w:w="3921" w:type="dxa"/>
                                <w:vAlign w:val="center"/>
                              </w:tcPr>
                              <w:p w14:paraId="2D20FDD3" w14:textId="4275B517" w:rsidR="00421D50" w:rsidRPr="00480F31" w:rsidRDefault="00421D50" w:rsidP="005C5AC7">
                                <w:pPr>
                                  <w:tabs>
                                    <w:tab w:val="right" w:pos="3719"/>
                                  </w:tabs>
                                  <w:rPr>
                                    <w:rFonts w:ascii="Calibri" w:hAnsi="Calibri"/>
                                  </w:rPr>
                                </w:pPr>
                                <w:r w:rsidRPr="00480F31">
                                  <w:rPr>
                                    <w:rFonts w:ascii="Calibri" w:hAnsi="Calibri"/>
                                  </w:rPr>
                                  <w:t>Reference:</w:t>
                                </w:r>
                                <w:r w:rsidRPr="00480F31">
                                  <w:rPr>
                                    <w:rFonts w:ascii="Calibri" w:hAnsi="Calibri"/>
                                  </w:rPr>
                                  <w:tab/>
                                </w:r>
                                <w:r w:rsidR="00480F31" w:rsidRPr="00480F31">
                                  <w:rPr>
                                    <w:rFonts w:ascii="Calibri" w:hAnsi="Calibri"/>
                                  </w:rPr>
                                  <w:t>ENAV23-12.1.8</w:t>
                                </w:r>
                              </w:p>
                            </w:tc>
                          </w:tr>
                          <w:tr w:rsidR="00421D50" w:rsidRPr="00480F31" w14:paraId="1AD5D0DA" w14:textId="77777777" w:rsidTr="008C4255">
                            <w:trPr>
                              <w:trHeight w:val="397"/>
                              <w:jc w:val="right"/>
                            </w:trPr>
                            <w:tc>
                              <w:tcPr>
                                <w:tcW w:w="3921" w:type="dxa"/>
                                <w:vAlign w:val="center"/>
                              </w:tcPr>
                              <w:p w14:paraId="205C953C" w14:textId="01FD4220" w:rsidR="00421D50" w:rsidRPr="00480F31" w:rsidRDefault="00480F31" w:rsidP="00421D50">
                                <w:pPr>
                                  <w:tabs>
                                    <w:tab w:val="left" w:pos="1276"/>
                                  </w:tabs>
                                  <w:jc w:val="right"/>
                                  <w:rPr>
                                    <w:rFonts w:ascii="Calibri" w:hAnsi="Calibri"/>
                                  </w:rPr>
                                </w:pPr>
                                <w:r w:rsidRPr="00480F31">
                                  <w:rPr>
                                    <w:rFonts w:ascii="Calibri" w:hAnsi="Calibri"/>
                                  </w:rPr>
                                  <w:t>04 April</w:t>
                                </w:r>
                                <w:r w:rsidR="00421D50" w:rsidRPr="00480F31">
                                  <w:rPr>
                                    <w:rFonts w:ascii="Calibri" w:hAnsi="Calibri"/>
                                  </w:rPr>
                                  <w:t xml:space="preserve"> 201</w:t>
                                </w:r>
                                <w:r w:rsidRPr="00480F31">
                                  <w:rPr>
                                    <w:rFonts w:ascii="Calibri" w:hAnsi="Calibri"/>
                                  </w:rPr>
                                  <w:t>9</w:t>
                                </w:r>
                              </w:p>
                            </w:tc>
                          </w:tr>
                        </w:tbl>
                        <w:p w14:paraId="17B9FB90"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73F29"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" stroked="f">
              <v:textbox>
                <w:txbxContent>
                  <w:tbl>
                    <w:tblPr>
                      <w:tblW w:w="0" w:type="auto"/>
                      <w:jc w:val="right"/>
                      <w:tblLook w:val="04A0" w:firstRow="1" w:lastRow="0" w:firstColumn="1" w:lastColumn="0" w:noHBand="0" w:noVBand="1"/>
                    </w:tblPr>
                    <w:tblGrid>
                      <w:gridCol w:w="3921"/>
                    </w:tblGrid>
                    <w:tr w:rsidR="00421D50" w:rsidRPr="00480F31" w14:paraId="68CD757C" w14:textId="77777777" w:rsidTr="008C4255">
                      <w:trPr>
                        <w:trHeight w:val="397"/>
                        <w:jc w:val="right"/>
                      </w:trPr>
                      <w:tc>
                        <w:tcPr>
                          <w:tcW w:w="3921" w:type="dxa"/>
                          <w:vAlign w:val="center"/>
                        </w:tcPr>
                        <w:p w14:paraId="000C094D" w14:textId="48915ECA" w:rsidR="00421D50" w:rsidRPr="00480F31" w:rsidRDefault="00421D50" w:rsidP="00421D50">
                          <w:pPr>
                            <w:tabs>
                              <w:tab w:val="right" w:pos="3719"/>
                            </w:tabs>
                            <w:rPr>
                              <w:rFonts w:ascii="Calibri" w:hAnsi="Calibri"/>
                            </w:rPr>
                          </w:pPr>
                          <w:r w:rsidRPr="00480F31">
                            <w:rPr>
                              <w:rFonts w:ascii="Calibri" w:hAnsi="Calibri"/>
                            </w:rPr>
                            <w:t>From:</w:t>
                          </w:r>
                          <w:r w:rsidRPr="00480F31">
                            <w:rPr>
                              <w:rFonts w:ascii="Calibri" w:hAnsi="Calibri"/>
                            </w:rPr>
                            <w:tab/>
                            <w:t xml:space="preserve">IALA </w:t>
                          </w:r>
                          <w:r w:rsidR="00480F31" w:rsidRPr="00480F31">
                            <w:rPr>
                              <w:rFonts w:ascii="Calibri" w:hAnsi="Calibri"/>
                            </w:rPr>
                            <w:t>ENAV</w:t>
                          </w:r>
                          <w:r w:rsidR="005C5AC7" w:rsidRPr="00480F31">
                            <w:rPr>
                              <w:rFonts w:ascii="Calibri" w:hAnsi="Calibri"/>
                            </w:rPr>
                            <w:t xml:space="preserve"> </w:t>
                          </w:r>
                          <w:r w:rsidRPr="00480F31">
                            <w:rPr>
                              <w:rFonts w:ascii="Calibri" w:hAnsi="Calibri"/>
                            </w:rPr>
                            <w:t>Committee</w:t>
                          </w:r>
                        </w:p>
                      </w:tc>
                    </w:tr>
                    <w:tr w:rsidR="00421D50" w:rsidRPr="00480F31" w14:paraId="65B65EB8" w14:textId="77777777" w:rsidTr="008C4255">
                      <w:trPr>
                        <w:trHeight w:val="397"/>
                        <w:jc w:val="right"/>
                      </w:trPr>
                      <w:tc>
                        <w:tcPr>
                          <w:tcW w:w="3921" w:type="dxa"/>
                          <w:vAlign w:val="center"/>
                        </w:tcPr>
                        <w:p w14:paraId="2D20FDD3" w14:textId="4275B517" w:rsidR="00421D50" w:rsidRPr="00480F31" w:rsidRDefault="00421D50" w:rsidP="005C5AC7">
                          <w:pPr>
                            <w:tabs>
                              <w:tab w:val="right" w:pos="3719"/>
                            </w:tabs>
                            <w:rPr>
                              <w:rFonts w:ascii="Calibri" w:hAnsi="Calibri"/>
                            </w:rPr>
                          </w:pPr>
                          <w:r w:rsidRPr="00480F31">
                            <w:rPr>
                              <w:rFonts w:ascii="Calibri" w:hAnsi="Calibri"/>
                            </w:rPr>
                            <w:t>Reference:</w:t>
                          </w:r>
                          <w:r w:rsidRPr="00480F31">
                            <w:rPr>
                              <w:rFonts w:ascii="Calibri" w:hAnsi="Calibri"/>
                            </w:rPr>
                            <w:tab/>
                          </w:r>
                          <w:r w:rsidR="00480F31" w:rsidRPr="00480F31">
                            <w:rPr>
                              <w:rFonts w:ascii="Calibri" w:hAnsi="Calibri"/>
                            </w:rPr>
                            <w:t>ENAV23-12.1.8</w:t>
                          </w:r>
                        </w:p>
                      </w:tc>
                    </w:tr>
                    <w:tr w:rsidR="00421D50" w:rsidRPr="00480F31" w14:paraId="1AD5D0DA" w14:textId="77777777" w:rsidTr="008C4255">
                      <w:trPr>
                        <w:trHeight w:val="397"/>
                        <w:jc w:val="right"/>
                      </w:trPr>
                      <w:tc>
                        <w:tcPr>
                          <w:tcW w:w="3921" w:type="dxa"/>
                          <w:vAlign w:val="center"/>
                        </w:tcPr>
                        <w:p w14:paraId="205C953C" w14:textId="01FD4220" w:rsidR="00421D50" w:rsidRPr="00480F31" w:rsidRDefault="00480F31" w:rsidP="00421D50">
                          <w:pPr>
                            <w:tabs>
                              <w:tab w:val="left" w:pos="1276"/>
                            </w:tabs>
                            <w:jc w:val="right"/>
                            <w:rPr>
                              <w:rFonts w:ascii="Calibri" w:hAnsi="Calibri"/>
                            </w:rPr>
                          </w:pPr>
                          <w:r w:rsidRPr="00480F31">
                            <w:rPr>
                              <w:rFonts w:ascii="Calibri" w:hAnsi="Calibri"/>
                            </w:rPr>
                            <w:t>04 April</w:t>
                          </w:r>
                          <w:r w:rsidR="00421D50" w:rsidRPr="00480F31">
                            <w:rPr>
                              <w:rFonts w:ascii="Calibri" w:hAnsi="Calibri"/>
                            </w:rPr>
                            <w:t xml:space="preserve"> 201</w:t>
                          </w:r>
                          <w:r w:rsidRPr="00480F31">
                            <w:rPr>
                              <w:rFonts w:ascii="Calibri" w:hAnsi="Calibri"/>
                            </w:rPr>
                            <w:t>9</w:t>
                          </w:r>
                        </w:p>
                      </w:tc>
                    </w:tr>
                  </w:tbl>
                  <w:p w14:paraId="17B9FB90" w14:textId="77777777" w:rsidR="001144E2" w:rsidRDefault="001144E2" w:rsidP="000B4199"/>
                </w:txbxContent>
              </v:textbox>
            </v:shape>
          </w:pict>
        </mc:Fallback>
      </mc:AlternateContent>
    </w:r>
    <w:r w:rsidR="009D3727">
      <w:rPr>
        <w:noProof/>
        <w:lang w:val="en-IE" w:eastAsia="en-IE"/>
      </w:rPr>
      <w:drawing>
        <wp:inline distT="0" distB="0" distL="0" distR="0" wp14:anchorId="53063430" wp14:editId="300CECCE">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93438B8"/>
    <w:multiLevelType w:val="hybridMultilevel"/>
    <w:tmpl w:val="2EF0F1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8"/>
  </w:num>
  <w:num w:numId="27">
    <w:abstractNumId w:val="1"/>
  </w:num>
  <w:num w:numId="28">
    <w:abstractNumId w:val="1"/>
  </w:num>
  <w:num w:numId="29">
    <w:abstractNumId w:val="1"/>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86CD0"/>
    <w:rsid w:val="002920F9"/>
    <w:rsid w:val="00354FD4"/>
    <w:rsid w:val="003C38E9"/>
    <w:rsid w:val="003D55DD"/>
    <w:rsid w:val="003E08EF"/>
    <w:rsid w:val="003F09F0"/>
    <w:rsid w:val="003F79EE"/>
    <w:rsid w:val="00421D50"/>
    <w:rsid w:val="00424954"/>
    <w:rsid w:val="00480F31"/>
    <w:rsid w:val="004B4692"/>
    <w:rsid w:val="004C220D"/>
    <w:rsid w:val="004D3B5E"/>
    <w:rsid w:val="004E5118"/>
    <w:rsid w:val="00500599"/>
    <w:rsid w:val="00503D46"/>
    <w:rsid w:val="005453A6"/>
    <w:rsid w:val="0057083F"/>
    <w:rsid w:val="005A0926"/>
    <w:rsid w:val="005A22B1"/>
    <w:rsid w:val="005A638C"/>
    <w:rsid w:val="005C5AC7"/>
    <w:rsid w:val="005D05AC"/>
    <w:rsid w:val="005D13E3"/>
    <w:rsid w:val="00630F7F"/>
    <w:rsid w:val="0064435F"/>
    <w:rsid w:val="0067273B"/>
    <w:rsid w:val="006E3952"/>
    <w:rsid w:val="006F3942"/>
    <w:rsid w:val="00711656"/>
    <w:rsid w:val="007139B8"/>
    <w:rsid w:val="00727E88"/>
    <w:rsid w:val="00775878"/>
    <w:rsid w:val="00785F11"/>
    <w:rsid w:val="007A246B"/>
    <w:rsid w:val="007D796E"/>
    <w:rsid w:val="00872453"/>
    <w:rsid w:val="008D5CC9"/>
    <w:rsid w:val="00902AA4"/>
    <w:rsid w:val="009D3727"/>
    <w:rsid w:val="009F3B6C"/>
    <w:rsid w:val="009F5C36"/>
    <w:rsid w:val="00A27F12"/>
    <w:rsid w:val="00A30579"/>
    <w:rsid w:val="00AA76C0"/>
    <w:rsid w:val="00AD44F0"/>
    <w:rsid w:val="00AF21AC"/>
    <w:rsid w:val="00B077EC"/>
    <w:rsid w:val="00B15B24"/>
    <w:rsid w:val="00B8247E"/>
    <w:rsid w:val="00BC3FB4"/>
    <w:rsid w:val="00BF48F3"/>
    <w:rsid w:val="00C064EF"/>
    <w:rsid w:val="00C13025"/>
    <w:rsid w:val="00CF6499"/>
    <w:rsid w:val="00D06745"/>
    <w:rsid w:val="00DE183D"/>
    <w:rsid w:val="00E06C14"/>
    <w:rsid w:val="00E64E0D"/>
    <w:rsid w:val="00E92C22"/>
    <w:rsid w:val="00E93C9B"/>
    <w:rsid w:val="00EB572C"/>
    <w:rsid w:val="00EE3F2F"/>
    <w:rsid w:val="00EF1442"/>
    <w:rsid w:val="00FA1D76"/>
    <w:rsid w:val="00FA6769"/>
    <w:rsid w:val="00FD03CA"/>
    <w:rsid w:val="00FD1C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B81097"/>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ECCTabletext">
    <w:name w:val="ECC Table text"/>
    <w:basedOn w:val="Normal"/>
    <w:qFormat/>
    <w:rsid w:val="00480F31"/>
    <w:pPr>
      <w:spacing w:before="60" w:after="60"/>
    </w:pPr>
    <w:rPr>
      <w:rFonts w:eastAsia="Calibri"/>
      <w:sz w:val="20"/>
      <w:szCs w:val="22"/>
    </w:rPr>
  </w:style>
  <w:style w:type="character" w:styleId="SubtleEmphasis">
    <w:name w:val="Subtle Emphasis"/>
    <w:basedOn w:val="DefaultParagraphFont"/>
    <w:uiPriority w:val="19"/>
    <w:qFormat/>
    <w:rsid w:val="00480F31"/>
    <w:rPr>
      <w:i/>
      <w:iCs/>
      <w:color w:val="404040" w:themeColor="text1" w:themeTint="BF"/>
    </w:rPr>
  </w:style>
  <w:style w:type="paragraph" w:styleId="ListParagraph">
    <w:name w:val="List Paragraph"/>
    <w:basedOn w:val="Normal"/>
    <w:uiPriority w:val="34"/>
    <w:qFormat/>
    <w:rsid w:val="00480F31"/>
    <w:pPr>
      <w:ind w:left="720"/>
      <w:contextualSpacing/>
    </w:pPr>
    <w:rPr>
      <w:rFonts w:ascii="Calibri" w:eastAsiaTheme="minorEastAsia"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6</cp:revision>
  <cp:lastPrinted>2006-10-19T10:49:00Z</cp:lastPrinted>
  <dcterms:created xsi:type="dcterms:W3CDTF">2019-04-04T05:37:00Z</dcterms:created>
  <dcterms:modified xsi:type="dcterms:W3CDTF">2019-04-04T09:27:00Z</dcterms:modified>
</cp:coreProperties>
</file>