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7654F9" w14:paraId="4CF84FC4" w14:textId="77777777" w:rsidTr="00457B3C">
        <w:tc>
          <w:tcPr>
            <w:tcW w:w="4428" w:type="dxa"/>
          </w:tcPr>
          <w:p w14:paraId="37D0F921" w14:textId="77777777" w:rsidR="000348ED" w:rsidRPr="00457B3C" w:rsidRDefault="005D05AC" w:rsidP="001A654A">
            <w:pPr>
              <w:tabs>
                <w:tab w:val="left" w:pos="851"/>
              </w:tabs>
              <w:rPr>
                <w:rFonts w:ascii="Calibri" w:hAnsi="Calibri"/>
              </w:rPr>
            </w:pPr>
            <w:r w:rsidRPr="00457B3C">
              <w:rPr>
                <w:rFonts w:ascii="Calibri" w:hAnsi="Calibri"/>
              </w:rPr>
              <w:t>From:</w:t>
            </w:r>
            <w:r w:rsidRPr="00457B3C">
              <w:rPr>
                <w:rFonts w:ascii="Calibri" w:hAnsi="Calibri"/>
              </w:rPr>
              <w:tab/>
            </w:r>
            <w:r w:rsidR="00695D88">
              <w:rPr>
                <w:rFonts w:ascii="Calibri" w:hAnsi="Calibri"/>
              </w:rPr>
              <w:t>ENAV</w:t>
            </w:r>
            <w:r w:rsidR="00CA04AF" w:rsidRPr="00457B3C">
              <w:rPr>
                <w:rFonts w:ascii="Calibri" w:hAnsi="Calibri"/>
              </w:rPr>
              <w:t xml:space="preserve"> </w:t>
            </w:r>
            <w:r w:rsidRPr="00457B3C">
              <w:rPr>
                <w:rFonts w:ascii="Calibri" w:hAnsi="Calibri"/>
              </w:rPr>
              <w:t>C</w:t>
            </w:r>
            <w:r w:rsidR="00050DA7" w:rsidRPr="00457B3C">
              <w:rPr>
                <w:rFonts w:ascii="Calibri" w:hAnsi="Calibri"/>
              </w:rPr>
              <w:t>ommittee</w:t>
            </w:r>
          </w:p>
        </w:tc>
        <w:tc>
          <w:tcPr>
            <w:tcW w:w="5461" w:type="dxa"/>
            <w:shd w:val="clear" w:color="auto" w:fill="auto"/>
          </w:tcPr>
          <w:p w14:paraId="66F24087" w14:textId="77777777" w:rsidR="007654F9" w:rsidRDefault="002620C5" w:rsidP="005D05AC">
            <w:pPr>
              <w:jc w:val="right"/>
              <w:rPr>
                <w:rFonts w:ascii="Calibri" w:hAnsi="Calibri"/>
              </w:rPr>
            </w:pPr>
            <w:r>
              <w:rPr>
                <w:rFonts w:ascii="Calibri" w:hAnsi="Calibri"/>
              </w:rPr>
              <w:t>ENAV23-</w:t>
            </w:r>
            <w:r w:rsidR="00F60139">
              <w:rPr>
                <w:rFonts w:ascii="Calibri" w:hAnsi="Calibri"/>
              </w:rPr>
              <w:t>12.1.5</w:t>
            </w:r>
          </w:p>
          <w:p w14:paraId="76A25734" w14:textId="77777777" w:rsidR="000348ED" w:rsidRPr="007654F9" w:rsidRDefault="000348ED" w:rsidP="005D05AC">
            <w:pPr>
              <w:jc w:val="right"/>
              <w:rPr>
                <w:rFonts w:ascii="Calibri" w:hAnsi="Calibri"/>
              </w:rPr>
            </w:pPr>
          </w:p>
        </w:tc>
      </w:tr>
      <w:tr w:rsidR="000348ED" w:rsidRPr="00E66034" w14:paraId="44030789" w14:textId="77777777" w:rsidTr="00050DA7">
        <w:tc>
          <w:tcPr>
            <w:tcW w:w="4428" w:type="dxa"/>
          </w:tcPr>
          <w:p w14:paraId="6D18DF01" w14:textId="41046149" w:rsidR="000348ED" w:rsidRPr="00457B3C" w:rsidRDefault="005D05AC" w:rsidP="002701BE">
            <w:pPr>
              <w:tabs>
                <w:tab w:val="left" w:pos="851"/>
              </w:tabs>
              <w:rPr>
                <w:rFonts w:ascii="Calibri" w:hAnsi="Calibri"/>
              </w:rPr>
            </w:pPr>
            <w:r w:rsidRPr="00457B3C">
              <w:rPr>
                <w:rFonts w:ascii="Calibri" w:hAnsi="Calibri"/>
              </w:rPr>
              <w:t>To:</w:t>
            </w:r>
            <w:r w:rsidRPr="00457B3C">
              <w:rPr>
                <w:rFonts w:ascii="Calibri" w:hAnsi="Calibri"/>
              </w:rPr>
              <w:tab/>
            </w:r>
            <w:r w:rsidR="007B0224">
              <w:rPr>
                <w:rFonts w:ascii="Calibri" w:hAnsi="Calibri"/>
              </w:rPr>
              <w:t>ARM</w:t>
            </w:r>
            <w:r w:rsidR="00CA04AF" w:rsidRPr="00457B3C">
              <w:rPr>
                <w:rFonts w:ascii="Calibri" w:hAnsi="Calibri"/>
              </w:rPr>
              <w:t xml:space="preserve"> </w:t>
            </w:r>
            <w:r w:rsidR="00902AA4" w:rsidRPr="00457B3C">
              <w:rPr>
                <w:rFonts w:ascii="Calibri" w:hAnsi="Calibri"/>
              </w:rPr>
              <w:t>Committee</w:t>
            </w:r>
          </w:p>
        </w:tc>
        <w:tc>
          <w:tcPr>
            <w:tcW w:w="5461" w:type="dxa"/>
          </w:tcPr>
          <w:p w14:paraId="6E300A2B" w14:textId="77777777" w:rsidR="000348ED" w:rsidRPr="00E66034" w:rsidRDefault="00695D88" w:rsidP="001A654A">
            <w:pPr>
              <w:jc w:val="right"/>
              <w:rPr>
                <w:rFonts w:ascii="Calibri" w:hAnsi="Calibri"/>
              </w:rPr>
            </w:pPr>
            <w:r>
              <w:rPr>
                <w:rFonts w:ascii="Calibri" w:hAnsi="Calibri"/>
              </w:rPr>
              <w:t>5</w:t>
            </w:r>
            <w:r w:rsidR="008A45A3">
              <w:rPr>
                <w:rFonts w:ascii="Calibri" w:hAnsi="Calibri"/>
              </w:rPr>
              <w:t xml:space="preserve"> </w:t>
            </w:r>
            <w:r>
              <w:rPr>
                <w:rFonts w:ascii="Calibri" w:hAnsi="Calibri"/>
              </w:rPr>
              <w:t>April</w:t>
            </w:r>
            <w:r w:rsidR="005D05AC" w:rsidRPr="00E66034">
              <w:rPr>
                <w:rFonts w:ascii="Calibri" w:hAnsi="Calibri"/>
              </w:rPr>
              <w:t xml:space="preserve"> 20</w:t>
            </w:r>
            <w:r w:rsidR="001A654A" w:rsidRPr="00E66034">
              <w:rPr>
                <w:rFonts w:ascii="Calibri" w:hAnsi="Calibri"/>
              </w:rPr>
              <w:t>1</w:t>
            </w:r>
            <w:r w:rsidR="008A45A3">
              <w:rPr>
                <w:rFonts w:ascii="Calibri" w:hAnsi="Calibri"/>
              </w:rPr>
              <w:t>9</w:t>
            </w:r>
          </w:p>
        </w:tc>
      </w:tr>
    </w:tbl>
    <w:p w14:paraId="4344EC9C"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4635EE58" w14:textId="77777777" w:rsidR="00C9375F" w:rsidRPr="00CC2DCC" w:rsidRDefault="007B0224" w:rsidP="00C9375F">
      <w:pPr>
        <w:pStyle w:val="Title"/>
        <w:rPr>
          <w:color w:val="00558C"/>
        </w:rPr>
      </w:pPr>
      <w:bookmarkStart w:id="0" w:name="_Hlk2343310"/>
      <w:r>
        <w:rPr>
          <w:color w:val="00558C"/>
        </w:rPr>
        <w:t>Maritime Resource Names (MRN)</w:t>
      </w:r>
    </w:p>
    <w:bookmarkEnd w:id="0"/>
    <w:p w14:paraId="1E057F5C" w14:textId="77777777" w:rsidR="0064435F" w:rsidRPr="00E66034" w:rsidRDefault="0064435F" w:rsidP="00E66034">
      <w:pPr>
        <w:pStyle w:val="Heading1"/>
      </w:pPr>
      <w:r w:rsidRPr="00E66034">
        <w:t>Introduction</w:t>
      </w:r>
    </w:p>
    <w:p w14:paraId="53F3BAA5" w14:textId="77777777" w:rsidR="002D361A" w:rsidRPr="007A395D" w:rsidRDefault="002D361A" w:rsidP="002D361A">
      <w:pPr>
        <w:pStyle w:val="BodyText"/>
      </w:pPr>
      <w:r>
        <w:t xml:space="preserve">The concept of Maritime Resource Names (MRN) was developed and introduced by the ENAV Committee and adopted by IALA and IHO as the core identity mechanism. The IHO and IALA are currently defining the appropriate structures for the MRN and usage structures. </w:t>
      </w:r>
    </w:p>
    <w:p w14:paraId="484C3E0F" w14:textId="77777777" w:rsidR="008A45A3" w:rsidRDefault="008A45A3" w:rsidP="008A45A3">
      <w:pPr>
        <w:pStyle w:val="Heading1"/>
      </w:pPr>
      <w:r>
        <w:t>Discussion</w:t>
      </w:r>
    </w:p>
    <w:p w14:paraId="2FF5916E" w14:textId="77777777" w:rsidR="007B0224" w:rsidRDefault="00695D88" w:rsidP="007B0224">
      <w:pPr>
        <w:pStyle w:val="BodyText"/>
      </w:pPr>
      <w:r>
        <w:t xml:space="preserve">The ENAV committee </w:t>
      </w:r>
      <w:r w:rsidR="007B0224">
        <w:t>reviewed the actual documents discussed at the WG4 S100 of IHO for the usage of MRN.</w:t>
      </w:r>
    </w:p>
    <w:p w14:paraId="7AD8E37A" w14:textId="77777777" w:rsidR="008E3DB8" w:rsidRDefault="007B0224">
      <w:pPr>
        <w:pStyle w:val="BodyText"/>
      </w:pPr>
      <w:r>
        <w:t xml:space="preserve">ENAV committee identified that there is a need guidance for the identification of </w:t>
      </w:r>
    </w:p>
    <w:p w14:paraId="6D9BBA33" w14:textId="77777777" w:rsidR="007B0224" w:rsidRDefault="007B0224" w:rsidP="00AB3134">
      <w:pPr>
        <w:pStyle w:val="BodyText"/>
        <w:numPr>
          <w:ilvl w:val="0"/>
          <w:numId w:val="27"/>
        </w:numPr>
      </w:pPr>
      <w:r>
        <w:t xml:space="preserve">S100 </w:t>
      </w:r>
      <w:r w:rsidR="00816336">
        <w:t>artefacts</w:t>
      </w:r>
      <w:r w:rsidR="002D361A">
        <w:t>:</w:t>
      </w:r>
    </w:p>
    <w:p w14:paraId="0A43328A" w14:textId="77777777" w:rsidR="007B0224" w:rsidRDefault="007B0224" w:rsidP="00AB3134">
      <w:pPr>
        <w:pStyle w:val="BodyText"/>
        <w:numPr>
          <w:ilvl w:val="1"/>
          <w:numId w:val="27"/>
        </w:numPr>
      </w:pPr>
      <w:r>
        <w:t xml:space="preserve">Features </w:t>
      </w:r>
      <w:r w:rsidR="00816336">
        <w:t>Types</w:t>
      </w:r>
      <w:r w:rsidR="002D361A">
        <w:t xml:space="preserve"> </w:t>
      </w:r>
      <w:r>
        <w:t>(Feature Registry</w:t>
      </w:r>
      <w:r w:rsidR="00AB3134">
        <w:t>)</w:t>
      </w:r>
    </w:p>
    <w:p w14:paraId="4EF67CEC" w14:textId="77777777" w:rsidR="007B0224" w:rsidRDefault="007B0224" w:rsidP="00AB3134">
      <w:pPr>
        <w:pStyle w:val="BodyText"/>
        <w:numPr>
          <w:ilvl w:val="1"/>
          <w:numId w:val="27"/>
        </w:numPr>
      </w:pPr>
      <w:r>
        <w:t>Terminology</w:t>
      </w:r>
      <w:r w:rsidR="00AB3134">
        <w:t xml:space="preserve"> (</w:t>
      </w:r>
      <w:r w:rsidR="002D361A">
        <w:t>Dictionary</w:t>
      </w:r>
      <w:r w:rsidR="00AB3134">
        <w:t>)</w:t>
      </w:r>
    </w:p>
    <w:p w14:paraId="61234AB1" w14:textId="77777777" w:rsidR="007B0224" w:rsidRDefault="007B0224" w:rsidP="00AB3134">
      <w:pPr>
        <w:pStyle w:val="BodyText"/>
        <w:numPr>
          <w:ilvl w:val="1"/>
          <w:numId w:val="27"/>
        </w:numPr>
      </w:pPr>
      <w:r>
        <w:t>Data Objects</w:t>
      </w:r>
      <w:r w:rsidR="00AB3134">
        <w:t xml:space="preserve"> (as generated by data provider</w:t>
      </w:r>
      <w:r w:rsidR="00816336">
        <w:t>s</w:t>
      </w:r>
      <w:r w:rsidR="00AB3134">
        <w:t>)</w:t>
      </w:r>
    </w:p>
    <w:p w14:paraId="21F543CA" w14:textId="77777777" w:rsidR="00AB3134" w:rsidRDefault="00816336" w:rsidP="00AB3134">
      <w:pPr>
        <w:pStyle w:val="BodyText"/>
        <w:numPr>
          <w:ilvl w:val="0"/>
          <w:numId w:val="27"/>
        </w:numPr>
      </w:pPr>
      <w:r>
        <w:t xml:space="preserve">Maritime Services and </w:t>
      </w:r>
      <w:r w:rsidR="00AB3134">
        <w:t xml:space="preserve">G1128 </w:t>
      </w:r>
      <w:r>
        <w:t>artefacts</w:t>
      </w:r>
      <w:r w:rsidR="002D361A">
        <w:t>:</w:t>
      </w:r>
    </w:p>
    <w:p w14:paraId="59366DE7" w14:textId="77777777" w:rsidR="00816336" w:rsidRDefault="00816336" w:rsidP="00AB3134">
      <w:pPr>
        <w:pStyle w:val="BodyText"/>
        <w:numPr>
          <w:ilvl w:val="1"/>
          <w:numId w:val="27"/>
        </w:numPr>
      </w:pPr>
      <w:r>
        <w:t>Maritime Services</w:t>
      </w:r>
    </w:p>
    <w:p w14:paraId="182328BD" w14:textId="77777777" w:rsidR="00AB3134" w:rsidRDefault="00AB3134" w:rsidP="00AB3134">
      <w:pPr>
        <w:pStyle w:val="BodyText"/>
        <w:numPr>
          <w:ilvl w:val="1"/>
          <w:numId w:val="27"/>
        </w:numPr>
      </w:pPr>
      <w:r>
        <w:t>Service Specification</w:t>
      </w:r>
    </w:p>
    <w:p w14:paraId="17DE8AC4" w14:textId="77777777" w:rsidR="00AB3134" w:rsidRDefault="00AB3134" w:rsidP="00AB3134">
      <w:pPr>
        <w:pStyle w:val="BodyText"/>
        <w:numPr>
          <w:ilvl w:val="1"/>
          <w:numId w:val="27"/>
        </w:numPr>
      </w:pPr>
      <w:r>
        <w:t>Service Design</w:t>
      </w:r>
    </w:p>
    <w:p w14:paraId="4F7E4C35" w14:textId="77777777" w:rsidR="00AB3134" w:rsidRDefault="00AB3134" w:rsidP="00AB3134">
      <w:pPr>
        <w:pStyle w:val="BodyText"/>
        <w:numPr>
          <w:ilvl w:val="1"/>
          <w:numId w:val="27"/>
        </w:numPr>
      </w:pPr>
      <w:r>
        <w:t>Service Instance</w:t>
      </w:r>
    </w:p>
    <w:p w14:paraId="3B3E6046" w14:textId="77777777" w:rsidR="00AB3134" w:rsidRDefault="00AB3134" w:rsidP="00AB3134">
      <w:pPr>
        <w:pStyle w:val="BodyText"/>
        <w:numPr>
          <w:ilvl w:val="0"/>
          <w:numId w:val="27"/>
        </w:numPr>
      </w:pPr>
      <w:r>
        <w:t>Publications</w:t>
      </w:r>
      <w:r w:rsidR="002D361A">
        <w:t>:</w:t>
      </w:r>
    </w:p>
    <w:p w14:paraId="63004128" w14:textId="77777777" w:rsidR="00AB3134" w:rsidRDefault="00AB3134" w:rsidP="00AB3134">
      <w:pPr>
        <w:pStyle w:val="BodyText"/>
        <w:numPr>
          <w:ilvl w:val="1"/>
          <w:numId w:val="27"/>
        </w:numPr>
      </w:pPr>
      <w:r>
        <w:t>Standards</w:t>
      </w:r>
    </w:p>
    <w:p w14:paraId="1BD092AB" w14:textId="77777777" w:rsidR="00AB3134" w:rsidRDefault="00AB3134" w:rsidP="00AB3134">
      <w:pPr>
        <w:pStyle w:val="BodyText"/>
        <w:numPr>
          <w:ilvl w:val="1"/>
          <w:numId w:val="27"/>
        </w:numPr>
      </w:pPr>
      <w:r>
        <w:t>Recommendations</w:t>
      </w:r>
    </w:p>
    <w:p w14:paraId="2B977C9E" w14:textId="77777777" w:rsidR="00AB3134" w:rsidRDefault="00AB3134" w:rsidP="00AB3134">
      <w:pPr>
        <w:pStyle w:val="BodyText"/>
        <w:numPr>
          <w:ilvl w:val="1"/>
          <w:numId w:val="27"/>
        </w:numPr>
      </w:pPr>
      <w:r>
        <w:t>Guidelines</w:t>
      </w:r>
    </w:p>
    <w:p w14:paraId="6D9492B6" w14:textId="77777777" w:rsidR="00AB3134" w:rsidRDefault="00AB3134" w:rsidP="00AB3134">
      <w:pPr>
        <w:pStyle w:val="BodyText"/>
        <w:numPr>
          <w:ilvl w:val="1"/>
          <w:numId w:val="27"/>
        </w:numPr>
      </w:pPr>
      <w:r>
        <w:t>Manuals</w:t>
      </w:r>
    </w:p>
    <w:p w14:paraId="77CD3DBC" w14:textId="77777777" w:rsidR="00AB3134" w:rsidRDefault="00AB3134" w:rsidP="00AB3134">
      <w:pPr>
        <w:pStyle w:val="BodyText"/>
        <w:numPr>
          <w:ilvl w:val="1"/>
          <w:numId w:val="27"/>
        </w:numPr>
      </w:pPr>
      <w:r>
        <w:t xml:space="preserve">Model </w:t>
      </w:r>
      <w:r w:rsidR="00816336">
        <w:t>C</w:t>
      </w:r>
      <w:r>
        <w:t>ourses</w:t>
      </w:r>
    </w:p>
    <w:p w14:paraId="17C64B9D" w14:textId="77777777" w:rsidR="00AB3134" w:rsidRDefault="00AB3134" w:rsidP="00AB3134">
      <w:pPr>
        <w:pStyle w:val="BodyText"/>
        <w:numPr>
          <w:ilvl w:val="1"/>
          <w:numId w:val="27"/>
        </w:numPr>
      </w:pPr>
      <w:r>
        <w:t>IALA Bulletin</w:t>
      </w:r>
    </w:p>
    <w:p w14:paraId="2D4F7252" w14:textId="77777777" w:rsidR="00AB3134" w:rsidRDefault="00AB3134" w:rsidP="00AB3134">
      <w:pPr>
        <w:pStyle w:val="BodyText"/>
        <w:numPr>
          <w:ilvl w:val="1"/>
          <w:numId w:val="27"/>
        </w:numPr>
      </w:pPr>
      <w:r>
        <w:t>e-Bulletin</w:t>
      </w:r>
    </w:p>
    <w:p w14:paraId="5BE174AD" w14:textId="77777777" w:rsidR="00AB3134" w:rsidRDefault="00AB3134" w:rsidP="00AB3134">
      <w:pPr>
        <w:pStyle w:val="BodyText"/>
        <w:numPr>
          <w:ilvl w:val="1"/>
          <w:numId w:val="27"/>
        </w:numPr>
      </w:pPr>
      <w:r>
        <w:t>others</w:t>
      </w:r>
    </w:p>
    <w:p w14:paraId="7345F639" w14:textId="77777777" w:rsidR="00AB3134" w:rsidRDefault="002D361A" w:rsidP="00AB3134">
      <w:pPr>
        <w:pStyle w:val="BodyText"/>
      </w:pPr>
      <w:r>
        <w:lastRenderedPageBreak/>
        <w:t>The ENAV Committee proposes</w:t>
      </w:r>
      <w:r w:rsidR="00AB3134">
        <w:t xml:space="preserve"> to have a country code in front of the organization </w:t>
      </w:r>
      <w:r>
        <w:t>element</w:t>
      </w:r>
      <w:r w:rsidR="00AB3134">
        <w:t xml:space="preserve">. For example </w:t>
      </w:r>
      <w:proofErr w:type="spellStart"/>
      <w:proofErr w:type="gramStart"/>
      <w:r w:rsidR="00AB3134">
        <w:t>urn:mrn</w:t>
      </w:r>
      <w:proofErr w:type="spellEnd"/>
      <w:proofErr w:type="gramEnd"/>
      <w:r w:rsidR="00AB3134">
        <w:t>:</w:t>
      </w:r>
      <w:r w:rsidR="00816336">
        <w:t>&lt;</w:t>
      </w:r>
      <w:r w:rsidR="00AB3134">
        <w:t>…</w:t>
      </w:r>
      <w:r w:rsidR="00816336">
        <w:t>&gt;</w:t>
      </w:r>
      <w:r w:rsidR="00AB3134">
        <w:t>:&lt;country code&gt;:&lt;organization&gt;:</w:t>
      </w:r>
      <w:r w:rsidR="00816336">
        <w:t>&lt;</w:t>
      </w:r>
      <w:r w:rsidR="00AB3134">
        <w:t>…</w:t>
      </w:r>
      <w:r w:rsidR="00816336">
        <w:t>&gt;.</w:t>
      </w:r>
    </w:p>
    <w:p w14:paraId="5E03DFB1" w14:textId="77777777" w:rsidR="007B0224" w:rsidRDefault="007B0224" w:rsidP="007B0224">
      <w:pPr>
        <w:pStyle w:val="BodyText"/>
      </w:pPr>
      <w:r>
        <w:t xml:space="preserve">Every </w:t>
      </w:r>
      <w:r w:rsidR="00AB3134">
        <w:t xml:space="preserve">S-100 </w:t>
      </w:r>
      <w:r>
        <w:t>art</w:t>
      </w:r>
      <w:r w:rsidR="00816336">
        <w:t>e</w:t>
      </w:r>
      <w:r>
        <w:t xml:space="preserve">fact </w:t>
      </w:r>
      <w:r w:rsidR="00AB3134">
        <w:t>sh</w:t>
      </w:r>
      <w:r w:rsidR="00816336">
        <w:t>ould</w:t>
      </w:r>
      <w:r>
        <w:t xml:space="preserve"> follow the recommendations </w:t>
      </w:r>
      <w:r w:rsidR="00AB3134">
        <w:t>as</w:t>
      </w:r>
      <w:r>
        <w:t xml:space="preserve"> </w:t>
      </w:r>
      <w:r w:rsidR="00AB3134">
        <w:t xml:space="preserve">discussed at </w:t>
      </w:r>
      <w:r>
        <w:t xml:space="preserve">IHO </w:t>
      </w:r>
      <w:r w:rsidR="00AB3134">
        <w:t xml:space="preserve">WG4 S-100 </w:t>
      </w:r>
      <w:r>
        <w:t>on MRN</w:t>
      </w:r>
      <w:r w:rsidR="00816336">
        <w:t xml:space="preserve"> (s. Annex1)</w:t>
      </w:r>
      <w:r>
        <w:t xml:space="preserve">. For example an </w:t>
      </w:r>
      <w:proofErr w:type="spellStart"/>
      <w:r>
        <w:t>AtoN</w:t>
      </w:r>
      <w:proofErr w:type="spellEnd"/>
      <w:r>
        <w:t xml:space="preserve"> will have an MRN </w:t>
      </w:r>
      <w:r w:rsidR="00AB3134">
        <w:t xml:space="preserve">in the form </w:t>
      </w:r>
      <w:proofErr w:type="gramStart"/>
      <w:r>
        <w:t>urn:mrn</w:t>
      </w:r>
      <w:proofErr w:type="gramEnd"/>
      <w:r>
        <w:t>:iala:s201:&lt;country code&gt;:&lt;organization&gt;:&lt;ID part&gt;</w:t>
      </w:r>
    </w:p>
    <w:p w14:paraId="55A97439" w14:textId="77777777" w:rsidR="00AB3134" w:rsidRDefault="002D361A" w:rsidP="007B0224">
      <w:pPr>
        <w:pStyle w:val="BodyText"/>
      </w:pPr>
      <w:r>
        <w:t>The</w:t>
      </w:r>
      <w:r w:rsidR="00010A51">
        <w:t xml:space="preserve"> </w:t>
      </w:r>
      <w:r w:rsidR="00AB3134">
        <w:t xml:space="preserve">ENAV </w:t>
      </w:r>
      <w:r>
        <w:t>C</w:t>
      </w:r>
      <w:r w:rsidR="00AB3134">
        <w:t xml:space="preserve">ommittee </w:t>
      </w:r>
      <w:r>
        <w:t>wishes</w:t>
      </w:r>
      <w:r w:rsidR="00AB3134">
        <w:t xml:space="preserve"> </w:t>
      </w:r>
      <w:r w:rsidR="00F82C84">
        <w:t xml:space="preserve">to point out that </w:t>
      </w:r>
      <w:r w:rsidR="00F07B9E">
        <w:t xml:space="preserve">there </w:t>
      </w:r>
      <w:r w:rsidR="00816336">
        <w:t>could be</w:t>
      </w:r>
      <w:r w:rsidR="00F07B9E">
        <w:t xml:space="preserve"> overlap</w:t>
      </w:r>
      <w:r w:rsidR="00816336">
        <w:t>s</w:t>
      </w:r>
      <w:r w:rsidR="00F07B9E">
        <w:t xml:space="preserve"> </w:t>
      </w:r>
      <w:r w:rsidR="00010A51">
        <w:t>of the product specifications</w:t>
      </w:r>
      <w:r>
        <w:t>, t</w:t>
      </w:r>
      <w:r w:rsidR="00010A51">
        <w:t>hey are not disjunct.</w:t>
      </w:r>
    </w:p>
    <w:p w14:paraId="60DC9043" w14:textId="77777777" w:rsidR="00010A51" w:rsidRDefault="00010A51" w:rsidP="007B0224">
      <w:pPr>
        <w:pStyle w:val="BodyText"/>
      </w:pPr>
      <w:r>
        <w:t xml:space="preserve">Additionally, this </w:t>
      </w:r>
      <w:r w:rsidR="002D361A">
        <w:t>C</w:t>
      </w:r>
      <w:r>
        <w:t xml:space="preserve">ommittee sees the </w:t>
      </w:r>
      <w:r w:rsidR="00816336">
        <w:t>issue</w:t>
      </w:r>
      <w:r>
        <w:t xml:space="preserve">, that existing data bases do not store the feature type but a transformation from existing IDs </w:t>
      </w:r>
      <w:proofErr w:type="gramStart"/>
      <w:r>
        <w:t>has to</w:t>
      </w:r>
      <w:proofErr w:type="gramEnd"/>
      <w:r>
        <w:t xml:space="preserve"> be made in an automatic way. This </w:t>
      </w:r>
      <w:r w:rsidR="00816336">
        <w:t>cannot</w:t>
      </w:r>
      <w:r>
        <w:t xml:space="preserve"> be </w:t>
      </w:r>
      <w:r w:rsidR="00816336">
        <w:t>done automatically if we follow this proposal</w:t>
      </w:r>
      <w:r>
        <w:t xml:space="preserve">. </w:t>
      </w:r>
    </w:p>
    <w:p w14:paraId="08974737" w14:textId="77777777" w:rsidR="00010A51" w:rsidRDefault="00010A51" w:rsidP="007B0224">
      <w:pPr>
        <w:pStyle w:val="BodyText"/>
      </w:pPr>
      <w:r>
        <w:t xml:space="preserve">Additionally, </w:t>
      </w:r>
      <w:r w:rsidR="00816336">
        <w:t>an</w:t>
      </w:r>
      <w:r>
        <w:t xml:space="preserve"> agency may have on</w:t>
      </w:r>
      <w:r w:rsidR="00816336">
        <w:t xml:space="preserve">e </w:t>
      </w:r>
      <w:r>
        <w:t>data base for storing S201 related data about a</w:t>
      </w:r>
      <w:r w:rsidR="00816336">
        <w:t xml:space="preserve">n </w:t>
      </w:r>
      <w:proofErr w:type="spellStart"/>
      <w:r>
        <w:t>AtoN</w:t>
      </w:r>
      <w:proofErr w:type="spellEnd"/>
      <w:r>
        <w:t xml:space="preserve"> </w:t>
      </w:r>
      <w:r w:rsidR="002D361A">
        <w:t xml:space="preserve">with the same object being stored in other databases such as </w:t>
      </w:r>
      <w:r>
        <w:t>maintenance reports. Its recommended that the same ID can be used</w:t>
      </w:r>
      <w:r w:rsidR="002D361A">
        <w:t xml:space="preserve"> across databases</w:t>
      </w:r>
      <w:r>
        <w:t xml:space="preserve">. </w:t>
      </w:r>
    </w:p>
    <w:p w14:paraId="2E93B989" w14:textId="77777777" w:rsidR="00010A51" w:rsidRDefault="002D361A" w:rsidP="007B0224">
      <w:pPr>
        <w:pStyle w:val="BodyText"/>
      </w:pPr>
      <w:r>
        <w:t xml:space="preserve">The </w:t>
      </w:r>
      <w:r w:rsidR="00010A51">
        <w:t xml:space="preserve">ENAV </w:t>
      </w:r>
      <w:r>
        <w:t>C</w:t>
      </w:r>
      <w:r w:rsidR="00010A51">
        <w:t>ommittee concluded that ID of a data object sh</w:t>
      </w:r>
      <w:r w:rsidR="00816336">
        <w:t>ould potentially</w:t>
      </w:r>
      <w:r w:rsidR="00010A51">
        <w:t xml:space="preserve"> not be linked to a Feature Type or Product Specification. One solution can be that s201 will be regarded a synonym for </w:t>
      </w:r>
      <w:proofErr w:type="spellStart"/>
      <w:r w:rsidR="00010A51">
        <w:t>AtoN</w:t>
      </w:r>
      <w:proofErr w:type="spellEnd"/>
      <w:r w:rsidR="00010A51">
        <w:t xml:space="preserve">. But </w:t>
      </w:r>
      <w:r w:rsidR="00816336">
        <w:t>this can solve some but not</w:t>
      </w:r>
      <w:r w:rsidR="00010A51">
        <w:t xml:space="preserve"> all problems</w:t>
      </w:r>
      <w:r>
        <w:t xml:space="preserve"> and</w:t>
      </w:r>
      <w:r w:rsidR="00816336">
        <w:t xml:space="preserve"> will need further exploration and discussion.</w:t>
      </w:r>
    </w:p>
    <w:p w14:paraId="74418B37" w14:textId="584B66C5" w:rsidR="007B0224" w:rsidRDefault="002D361A" w:rsidP="007B0224">
      <w:pPr>
        <w:pStyle w:val="BodyText"/>
      </w:pPr>
      <w:r>
        <w:t xml:space="preserve">The </w:t>
      </w:r>
      <w:r w:rsidR="003B6E83">
        <w:t xml:space="preserve">ENAV </w:t>
      </w:r>
      <w:r>
        <w:t>C</w:t>
      </w:r>
      <w:r w:rsidR="003B6E83">
        <w:t>ommittee discussed that</w:t>
      </w:r>
      <w:r w:rsidR="007B0224">
        <w:t xml:space="preserve"> all product specifications in the S-100 domain </w:t>
      </w:r>
      <w:r w:rsidR="003B6E83">
        <w:t>could</w:t>
      </w:r>
      <w:r w:rsidR="007B0224">
        <w:t xml:space="preserve"> have a common “domain owner” like </w:t>
      </w:r>
      <w:r w:rsidR="003B6E83">
        <w:t>e.g.</w:t>
      </w:r>
      <w:r w:rsidR="007B0224">
        <w:t xml:space="preserve"> “</w:t>
      </w:r>
      <w:proofErr w:type="spellStart"/>
      <w:r w:rsidR="007B0224">
        <w:t>gsr</w:t>
      </w:r>
      <w:proofErr w:type="spellEnd"/>
      <w:r w:rsidR="007B0224">
        <w:t>” (geo</w:t>
      </w:r>
      <w:r w:rsidR="00860156">
        <w:t>-</w:t>
      </w:r>
      <w:bookmarkStart w:id="1" w:name="_GoBack"/>
      <w:bookmarkEnd w:id="1"/>
      <w:r w:rsidR="00860156">
        <w:t>spatial</w:t>
      </w:r>
      <w:r w:rsidR="007B0224">
        <w:t xml:space="preserve"> registry). The idea behind this is that we already know who the responsible part for the product specification is and then all MRNs related to S100 product specifications would have the same first 3 elements. For example </w:t>
      </w:r>
      <w:proofErr w:type="gramStart"/>
      <w:r w:rsidR="007B0224">
        <w:t>urn:mrn</w:t>
      </w:r>
      <w:proofErr w:type="gramEnd"/>
      <w:r w:rsidR="007B0224">
        <w:t>:gsr:s101:&lt;xxx&gt; and urn:mrn:gsr:s201:&lt;xxx&gt;</w:t>
      </w:r>
      <w:r w:rsidR="003B6E83">
        <w:t>. This will need further exploration and discussion.</w:t>
      </w:r>
    </w:p>
    <w:p w14:paraId="444CA97C" w14:textId="793749C3" w:rsidR="00ED37CC" w:rsidRPr="00ED37CC" w:rsidRDefault="00ED37CC" w:rsidP="00ED37CC">
      <w:pPr>
        <w:pStyle w:val="Heading1"/>
      </w:pPr>
      <w:r>
        <w:t>Related papers</w:t>
      </w:r>
    </w:p>
    <w:p w14:paraId="209D338C" w14:textId="07EC010D" w:rsidR="00ED37CC" w:rsidRDefault="00ED37CC" w:rsidP="00ED37CC">
      <w:pPr>
        <w:pStyle w:val="BodyText"/>
      </w:pPr>
      <w:r w:rsidRPr="00ED37CC">
        <w:t xml:space="preserve"> </w:t>
      </w:r>
      <w:r>
        <w:t xml:space="preserve">ENAV23-12.1.5.1 - </w:t>
      </w:r>
      <w:r w:rsidRPr="00ED37CC">
        <w:t>IHO Level Guidance on how to manage the IHO Maritime Resource Names (MRN) namespace</w:t>
      </w:r>
    </w:p>
    <w:p w14:paraId="1186C401" w14:textId="77777777" w:rsidR="009F5C36" w:rsidRPr="00457B3C" w:rsidRDefault="00AA76C0" w:rsidP="00E66034">
      <w:pPr>
        <w:pStyle w:val="Heading1"/>
      </w:pPr>
      <w:r w:rsidRPr="00457B3C">
        <w:t>Action requested</w:t>
      </w:r>
    </w:p>
    <w:p w14:paraId="7A1A1A20" w14:textId="77777777" w:rsidR="004C220D" w:rsidRPr="007B0224" w:rsidRDefault="00902AA4" w:rsidP="00E66034">
      <w:pPr>
        <w:pStyle w:val="BodyText"/>
        <w:rPr>
          <w:lang w:val="en-US"/>
        </w:rPr>
      </w:pPr>
      <w:r w:rsidRPr="007B0224">
        <w:rPr>
          <w:lang w:val="en-US"/>
        </w:rPr>
        <w:t xml:space="preserve">The </w:t>
      </w:r>
      <w:r w:rsidR="007B0224" w:rsidRPr="007B0224">
        <w:rPr>
          <w:rFonts w:eastAsiaTheme="minorEastAsia"/>
          <w:lang w:val="en-US" w:eastAsia="ja-JP"/>
        </w:rPr>
        <w:t>ARM</w:t>
      </w:r>
      <w:r w:rsidR="002701BE" w:rsidRPr="007B0224">
        <w:rPr>
          <w:rFonts w:eastAsiaTheme="minorEastAsia"/>
          <w:lang w:val="en-US" w:eastAsia="ja-JP"/>
        </w:rPr>
        <w:t xml:space="preserve"> is </w:t>
      </w:r>
      <w:r w:rsidRPr="007B0224">
        <w:rPr>
          <w:lang w:val="en-US"/>
        </w:rPr>
        <w:t>requested to</w:t>
      </w:r>
      <w:r w:rsidR="00630F7F" w:rsidRPr="007B0224">
        <w:rPr>
          <w:lang w:val="en-US"/>
        </w:rPr>
        <w:t>:</w:t>
      </w:r>
    </w:p>
    <w:p w14:paraId="56692D91" w14:textId="77777777" w:rsidR="007B0224" w:rsidRPr="007B0224" w:rsidRDefault="00E344A6" w:rsidP="00E344A6">
      <w:pPr>
        <w:pStyle w:val="List1"/>
        <w:numPr>
          <w:ilvl w:val="0"/>
          <w:numId w:val="23"/>
        </w:numPr>
        <w:rPr>
          <w:lang w:val="en-US"/>
        </w:rPr>
      </w:pPr>
      <w:r w:rsidRPr="007B0224">
        <w:rPr>
          <w:lang w:val="en-US"/>
        </w:rPr>
        <w:t xml:space="preserve">The </w:t>
      </w:r>
      <w:r w:rsidR="007B0224" w:rsidRPr="007B0224">
        <w:rPr>
          <w:lang w:val="en-US" w:eastAsia="ja-JP"/>
        </w:rPr>
        <w:t>ARM</w:t>
      </w:r>
      <w:r w:rsidR="002701BE" w:rsidRPr="007B0224">
        <w:rPr>
          <w:lang w:val="en-US" w:eastAsia="ja-JP"/>
        </w:rPr>
        <w:t xml:space="preserve"> </w:t>
      </w:r>
      <w:r w:rsidR="002D361A">
        <w:rPr>
          <w:lang w:val="en-US" w:eastAsia="ja-JP"/>
        </w:rPr>
        <w:t xml:space="preserve">Committee </w:t>
      </w:r>
      <w:r w:rsidR="002701BE" w:rsidRPr="007B0224">
        <w:rPr>
          <w:lang w:val="en-US" w:eastAsia="ja-JP"/>
        </w:rPr>
        <w:t xml:space="preserve">is </w:t>
      </w:r>
      <w:r w:rsidRPr="007B0224">
        <w:rPr>
          <w:lang w:val="en-US"/>
        </w:rPr>
        <w:t xml:space="preserve">requested to </w:t>
      </w:r>
      <w:r w:rsidR="009934F7" w:rsidRPr="007B0224">
        <w:rPr>
          <w:lang w:val="en-US"/>
        </w:rPr>
        <w:t>consider th</w:t>
      </w:r>
      <w:r w:rsidR="002701BE" w:rsidRPr="007B0224">
        <w:rPr>
          <w:lang w:val="en-US" w:eastAsia="ja-JP"/>
        </w:rPr>
        <w:t>e</w:t>
      </w:r>
      <w:r w:rsidR="009934F7" w:rsidRPr="007B0224">
        <w:rPr>
          <w:lang w:val="en-US"/>
        </w:rPr>
        <w:t xml:space="preserve"> </w:t>
      </w:r>
      <w:r w:rsidR="009B4F5B" w:rsidRPr="007B0224">
        <w:rPr>
          <w:lang w:val="en-US"/>
        </w:rPr>
        <w:t xml:space="preserve">proposed </w:t>
      </w:r>
      <w:r w:rsidR="007B0224" w:rsidRPr="007B0224">
        <w:rPr>
          <w:lang w:val="en-US"/>
        </w:rPr>
        <w:t>comments for the MRN</w:t>
      </w:r>
      <w:r w:rsidR="009934F7" w:rsidRPr="007B0224">
        <w:rPr>
          <w:lang w:val="en-US"/>
        </w:rPr>
        <w:t>.</w:t>
      </w:r>
    </w:p>
    <w:p w14:paraId="1C05FBE7" w14:textId="77777777" w:rsidR="007B0224" w:rsidRPr="007B0224" w:rsidRDefault="007B0224" w:rsidP="007B0224">
      <w:pPr>
        <w:pStyle w:val="List1"/>
        <w:numPr>
          <w:ilvl w:val="0"/>
          <w:numId w:val="23"/>
        </w:numPr>
        <w:rPr>
          <w:lang w:val="en-US"/>
        </w:rPr>
      </w:pPr>
      <w:r w:rsidRPr="007B0224">
        <w:rPr>
          <w:lang w:val="en-US"/>
        </w:rPr>
        <w:t>The ARM</w:t>
      </w:r>
      <w:r w:rsidR="002D361A">
        <w:rPr>
          <w:lang w:val="en-US"/>
        </w:rPr>
        <w:t xml:space="preserve"> Committee</w:t>
      </w:r>
      <w:r w:rsidRPr="007B0224">
        <w:rPr>
          <w:lang w:val="en-US"/>
        </w:rPr>
        <w:t xml:space="preserve"> is requested to </w:t>
      </w:r>
      <w:r w:rsidR="002D361A">
        <w:rPr>
          <w:lang w:val="en-US"/>
        </w:rPr>
        <w:t>liaise</w:t>
      </w:r>
      <w:r w:rsidRPr="007B0224">
        <w:rPr>
          <w:lang w:val="en-US"/>
        </w:rPr>
        <w:t xml:space="preserve"> with </w:t>
      </w:r>
      <w:r w:rsidR="002D361A">
        <w:rPr>
          <w:lang w:val="en-US"/>
        </w:rPr>
        <w:t xml:space="preserve">the </w:t>
      </w:r>
      <w:r w:rsidRPr="007B0224">
        <w:rPr>
          <w:lang w:val="en-US"/>
        </w:rPr>
        <w:t>ENAV</w:t>
      </w:r>
      <w:r w:rsidR="002D361A">
        <w:rPr>
          <w:lang w:val="en-US"/>
        </w:rPr>
        <w:t xml:space="preserve"> Committee</w:t>
      </w:r>
      <w:r w:rsidRPr="007B0224">
        <w:rPr>
          <w:lang w:val="en-US"/>
        </w:rPr>
        <w:t xml:space="preserve"> for the development of a</w:t>
      </w:r>
      <w:r>
        <w:rPr>
          <w:lang w:val="en-US"/>
        </w:rPr>
        <w:t>n</w:t>
      </w:r>
      <w:r w:rsidRPr="007B0224">
        <w:rPr>
          <w:lang w:val="en-US"/>
        </w:rPr>
        <w:t xml:space="preserve"> IALA Guideline on the usage of MRN and jointly coo</w:t>
      </w:r>
      <w:r w:rsidR="003B6E83">
        <w:rPr>
          <w:lang w:val="en-US"/>
        </w:rPr>
        <w:t>r</w:t>
      </w:r>
      <w:r w:rsidRPr="007B0224">
        <w:rPr>
          <w:lang w:val="en-US"/>
        </w:rPr>
        <w:t xml:space="preserve">dinate this </w:t>
      </w:r>
      <w:r w:rsidR="003B6E83">
        <w:rPr>
          <w:lang w:val="en-US"/>
        </w:rPr>
        <w:t xml:space="preserve">with </w:t>
      </w:r>
      <w:r w:rsidRPr="007B0224">
        <w:rPr>
          <w:lang w:val="en-US"/>
        </w:rPr>
        <w:t>IHO</w:t>
      </w:r>
      <w:r w:rsidR="003B6E83">
        <w:rPr>
          <w:lang w:val="en-US"/>
        </w:rPr>
        <w:t xml:space="preserve"> and other parties</w:t>
      </w:r>
      <w:r w:rsidRPr="007B0224">
        <w:rPr>
          <w:lang w:val="en-US"/>
        </w:rPr>
        <w:t>.</w:t>
      </w:r>
    </w:p>
    <w:sectPr w:rsidR="007B0224" w:rsidRPr="007B0224"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4D5BC5" w14:textId="77777777" w:rsidR="00191B52" w:rsidRDefault="00191B52" w:rsidP="00002906">
      <w:r>
        <w:separator/>
      </w:r>
    </w:p>
  </w:endnote>
  <w:endnote w:type="continuationSeparator" w:id="0">
    <w:p w14:paraId="6844406D" w14:textId="77777777" w:rsidR="00191B52" w:rsidRDefault="00191B52"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8707F" w14:textId="77777777" w:rsidR="00002906" w:rsidRDefault="00002906">
    <w:pPr>
      <w:pStyle w:val="Footer"/>
    </w:pPr>
    <w:r>
      <w:tab/>
    </w:r>
    <w:r w:rsidR="00654A86">
      <w:fldChar w:fldCharType="begin"/>
    </w:r>
    <w:r>
      <w:instrText xml:space="preserve"> PAGE   \* MERGEFORMAT </w:instrText>
    </w:r>
    <w:r w:rsidR="00654A86">
      <w:fldChar w:fldCharType="separate"/>
    </w:r>
    <w:r w:rsidR="002701BE">
      <w:rPr>
        <w:noProof/>
      </w:rPr>
      <w:t>1</w:t>
    </w:r>
    <w:r w:rsidR="00654A8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3A707" w14:textId="77777777" w:rsidR="00191B52" w:rsidRDefault="00191B52" w:rsidP="00002906">
      <w:r>
        <w:separator/>
      </w:r>
    </w:p>
  </w:footnote>
  <w:footnote w:type="continuationSeparator" w:id="0">
    <w:p w14:paraId="0309326A" w14:textId="77777777" w:rsidR="00191B52" w:rsidRDefault="00191B52"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FE0C8" w14:textId="77777777" w:rsidR="00073774" w:rsidRDefault="00457B3C">
    <w:pPr>
      <w:pStyle w:val="Header"/>
    </w:pPr>
    <w:r>
      <w:rPr>
        <w:noProof/>
        <w:lang w:val="en-US"/>
      </w:rPr>
      <w:drawing>
        <wp:inline distT="0" distB="0" distL="0" distR="0" wp14:anchorId="0F9ABF92" wp14:editId="3EB3FD0F">
          <wp:extent cx="749300" cy="73025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5FBE58F0"/>
    <w:multiLevelType w:val="hybridMultilevel"/>
    <w:tmpl w:val="308016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6"/>
  </w:num>
  <w:num w:numId="3">
    <w:abstractNumId w:val="10"/>
  </w:num>
  <w:num w:numId="4">
    <w:abstractNumId w:val="10"/>
  </w:num>
  <w:num w:numId="5">
    <w:abstractNumId w:val="5"/>
  </w:num>
  <w:num w:numId="6">
    <w:abstractNumId w:val="12"/>
  </w:num>
  <w:num w:numId="7">
    <w:abstractNumId w:val="8"/>
  </w:num>
  <w:num w:numId="8">
    <w:abstractNumId w:val="0"/>
  </w:num>
  <w:num w:numId="9">
    <w:abstractNumId w:val="4"/>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5"/>
  </w:num>
  <w:num w:numId="18">
    <w:abstractNumId w:val="3"/>
  </w:num>
  <w:num w:numId="19">
    <w:abstractNumId w:val="14"/>
  </w:num>
  <w:num w:numId="20">
    <w:abstractNumId w:val="9"/>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73774"/>
    <w:rsid w:val="00002906"/>
    <w:rsid w:val="00010A51"/>
    <w:rsid w:val="00031A92"/>
    <w:rsid w:val="000348ED"/>
    <w:rsid w:val="00036801"/>
    <w:rsid w:val="00050DA7"/>
    <w:rsid w:val="00073774"/>
    <w:rsid w:val="000A5A01"/>
    <w:rsid w:val="000B01D9"/>
    <w:rsid w:val="00135447"/>
    <w:rsid w:val="00152273"/>
    <w:rsid w:val="001567FA"/>
    <w:rsid w:val="00191B52"/>
    <w:rsid w:val="001A4A01"/>
    <w:rsid w:val="001A654A"/>
    <w:rsid w:val="001C74CF"/>
    <w:rsid w:val="00251665"/>
    <w:rsid w:val="002620C5"/>
    <w:rsid w:val="002701BE"/>
    <w:rsid w:val="002A32A5"/>
    <w:rsid w:val="002C112C"/>
    <w:rsid w:val="002D361A"/>
    <w:rsid w:val="00363161"/>
    <w:rsid w:val="00376516"/>
    <w:rsid w:val="003B6E83"/>
    <w:rsid w:val="003D55DD"/>
    <w:rsid w:val="003E1831"/>
    <w:rsid w:val="003E4E52"/>
    <w:rsid w:val="003F0F9C"/>
    <w:rsid w:val="004059FE"/>
    <w:rsid w:val="00424954"/>
    <w:rsid w:val="00457B3C"/>
    <w:rsid w:val="0048610C"/>
    <w:rsid w:val="004C1386"/>
    <w:rsid w:val="004C220D"/>
    <w:rsid w:val="00546B84"/>
    <w:rsid w:val="005901B9"/>
    <w:rsid w:val="005C083E"/>
    <w:rsid w:val="005D05AC"/>
    <w:rsid w:val="005E321F"/>
    <w:rsid w:val="00630F7F"/>
    <w:rsid w:val="00636AA1"/>
    <w:rsid w:val="0064435F"/>
    <w:rsid w:val="00654A86"/>
    <w:rsid w:val="00687FE0"/>
    <w:rsid w:val="00695D88"/>
    <w:rsid w:val="006D470F"/>
    <w:rsid w:val="006E473F"/>
    <w:rsid w:val="00727E88"/>
    <w:rsid w:val="007654F9"/>
    <w:rsid w:val="00775878"/>
    <w:rsid w:val="007B0224"/>
    <w:rsid w:val="007E1797"/>
    <w:rsid w:val="0080092C"/>
    <w:rsid w:val="00816336"/>
    <w:rsid w:val="008301C8"/>
    <w:rsid w:val="008538D2"/>
    <w:rsid w:val="00860156"/>
    <w:rsid w:val="00872453"/>
    <w:rsid w:val="008A07B1"/>
    <w:rsid w:val="008A45A3"/>
    <w:rsid w:val="008D564A"/>
    <w:rsid w:val="008E3DB8"/>
    <w:rsid w:val="008F13DD"/>
    <w:rsid w:val="00902AA4"/>
    <w:rsid w:val="009934F7"/>
    <w:rsid w:val="009B4F5B"/>
    <w:rsid w:val="009C6CA9"/>
    <w:rsid w:val="009F3B6C"/>
    <w:rsid w:val="009F5C36"/>
    <w:rsid w:val="00A27F12"/>
    <w:rsid w:val="00A30579"/>
    <w:rsid w:val="00A73CEC"/>
    <w:rsid w:val="00AA76C0"/>
    <w:rsid w:val="00AB3134"/>
    <w:rsid w:val="00B077EC"/>
    <w:rsid w:val="00B15B24"/>
    <w:rsid w:val="00B428DA"/>
    <w:rsid w:val="00B8247E"/>
    <w:rsid w:val="00BA387F"/>
    <w:rsid w:val="00BE56DF"/>
    <w:rsid w:val="00BF0F0E"/>
    <w:rsid w:val="00C9375F"/>
    <w:rsid w:val="00CA04AF"/>
    <w:rsid w:val="00CF3661"/>
    <w:rsid w:val="00D20B18"/>
    <w:rsid w:val="00D2577D"/>
    <w:rsid w:val="00D42813"/>
    <w:rsid w:val="00D922C4"/>
    <w:rsid w:val="00E344A6"/>
    <w:rsid w:val="00E401AE"/>
    <w:rsid w:val="00E66034"/>
    <w:rsid w:val="00E93C9B"/>
    <w:rsid w:val="00ED37CC"/>
    <w:rsid w:val="00EE3F2F"/>
    <w:rsid w:val="00F07B9E"/>
    <w:rsid w:val="00F5296D"/>
    <w:rsid w:val="00F60139"/>
    <w:rsid w:val="00F73F78"/>
    <w:rsid w:val="00F82C84"/>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EB4F36D"/>
  <w15:docId w15:val="{8E83B167-E5C5-4581-8F16-76DC8C979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IE" w:eastAsia="en-I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qFormat/>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link w:val="Title"/>
    <w:rsid w:val="008A45A3"/>
    <w:rPr>
      <w:rFonts w:ascii="Arial" w:hAnsi="Arial" w:cs="Arial"/>
      <w:b/>
      <w:bCs/>
      <w:kern w:val="28"/>
      <w:sz w:val="32"/>
      <w:szCs w:val="32"/>
      <w:lang w:val="en-GB" w:eastAsia="en-US"/>
    </w:rPr>
  </w:style>
  <w:style w:type="paragraph" w:styleId="BalloonText">
    <w:name w:val="Balloon Text"/>
    <w:basedOn w:val="Normal"/>
    <w:link w:val="BalloonTextChar"/>
    <w:rsid w:val="0048610C"/>
    <w:rPr>
      <w:rFonts w:ascii="Segoe UI" w:hAnsi="Segoe UI" w:cs="Segoe UI"/>
      <w:sz w:val="18"/>
      <w:szCs w:val="18"/>
    </w:rPr>
  </w:style>
  <w:style w:type="character" w:customStyle="1" w:styleId="BalloonTextChar">
    <w:name w:val="Balloon Text Char"/>
    <w:basedOn w:val="DefaultParagraphFont"/>
    <w:link w:val="BalloonText"/>
    <w:rsid w:val="0048610C"/>
    <w:rPr>
      <w:rFonts w:ascii="Segoe UI" w:hAnsi="Segoe UI" w:cs="Segoe UI"/>
      <w:sz w:val="18"/>
      <w:szCs w:val="18"/>
      <w:lang w:val="en-GB" w:eastAsia="en-US"/>
    </w:rPr>
  </w:style>
  <w:style w:type="character" w:styleId="Hyperlink">
    <w:name w:val="Hyperlink"/>
    <w:uiPriority w:val="99"/>
    <w:rsid w:val="00C9375F"/>
    <w:rPr>
      <w:dstrike w:val="0"/>
      <w:bdr w:val="none" w:sz="0" w:space="0" w:color="auto"/>
      <w:vertAlign w:val="baseline"/>
    </w:rPr>
  </w:style>
  <w:style w:type="paragraph" w:customStyle="1" w:styleId="References">
    <w:name w:val="References"/>
    <w:basedOn w:val="Normal"/>
    <w:qFormat/>
    <w:rsid w:val="00C9375F"/>
    <w:pPr>
      <w:numPr>
        <w:numId w:val="26"/>
      </w:numPr>
      <w:spacing w:after="120"/>
    </w:pPr>
    <w:rPr>
      <w:rFonts w:asciiTheme="minorHAnsi" w:eastAsia="Calibri" w:hAnsiTheme="minorHAns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12</TotalTime>
  <Pages>2</Pages>
  <Words>456</Words>
  <Characters>2600</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Kevin Gregory</cp:lastModifiedBy>
  <cp:revision>5</cp:revision>
  <cp:lastPrinted>2006-10-19T10:49:00Z</cp:lastPrinted>
  <dcterms:created xsi:type="dcterms:W3CDTF">2019-04-04T05:19:00Z</dcterms:created>
  <dcterms:modified xsi:type="dcterms:W3CDTF">2019-04-04T08:42:00Z</dcterms:modified>
</cp:coreProperties>
</file>