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9FBFA"/>
  <w:body>
    <w:p w14:paraId="6A06AD8D" w14:textId="118E1BE6" w:rsidR="00E33C0D" w:rsidRPr="00FD6CF8" w:rsidRDefault="00F54B16" w:rsidP="00F54B16">
      <w:pPr>
        <w:widowControl/>
        <w:tabs>
          <w:tab w:val="left" w:pos="2835"/>
        </w:tabs>
        <w:spacing w:after="120" w:line="360" w:lineRule="auto"/>
        <w:ind w:leftChars="100" w:left="210" w:rightChars="100" w:right="210"/>
        <w:jc w:val="right"/>
        <w:rPr>
          <w:rFonts w:ascii="Calibri" w:eastAsia="Calibri" w:hAnsi="Calibri" w:cs="Calibri"/>
          <w:kern w:val="0"/>
          <w:sz w:val="22"/>
          <w:szCs w:val="22"/>
          <w:lang w:val="en-GB" w:eastAsia="en-GB"/>
        </w:rPr>
      </w:pPr>
      <w:r w:rsidRPr="00FD6CF8">
        <w:rPr>
          <w:rFonts w:ascii="Calibri" w:eastAsia="Calibri" w:hAnsi="Calibri" w:cs="Calibri"/>
          <w:kern w:val="0"/>
          <w:sz w:val="22"/>
          <w:szCs w:val="22"/>
          <w:lang w:val="en-GB" w:eastAsia="en-GB"/>
        </w:rPr>
        <w:t>Input paper:</w:t>
      </w:r>
      <w:r w:rsidR="00530333">
        <w:rPr>
          <w:rFonts w:ascii="Calibri" w:eastAsia="Calibri" w:hAnsi="Calibri" w:cs="Calibri"/>
          <w:kern w:val="0"/>
          <w:sz w:val="22"/>
          <w:szCs w:val="22"/>
          <w:lang w:val="en-GB" w:eastAsia="en-GB"/>
        </w:rPr>
        <w:t xml:space="preserve"> </w:t>
      </w:r>
      <w:r w:rsidRPr="00C92ACA">
        <w:rPr>
          <w:rFonts w:eastAsia="Calibri" w:cs="Calibri"/>
          <w:kern w:val="0"/>
          <w:szCs w:val="22"/>
          <w:vertAlign w:val="superscript"/>
          <w:lang w:val="en-GB" w:eastAsia="en-GB"/>
        </w:rPr>
        <w:footnoteReference w:id="1"/>
      </w:r>
      <w:r w:rsidRPr="00FD6CF8">
        <w:rPr>
          <w:rFonts w:ascii="Calibri" w:eastAsia="Calibri" w:hAnsi="Calibri" w:cs="Calibri"/>
          <w:kern w:val="0"/>
          <w:sz w:val="22"/>
          <w:szCs w:val="22"/>
          <w:lang w:val="en-GB" w:eastAsia="en-GB"/>
        </w:rPr>
        <w:t xml:space="preserve">  ENAV2</w:t>
      </w:r>
      <w:r w:rsidR="00E314DF">
        <w:rPr>
          <w:rFonts w:ascii="Calibri" w:eastAsia="Calibri" w:hAnsi="Calibri" w:cs="Calibri"/>
          <w:kern w:val="0"/>
          <w:sz w:val="22"/>
          <w:szCs w:val="22"/>
          <w:lang w:val="en-GB" w:eastAsia="en-GB"/>
        </w:rPr>
        <w:t>6</w:t>
      </w:r>
      <w:r w:rsidRPr="00FD6CF8">
        <w:rPr>
          <w:rFonts w:ascii="Calibri" w:eastAsia="Calibri" w:hAnsi="Calibri" w:cs="Calibri"/>
          <w:kern w:val="0"/>
          <w:sz w:val="22"/>
          <w:szCs w:val="22"/>
          <w:lang w:val="en-GB" w:eastAsia="en-GB"/>
        </w:rPr>
        <w:t>-</w:t>
      </w:r>
      <w:r w:rsidR="00E314DF">
        <w:rPr>
          <w:rFonts w:ascii="Calibri" w:eastAsia="Calibri" w:hAnsi="Calibri" w:cs="Calibri"/>
          <w:kern w:val="0"/>
          <w:sz w:val="22"/>
          <w:szCs w:val="22"/>
          <w:lang w:val="en-GB" w:eastAsia="en-GB"/>
        </w:rPr>
        <w:t>5</w:t>
      </w:r>
      <w:r w:rsidRPr="00FD6CF8">
        <w:rPr>
          <w:rFonts w:ascii="Calibri" w:eastAsia="Calibri" w:hAnsi="Calibri" w:cs="Calibri"/>
          <w:kern w:val="0"/>
          <w:sz w:val="22"/>
          <w:szCs w:val="22"/>
          <w:lang w:val="en-GB" w:eastAsia="en-GB"/>
        </w:rPr>
        <w:t>.</w:t>
      </w:r>
      <w:r w:rsidR="00E314DF">
        <w:rPr>
          <w:rFonts w:ascii="Calibri" w:eastAsia="Calibri" w:hAnsi="Calibri" w:cs="Calibri"/>
          <w:kern w:val="0"/>
          <w:sz w:val="22"/>
          <w:szCs w:val="22"/>
          <w:lang w:val="en-GB" w:eastAsia="en-GB"/>
        </w:rPr>
        <w:t>1</w:t>
      </w:r>
      <w:r w:rsidRPr="00FD6CF8">
        <w:rPr>
          <w:rFonts w:ascii="Calibri" w:eastAsia="Calibri" w:hAnsi="Calibri" w:cs="Calibri"/>
          <w:kern w:val="0"/>
          <w:sz w:val="22"/>
          <w:szCs w:val="22"/>
          <w:lang w:val="en-GB" w:eastAsia="en-GB"/>
        </w:rPr>
        <w:t>.</w:t>
      </w:r>
      <w:r w:rsidR="00E314DF">
        <w:rPr>
          <w:rFonts w:ascii="Calibri" w:eastAsia="Calibri" w:hAnsi="Calibri" w:cs="Calibri"/>
          <w:kern w:val="0"/>
          <w:sz w:val="22"/>
          <w:szCs w:val="22"/>
          <w:lang w:val="en-GB" w:eastAsia="en-GB"/>
        </w:rPr>
        <w:t>10</w:t>
      </w:r>
    </w:p>
    <w:p w14:paraId="6A06AD8E" w14:textId="77777777" w:rsidR="00E33C0D" w:rsidRDefault="00E33C0D">
      <w:pPr>
        <w:widowControl/>
        <w:tabs>
          <w:tab w:val="left" w:pos="2835"/>
        </w:tabs>
        <w:spacing w:after="120" w:line="360" w:lineRule="auto"/>
        <w:ind w:leftChars="100" w:left="210" w:rightChars="100" w:right="210"/>
        <w:rPr>
          <w:rFonts w:ascii="Calibri" w:eastAsia="SimSun" w:hAnsi="Calibri" w:cs="Calibri"/>
          <w:kern w:val="0"/>
          <w:sz w:val="22"/>
          <w:szCs w:val="22"/>
          <w:lang w:val="en-GB" w:eastAsia="en-GB"/>
        </w:rPr>
      </w:pPr>
    </w:p>
    <w:p w14:paraId="6A06AD8F" w14:textId="77777777" w:rsidR="00E33C0D" w:rsidRDefault="00A30785">
      <w:pPr>
        <w:widowControl/>
        <w:tabs>
          <w:tab w:val="left" w:pos="2835"/>
        </w:tabs>
        <w:spacing w:after="120" w:line="360" w:lineRule="auto"/>
        <w:ind w:leftChars="100" w:left="210" w:rightChars="100" w:right="210"/>
        <w:rPr>
          <w:rFonts w:ascii="Calibri" w:eastAsia="SimSun" w:hAnsi="Calibri" w:cs="Calibri"/>
          <w:kern w:val="0"/>
          <w:sz w:val="22"/>
          <w:szCs w:val="22"/>
          <w:lang w:val="en-GB" w:eastAsia="en-GB"/>
        </w:rPr>
      </w:pPr>
      <w:r>
        <w:rPr>
          <w:rFonts w:ascii="Calibri" w:eastAsia="SimSun" w:hAnsi="Calibri" w:cs="Calibri"/>
          <w:kern w:val="0"/>
          <w:sz w:val="22"/>
          <w:szCs w:val="22"/>
          <w:lang w:val="en-GB" w:eastAsia="en-GB"/>
        </w:rPr>
        <w:t xml:space="preserve">Input paper for the following Committee(s): </w:t>
      </w:r>
      <w:r>
        <w:rPr>
          <w:rFonts w:ascii="Calibri" w:eastAsia="SimSun" w:hAnsi="Calibri" w:cs="Calibri"/>
          <w:kern w:val="0"/>
          <w:sz w:val="18"/>
          <w:szCs w:val="18"/>
          <w:lang w:val="en-GB" w:eastAsia="en-GB"/>
        </w:rPr>
        <w:t>check as appropriate</w:t>
      </w:r>
      <w:r>
        <w:rPr>
          <w:rFonts w:ascii="Calibri" w:eastAsia="SimSun" w:hAnsi="Calibri" w:cs="Calibri"/>
          <w:kern w:val="0"/>
          <w:sz w:val="18"/>
          <w:szCs w:val="18"/>
          <w:lang w:val="en-GB" w:eastAsia="en-GB"/>
        </w:rPr>
        <w:tab/>
      </w:r>
      <w:r>
        <w:rPr>
          <w:rFonts w:ascii="Calibri" w:eastAsia="SimSun" w:hAnsi="Calibri" w:cs="Calibri"/>
          <w:kern w:val="0"/>
          <w:sz w:val="22"/>
          <w:szCs w:val="22"/>
          <w:lang w:val="en-GB" w:eastAsia="en-GB"/>
        </w:rPr>
        <w:tab/>
        <w:t>Purpose of paper:</w:t>
      </w:r>
    </w:p>
    <w:p w14:paraId="6A06AD90" w14:textId="77777777" w:rsidR="00E33C0D" w:rsidRDefault="00A30785">
      <w:pPr>
        <w:widowControl/>
        <w:tabs>
          <w:tab w:val="left" w:pos="1843"/>
        </w:tabs>
        <w:spacing w:after="120" w:line="360" w:lineRule="auto"/>
        <w:ind w:leftChars="100" w:left="210" w:rightChars="100" w:right="210"/>
        <w:rPr>
          <w:rFonts w:ascii="Calibri" w:eastAsia="SimSun" w:hAnsi="Calibri" w:cs="Arial"/>
          <w:b/>
          <w:kern w:val="0"/>
          <w:sz w:val="24"/>
          <w:lang w:val="en-GB" w:eastAsia="en-GB"/>
        </w:rPr>
      </w:pPr>
      <w:r>
        <w:rPr>
          <w:rFonts w:ascii="Calibri" w:eastAsia="SimSun" w:hAnsi="Calibri" w:cs="Arial"/>
          <w:b/>
          <w:kern w:val="0"/>
          <w:sz w:val="24"/>
          <w:lang w:val="en-GB" w:eastAsia="en-GB"/>
        </w:rPr>
        <w:t>□</w:t>
      </w:r>
      <w:r>
        <w:rPr>
          <w:rFonts w:ascii="Calibri" w:eastAsia="SimSun" w:hAnsi="Calibri" w:cs="Arial"/>
          <w:kern w:val="0"/>
          <w:sz w:val="24"/>
          <w:lang w:val="en-GB" w:eastAsia="en-GB"/>
        </w:rPr>
        <w:t xml:space="preserve">  </w:t>
      </w:r>
      <w:r>
        <w:rPr>
          <w:rFonts w:ascii="Calibri" w:eastAsia="SimSun" w:hAnsi="Calibri" w:cs="Arial"/>
          <w:kern w:val="0"/>
          <w:sz w:val="22"/>
          <w:szCs w:val="22"/>
          <w:lang w:val="en-GB" w:eastAsia="en-GB"/>
        </w:rPr>
        <w:t>ARM</w:t>
      </w:r>
      <w:r>
        <w:rPr>
          <w:rFonts w:ascii="Calibri" w:eastAsia="SimSun" w:hAnsi="Calibri" w:cs="Arial"/>
          <w:kern w:val="0"/>
          <w:sz w:val="22"/>
          <w:szCs w:val="22"/>
          <w:lang w:val="en-GB" w:eastAsia="en-GB"/>
        </w:rPr>
        <w:tab/>
      </w:r>
      <w:r>
        <w:rPr>
          <w:rFonts w:ascii="Calibri" w:eastAsia="SimSun" w:hAnsi="Calibri" w:cs="Arial"/>
          <w:b/>
          <w:kern w:val="0"/>
          <w:sz w:val="24"/>
          <w:lang w:val="en-GB" w:eastAsia="en-GB"/>
        </w:rPr>
        <w:t>□</w:t>
      </w:r>
      <w:r>
        <w:rPr>
          <w:rFonts w:ascii="Calibri" w:eastAsia="SimSun" w:hAnsi="Calibri" w:cs="Arial"/>
          <w:kern w:val="0"/>
          <w:sz w:val="24"/>
          <w:lang w:val="en-GB" w:eastAsia="en-GB"/>
        </w:rPr>
        <w:t xml:space="preserve">  </w:t>
      </w:r>
      <w:r>
        <w:rPr>
          <w:rFonts w:ascii="Calibri" w:eastAsia="SimSun" w:hAnsi="Calibri" w:cs="Arial"/>
          <w:kern w:val="0"/>
          <w:sz w:val="22"/>
          <w:szCs w:val="22"/>
          <w:lang w:val="en-GB" w:eastAsia="en-GB"/>
        </w:rPr>
        <w:t>ENG</w:t>
      </w:r>
      <w:r>
        <w:rPr>
          <w:rFonts w:ascii="Calibri" w:eastAsia="SimSun" w:hAnsi="Calibri" w:cs="Arial"/>
          <w:kern w:val="0"/>
          <w:sz w:val="22"/>
          <w:szCs w:val="22"/>
          <w:lang w:val="en-GB" w:eastAsia="en-GB"/>
        </w:rPr>
        <w:tab/>
      </w:r>
      <w:r>
        <w:rPr>
          <w:rFonts w:ascii="Calibri" w:eastAsia="SimSun" w:hAnsi="Calibri" w:cs="Arial"/>
          <w:kern w:val="0"/>
          <w:sz w:val="22"/>
          <w:szCs w:val="22"/>
          <w:lang w:val="en-GB" w:eastAsia="en-GB"/>
        </w:rPr>
        <w:tab/>
      </w:r>
      <w:r>
        <w:rPr>
          <w:rFonts w:ascii="Calibri" w:eastAsia="SimSun" w:hAnsi="Calibri" w:cs="Arial"/>
          <w:b/>
          <w:kern w:val="0"/>
          <w:sz w:val="24"/>
          <w:lang w:val="en-GB" w:eastAsia="en-GB"/>
        </w:rPr>
        <w:t>□</w:t>
      </w:r>
      <w:r>
        <w:rPr>
          <w:rFonts w:ascii="Calibri" w:eastAsia="SimSun" w:hAnsi="Calibri" w:cs="Arial"/>
          <w:kern w:val="0"/>
          <w:sz w:val="24"/>
          <w:lang w:val="en-GB" w:eastAsia="en-GB"/>
        </w:rPr>
        <w:t xml:space="preserve">  </w:t>
      </w:r>
      <w:r>
        <w:rPr>
          <w:rFonts w:ascii="Calibri" w:eastAsia="SimSun" w:hAnsi="Calibri" w:cs="Arial"/>
          <w:kern w:val="0"/>
          <w:sz w:val="22"/>
          <w:szCs w:val="22"/>
          <w:lang w:val="en-GB" w:eastAsia="en-GB"/>
        </w:rPr>
        <w:t>PAP</w:t>
      </w:r>
      <w:r>
        <w:rPr>
          <w:rFonts w:ascii="Calibri" w:eastAsia="SimSun" w:hAnsi="Calibri" w:cs="Arial"/>
          <w:kern w:val="0"/>
          <w:sz w:val="24"/>
          <w:lang w:val="en-GB" w:eastAsia="en-GB"/>
        </w:rPr>
        <w:tab/>
      </w:r>
      <w:r>
        <w:rPr>
          <w:rFonts w:ascii="Calibri" w:eastAsia="SimSun" w:hAnsi="Calibri" w:cs="Arial"/>
          <w:kern w:val="0"/>
          <w:sz w:val="24"/>
          <w:lang w:val="en-GB" w:eastAsia="en-GB"/>
        </w:rPr>
        <w:tab/>
      </w:r>
      <w:r>
        <w:rPr>
          <w:rFonts w:ascii="Calibri" w:eastAsia="SimSun" w:hAnsi="Calibri" w:cs="Arial"/>
          <w:kern w:val="0"/>
          <w:sz w:val="24"/>
          <w:lang w:val="en-GB" w:eastAsia="en-GB"/>
        </w:rPr>
        <w:tab/>
      </w:r>
      <w:r>
        <w:rPr>
          <w:rFonts w:ascii="Calibri" w:eastAsia="SimSun" w:hAnsi="Calibri" w:cs="Arial"/>
          <w:kern w:val="0"/>
          <w:sz w:val="24"/>
          <w:lang w:val="en-GB" w:eastAsia="en-GB"/>
        </w:rPr>
        <w:tab/>
      </w:r>
      <w:r>
        <w:rPr>
          <w:rFonts w:ascii="Calibri" w:eastAsia="SimSun" w:hAnsi="Calibri" w:cs="Arial"/>
          <w:kern w:val="0"/>
          <w:sz w:val="24"/>
          <w:lang w:val="en-GB" w:eastAsia="en-GB"/>
        </w:rPr>
        <w:tab/>
      </w:r>
      <w:r>
        <w:rPr>
          <w:rFonts w:ascii="Calibri" w:eastAsia="SimSun" w:hAnsi="Calibri" w:cs="Arial"/>
          <w:b/>
          <w:kern w:val="0"/>
          <w:sz w:val="24"/>
          <w:lang w:val="en-GB" w:eastAsia="en-GB"/>
        </w:rPr>
        <w:t>□</w:t>
      </w:r>
      <w:r>
        <w:rPr>
          <w:rFonts w:ascii="Calibri" w:eastAsia="SimSun" w:hAnsi="Calibri" w:cs="Arial"/>
          <w:kern w:val="0"/>
          <w:sz w:val="24"/>
          <w:lang w:val="en-GB" w:eastAsia="en-GB"/>
        </w:rPr>
        <w:t xml:space="preserve">  Input</w:t>
      </w:r>
    </w:p>
    <w:p w14:paraId="6A06AD91" w14:textId="77777777" w:rsidR="00E33C0D" w:rsidRDefault="00A30785" w:rsidP="00D2686F">
      <w:pPr>
        <w:widowControl/>
        <w:numPr>
          <w:ilvl w:val="0"/>
          <w:numId w:val="1"/>
        </w:numPr>
        <w:tabs>
          <w:tab w:val="left" w:pos="1843"/>
        </w:tabs>
        <w:spacing w:after="120" w:line="360" w:lineRule="auto"/>
        <w:ind w:left="567" w:rightChars="100" w:right="210"/>
        <w:rPr>
          <w:rFonts w:ascii="Calibri" w:eastAsia="SimSun" w:hAnsi="Calibri" w:cs="Calibri"/>
          <w:kern w:val="0"/>
          <w:sz w:val="22"/>
          <w:szCs w:val="22"/>
          <w:lang w:val="en-GB" w:eastAsia="en-GB"/>
        </w:rPr>
      </w:pPr>
      <w:r>
        <w:rPr>
          <w:rFonts w:ascii="Calibri" w:eastAsia="SimSun" w:hAnsi="Calibri" w:cs="Arial"/>
          <w:kern w:val="0"/>
          <w:sz w:val="24"/>
          <w:lang w:val="en-GB" w:eastAsia="en-GB"/>
        </w:rPr>
        <w:t xml:space="preserve"> </w:t>
      </w:r>
      <w:r>
        <w:rPr>
          <w:rFonts w:ascii="Calibri" w:eastAsia="SimSun" w:hAnsi="Calibri" w:cs="Arial"/>
          <w:kern w:val="0"/>
          <w:sz w:val="22"/>
          <w:szCs w:val="22"/>
          <w:lang w:val="en-GB" w:eastAsia="en-GB"/>
        </w:rPr>
        <w:t>ENAV</w:t>
      </w:r>
      <w:r>
        <w:rPr>
          <w:rFonts w:ascii="Calibri" w:eastAsia="SimSun" w:hAnsi="Calibri" w:cs="Arial"/>
          <w:b/>
          <w:kern w:val="0"/>
          <w:sz w:val="24"/>
          <w:lang w:val="en-GB" w:eastAsia="en-GB"/>
        </w:rPr>
        <w:tab/>
        <w:t>□</w:t>
      </w:r>
      <w:r>
        <w:rPr>
          <w:rFonts w:ascii="Calibri" w:eastAsia="SimSun" w:hAnsi="Calibri" w:cs="Arial"/>
          <w:kern w:val="0"/>
          <w:sz w:val="24"/>
          <w:lang w:val="en-GB" w:eastAsia="en-GB"/>
        </w:rPr>
        <w:t xml:space="preserve">  </w:t>
      </w:r>
      <w:r>
        <w:rPr>
          <w:rFonts w:ascii="Calibri" w:eastAsia="SimSun" w:hAnsi="Calibri" w:cs="Arial"/>
          <w:kern w:val="0"/>
          <w:sz w:val="22"/>
          <w:szCs w:val="22"/>
          <w:lang w:val="en-GB" w:eastAsia="en-GB"/>
        </w:rPr>
        <w:t>VTS</w:t>
      </w:r>
      <w:r>
        <w:rPr>
          <w:rFonts w:ascii="Calibri" w:eastAsia="SimSun" w:hAnsi="Calibri" w:cs="Arial"/>
          <w:kern w:val="0"/>
          <w:sz w:val="24"/>
          <w:lang w:val="en-GB" w:eastAsia="en-GB"/>
        </w:rPr>
        <w:tab/>
      </w:r>
      <w:r>
        <w:rPr>
          <w:rFonts w:ascii="Calibri" w:eastAsia="SimSun" w:hAnsi="Calibri" w:cs="Arial"/>
          <w:kern w:val="0"/>
          <w:sz w:val="24"/>
          <w:lang w:val="en-GB" w:eastAsia="en-GB"/>
        </w:rPr>
        <w:tab/>
      </w:r>
      <w:r>
        <w:rPr>
          <w:rFonts w:ascii="Calibri" w:eastAsia="SimSun" w:hAnsi="Calibri" w:cs="Arial"/>
          <w:kern w:val="0"/>
          <w:sz w:val="24"/>
          <w:lang w:val="en-GB" w:eastAsia="en-GB"/>
        </w:rPr>
        <w:tab/>
      </w:r>
      <w:r>
        <w:rPr>
          <w:rFonts w:ascii="Calibri" w:eastAsia="SimSun" w:hAnsi="Calibri" w:cs="Arial"/>
          <w:kern w:val="0"/>
          <w:sz w:val="24"/>
          <w:lang w:val="en-GB" w:eastAsia="en-GB"/>
        </w:rPr>
        <w:tab/>
      </w:r>
      <w:bookmarkStart w:id="0" w:name="_GoBack"/>
      <w:bookmarkEnd w:id="0"/>
      <w:r>
        <w:rPr>
          <w:rFonts w:ascii="Calibri" w:eastAsia="SimSun" w:hAnsi="Calibri" w:cs="Arial"/>
          <w:kern w:val="0"/>
          <w:sz w:val="24"/>
          <w:lang w:val="en-GB" w:eastAsia="en-GB"/>
        </w:rPr>
        <w:tab/>
      </w:r>
      <w:r>
        <w:rPr>
          <w:rFonts w:ascii="Calibri" w:eastAsia="SimSun" w:hAnsi="Calibri" w:cs="Arial"/>
          <w:kern w:val="0"/>
          <w:sz w:val="24"/>
          <w:lang w:val="en-GB" w:eastAsia="en-GB"/>
        </w:rPr>
        <w:tab/>
      </w:r>
      <w:r>
        <w:rPr>
          <w:rFonts w:ascii="Calibri" w:eastAsia="SimSun" w:hAnsi="Calibri" w:cs="Arial"/>
          <w:kern w:val="0"/>
          <w:sz w:val="24"/>
          <w:lang w:val="en-GB" w:eastAsia="en-GB"/>
        </w:rPr>
        <w:tab/>
      </w:r>
      <w:r w:rsidR="00D2686F">
        <w:rPr>
          <w:rFonts w:ascii="Calibri" w:eastAsia="SimSun" w:hAnsi="Calibri" w:cs="Arial"/>
          <w:kern w:val="0"/>
          <w:sz w:val="24"/>
          <w:lang w:val="en-GB" w:eastAsia="en-GB"/>
        </w:rPr>
        <w:tab/>
      </w:r>
      <w:r>
        <w:rPr>
          <w:rFonts w:ascii="Wingdings 2" w:eastAsia="SimSun" w:hAnsi="Wingdings 2" w:cs="Arial"/>
          <w:b/>
          <w:kern w:val="0"/>
          <w:sz w:val="24"/>
          <w:lang w:val="en-GB"/>
        </w:rPr>
        <w:t></w:t>
      </w:r>
      <w:r>
        <w:rPr>
          <w:rFonts w:ascii="Calibri" w:eastAsia="SimSun" w:hAnsi="Calibri" w:cs="Arial"/>
          <w:kern w:val="0"/>
          <w:sz w:val="24"/>
          <w:lang w:val="en-GB" w:eastAsia="en-GB"/>
        </w:rPr>
        <w:t xml:space="preserve">  Information</w:t>
      </w:r>
    </w:p>
    <w:p w14:paraId="6A06AD92" w14:textId="77777777" w:rsidR="00E33C0D" w:rsidRDefault="00E33C0D">
      <w:pPr>
        <w:widowControl/>
        <w:tabs>
          <w:tab w:val="left" w:pos="2835"/>
        </w:tabs>
        <w:spacing w:after="120" w:line="360" w:lineRule="auto"/>
        <w:ind w:leftChars="100" w:left="210" w:rightChars="100" w:right="210"/>
        <w:rPr>
          <w:rFonts w:ascii="Calibri" w:eastAsia="SimSun" w:hAnsi="Calibri" w:cs="Calibri"/>
          <w:kern w:val="0"/>
          <w:sz w:val="22"/>
          <w:szCs w:val="22"/>
          <w:lang w:val="en-GB" w:eastAsia="en-GB"/>
        </w:rPr>
      </w:pPr>
    </w:p>
    <w:p w14:paraId="6A06AD93" w14:textId="13D10546" w:rsidR="00E33C0D" w:rsidRDefault="00A30785">
      <w:pPr>
        <w:widowControl/>
        <w:tabs>
          <w:tab w:val="left" w:pos="2835"/>
        </w:tabs>
        <w:spacing w:after="120" w:line="360" w:lineRule="auto"/>
        <w:ind w:leftChars="100" w:left="210" w:rightChars="100" w:right="210"/>
        <w:rPr>
          <w:rFonts w:ascii="Calibri" w:eastAsia="SimSun" w:hAnsi="Calibri" w:cs="Calibri"/>
          <w:kern w:val="0"/>
          <w:sz w:val="22"/>
          <w:szCs w:val="22"/>
          <w:lang w:val="en-GB" w:eastAsia="en-GB"/>
        </w:rPr>
      </w:pPr>
      <w:r>
        <w:rPr>
          <w:rFonts w:ascii="Calibri" w:eastAsia="SimSun" w:hAnsi="Calibri" w:cs="Calibri"/>
          <w:kern w:val="0"/>
          <w:sz w:val="22"/>
          <w:szCs w:val="22"/>
          <w:lang w:val="en-GB" w:eastAsia="en-GB"/>
        </w:rPr>
        <w:t xml:space="preserve">Agenda item </w:t>
      </w:r>
      <w:r>
        <w:rPr>
          <w:rFonts w:ascii="Calibri" w:eastAsia="SimSun" w:hAnsi="Calibri" w:cs="Times New Roman"/>
          <w:kern w:val="0"/>
          <w:sz w:val="16"/>
          <w:szCs w:val="22"/>
          <w:vertAlign w:val="superscript"/>
          <w:lang w:val="en-GB" w:eastAsia="en-GB"/>
        </w:rPr>
        <w:footnoteReference w:id="2"/>
      </w:r>
      <w:r>
        <w:rPr>
          <w:rFonts w:ascii="Calibri" w:eastAsia="SimSun" w:hAnsi="Calibri" w:cs="Calibri"/>
          <w:kern w:val="0"/>
          <w:sz w:val="22"/>
          <w:szCs w:val="22"/>
          <w:lang w:val="en-GB" w:eastAsia="en-GB"/>
        </w:rPr>
        <w:tab/>
      </w:r>
      <w:r>
        <w:rPr>
          <w:rFonts w:ascii="Calibri" w:eastAsia="SimSun" w:hAnsi="Calibri" w:cs="Calibri"/>
          <w:kern w:val="0"/>
          <w:sz w:val="22"/>
          <w:szCs w:val="22"/>
          <w:lang w:val="en-GB" w:eastAsia="en-GB"/>
        </w:rPr>
        <w:tab/>
      </w:r>
      <w:r>
        <w:rPr>
          <w:rFonts w:ascii="Calibri" w:eastAsia="SimSun" w:hAnsi="Calibri" w:cs="Calibri"/>
          <w:kern w:val="0"/>
          <w:sz w:val="22"/>
          <w:szCs w:val="22"/>
          <w:lang w:val="en-GB" w:eastAsia="en-GB"/>
        </w:rPr>
        <w:tab/>
      </w:r>
      <w:r w:rsidR="00C938E4">
        <w:rPr>
          <w:rFonts w:ascii="Calibri" w:eastAsia="SimSun" w:hAnsi="Calibri" w:cs="Calibri"/>
          <w:kern w:val="0"/>
          <w:sz w:val="22"/>
          <w:szCs w:val="22"/>
          <w:lang w:val="en-GB" w:eastAsia="en-GB"/>
        </w:rPr>
        <w:t>5</w:t>
      </w:r>
      <w:r>
        <w:rPr>
          <w:rFonts w:ascii="Calibri" w:eastAsia="SimSun" w:hAnsi="Calibri" w:cs="Calibri"/>
          <w:kern w:val="0"/>
          <w:sz w:val="22"/>
          <w:szCs w:val="22"/>
          <w:lang w:val="en-GB" w:eastAsia="en-GB"/>
        </w:rPr>
        <w:t>.</w:t>
      </w:r>
      <w:r w:rsidR="00C938E4">
        <w:rPr>
          <w:rFonts w:ascii="Calibri" w:eastAsia="SimSun" w:hAnsi="Calibri" w:cs="Calibri"/>
          <w:kern w:val="0"/>
          <w:sz w:val="22"/>
          <w:szCs w:val="22"/>
          <w:lang w:val="en-GB" w:eastAsia="en-GB"/>
        </w:rPr>
        <w:t>1.10</w:t>
      </w:r>
    </w:p>
    <w:p w14:paraId="6A06AD94" w14:textId="77777777" w:rsidR="00E33C0D" w:rsidRDefault="00A30785">
      <w:pPr>
        <w:widowControl/>
        <w:tabs>
          <w:tab w:val="left" w:pos="2835"/>
        </w:tabs>
        <w:spacing w:after="120" w:line="360" w:lineRule="auto"/>
        <w:ind w:leftChars="100" w:left="210" w:rightChars="100" w:right="210"/>
        <w:rPr>
          <w:rFonts w:ascii="Calibri" w:eastAsia="SimSun" w:hAnsi="Calibri" w:cs="Calibri"/>
          <w:kern w:val="0"/>
          <w:sz w:val="22"/>
          <w:szCs w:val="22"/>
          <w:lang w:val="en-GB" w:eastAsia="en-GB"/>
        </w:rPr>
      </w:pPr>
      <w:r>
        <w:rPr>
          <w:rFonts w:ascii="Calibri" w:eastAsia="SimSun" w:hAnsi="Calibri" w:cs="Calibri"/>
          <w:kern w:val="0"/>
          <w:sz w:val="22"/>
          <w:szCs w:val="22"/>
          <w:lang w:val="en-GB" w:eastAsia="en-GB"/>
        </w:rPr>
        <w:t xml:space="preserve">Technical Domain / Task Number </w:t>
      </w:r>
      <w:r>
        <w:rPr>
          <w:rFonts w:ascii="Calibri" w:eastAsia="SimSun" w:hAnsi="Calibri" w:cs="Calibri"/>
          <w:kern w:val="0"/>
          <w:sz w:val="22"/>
          <w:szCs w:val="22"/>
          <w:vertAlign w:val="superscript"/>
          <w:lang w:val="en-GB" w:eastAsia="en-GB"/>
        </w:rPr>
        <w:t>2</w:t>
      </w:r>
      <w:r>
        <w:rPr>
          <w:rFonts w:ascii="Calibri" w:eastAsia="SimSun" w:hAnsi="Calibri" w:cs="Calibri"/>
          <w:kern w:val="0"/>
          <w:sz w:val="22"/>
          <w:szCs w:val="22"/>
          <w:lang w:val="en-GB" w:eastAsia="en-GB"/>
        </w:rPr>
        <w:tab/>
        <w:t>…………………………………</w:t>
      </w:r>
    </w:p>
    <w:p w14:paraId="6A06AD95" w14:textId="77777777" w:rsidR="00E33C0D" w:rsidRDefault="00A30785">
      <w:pPr>
        <w:widowControl/>
        <w:tabs>
          <w:tab w:val="left" w:pos="2835"/>
        </w:tabs>
        <w:spacing w:after="120" w:line="360" w:lineRule="auto"/>
        <w:ind w:leftChars="100" w:left="210" w:rightChars="100" w:right="210"/>
        <w:rPr>
          <w:rFonts w:ascii="Calibri" w:eastAsia="SimSun" w:hAnsi="Calibri" w:cs="Calibri"/>
          <w:color w:val="FF0000"/>
          <w:kern w:val="0"/>
          <w:sz w:val="22"/>
          <w:szCs w:val="22"/>
          <w:lang w:val="en-GB" w:eastAsia="en-GB"/>
        </w:rPr>
      </w:pPr>
      <w:r>
        <w:rPr>
          <w:rFonts w:ascii="Calibri" w:eastAsia="SimSun" w:hAnsi="Calibri" w:cs="Calibri"/>
          <w:kern w:val="0"/>
          <w:sz w:val="22"/>
          <w:szCs w:val="22"/>
          <w:lang w:val="en-GB" w:eastAsia="en-GB"/>
        </w:rPr>
        <w:t>Author(s) / Submitter(s)</w:t>
      </w:r>
      <w:r>
        <w:rPr>
          <w:rFonts w:ascii="Calibri" w:eastAsia="SimSun" w:hAnsi="Calibri" w:cs="Calibri"/>
          <w:kern w:val="0"/>
          <w:sz w:val="22"/>
          <w:szCs w:val="22"/>
          <w:lang w:val="en-GB" w:eastAsia="en-GB"/>
        </w:rPr>
        <w:tab/>
      </w:r>
      <w:r>
        <w:rPr>
          <w:rFonts w:ascii="Calibri" w:eastAsia="SimSun" w:hAnsi="Calibri" w:cs="Calibri"/>
          <w:kern w:val="0"/>
          <w:sz w:val="22"/>
          <w:szCs w:val="22"/>
          <w:lang w:val="en-GB" w:eastAsia="en-GB"/>
        </w:rPr>
        <w:tab/>
      </w:r>
      <w:r>
        <w:rPr>
          <w:rFonts w:ascii="Calibri" w:eastAsia="SimSun" w:hAnsi="Calibri" w:cs="Calibri"/>
          <w:kern w:val="0"/>
          <w:sz w:val="22"/>
          <w:szCs w:val="22"/>
          <w:lang w:val="en-GB" w:eastAsia="en-GB"/>
        </w:rPr>
        <w:tab/>
      </w:r>
      <w:r w:rsidR="003B1129">
        <w:rPr>
          <w:rFonts w:ascii="Calibri" w:hAnsi="Calibri"/>
        </w:rPr>
        <w:t>China Maritime Safety Administration</w:t>
      </w:r>
    </w:p>
    <w:p w14:paraId="6A06AD96" w14:textId="77777777" w:rsidR="00E33C0D" w:rsidRDefault="00E33C0D">
      <w:pPr>
        <w:jc w:val="center"/>
        <w:rPr>
          <w:rFonts w:ascii="Times New Roman" w:eastAsia="SimSun" w:hAnsi="Times New Roman" w:cs="Times New Roman"/>
        </w:rPr>
      </w:pPr>
    </w:p>
    <w:p w14:paraId="6A06AD97" w14:textId="77777777" w:rsidR="00E33C0D" w:rsidRDefault="00A30785">
      <w:pPr>
        <w:jc w:val="center"/>
        <w:rPr>
          <w:rFonts w:ascii="Calibri" w:eastAsia="SimSun" w:hAnsi="Calibri" w:cs="Calibri"/>
          <w:color w:val="0070C0"/>
          <w:sz w:val="32"/>
          <w:szCs w:val="32"/>
        </w:rPr>
      </w:pPr>
      <w:r>
        <w:rPr>
          <w:rFonts w:ascii="Calibri" w:eastAsia="SimSun" w:hAnsi="Calibri" w:cs="Calibri"/>
          <w:b/>
          <w:color w:val="0070C0"/>
          <w:sz w:val="32"/>
          <w:szCs w:val="32"/>
        </w:rPr>
        <w:t>Construction and Testing of VDES Project in North China Sea</w:t>
      </w:r>
      <w:r>
        <w:rPr>
          <w:rFonts w:ascii="Calibri" w:eastAsia="SimSun" w:hAnsi="Calibri" w:cs="Calibri" w:hint="eastAsia"/>
          <w:b/>
          <w:color w:val="0070C0"/>
          <w:sz w:val="32"/>
          <w:szCs w:val="32"/>
        </w:rPr>
        <w:t xml:space="preserve"> </w:t>
      </w:r>
      <w:r w:rsidR="00A41DA0">
        <w:rPr>
          <w:rFonts w:ascii="Calibri" w:eastAsia="SimSun" w:hAnsi="Calibri" w:cs="Calibri"/>
          <w:b/>
          <w:color w:val="0070C0"/>
          <w:sz w:val="32"/>
          <w:szCs w:val="32"/>
        </w:rPr>
        <w:t>the</w:t>
      </w:r>
      <w:r>
        <w:rPr>
          <w:rFonts w:ascii="Calibri" w:eastAsia="SimSun" w:hAnsi="Calibri" w:cs="Calibri"/>
          <w:b/>
          <w:color w:val="0070C0"/>
          <w:sz w:val="32"/>
          <w:szCs w:val="32"/>
        </w:rPr>
        <w:t xml:space="preserve"> Navigation Guarantee Center of North China Sea</w:t>
      </w:r>
    </w:p>
    <w:p w14:paraId="6A06AD98" w14:textId="77777777" w:rsidR="00E33C0D" w:rsidRDefault="00A30785" w:rsidP="008E77A4">
      <w:pPr>
        <w:keepNext/>
        <w:numPr>
          <w:ilvl w:val="0"/>
          <w:numId w:val="2"/>
        </w:numPr>
        <w:tabs>
          <w:tab w:val="left" w:pos="567"/>
        </w:tabs>
        <w:spacing w:before="240" w:after="240" w:line="360" w:lineRule="auto"/>
        <w:ind w:left="567" w:rightChars="100" w:right="210" w:hanging="567"/>
        <w:jc w:val="left"/>
        <w:outlineLvl w:val="0"/>
        <w:rPr>
          <w:rFonts w:ascii="Calibri" w:eastAsia="SimSun" w:hAnsi="Calibri" w:cs="Calibri"/>
          <w:b/>
          <w:caps/>
          <w:color w:val="0070C0"/>
          <w:kern w:val="28"/>
          <w:sz w:val="24"/>
          <w:szCs w:val="22"/>
          <w:lang w:val="en-GB"/>
        </w:rPr>
      </w:pPr>
      <w:r>
        <w:rPr>
          <w:rFonts w:ascii="Calibri" w:eastAsia="SimSun" w:hAnsi="Calibri" w:cs="Calibri"/>
          <w:b/>
          <w:caps/>
          <w:color w:val="0070C0"/>
          <w:kern w:val="28"/>
          <w:sz w:val="24"/>
          <w:szCs w:val="22"/>
          <w:lang w:val="en-GB"/>
        </w:rPr>
        <w:t>Background</w:t>
      </w:r>
    </w:p>
    <w:p w14:paraId="6A06AD99" w14:textId="77777777" w:rsidR="00E33C0D" w:rsidRPr="00805937" w:rsidRDefault="00A30785" w:rsidP="00805937">
      <w:pPr>
        <w:pStyle w:val="BodyText"/>
        <w:rPr>
          <w:rFonts w:ascii="Calibri" w:hAnsi="Calibri"/>
        </w:rPr>
      </w:pPr>
      <w:r w:rsidRPr="00805937">
        <w:rPr>
          <w:rFonts w:ascii="Calibri" w:hAnsi="Calibri"/>
        </w:rPr>
        <w:t xml:space="preserve">VDES, as an upgrade system of AIS, not only provides ship-collision avoidance function, but also provides data communication function. From 2015 to now, China has carried out a series of exploratory studies and made some achievements. The VDES system demonstration and validation project implemented in 2016, has completed the physical radio frequency channel test for applications of AIS, ASM and VDE, realized modulation and demodulation algorithm and validate its effectiveness, and developed VDES base station, ship-borne </w:t>
      </w:r>
      <w:r w:rsidRPr="00805937">
        <w:rPr>
          <w:rFonts w:ascii="Calibri" w:hAnsi="Calibri" w:hint="eastAsia"/>
        </w:rPr>
        <w:t>prototype</w:t>
      </w:r>
      <w:r w:rsidRPr="00805937">
        <w:rPr>
          <w:rFonts w:ascii="Calibri" w:hAnsi="Calibri"/>
        </w:rPr>
        <w:t xml:space="preserve"> and r</w:t>
      </w:r>
      <w:r w:rsidRPr="00805937">
        <w:rPr>
          <w:rFonts w:ascii="Calibri" w:hAnsi="Calibri" w:hint="eastAsia"/>
        </w:rPr>
        <w:t>e</w:t>
      </w:r>
      <w:r w:rsidRPr="00805937">
        <w:rPr>
          <w:rFonts w:ascii="Calibri" w:hAnsi="Calibri"/>
        </w:rPr>
        <w:t>lated software.</w:t>
      </w:r>
    </w:p>
    <w:p w14:paraId="6A06AD9A" w14:textId="77777777" w:rsidR="00E33C0D" w:rsidRPr="00805937" w:rsidRDefault="00A30785" w:rsidP="00805937">
      <w:pPr>
        <w:pStyle w:val="BodyText"/>
        <w:rPr>
          <w:rFonts w:ascii="Calibri" w:hAnsi="Calibri"/>
        </w:rPr>
      </w:pPr>
      <w:r w:rsidRPr="00805937">
        <w:rPr>
          <w:rFonts w:ascii="Calibri" w:hAnsi="Calibri"/>
        </w:rPr>
        <w:t xml:space="preserve">On this basis, the China Maritime </w:t>
      </w:r>
      <w:r w:rsidRPr="00805937">
        <w:rPr>
          <w:rFonts w:ascii="Calibri" w:hAnsi="Calibri" w:hint="eastAsia"/>
        </w:rPr>
        <w:t xml:space="preserve">Safety </w:t>
      </w:r>
      <w:r w:rsidRPr="00805937">
        <w:rPr>
          <w:rFonts w:ascii="Calibri" w:hAnsi="Calibri"/>
        </w:rPr>
        <w:t xml:space="preserve">Administration </w:t>
      </w:r>
      <w:r w:rsidRPr="00805937">
        <w:rPr>
          <w:rFonts w:ascii="Calibri" w:hAnsi="Calibri" w:hint="eastAsia"/>
        </w:rPr>
        <w:t xml:space="preserve">(MSA) </w:t>
      </w:r>
      <w:r w:rsidRPr="00805937">
        <w:rPr>
          <w:rFonts w:ascii="Calibri" w:hAnsi="Calibri"/>
        </w:rPr>
        <w:t>has constructed a VDES communication network consisting of VDES shore-based station, VDES system management center and VDES ship-borne equipment in the Bohai Bay region from 2018 to 2019. The VDES communication system has been tested using the shore-based station and the ship-borne equipment.</w:t>
      </w:r>
    </w:p>
    <w:p w14:paraId="6A06AD9B" w14:textId="77777777" w:rsidR="00E33C0D" w:rsidRDefault="00A30785" w:rsidP="008E77A4">
      <w:pPr>
        <w:keepNext/>
        <w:numPr>
          <w:ilvl w:val="0"/>
          <w:numId w:val="2"/>
        </w:numPr>
        <w:tabs>
          <w:tab w:val="left" w:pos="567"/>
        </w:tabs>
        <w:spacing w:before="240" w:after="240" w:line="360" w:lineRule="auto"/>
        <w:ind w:left="567" w:rightChars="100" w:right="210" w:hanging="567"/>
        <w:jc w:val="left"/>
        <w:outlineLvl w:val="0"/>
        <w:rPr>
          <w:rFonts w:ascii="Calibri" w:eastAsia="SimSun" w:hAnsi="Calibri" w:cs="Calibri"/>
          <w:b/>
          <w:caps/>
          <w:color w:val="0070C0"/>
          <w:kern w:val="28"/>
          <w:sz w:val="24"/>
          <w:szCs w:val="22"/>
          <w:lang w:val="en-GB"/>
        </w:rPr>
      </w:pPr>
      <w:r>
        <w:rPr>
          <w:rFonts w:ascii="Calibri" w:eastAsia="SimSun" w:hAnsi="Calibri" w:cs="Calibri"/>
          <w:b/>
          <w:caps/>
          <w:color w:val="0070C0"/>
          <w:kern w:val="28"/>
          <w:sz w:val="24"/>
          <w:szCs w:val="22"/>
          <w:lang w:val="en-GB"/>
        </w:rPr>
        <w:t>Project construction</w:t>
      </w:r>
    </w:p>
    <w:p w14:paraId="6A06AD9C"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For the construction project of VDES in North</w:t>
      </w:r>
      <w:r w:rsidR="009C7AEB" w:rsidRPr="00E463D3">
        <w:rPr>
          <w:rFonts w:ascii="Calibri" w:eastAsia="Calibri" w:hAnsi="Calibri" w:cs="Calibri"/>
          <w:kern w:val="0"/>
          <w:sz w:val="22"/>
          <w:szCs w:val="22"/>
          <w:lang w:val="en-GB" w:eastAsia="en-GB"/>
        </w:rPr>
        <w:t xml:space="preserve"> </w:t>
      </w:r>
      <w:r w:rsidRPr="00E463D3">
        <w:rPr>
          <w:rFonts w:ascii="Calibri" w:eastAsia="Calibri" w:hAnsi="Calibri" w:cs="Calibri"/>
          <w:kern w:val="0"/>
          <w:sz w:val="22"/>
          <w:szCs w:val="22"/>
          <w:lang w:val="en-GB" w:eastAsia="en-GB"/>
        </w:rPr>
        <w:t xml:space="preserve">China Sea, VDES shore-based stations </w:t>
      </w:r>
      <w:r w:rsidRPr="00E463D3">
        <w:rPr>
          <w:rFonts w:ascii="Calibri" w:eastAsia="Calibri" w:hAnsi="Calibri" w:cs="Calibri" w:hint="eastAsia"/>
          <w:kern w:val="0"/>
          <w:sz w:val="22"/>
          <w:szCs w:val="22"/>
          <w:lang w:val="en-GB" w:eastAsia="en-GB"/>
        </w:rPr>
        <w:t>were</w:t>
      </w:r>
      <w:r w:rsidRPr="00E463D3">
        <w:rPr>
          <w:rFonts w:ascii="Calibri" w:eastAsia="Calibri" w:hAnsi="Calibri" w:cs="Calibri"/>
          <w:kern w:val="0"/>
          <w:sz w:val="22"/>
          <w:szCs w:val="22"/>
          <w:lang w:val="en-GB" w:eastAsia="en-GB"/>
        </w:rPr>
        <w:t xml:space="preserve"> </w:t>
      </w:r>
      <w:r w:rsidRPr="00E463D3">
        <w:rPr>
          <w:rFonts w:ascii="Calibri" w:eastAsia="Calibri" w:hAnsi="Calibri" w:cs="Calibri"/>
          <w:kern w:val="0"/>
          <w:sz w:val="22"/>
          <w:szCs w:val="22"/>
          <w:lang w:val="en-GB" w:eastAsia="en-GB"/>
        </w:rPr>
        <w:lastRenderedPageBreak/>
        <w:t xml:space="preserve">built in Tianjin port, </w:t>
      </w:r>
      <w:proofErr w:type="spellStart"/>
      <w:r w:rsidRPr="00E463D3">
        <w:rPr>
          <w:rFonts w:ascii="Calibri" w:eastAsia="Calibri" w:hAnsi="Calibri" w:cs="Calibri"/>
          <w:kern w:val="0"/>
          <w:sz w:val="22"/>
          <w:szCs w:val="22"/>
          <w:lang w:val="en-GB" w:eastAsia="en-GB"/>
        </w:rPr>
        <w:t>Caofeidian</w:t>
      </w:r>
      <w:proofErr w:type="spellEnd"/>
      <w:r w:rsidRPr="00E463D3">
        <w:rPr>
          <w:rFonts w:ascii="Calibri" w:eastAsia="Calibri" w:hAnsi="Calibri" w:cs="Calibri"/>
          <w:kern w:val="0"/>
          <w:sz w:val="22"/>
          <w:szCs w:val="22"/>
          <w:lang w:val="en-GB" w:eastAsia="en-GB"/>
        </w:rPr>
        <w:t xml:space="preserve"> port and Huanghua port in Bohai Bay. The stat</w:t>
      </w:r>
      <w:r w:rsidRPr="00E463D3">
        <w:rPr>
          <w:rFonts w:ascii="Calibri" w:eastAsia="Calibri" w:hAnsi="Calibri" w:cs="Calibri" w:hint="eastAsia"/>
          <w:kern w:val="0"/>
          <w:sz w:val="22"/>
          <w:szCs w:val="22"/>
          <w:lang w:val="en-GB" w:eastAsia="en-GB"/>
        </w:rPr>
        <w:t>i</w:t>
      </w:r>
      <w:r w:rsidRPr="00E463D3">
        <w:rPr>
          <w:rFonts w:ascii="Calibri" w:eastAsia="Calibri" w:hAnsi="Calibri" w:cs="Calibri"/>
          <w:kern w:val="0"/>
          <w:sz w:val="22"/>
          <w:szCs w:val="22"/>
          <w:lang w:val="en-GB" w:eastAsia="en-GB"/>
        </w:rPr>
        <w:t xml:space="preserve">ons are controlled by the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shore-based management center through optical fiber network. The shore-based stations can communicate with the ship-</w:t>
      </w:r>
      <w:r w:rsidRPr="00E463D3">
        <w:rPr>
          <w:rFonts w:ascii="Calibri" w:eastAsia="Calibri" w:hAnsi="Calibri" w:cs="Calibri" w:hint="eastAsia"/>
          <w:kern w:val="0"/>
          <w:sz w:val="22"/>
          <w:szCs w:val="22"/>
          <w:lang w:val="en-GB" w:eastAsia="en-GB"/>
        </w:rPr>
        <w:t>borne</w:t>
      </w:r>
      <w:r w:rsidRPr="00E463D3">
        <w:rPr>
          <w:rFonts w:ascii="Calibri" w:eastAsia="Calibri" w:hAnsi="Calibri" w:cs="Calibri"/>
          <w:kern w:val="0"/>
          <w:sz w:val="22"/>
          <w:szCs w:val="22"/>
          <w:lang w:val="en-GB" w:eastAsia="en-GB"/>
        </w:rPr>
        <w:t xml:space="preserve">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equipment. The project realizes the communication </w:t>
      </w:r>
      <w:r w:rsidRPr="00E463D3">
        <w:rPr>
          <w:rFonts w:ascii="Calibri" w:eastAsia="Calibri" w:hAnsi="Calibri" w:cs="Calibri" w:hint="eastAsia"/>
          <w:kern w:val="0"/>
          <w:sz w:val="22"/>
          <w:szCs w:val="22"/>
          <w:lang w:val="en-GB" w:eastAsia="en-GB"/>
        </w:rPr>
        <w:t xml:space="preserve">on </w:t>
      </w:r>
      <w:r w:rsidRPr="00E463D3">
        <w:rPr>
          <w:rFonts w:ascii="Calibri" w:eastAsia="Calibri" w:hAnsi="Calibri" w:cs="Calibri"/>
          <w:kern w:val="0"/>
          <w:sz w:val="22"/>
          <w:szCs w:val="22"/>
          <w:lang w:val="en-GB" w:eastAsia="en-GB"/>
        </w:rPr>
        <w:t xml:space="preserve">AIS, ASM and VDE </w:t>
      </w:r>
      <w:r w:rsidRPr="00E463D3">
        <w:rPr>
          <w:rFonts w:ascii="Calibri" w:eastAsia="Calibri" w:hAnsi="Calibri" w:cs="Calibri" w:hint="eastAsia"/>
          <w:kern w:val="0"/>
          <w:sz w:val="22"/>
          <w:szCs w:val="22"/>
          <w:lang w:val="en-GB" w:eastAsia="en-GB"/>
        </w:rPr>
        <w:t xml:space="preserve">channels </w:t>
      </w:r>
      <w:r w:rsidRPr="00E463D3">
        <w:rPr>
          <w:rFonts w:ascii="Calibri" w:eastAsia="Calibri" w:hAnsi="Calibri" w:cs="Calibri"/>
          <w:kern w:val="0"/>
          <w:sz w:val="22"/>
          <w:szCs w:val="22"/>
          <w:lang w:val="en-GB" w:eastAsia="en-GB"/>
        </w:rPr>
        <w:t>between ship-</w:t>
      </w:r>
      <w:r w:rsidRPr="00E463D3">
        <w:rPr>
          <w:rFonts w:ascii="Calibri" w:eastAsia="Calibri" w:hAnsi="Calibri" w:cs="Calibri" w:hint="eastAsia"/>
          <w:kern w:val="0"/>
          <w:sz w:val="22"/>
          <w:szCs w:val="22"/>
          <w:lang w:val="en-GB" w:eastAsia="en-GB"/>
        </w:rPr>
        <w:t>borne</w:t>
      </w:r>
      <w:r w:rsidRPr="00E463D3">
        <w:rPr>
          <w:rFonts w:ascii="Calibri" w:eastAsia="Calibri" w:hAnsi="Calibri" w:cs="Calibri"/>
          <w:kern w:val="0"/>
          <w:sz w:val="22"/>
          <w:szCs w:val="22"/>
          <w:lang w:val="en-GB" w:eastAsia="en-GB"/>
        </w:rPr>
        <w:t xml:space="preserve"> equipment and shore-based station</w:t>
      </w:r>
      <w:r w:rsidRPr="00E463D3">
        <w:rPr>
          <w:rFonts w:ascii="Calibri" w:eastAsia="Calibri" w:hAnsi="Calibri" w:cs="Calibri" w:hint="eastAsia"/>
          <w:kern w:val="0"/>
          <w:sz w:val="22"/>
          <w:szCs w:val="22"/>
          <w:lang w:val="en-GB" w:eastAsia="en-GB"/>
        </w:rPr>
        <w:t>,</w:t>
      </w:r>
      <w:r w:rsidRPr="00E463D3">
        <w:rPr>
          <w:rFonts w:ascii="Calibri" w:eastAsia="Calibri" w:hAnsi="Calibri" w:cs="Calibri"/>
          <w:kern w:val="0"/>
          <w:sz w:val="22"/>
          <w:szCs w:val="22"/>
          <w:lang w:val="en-GB" w:eastAsia="en-GB"/>
        </w:rPr>
        <w:t xml:space="preserve"> </w:t>
      </w:r>
      <w:r w:rsidRPr="00E463D3">
        <w:rPr>
          <w:rFonts w:ascii="Calibri" w:eastAsia="Calibri" w:hAnsi="Calibri" w:cs="Calibri" w:hint="eastAsia"/>
          <w:kern w:val="0"/>
          <w:sz w:val="22"/>
          <w:szCs w:val="22"/>
          <w:lang w:val="en-GB" w:eastAsia="en-GB"/>
        </w:rPr>
        <w:t>which</w:t>
      </w:r>
      <w:r w:rsidRPr="00E463D3">
        <w:rPr>
          <w:rFonts w:ascii="Calibri" w:eastAsia="Calibri" w:hAnsi="Calibri" w:cs="Calibri"/>
          <w:kern w:val="0"/>
          <w:sz w:val="22"/>
          <w:szCs w:val="22"/>
          <w:lang w:val="en-GB" w:eastAsia="en-GB"/>
        </w:rPr>
        <w:t xml:space="preserve"> can be used as a mea</w:t>
      </w:r>
      <w:r w:rsidRPr="00E463D3">
        <w:rPr>
          <w:rFonts w:ascii="Calibri" w:eastAsia="Calibri" w:hAnsi="Calibri" w:cs="Calibri" w:hint="eastAsia"/>
          <w:kern w:val="0"/>
          <w:sz w:val="22"/>
          <w:szCs w:val="22"/>
          <w:lang w:val="en-GB" w:eastAsia="en-GB"/>
        </w:rPr>
        <w:t>n</w:t>
      </w:r>
      <w:r w:rsidRPr="00E463D3">
        <w:rPr>
          <w:rFonts w:ascii="Calibri" w:eastAsia="Calibri" w:hAnsi="Calibri" w:cs="Calibri"/>
          <w:kern w:val="0"/>
          <w:sz w:val="22"/>
          <w:szCs w:val="22"/>
          <w:lang w:val="en-GB" w:eastAsia="en-GB"/>
        </w:rPr>
        <w:t xml:space="preserve"> to realize the applications of maritime safety information, navigation mark and electronic chart</w:t>
      </w:r>
      <w:r w:rsidRPr="00E463D3">
        <w:rPr>
          <w:rFonts w:ascii="Calibri" w:eastAsia="Calibri" w:hAnsi="Calibri" w:cs="Calibri" w:hint="eastAsia"/>
          <w:kern w:val="0"/>
          <w:sz w:val="22"/>
          <w:szCs w:val="22"/>
          <w:lang w:val="en-GB" w:eastAsia="en-GB"/>
        </w:rPr>
        <w:t>.</w:t>
      </w:r>
    </w:p>
    <w:p w14:paraId="6A06AD9D" w14:textId="502A8E5A" w:rsidR="00E33C0D"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In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system, the front-end wireless data exchange network is composed of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ship-b</w:t>
      </w:r>
      <w:r w:rsidRPr="00E463D3">
        <w:rPr>
          <w:rFonts w:ascii="Calibri" w:eastAsia="Calibri" w:hAnsi="Calibri" w:cs="Calibri" w:hint="eastAsia"/>
          <w:kern w:val="0"/>
          <w:sz w:val="22"/>
          <w:szCs w:val="22"/>
          <w:lang w:val="en-GB" w:eastAsia="en-GB"/>
        </w:rPr>
        <w:t>orne</w:t>
      </w:r>
      <w:r w:rsidRPr="00E463D3">
        <w:rPr>
          <w:rFonts w:ascii="Calibri" w:eastAsia="Calibri" w:hAnsi="Calibri" w:cs="Calibri"/>
          <w:kern w:val="0"/>
          <w:sz w:val="22"/>
          <w:szCs w:val="22"/>
          <w:lang w:val="en-GB" w:eastAsia="en-GB"/>
        </w:rPr>
        <w:t xml:space="preserve"> prototype and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shore-based prototype. The hardware system architecture is shown in the figure below</w:t>
      </w:r>
      <w:r w:rsidRPr="00E463D3">
        <w:rPr>
          <w:rFonts w:ascii="Calibri" w:eastAsia="Calibri" w:hAnsi="Calibri" w:cs="Calibri" w:hint="eastAsia"/>
          <w:kern w:val="0"/>
          <w:sz w:val="22"/>
          <w:szCs w:val="22"/>
          <w:lang w:val="en-GB" w:eastAsia="en-GB"/>
        </w:rPr>
        <w:t>:</w:t>
      </w:r>
    </w:p>
    <w:p w14:paraId="0BA3FCA6" w14:textId="77777777" w:rsidR="00E463D3" w:rsidRPr="00E463D3" w:rsidRDefault="00E463D3" w:rsidP="00E463D3">
      <w:pPr>
        <w:rPr>
          <w:rFonts w:ascii="Calibri" w:eastAsia="Calibri" w:hAnsi="Calibri" w:cs="Calibri"/>
          <w:kern w:val="0"/>
          <w:sz w:val="22"/>
          <w:szCs w:val="22"/>
          <w:lang w:val="en-GB" w:eastAsia="en-GB"/>
        </w:rPr>
      </w:pPr>
    </w:p>
    <w:p w14:paraId="374DFE03" w14:textId="77777777" w:rsidR="00E463D3" w:rsidRDefault="00A30785" w:rsidP="00E463D3">
      <w:pPr>
        <w:keepNext/>
        <w:adjustRightInd w:val="0"/>
        <w:snapToGrid w:val="0"/>
        <w:spacing w:line="360" w:lineRule="auto"/>
        <w:ind w:firstLineChars="200" w:firstLine="480"/>
        <w:jc w:val="center"/>
      </w:pPr>
      <w:r>
        <w:rPr>
          <w:rFonts w:ascii="Times New Roman" w:eastAsia="仿宋" w:hAnsi="Times New Roman" w:cs="Times New Roman"/>
          <w:noProof/>
          <w:sz w:val="24"/>
        </w:rPr>
        <w:drawing>
          <wp:inline distT="0" distB="0" distL="114300" distR="114300" wp14:anchorId="6A06AF1B" wp14:editId="6A06AF1C">
            <wp:extent cx="4838700" cy="1289685"/>
            <wp:effectExtent l="0" t="0" r="7620" b="571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1"/>
                    <a:stretch>
                      <a:fillRect/>
                    </a:stretch>
                  </pic:blipFill>
                  <pic:spPr>
                    <a:xfrm>
                      <a:off x="0" y="0"/>
                      <a:ext cx="4838700" cy="1289685"/>
                    </a:xfrm>
                    <a:prstGeom prst="rect">
                      <a:avLst/>
                    </a:prstGeom>
                    <a:noFill/>
                    <a:ln>
                      <a:noFill/>
                    </a:ln>
                  </pic:spPr>
                </pic:pic>
              </a:graphicData>
            </a:graphic>
          </wp:inline>
        </w:drawing>
      </w:r>
    </w:p>
    <w:p w14:paraId="6A06ADA0" w14:textId="1E9FBACD" w:rsidR="00E33C0D" w:rsidRPr="00E463D3" w:rsidRDefault="00E463D3" w:rsidP="00E463D3">
      <w:pPr>
        <w:pStyle w:val="Caption"/>
        <w:jc w:val="center"/>
        <w:rPr>
          <w:rFonts w:ascii="Times New Roman" w:eastAsia="仿宋" w:hAnsi="Times New Roman" w:cs="Times New Roman"/>
          <w:sz w:val="24"/>
        </w:rPr>
      </w:pPr>
      <w:r>
        <w:t xml:space="preserve">Figure </w:t>
      </w:r>
      <w:fldSimple w:instr=" SEQ Figure \* ARABIC ">
        <w:r>
          <w:rPr>
            <w:noProof/>
          </w:rPr>
          <w:t>1</w:t>
        </w:r>
      </w:fldSimple>
      <w:r>
        <w:t xml:space="preserve"> - H</w:t>
      </w:r>
      <w:r w:rsidRPr="009D240A">
        <w:t>ardware system architecture of VDES system</w:t>
      </w:r>
    </w:p>
    <w:p w14:paraId="6A06ADA1" w14:textId="6D981BFB" w:rsidR="00E33C0D"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VDES hardware platform is mainly composed of transceiver switch, TDMA transmitter supporting AIS, ASM and VDE, TDMA receiver supporting AIS, ASM and VDE, GNSS receiver and controller. The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hardware platform configured with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base station controller form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shore-based station equipment.</w:t>
      </w:r>
    </w:p>
    <w:p w14:paraId="7F765B4D" w14:textId="77777777" w:rsidR="00E463D3" w:rsidRPr="00E463D3" w:rsidRDefault="00E463D3" w:rsidP="00E463D3">
      <w:pPr>
        <w:rPr>
          <w:rFonts w:ascii="Calibri" w:eastAsia="Calibri" w:hAnsi="Calibri" w:cs="Calibri"/>
          <w:kern w:val="0"/>
          <w:sz w:val="22"/>
          <w:szCs w:val="22"/>
          <w:lang w:val="en-GB" w:eastAsia="en-GB"/>
        </w:rPr>
      </w:pPr>
    </w:p>
    <w:p w14:paraId="6A06ADA2" w14:textId="19A5622C" w:rsidR="00E33C0D"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Shore-based software system consists of base station management software and information broadcasting software.</w:t>
      </w:r>
    </w:p>
    <w:p w14:paraId="78B3ED1A" w14:textId="77777777" w:rsidR="00E463D3" w:rsidRPr="00E463D3" w:rsidRDefault="00E463D3" w:rsidP="00E463D3">
      <w:pPr>
        <w:rPr>
          <w:rFonts w:ascii="Calibri" w:eastAsia="Calibri" w:hAnsi="Calibri" w:cs="Calibri"/>
          <w:kern w:val="0"/>
          <w:sz w:val="22"/>
          <w:szCs w:val="22"/>
          <w:lang w:val="en-GB" w:eastAsia="en-GB"/>
        </w:rPr>
      </w:pPr>
    </w:p>
    <w:p w14:paraId="6A06ADA3"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The base station management software follows the overall system architecture</w:t>
      </w:r>
      <w:r w:rsidRPr="00E463D3">
        <w:rPr>
          <w:rFonts w:ascii="Calibri" w:eastAsia="Calibri" w:hAnsi="Calibri" w:cs="Calibri" w:hint="eastAsia"/>
          <w:kern w:val="0"/>
          <w:sz w:val="22"/>
          <w:szCs w:val="22"/>
          <w:lang w:val="en-GB" w:eastAsia="en-GB"/>
        </w:rPr>
        <w:t>,</w:t>
      </w:r>
      <w:r w:rsidRPr="00E463D3">
        <w:rPr>
          <w:rFonts w:ascii="Calibri" w:eastAsia="Calibri" w:hAnsi="Calibri" w:cs="Calibri"/>
          <w:kern w:val="0"/>
          <w:sz w:val="22"/>
          <w:szCs w:val="22"/>
          <w:lang w:val="en-GB" w:eastAsia="en-GB"/>
        </w:rPr>
        <w:t xml:space="preserve"> is divided into service layer, interface layer and application layer. The system functions include equipment management and monitoring management. Equipment management includes equipment control management, broadcast control management and antenna control; monitoring management includes radio monitoring and equipment performance monitoring. The software architecture is shown in the figure below.</w:t>
      </w:r>
    </w:p>
    <w:p w14:paraId="4631C916" w14:textId="77777777" w:rsidR="00E463D3" w:rsidRDefault="00A41DA0" w:rsidP="00E463D3">
      <w:pPr>
        <w:keepNext/>
      </w:pPr>
      <w:r>
        <w:rPr>
          <w:rFonts w:ascii="Times New Roman" w:eastAsia="SimSun" w:hAnsi="Times New Roman" w:cs="Times New Roman"/>
          <w:noProof/>
          <w:sz w:val="24"/>
        </w:rPr>
        <w:lastRenderedPageBreak/>
        <w:drawing>
          <wp:inline distT="0" distB="0" distL="0" distR="0" wp14:anchorId="6A06AF1D" wp14:editId="6A06AF1E">
            <wp:extent cx="5267960" cy="2722880"/>
            <wp:effectExtent l="0" t="0" r="8890" b="0"/>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267960" cy="2722880"/>
                    </a:xfrm>
                    <a:prstGeom prst="rect">
                      <a:avLst/>
                    </a:prstGeom>
                    <a:noFill/>
                    <a:ln>
                      <a:noFill/>
                    </a:ln>
                  </pic:spPr>
                </pic:pic>
              </a:graphicData>
            </a:graphic>
          </wp:inline>
        </w:drawing>
      </w:r>
    </w:p>
    <w:p w14:paraId="6A06ADA5" w14:textId="607BD3ED" w:rsidR="00E33C0D" w:rsidRPr="00E463D3" w:rsidRDefault="00E463D3" w:rsidP="00E463D3">
      <w:pPr>
        <w:pStyle w:val="Caption"/>
        <w:jc w:val="center"/>
        <w:rPr>
          <w:rFonts w:ascii="Times New Roman" w:eastAsia="SimSun" w:hAnsi="Times New Roman" w:cs="Times New Roman"/>
          <w:sz w:val="24"/>
        </w:rPr>
      </w:pPr>
      <w:r>
        <w:t xml:space="preserve">Figure </w:t>
      </w:r>
      <w:fldSimple w:instr=" SEQ Figure \* ARABIC ">
        <w:r>
          <w:rPr>
            <w:noProof/>
          </w:rPr>
          <w:t>2</w:t>
        </w:r>
      </w:fldSimple>
      <w:r>
        <w:t xml:space="preserve"> - A</w:t>
      </w:r>
      <w:r w:rsidRPr="009E2A5A">
        <w:t>rchitecture of base station management software</w:t>
      </w:r>
    </w:p>
    <w:p w14:paraId="6A06ADA6"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The system functions of information dissemination software include dynamic broadcast of AIDS to navigation, chart correction broadcast, hydrometeorological broadcast and statistical analysis. Its architecture is as follows</w:t>
      </w:r>
    </w:p>
    <w:p w14:paraId="608E2312" w14:textId="77777777" w:rsidR="00E463D3" w:rsidRDefault="00A30785" w:rsidP="00E463D3">
      <w:pPr>
        <w:keepNext/>
      </w:pPr>
      <w:r w:rsidRPr="00AB14C2">
        <w:rPr>
          <w:rFonts w:ascii="Times New Roman" w:eastAsia="SimSun" w:hAnsi="Times New Roman" w:cs="Times New Roman"/>
          <w:sz w:val="24"/>
        </w:rPr>
        <w:object w:dxaOrig="8306" w:dyaOrig="5290" w14:anchorId="6A06AF1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5.5pt;height:264.5pt" o:ole="">
            <v:imagedata r:id="rId13" o:title=""/>
            <o:lock v:ext="edit" aspectratio="f"/>
          </v:shape>
          <o:OLEObject Type="Embed" ProgID="Visio.Drawing.11" ShapeID="_x0000_i1025" DrawAspect="Content" ObjectID="_1661160948" r:id="rId14"/>
        </w:object>
      </w:r>
    </w:p>
    <w:p w14:paraId="6A06ADA7" w14:textId="238FD931" w:rsidR="00E33C0D" w:rsidRDefault="00E463D3" w:rsidP="00E463D3">
      <w:pPr>
        <w:pStyle w:val="Caption"/>
        <w:jc w:val="center"/>
        <w:rPr>
          <w:rFonts w:ascii="Times New Roman" w:eastAsia="SimSun" w:hAnsi="Times New Roman" w:cs="Times New Roman"/>
          <w:sz w:val="24"/>
        </w:rPr>
      </w:pPr>
      <w:r>
        <w:t xml:space="preserve">Figure </w:t>
      </w:r>
      <w:fldSimple w:instr=" SEQ Figure \* ARABIC ">
        <w:r>
          <w:rPr>
            <w:noProof/>
          </w:rPr>
          <w:t>3</w:t>
        </w:r>
      </w:fldSimple>
      <w:r>
        <w:t xml:space="preserve"> - I</w:t>
      </w:r>
      <w:r w:rsidRPr="00DB597C">
        <w:t>nformation dissemination software architecture</w:t>
      </w:r>
    </w:p>
    <w:p w14:paraId="6A06ADA9" w14:textId="77777777" w:rsidR="00E33C0D" w:rsidRDefault="00E33C0D" w:rsidP="00E463D3">
      <w:pPr>
        <w:rPr>
          <w:rFonts w:ascii="Times New Roman" w:eastAsia="SimSun" w:hAnsi="Times New Roman" w:cs="Times New Roman"/>
        </w:rPr>
      </w:pPr>
    </w:p>
    <w:p w14:paraId="6A06ADAA"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The application software of </w:t>
      </w:r>
      <w:r w:rsidRPr="00E463D3">
        <w:rPr>
          <w:rFonts w:ascii="Calibri" w:eastAsia="Calibri" w:hAnsi="Calibri" w:cs="Calibri" w:hint="eastAsia"/>
          <w:kern w:val="0"/>
          <w:sz w:val="22"/>
          <w:szCs w:val="22"/>
          <w:lang w:val="en-GB" w:eastAsia="en-GB"/>
        </w:rPr>
        <w:t xml:space="preserve">ship-borne </w:t>
      </w:r>
      <w:r w:rsidRPr="00E463D3">
        <w:rPr>
          <w:rFonts w:ascii="Calibri" w:eastAsia="Calibri" w:hAnsi="Calibri" w:cs="Calibri"/>
          <w:kern w:val="0"/>
          <w:sz w:val="22"/>
          <w:szCs w:val="22"/>
          <w:lang w:val="en-GB" w:eastAsia="en-GB"/>
        </w:rPr>
        <w:t>VDES mainly includes two parts: electronic chart module and equipment management module. The functions of electronic chart module include basic information display, S57 chart display, MSP information display, channel monitoring, time display, data and Chinese display; the functions of equipment management module include chart management and update, MSP information management, channel management, equipment configuration, data query and broadcast information setting.</w:t>
      </w:r>
    </w:p>
    <w:p w14:paraId="6A06ADAB" w14:textId="77777777" w:rsidR="00E33C0D" w:rsidRDefault="00A30785" w:rsidP="008E77A4">
      <w:pPr>
        <w:keepNext/>
        <w:numPr>
          <w:ilvl w:val="0"/>
          <w:numId w:val="2"/>
        </w:numPr>
        <w:tabs>
          <w:tab w:val="left" w:pos="567"/>
        </w:tabs>
        <w:spacing w:before="240" w:after="240" w:line="360" w:lineRule="auto"/>
        <w:ind w:left="567" w:rightChars="100" w:right="210" w:hanging="567"/>
        <w:jc w:val="left"/>
        <w:outlineLvl w:val="0"/>
        <w:rPr>
          <w:rFonts w:ascii="Calibri" w:eastAsia="SimSun" w:hAnsi="Calibri" w:cs="Calibri"/>
          <w:b/>
          <w:caps/>
          <w:color w:val="0070C0"/>
          <w:kern w:val="28"/>
          <w:sz w:val="24"/>
          <w:szCs w:val="22"/>
          <w:lang w:val="en-GB"/>
        </w:rPr>
      </w:pPr>
      <w:r>
        <w:rPr>
          <w:rFonts w:ascii="Calibri" w:eastAsia="SimSun" w:hAnsi="Calibri" w:cs="Calibri"/>
          <w:b/>
          <w:caps/>
          <w:color w:val="0070C0"/>
          <w:kern w:val="28"/>
          <w:sz w:val="24"/>
          <w:szCs w:val="22"/>
          <w:lang w:val="en-GB"/>
        </w:rPr>
        <w:lastRenderedPageBreak/>
        <w:t>System test</w:t>
      </w:r>
      <w:r>
        <w:rPr>
          <w:rFonts w:ascii="Calibri" w:eastAsia="SimSun" w:hAnsi="Calibri" w:cs="Calibri" w:hint="eastAsia"/>
          <w:b/>
          <w:caps/>
          <w:color w:val="0070C0"/>
          <w:kern w:val="28"/>
          <w:sz w:val="24"/>
          <w:szCs w:val="22"/>
          <w:lang w:val="en-GB"/>
        </w:rPr>
        <w:t>s</w:t>
      </w:r>
    </w:p>
    <w:p w14:paraId="6A06ADAC"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The test involves three base stations constructed in the project, one VDES base station temporarily built in Tianjin port, one VDES management center and VDES shipboard equipment.</w:t>
      </w:r>
    </w:p>
    <w:p w14:paraId="6A06ADAD" w14:textId="77777777" w:rsidR="00E33C0D" w:rsidRDefault="00A30785">
      <w:pPr>
        <w:keepNext/>
        <w:keepLines/>
        <w:numPr>
          <w:ilvl w:val="1"/>
          <w:numId w:val="2"/>
        </w:numPr>
        <w:spacing w:before="260" w:after="260" w:line="416" w:lineRule="auto"/>
        <w:outlineLvl w:val="1"/>
        <w:rPr>
          <w:rFonts w:ascii="Calibri" w:eastAsia="SimSun" w:hAnsi="Calibri" w:cs="Times New Roman"/>
          <w:b/>
          <w:bCs/>
          <w:color w:val="0070C0"/>
          <w:sz w:val="24"/>
          <w:szCs w:val="32"/>
        </w:rPr>
      </w:pPr>
      <w:r>
        <w:rPr>
          <w:rFonts w:ascii="Calibri" w:eastAsia="SimSun" w:hAnsi="Calibri" w:cs="Calibri"/>
          <w:b/>
          <w:caps/>
          <w:color w:val="0070C0"/>
          <w:kern w:val="28"/>
          <w:sz w:val="24"/>
          <w:szCs w:val="22"/>
          <w:lang w:val="en-GB"/>
        </w:rPr>
        <w:t>Data transmission test</w:t>
      </w:r>
    </w:p>
    <w:p w14:paraId="6A06ADAE" w14:textId="77777777" w:rsidR="00E33C0D" w:rsidRDefault="00A30785">
      <w:pPr>
        <w:keepNext/>
        <w:keepLines/>
        <w:widowControl/>
        <w:numPr>
          <w:ilvl w:val="2"/>
          <w:numId w:val="2"/>
        </w:numPr>
        <w:spacing w:before="260" w:after="260" w:line="416" w:lineRule="auto"/>
        <w:outlineLvl w:val="2"/>
        <w:rPr>
          <w:rFonts w:ascii="Calibri" w:eastAsia="SimSun" w:hAnsi="Calibri" w:cs="Times New Roman"/>
          <w:b/>
          <w:bCs/>
          <w:color w:val="0070C0"/>
          <w:sz w:val="24"/>
          <w:szCs w:val="32"/>
        </w:rPr>
      </w:pPr>
      <w:r>
        <w:rPr>
          <w:rFonts w:ascii="Calibri" w:eastAsia="SimSun" w:hAnsi="Calibri" w:cs="Times New Roman" w:hint="eastAsia"/>
          <w:b/>
          <w:bCs/>
          <w:color w:val="0070C0"/>
          <w:sz w:val="24"/>
          <w:szCs w:val="32"/>
        </w:rPr>
        <w:t>INTRODUCTION</w:t>
      </w:r>
    </w:p>
    <w:p w14:paraId="6A06ADAF"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T</w:t>
      </w:r>
      <w:r w:rsidRPr="00E463D3">
        <w:rPr>
          <w:rFonts w:ascii="Calibri" w:eastAsia="Calibri" w:hAnsi="Calibri" w:cs="Calibri" w:hint="eastAsia"/>
          <w:kern w:val="0"/>
          <w:sz w:val="22"/>
          <w:szCs w:val="22"/>
          <w:lang w:val="en-GB" w:eastAsia="en-GB"/>
        </w:rPr>
        <w:t xml:space="preserve">his test </w:t>
      </w:r>
      <w:r w:rsidRPr="00E463D3">
        <w:rPr>
          <w:rFonts w:ascii="Calibri" w:eastAsia="Calibri" w:hAnsi="Calibri" w:cs="Calibri"/>
          <w:kern w:val="0"/>
          <w:sz w:val="22"/>
          <w:szCs w:val="22"/>
          <w:lang w:val="en-GB" w:eastAsia="en-GB"/>
        </w:rPr>
        <w:t xml:space="preserve">mainly </w:t>
      </w:r>
      <w:r w:rsidRPr="00E463D3">
        <w:rPr>
          <w:rFonts w:ascii="Calibri" w:eastAsia="Calibri" w:hAnsi="Calibri" w:cs="Calibri" w:hint="eastAsia"/>
          <w:kern w:val="0"/>
          <w:sz w:val="22"/>
          <w:szCs w:val="22"/>
          <w:lang w:val="en-GB" w:eastAsia="en-GB"/>
        </w:rPr>
        <w:t xml:space="preserve">aimed to </w:t>
      </w:r>
      <w:r w:rsidRPr="00E463D3">
        <w:rPr>
          <w:rFonts w:ascii="Calibri" w:eastAsia="Calibri" w:hAnsi="Calibri" w:cs="Calibri"/>
          <w:kern w:val="0"/>
          <w:sz w:val="22"/>
          <w:szCs w:val="22"/>
          <w:lang w:val="en-GB" w:eastAsia="en-GB"/>
        </w:rPr>
        <w:t xml:space="preserve">test the packet </w:t>
      </w:r>
      <w:r w:rsidRPr="00E463D3">
        <w:rPr>
          <w:rFonts w:ascii="Calibri" w:eastAsia="Calibri" w:hAnsi="Calibri" w:cs="Calibri" w:hint="eastAsia"/>
          <w:kern w:val="0"/>
          <w:sz w:val="22"/>
          <w:szCs w:val="22"/>
          <w:lang w:val="en-GB" w:eastAsia="en-GB"/>
        </w:rPr>
        <w:t>error</w:t>
      </w:r>
      <w:r w:rsidRPr="00E463D3">
        <w:rPr>
          <w:rFonts w:ascii="Calibri" w:eastAsia="Calibri" w:hAnsi="Calibri" w:cs="Calibri"/>
          <w:kern w:val="0"/>
          <w:sz w:val="22"/>
          <w:szCs w:val="22"/>
          <w:lang w:val="en-GB" w:eastAsia="en-GB"/>
        </w:rPr>
        <w:t xml:space="preserve"> rate</w:t>
      </w:r>
      <w:r w:rsidRPr="00E463D3">
        <w:rPr>
          <w:rFonts w:ascii="Calibri" w:eastAsia="Calibri" w:hAnsi="Calibri" w:cs="Calibri" w:hint="eastAsia"/>
          <w:kern w:val="0"/>
          <w:sz w:val="22"/>
          <w:szCs w:val="22"/>
          <w:lang w:val="en-GB" w:eastAsia="en-GB"/>
        </w:rPr>
        <w:t xml:space="preserve"> (PER)</w:t>
      </w:r>
      <w:r w:rsidRPr="00E463D3">
        <w:rPr>
          <w:rFonts w:ascii="Calibri" w:eastAsia="Calibri" w:hAnsi="Calibri" w:cs="Calibri"/>
          <w:kern w:val="0"/>
          <w:sz w:val="22"/>
          <w:szCs w:val="22"/>
          <w:lang w:val="en-GB" w:eastAsia="en-GB"/>
        </w:rPr>
        <w:t xml:space="preserve"> and data transmission time </w:t>
      </w:r>
      <w:r w:rsidRPr="00E463D3">
        <w:rPr>
          <w:rFonts w:ascii="Calibri" w:eastAsia="Calibri" w:hAnsi="Calibri" w:cs="Calibri" w:hint="eastAsia"/>
          <w:kern w:val="0"/>
          <w:sz w:val="22"/>
          <w:szCs w:val="22"/>
          <w:lang w:val="en-GB" w:eastAsia="en-GB"/>
        </w:rPr>
        <w:t>between</w:t>
      </w:r>
      <w:r w:rsidRPr="00E463D3">
        <w:rPr>
          <w:rFonts w:ascii="Calibri" w:eastAsia="Calibri" w:hAnsi="Calibri" w:cs="Calibri"/>
          <w:kern w:val="0"/>
          <w:sz w:val="22"/>
          <w:szCs w:val="22"/>
          <w:lang w:val="en-GB" w:eastAsia="en-GB"/>
        </w:rPr>
        <w:t xml:space="preserve"> base station</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and the ship-borne terminal</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within the coverage range.</w:t>
      </w:r>
    </w:p>
    <w:p w14:paraId="6A06ADB0" w14:textId="77777777" w:rsidR="00E33C0D" w:rsidRDefault="00A30785">
      <w:pPr>
        <w:keepNext/>
        <w:keepLines/>
        <w:widowControl/>
        <w:numPr>
          <w:ilvl w:val="2"/>
          <w:numId w:val="2"/>
        </w:numPr>
        <w:spacing w:before="260" w:after="260" w:line="416" w:lineRule="auto"/>
        <w:outlineLvl w:val="2"/>
        <w:rPr>
          <w:rFonts w:ascii="Calibri" w:eastAsia="SimSun" w:hAnsi="Calibri" w:cs="Times New Roman"/>
          <w:b/>
          <w:bCs/>
          <w:color w:val="0070C0"/>
          <w:sz w:val="24"/>
          <w:szCs w:val="32"/>
        </w:rPr>
      </w:pPr>
      <w:r>
        <w:rPr>
          <w:rFonts w:ascii="Calibri" w:eastAsia="SimSun" w:hAnsi="Calibri" w:cs="Times New Roman" w:hint="eastAsia"/>
          <w:b/>
          <w:bCs/>
          <w:color w:val="0070C0"/>
          <w:sz w:val="24"/>
          <w:szCs w:val="32"/>
        </w:rPr>
        <w:t>TEST PROCESS</w:t>
      </w:r>
    </w:p>
    <w:p w14:paraId="6A06ADB1"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The test points selected for the fixed-point test are all land-based points, which </w:t>
      </w:r>
      <w:r w:rsidRPr="00E463D3">
        <w:rPr>
          <w:rFonts w:ascii="Calibri" w:eastAsia="Calibri" w:hAnsi="Calibri" w:cs="Calibri" w:hint="eastAsia"/>
          <w:kern w:val="0"/>
          <w:sz w:val="22"/>
          <w:szCs w:val="22"/>
          <w:lang w:val="en-GB" w:eastAsia="en-GB"/>
        </w:rPr>
        <w:t>were</w:t>
      </w:r>
      <w:r w:rsidRPr="00E463D3">
        <w:rPr>
          <w:rFonts w:ascii="Calibri" w:eastAsia="Calibri" w:hAnsi="Calibri" w:cs="Calibri"/>
          <w:kern w:val="0"/>
          <w:sz w:val="22"/>
          <w:szCs w:val="22"/>
          <w:lang w:val="en-GB" w:eastAsia="en-GB"/>
        </w:rPr>
        <w:t xml:space="preserve"> distributed in the range of 20-40 km around each base station. During the test, VDES ship-bo</w:t>
      </w:r>
      <w:r w:rsidRPr="00E463D3">
        <w:rPr>
          <w:rFonts w:ascii="Calibri" w:eastAsia="Calibri" w:hAnsi="Calibri" w:cs="Calibri" w:hint="eastAsia"/>
          <w:kern w:val="0"/>
          <w:sz w:val="22"/>
          <w:szCs w:val="22"/>
          <w:lang w:val="en-GB" w:eastAsia="en-GB"/>
        </w:rPr>
        <w:t>rne</w:t>
      </w:r>
      <w:r w:rsidRPr="00E463D3">
        <w:rPr>
          <w:rFonts w:ascii="Calibri" w:eastAsia="Calibri" w:hAnsi="Calibri" w:cs="Calibri"/>
          <w:kern w:val="0"/>
          <w:sz w:val="22"/>
          <w:szCs w:val="22"/>
          <w:lang w:val="en-GB" w:eastAsia="en-GB"/>
        </w:rPr>
        <w:t xml:space="preserve"> equipment </w:t>
      </w:r>
      <w:r w:rsidRPr="00E463D3">
        <w:rPr>
          <w:rFonts w:ascii="Calibri" w:eastAsia="Calibri" w:hAnsi="Calibri" w:cs="Calibri" w:hint="eastAsia"/>
          <w:kern w:val="0"/>
          <w:sz w:val="22"/>
          <w:szCs w:val="22"/>
          <w:lang w:val="en-GB" w:eastAsia="en-GB"/>
        </w:rPr>
        <w:t>was</w:t>
      </w:r>
      <w:r w:rsidRPr="00E463D3">
        <w:rPr>
          <w:rFonts w:ascii="Calibri" w:eastAsia="Calibri" w:hAnsi="Calibri" w:cs="Calibri"/>
          <w:kern w:val="0"/>
          <w:sz w:val="22"/>
          <w:szCs w:val="22"/>
          <w:lang w:val="en-GB" w:eastAsia="en-GB"/>
        </w:rPr>
        <w:t xml:space="preserve"> set up at the fixed position</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Each </w:t>
      </w:r>
      <w:r w:rsidRPr="00E463D3">
        <w:rPr>
          <w:rFonts w:ascii="Calibri" w:eastAsia="Calibri" w:hAnsi="Calibri" w:cs="Calibri" w:hint="eastAsia"/>
          <w:kern w:val="0"/>
          <w:sz w:val="22"/>
          <w:szCs w:val="22"/>
          <w:lang w:val="en-GB" w:eastAsia="en-GB"/>
        </w:rPr>
        <w:t>VDES</w:t>
      </w:r>
      <w:r w:rsidRPr="00E463D3">
        <w:rPr>
          <w:rFonts w:ascii="Calibri" w:eastAsia="Calibri" w:hAnsi="Calibri" w:cs="Calibri"/>
          <w:kern w:val="0"/>
          <w:sz w:val="22"/>
          <w:szCs w:val="22"/>
          <w:lang w:val="en-GB" w:eastAsia="en-GB"/>
        </w:rPr>
        <w:t xml:space="preserve"> base station broadcast</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ASM and VDE signals, and VDES ship-bo</w:t>
      </w:r>
      <w:r w:rsidRPr="00E463D3">
        <w:rPr>
          <w:rFonts w:ascii="Calibri" w:eastAsia="Calibri" w:hAnsi="Calibri" w:cs="Calibri" w:hint="eastAsia"/>
          <w:kern w:val="0"/>
          <w:sz w:val="22"/>
          <w:szCs w:val="22"/>
          <w:lang w:val="en-GB" w:eastAsia="en-GB"/>
        </w:rPr>
        <w:t>rne</w:t>
      </w:r>
      <w:r w:rsidRPr="00E463D3">
        <w:rPr>
          <w:rFonts w:ascii="Calibri" w:eastAsia="Calibri" w:hAnsi="Calibri" w:cs="Calibri"/>
          <w:kern w:val="0"/>
          <w:sz w:val="22"/>
          <w:szCs w:val="22"/>
          <w:lang w:val="en-GB" w:eastAsia="en-GB"/>
        </w:rPr>
        <w:t xml:space="preserve"> equipment</w:t>
      </w:r>
      <w:r w:rsidRPr="00E463D3">
        <w:rPr>
          <w:rFonts w:ascii="Calibri" w:eastAsia="Calibri" w:hAnsi="Calibri" w:cs="Calibri" w:hint="eastAsia"/>
          <w:kern w:val="0"/>
          <w:sz w:val="22"/>
          <w:szCs w:val="22"/>
          <w:lang w:val="en-GB" w:eastAsia="en-GB"/>
        </w:rPr>
        <w:t xml:space="preserve"> </w:t>
      </w:r>
      <w:r w:rsidRPr="00E463D3">
        <w:rPr>
          <w:rFonts w:ascii="Calibri" w:eastAsia="Calibri" w:hAnsi="Calibri" w:cs="Calibri"/>
          <w:kern w:val="0"/>
          <w:sz w:val="22"/>
          <w:szCs w:val="22"/>
          <w:lang w:val="en-GB" w:eastAsia="en-GB"/>
        </w:rPr>
        <w:t>receive</w:t>
      </w:r>
      <w:r w:rsidRPr="00E463D3">
        <w:rPr>
          <w:rFonts w:ascii="Calibri" w:eastAsia="Calibri" w:hAnsi="Calibri" w:cs="Calibri" w:hint="eastAsia"/>
          <w:kern w:val="0"/>
          <w:sz w:val="22"/>
          <w:szCs w:val="22"/>
          <w:lang w:val="en-GB" w:eastAsia="en-GB"/>
        </w:rPr>
        <w:t>d</w:t>
      </w:r>
      <w:r w:rsidRPr="00E463D3">
        <w:rPr>
          <w:rFonts w:ascii="Calibri" w:eastAsia="Calibri" w:hAnsi="Calibri" w:cs="Calibri"/>
          <w:kern w:val="0"/>
          <w:sz w:val="22"/>
          <w:szCs w:val="22"/>
          <w:lang w:val="en-GB" w:eastAsia="en-GB"/>
        </w:rPr>
        <w:t xml:space="preserve"> signal data at fixed position</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The signal </w:t>
      </w:r>
      <w:r w:rsidRPr="00E463D3">
        <w:rPr>
          <w:rFonts w:ascii="Calibri" w:eastAsia="Calibri" w:hAnsi="Calibri" w:cs="Calibri" w:hint="eastAsia"/>
          <w:kern w:val="0"/>
          <w:sz w:val="22"/>
          <w:szCs w:val="22"/>
          <w:lang w:val="en-GB" w:eastAsia="en-GB"/>
        </w:rPr>
        <w:t>wa</w:t>
      </w:r>
      <w:r w:rsidRPr="00E463D3">
        <w:rPr>
          <w:rFonts w:ascii="Calibri" w:eastAsia="Calibri" w:hAnsi="Calibri" w:cs="Calibri"/>
          <w:kern w:val="0"/>
          <w:sz w:val="22"/>
          <w:szCs w:val="22"/>
          <w:lang w:val="en-GB" w:eastAsia="en-GB"/>
        </w:rPr>
        <w:t xml:space="preserve">s analyzed and displayed through the application software of shipboard equipment. The number of received and transmitted packets </w:t>
      </w:r>
      <w:r w:rsidRPr="00E463D3">
        <w:rPr>
          <w:rFonts w:ascii="Calibri" w:eastAsia="Calibri" w:hAnsi="Calibri" w:cs="Calibri" w:hint="eastAsia"/>
          <w:kern w:val="0"/>
          <w:sz w:val="22"/>
          <w:szCs w:val="22"/>
          <w:lang w:val="en-GB" w:eastAsia="en-GB"/>
        </w:rPr>
        <w:t>was</w:t>
      </w:r>
      <w:r w:rsidRPr="00E463D3">
        <w:rPr>
          <w:rFonts w:ascii="Calibri" w:eastAsia="Calibri" w:hAnsi="Calibri" w:cs="Calibri"/>
          <w:kern w:val="0"/>
          <w:sz w:val="22"/>
          <w:szCs w:val="22"/>
          <w:lang w:val="en-GB" w:eastAsia="en-GB"/>
        </w:rPr>
        <w:t xml:space="preserve"> recorded and the </w:t>
      </w:r>
      <w:r w:rsidRPr="00E463D3">
        <w:rPr>
          <w:rFonts w:ascii="Calibri" w:eastAsia="Calibri" w:hAnsi="Calibri" w:cs="Calibri" w:hint="eastAsia"/>
          <w:kern w:val="0"/>
          <w:sz w:val="22"/>
          <w:szCs w:val="22"/>
          <w:lang w:val="en-GB" w:eastAsia="en-GB"/>
        </w:rPr>
        <w:t>PER</w:t>
      </w:r>
      <w:r w:rsidRPr="00E463D3">
        <w:rPr>
          <w:rFonts w:ascii="Calibri" w:eastAsia="Calibri" w:hAnsi="Calibri" w:cs="Calibri"/>
          <w:kern w:val="0"/>
          <w:sz w:val="22"/>
          <w:szCs w:val="22"/>
          <w:lang w:val="en-GB" w:eastAsia="en-GB"/>
        </w:rPr>
        <w:t xml:space="preserve"> is </w:t>
      </w:r>
      <w:r w:rsidRPr="00E463D3">
        <w:rPr>
          <w:rFonts w:ascii="Calibri" w:eastAsia="Calibri" w:hAnsi="Calibri" w:cs="Calibri" w:hint="eastAsia"/>
          <w:kern w:val="0"/>
          <w:sz w:val="22"/>
          <w:szCs w:val="22"/>
          <w:lang w:val="en-GB" w:eastAsia="en-GB"/>
        </w:rPr>
        <w:t>calculated</w:t>
      </w:r>
      <w:r w:rsidRPr="00E463D3">
        <w:rPr>
          <w:rFonts w:ascii="Calibri" w:eastAsia="Calibri" w:hAnsi="Calibri" w:cs="Calibri"/>
          <w:kern w:val="0"/>
          <w:sz w:val="22"/>
          <w:szCs w:val="22"/>
          <w:lang w:val="en-GB" w:eastAsia="en-GB"/>
        </w:rPr>
        <w:t>. At the same time, the VDES ship-bo</w:t>
      </w:r>
      <w:r w:rsidRPr="00E463D3">
        <w:rPr>
          <w:rFonts w:ascii="Calibri" w:eastAsia="Calibri" w:hAnsi="Calibri" w:cs="Calibri" w:hint="eastAsia"/>
          <w:kern w:val="0"/>
          <w:sz w:val="22"/>
          <w:szCs w:val="22"/>
          <w:lang w:val="en-GB" w:eastAsia="en-GB"/>
        </w:rPr>
        <w:t>rne</w:t>
      </w:r>
      <w:r w:rsidRPr="00E463D3">
        <w:rPr>
          <w:rFonts w:ascii="Calibri" w:eastAsia="Calibri" w:hAnsi="Calibri" w:cs="Calibri"/>
          <w:kern w:val="0"/>
          <w:sz w:val="22"/>
          <w:szCs w:val="22"/>
          <w:lang w:val="en-GB" w:eastAsia="en-GB"/>
        </w:rPr>
        <w:t xml:space="preserve"> equipment sen</w:t>
      </w:r>
      <w:r w:rsidRPr="00E463D3">
        <w:rPr>
          <w:rFonts w:ascii="Calibri" w:eastAsia="Calibri" w:hAnsi="Calibri" w:cs="Calibri" w:hint="eastAsia"/>
          <w:kern w:val="0"/>
          <w:sz w:val="22"/>
          <w:szCs w:val="22"/>
          <w:lang w:val="en-GB" w:eastAsia="en-GB"/>
        </w:rPr>
        <w:t>t</w:t>
      </w:r>
      <w:r w:rsidRPr="00E463D3">
        <w:rPr>
          <w:rFonts w:ascii="Calibri" w:eastAsia="Calibri" w:hAnsi="Calibri" w:cs="Calibri"/>
          <w:kern w:val="0"/>
          <w:sz w:val="22"/>
          <w:szCs w:val="22"/>
          <w:lang w:val="en-GB" w:eastAsia="en-GB"/>
        </w:rPr>
        <w:t xml:space="preserve"> ASM and VDE signals </w:t>
      </w:r>
      <w:r w:rsidRPr="00E463D3">
        <w:rPr>
          <w:rFonts w:ascii="Calibri" w:eastAsia="Calibri" w:hAnsi="Calibri" w:cs="Calibri" w:hint="eastAsia"/>
          <w:kern w:val="0"/>
          <w:sz w:val="22"/>
          <w:szCs w:val="22"/>
          <w:lang w:val="en-GB" w:eastAsia="en-GB"/>
        </w:rPr>
        <w:t>with</w:t>
      </w:r>
      <w:r w:rsidRPr="00E463D3">
        <w:rPr>
          <w:rFonts w:ascii="Calibri" w:eastAsia="Calibri" w:hAnsi="Calibri" w:cs="Calibri"/>
          <w:kern w:val="0"/>
          <w:sz w:val="22"/>
          <w:szCs w:val="22"/>
          <w:lang w:val="en-GB" w:eastAsia="en-GB"/>
        </w:rPr>
        <w:t xml:space="preserve"> the same steps, which </w:t>
      </w:r>
      <w:r w:rsidRPr="00E463D3">
        <w:rPr>
          <w:rFonts w:ascii="Calibri" w:eastAsia="Calibri" w:hAnsi="Calibri" w:cs="Calibri" w:hint="eastAsia"/>
          <w:kern w:val="0"/>
          <w:sz w:val="22"/>
          <w:szCs w:val="22"/>
          <w:lang w:val="en-GB" w:eastAsia="en-GB"/>
        </w:rPr>
        <w:t>were</w:t>
      </w:r>
      <w:r w:rsidRPr="00E463D3">
        <w:rPr>
          <w:rFonts w:ascii="Calibri" w:eastAsia="Calibri" w:hAnsi="Calibri" w:cs="Calibri"/>
          <w:kern w:val="0"/>
          <w:sz w:val="22"/>
          <w:szCs w:val="22"/>
          <w:lang w:val="en-GB" w:eastAsia="en-GB"/>
        </w:rPr>
        <w:t xml:space="preserve"> received by the base station</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to evaluate the communication effect of the terminal transmitting base station</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The distribution of test points is shown in the following figure:</w:t>
      </w:r>
    </w:p>
    <w:p w14:paraId="6A06ADB2" w14:textId="77777777" w:rsidR="00E33C0D" w:rsidRDefault="00CD48EA">
      <w:pPr>
        <w:ind w:leftChars="-400" w:hangingChars="350" w:hanging="840"/>
        <w:rPr>
          <w:rFonts w:ascii="Times New Roman" w:eastAsia="仿宋" w:hAnsi="Times New Roman" w:cs="Times New Roman"/>
          <w:sz w:val="24"/>
        </w:rPr>
      </w:pPr>
      <w:r>
        <w:rPr>
          <w:rFonts w:ascii="Times New Roman" w:eastAsia="SimSun" w:hAnsi="Times New Roman" w:cs="Times New Roman"/>
          <w:noProof/>
          <w:sz w:val="24"/>
        </w:rPr>
        <w:pict w14:anchorId="6A06AF21">
          <v:shapetype id="_x0000_t202" coordsize="21600,21600" o:spt="202" path="m,l,21600r21600,l21600,xe">
            <v:stroke joinstyle="miter"/>
            <v:path gradientshapeok="t" o:connecttype="rect"/>
          </v:shapetype>
          <v:shape id="文本框 4" o:spid="_x0000_s1026" type="#_x0000_t202" style="position:absolute;left:0;text-align:left;margin-left:299.65pt;margin-top:161.4pt;width:156.9pt;height:45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" filled="f" stroked="f" strokeweight=".5pt">
            <v:textbox>
              <w:txbxContent>
                <w:p w14:paraId="6A06AF39" w14:textId="77777777" w:rsidR="00E33C0D" w:rsidRDefault="00A30785">
                  <w:pPr>
                    <w:rPr>
                      <w:rFonts w:ascii="Calibri" w:eastAsia="SimSun" w:hAnsi="Calibri" w:cs="Times New Roman"/>
                      <w:sz w:val="18"/>
                      <w:szCs w:val="20"/>
                    </w:rPr>
                  </w:pPr>
                  <w:r>
                    <w:rPr>
                      <w:rFonts w:ascii="Calibri" w:eastAsia="SimSun" w:hAnsi="Calibri" w:cs="Times New Roman" w:hint="eastAsia"/>
                      <w:sz w:val="18"/>
                      <w:szCs w:val="20"/>
                    </w:rPr>
                    <w:t>Distribution of VDES Test Points in Huanghua Port</w:t>
                  </w:r>
                </w:p>
                <w:p w14:paraId="6A06AF3A" w14:textId="77777777" w:rsidR="00E33C0D" w:rsidRDefault="00E33C0D">
                  <w:pPr>
                    <w:rPr>
                      <w:rFonts w:ascii="Times New Roman" w:eastAsia="SimSun" w:hAnsi="Times New Roman" w:cs="Times New Roman"/>
                    </w:rPr>
                  </w:pPr>
                </w:p>
              </w:txbxContent>
            </v:textbox>
          </v:shape>
        </w:pict>
      </w:r>
      <w:r>
        <w:rPr>
          <w:rFonts w:ascii="Times New Roman" w:eastAsia="SimSun" w:hAnsi="Times New Roman" w:cs="Times New Roman"/>
          <w:noProof/>
          <w:sz w:val="24"/>
        </w:rPr>
        <w:pict w14:anchorId="6A06AF22">
          <v:shape id="文本框 1" o:spid="_x0000_s1027" type="#_x0000_t202" style="position:absolute;left:0;text-align:left;margin-left:121.85pt;margin-top:162.15pt;width:163.95pt;height:35.15pt;z-index:2516643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" filled="f" stroked="f" strokeweight=".5pt">
            <v:textbox>
              <w:txbxContent>
                <w:p w14:paraId="6A06AF3B" w14:textId="77777777" w:rsidR="00E33C0D" w:rsidRDefault="00A30785">
                  <w:pPr>
                    <w:rPr>
                      <w:rFonts w:ascii="Times New Roman" w:eastAsia="SimSun" w:hAnsi="Times New Roman" w:cs="Times New Roman"/>
                    </w:rPr>
                  </w:pPr>
                  <w:r>
                    <w:rPr>
                      <w:rFonts w:ascii="Calibri" w:eastAsia="SimSun" w:hAnsi="Calibri" w:cs="Times New Roman" w:hint="eastAsia"/>
                      <w:sz w:val="18"/>
                      <w:szCs w:val="20"/>
                    </w:rPr>
                    <w:t xml:space="preserve">Distribution of VDES Test Points in </w:t>
                  </w:r>
                  <w:proofErr w:type="spellStart"/>
                  <w:r>
                    <w:rPr>
                      <w:rFonts w:ascii="Calibri" w:eastAsia="SimSun" w:hAnsi="Calibri" w:cs="Times New Roman" w:hint="eastAsia"/>
                      <w:sz w:val="18"/>
                      <w:szCs w:val="20"/>
                    </w:rPr>
                    <w:t>Caofeidian</w:t>
                  </w:r>
                  <w:proofErr w:type="spellEnd"/>
                  <w:r>
                    <w:rPr>
                      <w:rFonts w:ascii="Calibri" w:eastAsia="SimSun" w:hAnsi="Calibri" w:cs="Times New Roman" w:hint="eastAsia"/>
                      <w:sz w:val="18"/>
                      <w:szCs w:val="20"/>
                    </w:rPr>
                    <w:t xml:space="preserve"> Port</w:t>
                  </w:r>
                </w:p>
              </w:txbxContent>
            </v:textbox>
          </v:shape>
        </w:pict>
      </w:r>
      <w:r>
        <w:rPr>
          <w:rFonts w:ascii="Times New Roman" w:eastAsia="SimSun" w:hAnsi="Times New Roman" w:cs="Times New Roman"/>
          <w:noProof/>
          <w:sz w:val="24"/>
        </w:rPr>
        <w:pict w14:anchorId="6A06AF23">
          <v:shape id="文本框 2" o:spid="_x0000_s1028" type="#_x0000_t202" style="position:absolute;left:0;text-align:left;margin-left:-45.5pt;margin-top:162.2pt;width:170.3pt;height:34.75pt;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" filled="f" stroked="f" strokeweight=".5pt">
            <v:textbox>
              <w:txbxContent>
                <w:p w14:paraId="6A06AF3C" w14:textId="77777777" w:rsidR="00E33C0D" w:rsidRDefault="00A30785">
                  <w:pPr>
                    <w:rPr>
                      <w:rFonts w:ascii="Times New Roman" w:eastAsia="SimSun" w:hAnsi="Times New Roman" w:cs="Times New Roman"/>
                    </w:rPr>
                  </w:pPr>
                  <w:r>
                    <w:rPr>
                      <w:rFonts w:ascii="Calibri" w:eastAsia="SimSun" w:hAnsi="Calibri" w:cs="Times New Roman" w:hint="eastAsia"/>
                      <w:sz w:val="18"/>
                      <w:szCs w:val="20"/>
                    </w:rPr>
                    <w:t>Distribution of VDES Test Points in Tianjin Port and Tianjin Communications Center</w:t>
                  </w:r>
                </w:p>
              </w:txbxContent>
            </v:textbox>
          </v:shape>
        </w:pict>
      </w:r>
      <w:r w:rsidR="00A30785">
        <w:rPr>
          <w:rFonts w:ascii="Times New Roman" w:eastAsia="仿宋" w:hAnsi="Times New Roman" w:cs="Times New Roman"/>
          <w:noProof/>
          <w:sz w:val="24"/>
        </w:rPr>
        <w:drawing>
          <wp:inline distT="0" distB="0" distL="114300" distR="114300" wp14:anchorId="6A06AF24" wp14:editId="6A06AF25">
            <wp:extent cx="6535420" cy="1993900"/>
            <wp:effectExtent l="0" t="0" r="2540" b="254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5"/>
                    <a:srcRect b="4297"/>
                    <a:stretch>
                      <a:fillRect/>
                    </a:stretch>
                  </pic:blipFill>
                  <pic:spPr>
                    <a:xfrm>
                      <a:off x="0" y="0"/>
                      <a:ext cx="6535420" cy="1993900"/>
                    </a:xfrm>
                    <a:prstGeom prst="rect">
                      <a:avLst/>
                    </a:prstGeom>
                    <a:noFill/>
                    <a:ln>
                      <a:noFill/>
                    </a:ln>
                  </pic:spPr>
                </pic:pic>
              </a:graphicData>
            </a:graphic>
          </wp:inline>
        </w:drawing>
      </w:r>
    </w:p>
    <w:p w14:paraId="6A06ADB3" w14:textId="77777777" w:rsidR="00E33C0D" w:rsidRDefault="00E33C0D">
      <w:pPr>
        <w:rPr>
          <w:rFonts w:ascii="Times New Roman" w:eastAsia="仿宋" w:hAnsi="Times New Roman" w:cs="Times New Roman"/>
          <w:sz w:val="24"/>
        </w:rPr>
      </w:pPr>
    </w:p>
    <w:p w14:paraId="6A06ADB4" w14:textId="77777777" w:rsidR="00E33C0D" w:rsidRDefault="00E33C0D">
      <w:pPr>
        <w:jc w:val="center"/>
        <w:rPr>
          <w:rFonts w:ascii="Times New Roman" w:eastAsia="SimSun" w:hAnsi="Times New Roman" w:cs="Times New Roman"/>
        </w:rPr>
      </w:pPr>
    </w:p>
    <w:p w14:paraId="6A06ADB5" w14:textId="77777777" w:rsidR="00E33C0D" w:rsidRDefault="00A30785">
      <w:pPr>
        <w:jc w:val="center"/>
        <w:rPr>
          <w:rFonts w:ascii="Times New Roman" w:eastAsia="SimSun" w:hAnsi="Times New Roman" w:cs="Times New Roman"/>
        </w:rPr>
      </w:pPr>
      <w:r>
        <w:rPr>
          <w:rFonts w:ascii="Times New Roman" w:eastAsia="SimSun" w:hAnsi="Times New Roman" w:cs="Times New Roman"/>
        </w:rPr>
        <w:t>Figure 4 Distribution of VDES test points</w:t>
      </w:r>
    </w:p>
    <w:p w14:paraId="6A06ADB6" w14:textId="77777777" w:rsidR="00E33C0D" w:rsidRDefault="00A30785" w:rsidP="008E77A4">
      <w:pPr>
        <w:keepNext/>
        <w:keepLines/>
        <w:widowControl/>
        <w:numPr>
          <w:ilvl w:val="2"/>
          <w:numId w:val="2"/>
        </w:numPr>
        <w:spacing w:before="260" w:after="260" w:line="416" w:lineRule="auto"/>
        <w:outlineLvl w:val="2"/>
        <w:rPr>
          <w:rFonts w:ascii="Calibri" w:eastAsia="SimSun" w:hAnsi="Calibri" w:cs="Times New Roman"/>
          <w:b/>
          <w:bCs/>
          <w:color w:val="0070C0"/>
          <w:sz w:val="24"/>
          <w:szCs w:val="32"/>
        </w:rPr>
      </w:pPr>
      <w:r>
        <w:rPr>
          <w:rFonts w:ascii="Calibri" w:eastAsia="SimSun" w:hAnsi="Calibri" w:cs="Times New Roman"/>
          <w:b/>
          <w:bCs/>
          <w:color w:val="0070C0"/>
          <w:sz w:val="24"/>
          <w:szCs w:val="32"/>
        </w:rPr>
        <w:lastRenderedPageBreak/>
        <w:t xml:space="preserve">TEST RESULTS </w:t>
      </w:r>
      <w:r>
        <w:rPr>
          <w:rFonts w:ascii="Calibri" w:eastAsia="SimSun" w:hAnsi="Calibri" w:cs="Times New Roman" w:hint="eastAsia"/>
          <w:b/>
          <w:bCs/>
          <w:color w:val="0070C0"/>
          <w:sz w:val="24"/>
          <w:szCs w:val="32"/>
        </w:rPr>
        <w:t xml:space="preserve">AND </w:t>
      </w:r>
      <w:r>
        <w:rPr>
          <w:rFonts w:ascii="Calibri" w:eastAsia="SimSun" w:hAnsi="Calibri" w:cs="Times New Roman"/>
          <w:b/>
          <w:bCs/>
          <w:color w:val="0070C0"/>
          <w:sz w:val="24"/>
          <w:szCs w:val="32"/>
        </w:rPr>
        <w:t>ANALYSIS</w:t>
      </w:r>
    </w:p>
    <w:p w14:paraId="6A06ADB7"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Comprehensive comparison of </w:t>
      </w:r>
      <w:r w:rsidRPr="00E463D3">
        <w:rPr>
          <w:rFonts w:ascii="Calibri" w:eastAsia="Calibri" w:hAnsi="Calibri" w:cs="Calibri" w:hint="eastAsia"/>
          <w:kern w:val="0"/>
          <w:sz w:val="22"/>
          <w:szCs w:val="22"/>
          <w:lang w:val="en-GB" w:eastAsia="en-GB"/>
        </w:rPr>
        <w:t>PER</w:t>
      </w:r>
      <w:r w:rsidRPr="00E463D3">
        <w:rPr>
          <w:rFonts w:ascii="Calibri" w:eastAsia="Calibri" w:hAnsi="Calibri" w:cs="Calibri"/>
          <w:kern w:val="0"/>
          <w:sz w:val="22"/>
          <w:szCs w:val="22"/>
          <w:lang w:val="en-GB" w:eastAsia="en-GB"/>
        </w:rPr>
        <w:t xml:space="preserve"> test data (note, "-" means that the receiving end of this test </w:t>
      </w:r>
      <w:r w:rsidRPr="00E463D3">
        <w:rPr>
          <w:rFonts w:ascii="Calibri" w:eastAsia="Calibri" w:hAnsi="Calibri" w:cs="Calibri" w:hint="eastAsia"/>
          <w:kern w:val="0"/>
          <w:sz w:val="22"/>
          <w:szCs w:val="22"/>
          <w:lang w:val="en-GB" w:eastAsia="en-GB"/>
        </w:rPr>
        <w:t>did</w:t>
      </w:r>
      <w:r w:rsidRPr="00E463D3">
        <w:rPr>
          <w:rFonts w:ascii="Calibri" w:eastAsia="Calibri" w:hAnsi="Calibri" w:cs="Calibri"/>
          <w:kern w:val="0"/>
          <w:sz w:val="22"/>
          <w:szCs w:val="22"/>
          <w:lang w:val="en-GB" w:eastAsia="en-GB"/>
        </w:rPr>
        <w:t xml:space="preserve"> not received a valid packet)</w:t>
      </w:r>
    </w:p>
    <w:p w14:paraId="6A06ADB8" w14:textId="77777777" w:rsidR="00E33C0D" w:rsidRDefault="00E33C0D">
      <w:pPr>
        <w:sectPr w:rsidR="00E33C0D" w:rsidSect="00A57451">
          <w:headerReference w:type="default" r:id="rId16"/>
          <w:pgSz w:w="11906" w:h="16838" w:code="9"/>
          <w:pgMar w:top="1440" w:right="1800" w:bottom="1440" w:left="1800" w:header="850" w:footer="994" w:gutter="0"/>
          <w:cols w:space="425"/>
          <w:docGrid w:type="lines" w:linePitch="312"/>
        </w:sectPr>
      </w:pPr>
    </w:p>
    <w:tbl>
      <w:tblPr>
        <w:tblW w:w="5529" w:type="pct"/>
        <w:jc w:val="center"/>
        <w:tblLayout w:type="fixed"/>
        <w:tblLook w:val="04A0" w:firstRow="1" w:lastRow="0" w:firstColumn="1" w:lastColumn="0" w:noHBand="0" w:noVBand="1"/>
      </w:tblPr>
      <w:tblGrid>
        <w:gridCol w:w="2909"/>
        <w:gridCol w:w="1241"/>
        <w:gridCol w:w="1436"/>
        <w:gridCol w:w="1448"/>
        <w:gridCol w:w="1436"/>
        <w:gridCol w:w="1448"/>
        <w:gridCol w:w="1436"/>
        <w:gridCol w:w="1448"/>
        <w:gridCol w:w="1436"/>
        <w:gridCol w:w="1436"/>
      </w:tblGrid>
      <w:tr w:rsidR="00E33C0D" w14:paraId="6A06ADBC" w14:textId="77777777">
        <w:trPr>
          <w:trHeight w:val="153"/>
          <w:jc w:val="center"/>
        </w:trPr>
        <w:tc>
          <w:tcPr>
            <w:tcW w:w="928"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A06ADB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lastRenderedPageBreak/>
              <w:t>Base station and test point</w:t>
            </w:r>
          </w:p>
        </w:tc>
        <w:tc>
          <w:tcPr>
            <w:tcW w:w="39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6A06ADB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Test distance</w:t>
            </w:r>
          </w:p>
        </w:tc>
        <w:tc>
          <w:tcPr>
            <w:tcW w:w="3676" w:type="pct"/>
            <w:gridSpan w:val="8"/>
            <w:tcBorders>
              <w:top w:val="single" w:sz="4" w:space="0" w:color="auto"/>
              <w:left w:val="nil"/>
              <w:bottom w:val="single" w:sz="4" w:space="0" w:color="auto"/>
              <w:right w:val="single" w:sz="4" w:space="0" w:color="auto"/>
            </w:tcBorders>
            <w:shd w:val="clear" w:color="auto" w:fill="auto"/>
            <w:noWrap/>
            <w:vAlign w:val="center"/>
          </w:tcPr>
          <w:p w14:paraId="6A06ADB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Test packet loss rate statistics (sorted by distance)</w:t>
            </w:r>
          </w:p>
        </w:tc>
      </w:tr>
      <w:tr w:rsidR="00E33C0D" w14:paraId="6A06ADC3" w14:textId="77777777">
        <w:trPr>
          <w:trHeight w:val="153"/>
          <w:jc w:val="center"/>
        </w:trPr>
        <w:tc>
          <w:tcPr>
            <w:tcW w:w="928" w:type="pct"/>
            <w:vMerge/>
            <w:tcBorders>
              <w:top w:val="single" w:sz="4" w:space="0" w:color="auto"/>
              <w:left w:val="single" w:sz="4" w:space="0" w:color="auto"/>
              <w:bottom w:val="single" w:sz="4" w:space="0" w:color="auto"/>
              <w:right w:val="single" w:sz="4" w:space="0" w:color="auto"/>
            </w:tcBorders>
            <w:vAlign w:val="center"/>
          </w:tcPr>
          <w:p w14:paraId="6A06ADBD" w14:textId="77777777" w:rsidR="00E33C0D" w:rsidRDefault="00E33C0D">
            <w:pPr>
              <w:widowControl/>
              <w:adjustRightInd w:val="0"/>
              <w:snapToGrid w:val="0"/>
              <w:spacing w:line="360" w:lineRule="auto"/>
              <w:jc w:val="center"/>
              <w:rPr>
                <w:rFonts w:ascii="Times New Roman" w:eastAsia="仿宋" w:hAnsi="Times New Roman" w:cs="Times New Roman"/>
                <w:kern w:val="0"/>
                <w:szCs w:val="21"/>
              </w:rPr>
            </w:pPr>
          </w:p>
        </w:tc>
        <w:tc>
          <w:tcPr>
            <w:tcW w:w="396" w:type="pct"/>
            <w:vMerge/>
            <w:tcBorders>
              <w:top w:val="single" w:sz="4" w:space="0" w:color="auto"/>
              <w:left w:val="single" w:sz="4" w:space="0" w:color="auto"/>
              <w:bottom w:val="single" w:sz="4" w:space="0" w:color="auto"/>
              <w:right w:val="single" w:sz="4" w:space="0" w:color="auto"/>
            </w:tcBorders>
            <w:vAlign w:val="center"/>
          </w:tcPr>
          <w:p w14:paraId="6A06ADBE" w14:textId="77777777" w:rsidR="00E33C0D" w:rsidRDefault="00E33C0D">
            <w:pPr>
              <w:widowControl/>
              <w:adjustRightInd w:val="0"/>
              <w:snapToGrid w:val="0"/>
              <w:spacing w:line="360" w:lineRule="auto"/>
              <w:jc w:val="center"/>
              <w:rPr>
                <w:rFonts w:ascii="Times New Roman" w:eastAsia="仿宋" w:hAnsi="Times New Roman" w:cs="Times New Roman"/>
                <w:kern w:val="0"/>
                <w:szCs w:val="21"/>
              </w:rPr>
            </w:pPr>
          </w:p>
        </w:tc>
        <w:tc>
          <w:tcPr>
            <w:tcW w:w="920" w:type="pct"/>
            <w:gridSpan w:val="2"/>
            <w:tcBorders>
              <w:top w:val="single" w:sz="4" w:space="0" w:color="auto"/>
              <w:left w:val="nil"/>
              <w:bottom w:val="single" w:sz="4" w:space="0" w:color="auto"/>
              <w:right w:val="single" w:sz="4" w:space="0" w:color="auto"/>
            </w:tcBorders>
            <w:shd w:val="clear" w:color="auto" w:fill="auto"/>
            <w:noWrap/>
            <w:vAlign w:val="center"/>
          </w:tcPr>
          <w:p w14:paraId="6A06ADB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ASM</w:t>
            </w:r>
          </w:p>
        </w:tc>
        <w:tc>
          <w:tcPr>
            <w:tcW w:w="920" w:type="pct"/>
            <w:gridSpan w:val="2"/>
            <w:tcBorders>
              <w:top w:val="single" w:sz="4" w:space="0" w:color="auto"/>
              <w:left w:val="nil"/>
              <w:bottom w:val="single" w:sz="4" w:space="0" w:color="auto"/>
              <w:right w:val="single" w:sz="4" w:space="0" w:color="auto"/>
            </w:tcBorders>
            <w:shd w:val="clear" w:color="auto" w:fill="auto"/>
            <w:noWrap/>
            <w:vAlign w:val="center"/>
          </w:tcPr>
          <w:p w14:paraId="6A06ADC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VDE-25kHz</w:t>
            </w:r>
          </w:p>
        </w:tc>
        <w:tc>
          <w:tcPr>
            <w:tcW w:w="920" w:type="pct"/>
            <w:gridSpan w:val="2"/>
            <w:tcBorders>
              <w:top w:val="single" w:sz="4" w:space="0" w:color="auto"/>
              <w:left w:val="nil"/>
              <w:bottom w:val="single" w:sz="4" w:space="0" w:color="auto"/>
              <w:right w:val="single" w:sz="4" w:space="0" w:color="auto"/>
            </w:tcBorders>
            <w:shd w:val="clear" w:color="auto" w:fill="auto"/>
            <w:noWrap/>
            <w:vAlign w:val="center"/>
          </w:tcPr>
          <w:p w14:paraId="6A06ADC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VDE-50kHz</w:t>
            </w:r>
          </w:p>
        </w:tc>
        <w:tc>
          <w:tcPr>
            <w:tcW w:w="916" w:type="pct"/>
            <w:gridSpan w:val="2"/>
            <w:tcBorders>
              <w:top w:val="single" w:sz="4" w:space="0" w:color="auto"/>
              <w:left w:val="nil"/>
              <w:bottom w:val="single" w:sz="4" w:space="0" w:color="auto"/>
              <w:right w:val="single" w:sz="4" w:space="0" w:color="auto"/>
            </w:tcBorders>
            <w:shd w:val="clear" w:color="auto" w:fill="auto"/>
            <w:noWrap/>
            <w:vAlign w:val="center"/>
          </w:tcPr>
          <w:p w14:paraId="6A06ADC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VDE-100kHz</w:t>
            </w:r>
          </w:p>
        </w:tc>
      </w:tr>
      <w:tr w:rsidR="00E33C0D" w14:paraId="6A06ADCE" w14:textId="77777777">
        <w:trPr>
          <w:trHeight w:val="153"/>
          <w:jc w:val="center"/>
        </w:trPr>
        <w:tc>
          <w:tcPr>
            <w:tcW w:w="928" w:type="pct"/>
            <w:vMerge/>
            <w:tcBorders>
              <w:top w:val="single" w:sz="4" w:space="0" w:color="auto"/>
              <w:left w:val="single" w:sz="4" w:space="0" w:color="auto"/>
              <w:bottom w:val="single" w:sz="4" w:space="0" w:color="auto"/>
              <w:right w:val="single" w:sz="4" w:space="0" w:color="auto"/>
            </w:tcBorders>
            <w:vAlign w:val="center"/>
          </w:tcPr>
          <w:p w14:paraId="6A06ADC4" w14:textId="77777777" w:rsidR="00E33C0D" w:rsidRDefault="00E33C0D">
            <w:pPr>
              <w:widowControl/>
              <w:adjustRightInd w:val="0"/>
              <w:snapToGrid w:val="0"/>
              <w:spacing w:line="360" w:lineRule="auto"/>
              <w:jc w:val="center"/>
              <w:rPr>
                <w:rFonts w:ascii="Times New Roman" w:eastAsia="仿宋" w:hAnsi="Times New Roman" w:cs="Times New Roman"/>
                <w:kern w:val="0"/>
                <w:szCs w:val="21"/>
              </w:rPr>
            </w:pPr>
          </w:p>
        </w:tc>
        <w:tc>
          <w:tcPr>
            <w:tcW w:w="396" w:type="pct"/>
            <w:vMerge/>
            <w:tcBorders>
              <w:top w:val="single" w:sz="4" w:space="0" w:color="auto"/>
              <w:left w:val="single" w:sz="4" w:space="0" w:color="auto"/>
              <w:bottom w:val="single" w:sz="4" w:space="0" w:color="auto"/>
              <w:right w:val="single" w:sz="4" w:space="0" w:color="auto"/>
            </w:tcBorders>
            <w:vAlign w:val="center"/>
          </w:tcPr>
          <w:p w14:paraId="6A06ADC5" w14:textId="77777777" w:rsidR="00E33C0D" w:rsidRDefault="00E33C0D">
            <w:pPr>
              <w:widowControl/>
              <w:adjustRightInd w:val="0"/>
              <w:snapToGrid w:val="0"/>
              <w:spacing w:line="360" w:lineRule="auto"/>
              <w:jc w:val="center"/>
              <w:rPr>
                <w:rFonts w:ascii="Times New Roman" w:eastAsia="仿宋" w:hAnsi="Times New Roman" w:cs="Times New Roman"/>
                <w:kern w:val="0"/>
                <w:szCs w:val="21"/>
              </w:rPr>
            </w:pPr>
          </w:p>
        </w:tc>
        <w:tc>
          <w:tcPr>
            <w:tcW w:w="458" w:type="pct"/>
            <w:tcBorders>
              <w:top w:val="nil"/>
              <w:left w:val="nil"/>
              <w:bottom w:val="single" w:sz="4" w:space="0" w:color="auto"/>
              <w:right w:val="single" w:sz="4" w:space="0" w:color="auto"/>
            </w:tcBorders>
            <w:shd w:val="clear" w:color="auto" w:fill="DBE5F1"/>
            <w:noWrap/>
            <w:vAlign w:val="center"/>
          </w:tcPr>
          <w:p w14:paraId="6A06ADC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Base station → ship-borne</w:t>
            </w:r>
          </w:p>
        </w:tc>
        <w:tc>
          <w:tcPr>
            <w:tcW w:w="462" w:type="pct"/>
            <w:tcBorders>
              <w:top w:val="nil"/>
              <w:left w:val="nil"/>
              <w:bottom w:val="single" w:sz="4" w:space="0" w:color="auto"/>
              <w:right w:val="single" w:sz="4" w:space="0" w:color="auto"/>
            </w:tcBorders>
            <w:shd w:val="clear" w:color="auto" w:fill="auto"/>
            <w:noWrap/>
            <w:vAlign w:val="center"/>
          </w:tcPr>
          <w:p w14:paraId="6A06ADC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Ship-borne→ base station</w:t>
            </w:r>
          </w:p>
        </w:tc>
        <w:tc>
          <w:tcPr>
            <w:tcW w:w="1436" w:type="dxa"/>
            <w:tcBorders>
              <w:top w:val="nil"/>
              <w:left w:val="nil"/>
              <w:bottom w:val="single" w:sz="4" w:space="0" w:color="auto"/>
              <w:right w:val="single" w:sz="4" w:space="0" w:color="auto"/>
            </w:tcBorders>
            <w:shd w:val="clear" w:color="auto" w:fill="DBE5F1"/>
            <w:noWrap/>
            <w:vAlign w:val="center"/>
          </w:tcPr>
          <w:p w14:paraId="6A06ADC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Base station → ship-borne</w:t>
            </w:r>
          </w:p>
        </w:tc>
        <w:tc>
          <w:tcPr>
            <w:tcW w:w="1449" w:type="dxa"/>
            <w:tcBorders>
              <w:top w:val="nil"/>
              <w:left w:val="nil"/>
              <w:bottom w:val="single" w:sz="4" w:space="0" w:color="auto"/>
              <w:right w:val="single" w:sz="4" w:space="0" w:color="auto"/>
            </w:tcBorders>
            <w:shd w:val="clear" w:color="auto" w:fill="auto"/>
            <w:noWrap/>
            <w:vAlign w:val="center"/>
          </w:tcPr>
          <w:p w14:paraId="6A06ADC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Ship-borne → base station</w:t>
            </w:r>
          </w:p>
        </w:tc>
        <w:tc>
          <w:tcPr>
            <w:tcW w:w="1436" w:type="dxa"/>
            <w:tcBorders>
              <w:top w:val="nil"/>
              <w:left w:val="nil"/>
              <w:bottom w:val="single" w:sz="4" w:space="0" w:color="auto"/>
              <w:right w:val="single" w:sz="4" w:space="0" w:color="auto"/>
            </w:tcBorders>
            <w:shd w:val="clear" w:color="auto" w:fill="DBE5F1"/>
            <w:noWrap/>
            <w:vAlign w:val="center"/>
          </w:tcPr>
          <w:p w14:paraId="6A06ADC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Base station → ship-borne</w:t>
            </w:r>
          </w:p>
        </w:tc>
        <w:tc>
          <w:tcPr>
            <w:tcW w:w="1449" w:type="dxa"/>
            <w:tcBorders>
              <w:top w:val="nil"/>
              <w:left w:val="nil"/>
              <w:bottom w:val="single" w:sz="4" w:space="0" w:color="auto"/>
              <w:right w:val="single" w:sz="4" w:space="0" w:color="auto"/>
            </w:tcBorders>
            <w:shd w:val="clear" w:color="auto" w:fill="auto"/>
            <w:noWrap/>
            <w:vAlign w:val="center"/>
          </w:tcPr>
          <w:p w14:paraId="6A06ADC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Ship-borne → base station</w:t>
            </w:r>
          </w:p>
        </w:tc>
        <w:tc>
          <w:tcPr>
            <w:tcW w:w="1436" w:type="dxa"/>
            <w:tcBorders>
              <w:top w:val="nil"/>
              <w:left w:val="nil"/>
              <w:bottom w:val="single" w:sz="4" w:space="0" w:color="auto"/>
              <w:right w:val="single" w:sz="4" w:space="0" w:color="auto"/>
            </w:tcBorders>
            <w:shd w:val="clear" w:color="auto" w:fill="DBE5F1"/>
            <w:noWrap/>
            <w:vAlign w:val="center"/>
          </w:tcPr>
          <w:p w14:paraId="6A06ADC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Base station → ship-borne</w:t>
            </w:r>
          </w:p>
        </w:tc>
        <w:tc>
          <w:tcPr>
            <w:tcW w:w="1436" w:type="dxa"/>
            <w:tcBorders>
              <w:top w:val="nil"/>
              <w:left w:val="nil"/>
              <w:bottom w:val="single" w:sz="4" w:space="0" w:color="auto"/>
              <w:right w:val="single" w:sz="4" w:space="0" w:color="auto"/>
            </w:tcBorders>
            <w:shd w:val="clear" w:color="auto" w:fill="auto"/>
            <w:noWrap/>
            <w:vAlign w:val="center"/>
          </w:tcPr>
          <w:p w14:paraId="6A06ADC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Ship-borne → base station</w:t>
            </w:r>
          </w:p>
        </w:tc>
      </w:tr>
      <w:tr w:rsidR="00E33C0D" w14:paraId="6A06ADD9" w14:textId="77777777">
        <w:trPr>
          <w:trHeight w:val="113"/>
          <w:jc w:val="center"/>
        </w:trPr>
        <w:tc>
          <w:tcPr>
            <w:tcW w:w="928" w:type="pct"/>
            <w:tcBorders>
              <w:top w:val="single" w:sz="4" w:space="0" w:color="auto"/>
              <w:left w:val="single" w:sz="4" w:space="0" w:color="auto"/>
              <w:bottom w:val="single" w:sz="4" w:space="0" w:color="auto"/>
              <w:right w:val="single" w:sz="4" w:space="0" w:color="auto"/>
            </w:tcBorders>
            <w:shd w:val="clear" w:color="auto" w:fill="auto"/>
            <w:vAlign w:val="center"/>
          </w:tcPr>
          <w:p w14:paraId="6A06ADC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proofErr w:type="spellStart"/>
            <w:r>
              <w:rPr>
                <w:rFonts w:ascii="Times New Roman" w:eastAsia="仿宋" w:hAnsi="Times New Roman" w:cs="Times New Roman"/>
                <w:kern w:val="0"/>
                <w:szCs w:val="21"/>
              </w:rPr>
              <w:t>Caofeidian</w:t>
            </w:r>
            <w:proofErr w:type="spellEnd"/>
            <w:r>
              <w:rPr>
                <w:rFonts w:ascii="Times New Roman" w:eastAsia="仿宋" w:hAnsi="Times New Roman" w:cs="Times New Roman"/>
                <w:kern w:val="0"/>
                <w:szCs w:val="21"/>
              </w:rPr>
              <w:t xml:space="preserve"> base station - southwest of free trade zone</w:t>
            </w:r>
          </w:p>
        </w:tc>
        <w:tc>
          <w:tcPr>
            <w:tcW w:w="396" w:type="pct"/>
            <w:tcBorders>
              <w:top w:val="single" w:sz="4" w:space="0" w:color="auto"/>
              <w:left w:val="single" w:sz="4" w:space="0" w:color="auto"/>
              <w:bottom w:val="single" w:sz="4" w:space="0" w:color="auto"/>
              <w:right w:val="single" w:sz="4" w:space="0" w:color="auto"/>
            </w:tcBorders>
            <w:shd w:val="clear" w:color="auto" w:fill="auto"/>
            <w:vAlign w:val="center"/>
          </w:tcPr>
          <w:p w14:paraId="6A06ADD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19.6km</w:t>
            </w:r>
          </w:p>
        </w:tc>
        <w:tc>
          <w:tcPr>
            <w:tcW w:w="458" w:type="pct"/>
            <w:tcBorders>
              <w:top w:val="nil"/>
              <w:left w:val="nil"/>
              <w:bottom w:val="single" w:sz="4" w:space="0" w:color="auto"/>
              <w:right w:val="single" w:sz="4" w:space="0" w:color="auto"/>
            </w:tcBorders>
            <w:shd w:val="clear" w:color="auto" w:fill="DBE5F1"/>
            <w:noWrap/>
            <w:vAlign w:val="center"/>
          </w:tcPr>
          <w:p w14:paraId="6A06ADD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34.84%</w:t>
            </w:r>
          </w:p>
        </w:tc>
        <w:tc>
          <w:tcPr>
            <w:tcW w:w="462" w:type="pct"/>
            <w:tcBorders>
              <w:top w:val="nil"/>
              <w:left w:val="nil"/>
              <w:bottom w:val="single" w:sz="4" w:space="0" w:color="auto"/>
              <w:right w:val="single" w:sz="4" w:space="0" w:color="auto"/>
            </w:tcBorders>
            <w:shd w:val="clear" w:color="auto" w:fill="auto"/>
            <w:noWrap/>
            <w:vAlign w:val="center"/>
          </w:tcPr>
          <w:p w14:paraId="6A06ADD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78.27%</w:t>
            </w:r>
          </w:p>
        </w:tc>
        <w:tc>
          <w:tcPr>
            <w:tcW w:w="458" w:type="pct"/>
            <w:tcBorders>
              <w:top w:val="nil"/>
              <w:left w:val="nil"/>
              <w:bottom w:val="single" w:sz="4" w:space="0" w:color="auto"/>
              <w:right w:val="single" w:sz="4" w:space="0" w:color="auto"/>
            </w:tcBorders>
            <w:shd w:val="clear" w:color="auto" w:fill="DBE5F1"/>
            <w:noWrap/>
            <w:vAlign w:val="center"/>
          </w:tcPr>
          <w:p w14:paraId="6A06ADD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62" w:type="pct"/>
            <w:tcBorders>
              <w:top w:val="nil"/>
              <w:left w:val="nil"/>
              <w:bottom w:val="single" w:sz="4" w:space="0" w:color="auto"/>
              <w:right w:val="single" w:sz="4" w:space="0" w:color="auto"/>
            </w:tcBorders>
            <w:shd w:val="clear" w:color="auto" w:fill="auto"/>
            <w:noWrap/>
            <w:vAlign w:val="center"/>
          </w:tcPr>
          <w:p w14:paraId="6A06ADD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DD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62" w:type="pct"/>
            <w:tcBorders>
              <w:top w:val="nil"/>
              <w:left w:val="nil"/>
              <w:bottom w:val="single" w:sz="4" w:space="0" w:color="auto"/>
              <w:right w:val="single" w:sz="4" w:space="0" w:color="auto"/>
            </w:tcBorders>
            <w:shd w:val="clear" w:color="auto" w:fill="auto"/>
            <w:noWrap/>
            <w:vAlign w:val="center"/>
          </w:tcPr>
          <w:p w14:paraId="6A06ADD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DD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auto"/>
            <w:noWrap/>
            <w:vAlign w:val="center"/>
          </w:tcPr>
          <w:p w14:paraId="6A06ADD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DE4" w14:textId="77777777">
        <w:trPr>
          <w:trHeight w:val="113"/>
          <w:jc w:val="center"/>
        </w:trPr>
        <w:tc>
          <w:tcPr>
            <w:tcW w:w="928" w:type="pct"/>
            <w:tcBorders>
              <w:top w:val="single" w:sz="4" w:space="0" w:color="auto"/>
              <w:left w:val="single" w:sz="4" w:space="0" w:color="auto"/>
              <w:bottom w:val="single" w:sz="4" w:space="0" w:color="auto"/>
              <w:right w:val="single" w:sz="4" w:space="0" w:color="auto"/>
            </w:tcBorders>
            <w:vAlign w:val="center"/>
          </w:tcPr>
          <w:p w14:paraId="6A06ADD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20km southwest of Huanghua base station</w:t>
            </w:r>
          </w:p>
        </w:tc>
        <w:tc>
          <w:tcPr>
            <w:tcW w:w="396" w:type="pct"/>
            <w:tcBorders>
              <w:top w:val="single" w:sz="4" w:space="0" w:color="auto"/>
              <w:left w:val="single" w:sz="4" w:space="0" w:color="auto"/>
              <w:bottom w:val="single" w:sz="4" w:space="0" w:color="auto"/>
              <w:right w:val="single" w:sz="4" w:space="0" w:color="auto"/>
            </w:tcBorders>
            <w:vAlign w:val="center"/>
          </w:tcPr>
          <w:p w14:paraId="6A06ADD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20 km</w:t>
            </w:r>
          </w:p>
        </w:tc>
        <w:tc>
          <w:tcPr>
            <w:tcW w:w="458" w:type="pct"/>
            <w:tcBorders>
              <w:top w:val="nil"/>
              <w:left w:val="nil"/>
              <w:bottom w:val="single" w:sz="4" w:space="0" w:color="auto"/>
              <w:right w:val="single" w:sz="4" w:space="0" w:color="auto"/>
            </w:tcBorders>
            <w:shd w:val="clear" w:color="auto" w:fill="DBE5F1"/>
            <w:noWrap/>
            <w:vAlign w:val="center"/>
          </w:tcPr>
          <w:p w14:paraId="6A06ADD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4.68%</w:t>
            </w:r>
          </w:p>
        </w:tc>
        <w:tc>
          <w:tcPr>
            <w:tcW w:w="462" w:type="pct"/>
            <w:tcBorders>
              <w:top w:val="nil"/>
              <w:left w:val="nil"/>
              <w:bottom w:val="single" w:sz="4" w:space="0" w:color="auto"/>
              <w:right w:val="single" w:sz="4" w:space="0" w:color="auto"/>
            </w:tcBorders>
            <w:shd w:val="clear" w:color="auto" w:fill="auto"/>
            <w:noWrap/>
            <w:vAlign w:val="center"/>
          </w:tcPr>
          <w:p w14:paraId="6A06ADD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11.35%</w:t>
            </w:r>
          </w:p>
        </w:tc>
        <w:tc>
          <w:tcPr>
            <w:tcW w:w="458" w:type="pct"/>
            <w:tcBorders>
              <w:top w:val="nil"/>
              <w:left w:val="nil"/>
              <w:bottom w:val="single" w:sz="4" w:space="0" w:color="auto"/>
              <w:right w:val="single" w:sz="4" w:space="0" w:color="auto"/>
            </w:tcBorders>
            <w:shd w:val="clear" w:color="auto" w:fill="DBE5F1"/>
            <w:noWrap/>
            <w:vAlign w:val="center"/>
          </w:tcPr>
          <w:p w14:paraId="6A06ADD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5.41%</w:t>
            </w:r>
          </w:p>
        </w:tc>
        <w:tc>
          <w:tcPr>
            <w:tcW w:w="462" w:type="pct"/>
            <w:tcBorders>
              <w:top w:val="nil"/>
              <w:left w:val="nil"/>
              <w:bottom w:val="single" w:sz="4" w:space="0" w:color="auto"/>
              <w:right w:val="single" w:sz="4" w:space="0" w:color="auto"/>
            </w:tcBorders>
            <w:shd w:val="clear" w:color="auto" w:fill="auto"/>
            <w:noWrap/>
            <w:vAlign w:val="center"/>
          </w:tcPr>
          <w:p w14:paraId="6A06ADD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26.07%</w:t>
            </w:r>
          </w:p>
        </w:tc>
        <w:tc>
          <w:tcPr>
            <w:tcW w:w="458" w:type="pct"/>
            <w:tcBorders>
              <w:top w:val="nil"/>
              <w:left w:val="nil"/>
              <w:bottom w:val="single" w:sz="4" w:space="0" w:color="auto"/>
              <w:right w:val="single" w:sz="4" w:space="0" w:color="auto"/>
            </w:tcBorders>
            <w:shd w:val="clear" w:color="auto" w:fill="DBE5F1"/>
            <w:noWrap/>
            <w:vAlign w:val="center"/>
          </w:tcPr>
          <w:p w14:paraId="6A06ADE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0.95%</w:t>
            </w:r>
          </w:p>
        </w:tc>
        <w:tc>
          <w:tcPr>
            <w:tcW w:w="462" w:type="pct"/>
            <w:tcBorders>
              <w:top w:val="nil"/>
              <w:left w:val="nil"/>
              <w:bottom w:val="single" w:sz="4" w:space="0" w:color="auto"/>
              <w:right w:val="single" w:sz="4" w:space="0" w:color="auto"/>
            </w:tcBorders>
            <w:shd w:val="clear" w:color="auto" w:fill="auto"/>
            <w:noWrap/>
            <w:vAlign w:val="center"/>
          </w:tcPr>
          <w:p w14:paraId="6A06ADE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15.70%</w:t>
            </w:r>
          </w:p>
        </w:tc>
        <w:tc>
          <w:tcPr>
            <w:tcW w:w="458" w:type="pct"/>
            <w:tcBorders>
              <w:top w:val="nil"/>
              <w:left w:val="nil"/>
              <w:bottom w:val="single" w:sz="4" w:space="0" w:color="auto"/>
              <w:right w:val="single" w:sz="4" w:space="0" w:color="auto"/>
            </w:tcBorders>
            <w:shd w:val="clear" w:color="auto" w:fill="DBE5F1"/>
            <w:noWrap/>
            <w:vAlign w:val="center"/>
          </w:tcPr>
          <w:p w14:paraId="6A06ADE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7.72%</w:t>
            </w:r>
          </w:p>
        </w:tc>
        <w:tc>
          <w:tcPr>
            <w:tcW w:w="458" w:type="pct"/>
            <w:tcBorders>
              <w:top w:val="nil"/>
              <w:left w:val="nil"/>
              <w:bottom w:val="single" w:sz="4" w:space="0" w:color="auto"/>
              <w:right w:val="single" w:sz="4" w:space="0" w:color="auto"/>
            </w:tcBorders>
            <w:shd w:val="clear" w:color="auto" w:fill="auto"/>
            <w:noWrap/>
            <w:vAlign w:val="center"/>
          </w:tcPr>
          <w:p w14:paraId="6A06ADE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41.35%</w:t>
            </w:r>
          </w:p>
        </w:tc>
      </w:tr>
      <w:tr w:rsidR="00E33C0D" w14:paraId="6A06ADEF" w14:textId="77777777">
        <w:trPr>
          <w:trHeight w:val="113"/>
          <w:jc w:val="center"/>
        </w:trPr>
        <w:tc>
          <w:tcPr>
            <w:tcW w:w="928" w:type="pct"/>
            <w:tcBorders>
              <w:top w:val="single" w:sz="4" w:space="0" w:color="auto"/>
              <w:left w:val="single" w:sz="4" w:space="0" w:color="auto"/>
              <w:bottom w:val="single" w:sz="4" w:space="0" w:color="auto"/>
              <w:right w:val="single" w:sz="4" w:space="0" w:color="auto"/>
            </w:tcBorders>
            <w:shd w:val="clear" w:color="auto" w:fill="auto"/>
            <w:vAlign w:val="center"/>
          </w:tcPr>
          <w:p w14:paraId="6A06ADE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hint="eastAsia"/>
                <w:kern w:val="0"/>
                <w:szCs w:val="21"/>
              </w:rPr>
              <w:t>Tianjin communication center base station - Textile service area</w:t>
            </w:r>
          </w:p>
        </w:tc>
        <w:tc>
          <w:tcPr>
            <w:tcW w:w="396" w:type="pct"/>
            <w:tcBorders>
              <w:top w:val="single" w:sz="4" w:space="0" w:color="auto"/>
              <w:left w:val="single" w:sz="4" w:space="0" w:color="auto"/>
              <w:bottom w:val="single" w:sz="4" w:space="0" w:color="auto"/>
              <w:right w:val="single" w:sz="4" w:space="0" w:color="auto"/>
            </w:tcBorders>
            <w:shd w:val="clear" w:color="auto" w:fill="auto"/>
            <w:vAlign w:val="center"/>
          </w:tcPr>
          <w:p w14:paraId="6A06ADE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21.3 km</w:t>
            </w:r>
          </w:p>
        </w:tc>
        <w:tc>
          <w:tcPr>
            <w:tcW w:w="458" w:type="pct"/>
            <w:tcBorders>
              <w:top w:val="nil"/>
              <w:left w:val="nil"/>
              <w:bottom w:val="single" w:sz="4" w:space="0" w:color="auto"/>
              <w:right w:val="single" w:sz="4" w:space="0" w:color="auto"/>
            </w:tcBorders>
            <w:shd w:val="clear" w:color="auto" w:fill="DBE5F1"/>
            <w:noWrap/>
            <w:vAlign w:val="center"/>
          </w:tcPr>
          <w:p w14:paraId="6A06ADE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5.76%</w:t>
            </w:r>
          </w:p>
        </w:tc>
        <w:tc>
          <w:tcPr>
            <w:tcW w:w="462" w:type="pct"/>
            <w:tcBorders>
              <w:top w:val="nil"/>
              <w:left w:val="nil"/>
              <w:bottom w:val="single" w:sz="4" w:space="0" w:color="auto"/>
              <w:right w:val="single" w:sz="4" w:space="0" w:color="auto"/>
            </w:tcBorders>
            <w:shd w:val="clear" w:color="auto" w:fill="auto"/>
            <w:noWrap/>
            <w:vAlign w:val="center"/>
          </w:tcPr>
          <w:p w14:paraId="6A06ADE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18.60%</w:t>
            </w:r>
          </w:p>
        </w:tc>
        <w:tc>
          <w:tcPr>
            <w:tcW w:w="458" w:type="pct"/>
            <w:tcBorders>
              <w:top w:val="nil"/>
              <w:left w:val="nil"/>
              <w:bottom w:val="single" w:sz="4" w:space="0" w:color="auto"/>
              <w:right w:val="single" w:sz="4" w:space="0" w:color="auto"/>
            </w:tcBorders>
            <w:shd w:val="clear" w:color="auto" w:fill="DBE5F1"/>
            <w:noWrap/>
            <w:vAlign w:val="center"/>
          </w:tcPr>
          <w:p w14:paraId="6A06ADE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11.28%</w:t>
            </w:r>
          </w:p>
        </w:tc>
        <w:tc>
          <w:tcPr>
            <w:tcW w:w="462" w:type="pct"/>
            <w:tcBorders>
              <w:top w:val="nil"/>
              <w:left w:val="nil"/>
              <w:bottom w:val="single" w:sz="4" w:space="0" w:color="auto"/>
              <w:right w:val="single" w:sz="4" w:space="0" w:color="auto"/>
            </w:tcBorders>
            <w:shd w:val="clear" w:color="auto" w:fill="auto"/>
            <w:noWrap/>
            <w:vAlign w:val="center"/>
          </w:tcPr>
          <w:p w14:paraId="6A06ADE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DE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74.10%</w:t>
            </w:r>
          </w:p>
        </w:tc>
        <w:tc>
          <w:tcPr>
            <w:tcW w:w="462" w:type="pct"/>
            <w:tcBorders>
              <w:top w:val="nil"/>
              <w:left w:val="nil"/>
              <w:bottom w:val="single" w:sz="4" w:space="0" w:color="auto"/>
              <w:right w:val="single" w:sz="4" w:space="0" w:color="auto"/>
            </w:tcBorders>
            <w:shd w:val="clear" w:color="auto" w:fill="auto"/>
            <w:noWrap/>
            <w:vAlign w:val="center"/>
          </w:tcPr>
          <w:p w14:paraId="6A06ADE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DE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auto"/>
            <w:noWrap/>
            <w:vAlign w:val="center"/>
          </w:tcPr>
          <w:p w14:paraId="6A06ADE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DFA" w14:textId="77777777">
        <w:trPr>
          <w:trHeight w:val="113"/>
          <w:jc w:val="center"/>
        </w:trPr>
        <w:tc>
          <w:tcPr>
            <w:tcW w:w="928" w:type="pct"/>
            <w:tcBorders>
              <w:top w:val="single" w:sz="4" w:space="0" w:color="auto"/>
              <w:left w:val="single" w:sz="4" w:space="0" w:color="auto"/>
              <w:bottom w:val="single" w:sz="4" w:space="0" w:color="auto"/>
              <w:right w:val="single" w:sz="4" w:space="0" w:color="auto"/>
            </w:tcBorders>
            <w:vAlign w:val="center"/>
          </w:tcPr>
          <w:p w14:paraId="6A06ADF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proofErr w:type="spellStart"/>
            <w:r>
              <w:rPr>
                <w:rFonts w:ascii="Times New Roman" w:eastAsia="仿宋" w:hAnsi="Times New Roman" w:cs="Times New Roman"/>
                <w:kern w:val="0"/>
                <w:szCs w:val="21"/>
              </w:rPr>
              <w:t>Caofeidian</w:t>
            </w:r>
            <w:proofErr w:type="spellEnd"/>
            <w:r>
              <w:rPr>
                <w:rFonts w:ascii="Times New Roman" w:eastAsia="仿宋" w:hAnsi="Times New Roman" w:cs="Times New Roman"/>
                <w:kern w:val="0"/>
                <w:szCs w:val="21"/>
              </w:rPr>
              <w:t xml:space="preserve"> base station - Free Trade Zone</w:t>
            </w:r>
          </w:p>
        </w:tc>
        <w:tc>
          <w:tcPr>
            <w:tcW w:w="396" w:type="pct"/>
            <w:tcBorders>
              <w:top w:val="single" w:sz="4" w:space="0" w:color="auto"/>
              <w:left w:val="single" w:sz="4" w:space="0" w:color="auto"/>
              <w:bottom w:val="single" w:sz="4" w:space="0" w:color="auto"/>
              <w:right w:val="single" w:sz="4" w:space="0" w:color="auto"/>
            </w:tcBorders>
            <w:vAlign w:val="center"/>
          </w:tcPr>
          <w:p w14:paraId="6A06ADF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21.6 km</w:t>
            </w:r>
          </w:p>
        </w:tc>
        <w:tc>
          <w:tcPr>
            <w:tcW w:w="458" w:type="pct"/>
            <w:tcBorders>
              <w:top w:val="nil"/>
              <w:left w:val="nil"/>
              <w:bottom w:val="single" w:sz="4" w:space="0" w:color="auto"/>
              <w:right w:val="single" w:sz="4" w:space="0" w:color="auto"/>
            </w:tcBorders>
            <w:shd w:val="clear" w:color="auto" w:fill="DBE5F1"/>
            <w:noWrap/>
            <w:vAlign w:val="center"/>
          </w:tcPr>
          <w:p w14:paraId="6A06ADF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62" w:type="pct"/>
            <w:tcBorders>
              <w:top w:val="nil"/>
              <w:left w:val="nil"/>
              <w:bottom w:val="single" w:sz="4" w:space="0" w:color="auto"/>
              <w:right w:val="single" w:sz="4" w:space="0" w:color="auto"/>
            </w:tcBorders>
            <w:shd w:val="clear" w:color="auto" w:fill="auto"/>
            <w:noWrap/>
            <w:vAlign w:val="center"/>
          </w:tcPr>
          <w:p w14:paraId="6A06ADF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DF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62" w:type="pct"/>
            <w:tcBorders>
              <w:top w:val="nil"/>
              <w:left w:val="nil"/>
              <w:bottom w:val="single" w:sz="4" w:space="0" w:color="auto"/>
              <w:right w:val="single" w:sz="4" w:space="0" w:color="auto"/>
            </w:tcBorders>
            <w:shd w:val="clear" w:color="auto" w:fill="auto"/>
            <w:noWrap/>
            <w:vAlign w:val="center"/>
          </w:tcPr>
          <w:p w14:paraId="6A06ADF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DF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62" w:type="pct"/>
            <w:tcBorders>
              <w:top w:val="nil"/>
              <w:left w:val="nil"/>
              <w:bottom w:val="single" w:sz="4" w:space="0" w:color="auto"/>
              <w:right w:val="single" w:sz="4" w:space="0" w:color="auto"/>
            </w:tcBorders>
            <w:shd w:val="clear" w:color="auto" w:fill="auto"/>
            <w:noWrap/>
            <w:vAlign w:val="center"/>
          </w:tcPr>
          <w:p w14:paraId="6A06ADF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DF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auto"/>
            <w:noWrap/>
            <w:vAlign w:val="center"/>
          </w:tcPr>
          <w:p w14:paraId="6A06ADF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05"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DF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proofErr w:type="spellStart"/>
            <w:r>
              <w:rPr>
                <w:rFonts w:ascii="Times New Roman" w:eastAsia="仿宋" w:hAnsi="Times New Roman" w:cs="Times New Roman"/>
                <w:kern w:val="0"/>
                <w:szCs w:val="21"/>
              </w:rPr>
              <w:t>Dongtui</w:t>
            </w:r>
            <w:proofErr w:type="spellEnd"/>
            <w:r>
              <w:rPr>
                <w:rFonts w:ascii="Times New Roman" w:eastAsia="仿宋" w:hAnsi="Times New Roman" w:cs="Times New Roman"/>
                <w:kern w:val="0"/>
                <w:szCs w:val="21"/>
              </w:rPr>
              <w:t xml:space="preserve"> base station - Textile service area</w:t>
            </w:r>
          </w:p>
        </w:tc>
        <w:tc>
          <w:tcPr>
            <w:tcW w:w="396" w:type="pct"/>
            <w:tcBorders>
              <w:top w:val="nil"/>
              <w:left w:val="nil"/>
              <w:bottom w:val="single" w:sz="4" w:space="0" w:color="auto"/>
              <w:right w:val="single" w:sz="4" w:space="0" w:color="auto"/>
            </w:tcBorders>
            <w:shd w:val="clear" w:color="auto" w:fill="auto"/>
            <w:noWrap/>
            <w:vAlign w:val="center"/>
          </w:tcPr>
          <w:p w14:paraId="6A06ADF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23.3 km</w:t>
            </w:r>
          </w:p>
        </w:tc>
        <w:tc>
          <w:tcPr>
            <w:tcW w:w="458" w:type="pct"/>
            <w:tcBorders>
              <w:top w:val="nil"/>
              <w:left w:val="nil"/>
              <w:bottom w:val="single" w:sz="4" w:space="0" w:color="auto"/>
              <w:right w:val="single" w:sz="4" w:space="0" w:color="auto"/>
            </w:tcBorders>
            <w:shd w:val="clear" w:color="auto" w:fill="DBE5F1"/>
            <w:noWrap/>
            <w:vAlign w:val="center"/>
          </w:tcPr>
          <w:p w14:paraId="6A06ADF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3.33%</w:t>
            </w:r>
          </w:p>
        </w:tc>
        <w:tc>
          <w:tcPr>
            <w:tcW w:w="462" w:type="pct"/>
            <w:tcBorders>
              <w:top w:val="nil"/>
              <w:left w:val="nil"/>
              <w:bottom w:val="single" w:sz="4" w:space="0" w:color="auto"/>
              <w:right w:val="single" w:sz="4" w:space="0" w:color="auto"/>
            </w:tcBorders>
            <w:shd w:val="clear" w:color="auto" w:fill="auto"/>
            <w:noWrap/>
            <w:vAlign w:val="center"/>
          </w:tcPr>
          <w:p w14:paraId="6A06ADF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43.33%</w:t>
            </w:r>
          </w:p>
        </w:tc>
        <w:tc>
          <w:tcPr>
            <w:tcW w:w="458" w:type="pct"/>
            <w:tcBorders>
              <w:top w:val="nil"/>
              <w:left w:val="nil"/>
              <w:bottom w:val="single" w:sz="4" w:space="0" w:color="auto"/>
              <w:right w:val="single" w:sz="4" w:space="0" w:color="auto"/>
            </w:tcBorders>
            <w:shd w:val="clear" w:color="auto" w:fill="DBE5F1"/>
            <w:noWrap/>
            <w:vAlign w:val="center"/>
          </w:tcPr>
          <w:p w14:paraId="6A06ADF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1.47%</w:t>
            </w:r>
          </w:p>
        </w:tc>
        <w:tc>
          <w:tcPr>
            <w:tcW w:w="462" w:type="pct"/>
            <w:tcBorders>
              <w:top w:val="nil"/>
              <w:left w:val="nil"/>
              <w:bottom w:val="single" w:sz="4" w:space="0" w:color="auto"/>
              <w:right w:val="single" w:sz="4" w:space="0" w:color="auto"/>
            </w:tcBorders>
            <w:shd w:val="clear" w:color="auto" w:fill="auto"/>
            <w:noWrap/>
            <w:vAlign w:val="center"/>
          </w:tcPr>
          <w:p w14:paraId="6A06AE0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25.39%</w:t>
            </w:r>
          </w:p>
        </w:tc>
        <w:tc>
          <w:tcPr>
            <w:tcW w:w="458" w:type="pct"/>
            <w:tcBorders>
              <w:top w:val="nil"/>
              <w:left w:val="nil"/>
              <w:bottom w:val="single" w:sz="4" w:space="0" w:color="auto"/>
              <w:right w:val="single" w:sz="4" w:space="0" w:color="auto"/>
            </w:tcBorders>
            <w:shd w:val="clear" w:color="auto" w:fill="DBE5F1"/>
            <w:noWrap/>
            <w:vAlign w:val="center"/>
          </w:tcPr>
          <w:p w14:paraId="6A06AE0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1.14%</w:t>
            </w:r>
          </w:p>
        </w:tc>
        <w:tc>
          <w:tcPr>
            <w:tcW w:w="462" w:type="pct"/>
            <w:tcBorders>
              <w:top w:val="nil"/>
              <w:left w:val="nil"/>
              <w:bottom w:val="single" w:sz="4" w:space="0" w:color="auto"/>
              <w:right w:val="single" w:sz="4" w:space="0" w:color="auto"/>
            </w:tcBorders>
            <w:shd w:val="clear" w:color="auto" w:fill="auto"/>
            <w:noWrap/>
            <w:vAlign w:val="center"/>
          </w:tcPr>
          <w:p w14:paraId="6A06AE0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49.08%</w:t>
            </w:r>
          </w:p>
        </w:tc>
        <w:tc>
          <w:tcPr>
            <w:tcW w:w="458" w:type="pct"/>
            <w:tcBorders>
              <w:top w:val="nil"/>
              <w:left w:val="nil"/>
              <w:bottom w:val="single" w:sz="4" w:space="0" w:color="auto"/>
              <w:right w:val="single" w:sz="4" w:space="0" w:color="auto"/>
            </w:tcBorders>
            <w:shd w:val="clear" w:color="auto" w:fill="DBE5F1"/>
            <w:noWrap/>
            <w:vAlign w:val="center"/>
          </w:tcPr>
          <w:p w14:paraId="6A06AE0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1.87%</w:t>
            </w:r>
          </w:p>
        </w:tc>
        <w:tc>
          <w:tcPr>
            <w:tcW w:w="458" w:type="pct"/>
            <w:tcBorders>
              <w:top w:val="nil"/>
              <w:left w:val="nil"/>
              <w:bottom w:val="single" w:sz="4" w:space="0" w:color="auto"/>
              <w:right w:val="single" w:sz="4" w:space="0" w:color="auto"/>
            </w:tcBorders>
            <w:shd w:val="clear" w:color="auto" w:fill="auto"/>
            <w:noWrap/>
            <w:vAlign w:val="center"/>
          </w:tcPr>
          <w:p w14:paraId="6A06AE0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36.31%</w:t>
            </w:r>
          </w:p>
        </w:tc>
      </w:tr>
      <w:tr w:rsidR="00E33C0D" w14:paraId="6A06AE10"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0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proofErr w:type="spellStart"/>
            <w:r>
              <w:rPr>
                <w:rFonts w:ascii="Times New Roman" w:eastAsia="仿宋" w:hAnsi="Times New Roman" w:cs="Times New Roman"/>
                <w:kern w:val="0"/>
                <w:szCs w:val="21"/>
              </w:rPr>
              <w:t>Caofeidian</w:t>
            </w:r>
            <w:proofErr w:type="spellEnd"/>
            <w:r>
              <w:rPr>
                <w:rFonts w:ascii="Times New Roman" w:eastAsia="仿宋" w:hAnsi="Times New Roman" w:cs="Times New Roman"/>
                <w:kern w:val="0"/>
                <w:szCs w:val="21"/>
              </w:rPr>
              <w:t xml:space="preserve"> base station </w:t>
            </w:r>
            <w:r>
              <w:rPr>
                <w:rFonts w:ascii="Times New Roman" w:eastAsia="仿宋" w:hAnsi="Times New Roman" w:cs="Times New Roman" w:hint="eastAsia"/>
                <w:kern w:val="0"/>
                <w:szCs w:val="21"/>
              </w:rPr>
              <w:t>-</w:t>
            </w:r>
            <w:proofErr w:type="spellStart"/>
            <w:r>
              <w:rPr>
                <w:rFonts w:ascii="Times New Roman" w:eastAsia="仿宋" w:hAnsi="Times New Roman" w:cs="Times New Roman"/>
                <w:kern w:val="0"/>
                <w:szCs w:val="21"/>
              </w:rPr>
              <w:t>Jidong</w:t>
            </w:r>
            <w:proofErr w:type="spellEnd"/>
            <w:r>
              <w:rPr>
                <w:rFonts w:ascii="Times New Roman" w:eastAsia="仿宋" w:hAnsi="Times New Roman" w:cs="Times New Roman"/>
                <w:kern w:val="0"/>
                <w:szCs w:val="21"/>
              </w:rPr>
              <w:t xml:space="preserve"> Oilfield</w:t>
            </w:r>
          </w:p>
        </w:tc>
        <w:tc>
          <w:tcPr>
            <w:tcW w:w="396" w:type="pct"/>
            <w:tcBorders>
              <w:top w:val="nil"/>
              <w:left w:val="nil"/>
              <w:bottom w:val="single" w:sz="4" w:space="0" w:color="auto"/>
              <w:right w:val="single" w:sz="4" w:space="0" w:color="auto"/>
            </w:tcBorders>
            <w:shd w:val="clear" w:color="auto" w:fill="auto"/>
            <w:noWrap/>
            <w:vAlign w:val="center"/>
          </w:tcPr>
          <w:p w14:paraId="6A06AE0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26 km</w:t>
            </w:r>
          </w:p>
        </w:tc>
        <w:tc>
          <w:tcPr>
            <w:tcW w:w="458" w:type="pct"/>
            <w:tcBorders>
              <w:top w:val="nil"/>
              <w:left w:val="nil"/>
              <w:bottom w:val="single" w:sz="4" w:space="0" w:color="auto"/>
              <w:right w:val="single" w:sz="4" w:space="0" w:color="auto"/>
            </w:tcBorders>
            <w:shd w:val="clear" w:color="auto" w:fill="DBE5F1"/>
            <w:noWrap/>
            <w:vAlign w:val="center"/>
          </w:tcPr>
          <w:p w14:paraId="6A06AE0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4.25%</w:t>
            </w:r>
          </w:p>
        </w:tc>
        <w:tc>
          <w:tcPr>
            <w:tcW w:w="462" w:type="pct"/>
            <w:tcBorders>
              <w:top w:val="nil"/>
              <w:left w:val="nil"/>
              <w:bottom w:val="single" w:sz="4" w:space="0" w:color="auto"/>
              <w:right w:val="single" w:sz="4" w:space="0" w:color="auto"/>
            </w:tcBorders>
            <w:shd w:val="clear" w:color="auto" w:fill="auto"/>
            <w:noWrap/>
            <w:vAlign w:val="center"/>
          </w:tcPr>
          <w:p w14:paraId="6A06AE0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0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8.91%</w:t>
            </w:r>
          </w:p>
        </w:tc>
        <w:tc>
          <w:tcPr>
            <w:tcW w:w="462" w:type="pct"/>
            <w:tcBorders>
              <w:top w:val="nil"/>
              <w:left w:val="nil"/>
              <w:bottom w:val="single" w:sz="4" w:space="0" w:color="auto"/>
              <w:right w:val="single" w:sz="4" w:space="0" w:color="auto"/>
            </w:tcBorders>
            <w:shd w:val="clear" w:color="auto" w:fill="auto"/>
            <w:noWrap/>
            <w:vAlign w:val="center"/>
          </w:tcPr>
          <w:p w14:paraId="6A06AE0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0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32.72%</w:t>
            </w:r>
          </w:p>
        </w:tc>
        <w:tc>
          <w:tcPr>
            <w:tcW w:w="462" w:type="pct"/>
            <w:tcBorders>
              <w:top w:val="nil"/>
              <w:left w:val="nil"/>
              <w:bottom w:val="single" w:sz="4" w:space="0" w:color="auto"/>
              <w:right w:val="single" w:sz="4" w:space="0" w:color="auto"/>
            </w:tcBorders>
            <w:shd w:val="clear" w:color="auto" w:fill="auto"/>
            <w:noWrap/>
            <w:vAlign w:val="center"/>
          </w:tcPr>
          <w:p w14:paraId="6A06AE0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0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79.47%</w:t>
            </w:r>
          </w:p>
        </w:tc>
        <w:tc>
          <w:tcPr>
            <w:tcW w:w="458" w:type="pct"/>
            <w:tcBorders>
              <w:top w:val="nil"/>
              <w:left w:val="nil"/>
              <w:bottom w:val="single" w:sz="4" w:space="0" w:color="auto"/>
              <w:right w:val="single" w:sz="4" w:space="0" w:color="auto"/>
            </w:tcBorders>
            <w:shd w:val="clear" w:color="auto" w:fill="auto"/>
            <w:noWrap/>
            <w:vAlign w:val="center"/>
          </w:tcPr>
          <w:p w14:paraId="6A06AE0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1B"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1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hint="eastAsia"/>
                <w:kern w:val="0"/>
                <w:szCs w:val="21"/>
              </w:rPr>
              <w:t xml:space="preserve">Tianjin communication center base station - </w:t>
            </w:r>
            <w:proofErr w:type="spellStart"/>
            <w:r>
              <w:rPr>
                <w:rFonts w:ascii="Times New Roman" w:eastAsia="仿宋" w:hAnsi="Times New Roman" w:cs="Times New Roman"/>
                <w:kern w:val="0"/>
                <w:szCs w:val="21"/>
              </w:rPr>
              <w:t>D</w:t>
            </w:r>
            <w:r>
              <w:rPr>
                <w:rFonts w:ascii="Times New Roman" w:eastAsia="仿宋" w:hAnsi="Times New Roman" w:cs="Times New Roman" w:hint="eastAsia"/>
                <w:kern w:val="0"/>
                <w:szCs w:val="21"/>
              </w:rPr>
              <w:t>ashentang</w:t>
            </w:r>
            <w:proofErr w:type="spellEnd"/>
            <w:r>
              <w:rPr>
                <w:rFonts w:ascii="Times New Roman" w:eastAsia="仿宋" w:hAnsi="Times New Roman" w:cs="Times New Roman" w:hint="eastAsia"/>
                <w:kern w:val="0"/>
                <w:szCs w:val="21"/>
              </w:rPr>
              <w:t xml:space="preserve"> South</w:t>
            </w:r>
          </w:p>
        </w:tc>
        <w:tc>
          <w:tcPr>
            <w:tcW w:w="396" w:type="pct"/>
            <w:tcBorders>
              <w:top w:val="nil"/>
              <w:left w:val="nil"/>
              <w:bottom w:val="single" w:sz="4" w:space="0" w:color="auto"/>
              <w:right w:val="single" w:sz="4" w:space="0" w:color="auto"/>
            </w:tcBorders>
            <w:shd w:val="clear" w:color="auto" w:fill="auto"/>
            <w:noWrap/>
            <w:vAlign w:val="center"/>
          </w:tcPr>
          <w:p w14:paraId="6A06AE1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29.7 km</w:t>
            </w:r>
          </w:p>
        </w:tc>
        <w:tc>
          <w:tcPr>
            <w:tcW w:w="458" w:type="pct"/>
            <w:tcBorders>
              <w:top w:val="nil"/>
              <w:left w:val="nil"/>
              <w:bottom w:val="single" w:sz="4" w:space="0" w:color="auto"/>
              <w:right w:val="single" w:sz="4" w:space="0" w:color="auto"/>
            </w:tcBorders>
            <w:shd w:val="clear" w:color="auto" w:fill="DBE5F1"/>
            <w:noWrap/>
            <w:vAlign w:val="center"/>
          </w:tcPr>
          <w:p w14:paraId="6A06AE1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5.63%</w:t>
            </w:r>
          </w:p>
        </w:tc>
        <w:tc>
          <w:tcPr>
            <w:tcW w:w="462" w:type="pct"/>
            <w:tcBorders>
              <w:top w:val="nil"/>
              <w:left w:val="nil"/>
              <w:bottom w:val="single" w:sz="4" w:space="0" w:color="auto"/>
              <w:right w:val="single" w:sz="4" w:space="0" w:color="auto"/>
            </w:tcBorders>
            <w:shd w:val="clear" w:color="auto" w:fill="auto"/>
            <w:noWrap/>
            <w:vAlign w:val="center"/>
          </w:tcPr>
          <w:p w14:paraId="6A06AE1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1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9.75%</w:t>
            </w:r>
          </w:p>
        </w:tc>
        <w:tc>
          <w:tcPr>
            <w:tcW w:w="462" w:type="pct"/>
            <w:tcBorders>
              <w:top w:val="nil"/>
              <w:left w:val="nil"/>
              <w:bottom w:val="single" w:sz="4" w:space="0" w:color="auto"/>
              <w:right w:val="single" w:sz="4" w:space="0" w:color="auto"/>
            </w:tcBorders>
            <w:shd w:val="clear" w:color="auto" w:fill="auto"/>
            <w:noWrap/>
            <w:vAlign w:val="center"/>
          </w:tcPr>
          <w:p w14:paraId="6A06AE1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94.62%</w:t>
            </w:r>
          </w:p>
        </w:tc>
        <w:tc>
          <w:tcPr>
            <w:tcW w:w="458" w:type="pct"/>
            <w:tcBorders>
              <w:top w:val="nil"/>
              <w:left w:val="nil"/>
              <w:bottom w:val="single" w:sz="4" w:space="0" w:color="auto"/>
              <w:right w:val="single" w:sz="4" w:space="0" w:color="auto"/>
            </w:tcBorders>
            <w:shd w:val="clear" w:color="auto" w:fill="DBE5F1"/>
            <w:noWrap/>
            <w:vAlign w:val="center"/>
          </w:tcPr>
          <w:p w14:paraId="6A06AE1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15.68%</w:t>
            </w:r>
          </w:p>
        </w:tc>
        <w:tc>
          <w:tcPr>
            <w:tcW w:w="462" w:type="pct"/>
            <w:tcBorders>
              <w:top w:val="nil"/>
              <w:left w:val="nil"/>
              <w:bottom w:val="single" w:sz="4" w:space="0" w:color="auto"/>
              <w:right w:val="single" w:sz="4" w:space="0" w:color="auto"/>
            </w:tcBorders>
            <w:shd w:val="clear" w:color="auto" w:fill="auto"/>
            <w:noWrap/>
            <w:vAlign w:val="center"/>
          </w:tcPr>
          <w:p w14:paraId="6A06AE1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1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16.39%</w:t>
            </w:r>
          </w:p>
        </w:tc>
        <w:tc>
          <w:tcPr>
            <w:tcW w:w="458" w:type="pct"/>
            <w:tcBorders>
              <w:top w:val="nil"/>
              <w:left w:val="nil"/>
              <w:bottom w:val="single" w:sz="4" w:space="0" w:color="auto"/>
              <w:right w:val="single" w:sz="4" w:space="0" w:color="auto"/>
            </w:tcBorders>
            <w:shd w:val="clear" w:color="auto" w:fill="auto"/>
            <w:noWrap/>
            <w:vAlign w:val="center"/>
          </w:tcPr>
          <w:p w14:paraId="6A06AE1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95.94%</w:t>
            </w:r>
          </w:p>
        </w:tc>
      </w:tr>
      <w:tr w:rsidR="00E33C0D" w14:paraId="6A06AE26"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1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30km southwest of Huanghua base station</w:t>
            </w:r>
          </w:p>
        </w:tc>
        <w:tc>
          <w:tcPr>
            <w:tcW w:w="396" w:type="pct"/>
            <w:tcBorders>
              <w:top w:val="nil"/>
              <w:left w:val="nil"/>
              <w:bottom w:val="single" w:sz="4" w:space="0" w:color="auto"/>
              <w:right w:val="single" w:sz="4" w:space="0" w:color="auto"/>
            </w:tcBorders>
            <w:shd w:val="clear" w:color="auto" w:fill="auto"/>
            <w:noWrap/>
            <w:vAlign w:val="center"/>
          </w:tcPr>
          <w:p w14:paraId="6A06AE1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30 km</w:t>
            </w:r>
          </w:p>
        </w:tc>
        <w:tc>
          <w:tcPr>
            <w:tcW w:w="458" w:type="pct"/>
            <w:tcBorders>
              <w:top w:val="nil"/>
              <w:left w:val="nil"/>
              <w:bottom w:val="single" w:sz="4" w:space="0" w:color="auto"/>
              <w:right w:val="single" w:sz="4" w:space="0" w:color="auto"/>
            </w:tcBorders>
            <w:shd w:val="clear" w:color="auto" w:fill="DBE5F1"/>
            <w:noWrap/>
            <w:vAlign w:val="center"/>
          </w:tcPr>
          <w:p w14:paraId="6A06AE1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4.78%</w:t>
            </w:r>
          </w:p>
        </w:tc>
        <w:tc>
          <w:tcPr>
            <w:tcW w:w="462" w:type="pct"/>
            <w:tcBorders>
              <w:top w:val="nil"/>
              <w:left w:val="nil"/>
              <w:bottom w:val="single" w:sz="4" w:space="0" w:color="auto"/>
              <w:right w:val="single" w:sz="4" w:space="0" w:color="auto"/>
            </w:tcBorders>
            <w:shd w:val="clear" w:color="auto" w:fill="auto"/>
            <w:noWrap/>
            <w:vAlign w:val="center"/>
          </w:tcPr>
          <w:p w14:paraId="6A06AE1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12.27%</w:t>
            </w:r>
          </w:p>
        </w:tc>
        <w:tc>
          <w:tcPr>
            <w:tcW w:w="458" w:type="pct"/>
            <w:tcBorders>
              <w:top w:val="nil"/>
              <w:left w:val="nil"/>
              <w:bottom w:val="single" w:sz="4" w:space="0" w:color="auto"/>
              <w:right w:val="single" w:sz="4" w:space="0" w:color="auto"/>
            </w:tcBorders>
            <w:shd w:val="clear" w:color="auto" w:fill="DBE5F1"/>
            <w:noWrap/>
            <w:vAlign w:val="center"/>
          </w:tcPr>
          <w:p w14:paraId="6A06AE2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2.75%</w:t>
            </w:r>
          </w:p>
        </w:tc>
        <w:tc>
          <w:tcPr>
            <w:tcW w:w="462" w:type="pct"/>
            <w:tcBorders>
              <w:top w:val="nil"/>
              <w:left w:val="nil"/>
              <w:bottom w:val="single" w:sz="4" w:space="0" w:color="auto"/>
              <w:right w:val="single" w:sz="4" w:space="0" w:color="auto"/>
            </w:tcBorders>
            <w:shd w:val="clear" w:color="auto" w:fill="auto"/>
            <w:noWrap/>
            <w:vAlign w:val="center"/>
          </w:tcPr>
          <w:p w14:paraId="6A06AE2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98.43%</w:t>
            </w:r>
          </w:p>
        </w:tc>
        <w:tc>
          <w:tcPr>
            <w:tcW w:w="458" w:type="pct"/>
            <w:tcBorders>
              <w:top w:val="nil"/>
              <w:left w:val="nil"/>
              <w:bottom w:val="single" w:sz="4" w:space="0" w:color="auto"/>
              <w:right w:val="single" w:sz="4" w:space="0" w:color="auto"/>
            </w:tcBorders>
            <w:shd w:val="clear" w:color="auto" w:fill="DBE5F1"/>
            <w:noWrap/>
            <w:vAlign w:val="center"/>
          </w:tcPr>
          <w:p w14:paraId="6A06AE2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1.71%</w:t>
            </w:r>
          </w:p>
        </w:tc>
        <w:tc>
          <w:tcPr>
            <w:tcW w:w="462" w:type="pct"/>
            <w:tcBorders>
              <w:top w:val="nil"/>
              <w:left w:val="nil"/>
              <w:bottom w:val="single" w:sz="4" w:space="0" w:color="auto"/>
              <w:right w:val="single" w:sz="4" w:space="0" w:color="auto"/>
            </w:tcBorders>
            <w:shd w:val="clear" w:color="auto" w:fill="auto"/>
            <w:noWrap/>
            <w:vAlign w:val="center"/>
          </w:tcPr>
          <w:p w14:paraId="6A06AE2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97.42%</w:t>
            </w:r>
          </w:p>
        </w:tc>
        <w:tc>
          <w:tcPr>
            <w:tcW w:w="458" w:type="pct"/>
            <w:tcBorders>
              <w:top w:val="nil"/>
              <w:left w:val="nil"/>
              <w:bottom w:val="single" w:sz="4" w:space="0" w:color="auto"/>
              <w:right w:val="single" w:sz="4" w:space="0" w:color="auto"/>
            </w:tcBorders>
            <w:shd w:val="clear" w:color="auto" w:fill="DBE5F1"/>
            <w:noWrap/>
            <w:vAlign w:val="center"/>
          </w:tcPr>
          <w:p w14:paraId="6A06AE2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33.64%</w:t>
            </w:r>
          </w:p>
        </w:tc>
        <w:tc>
          <w:tcPr>
            <w:tcW w:w="458" w:type="pct"/>
            <w:tcBorders>
              <w:top w:val="nil"/>
              <w:left w:val="nil"/>
              <w:bottom w:val="single" w:sz="4" w:space="0" w:color="auto"/>
              <w:right w:val="single" w:sz="4" w:space="0" w:color="auto"/>
            </w:tcBorders>
            <w:shd w:val="clear" w:color="auto" w:fill="auto"/>
            <w:noWrap/>
            <w:vAlign w:val="center"/>
          </w:tcPr>
          <w:p w14:paraId="6A06AE2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99.37%</w:t>
            </w:r>
          </w:p>
        </w:tc>
      </w:tr>
      <w:tr w:rsidR="00E33C0D" w14:paraId="6A06AE31"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2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proofErr w:type="spellStart"/>
            <w:r>
              <w:rPr>
                <w:rFonts w:ascii="Times New Roman" w:eastAsia="仿宋" w:hAnsi="Times New Roman" w:cs="Times New Roman"/>
                <w:kern w:val="0"/>
                <w:szCs w:val="21"/>
              </w:rPr>
              <w:lastRenderedPageBreak/>
              <w:t>Dongtui</w:t>
            </w:r>
            <w:proofErr w:type="spellEnd"/>
            <w:r>
              <w:rPr>
                <w:rFonts w:ascii="Times New Roman" w:eastAsia="仿宋" w:hAnsi="Times New Roman" w:cs="Times New Roman"/>
                <w:kern w:val="0"/>
                <w:szCs w:val="21"/>
              </w:rPr>
              <w:t xml:space="preserve"> base station - South Port</w:t>
            </w:r>
          </w:p>
        </w:tc>
        <w:tc>
          <w:tcPr>
            <w:tcW w:w="396" w:type="pct"/>
            <w:tcBorders>
              <w:top w:val="nil"/>
              <w:left w:val="nil"/>
              <w:bottom w:val="single" w:sz="4" w:space="0" w:color="auto"/>
              <w:right w:val="single" w:sz="4" w:space="0" w:color="auto"/>
            </w:tcBorders>
            <w:shd w:val="clear" w:color="auto" w:fill="auto"/>
            <w:noWrap/>
            <w:vAlign w:val="center"/>
          </w:tcPr>
          <w:p w14:paraId="6A06AE2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30.3 km</w:t>
            </w:r>
          </w:p>
        </w:tc>
        <w:tc>
          <w:tcPr>
            <w:tcW w:w="458" w:type="pct"/>
            <w:tcBorders>
              <w:top w:val="nil"/>
              <w:left w:val="nil"/>
              <w:bottom w:val="single" w:sz="4" w:space="0" w:color="auto"/>
              <w:right w:val="single" w:sz="4" w:space="0" w:color="auto"/>
            </w:tcBorders>
            <w:shd w:val="clear" w:color="auto" w:fill="DBE5F1"/>
            <w:noWrap/>
            <w:vAlign w:val="center"/>
          </w:tcPr>
          <w:p w14:paraId="6A06AE2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5%</w:t>
            </w:r>
          </w:p>
        </w:tc>
        <w:tc>
          <w:tcPr>
            <w:tcW w:w="462" w:type="pct"/>
            <w:tcBorders>
              <w:top w:val="nil"/>
              <w:left w:val="nil"/>
              <w:bottom w:val="single" w:sz="4" w:space="0" w:color="auto"/>
              <w:right w:val="single" w:sz="4" w:space="0" w:color="auto"/>
            </w:tcBorders>
            <w:shd w:val="clear" w:color="auto" w:fill="auto"/>
            <w:noWrap/>
            <w:vAlign w:val="center"/>
          </w:tcPr>
          <w:p w14:paraId="6A06AE2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25%</w:t>
            </w:r>
          </w:p>
        </w:tc>
        <w:tc>
          <w:tcPr>
            <w:tcW w:w="458" w:type="pct"/>
            <w:tcBorders>
              <w:top w:val="nil"/>
              <w:left w:val="nil"/>
              <w:bottom w:val="single" w:sz="4" w:space="0" w:color="auto"/>
              <w:right w:val="single" w:sz="4" w:space="0" w:color="auto"/>
            </w:tcBorders>
            <w:shd w:val="clear" w:color="auto" w:fill="DBE5F1"/>
            <w:noWrap/>
            <w:vAlign w:val="center"/>
          </w:tcPr>
          <w:p w14:paraId="6A06AE2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5.31%</w:t>
            </w:r>
          </w:p>
        </w:tc>
        <w:tc>
          <w:tcPr>
            <w:tcW w:w="462" w:type="pct"/>
            <w:tcBorders>
              <w:top w:val="nil"/>
              <w:left w:val="nil"/>
              <w:bottom w:val="single" w:sz="4" w:space="0" w:color="auto"/>
              <w:right w:val="single" w:sz="4" w:space="0" w:color="auto"/>
            </w:tcBorders>
            <w:shd w:val="clear" w:color="auto" w:fill="auto"/>
            <w:noWrap/>
            <w:vAlign w:val="center"/>
          </w:tcPr>
          <w:p w14:paraId="6A06AE2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27.78%</w:t>
            </w:r>
          </w:p>
        </w:tc>
        <w:tc>
          <w:tcPr>
            <w:tcW w:w="458" w:type="pct"/>
            <w:tcBorders>
              <w:top w:val="nil"/>
              <w:left w:val="nil"/>
              <w:bottom w:val="single" w:sz="4" w:space="0" w:color="auto"/>
              <w:right w:val="single" w:sz="4" w:space="0" w:color="auto"/>
            </w:tcBorders>
            <w:shd w:val="clear" w:color="auto" w:fill="DBE5F1"/>
            <w:noWrap/>
            <w:vAlign w:val="center"/>
          </w:tcPr>
          <w:p w14:paraId="6A06AE2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3.81%</w:t>
            </w:r>
          </w:p>
        </w:tc>
        <w:tc>
          <w:tcPr>
            <w:tcW w:w="462" w:type="pct"/>
            <w:tcBorders>
              <w:top w:val="nil"/>
              <w:left w:val="nil"/>
              <w:bottom w:val="single" w:sz="4" w:space="0" w:color="auto"/>
              <w:right w:val="single" w:sz="4" w:space="0" w:color="auto"/>
            </w:tcBorders>
            <w:shd w:val="clear" w:color="auto" w:fill="auto"/>
            <w:noWrap/>
            <w:vAlign w:val="center"/>
          </w:tcPr>
          <w:p w14:paraId="6A06AE2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38.40%</w:t>
            </w:r>
          </w:p>
        </w:tc>
        <w:tc>
          <w:tcPr>
            <w:tcW w:w="458" w:type="pct"/>
            <w:tcBorders>
              <w:top w:val="nil"/>
              <w:left w:val="nil"/>
              <w:bottom w:val="single" w:sz="4" w:space="0" w:color="auto"/>
              <w:right w:val="single" w:sz="4" w:space="0" w:color="auto"/>
            </w:tcBorders>
            <w:shd w:val="clear" w:color="auto" w:fill="DBE5F1"/>
            <w:noWrap/>
            <w:vAlign w:val="center"/>
          </w:tcPr>
          <w:p w14:paraId="6A06AE2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4.30%</w:t>
            </w:r>
          </w:p>
        </w:tc>
        <w:tc>
          <w:tcPr>
            <w:tcW w:w="458" w:type="pct"/>
            <w:tcBorders>
              <w:top w:val="nil"/>
              <w:left w:val="nil"/>
              <w:bottom w:val="single" w:sz="4" w:space="0" w:color="auto"/>
              <w:right w:val="single" w:sz="4" w:space="0" w:color="auto"/>
            </w:tcBorders>
            <w:shd w:val="clear" w:color="auto" w:fill="auto"/>
            <w:noWrap/>
            <w:vAlign w:val="center"/>
          </w:tcPr>
          <w:p w14:paraId="6A06AE3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15.90%</w:t>
            </w:r>
          </w:p>
        </w:tc>
      </w:tr>
      <w:tr w:rsidR="00E33C0D" w14:paraId="6A06AE3C"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3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proofErr w:type="spellStart"/>
            <w:r>
              <w:rPr>
                <w:rFonts w:ascii="Times New Roman" w:eastAsia="仿宋" w:hAnsi="Times New Roman" w:cs="Times New Roman"/>
                <w:kern w:val="0"/>
                <w:szCs w:val="21"/>
              </w:rPr>
              <w:t>Caofeidian</w:t>
            </w:r>
            <w:proofErr w:type="spellEnd"/>
            <w:r>
              <w:rPr>
                <w:rFonts w:ascii="Times New Roman" w:eastAsia="仿宋" w:hAnsi="Times New Roman" w:cs="Times New Roman"/>
                <w:kern w:val="0"/>
                <w:szCs w:val="21"/>
              </w:rPr>
              <w:t xml:space="preserve"> base station - </w:t>
            </w:r>
            <w:proofErr w:type="spellStart"/>
            <w:r>
              <w:rPr>
                <w:rFonts w:ascii="Times New Roman" w:eastAsia="仿宋" w:hAnsi="Times New Roman" w:cs="Times New Roman"/>
                <w:kern w:val="0"/>
                <w:szCs w:val="21"/>
              </w:rPr>
              <w:t>Caofeidian</w:t>
            </w:r>
            <w:proofErr w:type="spellEnd"/>
            <w:r>
              <w:rPr>
                <w:rFonts w:ascii="Times New Roman" w:eastAsia="仿宋" w:hAnsi="Times New Roman" w:cs="Times New Roman"/>
                <w:kern w:val="0"/>
                <w:szCs w:val="21"/>
              </w:rPr>
              <w:t xml:space="preserve"> East toll station</w:t>
            </w:r>
          </w:p>
        </w:tc>
        <w:tc>
          <w:tcPr>
            <w:tcW w:w="396" w:type="pct"/>
            <w:tcBorders>
              <w:top w:val="nil"/>
              <w:left w:val="nil"/>
              <w:bottom w:val="single" w:sz="4" w:space="0" w:color="auto"/>
              <w:right w:val="single" w:sz="4" w:space="0" w:color="auto"/>
            </w:tcBorders>
            <w:shd w:val="clear" w:color="auto" w:fill="auto"/>
            <w:noWrap/>
            <w:vAlign w:val="center"/>
          </w:tcPr>
          <w:p w14:paraId="6A06AE3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31.3 km</w:t>
            </w:r>
          </w:p>
        </w:tc>
        <w:tc>
          <w:tcPr>
            <w:tcW w:w="458" w:type="pct"/>
            <w:tcBorders>
              <w:top w:val="nil"/>
              <w:left w:val="nil"/>
              <w:bottom w:val="single" w:sz="4" w:space="0" w:color="auto"/>
              <w:right w:val="single" w:sz="4" w:space="0" w:color="auto"/>
            </w:tcBorders>
            <w:shd w:val="clear" w:color="auto" w:fill="DBE5F1"/>
            <w:noWrap/>
            <w:vAlign w:val="center"/>
          </w:tcPr>
          <w:p w14:paraId="6A06AE3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7.78%</w:t>
            </w:r>
          </w:p>
        </w:tc>
        <w:tc>
          <w:tcPr>
            <w:tcW w:w="462" w:type="pct"/>
            <w:tcBorders>
              <w:top w:val="nil"/>
              <w:left w:val="nil"/>
              <w:bottom w:val="single" w:sz="4" w:space="0" w:color="auto"/>
              <w:right w:val="single" w:sz="4" w:space="0" w:color="auto"/>
            </w:tcBorders>
            <w:shd w:val="clear" w:color="auto" w:fill="auto"/>
            <w:noWrap/>
            <w:vAlign w:val="center"/>
          </w:tcPr>
          <w:p w14:paraId="6A06AE3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39%</w:t>
            </w:r>
          </w:p>
        </w:tc>
        <w:tc>
          <w:tcPr>
            <w:tcW w:w="458" w:type="pct"/>
            <w:tcBorders>
              <w:top w:val="nil"/>
              <w:left w:val="nil"/>
              <w:bottom w:val="single" w:sz="4" w:space="0" w:color="auto"/>
              <w:right w:val="single" w:sz="4" w:space="0" w:color="auto"/>
            </w:tcBorders>
            <w:shd w:val="clear" w:color="auto" w:fill="DBE5F1"/>
            <w:noWrap/>
            <w:vAlign w:val="center"/>
          </w:tcPr>
          <w:p w14:paraId="6A06AE3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1.63%</w:t>
            </w:r>
          </w:p>
        </w:tc>
        <w:tc>
          <w:tcPr>
            <w:tcW w:w="462" w:type="pct"/>
            <w:tcBorders>
              <w:top w:val="nil"/>
              <w:left w:val="nil"/>
              <w:bottom w:val="single" w:sz="4" w:space="0" w:color="auto"/>
              <w:right w:val="single" w:sz="4" w:space="0" w:color="auto"/>
            </w:tcBorders>
            <w:shd w:val="clear" w:color="auto" w:fill="auto"/>
            <w:noWrap/>
            <w:vAlign w:val="center"/>
          </w:tcPr>
          <w:p w14:paraId="6A06AE3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3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1.45%</w:t>
            </w:r>
          </w:p>
        </w:tc>
        <w:tc>
          <w:tcPr>
            <w:tcW w:w="462" w:type="pct"/>
            <w:tcBorders>
              <w:top w:val="nil"/>
              <w:left w:val="nil"/>
              <w:bottom w:val="single" w:sz="4" w:space="0" w:color="auto"/>
              <w:right w:val="single" w:sz="4" w:space="0" w:color="auto"/>
            </w:tcBorders>
            <w:shd w:val="clear" w:color="auto" w:fill="auto"/>
            <w:noWrap/>
            <w:vAlign w:val="center"/>
          </w:tcPr>
          <w:p w14:paraId="6A06AE3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3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1.63%</w:t>
            </w:r>
          </w:p>
        </w:tc>
        <w:tc>
          <w:tcPr>
            <w:tcW w:w="458" w:type="pct"/>
            <w:tcBorders>
              <w:top w:val="nil"/>
              <w:left w:val="nil"/>
              <w:bottom w:val="single" w:sz="4" w:space="0" w:color="auto"/>
              <w:right w:val="single" w:sz="4" w:space="0" w:color="auto"/>
            </w:tcBorders>
            <w:shd w:val="clear" w:color="auto" w:fill="auto"/>
            <w:noWrap/>
            <w:vAlign w:val="center"/>
          </w:tcPr>
          <w:p w14:paraId="6A06AE3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47"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3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hint="eastAsia"/>
                <w:kern w:val="0"/>
                <w:szCs w:val="21"/>
              </w:rPr>
              <w:t>Tianjin communication center base station</w:t>
            </w:r>
            <w:r>
              <w:rPr>
                <w:rFonts w:ascii="Times New Roman" w:eastAsia="仿宋" w:hAnsi="Times New Roman" w:cs="Times New Roman"/>
                <w:kern w:val="0"/>
                <w:szCs w:val="21"/>
              </w:rPr>
              <w:t xml:space="preserve"> - South Port</w:t>
            </w:r>
          </w:p>
        </w:tc>
        <w:tc>
          <w:tcPr>
            <w:tcW w:w="396" w:type="pct"/>
            <w:tcBorders>
              <w:top w:val="nil"/>
              <w:left w:val="nil"/>
              <w:bottom w:val="single" w:sz="4" w:space="0" w:color="auto"/>
              <w:right w:val="single" w:sz="4" w:space="0" w:color="auto"/>
            </w:tcBorders>
            <w:shd w:val="clear" w:color="auto" w:fill="auto"/>
            <w:noWrap/>
            <w:vAlign w:val="center"/>
          </w:tcPr>
          <w:p w14:paraId="6A06AE3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32.3 km</w:t>
            </w:r>
          </w:p>
        </w:tc>
        <w:tc>
          <w:tcPr>
            <w:tcW w:w="458" w:type="pct"/>
            <w:tcBorders>
              <w:top w:val="nil"/>
              <w:left w:val="nil"/>
              <w:bottom w:val="single" w:sz="4" w:space="0" w:color="auto"/>
              <w:right w:val="single" w:sz="4" w:space="0" w:color="auto"/>
            </w:tcBorders>
            <w:shd w:val="clear" w:color="auto" w:fill="DBE5F1"/>
            <w:noWrap/>
            <w:vAlign w:val="center"/>
          </w:tcPr>
          <w:p w14:paraId="6A06AE3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w:t>
            </w:r>
          </w:p>
        </w:tc>
        <w:tc>
          <w:tcPr>
            <w:tcW w:w="462" w:type="pct"/>
            <w:tcBorders>
              <w:top w:val="nil"/>
              <w:left w:val="nil"/>
              <w:bottom w:val="single" w:sz="4" w:space="0" w:color="auto"/>
              <w:right w:val="single" w:sz="4" w:space="0" w:color="auto"/>
            </w:tcBorders>
            <w:shd w:val="clear" w:color="auto" w:fill="auto"/>
            <w:noWrap/>
            <w:vAlign w:val="center"/>
          </w:tcPr>
          <w:p w14:paraId="6A06AE4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23.33%</w:t>
            </w:r>
          </w:p>
        </w:tc>
        <w:tc>
          <w:tcPr>
            <w:tcW w:w="458" w:type="pct"/>
            <w:tcBorders>
              <w:top w:val="nil"/>
              <w:left w:val="nil"/>
              <w:bottom w:val="single" w:sz="4" w:space="0" w:color="auto"/>
              <w:right w:val="single" w:sz="4" w:space="0" w:color="auto"/>
            </w:tcBorders>
            <w:shd w:val="clear" w:color="auto" w:fill="DBE5F1"/>
            <w:noWrap/>
            <w:vAlign w:val="center"/>
          </w:tcPr>
          <w:p w14:paraId="6A06AE4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97.60%</w:t>
            </w:r>
          </w:p>
        </w:tc>
        <w:tc>
          <w:tcPr>
            <w:tcW w:w="462" w:type="pct"/>
            <w:tcBorders>
              <w:top w:val="nil"/>
              <w:left w:val="nil"/>
              <w:bottom w:val="single" w:sz="4" w:space="0" w:color="auto"/>
              <w:right w:val="single" w:sz="4" w:space="0" w:color="auto"/>
            </w:tcBorders>
            <w:shd w:val="clear" w:color="auto" w:fill="auto"/>
            <w:noWrap/>
            <w:vAlign w:val="center"/>
          </w:tcPr>
          <w:p w14:paraId="6A06AE4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4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99.86%</w:t>
            </w:r>
          </w:p>
        </w:tc>
        <w:tc>
          <w:tcPr>
            <w:tcW w:w="462" w:type="pct"/>
            <w:tcBorders>
              <w:top w:val="nil"/>
              <w:left w:val="nil"/>
              <w:bottom w:val="single" w:sz="4" w:space="0" w:color="auto"/>
              <w:right w:val="single" w:sz="4" w:space="0" w:color="auto"/>
            </w:tcBorders>
            <w:shd w:val="clear" w:color="auto" w:fill="auto"/>
            <w:noWrap/>
            <w:vAlign w:val="center"/>
          </w:tcPr>
          <w:p w14:paraId="6A06AE4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4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99.16%</w:t>
            </w:r>
          </w:p>
        </w:tc>
        <w:tc>
          <w:tcPr>
            <w:tcW w:w="458" w:type="pct"/>
            <w:tcBorders>
              <w:top w:val="nil"/>
              <w:left w:val="nil"/>
              <w:bottom w:val="single" w:sz="4" w:space="0" w:color="auto"/>
              <w:right w:val="single" w:sz="4" w:space="0" w:color="auto"/>
            </w:tcBorders>
            <w:shd w:val="clear" w:color="auto" w:fill="auto"/>
            <w:noWrap/>
            <w:vAlign w:val="center"/>
          </w:tcPr>
          <w:p w14:paraId="6A06AE4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52"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4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33Km southeast of Huanghua base station</w:t>
            </w:r>
          </w:p>
        </w:tc>
        <w:tc>
          <w:tcPr>
            <w:tcW w:w="396" w:type="pct"/>
            <w:tcBorders>
              <w:top w:val="nil"/>
              <w:left w:val="nil"/>
              <w:bottom w:val="single" w:sz="4" w:space="0" w:color="auto"/>
              <w:right w:val="single" w:sz="4" w:space="0" w:color="auto"/>
            </w:tcBorders>
            <w:shd w:val="clear" w:color="auto" w:fill="auto"/>
            <w:noWrap/>
            <w:vAlign w:val="center"/>
          </w:tcPr>
          <w:p w14:paraId="6A06AE4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33 km</w:t>
            </w:r>
          </w:p>
        </w:tc>
        <w:tc>
          <w:tcPr>
            <w:tcW w:w="458" w:type="pct"/>
            <w:tcBorders>
              <w:top w:val="nil"/>
              <w:left w:val="nil"/>
              <w:bottom w:val="single" w:sz="4" w:space="0" w:color="auto"/>
              <w:right w:val="single" w:sz="4" w:space="0" w:color="auto"/>
            </w:tcBorders>
            <w:shd w:val="clear" w:color="auto" w:fill="DBE5F1"/>
            <w:noWrap/>
            <w:vAlign w:val="center"/>
          </w:tcPr>
          <w:p w14:paraId="6A06AE4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6.75%</w:t>
            </w:r>
          </w:p>
        </w:tc>
        <w:tc>
          <w:tcPr>
            <w:tcW w:w="462" w:type="pct"/>
            <w:tcBorders>
              <w:top w:val="nil"/>
              <w:left w:val="nil"/>
              <w:bottom w:val="single" w:sz="4" w:space="0" w:color="auto"/>
              <w:right w:val="single" w:sz="4" w:space="0" w:color="auto"/>
            </w:tcBorders>
            <w:shd w:val="clear" w:color="auto" w:fill="auto"/>
            <w:noWrap/>
            <w:vAlign w:val="center"/>
          </w:tcPr>
          <w:p w14:paraId="6A06AE4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97.70%</w:t>
            </w:r>
          </w:p>
        </w:tc>
        <w:tc>
          <w:tcPr>
            <w:tcW w:w="458" w:type="pct"/>
            <w:tcBorders>
              <w:top w:val="nil"/>
              <w:left w:val="nil"/>
              <w:bottom w:val="single" w:sz="4" w:space="0" w:color="auto"/>
              <w:right w:val="single" w:sz="4" w:space="0" w:color="auto"/>
            </w:tcBorders>
            <w:shd w:val="clear" w:color="auto" w:fill="DBE5F1"/>
            <w:noWrap/>
            <w:vAlign w:val="center"/>
          </w:tcPr>
          <w:p w14:paraId="6A06AE4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98.90%</w:t>
            </w:r>
          </w:p>
        </w:tc>
        <w:tc>
          <w:tcPr>
            <w:tcW w:w="462" w:type="pct"/>
            <w:tcBorders>
              <w:top w:val="nil"/>
              <w:left w:val="nil"/>
              <w:bottom w:val="single" w:sz="4" w:space="0" w:color="auto"/>
              <w:right w:val="single" w:sz="4" w:space="0" w:color="auto"/>
            </w:tcBorders>
            <w:shd w:val="clear" w:color="auto" w:fill="auto"/>
            <w:noWrap/>
            <w:vAlign w:val="center"/>
          </w:tcPr>
          <w:p w14:paraId="6A06AE4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4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99.25%</w:t>
            </w:r>
          </w:p>
        </w:tc>
        <w:tc>
          <w:tcPr>
            <w:tcW w:w="462" w:type="pct"/>
            <w:tcBorders>
              <w:top w:val="nil"/>
              <w:left w:val="nil"/>
              <w:bottom w:val="single" w:sz="4" w:space="0" w:color="auto"/>
              <w:right w:val="single" w:sz="4" w:space="0" w:color="auto"/>
            </w:tcBorders>
            <w:shd w:val="clear" w:color="auto" w:fill="auto"/>
            <w:noWrap/>
            <w:vAlign w:val="center"/>
          </w:tcPr>
          <w:p w14:paraId="6A06AE4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5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97.68%</w:t>
            </w:r>
          </w:p>
        </w:tc>
        <w:tc>
          <w:tcPr>
            <w:tcW w:w="458" w:type="pct"/>
            <w:tcBorders>
              <w:top w:val="nil"/>
              <w:left w:val="nil"/>
              <w:bottom w:val="single" w:sz="4" w:space="0" w:color="auto"/>
              <w:right w:val="single" w:sz="4" w:space="0" w:color="auto"/>
            </w:tcBorders>
            <w:shd w:val="clear" w:color="auto" w:fill="auto"/>
            <w:noWrap/>
            <w:vAlign w:val="center"/>
          </w:tcPr>
          <w:p w14:paraId="6A06AE5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5D"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5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33km northwest of Huanghua base station</w:t>
            </w:r>
          </w:p>
        </w:tc>
        <w:tc>
          <w:tcPr>
            <w:tcW w:w="396" w:type="pct"/>
            <w:tcBorders>
              <w:top w:val="nil"/>
              <w:left w:val="nil"/>
              <w:bottom w:val="single" w:sz="4" w:space="0" w:color="auto"/>
              <w:right w:val="single" w:sz="4" w:space="0" w:color="auto"/>
            </w:tcBorders>
            <w:shd w:val="clear" w:color="auto" w:fill="auto"/>
            <w:noWrap/>
            <w:vAlign w:val="center"/>
          </w:tcPr>
          <w:p w14:paraId="6A06AE5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33 km</w:t>
            </w:r>
          </w:p>
        </w:tc>
        <w:tc>
          <w:tcPr>
            <w:tcW w:w="458" w:type="pct"/>
            <w:tcBorders>
              <w:top w:val="nil"/>
              <w:left w:val="nil"/>
              <w:bottom w:val="single" w:sz="4" w:space="0" w:color="auto"/>
              <w:right w:val="single" w:sz="4" w:space="0" w:color="auto"/>
            </w:tcBorders>
            <w:shd w:val="clear" w:color="auto" w:fill="DBE5F1"/>
            <w:noWrap/>
            <w:vAlign w:val="center"/>
          </w:tcPr>
          <w:p w14:paraId="6A06AE5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13.39%</w:t>
            </w:r>
          </w:p>
        </w:tc>
        <w:tc>
          <w:tcPr>
            <w:tcW w:w="462" w:type="pct"/>
            <w:tcBorders>
              <w:top w:val="nil"/>
              <w:left w:val="nil"/>
              <w:bottom w:val="single" w:sz="4" w:space="0" w:color="auto"/>
              <w:right w:val="single" w:sz="4" w:space="0" w:color="auto"/>
            </w:tcBorders>
            <w:shd w:val="clear" w:color="auto" w:fill="auto"/>
            <w:noWrap/>
            <w:vAlign w:val="center"/>
          </w:tcPr>
          <w:p w14:paraId="6A06AE5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5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61.59%</w:t>
            </w:r>
          </w:p>
        </w:tc>
        <w:tc>
          <w:tcPr>
            <w:tcW w:w="462" w:type="pct"/>
            <w:tcBorders>
              <w:top w:val="nil"/>
              <w:left w:val="nil"/>
              <w:bottom w:val="single" w:sz="4" w:space="0" w:color="auto"/>
              <w:right w:val="single" w:sz="4" w:space="0" w:color="auto"/>
            </w:tcBorders>
            <w:shd w:val="clear" w:color="auto" w:fill="auto"/>
            <w:noWrap/>
            <w:vAlign w:val="center"/>
          </w:tcPr>
          <w:p w14:paraId="6A06AE5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5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30.72%</w:t>
            </w:r>
          </w:p>
        </w:tc>
        <w:tc>
          <w:tcPr>
            <w:tcW w:w="462" w:type="pct"/>
            <w:tcBorders>
              <w:top w:val="nil"/>
              <w:left w:val="nil"/>
              <w:bottom w:val="single" w:sz="4" w:space="0" w:color="auto"/>
              <w:right w:val="single" w:sz="4" w:space="0" w:color="auto"/>
            </w:tcBorders>
            <w:shd w:val="clear" w:color="auto" w:fill="auto"/>
            <w:noWrap/>
            <w:vAlign w:val="center"/>
          </w:tcPr>
          <w:p w14:paraId="6A06AE5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5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41.97%</w:t>
            </w:r>
          </w:p>
        </w:tc>
        <w:tc>
          <w:tcPr>
            <w:tcW w:w="458" w:type="pct"/>
            <w:tcBorders>
              <w:top w:val="nil"/>
              <w:left w:val="nil"/>
              <w:bottom w:val="single" w:sz="4" w:space="0" w:color="auto"/>
              <w:right w:val="single" w:sz="4" w:space="0" w:color="auto"/>
            </w:tcBorders>
            <w:shd w:val="clear" w:color="auto" w:fill="auto"/>
            <w:noWrap/>
            <w:vAlign w:val="center"/>
          </w:tcPr>
          <w:p w14:paraId="6A06AE5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68"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5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38km southwest of Huanghua base station</w:t>
            </w:r>
          </w:p>
        </w:tc>
        <w:tc>
          <w:tcPr>
            <w:tcW w:w="396" w:type="pct"/>
            <w:tcBorders>
              <w:top w:val="nil"/>
              <w:left w:val="nil"/>
              <w:bottom w:val="single" w:sz="4" w:space="0" w:color="auto"/>
              <w:right w:val="single" w:sz="4" w:space="0" w:color="auto"/>
            </w:tcBorders>
            <w:shd w:val="clear" w:color="auto" w:fill="auto"/>
            <w:noWrap/>
            <w:vAlign w:val="center"/>
          </w:tcPr>
          <w:p w14:paraId="6A06AE5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38.3 km</w:t>
            </w:r>
          </w:p>
        </w:tc>
        <w:tc>
          <w:tcPr>
            <w:tcW w:w="458" w:type="pct"/>
            <w:tcBorders>
              <w:top w:val="nil"/>
              <w:left w:val="nil"/>
              <w:bottom w:val="single" w:sz="4" w:space="0" w:color="auto"/>
              <w:right w:val="single" w:sz="4" w:space="0" w:color="auto"/>
            </w:tcBorders>
            <w:shd w:val="clear" w:color="auto" w:fill="DBE5F1"/>
            <w:noWrap/>
            <w:vAlign w:val="center"/>
          </w:tcPr>
          <w:p w14:paraId="6A06AE6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43.17%</w:t>
            </w:r>
          </w:p>
        </w:tc>
        <w:tc>
          <w:tcPr>
            <w:tcW w:w="462" w:type="pct"/>
            <w:tcBorders>
              <w:top w:val="nil"/>
              <w:left w:val="nil"/>
              <w:bottom w:val="single" w:sz="4" w:space="0" w:color="auto"/>
              <w:right w:val="single" w:sz="4" w:space="0" w:color="auto"/>
            </w:tcBorders>
            <w:shd w:val="clear" w:color="auto" w:fill="auto"/>
            <w:noWrap/>
            <w:vAlign w:val="center"/>
          </w:tcPr>
          <w:p w14:paraId="6A06AE6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6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10.15%</w:t>
            </w:r>
          </w:p>
        </w:tc>
        <w:tc>
          <w:tcPr>
            <w:tcW w:w="462" w:type="pct"/>
            <w:tcBorders>
              <w:top w:val="nil"/>
              <w:left w:val="nil"/>
              <w:bottom w:val="single" w:sz="4" w:space="0" w:color="auto"/>
              <w:right w:val="single" w:sz="4" w:space="0" w:color="auto"/>
            </w:tcBorders>
            <w:shd w:val="clear" w:color="auto" w:fill="auto"/>
            <w:noWrap/>
            <w:vAlign w:val="center"/>
          </w:tcPr>
          <w:p w14:paraId="6A06AE63"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6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16.47%</w:t>
            </w:r>
          </w:p>
        </w:tc>
        <w:tc>
          <w:tcPr>
            <w:tcW w:w="462" w:type="pct"/>
            <w:tcBorders>
              <w:top w:val="nil"/>
              <w:left w:val="nil"/>
              <w:bottom w:val="single" w:sz="4" w:space="0" w:color="auto"/>
              <w:right w:val="single" w:sz="4" w:space="0" w:color="auto"/>
            </w:tcBorders>
            <w:shd w:val="clear" w:color="auto" w:fill="auto"/>
            <w:noWrap/>
            <w:vAlign w:val="center"/>
          </w:tcPr>
          <w:p w14:paraId="6A06AE6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6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4.47%</w:t>
            </w:r>
          </w:p>
        </w:tc>
        <w:tc>
          <w:tcPr>
            <w:tcW w:w="458" w:type="pct"/>
            <w:tcBorders>
              <w:top w:val="nil"/>
              <w:left w:val="nil"/>
              <w:bottom w:val="single" w:sz="4" w:space="0" w:color="auto"/>
              <w:right w:val="single" w:sz="4" w:space="0" w:color="auto"/>
            </w:tcBorders>
            <w:shd w:val="clear" w:color="auto" w:fill="auto"/>
            <w:noWrap/>
            <w:vAlign w:val="center"/>
          </w:tcPr>
          <w:p w14:paraId="6A06AE6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73"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6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proofErr w:type="spellStart"/>
            <w:r>
              <w:rPr>
                <w:rFonts w:ascii="Times New Roman" w:eastAsia="仿宋" w:hAnsi="Times New Roman" w:cs="Times New Roman"/>
                <w:kern w:val="0"/>
                <w:szCs w:val="21"/>
              </w:rPr>
              <w:t>Caofeidian</w:t>
            </w:r>
            <w:proofErr w:type="spellEnd"/>
            <w:r>
              <w:rPr>
                <w:rFonts w:ascii="Times New Roman" w:eastAsia="仿宋" w:hAnsi="Times New Roman" w:cs="Times New Roman"/>
                <w:kern w:val="0"/>
                <w:szCs w:val="21"/>
              </w:rPr>
              <w:t xml:space="preserve"> base station - Bodhi Island</w:t>
            </w:r>
          </w:p>
        </w:tc>
        <w:tc>
          <w:tcPr>
            <w:tcW w:w="396" w:type="pct"/>
            <w:tcBorders>
              <w:top w:val="nil"/>
              <w:left w:val="nil"/>
              <w:bottom w:val="single" w:sz="4" w:space="0" w:color="auto"/>
              <w:right w:val="single" w:sz="4" w:space="0" w:color="auto"/>
            </w:tcBorders>
            <w:shd w:val="clear" w:color="auto" w:fill="auto"/>
            <w:noWrap/>
            <w:vAlign w:val="center"/>
          </w:tcPr>
          <w:p w14:paraId="6A06AE6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38.4 km</w:t>
            </w:r>
          </w:p>
        </w:tc>
        <w:tc>
          <w:tcPr>
            <w:tcW w:w="458" w:type="pct"/>
            <w:tcBorders>
              <w:top w:val="nil"/>
              <w:left w:val="nil"/>
              <w:bottom w:val="single" w:sz="4" w:space="0" w:color="auto"/>
              <w:right w:val="single" w:sz="4" w:space="0" w:color="auto"/>
            </w:tcBorders>
            <w:shd w:val="clear" w:color="auto" w:fill="DBE5F1"/>
            <w:noWrap/>
            <w:vAlign w:val="center"/>
          </w:tcPr>
          <w:p w14:paraId="6A06AE6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7.60%</w:t>
            </w:r>
          </w:p>
        </w:tc>
        <w:tc>
          <w:tcPr>
            <w:tcW w:w="462" w:type="pct"/>
            <w:tcBorders>
              <w:top w:val="nil"/>
              <w:left w:val="nil"/>
              <w:bottom w:val="single" w:sz="4" w:space="0" w:color="auto"/>
              <w:right w:val="single" w:sz="4" w:space="0" w:color="auto"/>
            </w:tcBorders>
            <w:shd w:val="clear" w:color="auto" w:fill="auto"/>
            <w:noWrap/>
            <w:vAlign w:val="center"/>
          </w:tcPr>
          <w:p w14:paraId="6A06AE6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54.09%</w:t>
            </w:r>
          </w:p>
        </w:tc>
        <w:tc>
          <w:tcPr>
            <w:tcW w:w="458" w:type="pct"/>
            <w:tcBorders>
              <w:top w:val="nil"/>
              <w:left w:val="nil"/>
              <w:bottom w:val="single" w:sz="4" w:space="0" w:color="auto"/>
              <w:right w:val="single" w:sz="4" w:space="0" w:color="auto"/>
            </w:tcBorders>
            <w:shd w:val="clear" w:color="auto" w:fill="DBE5F1"/>
            <w:noWrap/>
            <w:vAlign w:val="center"/>
          </w:tcPr>
          <w:p w14:paraId="6A06AE6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1.86%</w:t>
            </w:r>
          </w:p>
        </w:tc>
        <w:tc>
          <w:tcPr>
            <w:tcW w:w="462" w:type="pct"/>
            <w:tcBorders>
              <w:top w:val="nil"/>
              <w:left w:val="nil"/>
              <w:bottom w:val="single" w:sz="4" w:space="0" w:color="auto"/>
              <w:right w:val="single" w:sz="4" w:space="0" w:color="auto"/>
            </w:tcBorders>
            <w:shd w:val="clear" w:color="auto" w:fill="auto"/>
            <w:noWrap/>
            <w:vAlign w:val="center"/>
          </w:tcPr>
          <w:p w14:paraId="6A06AE6E"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6F"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1.33%</w:t>
            </w:r>
          </w:p>
        </w:tc>
        <w:tc>
          <w:tcPr>
            <w:tcW w:w="462" w:type="pct"/>
            <w:tcBorders>
              <w:top w:val="nil"/>
              <w:left w:val="nil"/>
              <w:bottom w:val="single" w:sz="4" w:space="0" w:color="auto"/>
              <w:right w:val="single" w:sz="4" w:space="0" w:color="auto"/>
            </w:tcBorders>
            <w:shd w:val="clear" w:color="auto" w:fill="auto"/>
            <w:noWrap/>
            <w:vAlign w:val="center"/>
          </w:tcPr>
          <w:p w14:paraId="6A06AE70"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71"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1.46%</w:t>
            </w:r>
          </w:p>
        </w:tc>
        <w:tc>
          <w:tcPr>
            <w:tcW w:w="458" w:type="pct"/>
            <w:tcBorders>
              <w:top w:val="nil"/>
              <w:left w:val="nil"/>
              <w:bottom w:val="single" w:sz="4" w:space="0" w:color="auto"/>
              <w:right w:val="single" w:sz="4" w:space="0" w:color="auto"/>
            </w:tcBorders>
            <w:shd w:val="clear" w:color="auto" w:fill="auto"/>
            <w:noWrap/>
            <w:vAlign w:val="center"/>
          </w:tcPr>
          <w:p w14:paraId="6A06AE72"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r w:rsidR="00E33C0D" w14:paraId="6A06AE7E" w14:textId="77777777">
        <w:trPr>
          <w:trHeight w:val="113"/>
          <w:jc w:val="center"/>
        </w:trPr>
        <w:tc>
          <w:tcPr>
            <w:tcW w:w="928" w:type="pct"/>
            <w:tcBorders>
              <w:top w:val="nil"/>
              <w:left w:val="single" w:sz="4" w:space="0" w:color="auto"/>
              <w:bottom w:val="single" w:sz="4" w:space="0" w:color="auto"/>
              <w:right w:val="single" w:sz="4" w:space="0" w:color="auto"/>
            </w:tcBorders>
            <w:shd w:val="clear" w:color="auto" w:fill="auto"/>
            <w:vAlign w:val="center"/>
          </w:tcPr>
          <w:p w14:paraId="6A06AE74"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43km south of Huanghua base station</w:t>
            </w:r>
          </w:p>
        </w:tc>
        <w:tc>
          <w:tcPr>
            <w:tcW w:w="396" w:type="pct"/>
            <w:tcBorders>
              <w:top w:val="nil"/>
              <w:left w:val="nil"/>
              <w:bottom w:val="single" w:sz="4" w:space="0" w:color="auto"/>
              <w:right w:val="single" w:sz="4" w:space="0" w:color="auto"/>
            </w:tcBorders>
            <w:shd w:val="clear" w:color="auto" w:fill="auto"/>
            <w:noWrap/>
            <w:vAlign w:val="center"/>
          </w:tcPr>
          <w:p w14:paraId="6A06AE75"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43 km</w:t>
            </w:r>
          </w:p>
        </w:tc>
        <w:tc>
          <w:tcPr>
            <w:tcW w:w="458" w:type="pct"/>
            <w:tcBorders>
              <w:top w:val="nil"/>
              <w:left w:val="nil"/>
              <w:bottom w:val="single" w:sz="4" w:space="0" w:color="auto"/>
              <w:right w:val="single" w:sz="4" w:space="0" w:color="auto"/>
            </w:tcBorders>
            <w:shd w:val="clear" w:color="auto" w:fill="DBE5F1"/>
            <w:noWrap/>
            <w:vAlign w:val="center"/>
          </w:tcPr>
          <w:p w14:paraId="6A06AE76"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6.13%</w:t>
            </w:r>
          </w:p>
        </w:tc>
        <w:tc>
          <w:tcPr>
            <w:tcW w:w="462" w:type="pct"/>
            <w:tcBorders>
              <w:top w:val="nil"/>
              <w:left w:val="nil"/>
              <w:bottom w:val="single" w:sz="4" w:space="0" w:color="auto"/>
              <w:right w:val="single" w:sz="4" w:space="0" w:color="auto"/>
            </w:tcBorders>
            <w:shd w:val="clear" w:color="auto" w:fill="auto"/>
            <w:noWrap/>
            <w:vAlign w:val="center"/>
          </w:tcPr>
          <w:p w14:paraId="6A06AE77"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78"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62" w:type="pct"/>
            <w:tcBorders>
              <w:top w:val="nil"/>
              <w:left w:val="nil"/>
              <w:bottom w:val="single" w:sz="4" w:space="0" w:color="auto"/>
              <w:right w:val="single" w:sz="4" w:space="0" w:color="auto"/>
            </w:tcBorders>
            <w:shd w:val="clear" w:color="auto" w:fill="auto"/>
            <w:noWrap/>
            <w:vAlign w:val="center"/>
          </w:tcPr>
          <w:p w14:paraId="6A06AE79"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7A"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62" w:type="pct"/>
            <w:tcBorders>
              <w:top w:val="nil"/>
              <w:left w:val="nil"/>
              <w:bottom w:val="single" w:sz="4" w:space="0" w:color="auto"/>
              <w:right w:val="single" w:sz="4" w:space="0" w:color="auto"/>
            </w:tcBorders>
            <w:shd w:val="clear" w:color="auto" w:fill="auto"/>
            <w:noWrap/>
            <w:vAlign w:val="center"/>
          </w:tcPr>
          <w:p w14:paraId="6A06AE7B"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DBE5F1"/>
            <w:noWrap/>
            <w:vAlign w:val="center"/>
          </w:tcPr>
          <w:p w14:paraId="6A06AE7C"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c>
          <w:tcPr>
            <w:tcW w:w="458" w:type="pct"/>
            <w:tcBorders>
              <w:top w:val="nil"/>
              <w:left w:val="nil"/>
              <w:bottom w:val="single" w:sz="4" w:space="0" w:color="auto"/>
              <w:right w:val="single" w:sz="4" w:space="0" w:color="auto"/>
            </w:tcBorders>
            <w:shd w:val="clear" w:color="auto" w:fill="auto"/>
            <w:noWrap/>
            <w:vAlign w:val="center"/>
          </w:tcPr>
          <w:p w14:paraId="6A06AE7D" w14:textId="77777777" w:rsidR="00E33C0D" w:rsidRDefault="00A30785">
            <w:pPr>
              <w:widowControl/>
              <w:adjustRightInd w:val="0"/>
              <w:snapToGrid w:val="0"/>
              <w:spacing w:line="360" w:lineRule="auto"/>
              <w:jc w:val="center"/>
              <w:rPr>
                <w:rFonts w:ascii="Times New Roman" w:eastAsia="仿宋" w:hAnsi="Times New Roman" w:cs="Times New Roman"/>
                <w:kern w:val="0"/>
                <w:szCs w:val="21"/>
              </w:rPr>
            </w:pPr>
            <w:r>
              <w:rPr>
                <w:rFonts w:ascii="Times New Roman" w:eastAsia="仿宋" w:hAnsi="Times New Roman" w:cs="Times New Roman"/>
                <w:kern w:val="0"/>
                <w:szCs w:val="21"/>
              </w:rPr>
              <w:t>-</w:t>
            </w:r>
          </w:p>
        </w:tc>
      </w:tr>
    </w:tbl>
    <w:p w14:paraId="6A06AE7F" w14:textId="77777777" w:rsidR="00E33C0D" w:rsidRDefault="00E33C0D">
      <w:pPr>
        <w:rPr>
          <w:rFonts w:cs="Times New Roman"/>
          <w:sz w:val="24"/>
        </w:rPr>
        <w:sectPr w:rsidR="00E33C0D" w:rsidSect="00F86EB8">
          <w:pgSz w:w="16838" w:h="11906" w:orient="landscape"/>
          <w:pgMar w:top="1800" w:right="1440" w:bottom="1800" w:left="1440" w:header="851" w:footer="992" w:gutter="0"/>
          <w:cols w:space="425"/>
          <w:docGrid w:type="lines" w:linePitch="312"/>
        </w:sectPr>
      </w:pPr>
    </w:p>
    <w:p w14:paraId="6A06AE80"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lastRenderedPageBreak/>
        <w:t>According to the test results and data analysis, it can be seen that:</w:t>
      </w:r>
    </w:p>
    <w:p w14:paraId="6A06AE81"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The effective transmission distance of ASM is farther than that of VDE when there is no obvious electromagnetic interference around the test site, the shielding of radio transmission path is small and the </w:t>
      </w:r>
      <w:r w:rsidRPr="00E463D3">
        <w:rPr>
          <w:rFonts w:ascii="Calibri" w:eastAsia="Calibri" w:hAnsi="Calibri" w:cs="Calibri" w:hint="eastAsia"/>
          <w:kern w:val="0"/>
          <w:sz w:val="22"/>
          <w:szCs w:val="22"/>
          <w:lang w:val="en-GB" w:eastAsia="en-GB"/>
        </w:rPr>
        <w:t>PER</w:t>
      </w:r>
      <w:r w:rsidRPr="00E463D3">
        <w:rPr>
          <w:rFonts w:ascii="Calibri" w:eastAsia="Calibri" w:hAnsi="Calibri" w:cs="Calibri"/>
          <w:kern w:val="0"/>
          <w:sz w:val="22"/>
          <w:szCs w:val="22"/>
          <w:lang w:val="en-GB" w:eastAsia="en-GB"/>
        </w:rPr>
        <w:t xml:space="preserve"> is relatively stable.</w:t>
      </w:r>
      <w:r w:rsidR="008E77A4" w:rsidRPr="00E463D3">
        <w:rPr>
          <w:rFonts w:ascii="Calibri" w:eastAsia="Calibri" w:hAnsi="Calibri" w:cs="Calibri"/>
          <w:kern w:val="0"/>
          <w:sz w:val="22"/>
          <w:szCs w:val="22"/>
          <w:lang w:val="en-GB" w:eastAsia="en-GB"/>
        </w:rPr>
        <w:t xml:space="preserve"> </w:t>
      </w:r>
      <w:r w:rsidRPr="00E463D3">
        <w:rPr>
          <w:rFonts w:ascii="Calibri" w:eastAsia="Calibri" w:hAnsi="Calibri" w:cs="Calibri"/>
          <w:kern w:val="0"/>
          <w:sz w:val="22"/>
          <w:szCs w:val="22"/>
          <w:lang w:val="en-GB" w:eastAsia="en-GB"/>
        </w:rPr>
        <w:t xml:space="preserve">And at the same distance, ASM has a lower </w:t>
      </w:r>
      <w:r w:rsidRPr="00E463D3">
        <w:rPr>
          <w:rFonts w:ascii="Calibri" w:eastAsia="Calibri" w:hAnsi="Calibri" w:cs="Calibri" w:hint="eastAsia"/>
          <w:kern w:val="0"/>
          <w:sz w:val="22"/>
          <w:szCs w:val="22"/>
          <w:lang w:val="en-GB" w:eastAsia="en-GB"/>
        </w:rPr>
        <w:t>PER</w:t>
      </w:r>
      <w:r w:rsidRPr="00E463D3">
        <w:rPr>
          <w:rFonts w:ascii="Calibri" w:eastAsia="Calibri" w:hAnsi="Calibri" w:cs="Calibri"/>
          <w:kern w:val="0"/>
          <w:sz w:val="22"/>
          <w:szCs w:val="22"/>
          <w:lang w:val="en-GB" w:eastAsia="en-GB"/>
        </w:rPr>
        <w:t xml:space="preserve"> than VDE.</w:t>
      </w:r>
    </w:p>
    <w:p w14:paraId="6A06AE82"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In addition,</w:t>
      </w:r>
      <w:r w:rsidR="008E77A4" w:rsidRPr="00E463D3">
        <w:rPr>
          <w:rFonts w:ascii="Calibri" w:eastAsia="Calibri" w:hAnsi="Calibri" w:cs="Calibri"/>
          <w:kern w:val="0"/>
          <w:sz w:val="22"/>
          <w:szCs w:val="22"/>
          <w:lang w:val="en-GB" w:eastAsia="en-GB"/>
        </w:rPr>
        <w:t xml:space="preserve"> </w:t>
      </w:r>
      <w:r w:rsidRPr="00E463D3">
        <w:rPr>
          <w:rFonts w:ascii="Calibri" w:eastAsia="Calibri" w:hAnsi="Calibri" w:cs="Calibri"/>
          <w:kern w:val="0"/>
          <w:sz w:val="22"/>
          <w:szCs w:val="22"/>
          <w:lang w:val="en-GB" w:eastAsia="en-GB"/>
        </w:rPr>
        <w:t>under the same test conditions, ASM transmission stability is significantly higher than VDE in the presence of environmental interference or path obstruction.</w:t>
      </w:r>
      <w:r w:rsidR="008E77A4" w:rsidRPr="00E463D3">
        <w:rPr>
          <w:rFonts w:ascii="Calibri" w:eastAsia="Calibri" w:hAnsi="Calibri" w:cs="Calibri"/>
          <w:kern w:val="0"/>
          <w:sz w:val="22"/>
          <w:szCs w:val="22"/>
          <w:lang w:val="en-GB" w:eastAsia="en-GB"/>
        </w:rPr>
        <w:t xml:space="preserve"> </w:t>
      </w:r>
      <w:r w:rsidRPr="00E463D3">
        <w:rPr>
          <w:rFonts w:ascii="Calibri" w:eastAsia="Calibri" w:hAnsi="Calibri" w:cs="Calibri"/>
          <w:kern w:val="0"/>
          <w:sz w:val="22"/>
          <w:szCs w:val="22"/>
          <w:lang w:val="en-GB" w:eastAsia="en-GB"/>
        </w:rPr>
        <w:t>Under this condition, ASM has the best performance, followed by the VDE at 25kHz bandwidth and the VDE at 50kHz bandwidth.</w:t>
      </w:r>
      <w:r w:rsidR="008E77A4" w:rsidRPr="00E463D3">
        <w:rPr>
          <w:rFonts w:ascii="Calibri" w:eastAsia="Calibri" w:hAnsi="Calibri" w:cs="Calibri"/>
          <w:kern w:val="0"/>
          <w:sz w:val="22"/>
          <w:szCs w:val="22"/>
          <w:lang w:val="en-GB" w:eastAsia="en-GB"/>
        </w:rPr>
        <w:t xml:space="preserve"> </w:t>
      </w:r>
      <w:r w:rsidRPr="00E463D3">
        <w:rPr>
          <w:rFonts w:ascii="Calibri" w:eastAsia="Calibri" w:hAnsi="Calibri" w:cs="Calibri"/>
          <w:kern w:val="0"/>
          <w:sz w:val="22"/>
          <w:szCs w:val="22"/>
          <w:lang w:val="en-GB" w:eastAsia="en-GB"/>
        </w:rPr>
        <w:t>While the VDE at 100kHz bandwidth has low anti-</w:t>
      </w:r>
      <w:r w:rsidRPr="00E463D3">
        <w:rPr>
          <w:rFonts w:ascii="Calibri" w:eastAsia="Calibri" w:hAnsi="Calibri" w:cs="Calibri" w:hint="eastAsia"/>
          <w:kern w:val="0"/>
          <w:sz w:val="22"/>
          <w:szCs w:val="22"/>
          <w:lang w:val="en-GB" w:eastAsia="en-GB"/>
        </w:rPr>
        <w:t>interference</w:t>
      </w:r>
      <w:r w:rsidRPr="00E463D3">
        <w:rPr>
          <w:rFonts w:ascii="Calibri" w:eastAsia="Calibri" w:hAnsi="Calibri" w:cs="Calibri"/>
          <w:kern w:val="0"/>
          <w:sz w:val="22"/>
          <w:szCs w:val="22"/>
          <w:lang w:val="en-GB" w:eastAsia="en-GB"/>
        </w:rPr>
        <w:t xml:space="preserve"> ability, which is most susceptible.</w:t>
      </w:r>
    </w:p>
    <w:p w14:paraId="6A06AE83"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Overall, under the same test conditions, regardless of the interference factors, each mode are reflected </w:t>
      </w:r>
      <w:r w:rsidRPr="00E463D3">
        <w:rPr>
          <w:rFonts w:ascii="Calibri" w:eastAsia="Calibri" w:hAnsi="Calibri" w:cs="Calibri" w:hint="eastAsia"/>
          <w:kern w:val="0"/>
          <w:sz w:val="22"/>
          <w:szCs w:val="22"/>
          <w:lang w:val="en-GB" w:eastAsia="en-GB"/>
        </w:rPr>
        <w:t>that t</w:t>
      </w:r>
      <w:r w:rsidRPr="00E463D3">
        <w:rPr>
          <w:rFonts w:ascii="Calibri" w:eastAsia="Calibri" w:hAnsi="Calibri" w:cs="Calibri"/>
          <w:kern w:val="0"/>
          <w:sz w:val="22"/>
          <w:szCs w:val="22"/>
          <w:lang w:val="en-GB" w:eastAsia="en-GB"/>
        </w:rPr>
        <w:t xml:space="preserve">he farther away from the base station, the higher the receiving </w:t>
      </w:r>
      <w:r w:rsidRPr="00E463D3">
        <w:rPr>
          <w:rFonts w:ascii="Calibri" w:eastAsia="Calibri" w:hAnsi="Calibri" w:cs="Calibri" w:hint="eastAsia"/>
          <w:kern w:val="0"/>
          <w:sz w:val="22"/>
          <w:szCs w:val="22"/>
          <w:lang w:val="en-GB" w:eastAsia="en-GB"/>
        </w:rPr>
        <w:t>PER.</w:t>
      </w:r>
    </w:p>
    <w:p w14:paraId="6A06AE84"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Analysis of transmission rate of VDE channel</w:t>
      </w:r>
    </w:p>
    <w:p w14:paraId="6A06AE85" w14:textId="77777777" w:rsidR="00E33C0D" w:rsidRDefault="00A30785">
      <w:pPr>
        <w:rPr>
          <w:rFonts w:ascii="Times New Roman" w:eastAsia="SimSun" w:hAnsi="Times New Roman" w:cs="Times New Roman"/>
          <w:sz w:val="24"/>
        </w:rPr>
      </w:pPr>
      <w:r>
        <w:rPr>
          <w:rFonts w:ascii="Times New Roman" w:eastAsia="SimSun" w:hAnsi="Times New Roman" w:cs="Times New Roman"/>
          <w:sz w:val="24"/>
        </w:rPr>
        <w:t xml:space="preserve">    </w:t>
      </w:r>
    </w:p>
    <w:tbl>
      <w:tblPr>
        <w:tblW w:w="854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2"/>
        <w:gridCol w:w="1249"/>
        <w:gridCol w:w="764"/>
        <w:gridCol w:w="1612"/>
        <w:gridCol w:w="1523"/>
        <w:gridCol w:w="1642"/>
        <w:gridCol w:w="1184"/>
      </w:tblGrid>
      <w:tr w:rsidR="00E33C0D" w:rsidRPr="009C7AEB" w14:paraId="6A06AE8D" w14:textId="77777777">
        <w:trPr>
          <w:jc w:val="center"/>
        </w:trPr>
        <w:tc>
          <w:tcPr>
            <w:tcW w:w="572" w:type="dxa"/>
            <w:vAlign w:val="center"/>
          </w:tcPr>
          <w:p w14:paraId="6A06AE86" w14:textId="77777777" w:rsidR="00E33C0D" w:rsidRPr="009C7AEB" w:rsidRDefault="00A30785">
            <w:pPr>
              <w:snapToGrid w:val="0"/>
              <w:jc w:val="center"/>
              <w:rPr>
                <w:rFonts w:ascii="Times New Roman" w:eastAsia="仿宋" w:hAnsi="Times New Roman" w:cs="Times New Roman"/>
                <w:b/>
                <w:szCs w:val="21"/>
              </w:rPr>
            </w:pPr>
            <w:r w:rsidRPr="009C7AEB">
              <w:rPr>
                <w:rFonts w:ascii="Times New Roman" w:eastAsia="仿宋" w:hAnsi="Times New Roman" w:cs="Times New Roman" w:hint="eastAsia"/>
                <w:b/>
                <w:szCs w:val="21"/>
              </w:rPr>
              <w:t>No.</w:t>
            </w:r>
          </w:p>
        </w:tc>
        <w:tc>
          <w:tcPr>
            <w:tcW w:w="1249" w:type="dxa"/>
            <w:vAlign w:val="center"/>
          </w:tcPr>
          <w:p w14:paraId="6A06AE87" w14:textId="77777777" w:rsidR="00E33C0D" w:rsidRPr="009C7AEB" w:rsidRDefault="00A30785">
            <w:pPr>
              <w:snapToGrid w:val="0"/>
              <w:jc w:val="center"/>
              <w:rPr>
                <w:rFonts w:ascii="Times New Roman" w:eastAsia="仿宋" w:hAnsi="Times New Roman" w:cs="Times New Roman"/>
                <w:b/>
                <w:szCs w:val="21"/>
              </w:rPr>
            </w:pPr>
            <w:r w:rsidRPr="009C7AEB">
              <w:rPr>
                <w:rFonts w:ascii="Times New Roman" w:eastAsia="仿宋" w:hAnsi="Times New Roman" w:cs="Times New Roman" w:hint="eastAsia"/>
                <w:b/>
                <w:szCs w:val="21"/>
              </w:rPr>
              <w:t>C</w:t>
            </w:r>
            <w:r w:rsidRPr="009C7AEB">
              <w:rPr>
                <w:rFonts w:ascii="Times New Roman" w:eastAsia="仿宋" w:hAnsi="Times New Roman" w:cs="Times New Roman"/>
                <w:b/>
                <w:szCs w:val="21"/>
              </w:rPr>
              <w:t>hannel</w:t>
            </w:r>
          </w:p>
        </w:tc>
        <w:tc>
          <w:tcPr>
            <w:tcW w:w="764" w:type="dxa"/>
            <w:vAlign w:val="center"/>
          </w:tcPr>
          <w:p w14:paraId="6A06AE88" w14:textId="77777777" w:rsidR="00E33C0D" w:rsidRPr="009C7AEB" w:rsidRDefault="00A30785">
            <w:pPr>
              <w:snapToGrid w:val="0"/>
              <w:jc w:val="center"/>
              <w:rPr>
                <w:rFonts w:ascii="Times New Roman" w:eastAsia="仿宋" w:hAnsi="Times New Roman" w:cs="Times New Roman"/>
                <w:b/>
                <w:szCs w:val="21"/>
              </w:rPr>
            </w:pPr>
            <w:r w:rsidRPr="009C7AEB">
              <w:rPr>
                <w:rFonts w:ascii="Times New Roman" w:eastAsia="仿宋" w:hAnsi="Times New Roman" w:cs="Times New Roman"/>
                <w:b/>
                <w:szCs w:val="21"/>
              </w:rPr>
              <w:t>Test time</w:t>
            </w:r>
          </w:p>
        </w:tc>
        <w:tc>
          <w:tcPr>
            <w:tcW w:w="1612" w:type="dxa"/>
            <w:vAlign w:val="center"/>
          </w:tcPr>
          <w:p w14:paraId="6A06AE89" w14:textId="77777777" w:rsidR="00E33C0D" w:rsidRPr="009C7AEB" w:rsidRDefault="00A30785">
            <w:pPr>
              <w:snapToGrid w:val="0"/>
              <w:jc w:val="center"/>
              <w:rPr>
                <w:rFonts w:ascii="Times New Roman" w:eastAsia="仿宋" w:hAnsi="Times New Roman" w:cs="Times New Roman"/>
                <w:b/>
                <w:szCs w:val="21"/>
              </w:rPr>
            </w:pPr>
            <w:r w:rsidRPr="009C7AEB">
              <w:rPr>
                <w:rFonts w:ascii="Times New Roman" w:eastAsia="仿宋" w:hAnsi="Times New Roman" w:cs="Times New Roman"/>
                <w:b/>
                <w:szCs w:val="21"/>
              </w:rPr>
              <w:t>Transmission path</w:t>
            </w:r>
          </w:p>
        </w:tc>
        <w:tc>
          <w:tcPr>
            <w:tcW w:w="1523" w:type="dxa"/>
            <w:vAlign w:val="center"/>
          </w:tcPr>
          <w:p w14:paraId="6A06AE8A" w14:textId="77777777" w:rsidR="00E33C0D" w:rsidRPr="009C7AEB" w:rsidRDefault="00A30785">
            <w:pPr>
              <w:snapToGrid w:val="0"/>
              <w:jc w:val="center"/>
              <w:rPr>
                <w:rFonts w:ascii="Times New Roman" w:eastAsia="仿宋" w:hAnsi="Times New Roman" w:cs="Times New Roman"/>
                <w:b/>
                <w:szCs w:val="21"/>
              </w:rPr>
            </w:pPr>
            <w:r w:rsidRPr="009C7AEB">
              <w:rPr>
                <w:rFonts w:ascii="Times New Roman" w:eastAsia="仿宋" w:hAnsi="Times New Roman" w:cs="Times New Roman"/>
                <w:b/>
                <w:szCs w:val="21"/>
              </w:rPr>
              <w:t xml:space="preserve">Data </w:t>
            </w:r>
            <w:r w:rsidRPr="009C7AEB">
              <w:rPr>
                <w:rFonts w:ascii="Times New Roman" w:eastAsia="仿宋" w:hAnsi="Times New Roman" w:cs="Times New Roman" w:hint="eastAsia"/>
                <w:b/>
                <w:szCs w:val="21"/>
              </w:rPr>
              <w:t>length</w:t>
            </w:r>
          </w:p>
        </w:tc>
        <w:tc>
          <w:tcPr>
            <w:tcW w:w="1642" w:type="dxa"/>
            <w:vAlign w:val="center"/>
          </w:tcPr>
          <w:p w14:paraId="6A06AE8B" w14:textId="77777777" w:rsidR="00E33C0D" w:rsidRPr="009C7AEB" w:rsidRDefault="00A30785">
            <w:pPr>
              <w:snapToGrid w:val="0"/>
              <w:jc w:val="center"/>
              <w:rPr>
                <w:rFonts w:ascii="Times New Roman" w:eastAsia="仿宋" w:hAnsi="Times New Roman" w:cs="Times New Roman"/>
                <w:b/>
                <w:szCs w:val="21"/>
              </w:rPr>
            </w:pPr>
            <w:r w:rsidRPr="009C7AEB">
              <w:rPr>
                <w:rFonts w:ascii="Times New Roman" w:eastAsia="仿宋" w:hAnsi="Times New Roman" w:cs="Times New Roman"/>
                <w:b/>
                <w:szCs w:val="21"/>
              </w:rPr>
              <w:t xml:space="preserve">Transmission </w:t>
            </w:r>
            <w:r w:rsidRPr="009C7AEB">
              <w:rPr>
                <w:rFonts w:ascii="Times New Roman" w:eastAsia="仿宋" w:hAnsi="Times New Roman" w:cs="Times New Roman" w:hint="eastAsia"/>
                <w:b/>
                <w:szCs w:val="21"/>
              </w:rPr>
              <w:t>duration</w:t>
            </w:r>
          </w:p>
        </w:tc>
        <w:tc>
          <w:tcPr>
            <w:tcW w:w="1184" w:type="dxa"/>
            <w:vAlign w:val="center"/>
          </w:tcPr>
          <w:p w14:paraId="6A06AE8C" w14:textId="77777777" w:rsidR="00E33C0D" w:rsidRPr="009C7AEB" w:rsidRDefault="00A30785">
            <w:pPr>
              <w:snapToGrid w:val="0"/>
              <w:jc w:val="center"/>
              <w:rPr>
                <w:rFonts w:ascii="Times New Roman" w:eastAsia="仿宋" w:hAnsi="Times New Roman" w:cs="Times New Roman"/>
                <w:b/>
                <w:szCs w:val="21"/>
              </w:rPr>
            </w:pPr>
            <w:r w:rsidRPr="009C7AEB">
              <w:rPr>
                <w:rFonts w:ascii="Times New Roman" w:eastAsia="仿宋" w:hAnsi="Times New Roman" w:cs="Times New Roman" w:hint="eastAsia"/>
                <w:b/>
                <w:szCs w:val="21"/>
              </w:rPr>
              <w:t>Rate</w:t>
            </w:r>
          </w:p>
        </w:tc>
      </w:tr>
      <w:tr w:rsidR="00E33C0D" w:rsidRPr="009C7AEB" w14:paraId="6A06AE95" w14:textId="77777777">
        <w:trPr>
          <w:jc w:val="center"/>
        </w:trPr>
        <w:tc>
          <w:tcPr>
            <w:tcW w:w="572" w:type="dxa"/>
            <w:vAlign w:val="center"/>
          </w:tcPr>
          <w:p w14:paraId="6A06AE8E"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1</w:t>
            </w:r>
          </w:p>
        </w:tc>
        <w:tc>
          <w:tcPr>
            <w:tcW w:w="1249" w:type="dxa"/>
            <w:vAlign w:val="center"/>
          </w:tcPr>
          <w:p w14:paraId="6A06AE8F"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VDE25k</w:t>
            </w:r>
          </w:p>
        </w:tc>
        <w:tc>
          <w:tcPr>
            <w:tcW w:w="764" w:type="dxa"/>
            <w:vAlign w:val="center"/>
          </w:tcPr>
          <w:p w14:paraId="6A06AE90"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23:12</w:t>
            </w:r>
          </w:p>
        </w:tc>
        <w:tc>
          <w:tcPr>
            <w:tcW w:w="1612" w:type="dxa"/>
            <w:vAlign w:val="center"/>
          </w:tcPr>
          <w:p w14:paraId="6A06AE91" w14:textId="77777777" w:rsidR="00E33C0D" w:rsidRPr="009C7AEB" w:rsidRDefault="00A30785">
            <w:pPr>
              <w:snapToGrid w:val="0"/>
              <w:jc w:val="center"/>
              <w:rPr>
                <w:rFonts w:ascii="Times New Roman" w:eastAsia="仿宋" w:hAnsi="Times New Roman" w:cs="Times New Roman"/>
                <w:szCs w:val="21"/>
              </w:rPr>
            </w:pPr>
            <w:proofErr w:type="spellStart"/>
            <w:r w:rsidRPr="009C7AEB">
              <w:rPr>
                <w:rFonts w:ascii="Times New Roman" w:eastAsia="仿宋" w:hAnsi="Times New Roman" w:cs="Times New Roman"/>
                <w:szCs w:val="21"/>
              </w:rPr>
              <w:t>ship→shore</w:t>
            </w:r>
            <w:proofErr w:type="spellEnd"/>
          </w:p>
        </w:tc>
        <w:tc>
          <w:tcPr>
            <w:tcW w:w="1523" w:type="dxa"/>
            <w:vAlign w:val="center"/>
          </w:tcPr>
          <w:p w14:paraId="6A06AE92"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24064Byte</w:t>
            </w:r>
          </w:p>
        </w:tc>
        <w:tc>
          <w:tcPr>
            <w:tcW w:w="1642" w:type="dxa"/>
            <w:vAlign w:val="center"/>
          </w:tcPr>
          <w:p w14:paraId="6A06AE93"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38s</w:t>
            </w:r>
          </w:p>
        </w:tc>
        <w:tc>
          <w:tcPr>
            <w:tcW w:w="1184" w:type="dxa"/>
            <w:vAlign w:val="center"/>
          </w:tcPr>
          <w:p w14:paraId="6A06AE94"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5066bps</w:t>
            </w:r>
          </w:p>
        </w:tc>
      </w:tr>
      <w:tr w:rsidR="00E33C0D" w:rsidRPr="009C7AEB" w14:paraId="6A06AE9D" w14:textId="77777777">
        <w:trPr>
          <w:jc w:val="center"/>
        </w:trPr>
        <w:tc>
          <w:tcPr>
            <w:tcW w:w="572" w:type="dxa"/>
            <w:vAlign w:val="center"/>
          </w:tcPr>
          <w:p w14:paraId="6A06AE96"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2</w:t>
            </w:r>
          </w:p>
        </w:tc>
        <w:tc>
          <w:tcPr>
            <w:tcW w:w="1249" w:type="dxa"/>
            <w:vAlign w:val="center"/>
          </w:tcPr>
          <w:p w14:paraId="6A06AE97"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VDE50k</w:t>
            </w:r>
          </w:p>
        </w:tc>
        <w:tc>
          <w:tcPr>
            <w:tcW w:w="764" w:type="dxa"/>
            <w:vAlign w:val="center"/>
          </w:tcPr>
          <w:p w14:paraId="6A06AE98"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22:25</w:t>
            </w:r>
          </w:p>
        </w:tc>
        <w:tc>
          <w:tcPr>
            <w:tcW w:w="1612" w:type="dxa"/>
            <w:vAlign w:val="center"/>
          </w:tcPr>
          <w:p w14:paraId="6A06AE99" w14:textId="77777777" w:rsidR="00E33C0D" w:rsidRPr="009C7AEB" w:rsidRDefault="00A30785">
            <w:pPr>
              <w:snapToGrid w:val="0"/>
              <w:jc w:val="center"/>
              <w:rPr>
                <w:rFonts w:ascii="Times New Roman" w:eastAsia="仿宋" w:hAnsi="Times New Roman" w:cs="Times New Roman"/>
                <w:szCs w:val="21"/>
              </w:rPr>
            </w:pPr>
            <w:proofErr w:type="spellStart"/>
            <w:r w:rsidRPr="009C7AEB">
              <w:rPr>
                <w:rFonts w:ascii="Times New Roman" w:eastAsia="仿宋" w:hAnsi="Times New Roman" w:cs="Times New Roman"/>
                <w:szCs w:val="21"/>
              </w:rPr>
              <w:t>shore→ship</w:t>
            </w:r>
            <w:proofErr w:type="spellEnd"/>
          </w:p>
        </w:tc>
        <w:tc>
          <w:tcPr>
            <w:tcW w:w="1523" w:type="dxa"/>
            <w:vAlign w:val="center"/>
          </w:tcPr>
          <w:p w14:paraId="6A06AE9A"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128512Byte</w:t>
            </w:r>
          </w:p>
        </w:tc>
        <w:tc>
          <w:tcPr>
            <w:tcW w:w="1642" w:type="dxa"/>
            <w:vAlign w:val="center"/>
          </w:tcPr>
          <w:p w14:paraId="6A06AE9B"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93s</w:t>
            </w:r>
          </w:p>
        </w:tc>
        <w:tc>
          <w:tcPr>
            <w:tcW w:w="1184" w:type="dxa"/>
            <w:vAlign w:val="center"/>
          </w:tcPr>
          <w:p w14:paraId="6A06AE9C"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11054bps</w:t>
            </w:r>
          </w:p>
        </w:tc>
      </w:tr>
      <w:tr w:rsidR="00E33C0D" w:rsidRPr="009C7AEB" w14:paraId="6A06AEA5" w14:textId="77777777">
        <w:trPr>
          <w:jc w:val="center"/>
        </w:trPr>
        <w:tc>
          <w:tcPr>
            <w:tcW w:w="572" w:type="dxa"/>
            <w:vAlign w:val="center"/>
          </w:tcPr>
          <w:p w14:paraId="6A06AE9E"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3</w:t>
            </w:r>
          </w:p>
        </w:tc>
        <w:tc>
          <w:tcPr>
            <w:tcW w:w="1249" w:type="dxa"/>
            <w:vAlign w:val="center"/>
          </w:tcPr>
          <w:p w14:paraId="6A06AE9F"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VDE100k</w:t>
            </w:r>
          </w:p>
        </w:tc>
        <w:tc>
          <w:tcPr>
            <w:tcW w:w="764" w:type="dxa"/>
            <w:vAlign w:val="center"/>
          </w:tcPr>
          <w:p w14:paraId="6A06AEA0"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22:39</w:t>
            </w:r>
          </w:p>
        </w:tc>
        <w:tc>
          <w:tcPr>
            <w:tcW w:w="1612" w:type="dxa"/>
            <w:vAlign w:val="center"/>
          </w:tcPr>
          <w:p w14:paraId="6A06AEA1" w14:textId="77777777" w:rsidR="00E33C0D" w:rsidRPr="009C7AEB" w:rsidRDefault="00A30785">
            <w:pPr>
              <w:snapToGrid w:val="0"/>
              <w:jc w:val="center"/>
              <w:rPr>
                <w:rFonts w:ascii="Times New Roman" w:eastAsia="仿宋" w:hAnsi="Times New Roman" w:cs="Times New Roman"/>
                <w:szCs w:val="21"/>
              </w:rPr>
            </w:pPr>
            <w:proofErr w:type="spellStart"/>
            <w:r w:rsidRPr="009C7AEB">
              <w:rPr>
                <w:rFonts w:ascii="Times New Roman" w:eastAsia="仿宋" w:hAnsi="Times New Roman" w:cs="Times New Roman"/>
                <w:szCs w:val="21"/>
              </w:rPr>
              <w:t>shore→ship</w:t>
            </w:r>
            <w:proofErr w:type="spellEnd"/>
          </w:p>
        </w:tc>
        <w:tc>
          <w:tcPr>
            <w:tcW w:w="1523" w:type="dxa"/>
            <w:vAlign w:val="center"/>
          </w:tcPr>
          <w:p w14:paraId="6A06AEA2"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197632 Byte</w:t>
            </w:r>
          </w:p>
        </w:tc>
        <w:tc>
          <w:tcPr>
            <w:tcW w:w="1642" w:type="dxa"/>
            <w:vAlign w:val="center"/>
          </w:tcPr>
          <w:p w14:paraId="6A06AEA3"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73s</w:t>
            </w:r>
          </w:p>
        </w:tc>
        <w:tc>
          <w:tcPr>
            <w:tcW w:w="1184" w:type="dxa"/>
            <w:vAlign w:val="center"/>
          </w:tcPr>
          <w:p w14:paraId="6A06AEA4" w14:textId="77777777" w:rsidR="00E33C0D" w:rsidRPr="009C7AEB" w:rsidRDefault="00A30785">
            <w:pPr>
              <w:snapToGrid w:val="0"/>
              <w:jc w:val="center"/>
              <w:rPr>
                <w:rFonts w:ascii="Times New Roman" w:eastAsia="仿宋" w:hAnsi="Times New Roman" w:cs="Times New Roman"/>
                <w:szCs w:val="21"/>
              </w:rPr>
            </w:pPr>
            <w:r w:rsidRPr="009C7AEB">
              <w:rPr>
                <w:rFonts w:ascii="Times New Roman" w:eastAsia="仿宋" w:hAnsi="Times New Roman" w:cs="Times New Roman"/>
                <w:szCs w:val="21"/>
              </w:rPr>
              <w:t>21658bps</w:t>
            </w:r>
          </w:p>
        </w:tc>
      </w:tr>
    </w:tbl>
    <w:p w14:paraId="6A06AEA6" w14:textId="77777777" w:rsidR="00E33C0D" w:rsidRDefault="00E33C0D">
      <w:pPr>
        <w:rPr>
          <w:rFonts w:ascii="Times New Roman" w:eastAsia="SimSun" w:hAnsi="Times New Roman" w:cs="Times New Roman"/>
          <w:sz w:val="24"/>
        </w:rPr>
      </w:pPr>
    </w:p>
    <w:p w14:paraId="6A06AEA7"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hint="eastAsia"/>
          <w:kern w:val="0"/>
          <w:sz w:val="22"/>
          <w:szCs w:val="22"/>
          <w:lang w:val="en-GB" w:eastAsia="en-GB"/>
        </w:rPr>
        <w:t>T</w:t>
      </w:r>
      <w:r w:rsidRPr="00E463D3">
        <w:rPr>
          <w:rFonts w:ascii="Calibri" w:eastAsia="Calibri" w:hAnsi="Calibri" w:cs="Calibri"/>
          <w:kern w:val="0"/>
          <w:sz w:val="22"/>
          <w:szCs w:val="22"/>
          <w:lang w:val="en-GB" w:eastAsia="en-GB"/>
        </w:rPr>
        <w:t>he actual data transmission rate</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in three bandwidth modes of VDE channel </w:t>
      </w:r>
      <w:r w:rsidRPr="00E463D3">
        <w:rPr>
          <w:rFonts w:ascii="Calibri" w:eastAsia="Calibri" w:hAnsi="Calibri" w:cs="Calibri" w:hint="eastAsia"/>
          <w:kern w:val="0"/>
          <w:sz w:val="22"/>
          <w:szCs w:val="22"/>
          <w:lang w:val="en-GB" w:eastAsia="en-GB"/>
        </w:rPr>
        <w:t xml:space="preserve">have been </w:t>
      </w:r>
      <w:r w:rsidRPr="00E463D3">
        <w:rPr>
          <w:rFonts w:ascii="Calibri" w:eastAsia="Calibri" w:hAnsi="Calibri" w:cs="Calibri"/>
          <w:kern w:val="0"/>
          <w:sz w:val="22"/>
          <w:szCs w:val="22"/>
          <w:lang w:val="en-GB" w:eastAsia="en-GB"/>
        </w:rPr>
        <w:t>tested.</w:t>
      </w:r>
      <w:r w:rsidRPr="00E463D3">
        <w:rPr>
          <w:rFonts w:ascii="Calibri" w:eastAsia="Calibri" w:hAnsi="Calibri" w:cs="Calibri" w:hint="eastAsia"/>
          <w:kern w:val="0"/>
          <w:sz w:val="22"/>
          <w:szCs w:val="22"/>
          <w:lang w:val="en-GB" w:eastAsia="en-GB"/>
        </w:rPr>
        <w:t xml:space="preserve"> </w:t>
      </w:r>
      <w:r w:rsidRPr="00E463D3">
        <w:rPr>
          <w:rFonts w:ascii="Calibri" w:eastAsia="Calibri" w:hAnsi="Calibri" w:cs="Calibri"/>
          <w:kern w:val="0"/>
          <w:sz w:val="22"/>
          <w:szCs w:val="22"/>
          <w:lang w:val="en-GB" w:eastAsia="en-GB"/>
        </w:rPr>
        <w:t>When the transmission distance is 24 km, the test results show that the effective transmission rate is 5.07 kbps in 25kHz bandwidth, 11.05kbps in 50kHz bandwidth and 21.66kbps in 100kHz bandwidth.</w:t>
      </w:r>
    </w:p>
    <w:p w14:paraId="6A06AEA8" w14:textId="77777777" w:rsidR="00E33C0D" w:rsidRDefault="00A30785">
      <w:pPr>
        <w:keepNext/>
        <w:keepLines/>
        <w:numPr>
          <w:ilvl w:val="1"/>
          <w:numId w:val="2"/>
        </w:numPr>
        <w:spacing w:before="260" w:after="260" w:line="416" w:lineRule="auto"/>
        <w:outlineLvl w:val="1"/>
        <w:rPr>
          <w:rFonts w:ascii="Calibri" w:eastAsia="SimSun" w:hAnsi="Calibri" w:cs="Calibri"/>
          <w:b/>
          <w:bCs/>
          <w:caps/>
          <w:color w:val="0070C0"/>
          <w:kern w:val="28"/>
          <w:sz w:val="24"/>
          <w:szCs w:val="22"/>
          <w:lang w:val="en-GB"/>
        </w:rPr>
      </w:pPr>
      <w:r>
        <w:rPr>
          <w:rFonts w:ascii="Calibri" w:eastAsia="SimSun" w:hAnsi="Calibri" w:cs="Calibri"/>
          <w:b/>
          <w:caps/>
          <w:color w:val="0070C0"/>
          <w:kern w:val="28"/>
          <w:sz w:val="24"/>
          <w:szCs w:val="22"/>
          <w:lang w:val="en-GB"/>
        </w:rPr>
        <w:t>Voyage test</w:t>
      </w:r>
    </w:p>
    <w:p w14:paraId="6A06AEA9" w14:textId="77777777" w:rsidR="00E33C0D" w:rsidRDefault="00A30785" w:rsidP="008E77A4">
      <w:pPr>
        <w:keepNext/>
        <w:keepLines/>
        <w:widowControl/>
        <w:numPr>
          <w:ilvl w:val="2"/>
          <w:numId w:val="2"/>
        </w:numPr>
        <w:spacing w:before="260" w:after="260" w:line="416" w:lineRule="auto"/>
        <w:outlineLvl w:val="2"/>
        <w:rPr>
          <w:rFonts w:ascii="Calibri" w:eastAsia="SimSun" w:hAnsi="Calibri" w:cs="Times New Roman"/>
          <w:b/>
          <w:bCs/>
          <w:color w:val="0070C0"/>
          <w:sz w:val="24"/>
          <w:szCs w:val="32"/>
        </w:rPr>
      </w:pPr>
      <w:r>
        <w:rPr>
          <w:rFonts w:ascii="Calibri" w:eastAsia="SimSun" w:hAnsi="Calibri" w:cs="Times New Roman" w:hint="eastAsia"/>
          <w:b/>
          <w:bCs/>
          <w:color w:val="0070C0"/>
          <w:sz w:val="24"/>
          <w:szCs w:val="32"/>
        </w:rPr>
        <w:t>INTRODUCTION</w:t>
      </w:r>
    </w:p>
    <w:p w14:paraId="6A06AEAA"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The voyage test mainly </w:t>
      </w:r>
      <w:r w:rsidRPr="00E463D3">
        <w:rPr>
          <w:rFonts w:ascii="Calibri" w:eastAsia="Calibri" w:hAnsi="Calibri" w:cs="Calibri" w:hint="eastAsia"/>
          <w:kern w:val="0"/>
          <w:sz w:val="22"/>
          <w:szCs w:val="22"/>
          <w:lang w:val="en-GB" w:eastAsia="en-GB"/>
        </w:rPr>
        <w:t xml:space="preserve">aimed to </w:t>
      </w:r>
      <w:r w:rsidRPr="00E463D3">
        <w:rPr>
          <w:rFonts w:ascii="Calibri" w:eastAsia="Calibri" w:hAnsi="Calibri" w:cs="Calibri"/>
          <w:kern w:val="0"/>
          <w:sz w:val="22"/>
          <w:szCs w:val="22"/>
          <w:lang w:val="en-GB" w:eastAsia="en-GB"/>
        </w:rPr>
        <w:t>test the function</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and performance of VDES system in different distances and states.</w:t>
      </w:r>
      <w:r w:rsidRPr="00E463D3">
        <w:rPr>
          <w:rFonts w:ascii="Calibri" w:eastAsia="Calibri" w:hAnsi="Calibri" w:cs="Calibri" w:hint="eastAsia"/>
          <w:kern w:val="0"/>
          <w:sz w:val="22"/>
          <w:szCs w:val="22"/>
          <w:lang w:val="en-GB" w:eastAsia="en-GB"/>
        </w:rPr>
        <w:t xml:space="preserve"> </w:t>
      </w:r>
      <w:r w:rsidRPr="00E463D3">
        <w:rPr>
          <w:rFonts w:ascii="Calibri" w:eastAsia="Calibri" w:hAnsi="Calibri" w:cs="Calibri"/>
          <w:kern w:val="0"/>
          <w:sz w:val="22"/>
          <w:szCs w:val="22"/>
          <w:lang w:val="en-GB" w:eastAsia="en-GB"/>
        </w:rPr>
        <w:t>During the test, the VDES shore station and the ship station sen</w:t>
      </w:r>
      <w:r w:rsidRPr="00E463D3">
        <w:rPr>
          <w:rFonts w:ascii="Calibri" w:eastAsia="Calibri" w:hAnsi="Calibri" w:cs="Calibri" w:hint="eastAsia"/>
          <w:kern w:val="0"/>
          <w:sz w:val="22"/>
          <w:szCs w:val="22"/>
          <w:lang w:val="en-GB" w:eastAsia="en-GB"/>
        </w:rPr>
        <w:t>t</w:t>
      </w:r>
      <w:r w:rsidRPr="00E463D3">
        <w:rPr>
          <w:rFonts w:ascii="Calibri" w:eastAsia="Calibri" w:hAnsi="Calibri" w:cs="Calibri"/>
          <w:kern w:val="0"/>
          <w:sz w:val="22"/>
          <w:szCs w:val="22"/>
          <w:lang w:val="en-GB" w:eastAsia="en-GB"/>
        </w:rPr>
        <w:t xml:space="preserve"> data and record</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the receiving situation to </w:t>
      </w:r>
      <w:r w:rsidRPr="00E463D3">
        <w:rPr>
          <w:rFonts w:ascii="Calibri" w:eastAsia="Calibri" w:hAnsi="Calibri" w:cs="Calibri" w:hint="eastAsia"/>
          <w:kern w:val="0"/>
          <w:sz w:val="22"/>
          <w:szCs w:val="22"/>
          <w:lang w:val="en-GB" w:eastAsia="en-GB"/>
        </w:rPr>
        <w:t>calculate</w:t>
      </w:r>
      <w:r w:rsidRPr="00E463D3">
        <w:rPr>
          <w:rFonts w:ascii="Calibri" w:eastAsia="Calibri" w:hAnsi="Calibri" w:cs="Calibri"/>
          <w:kern w:val="0"/>
          <w:sz w:val="22"/>
          <w:szCs w:val="22"/>
          <w:lang w:val="en-GB" w:eastAsia="en-GB"/>
        </w:rPr>
        <w:t xml:space="preserve"> </w:t>
      </w:r>
      <w:r w:rsidRPr="00E463D3">
        <w:rPr>
          <w:rFonts w:ascii="Calibri" w:eastAsia="Calibri" w:hAnsi="Calibri" w:cs="Calibri" w:hint="eastAsia"/>
          <w:kern w:val="0"/>
          <w:sz w:val="22"/>
          <w:szCs w:val="22"/>
          <w:lang w:val="en-GB" w:eastAsia="en-GB"/>
        </w:rPr>
        <w:t>PER</w:t>
      </w:r>
      <w:r w:rsidRPr="00E463D3">
        <w:rPr>
          <w:rFonts w:ascii="Calibri" w:eastAsia="Calibri" w:hAnsi="Calibri" w:cs="Calibri"/>
          <w:kern w:val="0"/>
          <w:sz w:val="22"/>
          <w:szCs w:val="22"/>
          <w:lang w:val="en-GB" w:eastAsia="en-GB"/>
        </w:rPr>
        <w:t xml:space="preserve">, so as to verify the partial functions and performance of VDES ship </w:t>
      </w:r>
      <w:r w:rsidRPr="00E463D3">
        <w:rPr>
          <w:rFonts w:ascii="Calibri" w:eastAsia="Calibri" w:hAnsi="Calibri" w:cs="Calibri" w:hint="eastAsia"/>
          <w:kern w:val="0"/>
          <w:sz w:val="22"/>
          <w:szCs w:val="22"/>
          <w:lang w:val="en-GB" w:eastAsia="en-GB"/>
        </w:rPr>
        <w:t xml:space="preserve">and </w:t>
      </w:r>
      <w:r w:rsidRPr="00E463D3">
        <w:rPr>
          <w:rFonts w:ascii="Calibri" w:eastAsia="Calibri" w:hAnsi="Calibri" w:cs="Calibri"/>
          <w:kern w:val="0"/>
          <w:sz w:val="22"/>
          <w:szCs w:val="22"/>
          <w:lang w:val="en-GB" w:eastAsia="en-GB"/>
        </w:rPr>
        <w:t>shore terminal equipment under the actual working conditions, check the working stability of the VDES ship</w:t>
      </w:r>
      <w:r w:rsidRPr="00E463D3">
        <w:rPr>
          <w:rFonts w:ascii="Calibri" w:eastAsia="Calibri" w:hAnsi="Calibri" w:cs="Calibri" w:hint="eastAsia"/>
          <w:kern w:val="0"/>
          <w:sz w:val="22"/>
          <w:szCs w:val="22"/>
          <w:lang w:val="en-GB" w:eastAsia="en-GB"/>
        </w:rPr>
        <w:t xml:space="preserve"> and</w:t>
      </w:r>
      <w:r w:rsidRPr="00E463D3">
        <w:rPr>
          <w:rFonts w:ascii="Calibri" w:eastAsia="Calibri" w:hAnsi="Calibri" w:cs="Calibri"/>
          <w:kern w:val="0"/>
          <w:sz w:val="22"/>
          <w:szCs w:val="22"/>
          <w:lang w:val="en-GB" w:eastAsia="en-GB"/>
        </w:rPr>
        <w:t xml:space="preserve"> shore terminal equipment, and calculate the communication distance limit between the VDES ship station and shore station under the actual working conditions.</w:t>
      </w:r>
    </w:p>
    <w:p w14:paraId="6A06AEAB" w14:textId="77777777" w:rsidR="00E33C0D" w:rsidRDefault="00A30785">
      <w:pPr>
        <w:keepNext/>
        <w:keepLines/>
        <w:widowControl/>
        <w:numPr>
          <w:ilvl w:val="2"/>
          <w:numId w:val="2"/>
        </w:numPr>
        <w:spacing w:before="260" w:after="260" w:line="416" w:lineRule="auto"/>
        <w:ind w:left="2" w:firstLine="0"/>
        <w:outlineLvl w:val="2"/>
        <w:rPr>
          <w:rFonts w:ascii="Calibri" w:eastAsia="SimSun" w:hAnsi="Calibri" w:cs="Times New Roman"/>
          <w:b/>
          <w:bCs/>
          <w:color w:val="0070C0"/>
          <w:sz w:val="24"/>
          <w:szCs w:val="32"/>
        </w:rPr>
      </w:pPr>
      <w:r>
        <w:rPr>
          <w:rFonts w:ascii="Calibri" w:eastAsia="SimSun" w:hAnsi="Calibri" w:cs="Times New Roman" w:hint="eastAsia"/>
          <w:b/>
          <w:bCs/>
          <w:color w:val="0070C0"/>
          <w:sz w:val="24"/>
          <w:szCs w:val="32"/>
        </w:rPr>
        <w:t>TEST PLAN</w:t>
      </w:r>
    </w:p>
    <w:p w14:paraId="6A06AEAC" w14:textId="77777777" w:rsidR="00E33C0D" w:rsidRDefault="00A30785" w:rsidP="00E463D3">
      <w:pPr>
        <w:rPr>
          <w:rFonts w:ascii="Times New Roman" w:eastAsia="SimSun" w:hAnsi="Times New Roman" w:cs="Times New Roman"/>
        </w:rPr>
      </w:pPr>
      <w:r w:rsidRPr="00E463D3">
        <w:rPr>
          <w:rFonts w:ascii="Calibri" w:eastAsia="Calibri" w:hAnsi="Calibri" w:cs="Calibri"/>
          <w:kern w:val="0"/>
          <w:sz w:val="22"/>
          <w:szCs w:val="22"/>
          <w:lang w:val="en-GB" w:eastAsia="en-GB"/>
        </w:rPr>
        <w:t xml:space="preserve">During the voyage test, the VDES shore station </w:t>
      </w:r>
      <w:r w:rsidRPr="00E463D3">
        <w:rPr>
          <w:rFonts w:ascii="Calibri" w:eastAsia="Calibri" w:hAnsi="Calibri" w:cs="Calibri" w:hint="eastAsia"/>
          <w:kern w:val="0"/>
          <w:sz w:val="22"/>
          <w:szCs w:val="22"/>
          <w:lang w:val="en-GB" w:eastAsia="en-GB"/>
        </w:rPr>
        <w:t xml:space="preserve">was </w:t>
      </w:r>
      <w:r w:rsidRPr="00E463D3">
        <w:rPr>
          <w:rFonts w:ascii="Calibri" w:eastAsia="Calibri" w:hAnsi="Calibri" w:cs="Calibri"/>
          <w:kern w:val="0"/>
          <w:sz w:val="22"/>
          <w:szCs w:val="22"/>
          <w:lang w:val="en-GB" w:eastAsia="en-GB"/>
        </w:rPr>
        <w:t xml:space="preserve">temporarily deployed in Tianjin VTS traffic control center, and the VHF antenna </w:t>
      </w:r>
      <w:r w:rsidRPr="00E463D3">
        <w:rPr>
          <w:rFonts w:ascii="Calibri" w:eastAsia="Calibri" w:hAnsi="Calibri" w:cs="Calibri" w:hint="eastAsia"/>
          <w:kern w:val="0"/>
          <w:sz w:val="22"/>
          <w:szCs w:val="22"/>
          <w:lang w:val="en-GB" w:eastAsia="en-GB"/>
        </w:rPr>
        <w:t xml:space="preserve">was </w:t>
      </w:r>
      <w:r w:rsidRPr="00E463D3">
        <w:rPr>
          <w:rFonts w:ascii="Calibri" w:eastAsia="Calibri" w:hAnsi="Calibri" w:cs="Calibri"/>
          <w:kern w:val="0"/>
          <w:sz w:val="22"/>
          <w:szCs w:val="22"/>
          <w:lang w:val="en-GB" w:eastAsia="en-GB"/>
        </w:rPr>
        <w:t xml:space="preserve">temporarily fixed on the tower on the roof of the VTS traffic control center, and then connected the shore end test software with Dalian management center through the private network. At the same time, the VDES ship station </w:t>
      </w:r>
      <w:r w:rsidRPr="00E463D3">
        <w:rPr>
          <w:rFonts w:ascii="Calibri" w:eastAsia="Calibri" w:hAnsi="Calibri" w:cs="Calibri" w:hint="eastAsia"/>
          <w:kern w:val="0"/>
          <w:sz w:val="22"/>
          <w:szCs w:val="22"/>
          <w:lang w:val="en-GB" w:eastAsia="en-GB"/>
        </w:rPr>
        <w:t xml:space="preserve">was </w:t>
      </w:r>
      <w:r w:rsidRPr="00E463D3">
        <w:rPr>
          <w:rFonts w:ascii="Calibri" w:eastAsia="Calibri" w:hAnsi="Calibri" w:cs="Calibri"/>
          <w:kern w:val="0"/>
          <w:sz w:val="22"/>
          <w:szCs w:val="22"/>
          <w:lang w:val="en-GB" w:eastAsia="en-GB"/>
        </w:rPr>
        <w:t xml:space="preserve">deployed in the cockpit of </w:t>
      </w:r>
      <w:proofErr w:type="spellStart"/>
      <w:r w:rsidRPr="00E463D3">
        <w:rPr>
          <w:rFonts w:ascii="Calibri" w:eastAsia="Calibri" w:hAnsi="Calibri" w:cs="Calibri"/>
          <w:kern w:val="0"/>
          <w:sz w:val="22"/>
          <w:szCs w:val="22"/>
          <w:lang w:val="en-GB" w:eastAsia="en-GB"/>
        </w:rPr>
        <w:t>Haixun</w:t>
      </w:r>
      <w:proofErr w:type="spellEnd"/>
      <w:r w:rsidRPr="00E463D3">
        <w:rPr>
          <w:rFonts w:ascii="Calibri" w:eastAsia="Calibri" w:hAnsi="Calibri" w:cs="Calibri"/>
          <w:kern w:val="0"/>
          <w:sz w:val="22"/>
          <w:szCs w:val="22"/>
          <w:lang w:val="en-GB" w:eastAsia="en-GB"/>
        </w:rPr>
        <w:t xml:space="preserve"> 152 ship, and the VHF antenna </w:t>
      </w:r>
      <w:r w:rsidRPr="00E463D3">
        <w:rPr>
          <w:rFonts w:ascii="Calibri" w:eastAsia="Calibri" w:hAnsi="Calibri" w:cs="Calibri" w:hint="eastAsia"/>
          <w:kern w:val="0"/>
          <w:sz w:val="22"/>
          <w:szCs w:val="22"/>
          <w:lang w:val="en-GB" w:eastAsia="en-GB"/>
        </w:rPr>
        <w:t xml:space="preserve">was </w:t>
      </w:r>
      <w:r w:rsidRPr="00E463D3">
        <w:rPr>
          <w:rFonts w:ascii="Calibri" w:eastAsia="Calibri" w:hAnsi="Calibri" w:cs="Calibri"/>
          <w:kern w:val="0"/>
          <w:sz w:val="22"/>
          <w:szCs w:val="22"/>
          <w:lang w:val="en-GB" w:eastAsia="en-GB"/>
        </w:rPr>
        <w:t xml:space="preserve">fixed on the deck </w:t>
      </w:r>
      <w:r w:rsidRPr="00E463D3">
        <w:rPr>
          <w:rFonts w:ascii="Calibri" w:eastAsia="Calibri" w:hAnsi="Calibri" w:cs="Calibri"/>
          <w:kern w:val="0"/>
          <w:sz w:val="22"/>
          <w:szCs w:val="22"/>
          <w:lang w:val="en-GB" w:eastAsia="en-GB"/>
        </w:rPr>
        <w:lastRenderedPageBreak/>
        <w:t xml:space="preserve">above the cockpit. </w:t>
      </w:r>
      <w:r w:rsidRPr="00E463D3">
        <w:rPr>
          <w:rFonts w:ascii="Calibri" w:eastAsia="Calibri" w:hAnsi="Calibri" w:cs="Calibri" w:hint="eastAsia"/>
          <w:kern w:val="0"/>
          <w:sz w:val="22"/>
          <w:szCs w:val="22"/>
          <w:lang w:val="en-GB" w:eastAsia="en-GB"/>
        </w:rPr>
        <w:t>Therefore</w:t>
      </w:r>
      <w:r w:rsidRPr="00E463D3">
        <w:rPr>
          <w:rFonts w:ascii="Calibri" w:eastAsia="Calibri" w:hAnsi="Calibri" w:cs="Calibri"/>
          <w:kern w:val="0"/>
          <w:sz w:val="22"/>
          <w:szCs w:val="22"/>
          <w:lang w:val="en-GB" w:eastAsia="en-GB"/>
        </w:rPr>
        <w:t>, VDES ship station can be directly connected with the ship end test software through the network cable, and at the same time, it can be connected with the sensor equipment on board through the serial port to obtain the data of compass and log.</w:t>
      </w:r>
      <w:r w:rsidRPr="00E463D3">
        <w:rPr>
          <w:rFonts w:ascii="Calibri" w:eastAsia="Calibri" w:hAnsi="Calibri" w:cs="Calibri" w:hint="eastAsia"/>
          <w:kern w:val="0"/>
          <w:sz w:val="22"/>
          <w:szCs w:val="22"/>
          <w:lang w:val="en-GB" w:eastAsia="en-GB"/>
        </w:rPr>
        <w:t xml:space="preserve"> </w:t>
      </w:r>
      <w:r w:rsidRPr="00E463D3">
        <w:rPr>
          <w:rFonts w:ascii="Calibri" w:eastAsia="Calibri" w:hAnsi="Calibri" w:cs="Calibri"/>
          <w:kern w:val="0"/>
          <w:sz w:val="22"/>
          <w:szCs w:val="22"/>
          <w:lang w:val="en-GB" w:eastAsia="en-GB"/>
        </w:rPr>
        <w:t xml:space="preserve">All data records of VDES shore station and ship station are stored in the database of test computer. The route of </w:t>
      </w:r>
      <w:proofErr w:type="spellStart"/>
      <w:r w:rsidRPr="00E463D3">
        <w:rPr>
          <w:rFonts w:ascii="Calibri" w:eastAsia="Calibri" w:hAnsi="Calibri" w:cs="Calibri"/>
          <w:kern w:val="0"/>
          <w:sz w:val="22"/>
          <w:szCs w:val="22"/>
          <w:lang w:val="en-GB" w:eastAsia="en-GB"/>
        </w:rPr>
        <w:t>Haixun</w:t>
      </w:r>
      <w:proofErr w:type="spellEnd"/>
      <w:r w:rsidRPr="00E463D3">
        <w:rPr>
          <w:rFonts w:ascii="Calibri" w:eastAsia="Calibri" w:hAnsi="Calibri" w:cs="Calibri"/>
          <w:kern w:val="0"/>
          <w:sz w:val="22"/>
          <w:szCs w:val="22"/>
          <w:lang w:val="en-GB" w:eastAsia="en-GB"/>
        </w:rPr>
        <w:t xml:space="preserve"> 152 ship </w:t>
      </w:r>
      <w:r w:rsidRPr="00E463D3">
        <w:rPr>
          <w:rFonts w:ascii="Calibri" w:eastAsia="Calibri" w:hAnsi="Calibri" w:cs="Calibri" w:hint="eastAsia"/>
          <w:kern w:val="0"/>
          <w:sz w:val="22"/>
          <w:szCs w:val="22"/>
          <w:lang w:val="en-GB" w:eastAsia="en-GB"/>
        </w:rPr>
        <w:t>wa</w:t>
      </w:r>
      <w:r w:rsidRPr="00E463D3">
        <w:rPr>
          <w:rFonts w:ascii="Calibri" w:eastAsia="Calibri" w:hAnsi="Calibri" w:cs="Calibri"/>
          <w:kern w:val="0"/>
          <w:sz w:val="22"/>
          <w:szCs w:val="22"/>
          <w:lang w:val="en-GB" w:eastAsia="en-GB"/>
        </w:rPr>
        <w:t>s the operation route for the replacement of aids to navigation along the channel of Tianjin port. The distance between the farthest buoy and VTS traffic control center is 14.4nm.</w:t>
      </w:r>
    </w:p>
    <w:p w14:paraId="6A06AEAD" w14:textId="77777777" w:rsidR="00E33C0D" w:rsidRDefault="00CD48EA">
      <w:pPr>
        <w:rPr>
          <w:rFonts w:ascii="Times New Roman" w:eastAsia="SimSun" w:hAnsi="Times New Roman" w:cs="Times New Roman"/>
        </w:rPr>
      </w:pPr>
      <w:r>
        <w:rPr>
          <w:rFonts w:ascii="Times New Roman" w:eastAsia="SimSun" w:hAnsi="Times New Roman" w:cs="Times New Roman"/>
          <w:noProof/>
          <w:sz w:val="24"/>
        </w:rPr>
        <w:pict w14:anchorId="6A06AF26">
          <v:shape id="文本框 12" o:spid="_x0000_s1029" type="#_x0000_t202" style="position:absolute;left:0;text-align:left;margin-left:6.1pt;margin-top:196pt;width:180.55pt;height:35.75pt;z-index:2516664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" filled="f" stroked="f" strokeweight=".5pt">
            <v:textbox>
              <w:txbxContent>
                <w:p w14:paraId="6A06AF3D" w14:textId="77777777" w:rsidR="00E33C0D" w:rsidRDefault="00A30785">
                  <w:pPr>
                    <w:rPr>
                      <w:rFonts w:ascii="Times New Roman" w:eastAsia="SimSun" w:hAnsi="Times New Roman" w:cs="Times New Roman"/>
                    </w:rPr>
                  </w:pPr>
                  <w:r>
                    <w:rPr>
                      <w:rFonts w:ascii="Times New Roman" w:eastAsia="SimSun" w:hAnsi="Times New Roman" w:cs="Times New Roman" w:hint="eastAsia"/>
                    </w:rPr>
                    <w:t>Figure 5 deployment location of shore station equipment</w:t>
                  </w:r>
                </w:p>
              </w:txbxContent>
            </v:textbox>
          </v:shape>
        </w:pict>
      </w:r>
      <w:r>
        <w:rPr>
          <w:rFonts w:ascii="Times New Roman" w:eastAsia="SimSun" w:hAnsi="Times New Roman" w:cs="Times New Roman"/>
          <w:noProof/>
          <w:sz w:val="24"/>
        </w:rPr>
        <w:pict w14:anchorId="6A06AF27">
          <v:shape id="文本框 14" o:spid="_x0000_s1030" type="#_x0000_t202" style="position:absolute;left:0;text-align:left;margin-left:225.75pt;margin-top:194.7pt;width:180.55pt;height:35.7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" filled="f" stroked="f" strokeweight=".5pt">
            <v:textbox>
              <w:txbxContent>
                <w:p w14:paraId="6A06AF3E" w14:textId="77777777" w:rsidR="00E33C0D" w:rsidRDefault="00A30785">
                  <w:pPr>
                    <w:rPr>
                      <w:rFonts w:ascii="Times New Roman" w:eastAsia="SimSun" w:hAnsi="Times New Roman" w:cs="Times New Roman"/>
                    </w:rPr>
                  </w:pPr>
                  <w:r>
                    <w:rPr>
                      <w:rFonts w:ascii="Times New Roman" w:eastAsia="SimSun" w:hAnsi="Times New Roman" w:cs="Times New Roman" w:hint="eastAsia"/>
                    </w:rPr>
                    <w:t>Figure 6 VHF antenna of base station (altitude: About 70m)</w:t>
                  </w:r>
                </w:p>
              </w:txbxContent>
            </v:textbox>
          </v:shape>
        </w:pict>
      </w:r>
      <w:r>
        <w:rPr>
          <w:rFonts w:ascii="Times New Roman" w:eastAsia="SimSun" w:hAnsi="Times New Roman" w:cs="Times New Roman"/>
          <w:noProof/>
          <w:sz w:val="24"/>
        </w:rPr>
        <w:pict w14:anchorId="6A06AF28">
          <v:shape id="文本框 15" o:spid="_x0000_s1031" type="#_x0000_t202" style="position:absolute;left:0;text-align:left;margin-left:112.85pt;margin-top:101.9pt;width:62.7pt;height:19.9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" strokeweight=".5pt">
            <v:textbox>
              <w:txbxContent>
                <w:p w14:paraId="6A06AF3F" w14:textId="77777777" w:rsidR="00E33C0D" w:rsidRDefault="00A30785">
                  <w:pPr>
                    <w:spacing w:line="240" w:lineRule="atLeast"/>
                    <w:rPr>
                      <w:rFonts w:ascii="Calibri" w:eastAsia="SimSun" w:hAnsi="Times New Roman" w:cs="Times New Roman"/>
                      <w:sz w:val="11"/>
                      <w:szCs w:val="11"/>
                    </w:rPr>
                  </w:pPr>
                  <w:r>
                    <w:rPr>
                      <w:rFonts w:ascii="Calibri" w:eastAsia="SimSun" w:hAnsi="Times New Roman" w:cs="Times New Roman" w:hint="eastAsia"/>
                      <w:sz w:val="11"/>
                      <w:szCs w:val="11"/>
                    </w:rPr>
                    <w:t>VTS control  center</w:t>
                  </w:r>
                </w:p>
              </w:txbxContent>
            </v:textbox>
          </v:shape>
        </w:pict>
      </w:r>
      <w:r>
        <w:rPr>
          <w:rFonts w:ascii="Times New Roman" w:eastAsia="SimSun" w:hAnsi="Times New Roman" w:cs="Times New Roman"/>
          <w:noProof/>
          <w:sz w:val="24"/>
        </w:rPr>
        <w:pict w14:anchorId="6A06AF29">
          <v:shape id="文本框 17" o:spid="_x0000_s1032" type="#_x0000_t202" style="position:absolute;left:0;text-align:left;margin-left:346.2pt;margin-top:123.35pt;width:64.25pt;height:38.35pt;z-index:2516633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" strokeweight=".5pt">
            <v:textbox>
              <w:txbxContent>
                <w:p w14:paraId="6A06AF40" w14:textId="77777777" w:rsidR="00E33C0D" w:rsidRDefault="00A30785">
                  <w:pPr>
                    <w:rPr>
                      <w:rFonts w:ascii="Times New Roman" w:eastAsia="SimSun" w:hAnsi="Times New Roman" w:cs="Times New Roman"/>
                      <w:sz w:val="18"/>
                      <w:szCs w:val="18"/>
                    </w:rPr>
                  </w:pPr>
                  <w:r>
                    <w:rPr>
                      <w:rFonts w:ascii="Calibri" w:eastAsia="SimSun" w:hAnsi="Calibri" w:cs="Times New Roman" w:hint="eastAsia"/>
                      <w:sz w:val="18"/>
                      <w:szCs w:val="20"/>
                    </w:rPr>
                    <w:t>Base station VHF antenna</w:t>
                  </w:r>
                </w:p>
              </w:txbxContent>
            </v:textbox>
          </v:shape>
        </w:pict>
      </w:r>
      <w:r w:rsidR="00A30785">
        <w:rPr>
          <w:rFonts w:ascii="Times New Roman" w:eastAsia="SimSun" w:hAnsi="Times New Roman" w:cs="Times New Roman"/>
          <w:noProof/>
          <w:sz w:val="24"/>
        </w:rPr>
        <w:drawing>
          <wp:anchor distT="0" distB="0" distL="114300" distR="114300" simplePos="0" relativeHeight="251659264" behindDoc="0" locked="0" layoutInCell="1" allowOverlap="1" wp14:anchorId="6A06AF2A" wp14:editId="6A06AF2B">
            <wp:simplePos x="0" y="0"/>
            <wp:positionH relativeFrom="column">
              <wp:posOffset>2846070</wp:posOffset>
            </wp:positionH>
            <wp:positionV relativeFrom="paragraph">
              <wp:posOffset>95250</wp:posOffset>
            </wp:positionV>
            <wp:extent cx="2430145" cy="2381250"/>
            <wp:effectExtent l="0" t="0" r="8255" b="11430"/>
            <wp:wrapSquare wrapText="bothSides"/>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17"/>
                    <a:srcRect l="8252" t="6117" r="7419" b="51608"/>
                    <a:stretch>
                      <a:fillRect/>
                    </a:stretch>
                  </pic:blipFill>
                  <pic:spPr>
                    <a:xfrm>
                      <a:off x="0" y="0"/>
                      <a:ext cx="2430145" cy="2381250"/>
                    </a:xfrm>
                    <a:prstGeom prst="rect">
                      <a:avLst/>
                    </a:prstGeom>
                    <a:noFill/>
                    <a:ln>
                      <a:noFill/>
                    </a:ln>
                  </pic:spPr>
                </pic:pic>
              </a:graphicData>
            </a:graphic>
          </wp:anchor>
        </w:drawing>
      </w:r>
      <w:r w:rsidR="00A30785">
        <w:rPr>
          <w:rFonts w:ascii="Times New Roman" w:eastAsia="SimSun" w:hAnsi="Times New Roman" w:cs="Times New Roman"/>
          <w:noProof/>
          <w:sz w:val="24"/>
        </w:rPr>
        <w:drawing>
          <wp:inline distT="0" distB="0" distL="114300" distR="114300" wp14:anchorId="6A06AF2C" wp14:editId="6A06AF2D">
            <wp:extent cx="2550160" cy="2381250"/>
            <wp:effectExtent l="0" t="0" r="10160" b="1143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8"/>
                    <a:srcRect l="38533"/>
                    <a:stretch>
                      <a:fillRect/>
                    </a:stretch>
                  </pic:blipFill>
                  <pic:spPr>
                    <a:xfrm>
                      <a:off x="0" y="0"/>
                      <a:ext cx="2550160" cy="2381250"/>
                    </a:xfrm>
                    <a:prstGeom prst="rect">
                      <a:avLst/>
                    </a:prstGeom>
                    <a:noFill/>
                    <a:ln>
                      <a:noFill/>
                    </a:ln>
                  </pic:spPr>
                </pic:pic>
              </a:graphicData>
            </a:graphic>
          </wp:inline>
        </w:drawing>
      </w:r>
    </w:p>
    <w:p w14:paraId="6A06AEAE" w14:textId="77777777" w:rsidR="00E33C0D" w:rsidRDefault="00E33C0D">
      <w:pPr>
        <w:rPr>
          <w:rFonts w:ascii="Times New Roman" w:eastAsia="SimSun" w:hAnsi="Times New Roman" w:cs="Times New Roman"/>
        </w:rPr>
      </w:pPr>
    </w:p>
    <w:p w14:paraId="6A06AEAF" w14:textId="77777777" w:rsidR="00E33C0D" w:rsidRDefault="00A30785">
      <w:pPr>
        <w:keepNext/>
        <w:keepLines/>
        <w:widowControl/>
        <w:numPr>
          <w:ilvl w:val="2"/>
          <w:numId w:val="2"/>
        </w:numPr>
        <w:spacing w:before="260" w:after="260" w:line="416" w:lineRule="auto"/>
        <w:ind w:left="2" w:firstLine="0"/>
        <w:outlineLvl w:val="2"/>
        <w:rPr>
          <w:rFonts w:ascii="Calibri" w:eastAsia="SimSun" w:hAnsi="Calibri" w:cs="Times New Roman"/>
          <w:b/>
          <w:bCs/>
          <w:color w:val="0070C0"/>
          <w:sz w:val="24"/>
          <w:szCs w:val="32"/>
        </w:rPr>
      </w:pPr>
      <w:r>
        <w:rPr>
          <w:rFonts w:ascii="Calibri" w:eastAsia="SimSun" w:hAnsi="Calibri" w:cs="Times New Roman"/>
          <w:b/>
          <w:bCs/>
          <w:color w:val="0070C0"/>
          <w:sz w:val="24"/>
          <w:szCs w:val="32"/>
        </w:rPr>
        <w:t>Test message design</w:t>
      </w:r>
    </w:p>
    <w:p w14:paraId="6A06AEB0"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In order to test the transmission and reception of different types of messages, the messages sent by the ship station and shore station </w:t>
      </w:r>
      <w:r w:rsidRPr="00E463D3">
        <w:rPr>
          <w:rFonts w:ascii="Calibri" w:eastAsia="Calibri" w:hAnsi="Calibri" w:cs="Calibri" w:hint="eastAsia"/>
          <w:kern w:val="0"/>
          <w:sz w:val="22"/>
          <w:szCs w:val="22"/>
          <w:lang w:val="en-GB" w:eastAsia="en-GB"/>
        </w:rPr>
        <w:t>were</w:t>
      </w:r>
      <w:r w:rsidRPr="00E463D3">
        <w:rPr>
          <w:rFonts w:ascii="Calibri" w:eastAsia="Calibri" w:hAnsi="Calibri" w:cs="Calibri"/>
          <w:kern w:val="0"/>
          <w:sz w:val="22"/>
          <w:szCs w:val="22"/>
          <w:lang w:val="en-GB" w:eastAsia="en-GB"/>
        </w:rPr>
        <w:t xml:space="preserve"> designed before the test, so that the transmission effect of different types of messages under the same environment can be tested.</w:t>
      </w:r>
    </w:p>
    <w:p w14:paraId="6A06AEB1" w14:textId="77777777" w:rsidR="00E33C0D" w:rsidRPr="00E463D3" w:rsidRDefault="00A30785">
      <w:pPr>
        <w:ind w:firstLineChars="200" w:firstLine="440"/>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(1) AIS message design:</w:t>
      </w:r>
    </w:p>
    <w:p w14:paraId="6A06AEB2" w14:textId="77777777" w:rsidR="00E33C0D" w:rsidRPr="00E463D3" w:rsidRDefault="00A30785" w:rsidP="00E463D3">
      <w:pPr>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No separate test message is designed on the AIS channel. After using the test tool to configure the corresponding parameters for the participating VDES base stations and berths, according to the ITU_1371 standard, the VDES equipment </w:t>
      </w:r>
      <w:r w:rsidRPr="00E463D3">
        <w:rPr>
          <w:rFonts w:ascii="Calibri" w:eastAsia="Calibri" w:hAnsi="Calibri" w:cs="Calibri" w:hint="eastAsia"/>
          <w:kern w:val="0"/>
          <w:sz w:val="22"/>
          <w:szCs w:val="22"/>
          <w:lang w:val="en-GB" w:eastAsia="en-GB"/>
        </w:rPr>
        <w:t xml:space="preserve">would </w:t>
      </w:r>
      <w:r w:rsidRPr="00E463D3">
        <w:rPr>
          <w:rFonts w:ascii="Calibri" w:eastAsia="Calibri" w:hAnsi="Calibri" w:cs="Calibri"/>
          <w:kern w:val="0"/>
          <w:sz w:val="22"/>
          <w:szCs w:val="22"/>
          <w:lang w:val="en-GB" w:eastAsia="en-GB"/>
        </w:rPr>
        <w:t xml:space="preserve">automatically broadcast static messages, where the base station sends MSG4 messages with a sending frequency of </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end once</w:t>
      </w:r>
      <w:r w:rsidRPr="00E463D3">
        <w:rPr>
          <w:rFonts w:ascii="Calibri" w:eastAsia="Calibri" w:hAnsi="Calibri" w:cs="Calibri" w:hint="eastAsia"/>
          <w:kern w:val="0"/>
          <w:sz w:val="22"/>
          <w:szCs w:val="22"/>
          <w:lang w:val="en-GB" w:eastAsia="en-GB"/>
        </w:rPr>
        <w:t xml:space="preserve"> every </w:t>
      </w:r>
      <w:r w:rsidRPr="00E463D3">
        <w:rPr>
          <w:rFonts w:ascii="Calibri" w:eastAsia="Calibri" w:hAnsi="Calibri" w:cs="Calibri"/>
          <w:kern w:val="0"/>
          <w:sz w:val="22"/>
          <w:szCs w:val="22"/>
          <w:lang w:val="en-GB" w:eastAsia="en-GB"/>
        </w:rPr>
        <w:t xml:space="preserve">10 seconds; the ship station sends MSG1/3/5 messages, and the sending frequency changes </w:t>
      </w:r>
      <w:r w:rsidRPr="00E463D3">
        <w:rPr>
          <w:rFonts w:ascii="Calibri" w:eastAsia="Calibri" w:hAnsi="Calibri" w:cs="Calibri" w:hint="eastAsia"/>
          <w:kern w:val="0"/>
          <w:sz w:val="22"/>
          <w:szCs w:val="22"/>
          <w:lang w:val="en-GB" w:eastAsia="en-GB"/>
        </w:rPr>
        <w:t>along</w:t>
      </w:r>
      <w:r w:rsidRPr="00E463D3">
        <w:rPr>
          <w:rFonts w:ascii="Calibri" w:eastAsia="Calibri" w:hAnsi="Calibri" w:cs="Calibri"/>
          <w:kern w:val="0"/>
          <w:sz w:val="22"/>
          <w:szCs w:val="22"/>
          <w:lang w:val="en-GB" w:eastAsia="en-GB"/>
        </w:rPr>
        <w:t xml:space="preserve"> the ship speed.</w:t>
      </w:r>
    </w:p>
    <w:p w14:paraId="6A06AEB3" w14:textId="77777777" w:rsidR="00E33C0D" w:rsidRPr="00E463D3" w:rsidRDefault="00A30785">
      <w:pPr>
        <w:ind w:firstLineChars="200" w:firstLine="440"/>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 xml:space="preserve">ASM message design: two kinds of messages </w:t>
      </w:r>
      <w:r w:rsidRPr="00E463D3">
        <w:rPr>
          <w:rFonts w:ascii="Calibri" w:eastAsia="Calibri" w:hAnsi="Calibri" w:cs="Calibri" w:hint="eastAsia"/>
          <w:kern w:val="0"/>
          <w:sz w:val="22"/>
          <w:szCs w:val="22"/>
          <w:lang w:val="en-GB" w:eastAsia="en-GB"/>
        </w:rPr>
        <w:t>are</w:t>
      </w:r>
      <w:r w:rsidRPr="00E463D3">
        <w:rPr>
          <w:rFonts w:ascii="Calibri" w:eastAsia="Calibri" w:hAnsi="Calibri" w:cs="Calibri"/>
          <w:kern w:val="0"/>
          <w:sz w:val="22"/>
          <w:szCs w:val="22"/>
          <w:lang w:val="en-GB" w:eastAsia="en-GB"/>
        </w:rPr>
        <w:t xml:space="preserve"> designed</w:t>
      </w:r>
      <w:r w:rsidRPr="00E463D3">
        <w:rPr>
          <w:rFonts w:ascii="Calibri" w:eastAsia="Calibri" w:hAnsi="Calibri" w:cs="Calibri" w:hint="eastAsia"/>
          <w:kern w:val="0"/>
          <w:sz w:val="22"/>
          <w:szCs w:val="22"/>
          <w:lang w:val="en-GB" w:eastAsia="en-GB"/>
        </w:rPr>
        <w:t xml:space="preserve"> for </w:t>
      </w:r>
      <w:r w:rsidRPr="00E463D3">
        <w:rPr>
          <w:rFonts w:ascii="Calibri" w:eastAsia="Calibri" w:hAnsi="Calibri" w:cs="Calibri"/>
          <w:kern w:val="0"/>
          <w:sz w:val="22"/>
          <w:szCs w:val="22"/>
          <w:lang w:val="en-GB" w:eastAsia="en-GB"/>
        </w:rPr>
        <w:t>ASM channel, broadcast message and address</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message. The specific content is as follows.</w:t>
      </w:r>
    </w:p>
    <w:p w14:paraId="6A06AEB4" w14:textId="77777777" w:rsidR="00E33C0D" w:rsidRPr="00E463D3" w:rsidRDefault="00A30785" w:rsidP="008E77A4">
      <w:pPr>
        <w:pStyle w:val="ListParagraph"/>
        <w:numPr>
          <w:ilvl w:val="0"/>
          <w:numId w:val="4"/>
        </w:numPr>
        <w:ind w:firstLineChars="0"/>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Broadcast message: The message uses the Message 2 format specified in IALA G1139, and the test software encapsulates the ASM broadcast message</w:t>
      </w:r>
      <w:r w:rsidRPr="00E463D3">
        <w:rPr>
          <w:rFonts w:ascii="Calibri" w:eastAsia="Calibri" w:hAnsi="Calibri" w:cs="Calibri" w:hint="eastAsia"/>
          <w:kern w:val="0"/>
          <w:sz w:val="22"/>
          <w:szCs w:val="22"/>
          <w:lang w:val="en-GB" w:eastAsia="en-GB"/>
        </w:rPr>
        <w:t xml:space="preserve"> 2</w:t>
      </w:r>
      <w:r w:rsidRPr="00E463D3">
        <w:rPr>
          <w:rFonts w:ascii="Calibri" w:eastAsia="Calibri" w:hAnsi="Calibri" w:cs="Calibri"/>
          <w:kern w:val="0"/>
          <w:sz w:val="22"/>
          <w:szCs w:val="22"/>
          <w:lang w:val="en-GB" w:eastAsia="en-GB"/>
        </w:rPr>
        <w:t xml:space="preserve"> to be sent. The sending interval is 1 minute, and the encoding methods are respectively no encoding (Link ID1) and 3/4 encoding (Link ID5), the transmission channel is alternate</w:t>
      </w:r>
      <w:r w:rsidRPr="00E463D3">
        <w:rPr>
          <w:rFonts w:ascii="Calibri" w:eastAsia="Calibri" w:hAnsi="Calibri" w:cs="Calibri" w:hint="eastAsia"/>
          <w:kern w:val="0"/>
          <w:sz w:val="22"/>
          <w:szCs w:val="22"/>
          <w:lang w:val="en-GB" w:eastAsia="en-GB"/>
        </w:rPr>
        <w:t xml:space="preserve"> on </w:t>
      </w:r>
      <w:r w:rsidRPr="00E463D3">
        <w:rPr>
          <w:rFonts w:ascii="Calibri" w:eastAsia="Calibri" w:hAnsi="Calibri" w:cs="Calibri"/>
          <w:kern w:val="0"/>
          <w:sz w:val="22"/>
          <w:szCs w:val="22"/>
          <w:lang w:val="en-GB" w:eastAsia="en-GB"/>
        </w:rPr>
        <w:t>channel A/B, the payload data content is the current transmission time</w:t>
      </w:r>
      <w:r w:rsidRPr="00E463D3">
        <w:rPr>
          <w:rFonts w:ascii="Calibri" w:eastAsia="Calibri" w:hAnsi="Calibri" w:cs="Calibri" w:hint="eastAsia"/>
          <w:kern w:val="0"/>
          <w:sz w:val="22"/>
          <w:szCs w:val="22"/>
          <w:lang w:val="en-GB" w:eastAsia="en-GB"/>
        </w:rPr>
        <w:t xml:space="preserve"> and</w:t>
      </w:r>
      <w:r w:rsidRPr="00E463D3">
        <w:rPr>
          <w:rFonts w:ascii="Calibri" w:eastAsia="Calibri" w:hAnsi="Calibri" w:cs="Calibri"/>
          <w:kern w:val="0"/>
          <w:sz w:val="22"/>
          <w:szCs w:val="22"/>
          <w:lang w:val="en-GB" w:eastAsia="en-GB"/>
        </w:rPr>
        <w:t xml:space="preserve"> the transmission sequence number</w:t>
      </w:r>
      <w:r w:rsidRPr="00E463D3">
        <w:rPr>
          <w:rFonts w:ascii="Calibri" w:eastAsia="Calibri" w:hAnsi="Calibri" w:cs="Calibri" w:hint="eastAsia"/>
          <w:kern w:val="0"/>
          <w:sz w:val="22"/>
          <w:szCs w:val="22"/>
          <w:lang w:val="en-GB" w:eastAsia="en-GB"/>
        </w:rPr>
        <w:t>. T</w:t>
      </w:r>
      <w:r w:rsidRPr="00E463D3">
        <w:rPr>
          <w:rFonts w:ascii="Calibri" w:eastAsia="Calibri" w:hAnsi="Calibri" w:cs="Calibri"/>
          <w:kern w:val="0"/>
          <w:sz w:val="22"/>
          <w:szCs w:val="22"/>
          <w:lang w:val="en-GB" w:eastAsia="en-GB"/>
        </w:rPr>
        <w:t xml:space="preserve">he length of the transmission message </w:t>
      </w:r>
      <w:r w:rsidRPr="00E463D3">
        <w:rPr>
          <w:rFonts w:ascii="Calibri" w:eastAsia="Calibri" w:hAnsi="Calibri" w:cs="Calibri" w:hint="eastAsia"/>
          <w:kern w:val="0"/>
          <w:sz w:val="22"/>
          <w:szCs w:val="22"/>
          <w:lang w:val="en-GB" w:eastAsia="en-GB"/>
        </w:rPr>
        <w:t xml:space="preserve">is </w:t>
      </w:r>
      <w:r w:rsidRPr="00E463D3">
        <w:rPr>
          <w:rFonts w:ascii="Calibri" w:eastAsia="Calibri" w:hAnsi="Calibri" w:cs="Calibri"/>
          <w:kern w:val="0"/>
          <w:sz w:val="22"/>
          <w:szCs w:val="22"/>
          <w:lang w:val="en-GB" w:eastAsia="en-GB"/>
        </w:rPr>
        <w:t>1 time slot, that is, 512</w:t>
      </w:r>
      <w:r w:rsidR="008E77A4" w:rsidRPr="00E463D3">
        <w:rPr>
          <w:rFonts w:ascii="Calibri" w:eastAsia="Calibri" w:hAnsi="Calibri" w:cs="Calibri"/>
          <w:kern w:val="0"/>
          <w:sz w:val="22"/>
          <w:szCs w:val="22"/>
          <w:lang w:val="en-GB" w:eastAsia="en-GB"/>
        </w:rPr>
        <w:t xml:space="preserve"> </w:t>
      </w:r>
      <w:r w:rsidRPr="00E463D3">
        <w:rPr>
          <w:rFonts w:ascii="Calibri" w:eastAsia="Calibri" w:hAnsi="Calibri" w:cs="Calibri"/>
          <w:kern w:val="0"/>
          <w:sz w:val="22"/>
          <w:szCs w:val="22"/>
          <w:lang w:val="en-GB" w:eastAsia="en-GB"/>
        </w:rPr>
        <w:t>bit</w:t>
      </w:r>
      <w:r w:rsidR="008E77A4" w:rsidRPr="00E463D3">
        <w:rPr>
          <w:rFonts w:ascii="Calibri" w:eastAsia="Calibri" w:hAnsi="Calibri" w:cs="Calibri"/>
          <w:kern w:val="0"/>
          <w:sz w:val="22"/>
          <w:szCs w:val="22"/>
          <w:lang w:val="en-GB" w:eastAsia="en-GB"/>
        </w:rPr>
        <w:t>s</w:t>
      </w:r>
      <w:r w:rsidRPr="00E463D3">
        <w:rPr>
          <w:rFonts w:ascii="Calibri" w:eastAsia="Calibri" w:hAnsi="Calibri" w:cs="Calibri"/>
          <w:kern w:val="0"/>
          <w:sz w:val="22"/>
          <w:szCs w:val="22"/>
          <w:lang w:val="en-GB" w:eastAsia="en-GB"/>
        </w:rPr>
        <w:t>;</w:t>
      </w:r>
    </w:p>
    <w:p w14:paraId="6A06AEB5" w14:textId="77777777" w:rsidR="00E33C0D" w:rsidRDefault="00A30785" w:rsidP="008E77A4">
      <w:pPr>
        <w:pStyle w:val="ListParagraph"/>
        <w:numPr>
          <w:ilvl w:val="0"/>
          <w:numId w:val="4"/>
        </w:numPr>
        <w:ind w:firstLineChars="0"/>
        <w:rPr>
          <w:rFonts w:ascii="Times New Roman" w:eastAsia="SimSun" w:hAnsi="Times New Roman" w:cs="Times New Roman"/>
        </w:rPr>
      </w:pPr>
      <w:r w:rsidRPr="00E463D3">
        <w:rPr>
          <w:rFonts w:ascii="Calibri" w:eastAsia="Calibri" w:hAnsi="Calibri" w:cs="Calibri"/>
          <w:kern w:val="0"/>
          <w:sz w:val="22"/>
          <w:szCs w:val="22"/>
          <w:lang w:val="en-GB" w:eastAsia="en-GB"/>
        </w:rPr>
        <w:lastRenderedPageBreak/>
        <w:t>Address</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message: The message uses the Message 4 format specified in IALA G1139. The test software encapsulates the ASM 4 address</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message to be sent. The sending interval is 18 seconds. The encoding methods are respectively no encoding (Link ID1) and 3/4 encoding ( Link ID5), the transmission channel is alternate</w:t>
      </w:r>
      <w:r w:rsidRPr="00E463D3">
        <w:rPr>
          <w:rFonts w:ascii="Calibri" w:eastAsia="Calibri" w:hAnsi="Calibri" w:cs="Calibri" w:hint="eastAsia"/>
          <w:kern w:val="0"/>
          <w:sz w:val="22"/>
          <w:szCs w:val="22"/>
          <w:lang w:val="en-GB" w:eastAsia="en-GB"/>
        </w:rPr>
        <w:t xml:space="preserve"> on </w:t>
      </w:r>
      <w:r w:rsidRPr="00E463D3">
        <w:rPr>
          <w:rFonts w:ascii="Calibri" w:eastAsia="Calibri" w:hAnsi="Calibri" w:cs="Calibri"/>
          <w:kern w:val="0"/>
          <w:sz w:val="22"/>
          <w:szCs w:val="22"/>
          <w:lang w:val="en-GB" w:eastAsia="en-GB"/>
        </w:rPr>
        <w:t xml:space="preserve">channel A/B, the payload data content is the current transmission time </w:t>
      </w:r>
      <w:r w:rsidRPr="00E463D3">
        <w:rPr>
          <w:rFonts w:ascii="Calibri" w:eastAsia="Calibri" w:hAnsi="Calibri" w:cs="Calibri" w:hint="eastAsia"/>
          <w:kern w:val="0"/>
          <w:sz w:val="22"/>
          <w:szCs w:val="22"/>
          <w:lang w:val="en-GB" w:eastAsia="en-GB"/>
        </w:rPr>
        <w:t>and</w:t>
      </w:r>
      <w:r w:rsidRPr="00E463D3">
        <w:rPr>
          <w:rFonts w:ascii="Calibri" w:eastAsia="Calibri" w:hAnsi="Calibri" w:cs="Calibri"/>
          <w:kern w:val="0"/>
          <w:sz w:val="22"/>
          <w:szCs w:val="22"/>
          <w:lang w:val="en-GB" w:eastAsia="en-GB"/>
        </w:rPr>
        <w:t xml:space="preserve"> the transmission sequence number</w:t>
      </w:r>
      <w:r w:rsidRPr="00E463D3">
        <w:rPr>
          <w:rFonts w:ascii="Calibri" w:eastAsia="Calibri" w:hAnsi="Calibri" w:cs="Calibri" w:hint="eastAsia"/>
          <w:kern w:val="0"/>
          <w:sz w:val="22"/>
          <w:szCs w:val="22"/>
          <w:lang w:val="en-GB" w:eastAsia="en-GB"/>
        </w:rPr>
        <w:t>. T</w:t>
      </w:r>
      <w:r w:rsidRPr="00E463D3">
        <w:rPr>
          <w:rFonts w:ascii="Calibri" w:eastAsia="Calibri" w:hAnsi="Calibri" w:cs="Calibri"/>
          <w:kern w:val="0"/>
          <w:sz w:val="22"/>
          <w:szCs w:val="22"/>
          <w:lang w:val="en-GB" w:eastAsia="en-GB"/>
        </w:rPr>
        <w:t xml:space="preserve">he length of the transmission message </w:t>
      </w:r>
      <w:r w:rsidRPr="00E463D3">
        <w:rPr>
          <w:rFonts w:ascii="Calibri" w:eastAsia="Calibri" w:hAnsi="Calibri" w:cs="Calibri" w:hint="eastAsia"/>
          <w:kern w:val="0"/>
          <w:sz w:val="22"/>
          <w:szCs w:val="22"/>
          <w:lang w:val="en-GB" w:eastAsia="en-GB"/>
        </w:rPr>
        <w:t>is</w:t>
      </w:r>
      <w:r w:rsidRPr="00E463D3">
        <w:rPr>
          <w:rFonts w:ascii="Calibri" w:eastAsia="Calibri" w:hAnsi="Calibri" w:cs="Calibri"/>
          <w:kern w:val="0"/>
          <w:sz w:val="22"/>
          <w:szCs w:val="22"/>
          <w:lang w:val="en-GB" w:eastAsia="en-GB"/>
        </w:rPr>
        <w:t xml:space="preserve"> 1 time slot, that is, 512 bits.</w:t>
      </w:r>
    </w:p>
    <w:p w14:paraId="6A06AEB6" w14:textId="77777777" w:rsidR="00E33C0D" w:rsidRPr="00E463D3" w:rsidRDefault="00A30785">
      <w:pPr>
        <w:ind w:firstLineChars="200" w:firstLine="440"/>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(2) VDE message</w:t>
      </w:r>
      <w:r w:rsidR="008E77A4" w:rsidRPr="00E463D3">
        <w:rPr>
          <w:rFonts w:ascii="Calibri" w:eastAsia="Calibri" w:hAnsi="Calibri" w:cs="Calibri"/>
          <w:kern w:val="0"/>
          <w:sz w:val="22"/>
          <w:szCs w:val="22"/>
          <w:lang w:val="en-GB" w:eastAsia="en-GB"/>
        </w:rPr>
        <w:t>s</w:t>
      </w:r>
      <w:r w:rsidRPr="00E463D3">
        <w:rPr>
          <w:rFonts w:ascii="Calibri" w:eastAsia="Calibri" w:hAnsi="Calibri" w:cs="Calibri"/>
          <w:kern w:val="0"/>
          <w:sz w:val="22"/>
          <w:szCs w:val="22"/>
          <w:lang w:val="en-GB" w:eastAsia="en-GB"/>
        </w:rPr>
        <w:t xml:space="preserve"> design: two kinds of messages </w:t>
      </w:r>
      <w:r w:rsidRPr="00E463D3">
        <w:rPr>
          <w:rFonts w:ascii="Calibri" w:eastAsia="Calibri" w:hAnsi="Calibri" w:cs="Calibri" w:hint="eastAsia"/>
          <w:kern w:val="0"/>
          <w:sz w:val="22"/>
          <w:szCs w:val="22"/>
          <w:lang w:val="en-GB" w:eastAsia="en-GB"/>
        </w:rPr>
        <w:t>are</w:t>
      </w:r>
      <w:r w:rsidRPr="00E463D3">
        <w:rPr>
          <w:rFonts w:ascii="Calibri" w:eastAsia="Calibri" w:hAnsi="Calibri" w:cs="Calibri"/>
          <w:kern w:val="0"/>
          <w:sz w:val="22"/>
          <w:szCs w:val="22"/>
          <w:lang w:val="en-GB" w:eastAsia="en-GB"/>
        </w:rPr>
        <w:t xml:space="preserve"> designed </w:t>
      </w:r>
      <w:r w:rsidRPr="00E463D3">
        <w:rPr>
          <w:rFonts w:ascii="Calibri" w:eastAsia="Calibri" w:hAnsi="Calibri" w:cs="Calibri" w:hint="eastAsia"/>
          <w:kern w:val="0"/>
          <w:sz w:val="22"/>
          <w:szCs w:val="22"/>
          <w:lang w:val="en-GB" w:eastAsia="en-GB"/>
        </w:rPr>
        <w:t xml:space="preserve">for </w:t>
      </w:r>
      <w:r w:rsidRPr="00E463D3">
        <w:rPr>
          <w:rFonts w:ascii="Calibri" w:eastAsia="Calibri" w:hAnsi="Calibri" w:cs="Calibri"/>
          <w:kern w:val="0"/>
          <w:sz w:val="22"/>
          <w:szCs w:val="22"/>
          <w:lang w:val="en-GB" w:eastAsia="en-GB"/>
        </w:rPr>
        <w:t>VDE channel</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broadcast message and address</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message, for testing. The specific content is as follows.</w:t>
      </w:r>
    </w:p>
    <w:p w14:paraId="6A06AEB7" w14:textId="77777777" w:rsidR="00E33C0D" w:rsidRPr="00E463D3" w:rsidRDefault="00A30785" w:rsidP="008E77A4">
      <w:pPr>
        <w:pStyle w:val="ListParagraph"/>
        <w:numPr>
          <w:ilvl w:val="0"/>
          <w:numId w:val="4"/>
        </w:numPr>
        <w:ind w:firstLineChars="0"/>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Broadcast message</w:t>
      </w:r>
      <w:r w:rsidR="008E77A4" w:rsidRPr="00E463D3">
        <w:rPr>
          <w:rFonts w:ascii="Calibri" w:eastAsia="Calibri" w:hAnsi="Calibri" w:cs="Calibri"/>
          <w:kern w:val="0"/>
          <w:sz w:val="22"/>
          <w:szCs w:val="22"/>
          <w:lang w:val="en-GB" w:eastAsia="en-GB"/>
        </w:rPr>
        <w:t>s</w:t>
      </w:r>
      <w:r w:rsidRPr="00E463D3">
        <w:rPr>
          <w:rFonts w:ascii="Calibri" w:eastAsia="Calibri" w:hAnsi="Calibri" w:cs="Calibri"/>
          <w:kern w:val="0"/>
          <w:sz w:val="22"/>
          <w:szCs w:val="22"/>
          <w:lang w:val="en-GB" w:eastAsia="en-GB"/>
        </w:rPr>
        <w:t xml:space="preserve">: No separate test message is designed on the </w:t>
      </w:r>
      <w:r w:rsidRPr="00E463D3">
        <w:rPr>
          <w:rFonts w:ascii="Calibri" w:eastAsia="Calibri" w:hAnsi="Calibri" w:cs="Calibri" w:hint="eastAsia"/>
          <w:kern w:val="0"/>
          <w:sz w:val="22"/>
          <w:szCs w:val="22"/>
          <w:lang w:val="en-GB" w:eastAsia="en-GB"/>
        </w:rPr>
        <w:t>VDE</w:t>
      </w:r>
      <w:r w:rsidRPr="00E463D3">
        <w:rPr>
          <w:rFonts w:ascii="Calibri" w:eastAsia="Calibri" w:hAnsi="Calibri" w:cs="Calibri"/>
          <w:kern w:val="0"/>
          <w:sz w:val="22"/>
          <w:szCs w:val="22"/>
          <w:lang w:val="en-GB" w:eastAsia="en-GB"/>
        </w:rPr>
        <w:t xml:space="preserve"> channel;</w:t>
      </w:r>
    </w:p>
    <w:p w14:paraId="6A06AEB8" w14:textId="77777777" w:rsidR="00E33C0D" w:rsidRPr="00E463D3" w:rsidRDefault="00A30785" w:rsidP="008E77A4">
      <w:pPr>
        <w:pStyle w:val="ListParagraph"/>
        <w:numPr>
          <w:ilvl w:val="0"/>
          <w:numId w:val="4"/>
        </w:numPr>
        <w:ind w:firstLineChars="0"/>
        <w:rPr>
          <w:rFonts w:ascii="Calibri" w:eastAsia="Calibri" w:hAnsi="Calibri" w:cs="Calibri"/>
          <w:kern w:val="0"/>
          <w:sz w:val="22"/>
          <w:szCs w:val="22"/>
          <w:lang w:val="en-GB" w:eastAsia="en-GB"/>
        </w:rPr>
      </w:pPr>
      <w:r w:rsidRPr="00E463D3">
        <w:rPr>
          <w:rFonts w:ascii="Calibri" w:eastAsia="Calibri" w:hAnsi="Calibri" w:cs="Calibri"/>
          <w:kern w:val="0"/>
          <w:sz w:val="22"/>
          <w:szCs w:val="22"/>
          <w:lang w:val="en-GB" w:eastAsia="en-GB"/>
        </w:rPr>
        <w:t>Address</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message</w:t>
      </w:r>
      <w:r w:rsidR="008E77A4" w:rsidRPr="00E463D3">
        <w:rPr>
          <w:rFonts w:ascii="Calibri" w:eastAsia="Calibri" w:hAnsi="Calibri" w:cs="Calibri"/>
          <w:kern w:val="0"/>
          <w:sz w:val="22"/>
          <w:szCs w:val="22"/>
          <w:lang w:val="en-GB" w:eastAsia="en-GB"/>
        </w:rPr>
        <w:t>s</w:t>
      </w:r>
      <w:r w:rsidRPr="00E463D3">
        <w:rPr>
          <w:rFonts w:ascii="Calibri" w:eastAsia="Calibri" w:hAnsi="Calibri" w:cs="Calibri"/>
          <w:kern w:val="0"/>
          <w:sz w:val="22"/>
          <w:szCs w:val="22"/>
          <w:lang w:val="en-GB" w:eastAsia="en-GB"/>
        </w:rPr>
        <w:t>: In the design of address</w:t>
      </w:r>
      <w:r w:rsidRPr="00E463D3">
        <w:rPr>
          <w:rFonts w:ascii="Calibri" w:eastAsia="Calibri" w:hAnsi="Calibri" w:cs="Calibri" w:hint="eastAsia"/>
          <w:kern w:val="0"/>
          <w:sz w:val="22"/>
          <w:szCs w:val="22"/>
          <w:lang w:val="en-GB" w:eastAsia="en-GB"/>
        </w:rPr>
        <w:t>ed</w:t>
      </w:r>
      <w:r w:rsidRPr="00E463D3">
        <w:rPr>
          <w:rFonts w:ascii="Calibri" w:eastAsia="Calibri" w:hAnsi="Calibri" w:cs="Calibri"/>
          <w:kern w:val="0"/>
          <w:sz w:val="22"/>
          <w:szCs w:val="22"/>
          <w:lang w:val="en-GB" w:eastAsia="en-GB"/>
        </w:rPr>
        <w:t xml:space="preserve"> message</w:t>
      </w:r>
      <w:r w:rsidR="008E77A4" w:rsidRPr="00E463D3">
        <w:rPr>
          <w:rFonts w:ascii="Calibri" w:eastAsia="Calibri" w:hAnsi="Calibri" w:cs="Calibri"/>
          <w:kern w:val="0"/>
          <w:sz w:val="22"/>
          <w:szCs w:val="22"/>
          <w:lang w:val="en-GB" w:eastAsia="en-GB"/>
        </w:rPr>
        <w:t>s</w:t>
      </w:r>
      <w:r w:rsidRPr="00E463D3">
        <w:rPr>
          <w:rFonts w:ascii="Calibri" w:eastAsia="Calibri" w:hAnsi="Calibri" w:cs="Calibri"/>
          <w:kern w:val="0"/>
          <w:sz w:val="22"/>
          <w:szCs w:val="22"/>
          <w:lang w:val="en-GB" w:eastAsia="en-GB"/>
        </w:rPr>
        <w:t xml:space="preserve">, </w:t>
      </w:r>
      <w:r w:rsidR="008E77A4" w:rsidRPr="00E463D3">
        <w:rPr>
          <w:rFonts w:ascii="Calibri" w:eastAsia="Calibri" w:hAnsi="Calibri" w:cs="Calibri"/>
          <w:kern w:val="0"/>
          <w:sz w:val="22"/>
          <w:szCs w:val="22"/>
          <w:lang w:val="en-GB" w:eastAsia="en-GB"/>
        </w:rPr>
        <w:t xml:space="preserve">there are </w:t>
      </w:r>
      <w:r w:rsidRPr="00E463D3">
        <w:rPr>
          <w:rFonts w:ascii="Calibri" w:eastAsia="Calibri" w:hAnsi="Calibri" w:cs="Calibri"/>
          <w:kern w:val="0"/>
          <w:sz w:val="22"/>
          <w:szCs w:val="22"/>
          <w:lang w:val="en-GB" w:eastAsia="en-GB"/>
        </w:rPr>
        <w:t xml:space="preserve">three </w:t>
      </w:r>
      <w:r w:rsidR="008E77A4" w:rsidRPr="00E463D3">
        <w:rPr>
          <w:rFonts w:ascii="Calibri" w:eastAsia="Calibri" w:hAnsi="Calibri" w:cs="Calibri"/>
          <w:kern w:val="0"/>
          <w:sz w:val="22"/>
          <w:szCs w:val="22"/>
          <w:lang w:val="en-GB" w:eastAsia="en-GB"/>
        </w:rPr>
        <w:t>kinds of VDE channels</w:t>
      </w:r>
      <w:r w:rsidRPr="00E463D3">
        <w:rPr>
          <w:rFonts w:ascii="Calibri" w:eastAsia="Calibri" w:hAnsi="Calibri" w:cs="Calibri" w:hint="eastAsia"/>
          <w:kern w:val="0"/>
          <w:sz w:val="22"/>
          <w:szCs w:val="22"/>
          <w:lang w:val="en-GB" w:eastAsia="en-GB"/>
        </w:rPr>
        <w:t>,</w:t>
      </w:r>
      <w:r w:rsidRPr="00E463D3">
        <w:rPr>
          <w:rFonts w:ascii="Calibri" w:eastAsia="Calibri" w:hAnsi="Calibri" w:cs="Calibri"/>
          <w:kern w:val="0"/>
          <w:sz w:val="22"/>
          <w:szCs w:val="22"/>
          <w:lang w:val="en-GB" w:eastAsia="en-GB"/>
        </w:rPr>
        <w:t xml:space="preserve"> 25kHz, 50kHz and 100kHz, each bandwidth has three modulation modes</w:t>
      </w:r>
      <w:r w:rsidRPr="00E463D3">
        <w:rPr>
          <w:rFonts w:ascii="Calibri" w:eastAsia="Calibri" w:hAnsi="Calibri" w:cs="Calibri" w:hint="eastAsia"/>
          <w:kern w:val="0"/>
          <w:sz w:val="22"/>
          <w:szCs w:val="22"/>
          <w:lang w:val="en-GB" w:eastAsia="en-GB"/>
        </w:rPr>
        <w:t>,</w:t>
      </w:r>
      <w:r w:rsidRPr="00E463D3">
        <w:rPr>
          <w:rFonts w:ascii="Calibri" w:eastAsia="Calibri" w:hAnsi="Calibri" w:cs="Calibri"/>
          <w:kern w:val="0"/>
          <w:sz w:val="22"/>
          <w:szCs w:val="22"/>
          <w:lang w:val="en-GB" w:eastAsia="en-GB"/>
        </w:rPr>
        <w:t xml:space="preserve"> </w:t>
      </w:r>
      <w:r w:rsidRPr="00E463D3">
        <w:rPr>
          <w:rFonts w:ascii="Calibri" w:eastAsia="Calibri" w:hAnsi="Calibri" w:cs="Calibri" w:hint="eastAsia"/>
          <w:kern w:val="0"/>
          <w:sz w:val="22"/>
          <w:szCs w:val="22"/>
          <w:lang w:val="en-GB" w:eastAsia="en-GB"/>
        </w:rPr>
        <w:t xml:space="preserve">pi/4 </w:t>
      </w:r>
      <w:r w:rsidRPr="00E463D3">
        <w:rPr>
          <w:rFonts w:ascii="Calibri" w:eastAsia="Calibri" w:hAnsi="Calibri" w:cs="Calibri"/>
          <w:kern w:val="0"/>
          <w:sz w:val="22"/>
          <w:szCs w:val="22"/>
          <w:lang w:val="en-GB" w:eastAsia="en-GB"/>
        </w:rPr>
        <w:t>QPSK, 8PSK and 16QAM. The test software has designed 9 test messages, that is, ID11~ 19. The test message</w:t>
      </w:r>
      <w:r w:rsidRPr="00E463D3">
        <w:rPr>
          <w:rFonts w:ascii="Calibri" w:eastAsia="Calibri" w:hAnsi="Calibri" w:cs="Calibri" w:hint="eastAsia"/>
          <w:kern w:val="0"/>
          <w:sz w:val="22"/>
          <w:szCs w:val="22"/>
          <w:lang w:val="en-GB" w:eastAsia="en-GB"/>
        </w:rPr>
        <w:t>s</w:t>
      </w:r>
      <w:r w:rsidRPr="00E463D3">
        <w:rPr>
          <w:rFonts w:ascii="Calibri" w:eastAsia="Calibri" w:hAnsi="Calibri" w:cs="Calibri"/>
          <w:kern w:val="0"/>
          <w:sz w:val="22"/>
          <w:szCs w:val="22"/>
          <w:lang w:val="en-GB" w:eastAsia="en-GB"/>
        </w:rPr>
        <w:t xml:space="preserve"> </w:t>
      </w:r>
      <w:r w:rsidRPr="00E463D3">
        <w:rPr>
          <w:rFonts w:ascii="Calibri" w:eastAsia="Calibri" w:hAnsi="Calibri" w:cs="Calibri" w:hint="eastAsia"/>
          <w:kern w:val="0"/>
          <w:sz w:val="22"/>
          <w:szCs w:val="22"/>
          <w:lang w:val="en-GB" w:eastAsia="en-GB"/>
        </w:rPr>
        <w:t>are</w:t>
      </w:r>
      <w:r w:rsidRPr="00E463D3">
        <w:rPr>
          <w:rFonts w:ascii="Calibri" w:eastAsia="Calibri" w:hAnsi="Calibri" w:cs="Calibri"/>
          <w:kern w:val="0"/>
          <w:sz w:val="22"/>
          <w:szCs w:val="22"/>
          <w:lang w:val="en-GB" w:eastAsia="en-GB"/>
        </w:rPr>
        <w:t xml:space="preserve"> sent in cycles in sequence, with a sending interval of 18 seconds, the payload data content is the current sending time </w:t>
      </w:r>
      <w:r w:rsidRPr="00E463D3">
        <w:rPr>
          <w:rFonts w:ascii="Calibri" w:eastAsia="Calibri" w:hAnsi="Calibri" w:cs="Calibri" w:hint="eastAsia"/>
          <w:kern w:val="0"/>
          <w:sz w:val="22"/>
          <w:szCs w:val="22"/>
          <w:lang w:val="en-GB" w:eastAsia="en-GB"/>
        </w:rPr>
        <w:t>and</w:t>
      </w:r>
      <w:r w:rsidRPr="00E463D3">
        <w:rPr>
          <w:rFonts w:ascii="Calibri" w:eastAsia="Calibri" w:hAnsi="Calibri" w:cs="Calibri"/>
          <w:kern w:val="0"/>
          <w:sz w:val="22"/>
          <w:szCs w:val="22"/>
          <w:lang w:val="en-GB" w:eastAsia="en-GB"/>
        </w:rPr>
        <w:t xml:space="preserve"> the sending sequence number</w:t>
      </w:r>
      <w:r w:rsidRPr="00E463D3">
        <w:rPr>
          <w:rFonts w:ascii="Calibri" w:eastAsia="Calibri" w:hAnsi="Calibri" w:cs="Calibri" w:hint="eastAsia"/>
          <w:kern w:val="0"/>
          <w:sz w:val="22"/>
          <w:szCs w:val="22"/>
          <w:lang w:val="en-GB" w:eastAsia="en-GB"/>
        </w:rPr>
        <w:t>. T</w:t>
      </w:r>
      <w:r w:rsidRPr="00E463D3">
        <w:rPr>
          <w:rFonts w:ascii="Calibri" w:eastAsia="Calibri" w:hAnsi="Calibri" w:cs="Calibri"/>
          <w:kern w:val="0"/>
          <w:sz w:val="22"/>
          <w:szCs w:val="22"/>
          <w:lang w:val="en-GB" w:eastAsia="en-GB"/>
        </w:rPr>
        <w:t xml:space="preserve">he length of the sending message </w:t>
      </w:r>
      <w:r w:rsidRPr="00E463D3">
        <w:rPr>
          <w:rFonts w:ascii="Calibri" w:eastAsia="Calibri" w:hAnsi="Calibri" w:cs="Calibri" w:hint="eastAsia"/>
          <w:kern w:val="0"/>
          <w:sz w:val="22"/>
          <w:szCs w:val="22"/>
          <w:lang w:val="en-GB" w:eastAsia="en-GB"/>
        </w:rPr>
        <w:t xml:space="preserve">is </w:t>
      </w:r>
      <w:r w:rsidRPr="00E463D3">
        <w:rPr>
          <w:rFonts w:ascii="Calibri" w:eastAsia="Calibri" w:hAnsi="Calibri" w:cs="Calibri"/>
          <w:kern w:val="0"/>
          <w:sz w:val="22"/>
          <w:szCs w:val="22"/>
          <w:lang w:val="en-GB" w:eastAsia="en-GB"/>
        </w:rPr>
        <w:t>1 time slot.</w:t>
      </w:r>
    </w:p>
    <w:p w14:paraId="6A06AEB9" w14:textId="77777777" w:rsidR="00E33C0D" w:rsidRDefault="00A30785">
      <w:pPr>
        <w:keepNext/>
        <w:keepLines/>
        <w:widowControl/>
        <w:numPr>
          <w:ilvl w:val="2"/>
          <w:numId w:val="2"/>
        </w:numPr>
        <w:spacing w:before="260" w:after="260" w:line="416" w:lineRule="auto"/>
        <w:outlineLvl w:val="2"/>
        <w:rPr>
          <w:rFonts w:ascii="Calibri" w:eastAsia="SimSun" w:hAnsi="Calibri" w:cs="Times New Roman"/>
          <w:b/>
          <w:bCs/>
          <w:color w:val="0070C0"/>
          <w:sz w:val="24"/>
          <w:szCs w:val="32"/>
        </w:rPr>
      </w:pPr>
      <w:r>
        <w:rPr>
          <w:rFonts w:ascii="Calibri" w:eastAsia="SimSun" w:hAnsi="Calibri" w:cs="Times New Roman"/>
          <w:b/>
          <w:bCs/>
          <w:color w:val="0070C0"/>
          <w:sz w:val="24"/>
          <w:szCs w:val="32"/>
        </w:rPr>
        <w:t>MESSAGE INTERACTION PROCESS</w:t>
      </w:r>
    </w:p>
    <w:p w14:paraId="6A06AEBA"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(1) Broadcast process</w:t>
      </w:r>
    </w:p>
    <w:p w14:paraId="6A06AEBB" w14:textId="77777777" w:rsidR="00E33C0D" w:rsidRPr="001A3E87" w:rsidRDefault="00A30785" w:rsidP="008E77A4">
      <w:pPr>
        <w:pStyle w:val="ListParagraph"/>
        <w:numPr>
          <w:ilvl w:val="0"/>
          <w:numId w:val="4"/>
        </w:numPr>
        <w:ind w:firstLineChars="0"/>
        <w:rPr>
          <w:rFonts w:eastAsia="SimSun" w:cstheme="minorHAnsi"/>
          <w:sz w:val="22"/>
          <w:szCs w:val="22"/>
        </w:rPr>
      </w:pPr>
      <w:r w:rsidRPr="001A3E87">
        <w:rPr>
          <w:rFonts w:eastAsia="SimSun" w:cstheme="minorHAnsi"/>
          <w:sz w:val="22"/>
          <w:szCs w:val="22"/>
        </w:rPr>
        <w:t>AIS broadcast test process design: After the VDES device is powered on and synchronization with GPS is completed, the static information is broadcasted automatically, in which the shore station sends MSG4 messages with a frequency of 10 seconds, and the ship station sends MSG1/3/5 messages with a frequency varying along the speed of the ship. This process is not controlled by the test software;</w:t>
      </w:r>
    </w:p>
    <w:p w14:paraId="6A06AEBC" w14:textId="77777777" w:rsidR="00E33C0D" w:rsidRPr="001A3E87" w:rsidRDefault="00A30785" w:rsidP="008E77A4">
      <w:pPr>
        <w:pStyle w:val="ListParagraph"/>
        <w:numPr>
          <w:ilvl w:val="0"/>
          <w:numId w:val="4"/>
        </w:numPr>
        <w:ind w:firstLineChars="0"/>
        <w:rPr>
          <w:rFonts w:eastAsia="SimSun" w:cstheme="minorHAnsi"/>
          <w:sz w:val="22"/>
          <w:szCs w:val="22"/>
        </w:rPr>
      </w:pPr>
      <w:r w:rsidRPr="001A3E87">
        <w:rPr>
          <w:rFonts w:eastAsia="SimSun" w:cstheme="minorHAnsi"/>
          <w:sz w:val="22"/>
          <w:szCs w:val="22"/>
        </w:rPr>
        <w:t>ASM broadcast test process design: The test software controls VDES base station and ship station equipment to automatically generate Link</w:t>
      </w:r>
      <w:r w:rsidR="00297C4C" w:rsidRPr="001A3E87">
        <w:rPr>
          <w:rFonts w:eastAsia="SimSun" w:cstheme="minorHAnsi"/>
          <w:sz w:val="22"/>
          <w:szCs w:val="22"/>
        </w:rPr>
        <w:t xml:space="preserve"> </w:t>
      </w:r>
      <w:r w:rsidRPr="001A3E87">
        <w:rPr>
          <w:rFonts w:eastAsia="SimSun" w:cstheme="minorHAnsi"/>
          <w:sz w:val="22"/>
          <w:szCs w:val="22"/>
        </w:rPr>
        <w:t>ID=1 and 5 test messages respectively, send circularly according to the alternate mode of A/B channel, the sending interval is 1 minute. That is, the test message which Link ID is 1 and 5 are sent in turn at intervals of 1 minute,</w:t>
      </w:r>
      <w:r w:rsidR="008E77A4" w:rsidRPr="001A3E87">
        <w:rPr>
          <w:rFonts w:eastAsia="SimSun" w:cstheme="minorHAnsi"/>
          <w:sz w:val="22"/>
          <w:szCs w:val="22"/>
        </w:rPr>
        <w:t xml:space="preserve"> </w:t>
      </w:r>
      <w:r w:rsidRPr="001A3E87">
        <w:rPr>
          <w:rFonts w:eastAsia="SimSun" w:cstheme="minorHAnsi"/>
          <w:sz w:val="22"/>
          <w:szCs w:val="22"/>
        </w:rPr>
        <w:t>until the test software is closed;</w:t>
      </w:r>
    </w:p>
    <w:p w14:paraId="6A06AEBD" w14:textId="77777777" w:rsidR="00E33C0D" w:rsidRPr="001A3E87" w:rsidRDefault="00A30785" w:rsidP="008E77A4">
      <w:pPr>
        <w:pStyle w:val="ListParagraph"/>
        <w:numPr>
          <w:ilvl w:val="0"/>
          <w:numId w:val="4"/>
        </w:numPr>
        <w:ind w:firstLineChars="0"/>
        <w:rPr>
          <w:rFonts w:eastAsia="SimSun" w:cstheme="minorHAnsi"/>
          <w:sz w:val="22"/>
          <w:szCs w:val="22"/>
        </w:rPr>
      </w:pPr>
      <w:r w:rsidRPr="001A3E87">
        <w:rPr>
          <w:rFonts w:eastAsia="SimSun" w:cstheme="minorHAnsi"/>
          <w:sz w:val="22"/>
          <w:szCs w:val="22"/>
        </w:rPr>
        <w:t>VDE broadcast test process design: After the VDES base station device is powered on and synchronization with GPS is completed, the bulletin board data will be sent on time slots 0, 6, 12 starting every minute. This process is not controlled by the test software.</w:t>
      </w:r>
    </w:p>
    <w:p w14:paraId="6A06AEBE"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(2) Addressing process</w:t>
      </w:r>
    </w:p>
    <w:p w14:paraId="6A06AEBF" w14:textId="77777777" w:rsidR="00E33C0D" w:rsidRPr="001A3E87" w:rsidRDefault="00A30785" w:rsidP="001A3E87">
      <w:pPr>
        <w:rPr>
          <w:rFonts w:eastAsia="SimSun" w:cstheme="minorHAnsi"/>
          <w:sz w:val="22"/>
          <w:szCs w:val="22"/>
        </w:rPr>
      </w:pPr>
      <w:r w:rsidRPr="001A3E87">
        <w:rPr>
          <w:rFonts w:eastAsia="SimSun" w:cstheme="minorHAnsi"/>
          <w:sz w:val="22"/>
          <w:szCs w:val="22"/>
        </w:rPr>
        <w:t>The addressing tests of shore stations start automatically on the hour of Beijing time;</w:t>
      </w:r>
    </w:p>
    <w:p w14:paraId="6A06AEC0" w14:textId="77777777" w:rsidR="00E33C0D" w:rsidRPr="001A3E87" w:rsidRDefault="00A30785" w:rsidP="001A3E87">
      <w:pPr>
        <w:rPr>
          <w:rFonts w:eastAsia="SimSun" w:cstheme="minorHAnsi"/>
          <w:sz w:val="22"/>
          <w:szCs w:val="22"/>
        </w:rPr>
      </w:pPr>
      <w:r w:rsidRPr="001A3E87">
        <w:rPr>
          <w:rFonts w:eastAsia="SimSun" w:cstheme="minorHAnsi"/>
          <w:sz w:val="22"/>
          <w:szCs w:val="22"/>
        </w:rPr>
        <w:t>The addressing test of ship station is started manually, that is, a set of addressing tests is started every click.</w:t>
      </w:r>
    </w:p>
    <w:p w14:paraId="6A06AEC1" w14:textId="77777777" w:rsidR="00E33C0D" w:rsidRPr="001A3E87" w:rsidRDefault="00A30785" w:rsidP="001A3E87">
      <w:pPr>
        <w:rPr>
          <w:rFonts w:eastAsia="SimSun" w:cstheme="minorHAnsi"/>
          <w:sz w:val="22"/>
          <w:szCs w:val="22"/>
        </w:rPr>
      </w:pPr>
      <w:r w:rsidRPr="001A3E87">
        <w:rPr>
          <w:rFonts w:eastAsia="SimSun" w:cstheme="minorHAnsi"/>
          <w:sz w:val="22"/>
          <w:szCs w:val="22"/>
        </w:rPr>
        <w:t>A set of tests sends a total of 100 packets of test messages. The sending order is alternating between ASM and VDE channels and the sending interval is 18 seconds</w:t>
      </w:r>
    </w:p>
    <w:p w14:paraId="6A06AEC2" w14:textId="77777777" w:rsidR="00E33C0D" w:rsidRPr="001A3E87" w:rsidRDefault="00A30785" w:rsidP="001A3E87">
      <w:pPr>
        <w:rPr>
          <w:rFonts w:eastAsia="SimSun" w:cstheme="minorHAnsi"/>
          <w:sz w:val="22"/>
          <w:szCs w:val="22"/>
        </w:rPr>
      </w:pPr>
      <w:r w:rsidRPr="001A3E87">
        <w:rPr>
          <w:rFonts w:eastAsia="SimSun" w:cstheme="minorHAnsi"/>
          <w:sz w:val="22"/>
          <w:szCs w:val="22"/>
        </w:rPr>
        <w:t xml:space="preserve">According to the design results of ASM and VDE messages, the order of sending packets in a test cycle is: Link ID1»11»5»12»1»13»5»14»1»15»5»16»1»17»5»18»1»19. Loop through </w:t>
      </w:r>
      <w:r w:rsidRPr="001A3E87">
        <w:rPr>
          <w:rFonts w:eastAsia="SimSun" w:cstheme="minorHAnsi"/>
          <w:sz w:val="22"/>
          <w:szCs w:val="22"/>
        </w:rPr>
        <w:lastRenderedPageBreak/>
        <w:t>until 100 packets are sent.</w:t>
      </w:r>
    </w:p>
    <w:p w14:paraId="6A06AEC3" w14:textId="77777777" w:rsidR="00E33C0D" w:rsidRDefault="00A30785">
      <w:pPr>
        <w:keepNext/>
        <w:keepLines/>
        <w:widowControl/>
        <w:numPr>
          <w:ilvl w:val="2"/>
          <w:numId w:val="2"/>
        </w:numPr>
        <w:spacing w:before="260" w:after="260" w:line="416" w:lineRule="auto"/>
        <w:outlineLvl w:val="2"/>
        <w:rPr>
          <w:rFonts w:ascii="Calibri" w:eastAsia="SimHei" w:hAnsi="Calibri" w:cs="Times New Roman"/>
          <w:b/>
          <w:bCs/>
          <w:color w:val="0070C0"/>
          <w:sz w:val="24"/>
          <w:szCs w:val="21"/>
        </w:rPr>
      </w:pPr>
      <w:r>
        <w:rPr>
          <w:rFonts w:ascii="Calibri" w:eastAsia="SimSun" w:hAnsi="Calibri" w:cs="Times New Roman"/>
          <w:b/>
          <w:bCs/>
          <w:color w:val="0070C0"/>
          <w:sz w:val="24"/>
          <w:szCs w:val="32"/>
        </w:rPr>
        <w:t>TEST PROCESS</w:t>
      </w:r>
    </w:p>
    <w:p w14:paraId="6A06AEC4"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(1) Before sailing, the static test should be carried out first to confirm and keep the equipment and test software working normally and meet the sailing test conditions;</w:t>
      </w:r>
    </w:p>
    <w:p w14:paraId="6A06AEC5"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(2) The ship leaves the berth and sails at a constant speed of 5 knots to point A (near the VTS control center). During this period, the communication ability and receiving sensitivity of different channels are tested by broadcast test;</w:t>
      </w:r>
    </w:p>
    <w:p w14:paraId="6A06AEC6"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(3) After arriving at point A (near the VTS control center), the ship sails along the channel of Tianjin port at a constant speed of 5 knots to point B (3.5nm). During this period, the communication ability and receiving sensitivity of different channels are tested by broadcast test and addressing test</w:t>
      </w:r>
      <w:r w:rsidR="008E77A4" w:rsidRPr="001A3E87">
        <w:rPr>
          <w:rFonts w:eastAsia="SimSun" w:cstheme="minorHAnsi"/>
          <w:sz w:val="22"/>
          <w:szCs w:val="22"/>
        </w:rPr>
        <w:t>s</w:t>
      </w:r>
      <w:r w:rsidRPr="001A3E87">
        <w:rPr>
          <w:rFonts w:eastAsia="SimSun" w:cstheme="minorHAnsi"/>
          <w:sz w:val="22"/>
          <w:szCs w:val="22"/>
        </w:rPr>
        <w:t>;</w:t>
      </w:r>
    </w:p>
    <w:p w14:paraId="6A06AEC7"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(4) The ship sailed to point C (14.4nm) at a constant speed of 9 knots. During this period, the communication ability and receiving sensitivity of different channels were tested by broadcast test and addressing test;</w:t>
      </w:r>
    </w:p>
    <w:p w14:paraId="6A06AEC8"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(5) During the operation of the ship, broadcast test and addressing test are carried out continuously to detect the communication ability and receiving sensitivity of different channels;</w:t>
      </w:r>
    </w:p>
    <w:p w14:paraId="6A06AEC9"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(6) After the completion of the ship operation, the ship will return according to the original plan, repeat the process of point C, point B and point A, and continue the test.</w:t>
      </w:r>
    </w:p>
    <w:p w14:paraId="6A06AECA" w14:textId="77777777" w:rsidR="00E33C0D" w:rsidRPr="001A3E87" w:rsidRDefault="00A30785">
      <w:pPr>
        <w:ind w:firstLineChars="200" w:firstLine="440"/>
        <w:rPr>
          <w:rFonts w:eastAsia="SimSun" w:cstheme="minorHAnsi"/>
          <w:sz w:val="22"/>
          <w:szCs w:val="22"/>
        </w:rPr>
      </w:pPr>
      <w:r w:rsidRPr="001A3E87">
        <w:rPr>
          <w:rFonts w:eastAsia="SimSun" w:cstheme="minorHAnsi"/>
          <w:sz w:val="22"/>
          <w:szCs w:val="22"/>
        </w:rPr>
        <w:t>Shore station equipment deployment and ship route are shown in the figure below.</w:t>
      </w:r>
    </w:p>
    <w:p w14:paraId="6A06AECB" w14:textId="77777777" w:rsidR="00E33C0D" w:rsidRDefault="00CD48EA">
      <w:pPr>
        <w:autoSpaceDE w:val="0"/>
        <w:autoSpaceDN w:val="0"/>
        <w:adjustRightInd w:val="0"/>
        <w:jc w:val="center"/>
        <w:rPr>
          <w:rFonts w:ascii="Times New Roman" w:eastAsia="SimHei" w:hAnsi="Times New Roman" w:cs="Times New Roman"/>
          <w:szCs w:val="21"/>
        </w:rPr>
      </w:pPr>
      <w:r>
        <w:rPr>
          <w:rFonts w:ascii="Times New Roman" w:eastAsia="SimHei" w:hAnsi="Times New Roman" w:cs="Times New Roman"/>
          <w:noProof/>
          <w:szCs w:val="21"/>
        </w:rPr>
        <w:pict w14:anchorId="6A06AF2E">
          <v:group id="组合 13" o:spid="_x0000_s1033" style="position:absolute;left:0;text-align:left;margin-left:141.6pt;margin-top:24.45pt;width:187pt;height:144.15pt;z-index:251660288;mso-width-relative:margin;mso-height-relative:margin" coordorigin="5060,132748" coordsize="3565,28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">
            <v:shape id="文本框 307" o:spid="_x0000_s1034" type="#_x0000_t202" style="position:absolute;left:5060;top:132748;width:2331;height:45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" filled="f" stroked="f">
              <v:textbox style="mso-fit-shape-to-text:t">
                <w:txbxContent>
                  <w:p w14:paraId="6A06AF41" w14:textId="77777777" w:rsidR="00E33C0D" w:rsidRDefault="00A30785">
                    <w:pPr>
                      <w:rPr>
                        <w:rFonts w:ascii="SimHei" w:eastAsia="SimHei" w:hAnsi="SimHei" w:cs="Times New Roman"/>
                        <w:color w:val="FF0000"/>
                        <w:sz w:val="16"/>
                        <w:szCs w:val="22"/>
                      </w:rPr>
                    </w:pPr>
                    <w:r>
                      <w:rPr>
                        <w:rFonts w:ascii="SimHei" w:eastAsia="SimHei" w:hAnsi="SimHei" w:cs="Times New Roman" w:hint="eastAsia"/>
                        <w:color w:val="FF0000"/>
                        <w:sz w:val="16"/>
                        <w:szCs w:val="22"/>
                      </w:rPr>
                      <w:t xml:space="preserve">Point </w:t>
                    </w:r>
                    <w:r>
                      <w:rPr>
                        <w:rFonts w:ascii="SimHei" w:eastAsia="SimHei" w:hAnsi="SimHei" w:cs="Times New Roman"/>
                        <w:color w:val="FF0000"/>
                        <w:sz w:val="16"/>
                        <w:szCs w:val="22"/>
                      </w:rPr>
                      <w:t>A</w:t>
                    </w:r>
                    <w:r>
                      <w:rPr>
                        <w:rFonts w:ascii="SimHei" w:eastAsia="SimHei" w:hAnsi="SimHei" w:cs="Times New Roman" w:hint="eastAsia"/>
                        <w:color w:val="FF0000"/>
                        <w:sz w:val="16"/>
                        <w:szCs w:val="22"/>
                      </w:rPr>
                      <w:t>: VTS control center</w:t>
                    </w:r>
                  </w:p>
                </w:txbxContent>
              </v:textbox>
            </v:shape>
            <v:shape id="文本框 9" o:spid="_x0000_s1035" type="#_x0000_t202" style="position:absolute;left:5465;top:133909;width:834;height:32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" fillcolor="#a7e0e9" stroked="f" strokeweight=".5pt">
              <v:textbox>
                <w:txbxContent>
                  <w:p w14:paraId="6A06AF42" w14:textId="77777777" w:rsidR="00E33C0D" w:rsidRPr="008E77A4" w:rsidRDefault="00A30785" w:rsidP="008E77A4">
                    <w:pPr>
                      <w:snapToGrid w:val="0"/>
                      <w:rPr>
                        <w:rFonts w:eastAsia="SimSun" w:cstheme="minorHAnsi"/>
                      </w:rPr>
                    </w:pPr>
                    <w:r w:rsidRPr="008E77A4">
                      <w:rPr>
                        <w:rFonts w:eastAsia="SimHei" w:cstheme="minorHAnsi"/>
                        <w:color w:val="FF0000"/>
                        <w:sz w:val="16"/>
                        <w:szCs w:val="22"/>
                      </w:rPr>
                      <w:t>Point B</w:t>
                    </w:r>
                  </w:p>
                </w:txbxContent>
              </v:textbox>
            </v:shape>
            <v:shape id="文本框 11" o:spid="_x0000_s1036" type="#_x0000_t202" style="position:absolute;left:7696;top:135238;width:929;height:39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" fillcolor="#b6ebdb" stroked="f" strokeweight=".5pt">
              <v:textbox>
                <w:txbxContent>
                  <w:p w14:paraId="6A06AF43" w14:textId="77777777" w:rsidR="00E33C0D" w:rsidRDefault="00A30785">
                    <w:pPr>
                      <w:spacing w:line="240" w:lineRule="atLeast"/>
                      <w:rPr>
                        <w:rFonts w:ascii="Times New Roman" w:eastAsia="SimSun" w:hAnsi="Times New Roman" w:cs="Times New Roman"/>
                      </w:rPr>
                    </w:pPr>
                    <w:r>
                      <w:rPr>
                        <w:rFonts w:ascii="SimHei" w:eastAsia="SimHei" w:hAnsi="SimHei" w:cs="Times New Roman" w:hint="eastAsia"/>
                        <w:color w:val="FF0000"/>
                        <w:sz w:val="16"/>
                        <w:szCs w:val="22"/>
                      </w:rPr>
                      <w:t>Point C</w:t>
                    </w:r>
                  </w:p>
                </w:txbxContent>
              </v:textbox>
            </v:shape>
          </v:group>
        </w:pict>
      </w:r>
      <w:r w:rsidR="00A30785">
        <w:rPr>
          <w:rFonts w:ascii="Times New Roman" w:eastAsia="SimHei" w:hAnsi="Times New Roman" w:cs="Times New Roman"/>
          <w:noProof/>
          <w:szCs w:val="21"/>
        </w:rPr>
        <w:drawing>
          <wp:inline distT="0" distB="0" distL="0" distR="0" wp14:anchorId="6A06AF2F" wp14:editId="6A06AF30">
            <wp:extent cx="3765550" cy="2176145"/>
            <wp:effectExtent l="0" t="0" r="13970" b="3175"/>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19">
                      <a:extLst>
                        <a:ext uri="{28A0092B-C50C-407E-A947-70E740481C1C}">
                          <a14:useLocalDpi xmlns:a14="http://schemas.microsoft.com/office/drawing/2010/main" val="0"/>
                        </a:ext>
                      </a:extLst>
                    </a:blip>
                    <a:srcRect l="52526" t="50083" r="2503" b="3803"/>
                    <a:stretch>
                      <a:fillRect/>
                    </a:stretch>
                  </pic:blipFill>
                  <pic:spPr>
                    <a:xfrm>
                      <a:off x="0" y="0"/>
                      <a:ext cx="3765550" cy="2176145"/>
                    </a:xfrm>
                    <a:prstGeom prst="rect">
                      <a:avLst/>
                    </a:prstGeom>
                    <a:ln>
                      <a:noFill/>
                    </a:ln>
                  </pic:spPr>
                </pic:pic>
              </a:graphicData>
            </a:graphic>
          </wp:inline>
        </w:drawing>
      </w:r>
    </w:p>
    <w:p w14:paraId="6A06AECC" w14:textId="77777777" w:rsidR="00E33C0D" w:rsidRDefault="00A30785">
      <w:pPr>
        <w:adjustRightInd w:val="0"/>
        <w:snapToGrid w:val="0"/>
        <w:spacing w:line="360" w:lineRule="auto"/>
        <w:jc w:val="center"/>
        <w:rPr>
          <w:rFonts w:ascii="Times New Roman" w:eastAsia="SimHei" w:hAnsi="Times New Roman" w:cs="Times New Roman"/>
          <w:szCs w:val="21"/>
        </w:rPr>
      </w:pPr>
      <w:r>
        <w:rPr>
          <w:rFonts w:ascii="Times New Roman" w:eastAsia="SimHei" w:hAnsi="Times New Roman" w:cs="Times New Roman"/>
          <w:szCs w:val="21"/>
        </w:rPr>
        <w:t>Figure 7 Shore station equipment deployment and ship route</w:t>
      </w:r>
    </w:p>
    <w:p w14:paraId="6A06AECD" w14:textId="77777777" w:rsidR="00E33C0D" w:rsidRDefault="00A30785">
      <w:pPr>
        <w:keepNext/>
        <w:keepLines/>
        <w:widowControl/>
        <w:numPr>
          <w:ilvl w:val="2"/>
          <w:numId w:val="2"/>
        </w:numPr>
        <w:adjustRightInd w:val="0"/>
        <w:snapToGrid w:val="0"/>
        <w:spacing w:before="260" w:after="260" w:line="360" w:lineRule="auto"/>
        <w:jc w:val="left"/>
        <w:outlineLvl w:val="2"/>
        <w:rPr>
          <w:rFonts w:ascii="Calibri" w:eastAsia="SimHei" w:hAnsi="Calibri" w:cs="Times New Roman"/>
          <w:b/>
          <w:bCs/>
          <w:color w:val="0070C0"/>
          <w:sz w:val="24"/>
          <w:szCs w:val="21"/>
        </w:rPr>
      </w:pPr>
      <w:r>
        <w:rPr>
          <w:rFonts w:ascii="Calibri" w:eastAsia="SimSun" w:hAnsi="Calibri" w:cs="Times New Roman"/>
          <w:b/>
          <w:bCs/>
          <w:color w:val="0070C0"/>
          <w:sz w:val="24"/>
          <w:szCs w:val="32"/>
        </w:rPr>
        <w:t>TEST RESULTS AND ANALYSIS</w:t>
      </w:r>
    </w:p>
    <w:p w14:paraId="6A06AECE" w14:textId="77777777" w:rsidR="00E33C0D" w:rsidRPr="001A3E87" w:rsidRDefault="00A30785" w:rsidP="001A3E87">
      <w:pPr>
        <w:rPr>
          <w:rFonts w:eastAsia="SimSun" w:cstheme="minorHAnsi"/>
          <w:sz w:val="22"/>
          <w:szCs w:val="22"/>
        </w:rPr>
      </w:pPr>
      <w:r w:rsidRPr="001A3E87">
        <w:rPr>
          <w:rFonts w:eastAsia="SimSun" w:cstheme="minorHAnsi" w:hint="eastAsia"/>
          <w:sz w:val="22"/>
          <w:szCs w:val="22"/>
        </w:rPr>
        <w:t>T</w:t>
      </w:r>
      <w:r w:rsidRPr="001A3E87">
        <w:rPr>
          <w:rFonts w:eastAsia="SimSun" w:cstheme="minorHAnsi"/>
          <w:sz w:val="22"/>
          <w:szCs w:val="22"/>
        </w:rPr>
        <w:t>he test results are shown in the following table:</w:t>
      </w:r>
    </w:p>
    <w:tbl>
      <w:tblPr>
        <w:tblW w:w="5425" w:type="pct"/>
        <w:tblInd w:w="-291" w:type="dxa"/>
        <w:tblLayout w:type="fixed"/>
        <w:tblCellMar>
          <w:left w:w="0" w:type="dxa"/>
          <w:right w:w="0" w:type="dxa"/>
        </w:tblCellMar>
        <w:tblLook w:val="04A0" w:firstRow="1" w:lastRow="0" w:firstColumn="1" w:lastColumn="0" w:noHBand="0" w:noVBand="1"/>
      </w:tblPr>
      <w:tblGrid>
        <w:gridCol w:w="677"/>
        <w:gridCol w:w="1043"/>
        <w:gridCol w:w="783"/>
        <w:gridCol w:w="962"/>
        <w:gridCol w:w="808"/>
        <w:gridCol w:w="763"/>
        <w:gridCol w:w="972"/>
        <w:gridCol w:w="651"/>
        <w:gridCol w:w="812"/>
        <w:gridCol w:w="927"/>
        <w:gridCol w:w="640"/>
      </w:tblGrid>
      <w:tr w:rsidR="00E33C0D" w14:paraId="6A06AED4" w14:textId="77777777" w:rsidTr="009C7AEB">
        <w:trPr>
          <w:trHeight w:val="342"/>
        </w:trPr>
        <w:tc>
          <w:tcPr>
            <w:tcW w:w="375" w:type="pct"/>
            <w:vMerge w:val="restart"/>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right w:w="12" w:type="dxa"/>
            </w:tcMar>
            <w:vAlign w:val="center"/>
          </w:tcPr>
          <w:p w14:paraId="6A06AECF" w14:textId="77777777" w:rsidR="00E33C0D" w:rsidRPr="009C7AEB" w:rsidRDefault="009C7AEB">
            <w:pPr>
              <w:widowControl/>
              <w:jc w:val="center"/>
              <w:textAlignment w:val="center"/>
              <w:rPr>
                <w:rFonts w:ascii="Times New Roman Bold" w:eastAsia="SimHei" w:hAnsi="Times New Roman Bold" w:cs="Times New Roman Bold"/>
                <w:b/>
                <w:szCs w:val="21"/>
              </w:rPr>
            </w:pPr>
            <w:r>
              <w:rPr>
                <w:rFonts w:ascii="Times New Roman Bold" w:eastAsia="SimHei" w:hAnsi="Times New Roman Bold" w:cs="Times New Roman Bold" w:hint="eastAsia"/>
                <w:b/>
                <w:szCs w:val="21"/>
              </w:rPr>
              <w:t>No.</w:t>
            </w:r>
          </w:p>
        </w:tc>
        <w:tc>
          <w:tcPr>
            <w:tcW w:w="577" w:type="pct"/>
            <w:vMerge w:val="restart"/>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0" w14:textId="77777777" w:rsidR="00E33C0D" w:rsidRPr="009C7AEB" w:rsidRDefault="00A30785" w:rsidP="009C7AEB">
            <w:pPr>
              <w:adjustRightInd w:val="0"/>
              <w:snapToGrid w:val="0"/>
              <w:spacing w:line="360" w:lineRule="auto"/>
              <w:jc w:val="center"/>
              <w:outlineLvl w:val="1"/>
              <w:rPr>
                <w:rFonts w:ascii="Times New Roman Bold" w:eastAsia="SimHei" w:hAnsi="Times New Roman Bold" w:cs="Times New Roman Bold"/>
                <w:b/>
                <w:szCs w:val="21"/>
              </w:rPr>
            </w:pPr>
            <w:r w:rsidRPr="009C7AEB">
              <w:rPr>
                <w:rFonts w:ascii="Times New Roman Bold" w:eastAsia="SimHei" w:hAnsi="Times New Roman Bold" w:cs="Times New Roman Bold"/>
                <w:b/>
                <w:szCs w:val="21"/>
              </w:rPr>
              <w:t>Distance</w:t>
            </w:r>
          </w:p>
        </w:tc>
        <w:tc>
          <w:tcPr>
            <w:tcW w:w="1412" w:type="pct"/>
            <w:gridSpan w:val="3"/>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1" w14:textId="77777777" w:rsidR="00E33C0D" w:rsidRPr="009C7AEB" w:rsidRDefault="00A30785">
            <w:pPr>
              <w:widowControl/>
              <w:jc w:val="center"/>
              <w:textAlignment w:val="center"/>
              <w:rPr>
                <w:rFonts w:ascii="Times New Roman Bold" w:eastAsia="SimHei" w:hAnsi="Times New Roman Bold" w:cs="Times New Roman Bold"/>
                <w:b/>
                <w:szCs w:val="21"/>
              </w:rPr>
            </w:pPr>
            <w:r w:rsidRPr="009C7AEB">
              <w:rPr>
                <w:rFonts w:ascii="Times New Roman Bold" w:eastAsia="SimHei" w:hAnsi="Times New Roman Bold" w:cs="Times New Roman Bold"/>
                <w:b/>
                <w:kern w:val="0"/>
                <w:szCs w:val="21"/>
              </w:rPr>
              <w:t>AIS channel</w:t>
            </w:r>
          </w:p>
        </w:tc>
        <w:tc>
          <w:tcPr>
            <w:tcW w:w="1320" w:type="pct"/>
            <w:gridSpan w:val="3"/>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2" w14:textId="77777777" w:rsidR="00E33C0D" w:rsidRPr="009C7AEB" w:rsidRDefault="00A30785">
            <w:pPr>
              <w:widowControl/>
              <w:jc w:val="center"/>
              <w:textAlignment w:val="center"/>
              <w:rPr>
                <w:rFonts w:ascii="Times New Roman Bold" w:eastAsia="SimHei" w:hAnsi="Times New Roman Bold" w:cs="Times New Roman Bold"/>
                <w:b/>
                <w:szCs w:val="21"/>
              </w:rPr>
            </w:pPr>
            <w:r w:rsidRPr="009C7AEB">
              <w:rPr>
                <w:rFonts w:ascii="Times New Roman Bold" w:eastAsia="SimHei" w:hAnsi="Times New Roman Bold" w:cs="Times New Roman Bold"/>
                <w:b/>
                <w:kern w:val="0"/>
                <w:szCs w:val="21"/>
              </w:rPr>
              <w:t>ASM</w:t>
            </w:r>
          </w:p>
        </w:tc>
        <w:tc>
          <w:tcPr>
            <w:tcW w:w="1316" w:type="pct"/>
            <w:gridSpan w:val="3"/>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3" w14:textId="77777777" w:rsidR="00E33C0D" w:rsidRPr="009C7AEB" w:rsidRDefault="00A30785">
            <w:pPr>
              <w:widowControl/>
              <w:jc w:val="center"/>
              <w:textAlignment w:val="center"/>
              <w:rPr>
                <w:rFonts w:ascii="Times New Roman Bold" w:eastAsia="SimHei" w:hAnsi="Times New Roman Bold" w:cs="Times New Roman Bold"/>
                <w:b/>
                <w:szCs w:val="21"/>
              </w:rPr>
            </w:pPr>
            <w:r w:rsidRPr="009C7AEB">
              <w:rPr>
                <w:rFonts w:ascii="Times New Roman Bold" w:eastAsia="SimHei" w:hAnsi="Times New Roman Bold" w:cs="Times New Roman Bold"/>
                <w:b/>
                <w:kern w:val="0"/>
                <w:szCs w:val="21"/>
              </w:rPr>
              <w:t>VDE</w:t>
            </w:r>
          </w:p>
        </w:tc>
      </w:tr>
      <w:tr w:rsidR="00E33C0D" w14:paraId="6A06AEE0" w14:textId="77777777" w:rsidTr="009C7AEB">
        <w:trPr>
          <w:trHeight w:val="283"/>
        </w:trPr>
        <w:tc>
          <w:tcPr>
            <w:tcW w:w="375" w:type="pct"/>
            <w:vMerge/>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right w:w="12" w:type="dxa"/>
            </w:tcMar>
            <w:vAlign w:val="center"/>
          </w:tcPr>
          <w:p w14:paraId="6A06AED5" w14:textId="77777777" w:rsidR="00E33C0D" w:rsidRPr="00297C4C" w:rsidRDefault="00E33C0D">
            <w:pPr>
              <w:jc w:val="center"/>
              <w:rPr>
                <w:rFonts w:ascii="Times New Roman Bold" w:eastAsia="SimHei" w:hAnsi="Times New Roman Bold" w:cs="Times New Roman Bold"/>
                <w:b/>
                <w:szCs w:val="21"/>
              </w:rPr>
            </w:pPr>
          </w:p>
        </w:tc>
        <w:tc>
          <w:tcPr>
            <w:tcW w:w="577" w:type="pct"/>
            <w:vMerge/>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6" w14:textId="77777777" w:rsidR="00E33C0D" w:rsidRPr="00297C4C" w:rsidRDefault="00E33C0D">
            <w:pPr>
              <w:jc w:val="center"/>
              <w:rPr>
                <w:rFonts w:ascii="Times New Roman Bold" w:eastAsia="SimHei" w:hAnsi="Times New Roman Bold" w:cs="Times New Roman Bold"/>
                <w:b/>
                <w:szCs w:val="21"/>
              </w:rPr>
            </w:pPr>
          </w:p>
        </w:tc>
        <w:tc>
          <w:tcPr>
            <w:tcW w:w="433"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D7" w14:textId="77777777" w:rsidR="00E33C0D" w:rsidRPr="00297C4C" w:rsidRDefault="009C7AEB">
            <w:pPr>
              <w:widowControl/>
              <w:jc w:val="center"/>
              <w:textAlignment w:val="center"/>
              <w:rPr>
                <w:rFonts w:ascii="Times New Roman Bold" w:eastAsia="SimHei" w:hAnsi="Times New Roman Bold" w:cs="Times New Roman Bold"/>
                <w:b/>
                <w:szCs w:val="21"/>
              </w:rPr>
            </w:pPr>
            <w:r>
              <w:rPr>
                <w:rFonts w:ascii="Times New Roman Bold" w:eastAsia="SimHei" w:hAnsi="Times New Roman Bold" w:cs="Times New Roman Bold"/>
                <w:b/>
                <w:kern w:val="0"/>
                <w:szCs w:val="21"/>
              </w:rPr>
              <w:t>Sent</w:t>
            </w:r>
          </w:p>
        </w:tc>
        <w:tc>
          <w:tcPr>
            <w:tcW w:w="532"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D8" w14:textId="77777777" w:rsidR="00E33C0D" w:rsidRPr="00297C4C" w:rsidRDefault="009C7AEB">
            <w:pPr>
              <w:widowControl/>
              <w:jc w:val="center"/>
              <w:textAlignment w:val="center"/>
              <w:rPr>
                <w:rFonts w:ascii="Times New Roman Bold" w:eastAsia="SimHei" w:hAnsi="Times New Roman Bold" w:cs="Times New Roman Bold"/>
                <w:b/>
                <w:szCs w:val="21"/>
              </w:rPr>
            </w:pPr>
            <w:r w:rsidRPr="009C7AEB">
              <w:rPr>
                <w:rFonts w:ascii="Times New Roman Bold" w:eastAsia="SimHei" w:hAnsi="Times New Roman Bold" w:cs="Times New Roman Bold"/>
                <w:b/>
                <w:kern w:val="0"/>
                <w:szCs w:val="21"/>
              </w:rPr>
              <w:t>R</w:t>
            </w:r>
            <w:r w:rsidR="00A30785" w:rsidRPr="00297C4C">
              <w:rPr>
                <w:rFonts w:ascii="Times New Roman Bold" w:eastAsia="SimHei" w:hAnsi="Times New Roman Bold" w:cs="Times New Roman Bold"/>
                <w:b/>
                <w:kern w:val="0"/>
                <w:szCs w:val="21"/>
              </w:rPr>
              <w:t>eceiv</w:t>
            </w:r>
            <w:r>
              <w:rPr>
                <w:rFonts w:ascii="Times New Roman Bold" w:eastAsia="SimHei" w:hAnsi="Times New Roman Bold" w:cs="Times New Roman Bold"/>
                <w:b/>
                <w:kern w:val="0"/>
                <w:szCs w:val="21"/>
              </w:rPr>
              <w:t>ed</w:t>
            </w:r>
          </w:p>
        </w:tc>
        <w:tc>
          <w:tcPr>
            <w:tcW w:w="447"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D9" w14:textId="77777777" w:rsidR="00E33C0D" w:rsidRPr="00297C4C" w:rsidRDefault="009C7AEB">
            <w:pPr>
              <w:widowControl/>
              <w:jc w:val="center"/>
              <w:textAlignment w:val="center"/>
              <w:rPr>
                <w:rFonts w:ascii="Times New Roman Bold" w:eastAsia="SimHei" w:hAnsi="Times New Roman Bold" w:cs="Times New Roman Bold"/>
                <w:b/>
                <w:szCs w:val="21"/>
              </w:rPr>
            </w:pPr>
            <w:r>
              <w:rPr>
                <w:rFonts w:ascii="Times New Roman Bold" w:eastAsia="SimHei" w:hAnsi="Times New Roman Bold" w:cs="Times New Roman Bold"/>
                <w:b/>
                <w:kern w:val="0"/>
                <w:szCs w:val="21"/>
              </w:rPr>
              <w:t>PER</w:t>
            </w:r>
          </w:p>
        </w:tc>
        <w:tc>
          <w:tcPr>
            <w:tcW w:w="422" w:type="pct"/>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A" w14:textId="77777777" w:rsidR="00E33C0D" w:rsidRPr="00297C4C" w:rsidRDefault="009C7AEB">
            <w:pPr>
              <w:widowControl/>
              <w:jc w:val="center"/>
              <w:textAlignment w:val="center"/>
              <w:rPr>
                <w:rFonts w:ascii="Times New Roman Bold" w:eastAsia="SimHei" w:hAnsi="Times New Roman Bold" w:cs="Times New Roman Bold"/>
                <w:b/>
                <w:szCs w:val="21"/>
              </w:rPr>
            </w:pPr>
            <w:r>
              <w:rPr>
                <w:rFonts w:ascii="Times New Roman Bold" w:eastAsia="SimHei" w:hAnsi="Times New Roman Bold" w:cs="Times New Roman Bold"/>
                <w:b/>
                <w:kern w:val="0"/>
                <w:szCs w:val="21"/>
              </w:rPr>
              <w:t>Sent</w:t>
            </w:r>
          </w:p>
        </w:tc>
        <w:tc>
          <w:tcPr>
            <w:tcW w:w="538" w:type="pct"/>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B" w14:textId="77777777" w:rsidR="00E33C0D" w:rsidRPr="00297C4C" w:rsidRDefault="009C7AEB">
            <w:pPr>
              <w:widowControl/>
              <w:jc w:val="center"/>
              <w:textAlignment w:val="center"/>
              <w:rPr>
                <w:rFonts w:ascii="Times New Roman Bold" w:eastAsia="SimHei" w:hAnsi="Times New Roman Bold" w:cs="Times New Roman Bold"/>
                <w:b/>
                <w:szCs w:val="21"/>
              </w:rPr>
            </w:pPr>
            <w:r w:rsidRPr="009C7AEB">
              <w:rPr>
                <w:rFonts w:ascii="Times New Roman Bold" w:eastAsia="SimHei" w:hAnsi="Times New Roman Bold" w:cs="Times New Roman Bold"/>
                <w:b/>
                <w:kern w:val="0"/>
                <w:szCs w:val="21"/>
              </w:rPr>
              <w:t>R</w:t>
            </w:r>
            <w:r w:rsidR="00A30785" w:rsidRPr="00297C4C">
              <w:rPr>
                <w:rFonts w:ascii="Times New Roman Bold" w:eastAsia="SimHei" w:hAnsi="Times New Roman Bold" w:cs="Times New Roman Bold"/>
                <w:b/>
                <w:kern w:val="0"/>
                <w:szCs w:val="21"/>
              </w:rPr>
              <w:t>eceiv</w:t>
            </w:r>
            <w:r>
              <w:rPr>
                <w:rFonts w:ascii="Times New Roman Bold" w:eastAsia="SimHei" w:hAnsi="Times New Roman Bold" w:cs="Times New Roman Bold"/>
                <w:b/>
                <w:kern w:val="0"/>
                <w:szCs w:val="21"/>
              </w:rPr>
              <w:t>ed</w:t>
            </w:r>
          </w:p>
        </w:tc>
        <w:tc>
          <w:tcPr>
            <w:tcW w:w="360" w:type="pct"/>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C" w14:textId="77777777" w:rsidR="00E33C0D" w:rsidRPr="00297C4C" w:rsidRDefault="00A30785" w:rsidP="009C7AEB">
            <w:pPr>
              <w:widowControl/>
              <w:jc w:val="center"/>
              <w:textAlignment w:val="center"/>
              <w:rPr>
                <w:rFonts w:ascii="Times New Roman Bold" w:eastAsia="SimHei" w:hAnsi="Times New Roman Bold" w:cs="Times New Roman Bold"/>
                <w:b/>
                <w:kern w:val="0"/>
                <w:szCs w:val="21"/>
              </w:rPr>
            </w:pPr>
            <w:r>
              <w:rPr>
                <w:rFonts w:ascii="Times New Roman Bold" w:eastAsia="SimHei" w:hAnsi="Times New Roman Bold" w:cs="Times New Roman Bold"/>
                <w:b/>
                <w:kern w:val="0"/>
                <w:szCs w:val="21"/>
              </w:rPr>
              <w:t>PER</w:t>
            </w:r>
          </w:p>
        </w:tc>
        <w:tc>
          <w:tcPr>
            <w:tcW w:w="449" w:type="pct"/>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D" w14:textId="77777777" w:rsidR="00E33C0D" w:rsidRPr="00297C4C" w:rsidRDefault="009C7AEB">
            <w:pPr>
              <w:widowControl/>
              <w:jc w:val="center"/>
              <w:textAlignment w:val="center"/>
              <w:rPr>
                <w:rFonts w:ascii="Times New Roman Bold" w:eastAsia="SimHei" w:hAnsi="Times New Roman Bold" w:cs="Times New Roman Bold"/>
                <w:b/>
                <w:szCs w:val="21"/>
              </w:rPr>
            </w:pPr>
            <w:r>
              <w:rPr>
                <w:rFonts w:ascii="Times New Roman Bold" w:eastAsia="SimHei" w:hAnsi="Times New Roman Bold" w:cs="Times New Roman Bold"/>
                <w:b/>
                <w:kern w:val="0"/>
                <w:szCs w:val="21"/>
              </w:rPr>
              <w:t>Sent</w:t>
            </w:r>
          </w:p>
        </w:tc>
        <w:tc>
          <w:tcPr>
            <w:tcW w:w="513" w:type="pct"/>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E" w14:textId="77777777" w:rsidR="00E33C0D" w:rsidRPr="00297C4C" w:rsidRDefault="009C7AEB">
            <w:pPr>
              <w:widowControl/>
              <w:jc w:val="center"/>
              <w:textAlignment w:val="center"/>
              <w:rPr>
                <w:rFonts w:ascii="Times New Roman Bold" w:eastAsia="SimHei" w:hAnsi="Times New Roman Bold" w:cs="Times New Roman Bold"/>
                <w:b/>
                <w:szCs w:val="21"/>
              </w:rPr>
            </w:pPr>
            <w:r>
              <w:rPr>
                <w:rFonts w:ascii="Times New Roman Bold" w:eastAsia="SimHei" w:hAnsi="Times New Roman Bold" w:cs="Times New Roman Bold"/>
                <w:b/>
                <w:kern w:val="0"/>
                <w:szCs w:val="21"/>
              </w:rPr>
              <w:t>R</w:t>
            </w:r>
            <w:r w:rsidR="00A30785" w:rsidRPr="00297C4C">
              <w:rPr>
                <w:rFonts w:ascii="Times New Roman Bold" w:eastAsia="SimHei" w:hAnsi="Times New Roman Bold" w:cs="Times New Roman Bold"/>
                <w:b/>
                <w:kern w:val="0"/>
                <w:szCs w:val="21"/>
              </w:rPr>
              <w:t>eceiv</w:t>
            </w:r>
            <w:r>
              <w:rPr>
                <w:rFonts w:ascii="Times New Roman Bold" w:eastAsia="SimHei" w:hAnsi="Times New Roman Bold" w:cs="Times New Roman Bold"/>
                <w:b/>
                <w:kern w:val="0"/>
                <w:szCs w:val="21"/>
              </w:rPr>
              <w:t>ed</w:t>
            </w:r>
          </w:p>
        </w:tc>
        <w:tc>
          <w:tcPr>
            <w:tcW w:w="354" w:type="pct"/>
            <w:tcBorders>
              <w:top w:val="single" w:sz="8" w:space="0" w:color="000000"/>
              <w:left w:val="nil"/>
              <w:bottom w:val="single" w:sz="8" w:space="0" w:color="000000"/>
              <w:right w:val="single" w:sz="8" w:space="0" w:color="000000"/>
            </w:tcBorders>
            <w:shd w:val="clear" w:color="auto" w:fill="auto"/>
            <w:tcMar>
              <w:top w:w="12" w:type="dxa"/>
              <w:left w:w="12" w:type="dxa"/>
              <w:right w:w="12" w:type="dxa"/>
            </w:tcMar>
            <w:vAlign w:val="center"/>
          </w:tcPr>
          <w:p w14:paraId="6A06AEDF" w14:textId="77777777" w:rsidR="00E33C0D" w:rsidRPr="00297C4C" w:rsidRDefault="009C7AEB">
            <w:pPr>
              <w:widowControl/>
              <w:jc w:val="center"/>
              <w:textAlignment w:val="center"/>
              <w:rPr>
                <w:rFonts w:ascii="Times New Roman Bold" w:eastAsia="SimHei" w:hAnsi="Times New Roman Bold" w:cs="Times New Roman Bold"/>
                <w:b/>
                <w:szCs w:val="21"/>
              </w:rPr>
            </w:pPr>
            <w:r>
              <w:rPr>
                <w:rFonts w:ascii="Times New Roman Bold" w:eastAsia="SimHei" w:hAnsi="Times New Roman Bold" w:cs="Times New Roman Bold"/>
                <w:b/>
                <w:kern w:val="0"/>
                <w:szCs w:val="21"/>
              </w:rPr>
              <w:t>PER</w:t>
            </w:r>
          </w:p>
        </w:tc>
      </w:tr>
      <w:tr w:rsidR="00E33C0D" w14:paraId="6A06AEEC" w14:textId="77777777" w:rsidTr="009C7AEB">
        <w:trPr>
          <w:trHeight w:val="327"/>
        </w:trPr>
        <w:tc>
          <w:tcPr>
            <w:tcW w:w="375" w:type="pct"/>
            <w:tcBorders>
              <w:top w:val="nil"/>
              <w:left w:val="single" w:sz="8" w:space="0" w:color="000000"/>
              <w:bottom w:val="single" w:sz="8" w:space="0" w:color="000000"/>
              <w:right w:val="single" w:sz="8" w:space="0" w:color="000000"/>
            </w:tcBorders>
            <w:shd w:val="clear" w:color="auto" w:fill="auto"/>
            <w:tcMar>
              <w:top w:w="12" w:type="dxa"/>
              <w:left w:w="12" w:type="dxa"/>
              <w:right w:w="12" w:type="dxa"/>
            </w:tcMar>
            <w:vAlign w:val="center"/>
          </w:tcPr>
          <w:p w14:paraId="6A06AEE1" w14:textId="77777777" w:rsidR="00E33C0D" w:rsidRDefault="00A30785">
            <w:pPr>
              <w:widowControl/>
              <w:jc w:val="center"/>
              <w:textAlignment w:val="center"/>
              <w:rPr>
                <w:rFonts w:ascii="Times New Roman" w:eastAsia="SimHei" w:hAnsi="Times New Roman" w:cs="Times New Roman"/>
                <w:b/>
                <w:szCs w:val="21"/>
              </w:rPr>
            </w:pPr>
            <w:r>
              <w:rPr>
                <w:rFonts w:ascii="Times New Roman" w:eastAsia="SimHei" w:hAnsi="Times New Roman" w:cs="Times New Roman"/>
                <w:b/>
                <w:kern w:val="0"/>
                <w:szCs w:val="21"/>
              </w:rPr>
              <w:t>1</w:t>
            </w:r>
          </w:p>
        </w:tc>
        <w:tc>
          <w:tcPr>
            <w:tcW w:w="577"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2" w14:textId="77777777" w:rsidR="00E33C0D" w:rsidRDefault="00A30785">
            <w:pPr>
              <w:widowControl/>
              <w:jc w:val="center"/>
              <w:textAlignment w:val="center"/>
              <w:rPr>
                <w:rFonts w:ascii="Times New Roman" w:eastAsia="SimHei" w:hAnsi="Times New Roman" w:cs="Times New Roman"/>
                <w:b/>
                <w:szCs w:val="21"/>
              </w:rPr>
            </w:pPr>
            <w:r>
              <w:rPr>
                <w:rFonts w:ascii="Times New Roman" w:eastAsia="SimHei" w:hAnsi="Times New Roman" w:cs="Times New Roman"/>
                <w:b/>
                <w:kern w:val="0"/>
                <w:szCs w:val="21"/>
              </w:rPr>
              <w:t>3.5nm</w:t>
            </w:r>
          </w:p>
        </w:tc>
        <w:tc>
          <w:tcPr>
            <w:tcW w:w="433"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3"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376</w:t>
            </w:r>
          </w:p>
        </w:tc>
        <w:tc>
          <w:tcPr>
            <w:tcW w:w="532"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4"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301</w:t>
            </w:r>
          </w:p>
        </w:tc>
        <w:tc>
          <w:tcPr>
            <w:tcW w:w="447"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5"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19.90%</w:t>
            </w:r>
          </w:p>
        </w:tc>
        <w:tc>
          <w:tcPr>
            <w:tcW w:w="422"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6"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254</w:t>
            </w:r>
          </w:p>
        </w:tc>
        <w:tc>
          <w:tcPr>
            <w:tcW w:w="538"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7"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238</w:t>
            </w:r>
          </w:p>
        </w:tc>
        <w:tc>
          <w:tcPr>
            <w:tcW w:w="360"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8"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6.30%</w:t>
            </w:r>
          </w:p>
        </w:tc>
        <w:tc>
          <w:tcPr>
            <w:tcW w:w="449"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9"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200</w:t>
            </w:r>
          </w:p>
        </w:tc>
        <w:tc>
          <w:tcPr>
            <w:tcW w:w="513"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A"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199</w:t>
            </w:r>
          </w:p>
        </w:tc>
        <w:tc>
          <w:tcPr>
            <w:tcW w:w="354"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B"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0.50%</w:t>
            </w:r>
          </w:p>
        </w:tc>
      </w:tr>
      <w:tr w:rsidR="00E33C0D" w14:paraId="6A06AEF8" w14:textId="77777777" w:rsidTr="009C7AEB">
        <w:trPr>
          <w:trHeight w:val="327"/>
        </w:trPr>
        <w:tc>
          <w:tcPr>
            <w:tcW w:w="375" w:type="pct"/>
            <w:tcBorders>
              <w:top w:val="nil"/>
              <w:left w:val="single" w:sz="8" w:space="0" w:color="000000"/>
              <w:bottom w:val="single" w:sz="8" w:space="0" w:color="000000"/>
              <w:right w:val="single" w:sz="8" w:space="0" w:color="000000"/>
            </w:tcBorders>
            <w:shd w:val="clear" w:color="auto" w:fill="auto"/>
            <w:tcMar>
              <w:top w:w="12" w:type="dxa"/>
              <w:left w:w="12" w:type="dxa"/>
              <w:right w:w="12" w:type="dxa"/>
            </w:tcMar>
            <w:vAlign w:val="center"/>
          </w:tcPr>
          <w:p w14:paraId="6A06AEED" w14:textId="77777777" w:rsidR="00E33C0D" w:rsidRDefault="00A30785">
            <w:pPr>
              <w:widowControl/>
              <w:jc w:val="center"/>
              <w:textAlignment w:val="center"/>
              <w:rPr>
                <w:rFonts w:ascii="Times New Roman" w:eastAsia="SimHei" w:hAnsi="Times New Roman" w:cs="Times New Roman"/>
                <w:b/>
                <w:szCs w:val="21"/>
              </w:rPr>
            </w:pPr>
            <w:r>
              <w:rPr>
                <w:rFonts w:ascii="Times New Roman" w:eastAsia="SimHei" w:hAnsi="Times New Roman" w:cs="Times New Roman"/>
                <w:b/>
                <w:kern w:val="0"/>
                <w:szCs w:val="21"/>
              </w:rPr>
              <w:t>2</w:t>
            </w:r>
          </w:p>
        </w:tc>
        <w:tc>
          <w:tcPr>
            <w:tcW w:w="577"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E" w14:textId="77777777" w:rsidR="00E33C0D" w:rsidRDefault="00A30785">
            <w:pPr>
              <w:widowControl/>
              <w:jc w:val="center"/>
              <w:textAlignment w:val="center"/>
              <w:rPr>
                <w:rFonts w:ascii="Times New Roman" w:eastAsia="SimHei" w:hAnsi="Times New Roman" w:cs="Times New Roman"/>
                <w:b/>
                <w:szCs w:val="21"/>
              </w:rPr>
            </w:pPr>
            <w:r>
              <w:rPr>
                <w:rFonts w:ascii="Times New Roman" w:eastAsia="SimHei" w:hAnsi="Times New Roman" w:cs="Times New Roman"/>
                <w:b/>
                <w:kern w:val="0"/>
                <w:szCs w:val="21"/>
              </w:rPr>
              <w:t>9nm</w:t>
            </w:r>
          </w:p>
        </w:tc>
        <w:tc>
          <w:tcPr>
            <w:tcW w:w="433"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EF"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361</w:t>
            </w:r>
          </w:p>
        </w:tc>
        <w:tc>
          <w:tcPr>
            <w:tcW w:w="532"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0"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285</w:t>
            </w:r>
          </w:p>
        </w:tc>
        <w:tc>
          <w:tcPr>
            <w:tcW w:w="447"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1"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21%</w:t>
            </w:r>
          </w:p>
        </w:tc>
        <w:tc>
          <w:tcPr>
            <w:tcW w:w="422"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2"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235</w:t>
            </w:r>
          </w:p>
        </w:tc>
        <w:tc>
          <w:tcPr>
            <w:tcW w:w="538"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3"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218</w:t>
            </w:r>
          </w:p>
        </w:tc>
        <w:tc>
          <w:tcPr>
            <w:tcW w:w="360"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4"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7.20%</w:t>
            </w:r>
          </w:p>
        </w:tc>
        <w:tc>
          <w:tcPr>
            <w:tcW w:w="449"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5"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200</w:t>
            </w:r>
          </w:p>
        </w:tc>
        <w:tc>
          <w:tcPr>
            <w:tcW w:w="513"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6"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200</w:t>
            </w:r>
          </w:p>
        </w:tc>
        <w:tc>
          <w:tcPr>
            <w:tcW w:w="354"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7"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0%</w:t>
            </w:r>
          </w:p>
        </w:tc>
      </w:tr>
      <w:tr w:rsidR="00E33C0D" w14:paraId="6A06AF04" w14:textId="77777777" w:rsidTr="009C7AEB">
        <w:trPr>
          <w:trHeight w:val="327"/>
        </w:trPr>
        <w:tc>
          <w:tcPr>
            <w:tcW w:w="375" w:type="pct"/>
            <w:tcBorders>
              <w:top w:val="nil"/>
              <w:left w:val="single" w:sz="8" w:space="0" w:color="000000"/>
              <w:bottom w:val="single" w:sz="8" w:space="0" w:color="000000"/>
              <w:right w:val="single" w:sz="8" w:space="0" w:color="000000"/>
            </w:tcBorders>
            <w:shd w:val="clear" w:color="auto" w:fill="auto"/>
            <w:tcMar>
              <w:top w:w="12" w:type="dxa"/>
              <w:left w:w="12" w:type="dxa"/>
              <w:right w:w="12" w:type="dxa"/>
            </w:tcMar>
            <w:vAlign w:val="center"/>
          </w:tcPr>
          <w:p w14:paraId="6A06AEF9" w14:textId="77777777" w:rsidR="00E33C0D" w:rsidRDefault="00A30785">
            <w:pPr>
              <w:widowControl/>
              <w:jc w:val="center"/>
              <w:textAlignment w:val="center"/>
              <w:rPr>
                <w:rFonts w:ascii="Times New Roman" w:eastAsia="SimHei" w:hAnsi="Times New Roman" w:cs="Times New Roman"/>
                <w:b/>
                <w:szCs w:val="21"/>
              </w:rPr>
            </w:pPr>
            <w:r>
              <w:rPr>
                <w:rFonts w:ascii="Times New Roman" w:eastAsia="SimHei" w:hAnsi="Times New Roman" w:cs="Times New Roman"/>
                <w:b/>
                <w:kern w:val="0"/>
                <w:szCs w:val="21"/>
              </w:rPr>
              <w:lastRenderedPageBreak/>
              <w:t>3</w:t>
            </w:r>
          </w:p>
        </w:tc>
        <w:tc>
          <w:tcPr>
            <w:tcW w:w="577"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A" w14:textId="77777777" w:rsidR="00E33C0D" w:rsidRDefault="00A30785">
            <w:pPr>
              <w:widowControl/>
              <w:jc w:val="center"/>
              <w:textAlignment w:val="center"/>
              <w:rPr>
                <w:rFonts w:ascii="Times New Roman" w:eastAsia="SimHei" w:hAnsi="Times New Roman" w:cs="Times New Roman"/>
                <w:b/>
                <w:szCs w:val="21"/>
              </w:rPr>
            </w:pPr>
            <w:r>
              <w:rPr>
                <w:rFonts w:ascii="Times New Roman" w:eastAsia="SimHei" w:hAnsi="Times New Roman" w:cs="Times New Roman"/>
                <w:b/>
                <w:kern w:val="0"/>
                <w:szCs w:val="21"/>
              </w:rPr>
              <w:t>14.4nm</w:t>
            </w:r>
          </w:p>
        </w:tc>
        <w:tc>
          <w:tcPr>
            <w:tcW w:w="433"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B"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474</w:t>
            </w:r>
          </w:p>
        </w:tc>
        <w:tc>
          <w:tcPr>
            <w:tcW w:w="532"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C"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355</w:t>
            </w:r>
          </w:p>
        </w:tc>
        <w:tc>
          <w:tcPr>
            <w:tcW w:w="447"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D"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25.10%</w:t>
            </w:r>
          </w:p>
        </w:tc>
        <w:tc>
          <w:tcPr>
            <w:tcW w:w="422"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E"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240</w:t>
            </w:r>
          </w:p>
        </w:tc>
        <w:tc>
          <w:tcPr>
            <w:tcW w:w="538"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EFF"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222</w:t>
            </w:r>
          </w:p>
        </w:tc>
        <w:tc>
          <w:tcPr>
            <w:tcW w:w="360"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F00"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7.50%</w:t>
            </w:r>
          </w:p>
        </w:tc>
        <w:tc>
          <w:tcPr>
            <w:tcW w:w="449"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F01"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200</w:t>
            </w:r>
          </w:p>
        </w:tc>
        <w:tc>
          <w:tcPr>
            <w:tcW w:w="513"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F02"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193</w:t>
            </w:r>
          </w:p>
        </w:tc>
        <w:tc>
          <w:tcPr>
            <w:tcW w:w="354" w:type="pct"/>
            <w:tcBorders>
              <w:top w:val="nil"/>
              <w:left w:val="nil"/>
              <w:bottom w:val="single" w:sz="8" w:space="0" w:color="000000"/>
              <w:right w:val="single" w:sz="8" w:space="0" w:color="000000"/>
            </w:tcBorders>
            <w:shd w:val="clear" w:color="auto" w:fill="auto"/>
            <w:tcMar>
              <w:top w:w="12" w:type="dxa"/>
              <w:left w:w="12" w:type="dxa"/>
              <w:right w:w="12" w:type="dxa"/>
            </w:tcMar>
            <w:vAlign w:val="center"/>
          </w:tcPr>
          <w:p w14:paraId="6A06AF03" w14:textId="77777777" w:rsidR="00E33C0D" w:rsidRDefault="00A30785">
            <w:pPr>
              <w:widowControl/>
              <w:jc w:val="center"/>
              <w:textAlignment w:val="center"/>
              <w:rPr>
                <w:rFonts w:ascii="Times New Roman" w:eastAsia="SimHei" w:hAnsi="Times New Roman" w:cs="Times New Roman"/>
                <w:szCs w:val="21"/>
              </w:rPr>
            </w:pPr>
            <w:r>
              <w:rPr>
                <w:rFonts w:ascii="Times New Roman" w:eastAsia="SimHei" w:hAnsi="Times New Roman" w:cs="Times New Roman"/>
                <w:kern w:val="0"/>
                <w:szCs w:val="21"/>
              </w:rPr>
              <w:t>3.50%</w:t>
            </w:r>
          </w:p>
        </w:tc>
      </w:tr>
    </w:tbl>
    <w:p w14:paraId="6A06AF05"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 xml:space="preserve">According to the test results, the </w:t>
      </w:r>
      <w:r w:rsidRPr="001A3E87">
        <w:rPr>
          <w:rFonts w:eastAsia="SimSun" w:cstheme="minorHAnsi" w:hint="eastAsia"/>
          <w:sz w:val="22"/>
          <w:szCs w:val="22"/>
        </w:rPr>
        <w:t>PER</w:t>
      </w:r>
      <w:r w:rsidRPr="001A3E87">
        <w:rPr>
          <w:rFonts w:eastAsia="SimSun" w:cstheme="minorHAnsi"/>
          <w:sz w:val="22"/>
          <w:szCs w:val="22"/>
        </w:rPr>
        <w:t xml:space="preserve"> of ASM and VDE channels is less than 20%, which meets the requirements in the standard. The </w:t>
      </w:r>
      <w:r w:rsidRPr="001A3E87">
        <w:rPr>
          <w:rFonts w:eastAsia="SimSun" w:cstheme="minorHAnsi" w:hint="eastAsia"/>
          <w:sz w:val="22"/>
          <w:szCs w:val="22"/>
        </w:rPr>
        <w:t>PER</w:t>
      </w:r>
      <w:r w:rsidRPr="001A3E87">
        <w:rPr>
          <w:rFonts w:eastAsia="SimSun" w:cstheme="minorHAnsi"/>
          <w:sz w:val="22"/>
          <w:szCs w:val="22"/>
        </w:rPr>
        <w:t xml:space="preserve"> of AIS channel is slightly higher than that required in the standard. The main reason is that </w:t>
      </w:r>
      <w:r w:rsidRPr="001A3E87">
        <w:rPr>
          <w:rFonts w:eastAsia="SimSun" w:cstheme="minorHAnsi" w:hint="eastAsia"/>
          <w:sz w:val="22"/>
          <w:szCs w:val="22"/>
        </w:rPr>
        <w:t>the</w:t>
      </w:r>
      <w:r w:rsidRPr="001A3E87">
        <w:rPr>
          <w:rFonts w:eastAsia="SimSun" w:cstheme="minorHAnsi"/>
          <w:sz w:val="22"/>
          <w:szCs w:val="22"/>
        </w:rPr>
        <w:t xml:space="preserve"> selection</w:t>
      </w:r>
      <w:r w:rsidRPr="001A3E87">
        <w:rPr>
          <w:rFonts w:eastAsia="SimSun" w:cstheme="minorHAnsi" w:hint="eastAsia"/>
          <w:sz w:val="22"/>
          <w:szCs w:val="22"/>
        </w:rPr>
        <w:t xml:space="preserve"> of</w:t>
      </w:r>
      <w:r w:rsidRPr="001A3E87">
        <w:rPr>
          <w:rFonts w:eastAsia="SimSun" w:cstheme="minorHAnsi"/>
          <w:sz w:val="22"/>
          <w:szCs w:val="22"/>
        </w:rPr>
        <w:t xml:space="preserve"> time slot </w:t>
      </w:r>
      <w:r w:rsidRPr="001A3E87">
        <w:rPr>
          <w:rFonts w:eastAsia="SimSun" w:cstheme="minorHAnsi" w:hint="eastAsia"/>
          <w:sz w:val="22"/>
          <w:szCs w:val="22"/>
        </w:rPr>
        <w:t xml:space="preserve">for </w:t>
      </w:r>
      <w:r w:rsidRPr="001A3E87">
        <w:rPr>
          <w:rFonts w:eastAsia="SimSun" w:cstheme="minorHAnsi"/>
          <w:sz w:val="22"/>
          <w:szCs w:val="22"/>
        </w:rPr>
        <w:t>some AIS equipment installed on ships</w:t>
      </w:r>
      <w:r w:rsidRPr="001A3E87">
        <w:rPr>
          <w:rFonts w:eastAsia="SimSun" w:cstheme="minorHAnsi" w:hint="eastAsia"/>
          <w:sz w:val="22"/>
          <w:szCs w:val="22"/>
        </w:rPr>
        <w:t xml:space="preserve"> did not</w:t>
      </w:r>
      <w:r w:rsidRPr="001A3E87">
        <w:rPr>
          <w:rFonts w:eastAsia="SimSun" w:cstheme="minorHAnsi"/>
          <w:sz w:val="22"/>
          <w:szCs w:val="22"/>
        </w:rPr>
        <w:t xml:space="preserve"> in strict accordance with the standard when sending messages, resulting in the phenomenon of time slot conflict</w:t>
      </w:r>
      <w:r w:rsidRPr="001A3E87">
        <w:rPr>
          <w:rFonts w:eastAsia="SimSun" w:cstheme="minorHAnsi" w:hint="eastAsia"/>
          <w:sz w:val="22"/>
          <w:szCs w:val="22"/>
        </w:rPr>
        <w:t>s</w:t>
      </w:r>
      <w:r w:rsidRPr="001A3E87">
        <w:rPr>
          <w:rFonts w:eastAsia="SimSun" w:cstheme="minorHAnsi"/>
          <w:sz w:val="22"/>
          <w:szCs w:val="22"/>
        </w:rPr>
        <w:t>. In case of time slot conflict</w:t>
      </w:r>
      <w:r w:rsidRPr="001A3E87">
        <w:rPr>
          <w:rFonts w:eastAsia="SimSun" w:cstheme="minorHAnsi" w:hint="eastAsia"/>
          <w:sz w:val="22"/>
          <w:szCs w:val="22"/>
        </w:rPr>
        <w:t>s</w:t>
      </w:r>
      <w:r w:rsidRPr="001A3E87">
        <w:rPr>
          <w:rFonts w:eastAsia="SimSun" w:cstheme="minorHAnsi"/>
          <w:sz w:val="22"/>
          <w:szCs w:val="22"/>
        </w:rPr>
        <w:t xml:space="preserve">, only AIS messages with stronger signal strength can be correctly demodulated </w:t>
      </w:r>
      <w:r w:rsidRPr="001A3E87">
        <w:rPr>
          <w:rFonts w:eastAsia="SimSun" w:cstheme="minorHAnsi" w:hint="eastAsia"/>
          <w:sz w:val="22"/>
          <w:szCs w:val="22"/>
        </w:rPr>
        <w:t>at the receiver side</w:t>
      </w:r>
      <w:r w:rsidRPr="001A3E87">
        <w:rPr>
          <w:rFonts w:eastAsia="SimSun" w:cstheme="minorHAnsi"/>
          <w:sz w:val="22"/>
          <w:szCs w:val="22"/>
        </w:rPr>
        <w:t>.</w:t>
      </w:r>
    </w:p>
    <w:p w14:paraId="6A06AF06"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The received signal strength on the voyage test and theoretical calculation results are shown in the following figure:</w:t>
      </w:r>
    </w:p>
    <w:p w14:paraId="6A06AF07" w14:textId="77777777" w:rsidR="00E33C0D" w:rsidRDefault="00CD48EA">
      <w:pPr>
        <w:snapToGrid w:val="0"/>
        <w:spacing w:line="360" w:lineRule="auto"/>
        <w:ind w:firstLineChars="100" w:firstLine="210"/>
        <w:jc w:val="center"/>
        <w:rPr>
          <w:rFonts w:ascii="Times New Roman" w:eastAsia="SimHei" w:hAnsi="Times New Roman" w:cs="Times New Roman"/>
          <w:szCs w:val="21"/>
        </w:rPr>
      </w:pPr>
      <w:r>
        <w:rPr>
          <w:rFonts w:ascii="Times New Roman" w:eastAsia="SimSun" w:hAnsi="Times New Roman" w:cs="Times New Roman"/>
          <w:noProof/>
        </w:rPr>
        <w:pict w14:anchorId="6A06AF31">
          <v:group id="组合 22" o:spid="_x0000_s1037" style="position:absolute;left:0;text-align:left;margin-left:23.9pt;margin-top:6.05pt;width:336pt;height:175.95pt;z-index:251676672" coordorigin="1975,146795" coordsize="6720,3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">
            <v:shape id="文本框 19" o:spid="_x0000_s1038" type="#_x0000_t202" style="position:absolute;left:5137;top:149866;width:1169;height:44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" stroked="f" strokeweight=".5pt">
              <v:textbox>
                <w:txbxContent>
                  <w:p w14:paraId="6A06AF44" w14:textId="77777777" w:rsidR="00E33C0D" w:rsidRDefault="00A30785">
                    <w:pPr>
                      <w:rPr>
                        <w:rFonts w:ascii="Times New Roman" w:eastAsia="SimSun" w:hAnsi="Times New Roman" w:cs="Times New Roman"/>
                        <w:color w:val="8E8E8E"/>
                      </w:rPr>
                    </w:pPr>
                    <w:r>
                      <w:rPr>
                        <w:rFonts w:ascii="Times New Roman" w:eastAsia="SimSun" w:hAnsi="Times New Roman" w:cs="Times New Roman" w:hint="eastAsia"/>
                        <w:color w:val="8E8E8E"/>
                      </w:rPr>
                      <w:t>Distance</w:t>
                    </w:r>
                  </w:p>
                </w:txbxContent>
              </v:textbox>
            </v:shape>
            <v:shape id="文本框 20" o:spid="_x0000_s1039" type="#_x0000_t202" style="position:absolute;left:1975;top:147570;width:583;height:151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" stroked="f" strokeweight=".5pt">
              <v:textbox style="layout-flow:vertical-ideographic">
                <w:txbxContent>
                  <w:p w14:paraId="6A06AF45" w14:textId="77777777" w:rsidR="00E33C0D" w:rsidRDefault="00A30785">
                    <w:pPr>
                      <w:spacing w:line="240" w:lineRule="atLeast"/>
                      <w:rPr>
                        <w:rFonts w:ascii="Times New Roman" w:eastAsia="SimSun" w:hAnsi="Times New Roman" w:cs="Times New Roman"/>
                        <w:color w:val="8E8E8E"/>
                      </w:rPr>
                    </w:pPr>
                    <w:r>
                      <w:rPr>
                        <w:rFonts w:ascii="Times New Roman" w:eastAsia="SimSun" w:hAnsi="Times New Roman" w:cs="Times New Roman" w:hint="eastAsia"/>
                        <w:color w:val="8E8E8E"/>
                      </w:rPr>
                      <w:t>Signal Strength</w:t>
                    </w:r>
                  </w:p>
                </w:txbxContent>
              </v:textbox>
            </v:shape>
            <v:shape id="文本框 21" o:spid="_x0000_s1040" type="#_x0000_t202" style="position:absolute;left:6778;top:146795;width:1917;height:75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" strokecolor="#8d8d8d" strokeweight=".5pt">
              <v:textbox>
                <w:txbxContent>
                  <w:p w14:paraId="6A06AF46" w14:textId="77777777" w:rsidR="00E33C0D" w:rsidRDefault="00A30785">
                    <w:pPr>
                      <w:spacing w:line="200" w:lineRule="atLeast"/>
                      <w:rPr>
                        <w:rFonts w:ascii="Times New Roman" w:eastAsia="SimSun" w:hAnsi="Times New Roman" w:cs="Times New Roman"/>
                        <w:sz w:val="15"/>
                        <w:szCs w:val="18"/>
                      </w:rPr>
                    </w:pPr>
                    <w:r>
                      <w:rPr>
                        <w:rFonts w:ascii="Times New Roman" w:eastAsia="SimSun" w:hAnsi="Times New Roman" w:cs="Times New Roman" w:hint="eastAsia"/>
                        <w:color w:val="3EE53A"/>
                        <w:sz w:val="15"/>
                        <w:szCs w:val="18"/>
                      </w:rPr>
                      <w:t>---</w:t>
                    </w:r>
                    <w:r>
                      <w:rPr>
                        <w:rFonts w:ascii="Times New Roman" w:eastAsia="SimSun" w:hAnsi="Times New Roman" w:cs="Times New Roman" w:hint="eastAsia"/>
                        <w:color w:val="8E8E8E"/>
                        <w:sz w:val="15"/>
                        <w:szCs w:val="18"/>
                      </w:rPr>
                      <w:t>Standard signal strength</w:t>
                    </w:r>
                  </w:p>
                  <w:p w14:paraId="6A06AF47" w14:textId="77777777" w:rsidR="00E33C0D" w:rsidRDefault="00A30785">
                    <w:pPr>
                      <w:spacing w:line="200" w:lineRule="atLeast"/>
                      <w:rPr>
                        <w:rFonts w:ascii="Times New Roman" w:eastAsia="SimSun" w:hAnsi="Times New Roman" w:cs="Times New Roman"/>
                        <w:sz w:val="15"/>
                        <w:szCs w:val="18"/>
                      </w:rPr>
                    </w:pPr>
                    <w:r>
                      <w:rPr>
                        <w:rFonts w:ascii="Times New Roman" w:eastAsia="SimSun" w:hAnsi="Times New Roman" w:cs="Times New Roman" w:hint="eastAsia"/>
                        <w:color w:val="0705DA"/>
                        <w:sz w:val="15"/>
                        <w:szCs w:val="18"/>
                      </w:rPr>
                      <w:t>---</w:t>
                    </w:r>
                    <w:r>
                      <w:rPr>
                        <w:rFonts w:ascii="Times New Roman" w:eastAsia="SimSun" w:hAnsi="Times New Roman" w:cs="Times New Roman" w:hint="eastAsia"/>
                        <w:color w:val="8E8E8E"/>
                        <w:sz w:val="15"/>
                        <w:szCs w:val="18"/>
                      </w:rPr>
                      <w:t>Test signal strength</w:t>
                    </w:r>
                  </w:p>
                </w:txbxContent>
              </v:textbox>
            </v:shape>
          </v:group>
        </w:pict>
      </w:r>
      <w:r w:rsidR="00A30785">
        <w:rPr>
          <w:rFonts w:ascii="Times New Roman" w:eastAsia="SimHei" w:hAnsi="Times New Roman" w:cs="Times New Roman"/>
          <w:noProof/>
          <w:szCs w:val="21"/>
        </w:rPr>
        <w:drawing>
          <wp:inline distT="0" distB="0" distL="0" distR="0" wp14:anchorId="6A06AF32" wp14:editId="6A06AF33">
            <wp:extent cx="4203065" cy="2091055"/>
            <wp:effectExtent l="0" t="0" r="3175" b="1206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0">
                      <a:extLst>
                        <a:ext uri="{28A0092B-C50C-407E-A947-70E740481C1C}">
                          <a14:useLocalDpi xmlns:a14="http://schemas.microsoft.com/office/drawing/2010/main" val="0"/>
                        </a:ext>
                      </a:extLst>
                    </a:blip>
                    <a:srcRect l="2467" t="1" b="4811"/>
                    <a:stretch>
                      <a:fillRect/>
                    </a:stretch>
                  </pic:blipFill>
                  <pic:spPr>
                    <a:xfrm>
                      <a:off x="0" y="0"/>
                      <a:ext cx="4204039" cy="2091386"/>
                    </a:xfrm>
                    <a:prstGeom prst="rect">
                      <a:avLst/>
                    </a:prstGeom>
                    <a:ln>
                      <a:noFill/>
                    </a:ln>
                  </pic:spPr>
                </pic:pic>
              </a:graphicData>
            </a:graphic>
          </wp:inline>
        </w:drawing>
      </w:r>
    </w:p>
    <w:p w14:paraId="6A06AF08" w14:textId="77777777" w:rsidR="00E33C0D" w:rsidRDefault="00E33C0D">
      <w:pPr>
        <w:snapToGrid w:val="0"/>
        <w:spacing w:line="360" w:lineRule="auto"/>
        <w:ind w:firstLineChars="100" w:firstLine="210"/>
        <w:jc w:val="center"/>
        <w:rPr>
          <w:rFonts w:ascii="Times New Roman" w:eastAsia="SimHei" w:hAnsi="Times New Roman" w:cs="Times New Roman"/>
          <w:szCs w:val="21"/>
        </w:rPr>
      </w:pPr>
    </w:p>
    <w:p w14:paraId="6A06AF09" w14:textId="77777777" w:rsidR="00E33C0D" w:rsidRDefault="00A30785">
      <w:pPr>
        <w:snapToGrid w:val="0"/>
        <w:spacing w:line="360" w:lineRule="auto"/>
        <w:ind w:firstLineChars="100" w:firstLine="200"/>
        <w:jc w:val="center"/>
        <w:rPr>
          <w:rFonts w:ascii="Times New Roman" w:eastAsia="SimHei" w:hAnsi="Times New Roman" w:cs="Times New Roman"/>
          <w:sz w:val="20"/>
          <w:szCs w:val="20"/>
        </w:rPr>
      </w:pPr>
      <w:r>
        <w:rPr>
          <w:rFonts w:ascii="Times New Roman" w:eastAsia="SimHei" w:hAnsi="Times New Roman" w:cs="Times New Roman"/>
          <w:sz w:val="20"/>
          <w:szCs w:val="20"/>
        </w:rPr>
        <w:t>Figure 8</w:t>
      </w:r>
      <w:r>
        <w:rPr>
          <w:rFonts w:ascii="Times New Roman" w:eastAsia="SimHei" w:hAnsi="Times New Roman" w:cs="Times New Roman" w:hint="eastAsia"/>
          <w:sz w:val="20"/>
          <w:szCs w:val="20"/>
        </w:rPr>
        <w:t xml:space="preserve"> </w:t>
      </w:r>
      <w:r>
        <w:rPr>
          <w:rFonts w:ascii="Times New Roman" w:eastAsia="SimHei" w:hAnsi="Times New Roman" w:cs="Times New Roman"/>
          <w:sz w:val="20"/>
          <w:szCs w:val="20"/>
        </w:rPr>
        <w:t>The received signal strength on the voyage test and theoretical calculation results</w:t>
      </w:r>
    </w:p>
    <w:p w14:paraId="6A06AF0A" w14:textId="77777777" w:rsidR="00E33C0D" w:rsidRDefault="00E33C0D" w:rsidP="001A3E87">
      <w:pPr>
        <w:snapToGrid w:val="0"/>
        <w:spacing w:line="360" w:lineRule="auto"/>
        <w:ind w:firstLineChars="100" w:firstLine="200"/>
        <w:rPr>
          <w:rFonts w:ascii="Times New Roman" w:eastAsia="SimHei" w:hAnsi="Times New Roman" w:cs="Times New Roman"/>
          <w:sz w:val="20"/>
          <w:szCs w:val="20"/>
        </w:rPr>
      </w:pPr>
    </w:p>
    <w:p w14:paraId="6A06AF0B"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hint="eastAsia"/>
          <w:sz w:val="22"/>
          <w:szCs w:val="22"/>
        </w:rPr>
        <w:t>T</w:t>
      </w:r>
      <w:r w:rsidRPr="001A3E87">
        <w:rPr>
          <w:rFonts w:eastAsia="SimSun" w:cstheme="minorHAnsi"/>
          <w:sz w:val="22"/>
          <w:szCs w:val="22"/>
        </w:rPr>
        <w:t xml:space="preserve">he green </w:t>
      </w:r>
      <w:r w:rsidRPr="001A3E87">
        <w:rPr>
          <w:rFonts w:eastAsia="SimSun" w:cstheme="minorHAnsi" w:hint="eastAsia"/>
          <w:sz w:val="22"/>
          <w:szCs w:val="22"/>
        </w:rPr>
        <w:t>line</w:t>
      </w:r>
      <w:r w:rsidRPr="001A3E87">
        <w:rPr>
          <w:rFonts w:eastAsia="SimSun" w:cstheme="minorHAnsi"/>
          <w:sz w:val="22"/>
          <w:szCs w:val="22"/>
        </w:rPr>
        <w:t xml:space="preserve"> </w:t>
      </w:r>
      <w:r w:rsidRPr="001A3E87">
        <w:rPr>
          <w:rFonts w:eastAsia="SimSun" w:cstheme="minorHAnsi" w:hint="eastAsia"/>
          <w:sz w:val="22"/>
          <w:szCs w:val="22"/>
        </w:rPr>
        <w:t>represents</w:t>
      </w:r>
      <w:r w:rsidRPr="001A3E87">
        <w:rPr>
          <w:rFonts w:eastAsia="SimSun" w:cstheme="minorHAnsi"/>
          <w:sz w:val="22"/>
          <w:szCs w:val="22"/>
        </w:rPr>
        <w:t xml:space="preserve"> the </w:t>
      </w:r>
      <w:r w:rsidRPr="001A3E87">
        <w:rPr>
          <w:rFonts w:eastAsia="SimSun" w:cstheme="minorHAnsi" w:hint="eastAsia"/>
          <w:sz w:val="22"/>
          <w:szCs w:val="22"/>
        </w:rPr>
        <w:t>function</w:t>
      </w:r>
      <w:r w:rsidRPr="001A3E87">
        <w:rPr>
          <w:rFonts w:eastAsia="SimSun" w:cstheme="minorHAnsi"/>
          <w:sz w:val="22"/>
          <w:szCs w:val="22"/>
        </w:rPr>
        <w:t xml:space="preserve"> of the received signal strength and transmission distance of the theoretical VDES equipment calculated according to the calculation formula of marine ship loss, and the blue </w:t>
      </w:r>
      <w:r w:rsidRPr="001A3E87">
        <w:rPr>
          <w:rFonts w:eastAsia="SimSun" w:cstheme="minorHAnsi" w:hint="eastAsia"/>
          <w:sz w:val="22"/>
          <w:szCs w:val="22"/>
        </w:rPr>
        <w:t>line</w:t>
      </w:r>
      <w:r w:rsidRPr="001A3E87">
        <w:rPr>
          <w:rFonts w:eastAsia="SimSun" w:cstheme="minorHAnsi"/>
          <w:sz w:val="22"/>
          <w:szCs w:val="22"/>
        </w:rPr>
        <w:t xml:space="preserve"> </w:t>
      </w:r>
      <w:r w:rsidRPr="001A3E87">
        <w:rPr>
          <w:rFonts w:eastAsia="SimSun" w:cstheme="minorHAnsi" w:hint="eastAsia"/>
          <w:sz w:val="22"/>
          <w:szCs w:val="22"/>
        </w:rPr>
        <w:t xml:space="preserve">represents </w:t>
      </w:r>
      <w:r w:rsidRPr="001A3E87">
        <w:rPr>
          <w:rFonts w:eastAsia="SimSun" w:cstheme="minorHAnsi"/>
          <w:sz w:val="22"/>
          <w:szCs w:val="22"/>
        </w:rPr>
        <w:t>the received signal strength and transmission distance of the VDES equipment during the navigation test, which is about 3 dB different from the theoretical curve. On the one hand, the difference is caused by the maritime multipath, on the other hand, it is caused by the fluctuation of the transmitted signal. According to ITU-R M.2092 standard, the transmitter power is allowed to have a deviation of ± 1.5dB, which is close to the normal deviation range.</w:t>
      </w:r>
    </w:p>
    <w:p w14:paraId="6A06AF0C"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 xml:space="preserve">Limited by the influence of the ship's operating distance, the actual communication limit distance </w:t>
      </w:r>
      <w:r w:rsidRPr="001A3E87">
        <w:rPr>
          <w:rFonts w:eastAsia="SimSun" w:cstheme="minorHAnsi" w:hint="eastAsia"/>
          <w:sz w:val="22"/>
          <w:szCs w:val="22"/>
        </w:rPr>
        <w:t>could not</w:t>
      </w:r>
      <w:r w:rsidRPr="001A3E87">
        <w:rPr>
          <w:rFonts w:eastAsia="SimSun" w:cstheme="minorHAnsi"/>
          <w:sz w:val="22"/>
          <w:szCs w:val="22"/>
        </w:rPr>
        <w:t xml:space="preserve"> be measured in this test, but the theoretical maximum communication distance can be calculated.</w:t>
      </w:r>
    </w:p>
    <w:p w14:paraId="6A06AF0D"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The antenna height of shore station is 70 meters,</w:t>
      </w:r>
      <w:r w:rsidRPr="001A3E87">
        <w:rPr>
          <w:rFonts w:eastAsia="SimSun" w:cstheme="minorHAnsi" w:hint="eastAsia"/>
          <w:sz w:val="22"/>
          <w:szCs w:val="22"/>
        </w:rPr>
        <w:t xml:space="preserve"> and</w:t>
      </w:r>
      <w:r w:rsidRPr="001A3E87">
        <w:rPr>
          <w:rFonts w:eastAsia="SimSun" w:cstheme="minorHAnsi"/>
          <w:sz w:val="22"/>
          <w:szCs w:val="22"/>
        </w:rPr>
        <w:t xml:space="preserve"> that of ship station is 15 meters</w:t>
      </w:r>
      <w:r w:rsidRPr="001A3E87">
        <w:rPr>
          <w:rFonts w:eastAsia="SimSun" w:cstheme="minorHAnsi" w:hint="eastAsia"/>
          <w:sz w:val="22"/>
          <w:szCs w:val="22"/>
        </w:rPr>
        <w:t>. T</w:t>
      </w:r>
      <w:r w:rsidRPr="001A3E87">
        <w:rPr>
          <w:rFonts w:eastAsia="SimSun" w:cstheme="minorHAnsi"/>
          <w:sz w:val="22"/>
          <w:szCs w:val="22"/>
        </w:rPr>
        <w:t xml:space="preserve">he transmitting signal frequency is about 162MHz. It can be calculated that the communication </w:t>
      </w:r>
      <w:r w:rsidRPr="001A3E87">
        <w:rPr>
          <w:rFonts w:eastAsia="SimSun" w:cstheme="minorHAnsi"/>
          <w:sz w:val="22"/>
          <w:szCs w:val="22"/>
        </w:rPr>
        <w:lastRenderedPageBreak/>
        <w:t>distance between AIS channel and ASM channel is 92km, namely 60 nautical miles. For VDE channel, when transmitting with 100kHz bandwidth and 16QAM modulation mode, the theoretical communication distance of VDE channel can be calculated as 31 nautical miles if the sensitivity is calculated according to the standard - 96dB.</w:t>
      </w:r>
    </w:p>
    <w:p w14:paraId="6A06AF0E"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When using 100KHz bandwidth and QPSK modulation, the longest theoretical communication distance of the VDE channel can be calculated to 50 nautical miles if the sensitivity is 104dB.</w:t>
      </w:r>
    </w:p>
    <w:p w14:paraId="6A06AF0F"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Whereas, when using 25KHz bandwidth and QPSK modulation, the longest theoretical communication distance is 70 nautical miles if the sensitivity is 110dB.</w:t>
      </w:r>
    </w:p>
    <w:p w14:paraId="6A06AF10" w14:textId="77777777" w:rsidR="00E33C0D" w:rsidRDefault="00A30785" w:rsidP="008E77A4">
      <w:pPr>
        <w:keepNext/>
        <w:numPr>
          <w:ilvl w:val="0"/>
          <w:numId w:val="2"/>
        </w:numPr>
        <w:tabs>
          <w:tab w:val="left" w:pos="567"/>
        </w:tabs>
        <w:spacing w:before="240" w:after="240" w:line="360" w:lineRule="auto"/>
        <w:ind w:left="567" w:rightChars="100" w:right="210" w:hanging="567"/>
        <w:jc w:val="left"/>
        <w:outlineLvl w:val="0"/>
        <w:rPr>
          <w:rFonts w:ascii="Calibri" w:eastAsia="SimSun" w:hAnsi="Calibri" w:cs="Calibri"/>
          <w:b/>
          <w:caps/>
          <w:color w:val="0070C0"/>
          <w:kern w:val="28"/>
          <w:sz w:val="24"/>
          <w:szCs w:val="22"/>
          <w:lang w:val="en-GB"/>
        </w:rPr>
      </w:pPr>
      <w:r>
        <w:rPr>
          <w:rFonts w:ascii="Calibri" w:eastAsia="SimSun" w:hAnsi="Calibri" w:cs="Calibri"/>
          <w:b/>
          <w:caps/>
          <w:color w:val="0070C0"/>
          <w:kern w:val="28"/>
          <w:sz w:val="24"/>
          <w:szCs w:val="22"/>
          <w:lang w:val="en-GB"/>
        </w:rPr>
        <w:t>Conclusion</w:t>
      </w:r>
    </w:p>
    <w:p w14:paraId="6A06AF11"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 xml:space="preserve">The VDES </w:t>
      </w:r>
      <w:r w:rsidRPr="001A3E87">
        <w:rPr>
          <w:rFonts w:eastAsia="SimSun" w:cstheme="minorHAnsi" w:hint="eastAsia"/>
          <w:sz w:val="22"/>
          <w:szCs w:val="22"/>
        </w:rPr>
        <w:t>project</w:t>
      </w:r>
      <w:r w:rsidRPr="001A3E87">
        <w:rPr>
          <w:rFonts w:eastAsia="SimSun" w:cstheme="minorHAnsi"/>
          <w:sz w:val="22"/>
          <w:szCs w:val="22"/>
        </w:rPr>
        <w:t xml:space="preserve"> construction and related test results in the North China Sea Area</w:t>
      </w:r>
      <w:hyperlink r:id="rId21" w:history="1"/>
      <w:r w:rsidRPr="001A3E87">
        <w:rPr>
          <w:rFonts w:eastAsia="SimSun" w:cstheme="minorHAnsi"/>
          <w:sz w:val="22"/>
          <w:szCs w:val="22"/>
        </w:rPr>
        <w:t xml:space="preserve"> verify VDES technical features and functions provided by ITU-R M.2092-0 proposal:</w:t>
      </w:r>
    </w:p>
    <w:p w14:paraId="6A06AF12" w14:textId="77777777" w:rsidR="00E33C0D" w:rsidRPr="001A3E87" w:rsidRDefault="00A30785" w:rsidP="001A3E87">
      <w:pPr>
        <w:numPr>
          <w:ilvl w:val="0"/>
          <w:numId w:val="3"/>
        </w:numPr>
        <w:snapToGrid w:val="0"/>
        <w:spacing w:line="360" w:lineRule="auto"/>
        <w:ind w:firstLineChars="200" w:firstLine="440"/>
        <w:rPr>
          <w:rFonts w:eastAsia="SimSun" w:cstheme="minorHAnsi"/>
          <w:sz w:val="22"/>
          <w:szCs w:val="22"/>
        </w:rPr>
      </w:pPr>
      <w:r w:rsidRPr="001A3E87">
        <w:rPr>
          <w:rFonts w:eastAsia="SimSun" w:cstheme="minorHAnsi"/>
          <w:sz w:val="22"/>
          <w:szCs w:val="22"/>
        </w:rPr>
        <w:t>VDES shore-based base stations and ship-borne equipment referring to the technical characteristics of ASM channels and VDE</w:t>
      </w:r>
      <w:r w:rsidRPr="001A3E87">
        <w:rPr>
          <w:rFonts w:eastAsia="SimSun" w:cstheme="minorHAnsi" w:hint="eastAsia"/>
          <w:sz w:val="22"/>
          <w:szCs w:val="22"/>
        </w:rPr>
        <w:t>-TER</w:t>
      </w:r>
      <w:r w:rsidRPr="001A3E87">
        <w:rPr>
          <w:rFonts w:eastAsia="SimSun" w:cstheme="minorHAnsi"/>
          <w:sz w:val="22"/>
          <w:szCs w:val="22"/>
        </w:rPr>
        <w:t xml:space="preserve"> in the proposal can basically meet the technical specifications of the proposal.</w:t>
      </w:r>
    </w:p>
    <w:p w14:paraId="6A06AF13" w14:textId="77777777" w:rsidR="00E33C0D" w:rsidRPr="001A3E87" w:rsidRDefault="00A30785" w:rsidP="001A3E87">
      <w:pPr>
        <w:numPr>
          <w:ilvl w:val="0"/>
          <w:numId w:val="3"/>
        </w:numPr>
        <w:snapToGrid w:val="0"/>
        <w:spacing w:line="360" w:lineRule="auto"/>
        <w:ind w:firstLineChars="200" w:firstLine="440"/>
        <w:rPr>
          <w:rFonts w:eastAsia="SimSun" w:cstheme="minorHAnsi"/>
          <w:sz w:val="22"/>
          <w:szCs w:val="22"/>
        </w:rPr>
      </w:pPr>
      <w:r w:rsidRPr="001A3E87">
        <w:rPr>
          <w:rFonts w:eastAsia="SimSun" w:cstheme="minorHAnsi"/>
          <w:sz w:val="22"/>
          <w:szCs w:val="22"/>
        </w:rPr>
        <w:t>The system is designed by the channel partitioning, signal acquisition, mod</w:t>
      </w:r>
      <w:r w:rsidRPr="001A3E87">
        <w:rPr>
          <w:rFonts w:eastAsia="SimSun" w:cstheme="minorHAnsi" w:hint="eastAsia"/>
          <w:sz w:val="22"/>
          <w:szCs w:val="22"/>
        </w:rPr>
        <w:t xml:space="preserve">ulation </w:t>
      </w:r>
      <w:r w:rsidRPr="001A3E87">
        <w:rPr>
          <w:rFonts w:eastAsia="SimSun" w:cstheme="minorHAnsi"/>
          <w:sz w:val="22"/>
          <w:szCs w:val="22"/>
        </w:rPr>
        <w:t>and</w:t>
      </w:r>
      <w:r w:rsidRPr="001A3E87">
        <w:rPr>
          <w:rFonts w:eastAsia="SimSun" w:cstheme="minorHAnsi" w:hint="eastAsia"/>
          <w:sz w:val="22"/>
          <w:szCs w:val="22"/>
        </w:rPr>
        <w:t xml:space="preserve"> demodulation,</w:t>
      </w:r>
      <w:r w:rsidRPr="001A3E87">
        <w:rPr>
          <w:rFonts w:eastAsia="SimSun" w:cstheme="minorHAnsi"/>
          <w:sz w:val="22"/>
          <w:szCs w:val="22"/>
        </w:rPr>
        <w:t xml:space="preserve"> and other technologies provided by the </w:t>
      </w:r>
      <w:r w:rsidRPr="001A3E87">
        <w:rPr>
          <w:rFonts w:eastAsia="SimSun" w:cstheme="minorHAnsi" w:hint="eastAsia"/>
          <w:sz w:val="22"/>
          <w:szCs w:val="22"/>
        </w:rPr>
        <w:t>Recommendation</w:t>
      </w:r>
      <w:r w:rsidRPr="001A3E87">
        <w:rPr>
          <w:rFonts w:eastAsia="SimSun" w:cstheme="minorHAnsi"/>
          <w:sz w:val="22"/>
          <w:szCs w:val="22"/>
        </w:rPr>
        <w:t xml:space="preserve">, while its functional application refers to the access </w:t>
      </w:r>
      <w:proofErr w:type="spellStart"/>
      <w:r w:rsidRPr="001A3E87">
        <w:rPr>
          <w:rFonts w:eastAsia="SimSun" w:cstheme="minorHAnsi"/>
          <w:sz w:val="22"/>
          <w:szCs w:val="22"/>
        </w:rPr>
        <w:t>control,data</w:t>
      </w:r>
      <w:proofErr w:type="spellEnd"/>
      <w:r w:rsidRPr="001A3E87">
        <w:rPr>
          <w:rFonts w:eastAsia="SimSun" w:cstheme="minorHAnsi"/>
          <w:sz w:val="22"/>
          <w:szCs w:val="22"/>
        </w:rPr>
        <w:t xml:space="preserve"> link service and link management technologies provided by the </w:t>
      </w:r>
      <w:r w:rsidRPr="001A3E87">
        <w:rPr>
          <w:rFonts w:eastAsia="SimSun" w:cstheme="minorHAnsi" w:hint="eastAsia"/>
          <w:sz w:val="22"/>
          <w:szCs w:val="22"/>
        </w:rPr>
        <w:t>Recommendation</w:t>
      </w:r>
      <w:r w:rsidRPr="001A3E87">
        <w:rPr>
          <w:rFonts w:eastAsia="SimSun" w:cstheme="minorHAnsi"/>
          <w:sz w:val="22"/>
          <w:szCs w:val="22"/>
        </w:rPr>
        <w:t xml:space="preserve">. Through testing, </w:t>
      </w:r>
      <w:r w:rsidRPr="001A3E87">
        <w:rPr>
          <w:rFonts w:eastAsia="SimSun" w:cstheme="minorHAnsi" w:hint="eastAsia"/>
          <w:sz w:val="22"/>
          <w:szCs w:val="22"/>
        </w:rPr>
        <w:t>it</w:t>
      </w:r>
      <w:r w:rsidRPr="001A3E87">
        <w:rPr>
          <w:rFonts w:eastAsia="SimSun" w:cstheme="minorHAnsi"/>
          <w:sz w:val="22"/>
          <w:szCs w:val="22"/>
        </w:rPr>
        <w:t xml:space="preserve"> can </w:t>
      </w:r>
      <w:r w:rsidRPr="001A3E87">
        <w:rPr>
          <w:rFonts w:eastAsia="SimSun" w:cstheme="minorHAnsi" w:hint="eastAsia"/>
          <w:sz w:val="22"/>
          <w:szCs w:val="22"/>
        </w:rPr>
        <w:t xml:space="preserve">be </w:t>
      </w:r>
      <w:r w:rsidRPr="001A3E87">
        <w:rPr>
          <w:rFonts w:eastAsia="SimSun" w:cstheme="minorHAnsi"/>
          <w:sz w:val="22"/>
          <w:szCs w:val="22"/>
        </w:rPr>
        <w:t>underst</w:t>
      </w:r>
      <w:r w:rsidRPr="001A3E87">
        <w:rPr>
          <w:rFonts w:eastAsia="SimSun" w:cstheme="minorHAnsi" w:hint="eastAsia"/>
          <w:sz w:val="22"/>
          <w:szCs w:val="22"/>
        </w:rPr>
        <w:t>oo</w:t>
      </w:r>
      <w:r w:rsidRPr="001A3E87">
        <w:rPr>
          <w:rFonts w:eastAsia="SimSun" w:cstheme="minorHAnsi"/>
          <w:sz w:val="22"/>
          <w:szCs w:val="22"/>
        </w:rPr>
        <w:t>d the operation performance of VDES system under these technical characteristics;</w:t>
      </w:r>
    </w:p>
    <w:p w14:paraId="6A06AF14" w14:textId="77777777" w:rsidR="00E33C0D" w:rsidRPr="001A3E87" w:rsidRDefault="00A30785" w:rsidP="001A3E87">
      <w:pPr>
        <w:snapToGrid w:val="0"/>
        <w:spacing w:line="360" w:lineRule="auto"/>
        <w:ind w:firstLineChars="200" w:firstLine="440"/>
        <w:rPr>
          <w:rFonts w:eastAsia="SimSun" w:cstheme="minorHAnsi"/>
          <w:sz w:val="22"/>
          <w:szCs w:val="22"/>
        </w:rPr>
      </w:pPr>
      <w:r w:rsidRPr="001A3E87">
        <w:rPr>
          <w:rFonts w:eastAsia="SimSun" w:cstheme="minorHAnsi"/>
          <w:sz w:val="22"/>
          <w:szCs w:val="22"/>
        </w:rPr>
        <w:t>(3) The equipment and application software systems developed by VDES verify the technical feasibility of protocols in link layer, network layer and transport layer;</w:t>
      </w:r>
    </w:p>
    <w:p w14:paraId="6A06AF15" w14:textId="77777777" w:rsidR="00E33C0D" w:rsidRPr="001A3E87" w:rsidRDefault="00A30785" w:rsidP="001A3E87">
      <w:pPr>
        <w:snapToGrid w:val="0"/>
        <w:spacing w:line="360" w:lineRule="auto"/>
        <w:ind w:firstLineChars="200" w:firstLine="440"/>
        <w:rPr>
          <w:rFonts w:eastAsia="SimSun" w:cstheme="minorHAnsi"/>
          <w:sz w:val="22"/>
          <w:szCs w:val="22"/>
        </w:rPr>
      </w:pPr>
      <w:r w:rsidRPr="001A3E87">
        <w:rPr>
          <w:rFonts w:eastAsia="SimSun" w:cstheme="minorHAnsi"/>
          <w:sz w:val="22"/>
          <w:szCs w:val="22"/>
        </w:rPr>
        <w:t>(4) Verify</w:t>
      </w:r>
      <w:r w:rsidRPr="001A3E87">
        <w:rPr>
          <w:rFonts w:eastAsia="SimSun" w:cstheme="minorHAnsi" w:hint="eastAsia"/>
          <w:sz w:val="22"/>
          <w:szCs w:val="22"/>
        </w:rPr>
        <w:t>ing</w:t>
      </w:r>
      <w:r w:rsidRPr="001A3E87">
        <w:rPr>
          <w:rFonts w:eastAsia="SimSun" w:cstheme="minorHAnsi"/>
          <w:sz w:val="22"/>
          <w:szCs w:val="22"/>
        </w:rPr>
        <w:t xml:space="preserve"> that the received signal strength of the VDES device is consistent with the theoretical value at different distances;</w:t>
      </w:r>
    </w:p>
    <w:p w14:paraId="6A06AF16" w14:textId="77777777" w:rsidR="00E33C0D" w:rsidRPr="001A3E87" w:rsidRDefault="00A30785" w:rsidP="001A3E87">
      <w:pPr>
        <w:snapToGrid w:val="0"/>
        <w:spacing w:line="360" w:lineRule="auto"/>
        <w:ind w:firstLineChars="200" w:firstLine="440"/>
        <w:rPr>
          <w:rFonts w:eastAsia="SimSun" w:cstheme="minorHAnsi"/>
          <w:sz w:val="22"/>
          <w:szCs w:val="22"/>
        </w:rPr>
      </w:pPr>
      <w:r w:rsidRPr="001A3E87">
        <w:rPr>
          <w:rFonts w:eastAsia="SimSun" w:cstheme="minorHAnsi"/>
          <w:sz w:val="22"/>
          <w:szCs w:val="22"/>
        </w:rPr>
        <w:t>(5) Under the same circumstances, communication distance of VDE channel in high transmission rate mode is lower than that of low transmission rate mode.</w:t>
      </w:r>
    </w:p>
    <w:p w14:paraId="6A06AF17" w14:textId="77777777" w:rsidR="00E33C0D" w:rsidRPr="001A3E87" w:rsidRDefault="00A30785" w:rsidP="001A3E87">
      <w:pPr>
        <w:snapToGrid w:val="0"/>
        <w:spacing w:line="360" w:lineRule="auto"/>
        <w:ind w:firstLineChars="200" w:firstLine="440"/>
        <w:rPr>
          <w:rFonts w:eastAsia="SimSun" w:cstheme="minorHAnsi"/>
          <w:sz w:val="22"/>
          <w:szCs w:val="22"/>
        </w:rPr>
      </w:pPr>
      <w:r w:rsidRPr="001A3E87">
        <w:rPr>
          <w:rFonts w:eastAsia="SimSun" w:cstheme="minorHAnsi"/>
          <w:sz w:val="22"/>
          <w:szCs w:val="22"/>
        </w:rPr>
        <w:t xml:space="preserve">(6) Irregular AIS </w:t>
      </w:r>
      <w:r w:rsidRPr="001A3E87">
        <w:rPr>
          <w:rFonts w:eastAsia="SimSun" w:cstheme="minorHAnsi" w:hint="eastAsia"/>
          <w:sz w:val="22"/>
          <w:szCs w:val="22"/>
        </w:rPr>
        <w:t>ship-borne equipment</w:t>
      </w:r>
      <w:r w:rsidRPr="001A3E87">
        <w:rPr>
          <w:rFonts w:eastAsia="SimSun" w:cstheme="minorHAnsi"/>
          <w:sz w:val="22"/>
          <w:szCs w:val="22"/>
        </w:rPr>
        <w:t xml:space="preserve"> has great influence on AIS channel.</w:t>
      </w:r>
    </w:p>
    <w:p w14:paraId="6A06AF18" w14:textId="77777777" w:rsidR="00E33C0D" w:rsidRDefault="00A30785" w:rsidP="008E77A4">
      <w:pPr>
        <w:keepNext/>
        <w:numPr>
          <w:ilvl w:val="0"/>
          <w:numId w:val="2"/>
        </w:numPr>
        <w:tabs>
          <w:tab w:val="left" w:pos="567"/>
        </w:tabs>
        <w:spacing w:before="240" w:after="240" w:line="360" w:lineRule="auto"/>
        <w:ind w:left="567" w:rightChars="100" w:right="210" w:hanging="567"/>
        <w:jc w:val="left"/>
        <w:outlineLvl w:val="0"/>
        <w:rPr>
          <w:rFonts w:ascii="Calibri" w:eastAsia="SimSun" w:hAnsi="Calibri" w:cs="Calibri"/>
          <w:b/>
          <w:caps/>
          <w:color w:val="0070C0"/>
          <w:kern w:val="28"/>
          <w:sz w:val="24"/>
          <w:szCs w:val="22"/>
          <w:lang w:val="en-GB"/>
        </w:rPr>
      </w:pPr>
      <w:r>
        <w:rPr>
          <w:rFonts w:ascii="Calibri" w:eastAsia="SimSun" w:hAnsi="Calibri" w:cs="Calibri"/>
          <w:b/>
          <w:caps/>
          <w:color w:val="0070C0"/>
          <w:kern w:val="28"/>
          <w:sz w:val="24"/>
          <w:szCs w:val="22"/>
          <w:lang w:val="en-GB"/>
        </w:rPr>
        <w:t>Demand for committees</w:t>
      </w:r>
    </w:p>
    <w:p w14:paraId="6A06AF19"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t xml:space="preserve">We sincerely invite the Committee and interested parties to consider the information and data provided by this </w:t>
      </w:r>
      <w:r w:rsidRPr="001A3E87">
        <w:rPr>
          <w:rFonts w:eastAsia="SimSun" w:cstheme="minorHAnsi" w:hint="eastAsia"/>
          <w:sz w:val="22"/>
          <w:szCs w:val="22"/>
        </w:rPr>
        <w:t>proposal</w:t>
      </w:r>
      <w:r w:rsidRPr="001A3E87">
        <w:rPr>
          <w:rFonts w:eastAsia="SimSun" w:cstheme="minorHAnsi"/>
          <w:sz w:val="22"/>
          <w:szCs w:val="22"/>
        </w:rPr>
        <w:t>, and to provide guidance for the later optimization, construction, promotion and application of the VDES demonstration system in the North China Sea Area.</w:t>
      </w:r>
    </w:p>
    <w:p w14:paraId="6A06AF1A" w14:textId="77777777" w:rsidR="00E33C0D" w:rsidRPr="001A3E87" w:rsidRDefault="00A30785" w:rsidP="001A3E87">
      <w:pPr>
        <w:snapToGrid w:val="0"/>
        <w:spacing w:line="360" w:lineRule="auto"/>
        <w:rPr>
          <w:rFonts w:eastAsia="SimSun" w:cstheme="minorHAnsi"/>
          <w:sz w:val="22"/>
          <w:szCs w:val="22"/>
        </w:rPr>
      </w:pPr>
      <w:r w:rsidRPr="001A3E87">
        <w:rPr>
          <w:rFonts w:eastAsia="SimSun" w:cstheme="minorHAnsi"/>
          <w:sz w:val="22"/>
          <w:szCs w:val="22"/>
        </w:rPr>
        <w:lastRenderedPageBreak/>
        <w:t>We sincerely invite the Committee and interested parties to make use of the system platform built by the project to carry out multi-party cooperation to further test and research the application of VDES system.</w:t>
      </w:r>
    </w:p>
    <w:sectPr w:rsidR="00E33C0D" w:rsidRPr="001A3E87" w:rsidSect="00F86EB8">
      <w:type w:val="continuous"/>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40DBFFF" w14:textId="77777777" w:rsidR="00CD48EA" w:rsidRDefault="00CD48EA">
      <w:r>
        <w:separator/>
      </w:r>
    </w:p>
  </w:endnote>
  <w:endnote w:type="continuationSeparator" w:id="0">
    <w:p w14:paraId="053633E1" w14:textId="77777777" w:rsidR="00CD48EA" w:rsidRDefault="00CD48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仿宋">
    <w:altName w:val="Microsoft YaHei"/>
    <w:charset w:val="86"/>
    <w:family w:val="modern"/>
    <w:pitch w:val="fixed"/>
    <w:sig w:usb0="800002BF" w:usb1="38CF7CFA" w:usb2="00000016" w:usb3="00000000" w:csb0="00040001" w:csb1="00000000"/>
  </w:font>
  <w:font w:name="SimHei">
    <w:altName w:val="黑体"/>
    <w:panose1 w:val="02010600030101010101"/>
    <w:charset w:val="86"/>
    <w:family w:val="modern"/>
    <w:pitch w:val="fixed"/>
    <w:sig w:usb0="800002BF" w:usb1="38CF7CFA" w:usb2="00000016" w:usb3="00000000" w:csb0="00040001" w:csb1="00000000"/>
  </w:font>
  <w:font w:name="Times New Roman Bold">
    <w:panose1 w:val="02020803070505020304"/>
    <w:charset w:val="00"/>
    <w:family w:val="roman"/>
    <w:pitch w:val="variable"/>
    <w:sig w:usb0="00003A87" w:usb1="00000000" w:usb2="00000000" w:usb3="00000000" w:csb0="000000FF" w:csb1="00000000"/>
  </w:font>
  <w:font w:name="Calibri Light">
    <w:panose1 w:val="020F0302020204030204"/>
    <w:charset w:val="00"/>
    <w:family w:val="swiss"/>
    <w:pitch w:val="variable"/>
    <w:sig w:usb0="A0002AEF" w:usb1="4000207B"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2509A3" w14:textId="77777777" w:rsidR="00CD48EA" w:rsidRDefault="00CD48EA">
      <w:r>
        <w:separator/>
      </w:r>
    </w:p>
  </w:footnote>
  <w:footnote w:type="continuationSeparator" w:id="0">
    <w:p w14:paraId="416C2959" w14:textId="77777777" w:rsidR="00CD48EA" w:rsidRDefault="00CD48EA">
      <w:r>
        <w:continuationSeparator/>
      </w:r>
    </w:p>
  </w:footnote>
  <w:footnote w:id="1">
    <w:p w14:paraId="33F674F6" w14:textId="77777777" w:rsidR="00F54B16" w:rsidRPr="00EA5A97" w:rsidRDefault="00F54B16" w:rsidP="00F54B16">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6A06AF38" w14:textId="77777777" w:rsidR="00E33C0D" w:rsidRDefault="00A30785">
      <w:pPr>
        <w:widowControl/>
        <w:spacing w:line="360" w:lineRule="auto"/>
        <w:ind w:leftChars="100" w:left="210" w:rightChars="100" w:right="210"/>
        <w:jc w:val="left"/>
        <w:rPr>
          <w:rFonts w:ascii="Arial" w:eastAsia="SimSun" w:hAnsi="Arial" w:cs="Calibri"/>
          <w:kern w:val="0"/>
          <w:sz w:val="20"/>
          <w:szCs w:val="20"/>
          <w:lang w:val="en-GB" w:eastAsia="en-GB"/>
        </w:rPr>
      </w:pPr>
      <w:r>
        <w:rPr>
          <w:rFonts w:ascii="Arial" w:eastAsia="SimSun" w:hAnsi="Arial" w:cs="Times New Roman"/>
          <w:kern w:val="0"/>
          <w:sz w:val="16"/>
          <w:szCs w:val="20"/>
          <w:lang w:val="en-GB" w:eastAsia="en-GB"/>
        </w:rPr>
        <w:footnoteRef/>
      </w:r>
      <w:r>
        <w:rPr>
          <w:rFonts w:ascii="Arial" w:eastAsia="SimSun" w:hAnsi="Arial" w:cs="Calibri"/>
          <w:kern w:val="0"/>
          <w:sz w:val="20"/>
          <w:szCs w:val="20"/>
          <w:lang w:val="en-GB" w:eastAsia="en-GB"/>
        </w:rPr>
        <w:t xml:space="preserve"> </w:t>
      </w:r>
      <w:r>
        <w:rPr>
          <w:rFonts w:ascii="Arial" w:eastAsia="SimSun" w:hAnsi="Arial" w:cs="Calibri"/>
          <w:kern w:val="0"/>
          <w:sz w:val="16"/>
          <w:szCs w:val="16"/>
          <w:lang w:val="en-GB" w:eastAsia="en-GB"/>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E2375D" w14:textId="3B3989BD" w:rsidR="000A0C28" w:rsidRDefault="00DE6BDA" w:rsidP="00A57451">
    <w:pPr>
      <w:pStyle w:val="Header"/>
      <w:pBdr>
        <w:bottom w:val="none" w:sz="0" w:space="0" w:color="auto"/>
      </w:pBdr>
    </w:pPr>
    <w:r>
      <w:rPr>
        <w:noProof/>
      </w:rPr>
      <w:drawing>
        <wp:anchor distT="0" distB="0" distL="114300" distR="114300" simplePos="0" relativeHeight="251659264" behindDoc="0" locked="0" layoutInCell="1" allowOverlap="1" wp14:anchorId="2965DE52" wp14:editId="7CA03AF8">
          <wp:simplePos x="0" y="0"/>
          <wp:positionH relativeFrom="column">
            <wp:posOffset>2133600</wp:posOffset>
          </wp:positionH>
          <wp:positionV relativeFrom="paragraph">
            <wp:posOffset>-476250</wp:posOffset>
          </wp:positionV>
          <wp:extent cx="852713" cy="831071"/>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96F801E"/>
    <w:multiLevelType w:val="singleLevel"/>
    <w:tmpl w:val="896F801E"/>
    <w:lvl w:ilvl="0">
      <w:start w:val="1"/>
      <w:numFmt w:val="decimal"/>
      <w:suff w:val="space"/>
      <w:lvlText w:val="(%1)"/>
      <w:lvlJc w:val="left"/>
    </w:lvl>
  </w:abstractNum>
  <w:abstractNum w:abstractNumId="1" w15:restartNumberingAfterBreak="0">
    <w:nsid w:val="128B0CB1"/>
    <w:multiLevelType w:val="multilevel"/>
    <w:tmpl w:val="128B0CB1"/>
    <w:lvl w:ilvl="0">
      <w:start w:val="1"/>
      <w:numFmt w:val="bullet"/>
      <w:lvlText w:val=""/>
      <w:lvlJc w:val="left"/>
      <w:pPr>
        <w:ind w:left="640" w:hanging="420"/>
      </w:pPr>
      <w:rPr>
        <w:rFonts w:ascii="Wingdings" w:hAnsi="Wingdings" w:hint="default"/>
      </w:rPr>
    </w:lvl>
    <w:lvl w:ilvl="1">
      <w:start w:val="1"/>
      <w:numFmt w:val="bullet"/>
      <w:lvlText w:val=""/>
      <w:lvlJc w:val="left"/>
      <w:pPr>
        <w:ind w:left="1060" w:hanging="420"/>
      </w:pPr>
      <w:rPr>
        <w:rFonts w:ascii="Wingdings" w:hAnsi="Wingdings" w:hint="default"/>
      </w:rPr>
    </w:lvl>
    <w:lvl w:ilvl="2">
      <w:start w:val="1"/>
      <w:numFmt w:val="bullet"/>
      <w:lvlText w:val=""/>
      <w:lvlJc w:val="left"/>
      <w:pPr>
        <w:ind w:left="1480" w:hanging="420"/>
      </w:pPr>
      <w:rPr>
        <w:rFonts w:ascii="Wingdings" w:hAnsi="Wingdings" w:hint="default"/>
      </w:rPr>
    </w:lvl>
    <w:lvl w:ilvl="3">
      <w:start w:val="1"/>
      <w:numFmt w:val="bullet"/>
      <w:lvlText w:val=""/>
      <w:lvlJc w:val="left"/>
      <w:pPr>
        <w:ind w:left="1900" w:hanging="420"/>
      </w:pPr>
      <w:rPr>
        <w:rFonts w:ascii="Wingdings" w:hAnsi="Wingdings" w:hint="default"/>
      </w:rPr>
    </w:lvl>
    <w:lvl w:ilvl="4">
      <w:start w:val="1"/>
      <w:numFmt w:val="bullet"/>
      <w:lvlText w:val=""/>
      <w:lvlJc w:val="left"/>
      <w:pPr>
        <w:ind w:left="2320" w:hanging="420"/>
      </w:pPr>
      <w:rPr>
        <w:rFonts w:ascii="Wingdings" w:hAnsi="Wingdings" w:hint="default"/>
      </w:rPr>
    </w:lvl>
    <w:lvl w:ilvl="5">
      <w:start w:val="1"/>
      <w:numFmt w:val="bullet"/>
      <w:lvlText w:val=""/>
      <w:lvlJc w:val="left"/>
      <w:pPr>
        <w:ind w:left="2740" w:hanging="420"/>
      </w:pPr>
      <w:rPr>
        <w:rFonts w:ascii="Wingdings" w:hAnsi="Wingdings" w:hint="default"/>
      </w:rPr>
    </w:lvl>
    <w:lvl w:ilvl="6">
      <w:start w:val="1"/>
      <w:numFmt w:val="bullet"/>
      <w:lvlText w:val=""/>
      <w:lvlJc w:val="left"/>
      <w:pPr>
        <w:ind w:left="3160" w:hanging="420"/>
      </w:pPr>
      <w:rPr>
        <w:rFonts w:ascii="Wingdings" w:hAnsi="Wingdings" w:hint="default"/>
      </w:rPr>
    </w:lvl>
    <w:lvl w:ilvl="7">
      <w:start w:val="1"/>
      <w:numFmt w:val="bullet"/>
      <w:lvlText w:val=""/>
      <w:lvlJc w:val="left"/>
      <w:pPr>
        <w:ind w:left="3580" w:hanging="420"/>
      </w:pPr>
      <w:rPr>
        <w:rFonts w:ascii="Wingdings" w:hAnsi="Wingdings" w:hint="default"/>
      </w:rPr>
    </w:lvl>
    <w:lvl w:ilvl="8">
      <w:start w:val="1"/>
      <w:numFmt w:val="bullet"/>
      <w:lvlText w:val=""/>
      <w:lvlJc w:val="left"/>
      <w:pPr>
        <w:ind w:left="4000" w:hanging="420"/>
      </w:pPr>
      <w:rPr>
        <w:rFonts w:ascii="Wingdings" w:hAnsi="Wingdings" w:hint="default"/>
      </w:rPr>
    </w:lvl>
  </w:abstractNum>
  <w:abstractNum w:abstractNumId="2" w15:restartNumberingAfterBreak="0">
    <w:nsid w:val="2C77111A"/>
    <w:multiLevelType w:val="hybridMultilevel"/>
    <w:tmpl w:val="DD884200"/>
    <w:lvl w:ilvl="0" w:tplc="F1CA7048">
      <w:numFmt w:val="bullet"/>
      <w:lvlText w:val="●"/>
      <w:lvlJc w:val="left"/>
      <w:pPr>
        <w:ind w:left="780" w:hanging="360"/>
      </w:pPr>
      <w:rPr>
        <w:rFonts w:ascii="SimSun" w:eastAsia="SimSun" w:hAnsi="SimSun"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 w15:restartNumberingAfterBreak="0">
    <w:nsid w:val="2E871AD9"/>
    <w:multiLevelType w:val="multilevel"/>
    <w:tmpl w:val="2E871AD9"/>
    <w:lvl w:ilvl="0">
      <w:start w:val="1"/>
      <w:numFmt w:val="decimal"/>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decimal"/>
      <w:lvlText w:val="%1.%2.%3"/>
      <w:lvlJc w:val="left"/>
      <w:pPr>
        <w:ind w:left="720" w:hanging="720"/>
      </w:pPr>
      <w:rPr>
        <w:rFonts w:hint="eastAsia"/>
      </w:rPr>
    </w:lvl>
    <w:lvl w:ilvl="3">
      <w:start w:val="1"/>
      <w:numFmt w:val="decimal"/>
      <w:lvlText w:val="%1.%2.%3.%4"/>
      <w:lvlJc w:val="left"/>
      <w:pPr>
        <w:ind w:left="864" w:hanging="86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4" w15:restartNumberingAfterBreak="0">
    <w:nsid w:val="337A7EC9"/>
    <w:multiLevelType w:val="hybridMultilevel"/>
    <w:tmpl w:val="556A31DE"/>
    <w:lvl w:ilvl="0" w:tplc="F1CA7048">
      <w:numFmt w:val="bullet"/>
      <w:lvlText w:val="●"/>
      <w:lvlJc w:val="left"/>
      <w:pPr>
        <w:ind w:left="1620" w:hanging="360"/>
      </w:pPr>
      <w:rPr>
        <w:rFonts w:ascii="SimSun" w:eastAsia="SimSun" w:hAnsi="SimSun" w:cs="Times New Roman" w:hint="eastAsia"/>
      </w:rPr>
    </w:lvl>
    <w:lvl w:ilvl="1" w:tplc="04090003" w:tentative="1">
      <w:start w:val="1"/>
      <w:numFmt w:val="bullet"/>
      <w:lvlText w:val=""/>
      <w:lvlJc w:val="left"/>
      <w:pPr>
        <w:ind w:left="1680" w:hanging="420"/>
      </w:pPr>
      <w:rPr>
        <w:rFonts w:ascii="Wingdings" w:hAnsi="Wingdings" w:hint="default"/>
      </w:rPr>
    </w:lvl>
    <w:lvl w:ilvl="2" w:tplc="0409000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5" w15:restartNumberingAfterBreak="0">
    <w:nsid w:val="639E01CB"/>
    <w:multiLevelType w:val="hybridMultilevel"/>
    <w:tmpl w:val="CFB29C18"/>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num w:numId="1">
    <w:abstractNumId w:val="1"/>
  </w:num>
  <w:num w:numId="2">
    <w:abstractNumId w:val="3"/>
  </w:num>
  <w:num w:numId="3">
    <w:abstractNumId w:val="0"/>
  </w:num>
  <w:num w:numId="4">
    <w:abstractNumId w:val="5"/>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bordersDoNotSurroundHeader/>
  <w:bordersDoNotSurroundFooter/>
  <w:proofState w:spelling="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6ADA4861"/>
    <w:rsid w:val="AF7E6C75"/>
    <w:rsid w:val="B5BFC996"/>
    <w:rsid w:val="B7AD5AD6"/>
    <w:rsid w:val="BC6D30C0"/>
    <w:rsid w:val="BDBFEA5D"/>
    <w:rsid w:val="BFA75F74"/>
    <w:rsid w:val="BFFD0683"/>
    <w:rsid w:val="CB67947D"/>
    <w:rsid w:val="CEB9D304"/>
    <w:rsid w:val="DACBEB08"/>
    <w:rsid w:val="DBFF14D5"/>
    <w:rsid w:val="DD7E1023"/>
    <w:rsid w:val="DEEF6421"/>
    <w:rsid w:val="EEFB66C0"/>
    <w:rsid w:val="EF960D5E"/>
    <w:rsid w:val="EFE345F8"/>
    <w:rsid w:val="F8FFA964"/>
    <w:rsid w:val="F9F76A99"/>
    <w:rsid w:val="FBF85682"/>
    <w:rsid w:val="FDFA27CC"/>
    <w:rsid w:val="FEFF230A"/>
    <w:rsid w:val="000A0C28"/>
    <w:rsid w:val="001A3E87"/>
    <w:rsid w:val="00297C4C"/>
    <w:rsid w:val="003B1129"/>
    <w:rsid w:val="004F3DBF"/>
    <w:rsid w:val="00530333"/>
    <w:rsid w:val="00805937"/>
    <w:rsid w:val="00821B5D"/>
    <w:rsid w:val="008E77A4"/>
    <w:rsid w:val="009C7AEB"/>
    <w:rsid w:val="00A1766B"/>
    <w:rsid w:val="00A30785"/>
    <w:rsid w:val="00A41DA0"/>
    <w:rsid w:val="00A456A4"/>
    <w:rsid w:val="00A57451"/>
    <w:rsid w:val="00AB14C2"/>
    <w:rsid w:val="00B50D67"/>
    <w:rsid w:val="00B61FB9"/>
    <w:rsid w:val="00C53FB8"/>
    <w:rsid w:val="00C92ACA"/>
    <w:rsid w:val="00C938E4"/>
    <w:rsid w:val="00CD48EA"/>
    <w:rsid w:val="00D2686F"/>
    <w:rsid w:val="00DE6BDA"/>
    <w:rsid w:val="00E314DF"/>
    <w:rsid w:val="00E33C0D"/>
    <w:rsid w:val="00E463D3"/>
    <w:rsid w:val="00EC35DC"/>
    <w:rsid w:val="00F54B16"/>
    <w:rsid w:val="00F86EB8"/>
    <w:rsid w:val="00FD6CF8"/>
    <w:rsid w:val="1DFB029B"/>
    <w:rsid w:val="1E6B9F09"/>
    <w:rsid w:val="1FFB4072"/>
    <w:rsid w:val="377F6D4E"/>
    <w:rsid w:val="3E9D45CB"/>
    <w:rsid w:val="3F96CCB0"/>
    <w:rsid w:val="46D46EEB"/>
    <w:rsid w:val="5FE55415"/>
    <w:rsid w:val="612C0E4E"/>
    <w:rsid w:val="6AB63781"/>
    <w:rsid w:val="6ADA4861"/>
    <w:rsid w:val="71AFE109"/>
    <w:rsid w:val="73874EC5"/>
    <w:rsid w:val="777F835D"/>
    <w:rsid w:val="77EDF558"/>
    <w:rsid w:val="77FA14C8"/>
    <w:rsid w:val="77FED840"/>
    <w:rsid w:val="79760B6A"/>
    <w:rsid w:val="7BDFA42C"/>
    <w:rsid w:val="7CF7E1DF"/>
    <w:rsid w:val="7DFFB67A"/>
    <w:rsid w:val="7FAE78E9"/>
    <w:rsid w:val="7FEF5BE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A06AD8D"/>
  <w15:docId w15:val="{6458C651-E545-4092-8555-9121CE2FB1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qFormat="1"/>
    <w:lsdException w:name="Body Text" w:semiHidden="1" w:unhideWhenUsed="1" w:qFormat="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B14C2"/>
    <w:pPr>
      <w:widowControl w:val="0"/>
      <w:jc w:val="both"/>
    </w:pPr>
    <w:rPr>
      <w:rFonts w:asciiTheme="minorHAnsi" w:eastAsiaTheme="minorEastAsia" w:hAnsiTheme="minorHAnsi" w:cstheme="minorBidi"/>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C7AEB"/>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rsid w:val="009C7AEB"/>
    <w:rPr>
      <w:rFonts w:asciiTheme="minorHAnsi" w:eastAsiaTheme="minorEastAsia" w:hAnsiTheme="minorHAnsi" w:cstheme="minorBidi"/>
      <w:kern w:val="2"/>
      <w:sz w:val="18"/>
      <w:szCs w:val="18"/>
    </w:rPr>
  </w:style>
  <w:style w:type="paragraph" w:styleId="Footer">
    <w:name w:val="footer"/>
    <w:basedOn w:val="Normal"/>
    <w:link w:val="FooterChar"/>
    <w:rsid w:val="009C7AEB"/>
    <w:pPr>
      <w:tabs>
        <w:tab w:val="center" w:pos="4153"/>
        <w:tab w:val="right" w:pos="8306"/>
      </w:tabs>
      <w:snapToGrid w:val="0"/>
      <w:jc w:val="left"/>
    </w:pPr>
    <w:rPr>
      <w:sz w:val="18"/>
      <w:szCs w:val="18"/>
    </w:rPr>
  </w:style>
  <w:style w:type="character" w:customStyle="1" w:styleId="FooterChar">
    <w:name w:val="Footer Char"/>
    <w:basedOn w:val="DefaultParagraphFont"/>
    <w:link w:val="Footer"/>
    <w:rsid w:val="009C7AEB"/>
    <w:rPr>
      <w:rFonts w:asciiTheme="minorHAnsi" w:eastAsiaTheme="minorEastAsia" w:hAnsiTheme="minorHAnsi" w:cstheme="minorBidi"/>
      <w:kern w:val="2"/>
      <w:sz w:val="18"/>
      <w:szCs w:val="18"/>
    </w:rPr>
  </w:style>
  <w:style w:type="paragraph" w:styleId="BalloonText">
    <w:name w:val="Balloon Text"/>
    <w:basedOn w:val="Normal"/>
    <w:link w:val="BalloonTextChar"/>
    <w:rsid w:val="009C7AEB"/>
    <w:rPr>
      <w:sz w:val="18"/>
      <w:szCs w:val="18"/>
    </w:rPr>
  </w:style>
  <w:style w:type="character" w:customStyle="1" w:styleId="BalloonTextChar">
    <w:name w:val="Balloon Text Char"/>
    <w:basedOn w:val="DefaultParagraphFont"/>
    <w:link w:val="BalloonText"/>
    <w:rsid w:val="009C7AEB"/>
    <w:rPr>
      <w:rFonts w:asciiTheme="minorHAnsi" w:eastAsiaTheme="minorEastAsia" w:hAnsiTheme="minorHAnsi" w:cstheme="minorBidi"/>
      <w:kern w:val="2"/>
      <w:sz w:val="18"/>
      <w:szCs w:val="18"/>
    </w:rPr>
  </w:style>
  <w:style w:type="paragraph" w:styleId="ListParagraph">
    <w:name w:val="List Paragraph"/>
    <w:basedOn w:val="Normal"/>
    <w:uiPriority w:val="99"/>
    <w:rsid w:val="008E77A4"/>
    <w:pPr>
      <w:ind w:firstLineChars="200" w:firstLine="420"/>
    </w:pPr>
  </w:style>
  <w:style w:type="paragraph" w:styleId="BodyText">
    <w:name w:val="Body Text"/>
    <w:basedOn w:val="Normal"/>
    <w:link w:val="BodyTextChar"/>
    <w:qFormat/>
    <w:rsid w:val="00805937"/>
    <w:pPr>
      <w:widowControl/>
      <w:spacing w:after="120"/>
    </w:pPr>
    <w:rPr>
      <w:rFonts w:ascii="Arial" w:eastAsia="Calibri" w:hAnsi="Arial" w:cs="Calibri"/>
      <w:kern w:val="0"/>
      <w:sz w:val="22"/>
      <w:szCs w:val="22"/>
      <w:lang w:val="en-GB" w:eastAsia="en-GB"/>
    </w:rPr>
  </w:style>
  <w:style w:type="character" w:customStyle="1" w:styleId="BodyTextChar">
    <w:name w:val="Body Text Char"/>
    <w:basedOn w:val="DefaultParagraphFont"/>
    <w:link w:val="BodyText"/>
    <w:rsid w:val="00805937"/>
    <w:rPr>
      <w:rFonts w:ascii="Arial" w:eastAsia="Calibri" w:hAnsi="Arial" w:cs="Calibri"/>
      <w:sz w:val="22"/>
      <w:szCs w:val="22"/>
      <w:lang w:val="en-GB" w:eastAsia="en-GB"/>
    </w:rPr>
  </w:style>
  <w:style w:type="paragraph" w:styleId="Caption">
    <w:name w:val="caption"/>
    <w:basedOn w:val="Normal"/>
    <w:next w:val="Normal"/>
    <w:unhideWhenUsed/>
    <w:qFormat/>
    <w:rsid w:val="00E463D3"/>
    <w:pPr>
      <w:spacing w:after="200"/>
    </w:pPr>
    <w:rPr>
      <w:i/>
      <w:iCs/>
      <w:color w:val="44546A" w:themeColor="text2"/>
      <w:sz w:val="18"/>
      <w:szCs w:val="18"/>
    </w:rPr>
  </w:style>
  <w:style w:type="paragraph" w:styleId="NoSpacing">
    <w:name w:val="No Spacing"/>
    <w:uiPriority w:val="1"/>
    <w:qFormat/>
    <w:rsid w:val="000A0C28"/>
    <w:rPr>
      <w:rFonts w:asciiTheme="minorHAnsi" w:eastAsiaTheme="minorHAnsi" w:hAnsiTheme="minorHAnsi" w:cstheme="minorBidi"/>
      <w:color w:val="44546A" w:themeColor="text2"/>
      <w:lang w:eastAsia="en-US"/>
    </w:rPr>
  </w:style>
  <w:style w:type="character" w:styleId="FootnoteReference">
    <w:name w:val="footnote reference"/>
    <w:semiHidden/>
    <w:rsid w:val="00F54B16"/>
    <w:rPr>
      <w:rFonts w:ascii="Arial" w:hAnsi="Arial"/>
      <w:sz w:val="16"/>
    </w:rPr>
  </w:style>
  <w:style w:type="paragraph" w:styleId="FootnoteText">
    <w:name w:val="footnote text"/>
    <w:basedOn w:val="Normal"/>
    <w:link w:val="FootnoteTextChar"/>
    <w:semiHidden/>
    <w:rsid w:val="00F54B16"/>
    <w:pPr>
      <w:widowControl/>
      <w:jc w:val="left"/>
    </w:pPr>
    <w:rPr>
      <w:rFonts w:ascii="Arial" w:eastAsia="Calibri" w:hAnsi="Arial" w:cs="Calibri"/>
      <w:kern w:val="0"/>
      <w:sz w:val="20"/>
      <w:szCs w:val="20"/>
      <w:lang w:val="en-GB" w:eastAsia="en-GB"/>
    </w:rPr>
  </w:style>
  <w:style w:type="character" w:customStyle="1" w:styleId="FootnoteTextChar">
    <w:name w:val="Footnote Text Char"/>
    <w:basedOn w:val="DefaultParagraphFont"/>
    <w:link w:val="FootnoteText"/>
    <w:semiHidden/>
    <w:rsid w:val="00F54B16"/>
    <w:rPr>
      <w:rFonts w:ascii="Arial" w:eastAsia="Calibri" w:hAnsi="Arial" w:cs="Calibri"/>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hyperlink" Target="https://www.sogou.com/javascript:void(0);" TargetMode="Externa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Microsoft_Visio_2003-2010_Drawing.vsd"/><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F8270381-89F0-40A1-B35F-B7B81CFC118D}">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3E51E16-602C-4C1C-8DFA-B58FAAAEB2FE}">
  <ds:schemaRefs>
    <ds:schemaRef ds:uri="http://schemas.microsoft.com/sharepoint/v3/contenttype/forms"/>
  </ds:schemaRefs>
</ds:datastoreItem>
</file>

<file path=customXml/itemProps3.xml><?xml version="1.0" encoding="utf-8"?>
<ds:datastoreItem xmlns:ds="http://schemas.openxmlformats.org/officeDocument/2006/customXml" ds:itemID="{FE046EDD-A234-4AD9-AA3A-8A6206E691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3135</Words>
  <Characters>17875</Characters>
  <Application>Microsoft Office Word</Application>
  <DocSecurity>0</DocSecurity>
  <Lines>148</Lines>
  <Paragraphs>41</Paragraphs>
  <ScaleCrop>false</ScaleCrop>
  <Company/>
  <LinksUpToDate>false</LinksUpToDate>
  <CharactersWithSpaces>20969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marong</dc:creator>
  <cp:lastModifiedBy>Jaime Alvarez</cp:lastModifiedBy>
  <cp:revision>22</cp:revision>
  <dcterms:created xsi:type="dcterms:W3CDTF">2020-08-27T14:29:00Z</dcterms:created>
  <dcterms:modified xsi:type="dcterms:W3CDTF">2020-09-09T10:49:00Z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2052-2.5.0.4070</vt:lpwstr>
  </property>
  <property fmtid="{D5CDD505-2E9C-101B-9397-08002B2CF9AE}" pid="3" name="ContentTypeId">
    <vt:lpwstr>0x010100FB4C6AB7F4ADAA4ABC48D93214FE8FD2</vt:lpwstr>
  </property>
</Properties>
</file>