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p>
    <w:p w14:paraId="075AD9C6" w14:textId="3AEBE37D" w:rsidR="00776004" w:rsidRPr="00F55AD7" w:rsidRDefault="006C2E61" w:rsidP="006C2E61">
      <w:pPr>
        <w:pStyle w:val="Documentnumber"/>
      </w:pPr>
      <w:r>
        <w:t xml:space="preserve">GUIDELINE ON </w:t>
      </w:r>
      <w:r w:rsidR="006545D2" w:rsidRPr="006545D2">
        <w:t>IP</w:t>
      </w:r>
      <w:r w:rsidR="00436EAE">
        <w:t xml:space="preserve"> (Web Service)</w:t>
      </w:r>
      <w:r w:rsidR="006545D2" w:rsidRPr="006545D2">
        <w:t xml:space="preserve"> based S-100 data</w:t>
      </w:r>
      <w:r w:rsidR="00486B95">
        <w:t xml:space="preserve"> Exchange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33BA71D9"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B7AC15C" w14:textId="4805179F" w:rsidR="00AB26CF"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AB26CF" w:rsidRPr="00E33C27">
        <w:t>1.</w:t>
      </w:r>
      <w:r w:rsidR="00AB26CF">
        <w:rPr>
          <w:rFonts w:eastAsiaTheme="minorEastAsia"/>
          <w:b w:val="0"/>
          <w:color w:val="auto"/>
          <w:lang w:val="de-DE" w:eastAsia="de-DE"/>
        </w:rPr>
        <w:tab/>
      </w:r>
      <w:r w:rsidR="00AB26CF">
        <w:t>INTRODUCTION</w:t>
      </w:r>
      <w:r w:rsidR="00AB26CF">
        <w:tab/>
      </w:r>
      <w:r w:rsidR="00AB26CF">
        <w:fldChar w:fldCharType="begin"/>
      </w:r>
      <w:r w:rsidR="00AB26CF">
        <w:instrText xml:space="preserve"> PAGEREF _Toc32311413 \h </w:instrText>
      </w:r>
      <w:r w:rsidR="00AB26CF">
        <w:fldChar w:fldCharType="separate"/>
      </w:r>
      <w:r w:rsidR="00AB26CF">
        <w:t>4</w:t>
      </w:r>
      <w:r w:rsidR="00AB26CF">
        <w:fldChar w:fldCharType="end"/>
      </w:r>
    </w:p>
    <w:p w14:paraId="2F58DD69" w14:textId="031C8473" w:rsidR="00AB26CF" w:rsidRDefault="00AB26CF">
      <w:pPr>
        <w:pStyle w:val="TOC2"/>
        <w:rPr>
          <w:rFonts w:eastAsiaTheme="minorEastAsia"/>
          <w:color w:val="auto"/>
          <w:lang w:val="de-DE" w:eastAsia="de-DE"/>
        </w:rPr>
      </w:pPr>
      <w:r w:rsidRPr="00E33C27">
        <w:t>1.1.</w:t>
      </w:r>
      <w:r>
        <w:rPr>
          <w:rFonts w:eastAsiaTheme="minorEastAsia"/>
          <w:color w:val="auto"/>
          <w:lang w:val="de-DE" w:eastAsia="de-DE"/>
        </w:rPr>
        <w:tab/>
      </w:r>
      <w:r>
        <w:t>SCOPE</w:t>
      </w:r>
      <w:r>
        <w:tab/>
      </w:r>
      <w:r>
        <w:fldChar w:fldCharType="begin"/>
      </w:r>
      <w:r>
        <w:instrText xml:space="preserve"> PAGEREF _Toc32311414 \h </w:instrText>
      </w:r>
      <w:r>
        <w:fldChar w:fldCharType="separate"/>
      </w:r>
      <w:r>
        <w:t>4</w:t>
      </w:r>
      <w:r>
        <w:fldChar w:fldCharType="end"/>
      </w:r>
    </w:p>
    <w:p w14:paraId="7F32C9B3" w14:textId="72438923" w:rsidR="00AB26CF" w:rsidRDefault="00AB26CF">
      <w:pPr>
        <w:pStyle w:val="TOC2"/>
        <w:rPr>
          <w:rFonts w:eastAsiaTheme="minorEastAsia"/>
          <w:color w:val="auto"/>
          <w:lang w:val="de-DE" w:eastAsia="de-DE"/>
        </w:rPr>
      </w:pPr>
      <w:r w:rsidRPr="00E33C27">
        <w:t>1.2.</w:t>
      </w:r>
      <w:r>
        <w:rPr>
          <w:rFonts w:eastAsiaTheme="minorEastAsia"/>
          <w:color w:val="auto"/>
          <w:lang w:val="de-DE" w:eastAsia="de-DE"/>
        </w:rPr>
        <w:tab/>
      </w:r>
      <w:r>
        <w:t>RELATED DOCUMENTS</w:t>
      </w:r>
      <w:r>
        <w:tab/>
      </w:r>
      <w:r>
        <w:fldChar w:fldCharType="begin"/>
      </w:r>
      <w:r>
        <w:instrText xml:space="preserve"> PAGEREF _Toc32311415 \h </w:instrText>
      </w:r>
      <w:r>
        <w:fldChar w:fldCharType="separate"/>
      </w:r>
      <w:r>
        <w:t>4</w:t>
      </w:r>
      <w:r>
        <w:fldChar w:fldCharType="end"/>
      </w:r>
    </w:p>
    <w:p w14:paraId="5A70DFF2" w14:textId="42A0A87B" w:rsidR="00AB26CF" w:rsidRDefault="00AB26CF">
      <w:pPr>
        <w:pStyle w:val="TOC2"/>
        <w:rPr>
          <w:rFonts w:eastAsiaTheme="minorEastAsia"/>
          <w:color w:val="auto"/>
          <w:lang w:val="de-DE" w:eastAsia="de-DE"/>
        </w:rPr>
      </w:pPr>
      <w:r w:rsidRPr="00E33C27">
        <w:t>1.3.</w:t>
      </w:r>
      <w:r>
        <w:rPr>
          <w:rFonts w:eastAsiaTheme="minorEastAsia"/>
          <w:color w:val="auto"/>
          <w:lang w:val="de-DE" w:eastAsia="de-DE"/>
        </w:rPr>
        <w:tab/>
      </w:r>
      <w:r>
        <w:t>BACKGROUND</w:t>
      </w:r>
      <w:r>
        <w:tab/>
      </w:r>
      <w:r>
        <w:fldChar w:fldCharType="begin"/>
      </w:r>
      <w:r>
        <w:instrText xml:space="preserve"> PAGEREF _Toc32311416 \h </w:instrText>
      </w:r>
      <w:r>
        <w:fldChar w:fldCharType="separate"/>
      </w:r>
      <w:r>
        <w:t>4</w:t>
      </w:r>
      <w:r>
        <w:fldChar w:fldCharType="end"/>
      </w:r>
    </w:p>
    <w:p w14:paraId="374C33F0" w14:textId="523169A4" w:rsidR="00AB26CF" w:rsidRDefault="00AB26CF">
      <w:pPr>
        <w:pStyle w:val="TOC1"/>
        <w:rPr>
          <w:rFonts w:eastAsiaTheme="minorEastAsia"/>
          <w:b w:val="0"/>
          <w:color w:val="auto"/>
          <w:lang w:val="de-DE" w:eastAsia="de-DE"/>
        </w:rPr>
      </w:pPr>
      <w:r w:rsidRPr="00E33C27">
        <w:t>2.</w:t>
      </w:r>
      <w:r>
        <w:rPr>
          <w:rFonts w:eastAsiaTheme="minorEastAsia"/>
          <w:b w:val="0"/>
          <w:color w:val="auto"/>
          <w:lang w:val="de-DE" w:eastAsia="de-DE"/>
        </w:rPr>
        <w:tab/>
      </w:r>
      <w:r>
        <w:t>Normative Components</w:t>
      </w:r>
      <w:r>
        <w:tab/>
      </w:r>
      <w:r>
        <w:fldChar w:fldCharType="begin"/>
      </w:r>
      <w:r>
        <w:instrText xml:space="preserve"> PAGEREF _Toc32311417 \h </w:instrText>
      </w:r>
      <w:r>
        <w:fldChar w:fldCharType="separate"/>
      </w:r>
      <w:r>
        <w:t>5</w:t>
      </w:r>
      <w:r>
        <w:fldChar w:fldCharType="end"/>
      </w:r>
    </w:p>
    <w:p w14:paraId="01713CAF" w14:textId="045080AA" w:rsidR="00AB26CF" w:rsidRPr="00AB26CF" w:rsidRDefault="00AB26CF">
      <w:pPr>
        <w:pStyle w:val="TOC2"/>
        <w:rPr>
          <w:rFonts w:eastAsiaTheme="minorEastAsia"/>
          <w:color w:val="auto"/>
          <w:lang w:eastAsia="de-DE"/>
        </w:rPr>
      </w:pPr>
      <w:r w:rsidRPr="00E33C27">
        <w:t>2.1.</w:t>
      </w:r>
      <w:r w:rsidRPr="00AB26CF">
        <w:rPr>
          <w:rFonts w:eastAsiaTheme="minorEastAsia"/>
          <w:color w:val="auto"/>
          <w:lang w:eastAsia="de-DE"/>
        </w:rPr>
        <w:tab/>
      </w:r>
      <w:r>
        <w:t>IP-Based Communication in Maritime Environments</w:t>
      </w:r>
      <w:r>
        <w:tab/>
      </w:r>
      <w:r>
        <w:fldChar w:fldCharType="begin"/>
      </w:r>
      <w:r>
        <w:instrText xml:space="preserve"> PAGEREF _Toc32311418 \h </w:instrText>
      </w:r>
      <w:r>
        <w:fldChar w:fldCharType="separate"/>
      </w:r>
      <w:r>
        <w:t>5</w:t>
      </w:r>
      <w:r>
        <w:fldChar w:fldCharType="end"/>
      </w:r>
    </w:p>
    <w:p w14:paraId="7031A56B" w14:textId="29B129C5" w:rsidR="00AB26CF" w:rsidRPr="00AB26CF" w:rsidRDefault="00AB26CF">
      <w:pPr>
        <w:pStyle w:val="TOC2"/>
        <w:rPr>
          <w:rFonts w:eastAsiaTheme="minorEastAsia"/>
          <w:color w:val="auto"/>
          <w:lang w:eastAsia="de-DE"/>
        </w:rPr>
      </w:pPr>
      <w:r w:rsidRPr="00E33C27">
        <w:t>2.2.</w:t>
      </w:r>
      <w:r w:rsidRPr="00AB26CF">
        <w:rPr>
          <w:rFonts w:eastAsiaTheme="minorEastAsia"/>
          <w:color w:val="auto"/>
          <w:lang w:eastAsia="de-DE"/>
        </w:rPr>
        <w:tab/>
      </w:r>
      <w:r>
        <w:t>S-100 Online Data Exchange</w:t>
      </w:r>
      <w:r>
        <w:tab/>
      </w:r>
      <w:r>
        <w:fldChar w:fldCharType="begin"/>
      </w:r>
      <w:r>
        <w:instrText xml:space="preserve"> PAGEREF _Toc32311419 \h </w:instrText>
      </w:r>
      <w:r>
        <w:fldChar w:fldCharType="separate"/>
      </w:r>
      <w:r>
        <w:t>5</w:t>
      </w:r>
      <w:r>
        <w:fldChar w:fldCharType="end"/>
      </w:r>
    </w:p>
    <w:p w14:paraId="3BA3DB48" w14:textId="70340F44" w:rsidR="00AB26CF" w:rsidRPr="00AB26CF" w:rsidRDefault="00AB26CF">
      <w:pPr>
        <w:pStyle w:val="TOC2"/>
        <w:rPr>
          <w:rFonts w:eastAsiaTheme="minorEastAsia"/>
          <w:color w:val="auto"/>
          <w:lang w:eastAsia="de-DE"/>
        </w:rPr>
      </w:pPr>
      <w:r w:rsidRPr="00E33C27">
        <w:t>2.3.</w:t>
      </w:r>
      <w:r w:rsidRPr="00AB26CF">
        <w:rPr>
          <w:rFonts w:eastAsiaTheme="minorEastAsia"/>
          <w:color w:val="auto"/>
          <w:lang w:eastAsia="de-DE"/>
        </w:rPr>
        <w:tab/>
      </w:r>
      <w:r>
        <w:t>Maritime Connectivity Platform</w:t>
      </w:r>
      <w:r>
        <w:tab/>
      </w:r>
      <w:r>
        <w:fldChar w:fldCharType="begin"/>
      </w:r>
      <w:r>
        <w:instrText xml:space="preserve"> PAGEREF _Toc32311420 \h </w:instrText>
      </w:r>
      <w:r>
        <w:fldChar w:fldCharType="separate"/>
      </w:r>
      <w:r>
        <w:t>7</w:t>
      </w:r>
      <w:r>
        <w:fldChar w:fldCharType="end"/>
      </w:r>
    </w:p>
    <w:p w14:paraId="18201D45" w14:textId="2CBBD8B9" w:rsidR="00AB26CF" w:rsidRPr="00AB26CF" w:rsidRDefault="00AB26CF">
      <w:pPr>
        <w:pStyle w:val="TOC1"/>
        <w:rPr>
          <w:rFonts w:eastAsiaTheme="minorEastAsia"/>
          <w:b w:val="0"/>
          <w:color w:val="auto"/>
          <w:lang w:eastAsia="de-DE"/>
        </w:rPr>
      </w:pPr>
      <w:r w:rsidRPr="00E33C27">
        <w:t>3.</w:t>
      </w:r>
      <w:r w:rsidRPr="00AB26CF">
        <w:rPr>
          <w:rFonts w:eastAsiaTheme="minorEastAsia"/>
          <w:b w:val="0"/>
          <w:color w:val="auto"/>
          <w:lang w:eastAsia="de-DE"/>
        </w:rPr>
        <w:tab/>
      </w:r>
      <w:r>
        <w:t>Components</w:t>
      </w:r>
      <w:r>
        <w:tab/>
      </w:r>
      <w:r>
        <w:fldChar w:fldCharType="begin"/>
      </w:r>
      <w:r>
        <w:instrText xml:space="preserve"> PAGEREF _Toc32311421 \h </w:instrText>
      </w:r>
      <w:r>
        <w:fldChar w:fldCharType="separate"/>
      </w:r>
      <w:r>
        <w:t>8</w:t>
      </w:r>
      <w:r>
        <w:fldChar w:fldCharType="end"/>
      </w:r>
    </w:p>
    <w:p w14:paraId="230F97D1" w14:textId="1C43EDC3" w:rsidR="00AB26CF" w:rsidRPr="00AB26CF" w:rsidRDefault="00AB26CF">
      <w:pPr>
        <w:pStyle w:val="TOC2"/>
        <w:rPr>
          <w:rFonts w:eastAsiaTheme="minorEastAsia"/>
          <w:color w:val="auto"/>
          <w:lang w:eastAsia="de-DE"/>
        </w:rPr>
      </w:pPr>
      <w:r w:rsidRPr="00E33C27">
        <w:t>3.1.</w:t>
      </w:r>
      <w:r w:rsidRPr="00AB26CF">
        <w:rPr>
          <w:rFonts w:eastAsiaTheme="minorEastAsia"/>
          <w:color w:val="auto"/>
          <w:lang w:eastAsia="de-DE"/>
        </w:rPr>
        <w:tab/>
      </w:r>
      <w:r>
        <w:t>Web Service based S-100 Data Exchange</w:t>
      </w:r>
      <w:r>
        <w:tab/>
      </w:r>
      <w:r>
        <w:fldChar w:fldCharType="begin"/>
      </w:r>
      <w:r>
        <w:instrText xml:space="preserve"> PAGEREF _Toc32311422 \h </w:instrText>
      </w:r>
      <w:r>
        <w:fldChar w:fldCharType="separate"/>
      </w:r>
      <w:r>
        <w:t>8</w:t>
      </w:r>
      <w:r>
        <w:fldChar w:fldCharType="end"/>
      </w:r>
    </w:p>
    <w:p w14:paraId="283FE5CC" w14:textId="32A59DD2" w:rsidR="00AB26CF" w:rsidRPr="00AB26CF" w:rsidRDefault="00AB26CF">
      <w:pPr>
        <w:pStyle w:val="TOC2"/>
        <w:rPr>
          <w:rFonts w:eastAsiaTheme="minorEastAsia"/>
          <w:color w:val="auto"/>
          <w:lang w:eastAsia="de-DE"/>
        </w:rPr>
      </w:pPr>
      <w:r w:rsidRPr="00E33C27">
        <w:t>3.2.</w:t>
      </w:r>
      <w:r w:rsidRPr="00AB26CF">
        <w:rPr>
          <w:rFonts w:eastAsiaTheme="minorEastAsia"/>
          <w:color w:val="auto"/>
          <w:lang w:eastAsia="de-DE"/>
        </w:rPr>
        <w:tab/>
      </w:r>
      <w:r>
        <w:t>Making use of the Session Concept</w:t>
      </w:r>
      <w:r>
        <w:tab/>
      </w:r>
      <w:r>
        <w:fldChar w:fldCharType="begin"/>
      </w:r>
      <w:r>
        <w:instrText xml:space="preserve"> PAGEREF _Toc32311423 \h </w:instrText>
      </w:r>
      <w:r>
        <w:fldChar w:fldCharType="separate"/>
      </w:r>
      <w:r>
        <w:t>9</w:t>
      </w:r>
      <w:r>
        <w:fldChar w:fldCharType="end"/>
      </w:r>
    </w:p>
    <w:p w14:paraId="365F97C7" w14:textId="6F666554" w:rsidR="00AB26CF" w:rsidRPr="00AB26CF" w:rsidRDefault="00AB26CF">
      <w:pPr>
        <w:pStyle w:val="TOC2"/>
        <w:rPr>
          <w:rFonts w:eastAsiaTheme="minorEastAsia"/>
          <w:color w:val="auto"/>
          <w:lang w:eastAsia="de-DE"/>
        </w:rPr>
      </w:pPr>
      <w:r w:rsidRPr="00E33C27">
        <w:t>3.3.</w:t>
      </w:r>
      <w:r w:rsidRPr="00AB26CF">
        <w:rPr>
          <w:rFonts w:eastAsiaTheme="minorEastAsia"/>
          <w:color w:val="auto"/>
          <w:lang w:eastAsia="de-DE"/>
        </w:rPr>
        <w:tab/>
      </w:r>
      <w:r>
        <w:t>Authentication Mechanisms to Enscure Cyber Security</w:t>
      </w:r>
      <w:r>
        <w:tab/>
      </w:r>
      <w:r>
        <w:fldChar w:fldCharType="begin"/>
      </w:r>
      <w:r>
        <w:instrText xml:space="preserve"> PAGEREF _Toc32311424 \h </w:instrText>
      </w:r>
      <w:r>
        <w:fldChar w:fldCharType="separate"/>
      </w:r>
      <w:r>
        <w:t>10</w:t>
      </w:r>
      <w:r>
        <w:fldChar w:fldCharType="end"/>
      </w:r>
    </w:p>
    <w:p w14:paraId="0C4E90E0" w14:textId="6DE21FE4" w:rsidR="00AB26CF" w:rsidRPr="00AB26CF" w:rsidRDefault="00AB26CF">
      <w:pPr>
        <w:pStyle w:val="TOC2"/>
        <w:rPr>
          <w:rFonts w:eastAsiaTheme="minorEastAsia"/>
          <w:color w:val="auto"/>
          <w:lang w:eastAsia="de-DE"/>
        </w:rPr>
      </w:pPr>
      <w:r w:rsidRPr="00E33C27">
        <w:t>3.4.</w:t>
      </w:r>
      <w:r w:rsidRPr="00AB26CF">
        <w:rPr>
          <w:rFonts w:eastAsiaTheme="minorEastAsia"/>
          <w:color w:val="auto"/>
          <w:lang w:eastAsia="de-DE"/>
        </w:rPr>
        <w:tab/>
      </w:r>
      <w:r>
        <w:t>Using MMS</w:t>
      </w:r>
      <w:r>
        <w:tab/>
      </w:r>
      <w:r>
        <w:fldChar w:fldCharType="begin"/>
      </w:r>
      <w:r>
        <w:instrText xml:space="preserve"> PAGEREF _Toc32311425 \h </w:instrText>
      </w:r>
      <w:r>
        <w:fldChar w:fldCharType="separate"/>
      </w:r>
      <w:r>
        <w:t>12</w:t>
      </w:r>
      <w:r>
        <w:fldChar w:fldCharType="end"/>
      </w:r>
    </w:p>
    <w:p w14:paraId="3D18A436" w14:textId="14A0BBCC" w:rsidR="00AB26CF" w:rsidRDefault="00AB26CF">
      <w:pPr>
        <w:pStyle w:val="TOC2"/>
      </w:pPr>
      <w:r w:rsidRPr="00E33C27">
        <w:rPr>
          <w:u w:color="407EC9"/>
        </w:rPr>
        <w:t>3.5.</w:t>
      </w:r>
      <w:r w:rsidRPr="00AB26CF">
        <w:rPr>
          <w:rFonts w:eastAsiaTheme="minorEastAsia"/>
          <w:color w:val="auto"/>
          <w:lang w:eastAsia="de-DE"/>
        </w:rPr>
        <w:tab/>
      </w:r>
      <w:r w:rsidRPr="00E33C27">
        <w:rPr>
          <w:u w:color="407EC9"/>
        </w:rPr>
        <w:t>Service Specification</w:t>
      </w:r>
      <w:r>
        <w:tab/>
      </w:r>
      <w:r>
        <w:fldChar w:fldCharType="begin"/>
      </w:r>
      <w:r>
        <w:instrText xml:space="preserve"> PAGEREF _Toc32311426 \h </w:instrText>
      </w:r>
      <w:r>
        <w:fldChar w:fldCharType="separate"/>
      </w:r>
      <w:r>
        <w:t>13</w:t>
      </w:r>
      <w:r>
        <w:fldChar w:fldCharType="end"/>
      </w:r>
    </w:p>
    <w:p w14:paraId="1E898176" w14:textId="468CD95F" w:rsidR="00360D3E" w:rsidRDefault="00360D3E">
      <w:pPr>
        <w:pStyle w:val="TOC1"/>
      </w:pPr>
      <w:r>
        <w:t xml:space="preserve">ANNEX A: </w:t>
      </w:r>
      <w:r w:rsidR="00AB26CF">
        <w:t>IP based exchange of MSI (S-124</w:t>
      </w:r>
      <w:r>
        <w:t>)</w:t>
      </w:r>
    </w:p>
    <w:p w14:paraId="7560865A" w14:textId="2477AF36" w:rsidR="00AB26CF" w:rsidRPr="00AB26CF" w:rsidRDefault="00AB26CF">
      <w:pPr>
        <w:pStyle w:val="TOC1"/>
        <w:rPr>
          <w:rFonts w:eastAsiaTheme="minorEastAsia"/>
          <w:b w:val="0"/>
          <w:color w:val="auto"/>
          <w:lang w:eastAsia="de-DE"/>
        </w:rPr>
      </w:pPr>
      <w:r w:rsidRPr="00E33C27">
        <w:t>1.</w:t>
      </w:r>
      <w:r w:rsidRPr="00AB26CF">
        <w:rPr>
          <w:rFonts w:eastAsiaTheme="minorEastAsia"/>
          <w:b w:val="0"/>
          <w:color w:val="auto"/>
          <w:lang w:eastAsia="de-DE"/>
        </w:rPr>
        <w:tab/>
      </w:r>
      <w:r>
        <w:t>Normative Background</w:t>
      </w:r>
      <w:r>
        <w:tab/>
      </w:r>
      <w:r>
        <w:fldChar w:fldCharType="begin"/>
      </w:r>
      <w:r>
        <w:instrText xml:space="preserve"> PAGEREF _Toc32311427 \h </w:instrText>
      </w:r>
      <w:r>
        <w:fldChar w:fldCharType="separate"/>
      </w:r>
      <w:r>
        <w:t>14</w:t>
      </w:r>
      <w:r>
        <w:fldChar w:fldCharType="end"/>
      </w:r>
    </w:p>
    <w:p w14:paraId="130F29A0" w14:textId="620FD22B" w:rsidR="00AB26CF" w:rsidRPr="00AB26CF" w:rsidRDefault="00AB26CF">
      <w:pPr>
        <w:pStyle w:val="TOC2"/>
        <w:rPr>
          <w:rFonts w:eastAsiaTheme="minorEastAsia"/>
          <w:color w:val="auto"/>
          <w:lang w:eastAsia="de-DE"/>
        </w:rPr>
      </w:pPr>
      <w:r w:rsidRPr="00E33C27">
        <w:t>1.1.</w:t>
      </w:r>
      <w:r w:rsidRPr="00AB26CF">
        <w:rPr>
          <w:rFonts w:eastAsiaTheme="minorEastAsia"/>
          <w:color w:val="auto"/>
          <w:lang w:eastAsia="de-DE"/>
        </w:rPr>
        <w:tab/>
      </w:r>
      <w:r>
        <w:t>GMDSS</w:t>
      </w:r>
      <w:r>
        <w:tab/>
      </w:r>
      <w:r>
        <w:fldChar w:fldCharType="begin"/>
      </w:r>
      <w:r>
        <w:instrText xml:space="preserve"> PAGEREF _Toc32311428 \h </w:instrText>
      </w:r>
      <w:r>
        <w:fldChar w:fldCharType="separate"/>
      </w:r>
      <w:r>
        <w:t>14</w:t>
      </w:r>
      <w:r>
        <w:fldChar w:fldCharType="end"/>
      </w:r>
    </w:p>
    <w:p w14:paraId="47BCAD93" w14:textId="37B8DA8A" w:rsidR="00AB26CF" w:rsidRPr="00AB26CF" w:rsidRDefault="00AB26CF">
      <w:pPr>
        <w:pStyle w:val="TOC2"/>
        <w:rPr>
          <w:rFonts w:eastAsiaTheme="minorEastAsia"/>
          <w:color w:val="auto"/>
          <w:lang w:eastAsia="de-DE"/>
        </w:rPr>
      </w:pPr>
      <w:r w:rsidRPr="00E33C27">
        <w:t>1.2.</w:t>
      </w:r>
      <w:r w:rsidRPr="00AB26CF">
        <w:rPr>
          <w:rFonts w:eastAsiaTheme="minorEastAsia"/>
          <w:color w:val="auto"/>
          <w:lang w:eastAsia="de-DE"/>
        </w:rPr>
        <w:tab/>
      </w:r>
      <w:r>
        <w:t>MSI</w:t>
      </w:r>
      <w:r>
        <w:tab/>
      </w:r>
      <w:r>
        <w:fldChar w:fldCharType="begin"/>
      </w:r>
      <w:r>
        <w:instrText xml:space="preserve"> PAGEREF _Toc32311429 \h </w:instrText>
      </w:r>
      <w:r>
        <w:fldChar w:fldCharType="separate"/>
      </w:r>
      <w:r>
        <w:t>14</w:t>
      </w:r>
      <w:r>
        <w:fldChar w:fldCharType="end"/>
      </w:r>
    </w:p>
    <w:p w14:paraId="2C5BC110" w14:textId="7B675751" w:rsidR="00AB26CF" w:rsidRPr="00AB26CF" w:rsidRDefault="00AB26CF">
      <w:pPr>
        <w:pStyle w:val="TOC2"/>
        <w:rPr>
          <w:rFonts w:eastAsiaTheme="minorEastAsia"/>
          <w:color w:val="auto"/>
          <w:lang w:eastAsia="de-DE"/>
        </w:rPr>
      </w:pPr>
      <w:r w:rsidRPr="00E33C27">
        <w:t>1.3.</w:t>
      </w:r>
      <w:r w:rsidRPr="00AB26CF">
        <w:rPr>
          <w:rFonts w:eastAsiaTheme="minorEastAsia"/>
          <w:color w:val="auto"/>
          <w:lang w:eastAsia="de-DE"/>
        </w:rPr>
        <w:tab/>
      </w:r>
      <w:r>
        <w:t>S-124 Standard</w:t>
      </w:r>
      <w:r>
        <w:tab/>
      </w:r>
      <w:r>
        <w:fldChar w:fldCharType="begin"/>
      </w:r>
      <w:r>
        <w:instrText xml:space="preserve"> PAGEREF _Toc32311430 \h </w:instrText>
      </w:r>
      <w:r>
        <w:fldChar w:fldCharType="separate"/>
      </w:r>
      <w:r>
        <w:t>14</w:t>
      </w:r>
      <w:r>
        <w:fldChar w:fldCharType="end"/>
      </w:r>
    </w:p>
    <w:p w14:paraId="570A426D" w14:textId="1AA3E5E0" w:rsidR="00AB26CF" w:rsidRPr="00AB26CF" w:rsidRDefault="00AB26CF">
      <w:pPr>
        <w:pStyle w:val="TOC1"/>
        <w:rPr>
          <w:rFonts w:eastAsiaTheme="minorEastAsia"/>
          <w:b w:val="0"/>
          <w:color w:val="auto"/>
          <w:lang w:eastAsia="de-DE"/>
        </w:rPr>
      </w:pPr>
      <w:r w:rsidRPr="00E33C27">
        <w:t>2.</w:t>
      </w:r>
      <w:r w:rsidRPr="00AB26CF">
        <w:rPr>
          <w:rFonts w:eastAsiaTheme="minorEastAsia"/>
          <w:b w:val="0"/>
          <w:color w:val="auto"/>
          <w:lang w:eastAsia="de-DE"/>
        </w:rPr>
        <w:tab/>
      </w:r>
      <w:r>
        <w:t>Realization of A Web Service For Maritime Safety Information</w:t>
      </w:r>
      <w:r>
        <w:tab/>
      </w:r>
      <w:r>
        <w:fldChar w:fldCharType="begin"/>
      </w:r>
      <w:r>
        <w:instrText xml:space="preserve"> PAGEREF _Toc32311431 \h </w:instrText>
      </w:r>
      <w:r>
        <w:fldChar w:fldCharType="separate"/>
      </w:r>
      <w:r>
        <w:t>15</w:t>
      </w:r>
      <w:r>
        <w:fldChar w:fldCharType="end"/>
      </w:r>
    </w:p>
    <w:p w14:paraId="3FA3319B" w14:textId="220DA09C" w:rsidR="00AB26CF" w:rsidRPr="00AB26CF" w:rsidRDefault="00AB26CF">
      <w:pPr>
        <w:pStyle w:val="TOC1"/>
        <w:rPr>
          <w:rFonts w:eastAsiaTheme="minorEastAsia"/>
          <w:b w:val="0"/>
          <w:color w:val="auto"/>
          <w:lang w:eastAsia="de-DE"/>
        </w:rPr>
      </w:pPr>
      <w:r w:rsidRPr="00E33C27">
        <w:t>3.</w:t>
      </w:r>
      <w:r w:rsidRPr="00AB26CF">
        <w:rPr>
          <w:rFonts w:eastAsiaTheme="minorEastAsia"/>
          <w:b w:val="0"/>
          <w:color w:val="auto"/>
          <w:lang w:eastAsia="de-DE"/>
        </w:rPr>
        <w:tab/>
      </w:r>
      <w:r>
        <w:t>SERVICE SPECIFICATION of the Technical Service</w:t>
      </w:r>
      <w:r>
        <w:tab/>
      </w:r>
      <w:r>
        <w:fldChar w:fldCharType="begin"/>
      </w:r>
      <w:r>
        <w:instrText xml:space="preserve"> PAGEREF _Toc32311432 \h </w:instrText>
      </w:r>
      <w:r>
        <w:fldChar w:fldCharType="separate"/>
      </w:r>
      <w:r>
        <w:t>19</w:t>
      </w:r>
      <w:r>
        <w:fldChar w:fldCharType="end"/>
      </w:r>
    </w:p>
    <w:p w14:paraId="72B2D143" w14:textId="39B9A78D" w:rsidR="00AB26CF" w:rsidRPr="00AB26CF" w:rsidRDefault="00AB26CF">
      <w:pPr>
        <w:pStyle w:val="TOC2"/>
        <w:rPr>
          <w:rFonts w:eastAsiaTheme="minorEastAsia"/>
          <w:color w:val="auto"/>
          <w:lang w:eastAsia="de-DE"/>
        </w:rPr>
      </w:pPr>
      <w:r w:rsidRPr="00E33C27">
        <w:rPr>
          <w:lang w:eastAsia="de-DE"/>
        </w:rPr>
        <w:t>3.1.</w:t>
      </w:r>
      <w:r w:rsidRPr="00AB26CF">
        <w:rPr>
          <w:rFonts w:eastAsiaTheme="minorEastAsia"/>
          <w:color w:val="auto"/>
          <w:lang w:eastAsia="de-DE"/>
        </w:rPr>
        <w:tab/>
      </w:r>
      <w:r>
        <w:rPr>
          <w:lang w:eastAsia="de-DE"/>
        </w:rPr>
        <w:t>SERVICE IDENTIFICATION</w:t>
      </w:r>
      <w:r>
        <w:tab/>
      </w:r>
      <w:r>
        <w:fldChar w:fldCharType="begin"/>
      </w:r>
      <w:r>
        <w:instrText xml:space="preserve"> PAGEREF _Toc32311433 \h </w:instrText>
      </w:r>
      <w:r>
        <w:fldChar w:fldCharType="separate"/>
      </w:r>
      <w:r>
        <w:t>19</w:t>
      </w:r>
      <w:r>
        <w:fldChar w:fldCharType="end"/>
      </w:r>
    </w:p>
    <w:p w14:paraId="5112DBE5" w14:textId="507E09EF" w:rsidR="00AB26CF" w:rsidRPr="00AB26CF" w:rsidRDefault="00AB26CF">
      <w:pPr>
        <w:pStyle w:val="TOC2"/>
        <w:rPr>
          <w:rFonts w:eastAsiaTheme="minorEastAsia"/>
          <w:color w:val="auto"/>
          <w:lang w:eastAsia="de-DE"/>
        </w:rPr>
      </w:pPr>
      <w:r w:rsidRPr="00E33C27">
        <w:rPr>
          <w:lang w:eastAsia="de-DE"/>
        </w:rPr>
        <w:t>3.2.</w:t>
      </w:r>
      <w:r w:rsidRPr="00AB26CF">
        <w:rPr>
          <w:rFonts w:eastAsiaTheme="minorEastAsia"/>
          <w:color w:val="auto"/>
          <w:lang w:eastAsia="de-DE"/>
        </w:rPr>
        <w:tab/>
      </w:r>
      <w:r>
        <w:rPr>
          <w:lang w:eastAsia="de-DE"/>
        </w:rPr>
        <w:t>OPERATIONAL CONTEXT</w:t>
      </w:r>
      <w:r>
        <w:tab/>
      </w:r>
      <w:r>
        <w:fldChar w:fldCharType="begin"/>
      </w:r>
      <w:r>
        <w:instrText xml:space="preserve"> PAGEREF _Toc32311434 \h </w:instrText>
      </w:r>
      <w:r>
        <w:fldChar w:fldCharType="separate"/>
      </w:r>
      <w:r>
        <w:t>19</w:t>
      </w:r>
      <w:r>
        <w:fldChar w:fldCharType="end"/>
      </w:r>
    </w:p>
    <w:p w14:paraId="5B8AB10A" w14:textId="2ACFC4B1" w:rsidR="00AB26CF" w:rsidRPr="00AB26CF" w:rsidRDefault="00AB26CF">
      <w:pPr>
        <w:pStyle w:val="TOC2"/>
        <w:rPr>
          <w:rFonts w:eastAsiaTheme="minorEastAsia"/>
          <w:color w:val="auto"/>
          <w:lang w:eastAsia="de-DE"/>
        </w:rPr>
      </w:pPr>
      <w:r w:rsidRPr="00E33C27">
        <w:t>3.3.</w:t>
      </w:r>
      <w:r w:rsidRPr="00AB26CF">
        <w:rPr>
          <w:rFonts w:eastAsiaTheme="minorEastAsia"/>
          <w:color w:val="auto"/>
          <w:lang w:eastAsia="de-DE"/>
        </w:rPr>
        <w:tab/>
      </w:r>
      <w:r>
        <w:t>SERVICE OVERVIEW</w:t>
      </w:r>
      <w:r>
        <w:tab/>
      </w:r>
      <w:r>
        <w:fldChar w:fldCharType="begin"/>
      </w:r>
      <w:r>
        <w:instrText xml:space="preserve"> PAGEREF _Toc32311435 \h </w:instrText>
      </w:r>
      <w:r>
        <w:fldChar w:fldCharType="separate"/>
      </w:r>
      <w:r>
        <w:t>20</w:t>
      </w:r>
      <w:r>
        <w:fldChar w:fldCharType="end"/>
      </w:r>
    </w:p>
    <w:p w14:paraId="72B6A618" w14:textId="602DCAE0" w:rsidR="00AB26CF" w:rsidRPr="001F427D" w:rsidRDefault="00AB26CF">
      <w:pPr>
        <w:pStyle w:val="TOC2"/>
        <w:rPr>
          <w:rFonts w:eastAsiaTheme="minorEastAsia"/>
          <w:color w:val="auto"/>
          <w:lang w:val="it-IT" w:eastAsia="de-DE"/>
        </w:rPr>
      </w:pPr>
      <w:r w:rsidRPr="001F427D">
        <w:rPr>
          <w:lang w:val="it-IT" w:eastAsia="ja-JP"/>
        </w:rPr>
        <w:t>3.4.</w:t>
      </w:r>
      <w:r w:rsidRPr="001F427D">
        <w:rPr>
          <w:rFonts w:eastAsiaTheme="minorEastAsia"/>
          <w:color w:val="auto"/>
          <w:lang w:val="it-IT" w:eastAsia="de-DE"/>
        </w:rPr>
        <w:tab/>
      </w:r>
      <w:r w:rsidRPr="001F427D">
        <w:rPr>
          <w:lang w:val="it-IT" w:eastAsia="ja-JP"/>
        </w:rPr>
        <w:t>SERVICE DATA MODEL</w:t>
      </w:r>
      <w:r w:rsidRPr="001F427D">
        <w:rPr>
          <w:lang w:val="it-IT"/>
        </w:rPr>
        <w:tab/>
      </w:r>
      <w:r>
        <w:fldChar w:fldCharType="begin"/>
      </w:r>
      <w:r w:rsidRPr="001F427D">
        <w:rPr>
          <w:lang w:val="it-IT"/>
        </w:rPr>
        <w:instrText xml:space="preserve"> PAGEREF _Toc32311436 \h </w:instrText>
      </w:r>
      <w:r>
        <w:fldChar w:fldCharType="separate"/>
      </w:r>
      <w:r w:rsidRPr="001F427D">
        <w:rPr>
          <w:lang w:val="it-IT"/>
        </w:rPr>
        <w:t>21</w:t>
      </w:r>
      <w:r>
        <w:fldChar w:fldCharType="end"/>
      </w:r>
    </w:p>
    <w:p w14:paraId="640EE246" w14:textId="2FA8BB35" w:rsidR="00AB26CF" w:rsidRPr="001F427D" w:rsidRDefault="00AB26CF">
      <w:pPr>
        <w:pStyle w:val="TOC2"/>
        <w:rPr>
          <w:rFonts w:eastAsiaTheme="minorEastAsia"/>
          <w:color w:val="auto"/>
          <w:lang w:val="it-IT" w:eastAsia="de-DE"/>
        </w:rPr>
      </w:pPr>
      <w:r w:rsidRPr="001F427D">
        <w:rPr>
          <w:lang w:val="it-IT" w:eastAsia="ja-JP"/>
        </w:rPr>
        <w:t>3.5.</w:t>
      </w:r>
      <w:r w:rsidRPr="001F427D">
        <w:rPr>
          <w:rFonts w:eastAsiaTheme="minorEastAsia"/>
          <w:color w:val="auto"/>
          <w:lang w:val="it-IT" w:eastAsia="de-DE"/>
        </w:rPr>
        <w:tab/>
      </w:r>
      <w:r w:rsidRPr="001F427D">
        <w:rPr>
          <w:lang w:val="it-IT" w:eastAsia="ja-JP"/>
        </w:rPr>
        <w:t>SERVICE INTERFACE SPECIFICATIONS</w:t>
      </w:r>
      <w:r w:rsidRPr="001F427D">
        <w:rPr>
          <w:lang w:val="it-IT"/>
        </w:rPr>
        <w:tab/>
      </w:r>
      <w:r>
        <w:fldChar w:fldCharType="begin"/>
      </w:r>
      <w:r w:rsidRPr="001F427D">
        <w:rPr>
          <w:lang w:val="it-IT"/>
        </w:rPr>
        <w:instrText xml:space="preserve"> PAGEREF _Toc32311437 \h </w:instrText>
      </w:r>
      <w:r>
        <w:fldChar w:fldCharType="separate"/>
      </w:r>
      <w:r w:rsidRPr="001F427D">
        <w:rPr>
          <w:lang w:val="it-IT"/>
        </w:rPr>
        <w:t>21</w:t>
      </w:r>
      <w:r>
        <w:fldChar w:fldCharType="end"/>
      </w:r>
    </w:p>
    <w:p w14:paraId="2A0B8580" w14:textId="1A88F45F" w:rsidR="00AB26CF" w:rsidRDefault="00AB26CF">
      <w:pPr>
        <w:pStyle w:val="TOC2"/>
        <w:rPr>
          <w:rFonts w:eastAsiaTheme="minorEastAsia"/>
          <w:color w:val="auto"/>
          <w:lang w:val="de-DE" w:eastAsia="de-DE"/>
        </w:rPr>
      </w:pPr>
      <w:r w:rsidRPr="00E33C27">
        <w:t>3.6.</w:t>
      </w:r>
      <w:r>
        <w:rPr>
          <w:rFonts w:eastAsiaTheme="minorEastAsia"/>
          <w:color w:val="auto"/>
          <w:lang w:val="de-DE" w:eastAsia="de-DE"/>
        </w:rPr>
        <w:tab/>
      </w:r>
      <w:r>
        <w:t>SERVICE DYNAMIC BEHAVIOUR</w:t>
      </w:r>
      <w:r>
        <w:tab/>
      </w:r>
      <w:r>
        <w:fldChar w:fldCharType="begin"/>
      </w:r>
      <w:r>
        <w:instrText xml:space="preserve"> PAGEREF _Toc32311438 \h </w:instrText>
      </w:r>
      <w:r>
        <w:fldChar w:fldCharType="separate"/>
      </w:r>
      <w:r>
        <w:t>23</w:t>
      </w:r>
      <w:r>
        <w:fldChar w:fldCharType="end"/>
      </w:r>
    </w:p>
    <w:p w14:paraId="170D52D3" w14:textId="57F4D7C2" w:rsidR="00AB26CF" w:rsidRDefault="00AB26CF">
      <w:pPr>
        <w:pStyle w:val="TOC1"/>
        <w:rPr>
          <w:rFonts w:eastAsiaTheme="minorEastAsia"/>
          <w:b w:val="0"/>
          <w:color w:val="auto"/>
          <w:lang w:val="de-DE" w:eastAsia="de-DE"/>
        </w:rPr>
      </w:pPr>
      <w:r w:rsidRPr="00E33C27">
        <w:t>4.</w:t>
      </w:r>
      <w:r>
        <w:rPr>
          <w:rFonts w:eastAsiaTheme="minorEastAsia"/>
          <w:b w:val="0"/>
          <w:color w:val="auto"/>
          <w:lang w:val="de-DE" w:eastAsia="de-DE"/>
        </w:rPr>
        <w:tab/>
      </w:r>
      <w:r>
        <w:t>REFERENCES</w:t>
      </w:r>
      <w:r>
        <w:tab/>
      </w:r>
      <w:r>
        <w:fldChar w:fldCharType="begin"/>
      </w:r>
      <w:r>
        <w:instrText xml:space="preserve"> PAGEREF _Toc32311439 \h </w:instrText>
      </w:r>
      <w:r>
        <w:fldChar w:fldCharType="separate"/>
      </w:r>
      <w:r>
        <w:t>23</w:t>
      </w:r>
      <w:r>
        <w:fldChar w:fldCharType="end"/>
      </w:r>
    </w:p>
    <w:p w14:paraId="2CDCD7BA" w14:textId="752F1B87"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32311413"/>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32311414"/>
      <w:r>
        <w:t>SCOPE</w:t>
      </w:r>
      <w:bookmarkEnd w:id="3"/>
      <w:r>
        <w:t xml:space="preserve"> </w:t>
      </w:r>
    </w:p>
    <w:p w14:paraId="667D6270" w14:textId="77777777" w:rsidR="00A524B5" w:rsidRPr="00F55AD7" w:rsidRDefault="00A524B5" w:rsidP="00A524B5">
      <w:pPr>
        <w:pStyle w:val="Heading2separationline"/>
      </w:pPr>
    </w:p>
    <w:p w14:paraId="38AD4F8D" w14:textId="1E5FBCD5" w:rsidR="00226BFA" w:rsidRDefault="00540D36" w:rsidP="00DC03C0">
      <w:pPr>
        <w:pStyle w:val="BodyText"/>
        <w:jc w:val="both"/>
      </w:pPr>
      <w:r>
        <w:t>This G</w:t>
      </w:r>
      <w:r w:rsidR="009217F2" w:rsidRPr="00F55AD7">
        <w:t>uideline provides</w:t>
      </w:r>
      <w:r w:rsidR="00226BFA">
        <w:t xml:space="preserve"> guidance on the </w:t>
      </w:r>
      <w:r w:rsidR="00641B35">
        <w:t>application</w:t>
      </w:r>
      <w:r w:rsidR="006545D2">
        <w:t xml:space="preserve"> of reliable and efficient IP</w:t>
      </w:r>
      <w:r w:rsidR="00641B35">
        <w:t xml:space="preserve"> (Web Service)</w:t>
      </w:r>
      <w:r w:rsidR="006545D2">
        <w:t xml:space="preserve"> based communication for the exchange of S-100 data.</w:t>
      </w:r>
      <w:r w:rsidR="00641B35">
        <w:t xml:space="preserve"> With the introduction of section 14 in the S-100 standard an alternative mechanism for efficient, fine-grained S-100 data exchange is available. This online data exchange model allows frequent transmission of data to allow continuous information exchange between e-Navigation applications and efficient usage of available (limited / expensive) bandwidth</w:t>
      </w:r>
      <w:r w:rsidR="000170F5">
        <w:t xml:space="preserve"> and complements the classic file exchange of S-100 </w:t>
      </w:r>
      <w:r w:rsidR="006F021F">
        <w:t>data</w:t>
      </w:r>
      <w:r w:rsidR="00641B35">
        <w:t>.</w:t>
      </w:r>
      <w:r w:rsidR="00000412">
        <w:t xml:space="preserve"> This is an important building block for technical services for the implementation </w:t>
      </w:r>
      <w:r w:rsidR="00895DB4">
        <w:t>of</w:t>
      </w:r>
      <w:r w:rsidR="00000412">
        <w:t xml:space="preserve"> </w:t>
      </w:r>
      <w:r w:rsidR="00DE0628">
        <w:t>M</w:t>
      </w:r>
      <w:r w:rsidR="00000412">
        <w:t xml:space="preserve">aritime </w:t>
      </w:r>
      <w:r w:rsidR="00DE0628">
        <w:t>S</w:t>
      </w:r>
      <w:r w:rsidR="00000412">
        <w:t>ervices in the context of e-Navigation.</w:t>
      </w:r>
    </w:p>
    <w:p w14:paraId="3C895ED8" w14:textId="75EC5C27" w:rsidR="00000412" w:rsidRDefault="00000412" w:rsidP="00DC03C0">
      <w:pPr>
        <w:pStyle w:val="BodyText"/>
        <w:jc w:val="both"/>
      </w:pPr>
      <w:r>
        <w:t xml:space="preserve">It also facilitates the realization of </w:t>
      </w:r>
      <w:r w:rsidR="00895DB4">
        <w:t>service-oriented</w:t>
      </w:r>
      <w:r>
        <w:t xml:space="preserve"> architectures (SOA) using S-100. </w:t>
      </w:r>
    </w:p>
    <w:p w14:paraId="234AF0CF" w14:textId="1451E671" w:rsidR="006E28B9" w:rsidRDefault="00000412" w:rsidP="00DC03C0">
      <w:pPr>
        <w:pStyle w:val="BodyText"/>
        <w:jc w:val="both"/>
      </w:pPr>
      <w:r>
        <w:t>This guideline introduces the relevant technologies and explains the transmission of S-100 data with Web Services. In the Appendix an example of the implementation of such a Web Service for the provision of Maritime Safety Information using S-124 is shown.</w:t>
      </w:r>
      <w:r w:rsidR="008D15F9">
        <w:t xml:space="preserve"> This includes the specification of </w:t>
      </w:r>
      <w:r w:rsidR="00F45871">
        <w:t>a</w:t>
      </w:r>
      <w:r w:rsidR="008D15F9">
        <w:t xml:space="preserve"> Web Service according to G1128 Specification of Technical Services.</w:t>
      </w:r>
      <w:r w:rsidR="006E28B9">
        <w:t xml:space="preserve"> </w:t>
      </w:r>
    </w:p>
    <w:p w14:paraId="59447A03" w14:textId="3BCCDEA8" w:rsidR="00000412" w:rsidRPr="00F55AD7" w:rsidRDefault="006E28B9" w:rsidP="00DC03C0">
      <w:pPr>
        <w:pStyle w:val="BodyText"/>
        <w:jc w:val="both"/>
      </w:pPr>
      <w:r>
        <w:t>This guideline is intended for service providers, system architects and developers, who are designing S-100 based technical services</w:t>
      </w:r>
      <w:r w:rsidR="004B4917">
        <w:t xml:space="preserve"> and</w:t>
      </w:r>
      <w:r>
        <w:t xml:space="preserve"> implementing Maritime Services in</w:t>
      </w:r>
      <w:r w:rsidR="004B4917">
        <w:t xml:space="preserve"> the</w:t>
      </w:r>
      <w:r>
        <w:t xml:space="preserve"> context of e-Navigation. </w:t>
      </w:r>
      <w:r w:rsidR="00000412">
        <w:t xml:space="preserve"> </w:t>
      </w:r>
    </w:p>
    <w:p w14:paraId="5397F992" w14:textId="6815A822" w:rsidR="006545D2" w:rsidRPr="007A395D" w:rsidRDefault="00E628B0" w:rsidP="006545D2">
      <w:pPr>
        <w:pStyle w:val="Heading2"/>
        <w:keepNext w:val="0"/>
        <w:keepLines w:val="0"/>
        <w:tabs>
          <w:tab w:val="clear" w:pos="0"/>
          <w:tab w:val="num" w:pos="851"/>
        </w:tabs>
        <w:spacing w:before="120" w:after="120" w:line="240" w:lineRule="auto"/>
        <w:ind w:right="0"/>
      </w:pPr>
      <w:bookmarkStart w:id="4" w:name="_Toc32311415"/>
      <w:r>
        <w:t>RELATED DOCUMENTS</w:t>
      </w:r>
      <w:bookmarkEnd w:id="4"/>
    </w:p>
    <w:p w14:paraId="084E4443" w14:textId="4594E105" w:rsidR="006545D2" w:rsidRDefault="00000412" w:rsidP="006545D2">
      <w:pPr>
        <w:pStyle w:val="BodyText"/>
      </w:pPr>
      <w:r>
        <w:t xml:space="preserve">IHO </w:t>
      </w:r>
      <w:r w:rsidR="006545D2">
        <w:t>S-100 Standard</w:t>
      </w:r>
    </w:p>
    <w:p w14:paraId="3D9D793C" w14:textId="77777777" w:rsidR="006545D2" w:rsidRPr="007A395D" w:rsidRDefault="006545D2" w:rsidP="006545D2">
      <w:pPr>
        <w:pStyle w:val="BodyText"/>
      </w:pPr>
      <w:r>
        <w:t>IALA Guideline 1128 Specification of Technical Services</w:t>
      </w:r>
    </w:p>
    <w:p w14:paraId="0FDF207A" w14:textId="0DBFC797" w:rsidR="00000412" w:rsidRDefault="00000412" w:rsidP="00000412">
      <w:pPr>
        <w:pStyle w:val="BodyText"/>
      </w:pPr>
      <w:r>
        <w:t xml:space="preserve">MSC.467(101) on Guidance on the definition and harmonization of the format and structure of Maritime Services in the context of e-navigation </w:t>
      </w:r>
    </w:p>
    <w:p w14:paraId="3546AB48" w14:textId="77777777" w:rsidR="00000412" w:rsidRDefault="00000412" w:rsidP="00000412">
      <w:pPr>
        <w:pStyle w:val="BodyText"/>
      </w:pPr>
      <w:r>
        <w:t>MSC.1/Circ.1610 INITIAL DESCRIPTIONS OF MARITIME SERVICES IN THE CONTEXT OF E-NAVIGATION</w:t>
      </w:r>
    </w:p>
    <w:p w14:paraId="3E43BCBB" w14:textId="0EC9F2A8" w:rsidR="006545D2" w:rsidRDefault="006545D2" w:rsidP="003A6A32">
      <w:pPr>
        <w:pStyle w:val="BodyText"/>
      </w:pPr>
      <w:r>
        <w:t>ISO/IEC 7491- Open Systems Interconnection – Basic Reference Model</w:t>
      </w:r>
    </w:p>
    <w:p w14:paraId="746EDE36" w14:textId="7EFED0D3" w:rsidR="00C03366" w:rsidRDefault="00C03366" w:rsidP="003A6A32">
      <w:pPr>
        <w:pStyle w:val="BodyText"/>
      </w:pPr>
      <w:r>
        <w:t>OAuth 2.0 Framework - RFC 6749</w:t>
      </w:r>
    </w:p>
    <w:p w14:paraId="68503436" w14:textId="77777777" w:rsidR="006545D2" w:rsidRPr="00F55AD7" w:rsidRDefault="006545D2" w:rsidP="003A6A32">
      <w:pPr>
        <w:pStyle w:val="BodyText"/>
      </w:pPr>
    </w:p>
    <w:p w14:paraId="16751D04" w14:textId="780616D2" w:rsidR="009217F2" w:rsidRPr="00F55AD7" w:rsidRDefault="00226BFA" w:rsidP="0046464D">
      <w:pPr>
        <w:pStyle w:val="Heading2"/>
      </w:pPr>
      <w:bookmarkStart w:id="5" w:name="_Toc32311416"/>
      <w:r>
        <w:t>BACKGROUND</w:t>
      </w:r>
      <w:bookmarkEnd w:id="5"/>
    </w:p>
    <w:p w14:paraId="5A7E0F66" w14:textId="6B4BE4D2" w:rsidR="009217F2" w:rsidRPr="00F55AD7" w:rsidRDefault="009217F2" w:rsidP="009217F2">
      <w:pPr>
        <w:pStyle w:val="Heading2separationline"/>
      </w:pPr>
    </w:p>
    <w:p w14:paraId="63165309" w14:textId="5914A72C" w:rsidR="00AE7344" w:rsidRDefault="00AE7344" w:rsidP="00DC03C0">
      <w:pPr>
        <w:pStyle w:val="BodyText"/>
        <w:jc w:val="both"/>
      </w:pPr>
      <w:r>
        <w:t xml:space="preserve">The maritime industry is a big sector of today’s economy. </w:t>
      </w:r>
      <w:r w:rsidR="00DD283D">
        <w:t>Hundreds of t</w:t>
      </w:r>
      <w:r>
        <w:t>housands of vessels are constantly underway in inland waterways, coastal waters or the open sea. To sail within their environment safely there is a continuous need for communication. This could be communication with surrounding vessels for collision avoidance, contacting vessel traffic</w:t>
      </w:r>
      <w:r w:rsidR="00DD283D">
        <w:t xml:space="preserve"> service</w:t>
      </w:r>
      <w:r>
        <w:t xml:space="preserve"> operators in port areas, obtaining weather data for the planned route or receiving </w:t>
      </w:r>
      <w:r w:rsidR="00D26BAB">
        <w:t>Navigational Warning</w:t>
      </w:r>
      <w:r>
        <w:t xml:space="preserve">s to name only a small selection. </w:t>
      </w:r>
    </w:p>
    <w:p w14:paraId="6A7C7AC6" w14:textId="447163E7" w:rsidR="00AE7344" w:rsidRDefault="00AE7344" w:rsidP="00DC03C0">
      <w:pPr>
        <w:pStyle w:val="BodyText"/>
        <w:jc w:val="both"/>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w:t>
      </w:r>
      <w:r w:rsidR="00D34833">
        <w:t>T</w:t>
      </w:r>
      <w:r>
        <w:t xml:space="preserve">he way of obtaining the above-mentioned information can also </w:t>
      </w:r>
      <w:r w:rsidR="00D34833">
        <w:t xml:space="preserve">often </w:t>
      </w:r>
      <w:r>
        <w:t>differ depending on the location of the services.  This makes the acquisition of relevant information more difficult in many situations. Especially safety-relevant data can be a problem when using unsecured communication methods, in which the validity and the propriety of the data cannot be verified. In an unprotected setup</w:t>
      </w:r>
      <w:r w:rsidR="00D34833">
        <w:t>,</w:t>
      </w:r>
      <w:r>
        <w:t xml:space="preserve"> an attacker could aim at injecting invalid information into navigational systems to create a misleading assessment of the environmental and navigational situation on vessels. </w:t>
      </w:r>
    </w:p>
    <w:p w14:paraId="56CE5130" w14:textId="3B9C06E5" w:rsidR="00AE7344" w:rsidRDefault="00AE7344" w:rsidP="00DC03C0">
      <w:pPr>
        <w:pStyle w:val="BodyText"/>
        <w:jc w:val="both"/>
      </w:pPr>
      <w:r>
        <w:t xml:space="preserve">Contrarily, a technical trend consisting of new communication technologies for the maritime sector could be observed in the past years: IP-based technologies are increasingly rolled out and made available to the end-user. </w:t>
      </w:r>
      <w:r w:rsidRPr="00627FBE">
        <w:rPr>
          <w:b/>
          <w:bCs/>
        </w:rPr>
        <w:t>Low Earth Orbit</w:t>
      </w:r>
      <w:r>
        <w:t xml:space="preserve"> (LEO) Satellite Networks, who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w:t>
      </w:r>
      <w:r>
        <w:lastRenderedPageBreak/>
        <w:t xml:space="preserve">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to that, satellite providers like Inmarsat are going to launch broadband IP services that </w:t>
      </w:r>
      <w:r w:rsidR="00DD283D">
        <w:t>would</w:t>
      </w:r>
      <w:r>
        <w:t xml:space="preserve">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40D768E" w14:textId="1F179193" w:rsidR="00AE7344" w:rsidRDefault="00AE7344" w:rsidP="00DC03C0">
      <w:pPr>
        <w:pStyle w:val="BodyText"/>
        <w:jc w:val="both"/>
      </w:pPr>
      <w:r>
        <w:t xml:space="preserve">The fact that a set of important information can only be obtained from a lot of different sources with their own standards, channels and technologies makes the gathering of information complicated and expensive. Especially safety-relevant data like the MSI, Ship-to-Shore reporting, Vessel Traffic Management or Pilot services should be easy to distribute and easy to receive. The developments in IP-based communication for maritime applications can be seen as an opportunity to make important services easier available and more secure. </w:t>
      </w:r>
      <w:r w:rsidR="007173BE">
        <w:t>The layer model of the internet protocol opens new possibilities for a separation of services and communication channel.</w:t>
      </w:r>
    </w:p>
    <w:p w14:paraId="5389F070" w14:textId="49F77E05" w:rsidR="00AE7344" w:rsidRDefault="00AE7344" w:rsidP="00DC03C0">
      <w:pPr>
        <w:pStyle w:val="BodyText"/>
        <w:jc w:val="both"/>
      </w:pPr>
      <w:r>
        <w:t xml:space="preserve">This paper gives guidance on how to distribute information in the maritime environment using secure IP-based communication. </w:t>
      </w:r>
      <w:r w:rsidR="007173BE">
        <w:t>It can be applied to any digital maritime service</w:t>
      </w:r>
      <w:r w:rsidR="00CA77FA">
        <w:t xml:space="preserve"> and especially to those exchanging S-100 data</w:t>
      </w:r>
      <w:r w:rsidR="007173BE">
        <w:t xml:space="preserve">. </w:t>
      </w:r>
    </w:p>
    <w:p w14:paraId="3533E24A" w14:textId="2666898D" w:rsidR="00AE7344" w:rsidRDefault="00AE7344" w:rsidP="00DC03C0">
      <w:pPr>
        <w:pStyle w:val="BodyText"/>
        <w:jc w:val="both"/>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which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It is a good example for a set of data that needs to be distributed to vessels frequently with a service-bound communication-path: The service is currently realized e.g. by a specific terrestrial (NAVTEX) as well as a satellite (</w:t>
      </w:r>
      <w:proofErr w:type="spellStart"/>
      <w:r>
        <w:t>SafetyNET</w:t>
      </w:r>
      <w:proofErr w:type="spellEnd"/>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w:t>
      </w:r>
      <w:r w:rsidR="00260851">
        <w:t>There</w:t>
      </w:r>
      <w:r>
        <w:t xml:space="preserve"> is no established mechanism to ensure cyber security. A</w:t>
      </w:r>
      <w:r w:rsidR="00260851">
        <w:t xml:space="preserve"> basic</w:t>
      </w:r>
      <w:r>
        <w:t xml:space="preserve"> example on how this service can be realized conforming with this guideline is presented in</w:t>
      </w:r>
      <w:r w:rsidR="00E730F7">
        <w:t xml:space="preserve"> the</w:t>
      </w:r>
      <w:r>
        <w:t xml:space="preserve"> </w:t>
      </w:r>
      <w:r w:rsidR="00E730F7">
        <w:t>ANNEX A</w:t>
      </w:r>
      <w:r>
        <w:t>.</w:t>
      </w:r>
    </w:p>
    <w:p w14:paraId="2B84E7D3" w14:textId="4F40F5E8" w:rsidR="00E730F7" w:rsidRDefault="00E730F7" w:rsidP="00E730F7">
      <w:pPr>
        <w:pStyle w:val="Heading1"/>
      </w:pPr>
      <w:bookmarkStart w:id="6" w:name="_Toc32311417"/>
      <w:r>
        <w:t>Normative Components</w:t>
      </w:r>
      <w:bookmarkEnd w:id="6"/>
    </w:p>
    <w:p w14:paraId="1BC3CCA8" w14:textId="5F20D3CA" w:rsidR="00E730F7" w:rsidRDefault="00E730F7" w:rsidP="002735DD">
      <w:pPr>
        <w:pStyle w:val="BodyText"/>
      </w:pPr>
    </w:p>
    <w:p w14:paraId="1676C660" w14:textId="6EBDAE58" w:rsidR="00E730F7" w:rsidRDefault="00E730F7" w:rsidP="00E730F7">
      <w:pPr>
        <w:pStyle w:val="Heading2"/>
        <w:keepNext w:val="0"/>
        <w:keepLines w:val="0"/>
        <w:tabs>
          <w:tab w:val="clear" w:pos="0"/>
          <w:tab w:val="num" w:pos="851"/>
        </w:tabs>
        <w:spacing w:before="120" w:after="120" w:line="240" w:lineRule="auto"/>
        <w:ind w:right="0"/>
      </w:pPr>
      <w:bookmarkStart w:id="7" w:name="_Toc32311418"/>
      <w:r>
        <w:t>IP-</w:t>
      </w:r>
      <w:r w:rsidR="00533AF1">
        <w:t>Based Communication</w:t>
      </w:r>
      <w:r>
        <w:t xml:space="preserve"> in Maritime Environments</w:t>
      </w:r>
      <w:bookmarkEnd w:id="7"/>
    </w:p>
    <w:p w14:paraId="65A5179B" w14:textId="4404F62E" w:rsidR="00E730F7" w:rsidRDefault="00E730F7" w:rsidP="00DC03C0">
      <w:pPr>
        <w:pStyle w:val="BodyText"/>
        <w:jc w:val="both"/>
      </w:pPr>
      <w:r>
        <w:t>The stack of communication technologies in the maritime industry is comprehensive. Technologies like LTE, VHF, AIS, Wi-Fi, etc. are commonly used on ship bridges. The IP-Protocol is a widespread network layer protocol and abstracts from data link and physical communication layers (in the OSI layer-model). Different Technologies that are already used in maritime applications can provide the underlying layers of the IP-Protocol. Satellite communication, LTE or 802.11, for example, can be utilized for that. The abstraction from these low-level standards opens new possibilities for always</w:t>
      </w:r>
      <w:r w:rsidR="00BF6C06">
        <w:t>-</w:t>
      </w:r>
      <w:r>
        <w:t>available</w:t>
      </w:r>
      <w:r w:rsidR="00BF6C06">
        <w:t>-</w:t>
      </w:r>
      <w:r>
        <w:t>services without the need of specific implementations for several low-level communication channels.</w:t>
      </w:r>
    </w:p>
    <w:p w14:paraId="09878122" w14:textId="4AA504DA" w:rsidR="00E730F7" w:rsidRDefault="00F03B9F" w:rsidP="00DC03C0">
      <w:pPr>
        <w:pStyle w:val="BodyText"/>
        <w:jc w:val="both"/>
      </w:pPr>
      <w:r>
        <w:t xml:space="preserve">Especially in the maritime industry </w:t>
      </w:r>
      <w:r w:rsidRPr="00F03B9F">
        <w:t xml:space="preserve">IP </w:t>
      </w:r>
      <w:r w:rsidR="000C2DEE">
        <w:t>c</w:t>
      </w:r>
      <w:r w:rsidRPr="00F03B9F">
        <w:t>ommunication is opening opportunities for new business models, applying more standards and getting away from proprietary technologies</w:t>
      </w:r>
      <w:r>
        <w:t xml:space="preserve">. </w:t>
      </w:r>
      <w:r w:rsidR="00E730F7">
        <w:t>With the new developments in IP-providing services communication with an exhaustive availability</w:t>
      </w:r>
      <w:r w:rsidR="00575C5B">
        <w:t xml:space="preserve"> (satellite)</w:t>
      </w:r>
      <w:r w:rsidR="00E730F7">
        <w:t xml:space="preserve"> or with a very high bandwidth</w:t>
      </w:r>
      <w:r w:rsidR="00575C5B">
        <w:t xml:space="preserve"> (LTE)</w:t>
      </w:r>
      <w:r w:rsidR="00E730F7">
        <w:t xml:space="preserve">, a new set of </w:t>
      </w:r>
      <w:r w:rsidR="006611AA">
        <w:t>M</w:t>
      </w:r>
      <w:r w:rsidR="00E730F7">
        <w:t xml:space="preserve">aritime </w:t>
      </w:r>
      <w:r w:rsidR="006611AA">
        <w:t>S</w:t>
      </w:r>
      <w:r w:rsidR="00E730F7">
        <w:t xml:space="preserve">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way of communication possible respectively. </w:t>
      </w:r>
    </w:p>
    <w:p w14:paraId="0969DD87" w14:textId="229B07BC" w:rsidR="00E730F7" w:rsidRDefault="00E730F7" w:rsidP="00637980">
      <w:pPr>
        <w:pStyle w:val="BodyText"/>
        <w:jc w:val="both"/>
      </w:pPr>
      <w:r>
        <w:t xml:space="preserve">Also, upcoming issues with cyber-security are currently relevant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Additionally, some low-level maritime technologies, such as AIS are completely open and can be misused easily. IP-based communication enables to employ the standard security protocols built on top of IP and the layers above it (such as TCP). The IP-protocol is not the answer to all security related issues, but it provides the possibility to create secure communication channels and is a technology that needs to be discussed in the maritime industry</w:t>
      </w:r>
      <w:r w:rsidR="00637980">
        <w:t>.</w:t>
      </w:r>
    </w:p>
    <w:p w14:paraId="4C97E641" w14:textId="39EEEC3E" w:rsidR="00E730F7" w:rsidRDefault="00E730F7" w:rsidP="00E730F7">
      <w:pPr>
        <w:pStyle w:val="Heading2"/>
        <w:keepNext w:val="0"/>
        <w:keepLines w:val="0"/>
        <w:tabs>
          <w:tab w:val="clear" w:pos="0"/>
          <w:tab w:val="num" w:pos="851"/>
        </w:tabs>
        <w:spacing w:before="120" w:after="120" w:line="240" w:lineRule="auto"/>
        <w:ind w:right="0"/>
      </w:pPr>
      <w:bookmarkStart w:id="8" w:name="_Ref15748866"/>
      <w:bookmarkStart w:id="9" w:name="_Toc32311419"/>
      <w:r w:rsidRPr="00456AC5">
        <w:t>S-100 Online Data Exchange</w:t>
      </w:r>
      <w:bookmarkEnd w:id="8"/>
      <w:bookmarkEnd w:id="9"/>
    </w:p>
    <w:p w14:paraId="5831E38C" w14:textId="77777777" w:rsidR="00E730F7" w:rsidRDefault="00E730F7" w:rsidP="00DC03C0">
      <w:pPr>
        <w:pStyle w:val="BodyText"/>
        <w:jc w:val="both"/>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7A691D48" w14:textId="77777777" w:rsidR="00E730F7" w:rsidRPr="00456AC5" w:rsidRDefault="00E730F7" w:rsidP="00DC03C0">
      <w:pPr>
        <w:pStyle w:val="BodyText"/>
        <w:jc w:val="both"/>
      </w:pPr>
      <w:r>
        <w:t>The following section summarizes the data exchange sections of the S-100 standard. The proposed concept in section 3 is an implementation of the data exchange model of the S-100 standard.</w:t>
      </w:r>
    </w:p>
    <w:p w14:paraId="2D9552E9" w14:textId="58DA8662" w:rsidR="00E730F7" w:rsidRPr="00456AC5" w:rsidRDefault="00E730F7" w:rsidP="00DC03C0">
      <w:pPr>
        <w:pStyle w:val="BodyText"/>
        <w:jc w:val="both"/>
      </w:pPr>
      <w:r w:rsidRPr="00456AC5">
        <w:lastRenderedPageBreak/>
        <w:t xml:space="preserve">The S-100 Standard </w:t>
      </w:r>
      <w:r w:rsidR="00260851">
        <w:t>allows</w:t>
      </w:r>
      <w:r w:rsidRPr="00456AC5">
        <w:t xml:space="preserve"> exchanging S-100-Datasets with the 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Figure 1).</w:t>
      </w:r>
      <w:r w:rsidR="00F817DB">
        <w:t xml:space="preserve"> The Metadata is encoded in an XML-file contained in a folder structure together with the S-100-Datasets.</w:t>
      </w:r>
    </w:p>
    <w:p w14:paraId="549A82F2" w14:textId="77777777" w:rsidR="00E730F7" w:rsidRPr="00456AC5" w:rsidRDefault="00E730F7" w:rsidP="00DC03C0">
      <w:pPr>
        <w:pStyle w:val="BodyText"/>
        <w:jc w:val="center"/>
      </w:pPr>
      <w:r w:rsidRPr="00456AC5">
        <w:rPr>
          <w:noProof/>
          <w:lang w:val="en-US"/>
        </w:rPr>
        <w:drawing>
          <wp:inline distT="0" distB="0" distL="0" distR="0" wp14:anchorId="2C6D3FF0" wp14:editId="763AA962">
            <wp:extent cx="4868333" cy="2593844"/>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25">
                      <a:extLst>
                        <a:ext uri="{28A0092B-C50C-407E-A947-70E740481C1C}">
                          <a14:useLocalDpi xmlns:a14="http://schemas.microsoft.com/office/drawing/2010/main" val="0"/>
                        </a:ext>
                      </a:extLst>
                    </a:blip>
                    <a:stretch>
                      <a:fillRect/>
                    </a:stretch>
                  </pic:blipFill>
                  <pic:spPr>
                    <a:xfrm>
                      <a:off x="0" y="0"/>
                      <a:ext cx="4889587" cy="2605168"/>
                    </a:xfrm>
                    <a:prstGeom prst="rect">
                      <a:avLst/>
                    </a:prstGeom>
                  </pic:spPr>
                </pic:pic>
              </a:graphicData>
            </a:graphic>
          </wp:inline>
        </w:drawing>
      </w:r>
    </w:p>
    <w:p w14:paraId="469E50A3" w14:textId="6E772CE1" w:rsidR="00E730F7" w:rsidRPr="00456AC5" w:rsidRDefault="00E730F7" w:rsidP="00DC03C0">
      <w:pPr>
        <w:pStyle w:val="Caption"/>
        <w:jc w:val="center"/>
      </w:pPr>
      <w:r>
        <w:t xml:space="preserve">Figure </w:t>
      </w:r>
      <w:r>
        <w:fldChar w:fldCharType="begin"/>
      </w:r>
      <w:r>
        <w:instrText xml:space="preserve"> SEQ Figure \* ARABIC </w:instrText>
      </w:r>
      <w:r>
        <w:fldChar w:fldCharType="separate"/>
      </w:r>
      <w:r w:rsidR="00C03366">
        <w:rPr>
          <w:noProof/>
        </w:rPr>
        <w:t>1</w:t>
      </w:r>
      <w:r>
        <w:rPr>
          <w:noProof/>
        </w:rPr>
        <w:fldChar w:fldCharType="end"/>
      </w:r>
      <w:r>
        <w:t xml:space="preserve">: </w:t>
      </w:r>
      <w:r w:rsidRPr="00456AC5">
        <w:t>S100 Exchange</w:t>
      </w:r>
      <w:r>
        <w:t xml:space="preserve"> </w:t>
      </w:r>
      <w:r w:rsidRPr="00456AC5">
        <w:t>Set Model for exchanging S</w:t>
      </w:r>
      <w:r w:rsidR="007A1AD6">
        <w:t>-</w:t>
      </w:r>
      <w:r w:rsidRPr="00456AC5">
        <w:t>100 Datasets with their Metadata</w:t>
      </w:r>
    </w:p>
    <w:p w14:paraId="42884512" w14:textId="3B34B11F" w:rsidR="00E730F7" w:rsidRPr="00456AC5" w:rsidRDefault="00E730F7" w:rsidP="00DC03C0">
      <w:pPr>
        <w:pStyle w:val="BodyText"/>
        <w:jc w:val="both"/>
      </w:pPr>
      <w:r w:rsidRPr="00456AC5">
        <w:t xml:space="preserve">When it comes to continuous data exchange nowadays, Webservices with publicly available APIs are often utilized for interchanging information. Webservice Technologies like REST or SOAP </w:t>
      </w:r>
      <w:r>
        <w:t>allow a fine-grained and efficient exchange of information</w:t>
      </w:r>
      <w:r w:rsidRPr="00456AC5">
        <w:t xml:space="preserve">. </w:t>
      </w:r>
      <w:r>
        <w:t xml:space="preserve">For this reason, </w:t>
      </w:r>
      <w:r w:rsidRPr="00456AC5">
        <w:t xml:space="preserve">Part 14 of the S-100 </w:t>
      </w:r>
      <w:r w:rsidR="000B687F">
        <w:t xml:space="preserve">standard </w:t>
      </w:r>
      <w:r w:rsidRPr="00456AC5">
        <w:t>defines the usage of online services for the exchange of S-100 sets</w:t>
      </w:r>
      <w:r>
        <w:t xml:space="preserve"> of data</w:t>
      </w:r>
      <w:r w:rsidRPr="00456AC5">
        <w:t xml:space="preserve">. Services themselves </w:t>
      </w:r>
      <w:r>
        <w:t>shall</w:t>
      </w:r>
      <w:r w:rsidRPr="00456AC5">
        <w:t xml:space="preserve"> be modelled in a S-100 conform way (see Figure 2)</w:t>
      </w:r>
      <w:r>
        <w:t>:</w:t>
      </w:r>
      <w:r w:rsidRPr="00456AC5">
        <w:t xml:space="preserve"> The central class of the Service Data Model is the S100_ServiceMetaData which is composed of the Service Data Model including the S-100 Feature catalogue and the Service Interface which can be used to communicate with the Service. </w:t>
      </w:r>
    </w:p>
    <w:p w14:paraId="00CEA4CD" w14:textId="77777777" w:rsidR="00E730F7" w:rsidRPr="00456AC5" w:rsidRDefault="00E730F7" w:rsidP="00DC03C0">
      <w:pPr>
        <w:pStyle w:val="BodyText"/>
        <w:jc w:val="center"/>
      </w:pPr>
      <w:r w:rsidRPr="00456AC5">
        <w:rPr>
          <w:noProof/>
          <w:lang w:val="en-US"/>
        </w:rPr>
        <w:drawing>
          <wp:inline distT="0" distB="0" distL="0" distR="0" wp14:anchorId="43811494" wp14:editId="49FF54E5">
            <wp:extent cx="5278966" cy="40009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26"/>
                    <a:stretch>
                      <a:fillRect/>
                    </a:stretch>
                  </pic:blipFill>
                  <pic:spPr>
                    <a:xfrm>
                      <a:off x="0" y="0"/>
                      <a:ext cx="5287684" cy="4007526"/>
                    </a:xfrm>
                    <a:prstGeom prst="rect">
                      <a:avLst/>
                    </a:prstGeom>
                  </pic:spPr>
                </pic:pic>
              </a:graphicData>
            </a:graphic>
          </wp:inline>
        </w:drawing>
      </w:r>
    </w:p>
    <w:p w14:paraId="1294F71C" w14:textId="1DC1CA6C" w:rsidR="00E730F7" w:rsidRPr="00456AC5" w:rsidRDefault="00E730F7" w:rsidP="00DC03C0">
      <w:pPr>
        <w:pStyle w:val="Caption"/>
        <w:jc w:val="center"/>
      </w:pPr>
      <w:bookmarkStart w:id="10" w:name="_Ref21525222"/>
      <w:r>
        <w:lastRenderedPageBreak/>
        <w:t xml:space="preserve">Figure </w:t>
      </w:r>
      <w:r>
        <w:fldChar w:fldCharType="begin"/>
      </w:r>
      <w:r>
        <w:instrText xml:space="preserve"> SEQ Figure \* ARABIC </w:instrText>
      </w:r>
      <w:r>
        <w:fldChar w:fldCharType="separate"/>
      </w:r>
      <w:r w:rsidR="00C03366">
        <w:rPr>
          <w:noProof/>
        </w:rPr>
        <w:t>2</w:t>
      </w:r>
      <w:r>
        <w:rPr>
          <w:noProof/>
        </w:rPr>
        <w:fldChar w:fldCharType="end"/>
      </w:r>
      <w:bookmarkEnd w:id="10"/>
      <w:r>
        <w:t xml:space="preserve">: </w:t>
      </w:r>
      <w:r w:rsidRPr="00456AC5">
        <w:t>S-100 Part 14: Data Model to describe a Service</w:t>
      </w:r>
    </w:p>
    <w:p w14:paraId="77D8AE35" w14:textId="059F253F" w:rsidR="00E730F7" w:rsidRPr="00456AC5" w:rsidRDefault="00E730F7" w:rsidP="00DC03C0">
      <w:pPr>
        <w:pStyle w:val="BodyText"/>
        <w:jc w:val="both"/>
      </w:pPr>
      <w:r w:rsidRPr="00456AC5">
        <w:t>The Service Data Model does not contain all the fields used to describe the S100_ExchangeSet. This is due to the nature of a Service. A service is typically used to exchange multiple datasets</w:t>
      </w:r>
      <w:r w:rsidR="00A33C55">
        <w:t xml:space="preserve"> or feature objects</w:t>
      </w:r>
      <w:r w:rsidRPr="00456AC5">
        <w:t xml:space="preserve"> </w:t>
      </w:r>
      <w:r w:rsidR="00423A97">
        <w:t xml:space="preserve">with multiple messages </w:t>
      </w:r>
      <w:r w:rsidR="001F7E92">
        <w:t xml:space="preserve">between service consumer and service provider </w:t>
      </w:r>
      <w:r w:rsidRPr="00456AC5">
        <w:t xml:space="preserve">as time passes. </w:t>
      </w:r>
    </w:p>
    <w:p w14:paraId="4EA02612" w14:textId="19C94CD0" w:rsidR="00E730F7" w:rsidRPr="00456AC5" w:rsidRDefault="00E730F7" w:rsidP="00DC03C0">
      <w:pPr>
        <w:pStyle w:val="BodyText"/>
        <w:jc w:val="both"/>
      </w:pPr>
      <w:r w:rsidRPr="00456AC5">
        <w:t>Some information contained in the support files of the S100_ExchangeSet is dataset-specific and cannot be mapped to the general Service Metadata Model. A digital signature of a dataset, for example, is directly derived from the specific dataset and is different for every dataset. It has also kept in mind that a</w:t>
      </w:r>
      <w:r w:rsidR="002C5670">
        <w:t xml:space="preserve"> session-based</w:t>
      </w:r>
      <w:r w:rsidRPr="00456AC5">
        <w:t xml:space="preserve"> service has the possibility to reduce the amount of</w:t>
      </w:r>
      <w:r w:rsidR="00FA277D">
        <w:t xml:space="preserve"> transmitted</w:t>
      </w:r>
      <w:r w:rsidRPr="00456AC5">
        <w:t xml:space="preserve">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70E157AE" w14:textId="18DEB93B" w:rsidR="00E730F7" w:rsidRDefault="00E730F7" w:rsidP="00DC03C0">
      <w:pPr>
        <w:pStyle w:val="BodyText"/>
        <w:jc w:val="both"/>
      </w:pPr>
      <w:r w:rsidRPr="00456AC5">
        <w:t xml:space="preserve">The two aspects mentioned above should be considered when constructing the data model of </w:t>
      </w:r>
      <w:r w:rsidR="00633A56">
        <w:t>a Web</w:t>
      </w:r>
      <w:r w:rsidRPr="00456AC5">
        <w:t xml:space="preserve"> Service: Firstly, if Metadata needs to be added to </w:t>
      </w:r>
      <w:r w:rsidR="0050060D">
        <w:t>single</w:t>
      </w:r>
      <w:r w:rsidRPr="00456AC5">
        <w:t xml:space="preserve"> </w:t>
      </w:r>
      <w:r w:rsidR="001B436F">
        <w:t>messages / data objects</w:t>
      </w:r>
      <w:r w:rsidRPr="00456AC5">
        <w:t>, either the data model itself needs additional fields for the description of Metainformation or a support class, similar to the S100_ExchangeSet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 This is also prescribed by the S-100 Standard (section 14-4 to 14-6) and reduces the amount of transmitted data in comparison the S100_ExchangeSet, where Metadata such as the Feature Catalogue would be transmitted every time.</w:t>
      </w:r>
    </w:p>
    <w:p w14:paraId="4EECDCC5" w14:textId="77777777" w:rsidR="00E730F7" w:rsidRPr="00651614" w:rsidRDefault="00E730F7" w:rsidP="00E730F7">
      <w:pPr>
        <w:pStyle w:val="Heading2"/>
        <w:keepNext w:val="0"/>
        <w:keepLines w:val="0"/>
        <w:tabs>
          <w:tab w:val="clear" w:pos="0"/>
          <w:tab w:val="num" w:pos="851"/>
        </w:tabs>
        <w:spacing w:before="120" w:after="120" w:line="240" w:lineRule="auto"/>
        <w:ind w:right="0"/>
      </w:pPr>
      <w:bookmarkStart w:id="11" w:name="_Ref21526671"/>
      <w:bookmarkStart w:id="12" w:name="_Toc32311420"/>
      <w:r>
        <w:t>Maritime Connectivity Platform</w:t>
      </w:r>
      <w:bookmarkEnd w:id="11"/>
      <w:bookmarkEnd w:id="12"/>
    </w:p>
    <w:p w14:paraId="454A20A9" w14:textId="16638CEB" w:rsidR="00A76B0E" w:rsidRDefault="00662865" w:rsidP="00DC03C0">
      <w:pPr>
        <w:pStyle w:val="BodyText"/>
        <w:jc w:val="both"/>
        <w:rPr>
          <w:lang w:val="en-US"/>
        </w:rPr>
      </w:pPr>
      <w:r>
        <w:rPr>
          <w:lang w:val="en-US"/>
        </w:rPr>
        <w:t xml:space="preserve">Setting up a </w:t>
      </w:r>
      <w:r w:rsidR="00C000B3">
        <w:rPr>
          <w:lang w:val="en-US"/>
        </w:rPr>
        <w:t xml:space="preserve">secure and efficient </w:t>
      </w:r>
      <w:r>
        <w:rPr>
          <w:lang w:val="en-US"/>
        </w:rPr>
        <w:t>service</w:t>
      </w:r>
      <w:r w:rsidR="0012077F">
        <w:rPr>
          <w:lang w:val="en-US"/>
        </w:rPr>
        <w:t xml:space="preserve"> for the exchange of S-100</w:t>
      </w:r>
      <w:r w:rsidR="00096829">
        <w:rPr>
          <w:lang w:val="en-US"/>
        </w:rPr>
        <w:t xml:space="preserve"> datasets</w:t>
      </w:r>
      <w:r w:rsidR="00C000B3">
        <w:rPr>
          <w:lang w:val="en-US"/>
        </w:rPr>
        <w:t xml:space="preserve"> requires the existence of different resources</w:t>
      </w:r>
      <w:r w:rsidR="00D175A4">
        <w:rPr>
          <w:lang w:val="en-US"/>
        </w:rPr>
        <w:t>:</w:t>
      </w:r>
      <w:r w:rsidR="00F74A34">
        <w:rPr>
          <w:lang w:val="en-US"/>
        </w:rPr>
        <w:t xml:space="preserve"> This can be</w:t>
      </w:r>
      <w:r w:rsidR="00457BC4">
        <w:rPr>
          <w:lang w:val="en-US"/>
        </w:rPr>
        <w:t xml:space="preserve"> </w:t>
      </w:r>
      <w:r w:rsidR="00325EBE">
        <w:rPr>
          <w:lang w:val="en-US"/>
        </w:rPr>
        <w:t xml:space="preserve">the existence of any kind of identity provider, a </w:t>
      </w:r>
      <w:r w:rsidR="009C2240">
        <w:rPr>
          <w:lang w:val="en-US"/>
        </w:rPr>
        <w:t xml:space="preserve">way </w:t>
      </w:r>
      <w:r w:rsidR="00323D20">
        <w:rPr>
          <w:lang w:val="en-US"/>
        </w:rPr>
        <w:t xml:space="preserve">to </w:t>
      </w:r>
      <w:r w:rsidR="00615854">
        <w:rPr>
          <w:lang w:val="en-US"/>
        </w:rPr>
        <w:t xml:space="preserve">enable service discovery for </w:t>
      </w:r>
      <w:r w:rsidR="00D175A4">
        <w:rPr>
          <w:lang w:val="en-US"/>
        </w:rPr>
        <w:t xml:space="preserve">all </w:t>
      </w:r>
      <w:r w:rsidR="00615854">
        <w:rPr>
          <w:lang w:val="en-US"/>
        </w:rPr>
        <w:t xml:space="preserve">involved parties or a message </w:t>
      </w:r>
      <w:r w:rsidR="00654AA5">
        <w:rPr>
          <w:lang w:val="en-US"/>
        </w:rPr>
        <w:t>infrastructure.</w:t>
      </w:r>
      <w:r w:rsidR="00304D6F">
        <w:rPr>
          <w:lang w:val="en-US"/>
        </w:rPr>
        <w:t xml:space="preserve"> T</w:t>
      </w:r>
      <w:r w:rsidR="00B21CE4">
        <w:rPr>
          <w:lang w:val="en-US"/>
        </w:rPr>
        <w:t xml:space="preserve">o </w:t>
      </w:r>
      <w:r w:rsidR="009B22F5">
        <w:rPr>
          <w:lang w:val="en-US"/>
        </w:rPr>
        <w:t>provide these complex resources</w:t>
      </w:r>
      <w:r w:rsidR="00B56432">
        <w:rPr>
          <w:lang w:val="en-US"/>
        </w:rPr>
        <w:t xml:space="preserve"> in an acceptable</w:t>
      </w:r>
      <w:r w:rsidR="00A76B0E">
        <w:rPr>
          <w:lang w:val="en-US"/>
        </w:rPr>
        <w:t xml:space="preserve"> way</w:t>
      </w:r>
      <w:r w:rsidR="009B22F5">
        <w:rPr>
          <w:lang w:val="en-US"/>
        </w:rPr>
        <w:t xml:space="preserve"> is not an easy task for a</w:t>
      </w:r>
      <w:r w:rsidR="00A76B0E">
        <w:rPr>
          <w:lang w:val="en-US"/>
        </w:rPr>
        <w:t xml:space="preserve"> single</w:t>
      </w:r>
      <w:r w:rsidR="009B22F5">
        <w:rPr>
          <w:lang w:val="en-US"/>
        </w:rPr>
        <w:t xml:space="preserve"> service provider.</w:t>
      </w:r>
      <w:r w:rsidR="00F74A34">
        <w:rPr>
          <w:lang w:val="en-US"/>
        </w:rPr>
        <w:t xml:space="preserve"> </w:t>
      </w:r>
      <w:r w:rsidR="006657FE">
        <w:rPr>
          <w:lang w:val="en-US"/>
        </w:rPr>
        <w:t>Upcoming platform</w:t>
      </w:r>
      <w:r w:rsidR="0061741D">
        <w:rPr>
          <w:lang w:val="en-US"/>
        </w:rPr>
        <w:t>s support the</w:t>
      </w:r>
      <w:r w:rsidR="00E05C4B">
        <w:rPr>
          <w:lang w:val="en-US"/>
        </w:rPr>
        <w:t xml:space="preserve"> deployment of modern </w:t>
      </w:r>
      <w:r w:rsidR="006611AA">
        <w:rPr>
          <w:lang w:val="en-US"/>
        </w:rPr>
        <w:t>M</w:t>
      </w:r>
      <w:r w:rsidR="00E05C4B">
        <w:rPr>
          <w:lang w:val="en-US"/>
        </w:rPr>
        <w:t xml:space="preserve">aritime </w:t>
      </w:r>
      <w:r w:rsidR="006611AA">
        <w:rPr>
          <w:lang w:val="en-US"/>
        </w:rPr>
        <w:t>S</w:t>
      </w:r>
      <w:r w:rsidR="00E05C4B">
        <w:rPr>
          <w:lang w:val="en-US"/>
        </w:rPr>
        <w:t>ervices</w:t>
      </w:r>
      <w:r w:rsidR="00185C40">
        <w:rPr>
          <w:lang w:val="en-US"/>
        </w:rPr>
        <w:t xml:space="preserve"> in the context of SOA.</w:t>
      </w:r>
      <w:r w:rsidR="0061741D">
        <w:rPr>
          <w:lang w:val="en-US"/>
        </w:rPr>
        <w:t xml:space="preserve"> </w:t>
      </w:r>
    </w:p>
    <w:p w14:paraId="6FDE5D29" w14:textId="5C97C414" w:rsidR="00E730F7" w:rsidRDefault="00E730F7" w:rsidP="00DC03C0">
      <w:pPr>
        <w:pStyle w:val="BodyText"/>
        <w:jc w:val="both"/>
        <w:rPr>
          <w:lang w:val="en-US"/>
        </w:rPr>
      </w:pPr>
      <w:r>
        <w:rPr>
          <w:lang w:val="en-US"/>
        </w:rPr>
        <w:t xml:space="preserve">The goal of the </w:t>
      </w:r>
      <w:r w:rsidRPr="00DB5633">
        <w:rPr>
          <w:b/>
          <w:lang w:val="en-US"/>
        </w:rPr>
        <w:t>Maritime Connectivity Platform (MCP)</w:t>
      </w:r>
      <w:r>
        <w:rPr>
          <w:lang w:val="en-US"/>
        </w:rPr>
        <w:t xml:space="preserve"> is to enable that information can be exchanged efficiently, securely, reliably and seamlessly between authorized maritime entities across diverse communication systems. To this end the MCP consists of three core components: </w:t>
      </w:r>
      <w:r w:rsidR="00193F16">
        <w:rPr>
          <w:lang w:val="en-US"/>
        </w:rPr>
        <w:t>The</w:t>
      </w:r>
      <w:r>
        <w:rPr>
          <w:lang w:val="en-US"/>
        </w:rPr>
        <w:t xml:space="preserve"> Maritime Identity Registry (MIR), the Maritime Service Registry (MSR), and the Maritime Messaging Service (MMS). </w:t>
      </w:r>
    </w:p>
    <w:p w14:paraId="40A8E7CE" w14:textId="22450064" w:rsidR="00E730F7" w:rsidRDefault="00E730F7" w:rsidP="00DC03C0">
      <w:pPr>
        <w:pStyle w:val="BodyText"/>
        <w:jc w:val="both"/>
      </w:pPr>
      <w:r>
        <w:rPr>
          <w:lang w:val="en-US"/>
        </w:rPr>
        <w:t xml:space="preserve">The MIR compromises three components that together provide the infrastructure necessary for secure communication services today. Firstly, </w:t>
      </w:r>
      <w:r w:rsidRPr="00F15F46">
        <w:t>Identity Management:</w:t>
      </w:r>
      <w:r>
        <w:t xml:space="preserve"> Each MCP entity obtains a unique ID in terms of a Maritime Resource Name (MRN).  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 And thirdly,</w:t>
      </w:r>
      <w:r w:rsidRPr="001D62CF">
        <w:t xml:space="preserve"> </w:t>
      </w:r>
      <w:r>
        <w:t>Authentication</w:t>
      </w:r>
      <w:r w:rsidRPr="00F15F46">
        <w:t xml:space="preserve"> and Authorization for Web Services:</w:t>
      </w:r>
      <w:r>
        <w:t xml:space="preserve"> MCP entities benefit from login, single sign-on, and authorization for API access of </w:t>
      </w:r>
      <w:r w:rsidR="008B26B3">
        <w:t>W</w:t>
      </w:r>
      <w:r>
        <w:t xml:space="preserve">eb </w:t>
      </w:r>
      <w:r w:rsidR="008B26B3">
        <w:t>S</w:t>
      </w:r>
      <w:r>
        <w:t xml:space="preserve">ervices, as well as secure integration of </w:t>
      </w:r>
      <w:r w:rsidR="008B26B3">
        <w:t>W</w:t>
      </w:r>
      <w:r>
        <w:t xml:space="preserve">eb </w:t>
      </w:r>
      <w:r w:rsidR="008B26B3">
        <w:t>S</w:t>
      </w:r>
      <w:r>
        <w:t xml:space="preserve">ervices based on the standards OAUTH 2.0 and OpenID Connect.  </w:t>
      </w:r>
    </w:p>
    <w:p w14:paraId="50446BA3" w14:textId="63ACACB0" w:rsidR="00E730F7" w:rsidRDefault="00E730F7" w:rsidP="00E730F7">
      <w:pPr>
        <w:pStyle w:val="Heading1"/>
      </w:pPr>
      <w:bookmarkStart w:id="13" w:name="_Toc32311421"/>
      <w:r>
        <w:t>Components</w:t>
      </w:r>
      <w:bookmarkEnd w:id="13"/>
    </w:p>
    <w:p w14:paraId="7269C163" w14:textId="6D666170" w:rsidR="00C8685A" w:rsidRDefault="00C8685A" w:rsidP="00C8685A">
      <w:pPr>
        <w:pStyle w:val="Heading1separatationline"/>
      </w:pPr>
    </w:p>
    <w:p w14:paraId="5BA1CB9F" w14:textId="060EAA70" w:rsidR="003D3AD7" w:rsidRDefault="00436EAE" w:rsidP="003D3AD7">
      <w:pPr>
        <w:pStyle w:val="Heading2"/>
      </w:pPr>
      <w:bookmarkStart w:id="14" w:name="_Ref21526722"/>
      <w:bookmarkStart w:id="15" w:name="_Toc32311422"/>
      <w:r>
        <w:t xml:space="preserve">Web </w:t>
      </w:r>
      <w:r w:rsidR="002D7DA7">
        <w:t xml:space="preserve">Service </w:t>
      </w:r>
      <w:r>
        <w:t>based S-100 Data Exchange</w:t>
      </w:r>
      <w:bookmarkEnd w:id="14"/>
      <w:bookmarkEnd w:id="15"/>
      <w:r>
        <w:t xml:space="preserve"> </w:t>
      </w:r>
    </w:p>
    <w:p w14:paraId="7BAD4A39" w14:textId="1A2DA133" w:rsidR="00C334D3" w:rsidRDefault="00C334D3" w:rsidP="00C334D3">
      <w:pPr>
        <w:pStyle w:val="Heading2separationline"/>
      </w:pPr>
    </w:p>
    <w:p w14:paraId="638DD59A" w14:textId="5CF27AC5" w:rsidR="00C334D3" w:rsidRDefault="00C334D3" w:rsidP="00DC03C0">
      <w:pPr>
        <w:pStyle w:val="BodyText"/>
        <w:jc w:val="both"/>
      </w:pPr>
      <w:r>
        <w:t>In a Web service a Web technology such as HTTP — originally designed for human-to-machine communication</w:t>
      </w:r>
      <w:r w:rsidR="00BA435E">
        <w:t xml:space="preserve"> </w:t>
      </w:r>
      <w:r>
        <w:t xml:space="preserve">— is used for transferring machine-readable </w:t>
      </w:r>
      <w:r w:rsidR="00BA435E">
        <w:t>data</w:t>
      </w:r>
      <w:r>
        <w:t xml:space="preserve"> formats such as XML and JSON</w:t>
      </w:r>
      <w:r w:rsidR="00BA435E">
        <w:t xml:space="preserve"> or in our case GML describing S-100 data</w:t>
      </w:r>
      <w:r>
        <w:t xml:space="preserve">. In practice, a Web service commonly provides </w:t>
      </w:r>
      <w:r w:rsidR="00BA435E">
        <w:t>a</w:t>
      </w:r>
      <w:r>
        <w:t xml:space="preserve"> Web-based interface to a </w:t>
      </w:r>
      <w:r w:rsidR="00BA435E">
        <w:t>maritime technical service</w:t>
      </w:r>
      <w:r>
        <w:t>, utilized for example by a mobile app</w:t>
      </w:r>
      <w:r w:rsidR="00BA435E">
        <w:t xml:space="preserve"> or bridge equipment</w:t>
      </w:r>
      <w:r>
        <w:t>, that provides a user interface to the end user.</w:t>
      </w:r>
    </w:p>
    <w:p w14:paraId="5D5CB8E6" w14:textId="1DC6FEF0" w:rsidR="00BA435E" w:rsidRDefault="00BA435E" w:rsidP="00DC03C0">
      <w:pPr>
        <w:pStyle w:val="BodyText"/>
        <w:jc w:val="both"/>
      </w:pPr>
      <w:r>
        <w:lastRenderedPageBreak/>
        <w:t>The communication always consists of a request message from one machine (client) to another machine (server)</w:t>
      </w:r>
      <w:r w:rsidR="00126583">
        <w:t xml:space="preserve"> a</w:t>
      </w:r>
      <w:r>
        <w:t>nd</w:t>
      </w:r>
      <w:r w:rsidR="00126583">
        <w:t xml:space="preserve"> a reply message from the server to the client. The message can contain S-100 data encoded in GML</w:t>
      </w:r>
      <w:r w:rsidR="00E6344F">
        <w:t>. Different types of requests are named operations.</w:t>
      </w:r>
      <w:r w:rsidR="00DB35C9">
        <w:t xml:space="preserve"> </w:t>
      </w:r>
      <w:r w:rsidR="00DB35C9">
        <w:fldChar w:fldCharType="begin"/>
      </w:r>
      <w:r w:rsidR="00DB35C9">
        <w:instrText xml:space="preserve"> REF _Ref17286085 \h </w:instrText>
      </w:r>
      <w:r w:rsidR="00DB35C9">
        <w:fldChar w:fldCharType="separate"/>
      </w:r>
      <w:r w:rsidR="00DB35C9">
        <w:t xml:space="preserve">Figure </w:t>
      </w:r>
      <w:r w:rsidR="00DB35C9">
        <w:rPr>
          <w:noProof/>
        </w:rPr>
        <w:t>3</w:t>
      </w:r>
      <w:r w:rsidR="00DB35C9">
        <w:fldChar w:fldCharType="end"/>
      </w:r>
      <w:r w:rsidR="00DB35C9">
        <w:t xml:space="preserve"> and </w:t>
      </w:r>
      <w:r w:rsidR="00DB35C9">
        <w:fldChar w:fldCharType="begin"/>
      </w:r>
      <w:r w:rsidR="00DB35C9">
        <w:instrText xml:space="preserve"> REF _Ref17286224 \h </w:instrText>
      </w:r>
      <w:r w:rsidR="00DB35C9">
        <w:fldChar w:fldCharType="separate"/>
      </w:r>
      <w:r w:rsidR="00DB35C9">
        <w:t xml:space="preserve">Figure </w:t>
      </w:r>
      <w:r w:rsidR="00DB35C9">
        <w:rPr>
          <w:noProof/>
        </w:rPr>
        <w:t>4</w:t>
      </w:r>
      <w:r w:rsidR="00DB35C9">
        <w:fldChar w:fldCharType="end"/>
      </w:r>
      <w:r w:rsidR="00DB35C9">
        <w:t xml:space="preserve"> show an example of such a communication.</w:t>
      </w:r>
    </w:p>
    <w:p w14:paraId="69C791CA"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789"/>
      </w:tblGrid>
      <w:tr w:rsidR="00126583" w14:paraId="6FA4B8E7" w14:textId="77777777" w:rsidTr="00126583">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2830DB36" w14:textId="77777777" w:rsidR="00126583" w:rsidRPr="00F817DB" w:rsidRDefault="00126583">
            <w:pPr>
              <w:pStyle w:val="BodyText"/>
              <w:rPr>
                <w:rFonts w:cs="Calibri"/>
                <w:lang w:eastAsia="de-DE"/>
              </w:rPr>
            </w:pPr>
            <w:r w:rsidRPr="00F817DB">
              <w:rPr>
                <w:rFonts w:cs="Calibri"/>
                <w:b/>
                <w:bCs/>
                <w:lang w:eastAsia="de-DE"/>
              </w:rPr>
              <w:t>POST</w:t>
            </w:r>
            <w:r w:rsidRPr="00F817DB">
              <w:rPr>
                <w:rFonts w:cs="Calibri"/>
                <w:lang w:eastAsia="de-DE"/>
              </w:rPr>
              <w:t xml:space="preserve"> /</w:t>
            </w:r>
            <w:proofErr w:type="spellStart"/>
            <w:r w:rsidRPr="00F817DB">
              <w:rPr>
                <w:rFonts w:cs="Calibri"/>
                <w:lang w:eastAsia="de-DE"/>
              </w:rPr>
              <w:t>Get_NW_Messages</w:t>
            </w:r>
            <w:proofErr w:type="spellEnd"/>
            <w:r w:rsidRPr="00F817DB">
              <w:rPr>
                <w:rFonts w:cs="Calibri"/>
                <w:lang w:eastAsia="de-DE"/>
              </w:rPr>
              <w:t xml:space="preserve"> HTTP/1.1</w:t>
            </w:r>
          </w:p>
          <w:p w14:paraId="75565E83" w14:textId="77777777" w:rsidR="00126583" w:rsidRPr="00F817DB" w:rsidRDefault="00126583">
            <w:pPr>
              <w:pStyle w:val="BodyText"/>
              <w:rPr>
                <w:rFonts w:cs="Calibri"/>
                <w:lang w:eastAsia="de-DE"/>
              </w:rPr>
            </w:pPr>
            <w:r w:rsidRPr="00F817DB">
              <w:rPr>
                <w:rFonts w:cs="Calibri"/>
                <w:b/>
                <w:bCs/>
                <w:lang w:eastAsia="de-DE"/>
              </w:rPr>
              <w:t>HOST:</w:t>
            </w:r>
            <w:r w:rsidRPr="00F817DB">
              <w:rPr>
                <w:rFonts w:cs="Calibri"/>
                <w:lang w:eastAsia="de-DE"/>
              </w:rPr>
              <w:t xml:space="preserve"> nw-service.com</w:t>
            </w:r>
          </w:p>
          <w:p w14:paraId="7B2DE6F3" w14:textId="77777777" w:rsidR="00126583" w:rsidRDefault="00126583">
            <w:pPr>
              <w:pStyle w:val="BodyText"/>
              <w:rPr>
                <w:rFonts w:cs="Calibri"/>
                <w:lang w:eastAsia="de-DE"/>
              </w:rPr>
            </w:pPr>
            <w:proofErr w:type="spellStart"/>
            <w:r w:rsidRPr="00F817DB">
              <w:rPr>
                <w:rFonts w:cs="Calibri"/>
                <w:b/>
                <w:bCs/>
                <w:lang w:eastAsia="de-DE"/>
              </w:rPr>
              <w:t>Content-Type:</w:t>
            </w:r>
            <w:r w:rsidRPr="00F817DB">
              <w:rPr>
                <w:rFonts w:cs="Calibri"/>
                <w:lang w:eastAsia="de-DE"/>
              </w:rPr>
              <w:t>text</w:t>
            </w:r>
            <w:proofErr w:type="spellEnd"/>
            <w:r w:rsidRPr="00F817DB">
              <w:rPr>
                <w:rFonts w:cs="Calibri"/>
                <w:lang w:eastAsia="de-DE"/>
              </w:rPr>
              <w:t>/xml</w:t>
            </w:r>
          </w:p>
          <w:p w14:paraId="39FDA99B" w14:textId="77777777" w:rsidR="00B41BE6" w:rsidRPr="00C914F7" w:rsidRDefault="00FC1EFB">
            <w:pPr>
              <w:pStyle w:val="BodyText"/>
              <w:rPr>
                <w:rFonts w:cstheme="minorHAnsi"/>
                <w:color w:val="000096"/>
                <w:sz w:val="16"/>
                <w:szCs w:val="12"/>
                <w:highlight w:val="white"/>
              </w:rPr>
            </w:pPr>
            <w:r w:rsidRPr="00C914F7">
              <w:rPr>
                <w:rFonts w:cstheme="minorHAnsi"/>
                <w:color w:val="8B26C9"/>
                <w:sz w:val="16"/>
                <w:szCs w:val="12"/>
                <w:highlight w:val="white"/>
              </w:rPr>
              <w:t>&lt;?xml version="1.0" encoding="UTF-8"?&gt;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gml:boundedBy</w:t>
            </w:r>
            <w:proofErr w:type="spellEnd"/>
          </w:p>
          <w:p w14:paraId="6EBB612C" w14:textId="30C4CCE5" w:rsidR="00FC648C" w:rsidRPr="00C914F7" w:rsidRDefault="00B41BE6">
            <w:pPr>
              <w:pStyle w:val="BodyText"/>
              <w:rPr>
                <w:rFonts w:cstheme="minorHAnsi"/>
                <w:color w:val="000096"/>
                <w:sz w:val="16"/>
                <w:szCs w:val="12"/>
                <w:highlight w:val="white"/>
              </w:rPr>
            </w:pPr>
            <w:r w:rsidRPr="00C914F7">
              <w:rPr>
                <w:rFonts w:cstheme="minorHAnsi"/>
                <w:color w:val="0099CC"/>
                <w:sz w:val="16"/>
                <w:szCs w:val="12"/>
                <w:highlight w:val="white"/>
              </w:rPr>
              <w:t xml:space="preserve">      </w:t>
            </w:r>
            <w:proofErr w:type="spellStart"/>
            <w:r w:rsidR="00FC648C" w:rsidRPr="00C914F7">
              <w:rPr>
                <w:rFonts w:cstheme="minorHAnsi"/>
                <w:color w:val="0099CC"/>
                <w:sz w:val="16"/>
                <w:szCs w:val="12"/>
                <w:highlight w:val="white"/>
              </w:rPr>
              <w:t>xmlns:xsi</w:t>
            </w:r>
            <w:proofErr w:type="spellEnd"/>
            <w:r w:rsidR="00FC648C" w:rsidRPr="00C914F7">
              <w:rPr>
                <w:rFonts w:cstheme="minorHAnsi"/>
                <w:color w:val="FF8040"/>
                <w:sz w:val="16"/>
                <w:szCs w:val="12"/>
                <w:highlight w:val="white"/>
              </w:rPr>
              <w:t>=</w:t>
            </w:r>
            <w:hyperlink r:id="rId27" w:history="1">
              <w:r w:rsidR="00FC648C" w:rsidRPr="00C914F7">
                <w:rPr>
                  <w:rStyle w:val="Hyperlink"/>
                  <w:rFonts w:cstheme="minorHAnsi"/>
                  <w:sz w:val="16"/>
                  <w:szCs w:val="12"/>
                  <w:highlight w:val="white"/>
                </w:rPr>
                <w:t>http://www.w3.org/2001/XMLSchema-instance</w:t>
              </w:r>
            </w:hyperlink>
            <w:r w:rsidR="00770662" w:rsidRPr="00C914F7">
              <w:rPr>
                <w:rFonts w:cstheme="minorHAnsi"/>
                <w:color w:val="000096"/>
                <w:sz w:val="16"/>
                <w:szCs w:val="12"/>
                <w:highlight w:val="white"/>
              </w:rPr>
              <w:t xml:space="preserve">    </w:t>
            </w:r>
          </w:p>
          <w:p w14:paraId="541580A6" w14:textId="1DA61096" w:rsidR="00ED050D" w:rsidRPr="00C914F7" w:rsidRDefault="00B41BE6">
            <w:pPr>
              <w:pStyle w:val="BodyText"/>
              <w:rPr>
                <w:rFonts w:cs="Calibri"/>
                <w:sz w:val="16"/>
                <w:szCs w:val="16"/>
                <w:lang w:eastAsia="de-DE"/>
              </w:rPr>
            </w:pPr>
            <w:r w:rsidRPr="00C914F7">
              <w:rPr>
                <w:rFonts w:cstheme="minorHAnsi"/>
                <w:color w:val="0099CC"/>
                <w:sz w:val="16"/>
                <w:szCs w:val="12"/>
                <w:highlight w:val="white"/>
              </w:rPr>
              <w:t xml:space="preserve">      </w:t>
            </w:r>
            <w:proofErr w:type="spellStart"/>
            <w:r w:rsidR="00FC648C" w:rsidRPr="00C914F7">
              <w:rPr>
                <w:rFonts w:cstheme="minorHAnsi"/>
                <w:color w:val="0099CC"/>
                <w:sz w:val="16"/>
                <w:szCs w:val="12"/>
                <w:highlight w:val="white"/>
              </w:rPr>
              <w:t>xmlns:gml</w:t>
            </w:r>
            <w:proofErr w:type="spellEnd"/>
            <w:r w:rsidR="00FC648C" w:rsidRPr="00C914F7">
              <w:rPr>
                <w:rFonts w:cstheme="minorHAnsi"/>
                <w:color w:val="FF8040"/>
                <w:sz w:val="16"/>
                <w:szCs w:val="12"/>
                <w:highlight w:val="white"/>
              </w:rPr>
              <w:t>=</w:t>
            </w:r>
            <w:r w:rsidR="00FC648C" w:rsidRPr="00C914F7">
              <w:rPr>
                <w:rFonts w:cstheme="minorHAnsi"/>
                <w:color w:val="993300"/>
                <w:sz w:val="16"/>
                <w:szCs w:val="12"/>
                <w:highlight w:val="white"/>
              </w:rPr>
              <w:t>"http://www.opengis.net/gml/3.2"</w:t>
            </w:r>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gml:Envelope</w:t>
            </w:r>
            <w:proofErr w:type="spellEnd"/>
            <w:r w:rsidR="00FC1EFB" w:rsidRPr="00C914F7">
              <w:rPr>
                <w:rFonts w:cstheme="minorHAnsi"/>
                <w:color w:val="F5844C"/>
                <w:sz w:val="16"/>
                <w:szCs w:val="12"/>
                <w:highlight w:val="white"/>
              </w:rPr>
              <w:t xml:space="preserve"> </w:t>
            </w:r>
            <w:proofErr w:type="spellStart"/>
            <w:r w:rsidR="00FC1EFB" w:rsidRPr="00C914F7">
              <w:rPr>
                <w:rFonts w:cstheme="minorHAnsi"/>
                <w:color w:val="F5844C"/>
                <w:sz w:val="16"/>
                <w:szCs w:val="12"/>
                <w:highlight w:val="white"/>
              </w:rPr>
              <w:t>srsName</w:t>
            </w:r>
            <w:proofErr w:type="spellEnd"/>
            <w:r w:rsidR="00FC1EFB" w:rsidRPr="00C914F7">
              <w:rPr>
                <w:rFonts w:cstheme="minorHAnsi"/>
                <w:color w:val="FF8040"/>
                <w:sz w:val="16"/>
                <w:szCs w:val="12"/>
                <w:highlight w:val="white"/>
              </w:rPr>
              <w:t>=</w:t>
            </w:r>
            <w:r w:rsidR="00FC1EFB" w:rsidRPr="00C914F7">
              <w:rPr>
                <w:rFonts w:cstheme="minorHAnsi"/>
                <w:color w:val="993300"/>
                <w:sz w:val="16"/>
                <w:szCs w:val="12"/>
                <w:highlight w:val="white"/>
              </w:rPr>
              <w:t>"http://www.opengis.net/def/crs/EPSG/0/4326"</w:t>
            </w:r>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gml:lowerCorner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t>53.602678 6.934154</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gml:lowerCorner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gml:upperCorner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t>53.922239 7.528269</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gml:upperCorner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gml:Envelope</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gml:boundedBy</w:t>
            </w:r>
            <w:proofErr w:type="spellEnd"/>
            <w:r w:rsidR="00FC1EFB" w:rsidRPr="00C914F7">
              <w:rPr>
                <w:rFonts w:cstheme="minorHAnsi"/>
                <w:color w:val="000096"/>
                <w:sz w:val="16"/>
                <w:szCs w:val="12"/>
                <w:highlight w:val="white"/>
              </w:rPr>
              <w:t>&gt;</w:t>
            </w:r>
          </w:p>
          <w:p w14:paraId="2E6B90F4" w14:textId="3C2E378A" w:rsidR="00ED050D" w:rsidRPr="00F817DB" w:rsidRDefault="00ED050D">
            <w:pPr>
              <w:pStyle w:val="BodyText"/>
              <w:rPr>
                <w:rFonts w:cs="Calibri"/>
                <w:lang w:eastAsia="de-DE"/>
              </w:rPr>
            </w:pPr>
          </w:p>
        </w:tc>
      </w:tr>
    </w:tbl>
    <w:p w14:paraId="1D567513" w14:textId="21DD0A47" w:rsidR="00126583" w:rsidRDefault="00126583" w:rsidP="00126583">
      <w:pPr>
        <w:pStyle w:val="Caption"/>
        <w:jc w:val="center"/>
        <w:rPr>
          <w:rFonts w:ascii="Cambria" w:hAnsi="Cambria" w:cs="Times New Roman"/>
          <w:sz w:val="18"/>
          <w:szCs w:val="18"/>
          <w:lang w:val="en-US" w:eastAsia="ja-JP"/>
        </w:rPr>
      </w:pPr>
      <w:bookmarkStart w:id="16" w:name="_Ref17286085"/>
      <w:r>
        <w:t xml:space="preserve">Figure </w:t>
      </w:r>
      <w:r>
        <w:fldChar w:fldCharType="begin"/>
      </w:r>
      <w:r>
        <w:instrText xml:space="preserve"> SEQ Figure \* ARABIC </w:instrText>
      </w:r>
      <w:r>
        <w:fldChar w:fldCharType="separate"/>
      </w:r>
      <w:r w:rsidR="00C03366">
        <w:rPr>
          <w:noProof/>
        </w:rPr>
        <w:t>3</w:t>
      </w:r>
      <w:r>
        <w:fldChar w:fldCharType="end"/>
      </w:r>
      <w:bookmarkEnd w:id="16"/>
      <w:r>
        <w:t xml:space="preserve">: Example REST-POST-Request to retrieve </w:t>
      </w:r>
      <w:r w:rsidR="00D26BAB">
        <w:t>Navigational Warning</w:t>
      </w:r>
      <w:r>
        <w:t>s.</w:t>
      </w:r>
    </w:p>
    <w:p w14:paraId="18D616D2"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630"/>
      </w:tblGrid>
      <w:tr w:rsidR="00126583" w14:paraId="04CCC943" w14:textId="77777777" w:rsidTr="00126583">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086BB4FF" w14:textId="777B3D4F" w:rsidR="00772C1C" w:rsidRPr="00F817DB" w:rsidRDefault="00126583">
            <w:pPr>
              <w:shd w:val="clear" w:color="auto" w:fill="FFFFFF"/>
              <w:autoSpaceDE w:val="0"/>
              <w:autoSpaceDN w:val="0"/>
              <w:adjustRightInd w:val="0"/>
              <w:rPr>
                <w:rFonts w:cstheme="minorHAnsi"/>
                <w:color w:val="993300"/>
                <w:szCs w:val="18"/>
                <w:highlight w:val="white"/>
              </w:rPr>
            </w:pPr>
            <w:r w:rsidRPr="00F817DB">
              <w:rPr>
                <w:rFonts w:cstheme="minorHAnsi"/>
                <w:color w:val="8B26C9"/>
                <w:szCs w:val="18"/>
                <w:highlight w:val="white"/>
              </w:rPr>
              <w:t>&lt;?xml version="1.0" encoding="UTF-8"?&gt;</w:t>
            </w:r>
            <w:r w:rsidRPr="00F817DB">
              <w:rPr>
                <w:rFonts w:cstheme="minorHAnsi"/>
                <w:color w:val="000000"/>
                <w:szCs w:val="18"/>
                <w:highlight w:val="white"/>
              </w:rPr>
              <w:br/>
            </w:r>
            <w:r w:rsidR="00772C1C" w:rsidRPr="00F817DB">
              <w:rPr>
                <w:rFonts w:cstheme="minorHAnsi"/>
                <w:color w:val="000000"/>
                <w:szCs w:val="18"/>
                <w:highlight w:val="white"/>
              </w:rPr>
              <w:t xml:space="preserve">  </w:t>
            </w:r>
            <w:r w:rsidR="00772C1C" w:rsidRPr="00F817DB">
              <w:rPr>
                <w:rFonts w:cstheme="minorHAnsi"/>
                <w:color w:val="000096"/>
                <w:szCs w:val="18"/>
                <w:highlight w:val="white"/>
              </w:rPr>
              <w:t>&lt;S124:DataSet</w:t>
            </w:r>
            <w:r w:rsidR="00772C1C" w:rsidRPr="00F817DB">
              <w:rPr>
                <w:rFonts w:cstheme="minorHAnsi"/>
                <w:color w:val="F5844C"/>
                <w:szCs w:val="18"/>
                <w:highlight w:val="white"/>
              </w:rPr>
              <w:t xml:space="preserve"> </w:t>
            </w:r>
            <w:r w:rsidR="00772C1C" w:rsidRPr="00F817DB">
              <w:rPr>
                <w:rFonts w:cstheme="minorHAnsi"/>
                <w:color w:val="000000"/>
                <w:szCs w:val="18"/>
                <w:highlight w:val="white"/>
              </w:rPr>
              <w:br/>
            </w:r>
            <w:r w:rsidR="00772C1C" w:rsidRPr="00F817DB">
              <w:rPr>
                <w:rFonts w:cstheme="minorHAnsi"/>
                <w:color w:val="F5844C"/>
                <w:szCs w:val="18"/>
                <w:highlight w:val="white"/>
              </w:rPr>
              <w:t xml:space="preserve">  </w:t>
            </w:r>
            <w:proofErr w:type="spellStart"/>
            <w:r w:rsidR="00772C1C" w:rsidRPr="00F817DB">
              <w:rPr>
                <w:rFonts w:cstheme="minorHAnsi"/>
                <w:color w:val="0099CC"/>
                <w:szCs w:val="18"/>
                <w:highlight w:val="white"/>
              </w:rPr>
              <w:t>xmlns:xsi</w:t>
            </w:r>
            <w:proofErr w:type="spellEnd"/>
            <w:r w:rsidR="00772C1C" w:rsidRPr="00F817DB">
              <w:rPr>
                <w:rFonts w:cstheme="minorHAnsi"/>
                <w:color w:val="FF8040"/>
                <w:szCs w:val="18"/>
                <w:highlight w:val="white"/>
              </w:rPr>
              <w:t>=</w:t>
            </w:r>
            <w:hyperlink r:id="rId28" w:history="1">
              <w:r w:rsidR="00772C1C" w:rsidRPr="00F817DB">
                <w:rPr>
                  <w:rStyle w:val="Hyperlink"/>
                  <w:rFonts w:cstheme="minorHAnsi"/>
                  <w:szCs w:val="18"/>
                  <w:highlight w:val="white"/>
                </w:rPr>
                <w:t>http://www.w3.org/2001/XMLSchema-instance</w:t>
              </w:r>
            </w:hyperlink>
          </w:p>
          <w:p w14:paraId="68A1B31F" w14:textId="4DEBE6F3" w:rsidR="00772C1C" w:rsidRPr="00C63415" w:rsidRDefault="00772C1C">
            <w:pPr>
              <w:shd w:val="clear" w:color="auto" w:fill="FFFFFF"/>
              <w:autoSpaceDE w:val="0"/>
              <w:autoSpaceDN w:val="0"/>
              <w:adjustRightInd w:val="0"/>
              <w:rPr>
                <w:rFonts w:cstheme="minorHAnsi"/>
                <w:color w:val="993300"/>
                <w:szCs w:val="18"/>
                <w:highlight w:val="white"/>
              </w:rPr>
            </w:pPr>
            <w:r w:rsidRPr="00F817DB">
              <w:rPr>
                <w:rFonts w:cstheme="minorHAnsi"/>
                <w:color w:val="0099CC"/>
                <w:szCs w:val="18"/>
                <w:highlight w:val="white"/>
              </w:rPr>
              <w:t xml:space="preserve">  </w:t>
            </w:r>
            <w:proofErr w:type="spellStart"/>
            <w:r w:rsidRPr="00C63415">
              <w:rPr>
                <w:rFonts w:cstheme="minorHAnsi"/>
                <w:color w:val="0099CC"/>
                <w:szCs w:val="18"/>
                <w:highlight w:val="white"/>
              </w:rPr>
              <w:t>xmlns:gml</w:t>
            </w:r>
            <w:proofErr w:type="spellEnd"/>
            <w:r w:rsidRPr="00C63415">
              <w:rPr>
                <w:rFonts w:cstheme="minorHAnsi"/>
                <w:color w:val="FF8040"/>
                <w:szCs w:val="18"/>
                <w:highlight w:val="white"/>
              </w:rPr>
              <w:t>=</w:t>
            </w:r>
            <w:r w:rsidRPr="00C63415">
              <w:rPr>
                <w:rFonts w:cstheme="minorHAnsi"/>
                <w:color w:val="993300"/>
                <w:szCs w:val="18"/>
                <w:highlight w:val="white"/>
              </w:rPr>
              <w:t>"http://www.opengis.net/gml/3.2"</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w:t>
            </w:r>
            <w:r w:rsidRPr="00C63415">
              <w:rPr>
                <w:rFonts w:cstheme="minorHAnsi"/>
                <w:color w:val="FF8040"/>
                <w:szCs w:val="18"/>
                <w:highlight w:val="white"/>
              </w:rPr>
              <w:t>=</w:t>
            </w:r>
            <w:r w:rsidRPr="00C63415">
              <w:rPr>
                <w:rFonts w:cstheme="minorHAnsi"/>
                <w:color w:val="993300"/>
                <w:szCs w:val="18"/>
                <w:highlight w:val="white"/>
              </w:rPr>
              <w:t>"http://www.iho.int/s100gml/1.0"</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xmlns:S100EXT</w:t>
            </w:r>
            <w:r w:rsidRPr="00C63415">
              <w:rPr>
                <w:rFonts w:cstheme="minorHAnsi"/>
                <w:color w:val="FF8040"/>
                <w:szCs w:val="18"/>
                <w:highlight w:val="white"/>
              </w:rPr>
              <w:t>=</w:t>
            </w:r>
            <w:r w:rsidRPr="00C63415">
              <w:rPr>
                <w:rFonts w:cstheme="minorHAnsi"/>
                <w:color w:val="993300"/>
                <w:szCs w:val="18"/>
                <w:highlight w:val="white"/>
              </w:rPr>
              <w:t>"http://www.iho.int/s100gml/1.0+EXT"</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xmlns:s100_profile</w:t>
            </w:r>
            <w:r w:rsidRPr="00C63415">
              <w:rPr>
                <w:rFonts w:cstheme="minorHAnsi"/>
                <w:color w:val="FF8040"/>
                <w:szCs w:val="18"/>
                <w:highlight w:val="white"/>
              </w:rPr>
              <w:t>=</w:t>
            </w:r>
            <w:hyperlink r:id="rId29" w:history="1">
              <w:r w:rsidRPr="00C63415">
                <w:rPr>
                  <w:rStyle w:val="Hyperlink"/>
                  <w:rFonts w:cstheme="minorHAnsi"/>
                  <w:szCs w:val="18"/>
                  <w:highlight w:val="white"/>
                </w:rPr>
                <w:t>http://www.iho.int/S-100/profile/s100_gmlProfile</w:t>
              </w:r>
            </w:hyperlink>
          </w:p>
          <w:p w14:paraId="6836439D" w14:textId="56A8BD23" w:rsidR="00126583" w:rsidRPr="00F817DB" w:rsidRDefault="00772C1C">
            <w:pPr>
              <w:shd w:val="clear" w:color="auto" w:fill="FFFFFF"/>
              <w:autoSpaceDE w:val="0"/>
              <w:autoSpaceDN w:val="0"/>
              <w:adjustRightInd w:val="0"/>
              <w:rPr>
                <w:rFonts w:cstheme="minorHAnsi"/>
                <w:szCs w:val="18"/>
                <w:highlight w:val="white"/>
              </w:rPr>
            </w:pPr>
            <w:r w:rsidRPr="00C63415">
              <w:rPr>
                <w:rFonts w:cstheme="minorHAnsi"/>
                <w:color w:val="F5844C"/>
                <w:szCs w:val="18"/>
                <w:highlight w:val="white"/>
              </w:rPr>
              <w:t xml:space="preserve">  </w:t>
            </w:r>
            <w:r w:rsidRPr="00F817DB">
              <w:rPr>
                <w:rFonts w:cstheme="minorHAnsi"/>
                <w:color w:val="0099CC"/>
                <w:szCs w:val="18"/>
                <w:highlight w:val="white"/>
              </w:rPr>
              <w:t>xmlns:S124</w:t>
            </w:r>
            <w:r w:rsidRPr="00F817DB">
              <w:rPr>
                <w:rFonts w:cstheme="minorHAnsi"/>
                <w:color w:val="FF8040"/>
                <w:szCs w:val="18"/>
                <w:highlight w:val="white"/>
              </w:rPr>
              <w:t>=</w:t>
            </w:r>
            <w:r w:rsidRPr="00F817DB">
              <w:rPr>
                <w:rFonts w:cstheme="minorHAnsi"/>
                <w:color w:val="993300"/>
                <w:szCs w:val="18"/>
                <w:highlight w:val="white"/>
              </w:rPr>
              <w:t>"http://www.iho.int/S124/gml/cs0/0.1"</w:t>
            </w:r>
            <w:r w:rsidRPr="00F817DB">
              <w:rPr>
                <w:rFonts w:cstheme="minorHAnsi"/>
                <w:color w:val="000000"/>
                <w:szCs w:val="18"/>
                <w:highlight w:val="white"/>
              </w:rPr>
              <w:br/>
            </w:r>
            <w:r w:rsidRPr="00F817DB">
              <w:rPr>
                <w:rFonts w:cstheme="minorHAnsi"/>
                <w:color w:val="F5844C"/>
                <w:szCs w:val="18"/>
                <w:highlight w:val="white"/>
              </w:rPr>
              <w:t xml:space="preserve">  </w:t>
            </w:r>
            <w:proofErr w:type="spellStart"/>
            <w:r w:rsidRPr="00F817DB">
              <w:rPr>
                <w:rFonts w:cstheme="minorHAnsi"/>
                <w:color w:val="0099CC"/>
                <w:szCs w:val="18"/>
                <w:highlight w:val="white"/>
              </w:rPr>
              <w:t>xmlns:xlink</w:t>
            </w:r>
            <w:proofErr w:type="spellEnd"/>
            <w:r w:rsidRPr="00F817DB">
              <w:rPr>
                <w:rFonts w:cstheme="minorHAnsi"/>
                <w:color w:val="FF8040"/>
                <w:szCs w:val="18"/>
                <w:highlight w:val="white"/>
              </w:rPr>
              <w:t>=</w:t>
            </w:r>
            <w:r w:rsidRPr="00F817DB">
              <w:rPr>
                <w:rFonts w:cstheme="minorHAnsi"/>
                <w:color w:val="993300"/>
                <w:szCs w:val="18"/>
                <w:highlight w:val="white"/>
              </w:rPr>
              <w:t>"http://www.w3.org/1999/xlink"</w:t>
            </w:r>
            <w:r w:rsidRPr="00F817DB">
              <w:rPr>
                <w:rFonts w:cstheme="minorHAnsi"/>
                <w:color w:val="000096"/>
                <w:szCs w:val="18"/>
                <w:highlight w:val="white"/>
              </w:rPr>
              <w:t>&gt;</w:t>
            </w:r>
            <w:r w:rsidRPr="00F817DB">
              <w:rPr>
                <w:rFonts w:cstheme="minorHAnsi"/>
                <w:color w:val="000000"/>
                <w:szCs w:val="18"/>
                <w:highlight w:val="white"/>
              </w:rPr>
              <w:br/>
            </w:r>
            <w:r w:rsidRPr="00F817DB">
              <w:rPr>
                <w:rFonts w:cstheme="minorHAnsi"/>
                <w:color w:val="F5844C"/>
                <w:szCs w:val="18"/>
                <w:highlight w:val="white"/>
              </w:rPr>
              <w:t xml:space="preserve">   </w:t>
            </w:r>
            <w:proofErr w:type="spellStart"/>
            <w:r w:rsidRPr="00F817DB">
              <w:rPr>
                <w:rFonts w:cstheme="minorHAnsi"/>
                <w:color w:val="F5844C"/>
                <w:szCs w:val="18"/>
                <w:highlight w:val="white"/>
              </w:rPr>
              <w:t>xsi:schemaLocation</w:t>
            </w:r>
            <w:proofErr w:type="spellEnd"/>
            <w:r w:rsidRPr="00F817DB">
              <w:rPr>
                <w:rFonts w:cstheme="minorHAnsi"/>
                <w:color w:val="FF8040"/>
                <w:szCs w:val="18"/>
                <w:highlight w:val="white"/>
              </w:rPr>
              <w:t>=</w:t>
            </w:r>
            <w:r w:rsidRPr="00F817DB">
              <w:rPr>
                <w:rFonts w:cstheme="minorHAnsi"/>
                <w:color w:val="993300"/>
                <w:szCs w:val="18"/>
                <w:highlight w:val="white"/>
              </w:rPr>
              <w:t>"http://www.iho.int/S124/gml/cs0/0.1 .../S124.xsd"</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"ds"</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gml:boundedBy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gml:Envelope</w:t>
            </w:r>
            <w:proofErr w:type="spellEnd"/>
            <w:r w:rsidRPr="00F817DB">
              <w:rPr>
                <w:rFonts w:cstheme="minorHAnsi"/>
                <w:color w:val="F5844C"/>
                <w:szCs w:val="18"/>
                <w:highlight w:val="white"/>
              </w:rPr>
              <w:t xml:space="preserve"> </w:t>
            </w:r>
            <w:proofErr w:type="spellStart"/>
            <w:r w:rsidRPr="00F817DB">
              <w:rPr>
                <w:rFonts w:cstheme="minorHAnsi"/>
                <w:color w:val="F5844C"/>
                <w:szCs w:val="18"/>
                <w:highlight w:val="white"/>
              </w:rPr>
              <w:t>srsName</w:t>
            </w:r>
            <w:proofErr w:type="spellEnd"/>
            <w:r w:rsidRPr="00F817DB">
              <w:rPr>
                <w:rFonts w:cstheme="minorHAnsi"/>
                <w:color w:val="FF8040"/>
                <w:szCs w:val="18"/>
                <w:highlight w:val="white"/>
              </w:rPr>
              <w:t>=</w:t>
            </w:r>
            <w:r w:rsidRPr="00F817DB">
              <w:rPr>
                <w:rFonts w:cstheme="minorHAnsi"/>
                <w:color w:val="993300"/>
                <w:szCs w:val="18"/>
                <w:highlight w:val="white"/>
              </w:rPr>
              <w:t>"http://www.opengis.net/def/crs/EPSG/0/4326"</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gml:lowerCorner</w:t>
            </w:r>
            <w:proofErr w:type="spellEnd"/>
            <w:r w:rsidRPr="00F817DB">
              <w:rPr>
                <w:rFonts w:cstheme="minorHAnsi"/>
                <w:color w:val="000096"/>
                <w:szCs w:val="18"/>
                <w:highlight w:val="white"/>
              </w:rPr>
              <w:t>&gt;</w:t>
            </w:r>
            <w:r w:rsidRPr="00F817DB">
              <w:rPr>
                <w:rFonts w:cstheme="minorHAnsi"/>
                <w:color w:val="000000"/>
                <w:szCs w:val="18"/>
                <w:highlight w:val="white"/>
              </w:rPr>
              <w:t>53.602678 6.934154</w:t>
            </w:r>
            <w:r w:rsidRPr="00F817DB">
              <w:rPr>
                <w:rFonts w:cstheme="minorHAnsi"/>
                <w:color w:val="000096"/>
                <w:szCs w:val="18"/>
                <w:highlight w:val="white"/>
              </w:rPr>
              <w:t>&lt;/</w:t>
            </w:r>
            <w:proofErr w:type="spellStart"/>
            <w:r w:rsidRPr="00F817DB">
              <w:rPr>
                <w:rFonts w:cstheme="minorHAnsi"/>
                <w:color w:val="000096"/>
                <w:szCs w:val="18"/>
                <w:highlight w:val="white"/>
              </w:rPr>
              <w:t>gml:lowerCorner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gml:upperCorner</w:t>
            </w:r>
            <w:proofErr w:type="spellEnd"/>
            <w:r w:rsidRPr="00F817DB">
              <w:rPr>
                <w:rFonts w:cstheme="minorHAnsi"/>
                <w:color w:val="000096"/>
                <w:szCs w:val="18"/>
                <w:highlight w:val="white"/>
              </w:rPr>
              <w:t>&gt;</w:t>
            </w:r>
            <w:r w:rsidRPr="00F817DB">
              <w:rPr>
                <w:rFonts w:cstheme="minorHAnsi"/>
                <w:color w:val="000000"/>
                <w:szCs w:val="18"/>
                <w:highlight w:val="white"/>
              </w:rPr>
              <w:t>53.922239 7.528269</w:t>
            </w:r>
            <w:r w:rsidRPr="00F817DB">
              <w:rPr>
                <w:rFonts w:cstheme="minorHAnsi"/>
                <w:color w:val="000096"/>
                <w:szCs w:val="18"/>
                <w:highlight w:val="white"/>
              </w:rPr>
              <w:t>&lt;/</w:t>
            </w:r>
            <w:proofErr w:type="spellStart"/>
            <w:r w:rsidRPr="00F817DB">
              <w:rPr>
                <w:rFonts w:cstheme="minorHAnsi"/>
                <w:color w:val="000096"/>
                <w:szCs w:val="18"/>
                <w:highlight w:val="white"/>
              </w:rPr>
              <w:t>gml:upperCorner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gml:Envelope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gml:boundedBy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&lt;S124:References</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"references"</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t>Navigational Warnings</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t>0</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t xml:space="preserve">local </w:t>
            </w:r>
            <w:r w:rsidR="00D26BAB">
              <w:rPr>
                <w:rFonts w:cstheme="minorHAnsi"/>
                <w:color w:val="000000"/>
                <w:szCs w:val="18"/>
                <w:highlight w:val="white"/>
              </w:rPr>
              <w:t>Navigational Warning</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&lt;year&gt;</w:t>
            </w:r>
            <w:r w:rsidRPr="00F817DB">
              <w:rPr>
                <w:rFonts w:cstheme="minorHAnsi"/>
                <w:color w:val="000000"/>
                <w:szCs w:val="18"/>
                <w:highlight w:val="white"/>
              </w:rPr>
              <w:t>2019</w:t>
            </w:r>
            <w:r w:rsidRPr="00F817DB">
              <w:rPr>
                <w:rFonts w:cstheme="minorHAnsi"/>
                <w:color w:val="000096"/>
                <w:szCs w:val="18"/>
                <w:highlight w:val="white"/>
              </w:rPr>
              <w:t>&lt;/year&gt;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t>000</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referenceCategory</w:t>
            </w:r>
            <w:proofErr w:type="spellEnd"/>
            <w:r w:rsidRPr="00F817DB">
              <w:rPr>
                <w:rFonts w:cstheme="minorHAnsi"/>
                <w:color w:val="000096"/>
                <w:szCs w:val="18"/>
                <w:highlight w:val="white"/>
              </w:rPr>
              <w:t>&gt;</w:t>
            </w:r>
            <w:r w:rsidRPr="00F817DB">
              <w:rPr>
                <w:rFonts w:cstheme="minorHAnsi"/>
                <w:color w:val="000000"/>
                <w:szCs w:val="18"/>
                <w:highlight w:val="white"/>
              </w:rPr>
              <w:t>in-force</w:t>
            </w:r>
            <w:r w:rsidRPr="00F817DB">
              <w:rPr>
                <w:rFonts w:cstheme="minorHAnsi"/>
                <w:color w:val="000096"/>
                <w:szCs w:val="18"/>
                <w:highlight w:val="white"/>
              </w:rPr>
              <w:t>&lt;/</w:t>
            </w:r>
            <w:proofErr w:type="spellStart"/>
            <w:r w:rsidRPr="00F817DB">
              <w:rPr>
                <w:rFonts w:cstheme="minorHAnsi"/>
                <w:color w:val="000096"/>
                <w:szCs w:val="18"/>
                <w:highlight w:val="white"/>
              </w:rPr>
              <w:t>referenceCategory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noMessageOnHand</w:t>
            </w:r>
            <w:proofErr w:type="spellEnd"/>
            <w:r w:rsidRPr="00F817DB">
              <w:rPr>
                <w:rFonts w:cstheme="minorHAnsi"/>
                <w:color w:val="000096"/>
                <w:szCs w:val="18"/>
                <w:highlight w:val="white"/>
              </w:rPr>
              <w:t>&gt;</w:t>
            </w:r>
            <w:r w:rsidRPr="00F817DB">
              <w:rPr>
                <w:rFonts w:cstheme="minorHAnsi"/>
                <w:color w:val="000000"/>
                <w:szCs w:val="18"/>
                <w:highlight w:val="white"/>
              </w:rPr>
              <w:t>false</w:t>
            </w:r>
            <w:r w:rsidRPr="00F817DB">
              <w:rPr>
                <w:rFonts w:cstheme="minorHAnsi"/>
                <w:color w:val="000096"/>
                <w:szCs w:val="18"/>
                <w:highlight w:val="white"/>
              </w:rPr>
              <w:t>&lt;/</w:t>
            </w:r>
            <w:proofErr w:type="spellStart"/>
            <w:r w:rsidRPr="00F817DB">
              <w:rPr>
                <w:rFonts w:cstheme="minorHAnsi"/>
                <w:color w:val="000096"/>
                <w:szCs w:val="18"/>
                <w:highlight w:val="white"/>
              </w:rPr>
              <w:t>noMessageOnHand</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theWarning</w:t>
            </w:r>
            <w:proofErr w:type="spellEnd"/>
            <w:r w:rsidRPr="00F817DB">
              <w:rPr>
                <w:rFonts w:cstheme="minorHAnsi"/>
                <w:color w:val="F5844C"/>
                <w:szCs w:val="18"/>
                <w:highlight w:val="white"/>
              </w:rPr>
              <w:t xml:space="preserve"> </w:t>
            </w:r>
            <w:proofErr w:type="spellStart"/>
            <w:r w:rsidRPr="00F817DB">
              <w:rPr>
                <w:rFonts w:cstheme="minorHAnsi"/>
                <w:color w:val="F5844C"/>
                <w:szCs w:val="18"/>
                <w:highlight w:val="white"/>
              </w:rPr>
              <w:t>xlink:href</w:t>
            </w:r>
            <w:proofErr w:type="spellEnd"/>
            <w:r w:rsidRPr="00F817DB">
              <w:rPr>
                <w:rFonts w:cstheme="minorHAnsi"/>
                <w:color w:val="FF8040"/>
                <w:szCs w:val="18"/>
                <w:highlight w:val="white"/>
              </w:rPr>
              <w:t>=</w:t>
            </w:r>
            <w:r w:rsidRPr="00F817DB">
              <w:rPr>
                <w:rFonts w:cstheme="minorHAnsi"/>
                <w:color w:val="993300"/>
                <w:szCs w:val="18"/>
                <w:highlight w:val="white"/>
              </w:rPr>
              <w:t>"#preamble"</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&lt;/S124:References&gt;</w:t>
            </w:r>
            <w:r w:rsidRPr="00F817DB">
              <w:rPr>
                <w:rFonts w:cstheme="minorHAnsi"/>
                <w:color w:val="000000"/>
                <w:szCs w:val="18"/>
                <w:highlight w:val="white"/>
              </w:rPr>
              <w:br/>
              <w:t xml:space="preserve">   </w:t>
            </w:r>
            <w:r w:rsidRPr="00F817DB">
              <w:rPr>
                <w:rFonts w:cstheme="minorHAnsi"/>
                <w:color w:val="000096"/>
                <w:szCs w:val="18"/>
                <w:highlight w:val="white"/>
              </w:rPr>
              <w:t>&lt;S124:NWPreamble</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"preamble"</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t>Navigational Warnings</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t>0</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t xml:space="preserve">local </w:t>
            </w:r>
            <w:r w:rsidR="00D26BAB">
              <w:rPr>
                <w:rFonts w:cstheme="minorHAnsi"/>
                <w:color w:val="000000"/>
                <w:szCs w:val="18"/>
                <w:highlight w:val="white"/>
              </w:rPr>
              <w:t>Navigational Warning</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&lt;year&gt;</w:t>
            </w:r>
            <w:r w:rsidRPr="00F817DB">
              <w:rPr>
                <w:rFonts w:cstheme="minorHAnsi"/>
                <w:color w:val="000000"/>
                <w:szCs w:val="18"/>
                <w:highlight w:val="white"/>
              </w:rPr>
              <w:t>2019</w:t>
            </w:r>
            <w:r w:rsidRPr="00F817DB">
              <w:rPr>
                <w:rFonts w:cstheme="minorHAnsi"/>
                <w:color w:val="000096"/>
                <w:szCs w:val="18"/>
                <w:highlight w:val="white"/>
              </w:rPr>
              <w:t>&lt;/year&gt;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t>000</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publicationDate</w:t>
            </w:r>
            <w:proofErr w:type="spellEnd"/>
            <w:r w:rsidRPr="00F817DB">
              <w:rPr>
                <w:rFonts w:cstheme="minorHAnsi"/>
                <w:color w:val="000096"/>
                <w:szCs w:val="18"/>
                <w:highlight w:val="white"/>
              </w:rPr>
              <w:t>&gt;</w:t>
            </w:r>
            <w:r w:rsidRPr="00F817DB">
              <w:rPr>
                <w:rFonts w:cstheme="minorHAnsi"/>
                <w:color w:val="000000"/>
                <w:szCs w:val="18"/>
                <w:highlight w:val="white"/>
              </w:rPr>
              <w:t>2019-05-04T18:13:51.0</w:t>
            </w:r>
            <w:r w:rsidRPr="00F817DB">
              <w:rPr>
                <w:rFonts w:cstheme="minorHAnsi"/>
                <w:color w:val="000096"/>
                <w:szCs w:val="18"/>
                <w:highlight w:val="white"/>
              </w:rPr>
              <w:t>&lt;/</w:t>
            </w:r>
            <w:proofErr w:type="spellStart"/>
            <w:r w:rsidRPr="00F817DB">
              <w:rPr>
                <w:rFonts w:cstheme="minorHAnsi"/>
                <w:color w:val="000096"/>
                <w:szCs w:val="18"/>
                <w:highlight w:val="white"/>
              </w:rPr>
              <w:t>publicationDate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generalArea</w:t>
            </w:r>
            <w:proofErr w:type="spellEnd"/>
            <w:r w:rsidRPr="00F817DB">
              <w:rPr>
                <w:rFonts w:cstheme="minorHAnsi"/>
                <w:color w:val="000096"/>
                <w:szCs w:val="18"/>
                <w:highlight w:val="white"/>
              </w:rPr>
              <w:t>&gt;</w:t>
            </w:r>
            <w:r w:rsidRPr="00F817DB">
              <w:rPr>
                <w:rFonts w:cstheme="minorHAnsi"/>
                <w:color w:val="000000"/>
                <w:szCs w:val="18"/>
                <w:highlight w:val="white"/>
              </w:rPr>
              <w:br/>
            </w:r>
            <w:r w:rsidRPr="00F817DB">
              <w:rPr>
                <w:rFonts w:cstheme="minorHAnsi"/>
                <w:color w:val="000000"/>
                <w:szCs w:val="18"/>
                <w:highlight w:val="white"/>
              </w:rPr>
              <w:lastRenderedPageBreak/>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&lt;text&gt;</w:t>
            </w:r>
            <w:proofErr w:type="spellStart"/>
            <w:r w:rsidRPr="00F817DB">
              <w:rPr>
                <w:rFonts w:cstheme="minorHAnsi"/>
                <w:color w:val="000000"/>
                <w:szCs w:val="18"/>
                <w:highlight w:val="white"/>
              </w:rPr>
              <w:t>Norderney</w:t>
            </w:r>
            <w:proofErr w:type="spellEnd"/>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&lt;text&gt;</w:t>
            </w:r>
            <w:proofErr w:type="spellStart"/>
            <w:r w:rsidRPr="00F817DB">
              <w:rPr>
                <w:rFonts w:cstheme="minorHAnsi"/>
                <w:color w:val="000000"/>
                <w:szCs w:val="18"/>
                <w:highlight w:val="white"/>
              </w:rPr>
              <w:t>Langeoog</w:t>
            </w:r>
            <w:proofErr w:type="spellEnd"/>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generalArea</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theWarningPart</w:t>
            </w:r>
            <w:proofErr w:type="spellEnd"/>
            <w:r w:rsidRPr="00F817DB">
              <w:rPr>
                <w:rFonts w:cstheme="minorHAnsi"/>
                <w:color w:val="F5844C"/>
                <w:szCs w:val="18"/>
                <w:highlight w:val="white"/>
              </w:rPr>
              <w:t xml:space="preserve"> </w:t>
            </w:r>
            <w:proofErr w:type="spellStart"/>
            <w:r w:rsidRPr="00F817DB">
              <w:rPr>
                <w:rFonts w:cstheme="minorHAnsi"/>
                <w:color w:val="F5844C"/>
                <w:szCs w:val="18"/>
                <w:highlight w:val="white"/>
              </w:rPr>
              <w:t>xlink:href</w:t>
            </w:r>
            <w:proofErr w:type="spellEnd"/>
            <w:r w:rsidRPr="00F817DB">
              <w:rPr>
                <w:rFonts w:cstheme="minorHAnsi"/>
                <w:color w:val="FF8040"/>
                <w:szCs w:val="18"/>
                <w:highlight w:val="white"/>
              </w:rPr>
              <w:t>=</w:t>
            </w:r>
            <w:r w:rsidRPr="00F817DB">
              <w:rPr>
                <w:rFonts w:cstheme="minorHAnsi"/>
                <w:color w:val="993300"/>
                <w:szCs w:val="18"/>
                <w:highlight w:val="white"/>
              </w:rPr>
              <w:t>"#warning"</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&lt;/S124:NWPreamble&gt;</w:t>
            </w:r>
            <w:r w:rsidRPr="00F817DB">
              <w:rPr>
                <w:rFonts w:cstheme="minorHAnsi"/>
                <w:color w:val="000000"/>
                <w:szCs w:val="18"/>
                <w:highlight w:val="white"/>
              </w:rPr>
              <w:br/>
              <w:t xml:space="preserve">   </w:t>
            </w:r>
            <w:r w:rsidRPr="00F817DB">
              <w:rPr>
                <w:rFonts w:cstheme="minorHAnsi"/>
                <w:color w:val="000096"/>
                <w:szCs w:val="18"/>
                <w:highlight w:val="white"/>
              </w:rPr>
              <w:t>&lt;S124:NavigationalWarningFeaturePart</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"warning"</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&lt;geometry&gt;&lt;S100:pointProperty&gt;</w:t>
            </w:r>
            <w:r w:rsidRPr="00F817DB">
              <w:rPr>
                <w:rFonts w:cstheme="minorHAnsi"/>
                <w:color w:val="000000"/>
                <w:szCs w:val="18"/>
                <w:highlight w:val="white"/>
              </w:rPr>
              <w:br/>
              <w:t xml:space="preserve">      </w:t>
            </w:r>
            <w:r w:rsidRPr="00F817DB">
              <w:rPr>
                <w:rFonts w:cstheme="minorHAnsi"/>
                <w:color w:val="000096"/>
                <w:szCs w:val="18"/>
                <w:highlight w:val="white"/>
              </w:rPr>
              <w:t>&lt;S100:Point</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"pnt1"</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gml:pos</w:t>
            </w:r>
            <w:proofErr w:type="spellEnd"/>
            <w:r w:rsidRPr="00F817DB">
              <w:rPr>
                <w:rFonts w:cstheme="minorHAnsi"/>
                <w:color w:val="000096"/>
                <w:szCs w:val="18"/>
                <w:highlight w:val="white"/>
              </w:rPr>
              <w:t>&gt;</w:t>
            </w:r>
            <w:r w:rsidRPr="00F817DB">
              <w:rPr>
                <w:rFonts w:cstheme="minorHAnsi"/>
                <w:color w:val="000000"/>
                <w:szCs w:val="18"/>
                <w:highlight w:val="white"/>
              </w:rPr>
              <w:t>53.731420 7.397681</w:t>
            </w:r>
            <w:r w:rsidRPr="00F817DB">
              <w:rPr>
                <w:rFonts w:cstheme="minorHAnsi"/>
                <w:color w:val="000096"/>
                <w:szCs w:val="18"/>
                <w:highlight w:val="white"/>
              </w:rPr>
              <w:t>&lt;/</w:t>
            </w:r>
            <w:proofErr w:type="spellStart"/>
            <w:r w:rsidRPr="00F817DB">
              <w:rPr>
                <w:rFonts w:cstheme="minorHAnsi"/>
                <w:color w:val="000096"/>
                <w:szCs w:val="18"/>
                <w:highlight w:val="white"/>
              </w:rPr>
              <w:t>gml:pos</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&lt;/S100:Point&gt;</w:t>
            </w:r>
            <w:r w:rsidRPr="00F817DB">
              <w:rPr>
                <w:rFonts w:cstheme="minorHAnsi"/>
                <w:color w:val="000000"/>
                <w:szCs w:val="18"/>
                <w:highlight w:val="white"/>
              </w:rPr>
              <w:br/>
              <w:t xml:space="preserve">    </w:t>
            </w:r>
            <w:r w:rsidRPr="00F817DB">
              <w:rPr>
                <w:rFonts w:cstheme="minorHAnsi"/>
                <w:color w:val="000096"/>
                <w:szCs w:val="18"/>
                <w:highlight w:val="white"/>
              </w:rPr>
              <w:t>&lt;/S100:pointProperty&gt;&lt;/geometry&gt;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warningHazardType</w:t>
            </w:r>
            <w:proofErr w:type="spellEnd"/>
            <w:r w:rsidRPr="00F817DB">
              <w:rPr>
                <w:rFonts w:cstheme="minorHAnsi"/>
                <w:color w:val="000096"/>
                <w:szCs w:val="18"/>
                <w:highlight w:val="white"/>
              </w:rPr>
              <w:t>&gt;</w:t>
            </w:r>
            <w:r w:rsidRPr="00F817DB">
              <w:rPr>
                <w:rFonts w:cstheme="minorHAnsi"/>
                <w:color w:val="000000"/>
                <w:szCs w:val="18"/>
                <w:highlight w:val="white"/>
              </w:rPr>
              <w:t>uncharted rock</w:t>
            </w:r>
            <w:r w:rsidRPr="00F817DB">
              <w:rPr>
                <w:rFonts w:cstheme="minorHAnsi"/>
                <w:color w:val="000096"/>
                <w:szCs w:val="18"/>
                <w:highlight w:val="white"/>
              </w:rPr>
              <w:t>&lt;/</w:t>
            </w:r>
            <w:proofErr w:type="spellStart"/>
            <w:r w:rsidRPr="00F817DB">
              <w:rPr>
                <w:rFonts w:cstheme="minorHAnsi"/>
                <w:color w:val="000096"/>
                <w:szCs w:val="18"/>
                <w:highlight w:val="white"/>
              </w:rPr>
              <w:t>warningHazardType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warningInformation</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&lt;headline&gt;</w:t>
            </w:r>
            <w:r w:rsidRPr="00F817DB">
              <w:rPr>
                <w:rFonts w:cstheme="minorHAnsi"/>
                <w:color w:val="000000"/>
                <w:szCs w:val="18"/>
                <w:highlight w:val="white"/>
              </w:rPr>
              <w:t>Uncharted Rock</w:t>
            </w:r>
            <w:r w:rsidRPr="00F817DB">
              <w:rPr>
                <w:rFonts w:cstheme="minorHAnsi"/>
                <w:color w:val="000096"/>
                <w:szCs w:val="18"/>
                <w:highlight w:val="white"/>
              </w:rPr>
              <w:t>&lt;/headline&gt;</w:t>
            </w:r>
            <w:r w:rsidRPr="00F817DB">
              <w:rPr>
                <w:rFonts w:cstheme="minorHAnsi"/>
                <w:color w:val="000000"/>
                <w:szCs w:val="18"/>
                <w:highlight w:val="white"/>
              </w:rPr>
              <w:br/>
              <w:t xml:space="preserve">     </w:t>
            </w:r>
            <w:r w:rsidRPr="00F817DB">
              <w:rPr>
                <w:rFonts w:cstheme="minorHAnsi"/>
                <w:color w:val="000096"/>
                <w:szCs w:val="18"/>
                <w:highlight w:val="white"/>
              </w:rPr>
              <w:t>&lt;text&gt;</w:t>
            </w:r>
            <w:r w:rsidRPr="00F817DB">
              <w:rPr>
                <w:rFonts w:cstheme="minorHAnsi"/>
                <w:color w:val="000000"/>
                <w:szCs w:val="18"/>
                <w:highlight w:val="white"/>
              </w:rPr>
              <w:t xml:space="preserve">An uncharted rock was discovered between </w:t>
            </w:r>
            <w:proofErr w:type="spellStart"/>
            <w:r w:rsidRPr="00F817DB">
              <w:rPr>
                <w:rFonts w:cstheme="minorHAnsi"/>
                <w:color w:val="000000"/>
                <w:szCs w:val="18"/>
                <w:highlight w:val="white"/>
              </w:rPr>
              <w:t>Langeoog</w:t>
            </w:r>
            <w:proofErr w:type="spellEnd"/>
            <w:r w:rsidRPr="00F817DB">
              <w:rPr>
                <w:rFonts w:cstheme="minorHAnsi"/>
                <w:color w:val="000000"/>
                <w:szCs w:val="18"/>
                <w:highlight w:val="white"/>
              </w:rPr>
              <w:t xml:space="preserve"> and </w:t>
            </w:r>
            <w:proofErr w:type="spellStart"/>
            <w:r w:rsidRPr="00F817DB">
              <w:rPr>
                <w:rFonts w:cstheme="minorHAnsi"/>
                <w:color w:val="000000"/>
                <w:szCs w:val="18"/>
                <w:highlight w:val="white"/>
              </w:rPr>
              <w:t>Norderney</w:t>
            </w:r>
            <w:proofErr w:type="spellEnd"/>
            <w:r w:rsidRPr="00F817DB">
              <w:rPr>
                <w:rFonts w:cstheme="minorHAnsi"/>
                <w:color w:val="000000"/>
                <w:szCs w:val="18"/>
                <w:highlight w:val="white"/>
              </w:rPr>
              <w:t xml:space="preserve"> islands...</w:t>
            </w:r>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warningInformation</w:t>
            </w:r>
            <w:proofErr w:type="spellEnd"/>
            <w:r w:rsidRPr="00F817DB">
              <w:rPr>
                <w:rFonts w:cstheme="minorHAnsi"/>
                <w:color w:val="000096"/>
                <w:szCs w:val="18"/>
                <w:highlight w:val="white"/>
              </w:rPr>
              <w:t>&gt;</w:t>
            </w:r>
            <w:r w:rsidRPr="00F817DB">
              <w:rPr>
                <w:rFonts w:cstheme="minorHAnsi"/>
                <w:color w:val="000000"/>
                <w:szCs w:val="18"/>
                <w:highlight w:val="white"/>
              </w:rPr>
              <w:t xml:space="preserve">  </w:t>
            </w:r>
            <w:r w:rsidRPr="00F817DB">
              <w:rPr>
                <w:rFonts w:cstheme="minorHAnsi"/>
                <w:color w:val="000000"/>
                <w:szCs w:val="18"/>
                <w:highlight w:val="white"/>
              </w:rPr>
              <w:br/>
              <w:t xml:space="preserve">    </w:t>
            </w:r>
            <w:r w:rsidRPr="00F817DB">
              <w:rPr>
                <w:rFonts w:cstheme="minorHAnsi"/>
                <w:color w:val="000096"/>
                <w:szCs w:val="18"/>
                <w:highlight w:val="white"/>
              </w:rPr>
              <w:t>&lt;header/&gt;</w:t>
            </w:r>
            <w:r w:rsidRPr="00F817DB">
              <w:rPr>
                <w:rFonts w:cstheme="minorHAnsi"/>
                <w:color w:val="000000"/>
                <w:szCs w:val="18"/>
                <w:highlight w:val="white"/>
              </w:rPr>
              <w:br/>
              <w:t xml:space="preserve">   </w:t>
            </w:r>
            <w:r w:rsidRPr="00F817DB">
              <w:rPr>
                <w:rFonts w:cstheme="minorHAnsi"/>
                <w:color w:val="000096"/>
                <w:szCs w:val="18"/>
                <w:highlight w:val="white"/>
              </w:rPr>
              <w:t>&lt;/S124:NavigationalWarningFeaturePart&gt;</w:t>
            </w:r>
            <w:r w:rsidRPr="00F817DB">
              <w:rPr>
                <w:rFonts w:cstheme="minorHAnsi"/>
                <w:color w:val="000000"/>
                <w:szCs w:val="18"/>
                <w:highlight w:val="white"/>
              </w:rPr>
              <w:br/>
              <w:t xml:space="preserve">  </w:t>
            </w:r>
            <w:r w:rsidRPr="00F817DB">
              <w:rPr>
                <w:rFonts w:cstheme="minorHAnsi"/>
                <w:color w:val="000096"/>
                <w:szCs w:val="18"/>
                <w:highlight w:val="white"/>
              </w:rPr>
              <w:t>&lt;/S124:DataSet&gt;</w:t>
            </w:r>
          </w:p>
        </w:tc>
      </w:tr>
    </w:tbl>
    <w:p w14:paraId="3F51C00B" w14:textId="3772C210" w:rsidR="00126583" w:rsidRDefault="00126583" w:rsidP="00126583">
      <w:pPr>
        <w:pStyle w:val="Caption"/>
        <w:jc w:val="center"/>
        <w:rPr>
          <w:rFonts w:ascii="Cambria" w:hAnsi="Cambria" w:cs="Times New Roman"/>
          <w:sz w:val="18"/>
          <w:szCs w:val="18"/>
          <w:lang w:val="en-US" w:eastAsia="ja-JP"/>
        </w:rPr>
      </w:pPr>
      <w:bookmarkStart w:id="17" w:name="_Ref17286224"/>
      <w:r>
        <w:lastRenderedPageBreak/>
        <w:t xml:space="preserve">Figure </w:t>
      </w:r>
      <w:r>
        <w:fldChar w:fldCharType="begin"/>
      </w:r>
      <w:r>
        <w:instrText xml:space="preserve"> SEQ Figure \* ARABIC </w:instrText>
      </w:r>
      <w:r>
        <w:fldChar w:fldCharType="separate"/>
      </w:r>
      <w:r w:rsidR="00C03366">
        <w:rPr>
          <w:noProof/>
        </w:rPr>
        <w:t>4</w:t>
      </w:r>
      <w:r>
        <w:fldChar w:fldCharType="end"/>
      </w:r>
      <w:bookmarkEnd w:id="17"/>
      <w:r>
        <w:t xml:space="preserve">: S-100 </w:t>
      </w:r>
      <w:proofErr w:type="spellStart"/>
      <w:r>
        <w:t>gml</w:t>
      </w:r>
      <w:proofErr w:type="spellEnd"/>
      <w:r>
        <w:t xml:space="preserve"> answer to the request shown in </w:t>
      </w:r>
      <w:r>
        <w:fldChar w:fldCharType="begin"/>
      </w:r>
      <w:r>
        <w:instrText xml:space="preserve"> REF _Ref17286085 \h  \* MERGEFORMAT </w:instrText>
      </w:r>
      <w:r>
        <w:fldChar w:fldCharType="separate"/>
      </w:r>
      <w:r w:rsidR="00C03366">
        <w:t xml:space="preserve">Figure </w:t>
      </w:r>
      <w:r w:rsidR="00C03366">
        <w:rPr>
          <w:noProof/>
        </w:rPr>
        <w:t>3</w:t>
      </w:r>
      <w:r>
        <w:fldChar w:fldCharType="end"/>
      </w:r>
      <w:r>
        <w:t>.</w:t>
      </w:r>
    </w:p>
    <w:p w14:paraId="2C5C4594" w14:textId="77777777" w:rsidR="00DB35C9" w:rsidRDefault="00DB35C9" w:rsidP="00BA435E">
      <w:pPr>
        <w:pStyle w:val="BodyText"/>
      </w:pPr>
    </w:p>
    <w:p w14:paraId="2637AB67" w14:textId="6288922A" w:rsidR="00126583" w:rsidRPr="00C334D3" w:rsidRDefault="00772C1C" w:rsidP="00BA435E">
      <w:pPr>
        <w:pStyle w:val="BodyText"/>
      </w:pPr>
      <w:r>
        <w:t>A more elaborated example of transfer of S-124 data is provided in ANNEX A.</w:t>
      </w:r>
    </w:p>
    <w:p w14:paraId="0C1C9FB3" w14:textId="3075C9EA" w:rsidR="00436EAE" w:rsidRDefault="00436EAE" w:rsidP="00436EAE">
      <w:pPr>
        <w:pStyle w:val="Heading2"/>
      </w:pPr>
      <w:bookmarkStart w:id="18" w:name="_Ref21532157"/>
      <w:bookmarkStart w:id="19" w:name="_Toc32311423"/>
      <w:r>
        <w:t>Making use of the Session Concept</w:t>
      </w:r>
      <w:bookmarkEnd w:id="18"/>
      <w:bookmarkEnd w:id="19"/>
    </w:p>
    <w:p w14:paraId="31CFD300" w14:textId="7C5D7543" w:rsidR="00ED7C9B" w:rsidRDefault="00ED7C9B" w:rsidP="00ED7C9B">
      <w:pPr>
        <w:pStyle w:val="Heading2separationline"/>
      </w:pPr>
    </w:p>
    <w:p w14:paraId="770DBEF5" w14:textId="7D79BC9D" w:rsidR="00E95AD3" w:rsidRDefault="007768C1" w:rsidP="00DC03C0">
      <w:pPr>
        <w:pStyle w:val="BodyText"/>
        <w:jc w:val="both"/>
      </w:pPr>
      <w:r>
        <w:t xml:space="preserve">It </w:t>
      </w:r>
      <w:r w:rsidR="00AA0312">
        <w:t xml:space="preserve">can be useful to make use of the </w:t>
      </w:r>
      <w:r w:rsidR="00AA0312" w:rsidRPr="009266FC">
        <w:rPr>
          <w:i/>
          <w:iCs/>
        </w:rPr>
        <w:t>session concept</w:t>
      </w:r>
      <w:r w:rsidR="00AA0312">
        <w:t xml:space="preserve"> for a </w:t>
      </w:r>
      <w:r w:rsidR="002A797C">
        <w:t xml:space="preserve">Web Service based S-100 </w:t>
      </w:r>
      <w:r w:rsidR="00B359AE">
        <w:t xml:space="preserve">data exchange. </w:t>
      </w:r>
      <w:r w:rsidR="00F63504">
        <w:t xml:space="preserve">A Session </w:t>
      </w:r>
      <w:r w:rsidR="009D1856">
        <w:t xml:space="preserve">precisely </w:t>
      </w:r>
      <w:r w:rsidR="00EA635E">
        <w:t>incorporates</w:t>
      </w:r>
      <w:r w:rsidR="00F63504">
        <w:t xml:space="preserve"> </w:t>
      </w:r>
      <w:r w:rsidR="002645B2">
        <w:t xml:space="preserve">all or part </w:t>
      </w:r>
      <w:r w:rsidR="00F63504">
        <w:t>of</w:t>
      </w:r>
      <w:r w:rsidR="002645B2">
        <w:t xml:space="preserve"> the</w:t>
      </w:r>
      <w:r w:rsidR="00F63504">
        <w:t xml:space="preserve"> communication </w:t>
      </w:r>
      <w:r w:rsidR="00343861">
        <w:t>between service provider and service consumer</w:t>
      </w:r>
      <w:r w:rsidR="002645B2">
        <w:t xml:space="preserve"> and helps service provider and </w:t>
      </w:r>
      <w:r w:rsidR="00507E92">
        <w:t xml:space="preserve">service consumer to maintain an information state </w:t>
      </w:r>
      <w:r w:rsidR="003F6AC3">
        <w:t>about messages that have been sent</w:t>
      </w:r>
      <w:r w:rsidR="00C6372E">
        <w:t xml:space="preserve"> between them</w:t>
      </w:r>
      <w:r w:rsidR="003F6AC3">
        <w:t xml:space="preserve"> in the past in a specific session</w:t>
      </w:r>
      <w:r w:rsidR="0064385E">
        <w:t>.</w:t>
      </w:r>
      <w:r w:rsidR="000930A7">
        <w:t xml:space="preserve"> A session starts </w:t>
      </w:r>
      <w:r w:rsidR="0065007C">
        <w:t>at a certain point in time and can</w:t>
      </w:r>
      <w:r w:rsidR="00AD65B0">
        <w:t xml:space="preserve"> </w:t>
      </w:r>
      <w:r w:rsidR="0065007C">
        <w:t xml:space="preserve">be </w:t>
      </w:r>
      <w:r w:rsidR="00AD65B0">
        <w:t>terminated</w:t>
      </w:r>
      <w:r w:rsidR="00C6372E">
        <w:t xml:space="preserve"> later</w:t>
      </w:r>
      <w:r w:rsidR="00AD65B0">
        <w:t>.</w:t>
      </w:r>
      <w:r w:rsidR="00D04649">
        <w:t xml:space="preserve"> This </w:t>
      </w:r>
      <w:r w:rsidR="00FC02B0">
        <w:t xml:space="preserve">allows an efficient </w:t>
      </w:r>
      <w:r w:rsidR="00956CD1">
        <w:t xml:space="preserve">exchange of </w:t>
      </w:r>
      <w:r w:rsidR="00FA08FF">
        <w:t>data:</w:t>
      </w:r>
      <w:r w:rsidR="00955550">
        <w:t xml:space="preserve"> </w:t>
      </w:r>
      <w:r w:rsidR="00C6372E">
        <w:t>Service-related</w:t>
      </w:r>
      <w:r w:rsidR="00FA08FF">
        <w:t xml:space="preserve"> Metadata does not need to be sent with each dataset, but only </w:t>
      </w:r>
      <w:r w:rsidR="0020495D">
        <w:t>at the beginning of a session</w:t>
      </w:r>
      <w:r w:rsidR="00AE02DC">
        <w:t xml:space="preserve">. It is then </w:t>
      </w:r>
      <w:r w:rsidR="001213A2">
        <w:t>evident</w:t>
      </w:r>
      <w:r w:rsidR="00AE02DC">
        <w:t xml:space="preserve"> to </w:t>
      </w:r>
      <w:r w:rsidR="007C2B93">
        <w:t xml:space="preserve">service consumer and service provider, that the Metadata is </w:t>
      </w:r>
      <w:r w:rsidR="001538E3">
        <w:t>known</w:t>
      </w:r>
      <w:r w:rsidR="001213A2">
        <w:t xml:space="preserve"> by both parties</w:t>
      </w:r>
      <w:r w:rsidR="001538E3">
        <w:t>.</w:t>
      </w:r>
      <w:r w:rsidR="001213A2">
        <w:t xml:space="preserve"> </w:t>
      </w:r>
      <w:r w:rsidR="001E41F7">
        <w:t>Also</w:t>
      </w:r>
      <w:r w:rsidR="00BB0104">
        <w:t>,</w:t>
      </w:r>
      <w:r w:rsidR="001E41F7">
        <w:t xml:space="preserve"> sessions</w:t>
      </w:r>
      <w:r w:rsidR="00BB0104">
        <w:t xml:space="preserve"> can be used to</w:t>
      </w:r>
      <w:r w:rsidR="001F4DD6">
        <w:t xml:space="preserve"> manage different states of communication. </w:t>
      </w:r>
      <w:r w:rsidR="004877EC">
        <w:t>In a</w:t>
      </w:r>
      <w:r w:rsidR="00C53F42">
        <w:t xml:space="preserve"> </w:t>
      </w:r>
      <w:r w:rsidR="004A7F4C">
        <w:t>service setup with multiple consumers, the service provider can keep track of which information already has been made available to which client.</w:t>
      </w:r>
    </w:p>
    <w:p w14:paraId="096D7101" w14:textId="01DA0A2E" w:rsidR="00E6344F" w:rsidRDefault="00E6344F" w:rsidP="00DC03C0">
      <w:pPr>
        <w:pStyle w:val="Bullet1"/>
        <w:numPr>
          <w:ilvl w:val="0"/>
          <w:numId w:val="0"/>
        </w:numPr>
        <w:jc w:val="both"/>
      </w:pPr>
      <w:r>
        <w:t xml:space="preserve">The operations </w:t>
      </w:r>
      <w:proofErr w:type="spellStart"/>
      <w:r>
        <w:t>StartSession</w:t>
      </w:r>
      <w:proofErr w:type="spellEnd"/>
      <w:r w:rsidR="00FC0BFF">
        <w:t xml:space="preserve"> (to </w:t>
      </w:r>
      <w:r w:rsidR="00245DE6">
        <w:t>create a new session)</w:t>
      </w:r>
      <w:r>
        <w:t xml:space="preserve">, </w:t>
      </w:r>
      <w:proofErr w:type="spellStart"/>
      <w:r>
        <w:t>EndSession</w:t>
      </w:r>
      <w:proofErr w:type="spellEnd"/>
      <w:r w:rsidR="008744FF">
        <w:t xml:space="preserve"> (to terminate the current session)</w:t>
      </w:r>
      <w:r>
        <w:t xml:space="preserve">, </w:t>
      </w:r>
      <w:proofErr w:type="spellStart"/>
      <w:r>
        <w:t>KeepAlive</w:t>
      </w:r>
      <w:proofErr w:type="spellEnd"/>
      <w:r w:rsidR="008744FF">
        <w:t xml:space="preserve"> (to keep the current session alive, if a session time-out is configured)</w:t>
      </w:r>
      <w:r>
        <w:t xml:space="preserve"> and </w:t>
      </w:r>
      <w:proofErr w:type="spellStart"/>
      <w:r>
        <w:t>GetMetaData</w:t>
      </w:r>
      <w:proofErr w:type="spellEnd"/>
      <w:r w:rsidR="008744FF">
        <w:t xml:space="preserve"> (to retrieve Metadata)</w:t>
      </w:r>
      <w:r>
        <w:t xml:space="preserve"> are the minimal requirements for a S-100 conform session-based service specification as stated in section 14-9 of the S-100 standard.</w:t>
      </w:r>
      <w:r w:rsidR="005B51A8">
        <w:t xml:space="preserve"> </w:t>
      </w:r>
      <w:r w:rsidR="00681C9A">
        <w:t>Here,</w:t>
      </w:r>
      <w:r>
        <w:t xml:space="preserve"> </w:t>
      </w:r>
      <w:r w:rsidR="00681C9A">
        <w:t>s</w:t>
      </w:r>
      <w:r>
        <w:t>essions are</w:t>
      </w:r>
      <w:r w:rsidR="00681C9A">
        <w:t xml:space="preserve"> specifically</w:t>
      </w:r>
      <w:r>
        <w:t xml:space="preserve"> utilized to keep an internal state of which consumer has received which S-100 data. When querying the service again, the service can identify the consumer by </w:t>
      </w:r>
      <w:r w:rsidR="008744FF">
        <w:t>a</w:t>
      </w:r>
      <w:r>
        <w:t xml:space="preserve"> </w:t>
      </w:r>
      <w:proofErr w:type="spellStart"/>
      <w:r>
        <w:t>sessionID</w:t>
      </w:r>
      <w:proofErr w:type="spellEnd"/>
      <w:r>
        <w:t xml:space="preserve"> and for example only transmit new </w:t>
      </w:r>
      <w:r w:rsidR="00DD492B">
        <w:t>data objects</w:t>
      </w:r>
      <w:r>
        <w:t xml:space="preserve">. This is an important factor to minimize the traffic and ensure that every consumer is aware of any relevant data. </w:t>
      </w:r>
    </w:p>
    <w:p w14:paraId="28687ECE" w14:textId="42539268" w:rsidR="00ED7C9B" w:rsidRPr="00ED7C9B" w:rsidRDefault="00E6344F" w:rsidP="00F45EC1">
      <w:pPr>
        <w:pStyle w:val="Bullet1"/>
        <w:numPr>
          <w:ilvl w:val="0"/>
          <w:numId w:val="0"/>
        </w:numPr>
        <w:jc w:val="both"/>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_Ref21525222 \h </w:instrText>
      </w:r>
      <w:r w:rsidR="00DC03C0">
        <w:instrText xml:space="preserve"> \* MERGEFORMAT </w:instrText>
      </w:r>
      <w:r>
        <w:fldChar w:fldCharType="separate"/>
      </w:r>
      <w:r w:rsidR="00C03366">
        <w:t xml:space="preserve">Figure </w:t>
      </w:r>
      <w:r w:rsidR="00C03366">
        <w:rPr>
          <w:noProof/>
        </w:rPr>
        <w:t>2</w:t>
      </w:r>
      <w:r>
        <w:fldChar w:fldCharType="end"/>
      </w:r>
      <w:r>
        <w:t xml:space="preserve">. Hence, </w:t>
      </w:r>
      <w:proofErr w:type="spellStart"/>
      <w:r>
        <w:t>GetMetaData</w:t>
      </w:r>
      <w:proofErr w:type="spellEnd"/>
      <w:r>
        <w:t xml:space="preserve"> is the only command that must be known to the consumer to discover the services capabilities.</w:t>
      </w:r>
    </w:p>
    <w:p w14:paraId="08EC9A24" w14:textId="0C99FC14" w:rsidR="00436EAE" w:rsidRDefault="00436EAE" w:rsidP="00436EAE">
      <w:pPr>
        <w:pStyle w:val="Heading2"/>
      </w:pPr>
      <w:bookmarkStart w:id="20" w:name="_Ref21532544"/>
      <w:bookmarkStart w:id="21" w:name="_Toc32311424"/>
      <w:r>
        <w:t>Authentication Mechanisms</w:t>
      </w:r>
      <w:r w:rsidR="002D7DA7">
        <w:t xml:space="preserve"> to Enscure Cyber Security</w:t>
      </w:r>
      <w:bookmarkEnd w:id="20"/>
      <w:bookmarkEnd w:id="21"/>
    </w:p>
    <w:p w14:paraId="0A683035" w14:textId="6D041E83" w:rsidR="00ED7C9B" w:rsidRDefault="00ED7C9B" w:rsidP="00ED7C9B">
      <w:pPr>
        <w:pStyle w:val="Heading2separationline"/>
      </w:pPr>
    </w:p>
    <w:p w14:paraId="60C3ABE7" w14:textId="4089D5DE" w:rsidR="00ED7C9B" w:rsidRDefault="00ED7C9B" w:rsidP="00DC03C0">
      <w:pPr>
        <w:pStyle w:val="BodyText"/>
        <w:jc w:val="both"/>
      </w:pPr>
      <w:r>
        <w:t>To secure the exchange of the S-100</w:t>
      </w:r>
      <w:r w:rsidR="002B1CD9">
        <w:t xml:space="preserve"> data</w:t>
      </w:r>
      <w:r>
        <w:t xml:space="preserve">, two options are </w:t>
      </w:r>
      <w:r w:rsidR="00E6344F">
        <w:t>available</w:t>
      </w:r>
      <w:r>
        <w:t xml:space="preserve">. One option is to require that each </w:t>
      </w:r>
      <w:r w:rsidR="00344B1D">
        <w:t>transmitted fragment of data</w:t>
      </w:r>
      <w:r>
        <w:t xml:space="preserve"> is digitally signed by </w:t>
      </w:r>
      <w:r w:rsidR="00344B1D">
        <w:t>its</w:t>
      </w:r>
      <w:r>
        <w:t xml:space="preserve"> originator. Thereby it is possible to guarantee origin and message authenticity without any trust assumptions on intermediary communication </w:t>
      </w:r>
      <w:r w:rsidR="002B1CD9">
        <w:t>points,</w:t>
      </w:r>
      <w:r>
        <w:t xml:space="preserve"> but care </w:t>
      </w:r>
      <w:r w:rsidR="007D79D3">
        <w:t>must</w:t>
      </w:r>
      <w:r>
        <w:t xml:space="preserve"> be taken to prevent replay attacks. The second option is to ensure that the communication between the consumer and service is carried out via a secure connection, e.g. via TLS. The TLS Protocol is very common in Webservice communication and provides no further overhead. However, the consumer </w:t>
      </w:r>
      <w:r w:rsidR="007D79D3">
        <w:t>must</w:t>
      </w:r>
      <w:r>
        <w:t xml:space="preserve"> trust that the service provider distributes </w:t>
      </w:r>
      <w:r>
        <w:lastRenderedPageBreak/>
        <w:t xml:space="preserve">authentic and timely </w:t>
      </w:r>
      <w:r w:rsidR="00E6344F">
        <w:t>S-100 data</w:t>
      </w:r>
      <w:r>
        <w:t xml:space="preserve"> only, and it lies with the service provider to ensure this. The two options can of course also be used in combination.</w:t>
      </w:r>
    </w:p>
    <w:p w14:paraId="4DA6A3F2" w14:textId="3EFD4FC8" w:rsidR="00ED7C9B" w:rsidRDefault="00ED7C9B" w:rsidP="00DC03C0">
      <w:pPr>
        <w:pStyle w:val="BodyText"/>
        <w:jc w:val="both"/>
      </w:pPr>
      <w:r>
        <w:t>Both solutions require the existence of a Public Key Infrastructure (PKI) including a certificate authority (CA) that issues certificates for the participants of the proposed communication pattern. A consumer-defined lookup-table can be configured with a list of CAs that are trusted by the consumer. Suitable PKIs are currently set up by operators of the MCP.</w:t>
      </w:r>
    </w:p>
    <w:p w14:paraId="7AA33769" w14:textId="58FFBFA6" w:rsidR="00ED7C9B" w:rsidRDefault="00ED7C9B" w:rsidP="00DC03C0">
      <w:pPr>
        <w:pStyle w:val="BodyText"/>
        <w:jc w:val="both"/>
      </w:pPr>
      <w:r>
        <w:t xml:space="preserve">As it is not always possible or intended to contact the CA for each message that is broadcasted by the service provider, the consumer </w:t>
      </w:r>
      <w:r w:rsidR="00D15B16">
        <w:t>(</w:t>
      </w:r>
      <w:r>
        <w:t>which is typically a vessel at sea</w:t>
      </w:r>
      <w:r w:rsidR="00D15B16">
        <w:t>)</w:t>
      </w:r>
      <w:r>
        <w:t xml:space="preserve"> is recommended to update the local certificate store whenever in charge of a good connection. This aims to optimize the usage of the potentially limited bandwidth at sea.</w:t>
      </w:r>
    </w:p>
    <w:p w14:paraId="530B92AA" w14:textId="52CCA6B6" w:rsidR="009331AB" w:rsidRDefault="009331AB" w:rsidP="00DC03C0">
      <w:pPr>
        <w:pStyle w:val="BodyText"/>
        <w:jc w:val="both"/>
      </w:pPr>
      <w:r>
        <w:t xml:space="preserve">If support metadata such as digital signatures needs to be transmitted with each message or transmitted data object, additional changes need to be made to the transmitted data. Current solutions in the S-100 including </w:t>
      </w:r>
      <w:proofErr w:type="spellStart"/>
      <w:r>
        <w:t>ServiceMetaData</w:t>
      </w:r>
      <w:proofErr w:type="spellEnd"/>
      <w:r>
        <w:t xml:space="preserve"> (section 4a-5.7) and the S-100 </w:t>
      </w:r>
      <w:proofErr w:type="spellStart"/>
      <w:r>
        <w:t>ExchangeSet</w:t>
      </w:r>
      <w:proofErr w:type="spellEnd"/>
      <w:r>
        <w:t xml:space="preserve"> do not offer the possibility to add such information to every message without using support files in a predefined folder structure which is not suitable for the realization in a Web Service. </w:t>
      </w:r>
      <w:r>
        <w:fldChar w:fldCharType="begin"/>
      </w:r>
      <w:r>
        <w:instrText xml:space="preserve"> REF _Ref31369452 \h </w:instrText>
      </w:r>
      <w:r w:rsidR="00DC03C0">
        <w:instrText xml:space="preserve"> \* MERGEFORMAT </w:instrText>
      </w:r>
      <w:r>
        <w:fldChar w:fldCharType="separate"/>
      </w:r>
      <w:r>
        <w:t xml:space="preserve">Figure </w:t>
      </w:r>
      <w:r>
        <w:rPr>
          <w:noProof/>
        </w:rPr>
        <w:t>5</w:t>
      </w:r>
      <w:r>
        <w:fldChar w:fldCharType="end"/>
      </w:r>
      <w:r>
        <w:t xml:space="preserve"> shows the difference between Service Metadata and Message / Data Object Metadata.</w:t>
      </w:r>
    </w:p>
    <w:p w14:paraId="7E065C3F" w14:textId="51B1FC8A" w:rsidR="009331AB" w:rsidRDefault="005D5A6A" w:rsidP="00DC03C0">
      <w:pPr>
        <w:pStyle w:val="BodyText"/>
        <w:jc w:val="center"/>
      </w:pPr>
      <w:r>
        <w:object w:dxaOrig="9578" w:dyaOrig="5405" w14:anchorId="56B0AD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pt;height:234pt" o:ole="">
            <v:imagedata r:id="rId30" o:title=""/>
          </v:shape>
          <o:OLEObject Type="Embed" ProgID="PowerPoint.Slide.12" ShapeID="_x0000_i1025" DrawAspect="Content" ObjectID="_1661155905" r:id="rId31"/>
        </w:object>
      </w:r>
    </w:p>
    <w:p w14:paraId="550DCA95" w14:textId="77777777" w:rsidR="009331AB" w:rsidRDefault="009331AB" w:rsidP="00DC03C0">
      <w:pPr>
        <w:pStyle w:val="Caption"/>
        <w:jc w:val="center"/>
      </w:pPr>
      <w:bookmarkStart w:id="22" w:name="_Ref31369452"/>
      <w:r>
        <w:t xml:space="preserve">Figure </w:t>
      </w:r>
      <w:r>
        <w:fldChar w:fldCharType="begin"/>
      </w:r>
      <w:r>
        <w:instrText xml:space="preserve"> SEQ Figure \* ARABIC </w:instrText>
      </w:r>
      <w:r>
        <w:fldChar w:fldCharType="separate"/>
      </w:r>
      <w:r>
        <w:rPr>
          <w:noProof/>
        </w:rPr>
        <w:t>5</w:t>
      </w:r>
      <w:r>
        <w:fldChar w:fldCharType="end"/>
      </w:r>
      <w:bookmarkEnd w:id="22"/>
      <w:r>
        <w:t>: Different types of Metadata: Message / Data Object Metadata is bound to a single message, Service Metadata is bound to a complete service instance.</w:t>
      </w:r>
    </w:p>
    <w:p w14:paraId="0D218CF9" w14:textId="77777777" w:rsidR="009331AB" w:rsidRPr="00BF768D" w:rsidRDefault="009331AB" w:rsidP="00DC03C0">
      <w:pPr>
        <w:jc w:val="center"/>
      </w:pPr>
    </w:p>
    <w:p w14:paraId="1BD37842" w14:textId="1222A8C1" w:rsidR="00BE585F" w:rsidRDefault="00BE585F" w:rsidP="00DC03C0">
      <w:pPr>
        <w:pStyle w:val="BodyText"/>
        <w:jc w:val="both"/>
      </w:pPr>
    </w:p>
    <w:p w14:paraId="22C6D840" w14:textId="102484AA" w:rsidR="00ED7C9B" w:rsidRPr="00E205AC" w:rsidRDefault="00ED7C9B" w:rsidP="00DC03C0">
      <w:pPr>
        <w:pStyle w:val="BodyText"/>
        <w:jc w:val="both"/>
      </w:pPr>
      <w:r>
        <w:t>An approach for</w:t>
      </w:r>
      <w:r w:rsidR="00577C34">
        <w:t xml:space="preserve"> the solution of this problem</w:t>
      </w:r>
      <w:r>
        <w:t xml:space="preserve"> is shown in</w:t>
      </w:r>
      <w:r w:rsidR="00880217">
        <w:t xml:space="preserve"> </w:t>
      </w:r>
      <w:r w:rsidR="00880217">
        <w:fldChar w:fldCharType="begin"/>
      </w:r>
      <w:r w:rsidR="00880217">
        <w:instrText xml:space="preserve"> REF _Ref21531773 \h </w:instrText>
      </w:r>
      <w:r w:rsidR="00DC03C0">
        <w:instrText xml:space="preserve"> \* MERGEFORMAT </w:instrText>
      </w:r>
      <w:r w:rsidR="00880217">
        <w:fldChar w:fldCharType="separate"/>
      </w:r>
      <w:r w:rsidR="00880217">
        <w:t xml:space="preserve">Figure </w:t>
      </w:r>
      <w:r w:rsidR="00880217">
        <w:rPr>
          <w:noProof/>
        </w:rPr>
        <w:t>5</w:t>
      </w:r>
      <w:r w:rsidR="00880217">
        <w:fldChar w:fldCharType="end"/>
      </w:r>
      <w:r>
        <w:t xml:space="preserve">: The </w:t>
      </w:r>
      <w:proofErr w:type="spellStart"/>
      <w:r>
        <w:t>Streamable_Exchange</w:t>
      </w:r>
      <w:proofErr w:type="spellEnd"/>
      <w:r>
        <w:t xml:space="preserve"> set complements the </w:t>
      </w:r>
      <w:proofErr w:type="spellStart"/>
      <w:r>
        <w:t>ServiceMetaData</w:t>
      </w:r>
      <w:proofErr w:type="spellEnd"/>
      <w:r>
        <w:t xml:space="preserve"> with data-specific information such as a digital signature that is directly derived from the data and therefore needs to be generated for each data</w:t>
      </w:r>
      <w:r w:rsidR="00B12A8D">
        <w:t xml:space="preserve"> </w:t>
      </w:r>
      <w:r w:rsidR="00C87ECC">
        <w:t>object</w:t>
      </w:r>
      <w:r>
        <w:t xml:space="preserve"> individually. The </w:t>
      </w:r>
      <w:proofErr w:type="spellStart"/>
      <w:r>
        <w:t>Streamable_ExchangeSet</w:t>
      </w:r>
      <w:proofErr w:type="spellEnd"/>
      <w:r>
        <w:t xml:space="preserve"> is inspired by the </w:t>
      </w:r>
      <w:proofErr w:type="spellStart"/>
      <w:r>
        <w:t>SupportFile</w:t>
      </w:r>
      <w:proofErr w:type="spellEnd"/>
      <w:r>
        <w:t xml:space="preserve">-section of the </w:t>
      </w:r>
      <w:proofErr w:type="spellStart"/>
      <w:r>
        <w:t>ExchangeSet</w:t>
      </w:r>
      <w:proofErr w:type="spellEnd"/>
      <w:r>
        <w:t xml:space="preserve"> model of the S-100 standard. It can easily be extended with additional dataset-specific metadata without making changes to the S-XXX data models.</w:t>
      </w:r>
      <w:r w:rsidR="00656AFE">
        <w:t xml:space="preserve"> </w:t>
      </w:r>
      <w:r w:rsidR="00320366">
        <w:t xml:space="preserve">The </w:t>
      </w:r>
      <w:proofErr w:type="spellStart"/>
      <w:r w:rsidR="00320366">
        <w:t>Streamable_Exchangeset</w:t>
      </w:r>
      <w:proofErr w:type="spellEnd"/>
      <w:r w:rsidR="00320366">
        <w:t xml:space="preserve"> may also be </w:t>
      </w:r>
      <w:r w:rsidR="00AB6FE5">
        <w:t>extended with further parameters</w:t>
      </w:r>
      <w:r w:rsidR="008F7BD9">
        <w:t xml:space="preserve"> and attributes </w:t>
      </w:r>
      <w:r w:rsidR="00674E5B">
        <w:t>to en</w:t>
      </w:r>
      <w:r w:rsidR="00014C6B">
        <w:t xml:space="preserve">capsulate service-related </w:t>
      </w:r>
      <w:r w:rsidR="001D7FDA">
        <w:t>content that is not directly associated with the S</w:t>
      </w:r>
      <w:r w:rsidR="0036575C">
        <w:t>-</w:t>
      </w:r>
      <w:r w:rsidR="001D7FDA">
        <w:t>100</w:t>
      </w:r>
      <w:r w:rsidR="0036575C">
        <w:t xml:space="preserve"> data.</w:t>
      </w:r>
    </w:p>
    <w:p w14:paraId="4162DF93" w14:textId="06F49A08" w:rsidR="00ED7C9B" w:rsidRDefault="00133C0B" w:rsidP="00D90B89">
      <w:pPr>
        <w:pStyle w:val="Para"/>
      </w:pPr>
      <w:r w:rsidRPr="00133C0B">
        <w:rPr>
          <w:noProof/>
        </w:rPr>
        <w:lastRenderedPageBreak/>
        <w:drawing>
          <wp:inline distT="0" distB="0" distL="0" distR="0" wp14:anchorId="04F3FB7D" wp14:editId="581DB6A4">
            <wp:extent cx="5467350" cy="165735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67350" cy="1657350"/>
                    </a:xfrm>
                    <a:prstGeom prst="rect">
                      <a:avLst/>
                    </a:prstGeom>
                    <a:noFill/>
                    <a:ln>
                      <a:noFill/>
                    </a:ln>
                  </pic:spPr>
                </pic:pic>
              </a:graphicData>
            </a:graphic>
          </wp:inline>
        </w:drawing>
      </w:r>
    </w:p>
    <w:p w14:paraId="0927D975" w14:textId="1420ED48" w:rsidR="00ED7C9B" w:rsidRDefault="00ED7C9B" w:rsidP="00420B4C">
      <w:pPr>
        <w:pStyle w:val="Caption"/>
        <w:jc w:val="center"/>
      </w:pPr>
      <w:bookmarkStart w:id="23" w:name="_Ref21531773"/>
      <w:r>
        <w:t xml:space="preserve">Figure </w:t>
      </w:r>
      <w:r>
        <w:fldChar w:fldCharType="begin"/>
      </w:r>
      <w:r>
        <w:instrText xml:space="preserve"> SEQ Figure \* ARABIC </w:instrText>
      </w:r>
      <w:r>
        <w:fldChar w:fldCharType="separate"/>
      </w:r>
      <w:r w:rsidR="00C03366">
        <w:rPr>
          <w:noProof/>
        </w:rPr>
        <w:t>5</w:t>
      </w:r>
      <w:r>
        <w:rPr>
          <w:noProof/>
        </w:rPr>
        <w:fldChar w:fldCharType="end"/>
      </w:r>
      <w:bookmarkEnd w:id="23"/>
      <w:r>
        <w:t xml:space="preserve">: </w:t>
      </w:r>
      <w:proofErr w:type="spellStart"/>
      <w:r>
        <w:t>Streamable</w:t>
      </w:r>
      <w:proofErr w:type="spellEnd"/>
      <w:r>
        <w:t xml:space="preserve"> </w:t>
      </w:r>
      <w:proofErr w:type="spellStart"/>
      <w:r>
        <w:t>Exchangeset</w:t>
      </w:r>
      <w:proofErr w:type="spellEnd"/>
      <w:r>
        <w:t xml:space="preserve"> as (Signature-)Metadata-Container for S</w:t>
      </w:r>
      <w:r w:rsidR="00697060">
        <w:t>100</w:t>
      </w:r>
      <w:r>
        <w:t>-Datasets.</w:t>
      </w:r>
    </w:p>
    <w:p w14:paraId="112CDD16" w14:textId="77777777" w:rsidR="00CC3912" w:rsidRDefault="00CC3912" w:rsidP="00DC03C0">
      <w:pPr>
        <w:pStyle w:val="BodyText"/>
        <w:jc w:val="both"/>
      </w:pPr>
    </w:p>
    <w:p w14:paraId="03DA9EEE" w14:textId="41DD1D03" w:rsidR="00CC3912" w:rsidRDefault="00670674" w:rsidP="00DC03C0">
      <w:pPr>
        <w:pStyle w:val="BodyText"/>
        <w:jc w:val="both"/>
        <w:rPr>
          <w:lang w:val="en-US"/>
        </w:rPr>
      </w:pPr>
      <w:r>
        <w:t>In S-100 section 15 the mechanism for assigning digital signatures to files is described. The approach described here makes use of its features (S100_DigitalSignature, S100_DigitalSignatureValue) but the signatures are assigned to datasets. In addition,</w:t>
      </w:r>
      <w:r w:rsidR="000401D2">
        <w:t xml:space="preserve"> </w:t>
      </w:r>
      <w:r>
        <w:t>t</w:t>
      </w:r>
      <w:r w:rsidR="00CC3912">
        <w:t xml:space="preserve">o ensure the timeliness of S-100 datasets </w:t>
      </w:r>
      <w:r w:rsidR="00CC3912">
        <w:rPr>
          <w:lang w:val="en-US"/>
        </w:rPr>
        <w:t xml:space="preserve">the data set must also contain a timestamp (i.e. date and time) so that the receiver of the dataset can check whether the data is </w:t>
      </w:r>
      <w:r w:rsidR="004B2813">
        <w:rPr>
          <w:lang w:val="en-US"/>
        </w:rPr>
        <w:t>sufficiently up-to-date</w:t>
      </w:r>
      <w:r w:rsidR="00CC3912">
        <w:rPr>
          <w:lang w:val="en-US"/>
        </w:rPr>
        <w:t xml:space="preserve">. Otherwise an attacker could eavesdrop and record a signed dataset and replay it </w:t>
      </w:r>
      <w:r w:rsidR="00597133">
        <w:rPr>
          <w:lang w:val="en-US"/>
        </w:rPr>
        <w:t>later</w:t>
      </w:r>
      <w:r w:rsidR="00CC3912">
        <w:rPr>
          <w:lang w:val="en-US"/>
        </w:rPr>
        <w:t xml:space="preserve">, perhaps in a context when the </w:t>
      </w:r>
      <w:r>
        <w:rPr>
          <w:lang w:val="en-US"/>
        </w:rPr>
        <w:t>data</w:t>
      </w:r>
      <w:r w:rsidR="00CC3912">
        <w:rPr>
          <w:lang w:val="en-US"/>
        </w:rPr>
        <w:t xml:space="preserve"> will cause </w:t>
      </w:r>
      <w:r>
        <w:rPr>
          <w:lang w:val="en-US"/>
        </w:rPr>
        <w:t>misinformation</w:t>
      </w:r>
      <w:r w:rsidR="00CC3912">
        <w:rPr>
          <w:lang w:val="en-US"/>
        </w:rPr>
        <w:t xml:space="preserve">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sufficient because the attacker could eavesdrop on any current message, extract its signed timestamp, and combine the current signed timestamp with an earlier signed </w:t>
      </w:r>
      <w:r w:rsidR="0035277C">
        <w:rPr>
          <w:lang w:val="en-US"/>
        </w:rPr>
        <w:t>dataset</w:t>
      </w:r>
      <w:r w:rsidR="00CC3912">
        <w:rPr>
          <w:lang w:val="en-US"/>
        </w:rPr>
        <w:t xml:space="preserve">. Hence, it is crucial that </w:t>
      </w:r>
      <w:r w:rsidR="0035277C">
        <w:rPr>
          <w:lang w:val="en-US"/>
        </w:rPr>
        <w:t>S-100 dataset</w:t>
      </w:r>
      <w:r w:rsidR="00CC3912">
        <w:rPr>
          <w:lang w:val="en-US"/>
        </w:rPr>
        <w:t xml:space="preserve"> and timestamp are cryptographically bound together.</w:t>
      </w:r>
    </w:p>
    <w:p w14:paraId="750FCECC" w14:textId="35659769" w:rsidR="00CC3912" w:rsidRDefault="00CC3912" w:rsidP="00DC03C0">
      <w:pPr>
        <w:pStyle w:val="BodyText"/>
        <w:jc w:val="both"/>
        <w:rPr>
          <w:lang w:val="en-US"/>
        </w:rPr>
      </w:pPr>
      <w:r>
        <w:rPr>
          <w:lang w:val="en-US"/>
        </w:rPr>
        <w:t xml:space="preserve">Moreover, it is crucial for security that the clocks of the sender and receiver are synchronized and that the time window in which the receiver accepts a message as valid is sufficiently precise. The first is easy to realize since in the maritime context we can assume that senders and receivers are equipped with GPS. The choice of the time window for acceptance is less straightforward to determine. Different types of datasets might come with different margins of when it might become unsafe to accept and act upon them. In our context of IP-based communication we also must keep in mind that the routing of messages does not come with any real-time guarantees. We recommend that the time window will be defined specifically for each type </w:t>
      </w:r>
      <w:r w:rsidR="00BD390B">
        <w:rPr>
          <w:lang w:val="en-US"/>
        </w:rPr>
        <w:t xml:space="preserve">or sub-groups </w:t>
      </w:r>
      <w:r>
        <w:rPr>
          <w:lang w:val="en-US"/>
        </w:rPr>
        <w:t>of S-100 dataset following a safety impact analysis.</w:t>
      </w:r>
    </w:p>
    <w:p w14:paraId="1EFD2136" w14:textId="0170AC27" w:rsidR="005F0D0B" w:rsidRDefault="005F0D0B" w:rsidP="00DC03C0">
      <w:pPr>
        <w:pStyle w:val="BodyText"/>
        <w:jc w:val="both"/>
        <w:rPr>
          <w:lang w:val="en-US"/>
        </w:rPr>
      </w:pPr>
      <w:r>
        <w:rPr>
          <w:lang w:val="en-US"/>
        </w:rPr>
        <w:t>It is highly recommended to implement IP based communication in such a way that no TCP/UDP-Ports are opened at the service consumer side at any time. Also, the usage of HTTPS instead of HTTP as a</w:t>
      </w:r>
      <w:r w:rsidR="00F818ED">
        <w:rPr>
          <w:lang w:val="en-US"/>
        </w:rPr>
        <w:t xml:space="preserve"> communication</w:t>
      </w:r>
      <w:r>
        <w:rPr>
          <w:lang w:val="en-US"/>
        </w:rPr>
        <w:t xml:space="preserve"> protocol always </w:t>
      </w:r>
      <w:r w:rsidR="00C35D8F">
        <w:rPr>
          <w:lang w:val="en-US"/>
        </w:rPr>
        <w:t>must</w:t>
      </w:r>
      <w:r>
        <w:rPr>
          <w:lang w:val="en-US"/>
        </w:rPr>
        <w:t xml:space="preserve"> be preferred as is fulfills all of the proposed recommendations.</w:t>
      </w:r>
      <w:r w:rsidRPr="005F0D0B">
        <w:rPr>
          <w:lang w:val="en-US"/>
        </w:rPr>
        <w:t xml:space="preserve"> </w:t>
      </w:r>
      <w:r>
        <w:rPr>
          <w:lang w:val="en-US"/>
        </w:rPr>
        <w:t xml:space="preserve">As an additional measure of security, a VPN network can be used. </w:t>
      </w:r>
    </w:p>
    <w:p w14:paraId="58CE02D1" w14:textId="77777777" w:rsidR="00ED7C9B" w:rsidRPr="00506288" w:rsidRDefault="00ED7C9B" w:rsidP="00ED7C9B">
      <w:pPr>
        <w:pStyle w:val="BodyText"/>
      </w:pPr>
    </w:p>
    <w:p w14:paraId="356D3ED7" w14:textId="77777777" w:rsidR="00436EAE" w:rsidRDefault="00436EAE" w:rsidP="00436EAE">
      <w:pPr>
        <w:pStyle w:val="Heading2"/>
      </w:pPr>
      <w:bookmarkStart w:id="24" w:name="_Toc32311425"/>
      <w:r>
        <w:t>Using MMS</w:t>
      </w:r>
      <w:bookmarkEnd w:id="24"/>
    </w:p>
    <w:p w14:paraId="3CB551E1" w14:textId="5B2E8A63" w:rsidR="00ED7C9B" w:rsidRDefault="00ED7C9B" w:rsidP="00DC03C0">
      <w:pPr>
        <w:pStyle w:val="BodyText"/>
        <w:jc w:val="both"/>
      </w:pPr>
      <w:r>
        <w:t>The Maritime Messaging Service (MMS) is an information broker</w:t>
      </w:r>
      <w:r w:rsidR="000401D2">
        <w:t xml:space="preserve"> as part of the Maritime Connectivity Platform (MCP</w:t>
      </w:r>
      <w:r w:rsidR="00090EE6">
        <w:t xml:space="preserve">, see section </w:t>
      </w:r>
      <w:r w:rsidR="00090EE6">
        <w:fldChar w:fldCharType="begin"/>
      </w:r>
      <w:r w:rsidR="00090EE6">
        <w:instrText xml:space="preserve"> REF _Ref21526671 \r \h </w:instrText>
      </w:r>
      <w:r w:rsidR="00DC03C0">
        <w:instrText xml:space="preserve"> \* MERGEFORMAT </w:instrText>
      </w:r>
      <w:r w:rsidR="00090EE6">
        <w:fldChar w:fldCharType="separate"/>
      </w:r>
      <w:r w:rsidR="00C03366">
        <w:t>2.3</w:t>
      </w:r>
      <w:r w:rsidR="00090EE6">
        <w:fldChar w:fldCharType="end"/>
      </w:r>
      <w:r w:rsidR="000401D2">
        <w:t>)</w:t>
      </w:r>
      <w:r>
        <w:t xml:space="preserve"> for exchanging messages via different communication channels in a maritime environment.</w:t>
      </w:r>
      <w:r w:rsidR="000401D2">
        <w:t xml:space="preserve"> It is a more comprehensive approach than </w:t>
      </w:r>
      <w:r w:rsidR="008B26B3">
        <w:t>W</w:t>
      </w:r>
      <w:r w:rsidR="000401D2">
        <w:t>eb</w:t>
      </w:r>
      <w:r w:rsidR="00090EE6">
        <w:t xml:space="preserve"> </w:t>
      </w:r>
      <w:r w:rsidR="008B26B3">
        <w:t>S</w:t>
      </w:r>
      <w:r w:rsidR="000401D2">
        <w:t>ervices because it supports multiple communication patterns.</w:t>
      </w:r>
      <w:r>
        <w:t xml:space="preserve">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w:t>
      </w:r>
      <w:proofErr w:type="spellStart"/>
      <w:r>
        <w:t>geocasting</w:t>
      </w:r>
      <w:proofErr w:type="spellEnd"/>
      <w:r>
        <w:t xml:space="preserve"> of messages. Furthermore, the use of MRNs and the architecture of the MMS solve the problem of switching between different communication technologies and allow a continuous communication.  </w:t>
      </w:r>
    </w:p>
    <w:p w14:paraId="1312EE06" w14:textId="1E81435A" w:rsidR="00ED7C9B" w:rsidRDefault="00ED7C9B" w:rsidP="00DC03C0">
      <w:pPr>
        <w:pStyle w:val="BodyText"/>
        <w:jc w:val="both"/>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w:t>
      </w:r>
      <w:r>
        <w:lastRenderedPageBreak/>
        <w:t xml:space="preserve">via HTTP with custom headers containing the MRN of the message source and destination. A service consumer can obtain the MRN of a Service via the Maritime Service Registry (MSR) of the MCP. </w:t>
      </w:r>
      <w:r>
        <w:fldChar w:fldCharType="begin"/>
      </w:r>
      <w:r>
        <w:instrText xml:space="preserve"> REF _Ref16793555 \h </w:instrText>
      </w:r>
      <w:r w:rsidR="00DC03C0">
        <w:instrText xml:space="preserve"> \* MERGEFORMAT </w:instrText>
      </w:r>
      <w:r>
        <w:fldChar w:fldCharType="separate"/>
      </w:r>
      <w:r w:rsidR="00C03366">
        <w:t xml:space="preserve">Figure </w:t>
      </w:r>
      <w:r w:rsidR="00C03366">
        <w:rPr>
          <w:noProof/>
        </w:rPr>
        <w:t>6</w:t>
      </w:r>
      <w:r>
        <w:fldChar w:fldCharType="end"/>
      </w:r>
      <w:r>
        <w:t xml:space="preserve"> shows the message layout of a message that is sent via the MMS. </w:t>
      </w:r>
    </w:p>
    <w:p w14:paraId="58421905" w14:textId="77777777" w:rsidR="00ED7C9B" w:rsidRDefault="00ED7C9B" w:rsidP="00D02E63">
      <w:pPr>
        <w:pStyle w:val="BodyText"/>
        <w:jc w:val="center"/>
      </w:pPr>
      <w:r>
        <w:rPr>
          <w:noProof/>
          <w:lang w:val="en-US"/>
        </w:rPr>
        <w:drawing>
          <wp:inline distT="0" distB="0" distL="0" distR="0" wp14:anchorId="6A196C50" wp14:editId="6C5D179F">
            <wp:extent cx="3654069" cy="1956027"/>
            <wp:effectExtent l="0" t="0" r="3810" b="6350"/>
            <wp:docPr id="26" name="Grafik 26"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33"/>
                    <a:stretch>
                      <a:fillRect/>
                    </a:stretch>
                  </pic:blipFill>
                  <pic:spPr>
                    <a:xfrm>
                      <a:off x="0" y="0"/>
                      <a:ext cx="3661752" cy="1960139"/>
                    </a:xfrm>
                    <a:prstGeom prst="rect">
                      <a:avLst/>
                    </a:prstGeom>
                  </pic:spPr>
                </pic:pic>
              </a:graphicData>
            </a:graphic>
          </wp:inline>
        </w:drawing>
      </w:r>
    </w:p>
    <w:p w14:paraId="7AC6C189" w14:textId="6FF5AE6A" w:rsidR="00ED7C9B" w:rsidRDefault="00ED7C9B" w:rsidP="00D02E63">
      <w:pPr>
        <w:pStyle w:val="Caption"/>
        <w:jc w:val="center"/>
      </w:pPr>
      <w:bookmarkStart w:id="25" w:name="_Ref16793555"/>
      <w:r>
        <w:t xml:space="preserve">Figure </w:t>
      </w:r>
      <w:r>
        <w:fldChar w:fldCharType="begin"/>
      </w:r>
      <w:r>
        <w:instrText xml:space="preserve"> SEQ Figure \* ARABIC </w:instrText>
      </w:r>
      <w:r>
        <w:fldChar w:fldCharType="separate"/>
      </w:r>
      <w:r w:rsidR="00C03366">
        <w:rPr>
          <w:noProof/>
        </w:rPr>
        <w:t>6</w:t>
      </w:r>
      <w:r>
        <w:rPr>
          <w:noProof/>
        </w:rPr>
        <w:fldChar w:fldCharType="end"/>
      </w:r>
      <w:bookmarkEnd w:id="25"/>
      <w:r>
        <w:t xml:space="preserve">: Layout of an MMS-Message. </w:t>
      </w:r>
      <w:r>
        <w:fldChar w:fldCharType="begin"/>
      </w:r>
      <w:r>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35FB941D" w14:textId="6001854C" w:rsidR="00ED7C9B" w:rsidRDefault="00ED7C9B" w:rsidP="00DC03C0">
      <w:pPr>
        <w:pStyle w:val="BodyText"/>
        <w:jc w:val="both"/>
      </w:pPr>
      <w:r>
        <w:t>As every message is directly addressed to its receiver, the Webservice only needs a single interface that receives the messages addressed to its MRN. Additionally, the service needs to send MMS-HTTP requests to the MMS broker, to answer a consumer’s request. Since the service only has one MRN, the selection of the operation required by the client needs to be wrapped into the message payload. A simple json-like structure with the attributes: “operation”, “type” and “content” that refer</w:t>
      </w:r>
      <w:r w:rsidR="00876B92">
        <w:t>s</w:t>
      </w:r>
      <w:r>
        <w:t xml:space="preserve"> to the corresponding attributes of the S-100 service model is proposed. A basic message exchange with the wrapped operations is shown in </w:t>
      </w:r>
      <w:r>
        <w:fldChar w:fldCharType="begin"/>
      </w:r>
      <w:r>
        <w:instrText xml:space="preserve"> REF _Ref16797211 \h </w:instrText>
      </w:r>
      <w:r w:rsidR="00DC03C0">
        <w:instrText xml:space="preserve"> \* MERGEFORMAT </w:instrText>
      </w:r>
      <w:r>
        <w:fldChar w:fldCharType="separate"/>
      </w:r>
      <w:r w:rsidR="00C03366">
        <w:t xml:space="preserve">Figure </w:t>
      </w:r>
      <w:r w:rsidR="00C03366">
        <w:rPr>
          <w:noProof/>
        </w:rPr>
        <w:t>7</w:t>
      </w:r>
      <w:r>
        <w:fldChar w:fldCharType="end"/>
      </w:r>
      <w:r>
        <w:t>.</w:t>
      </w:r>
      <w:r w:rsidR="00EE4B71">
        <w:t xml:space="preserve"> Specialized parameters for different operations can be included in the content part of the message.</w:t>
      </w:r>
    </w:p>
    <w:p w14:paraId="0F6DF361" w14:textId="77777777" w:rsidR="00ED7C9B" w:rsidRDefault="00ED7C9B" w:rsidP="00D02E63">
      <w:pPr>
        <w:pStyle w:val="BodyText"/>
        <w:jc w:val="center"/>
      </w:pPr>
      <w:r>
        <w:rPr>
          <w:noProof/>
          <w:lang w:val="en-US"/>
        </w:rPr>
        <w:drawing>
          <wp:inline distT="0" distB="0" distL="0" distR="0" wp14:anchorId="4A601171" wp14:editId="6289FE6E">
            <wp:extent cx="5486400" cy="3086100"/>
            <wp:effectExtent l="0" t="0" r="0" b="0"/>
            <wp:docPr id="27" name="Grafik 27"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34"/>
                    <a:stretch>
                      <a:fillRect/>
                    </a:stretch>
                  </pic:blipFill>
                  <pic:spPr>
                    <a:xfrm>
                      <a:off x="0" y="0"/>
                      <a:ext cx="5486400" cy="3086100"/>
                    </a:xfrm>
                    <a:prstGeom prst="rect">
                      <a:avLst/>
                    </a:prstGeom>
                  </pic:spPr>
                </pic:pic>
              </a:graphicData>
            </a:graphic>
          </wp:inline>
        </w:drawing>
      </w:r>
    </w:p>
    <w:p w14:paraId="081E97B9" w14:textId="26BA7647" w:rsidR="00ED7C9B" w:rsidRDefault="00ED7C9B" w:rsidP="00D02E63">
      <w:pPr>
        <w:pStyle w:val="Caption"/>
        <w:jc w:val="center"/>
      </w:pPr>
      <w:bookmarkStart w:id="26" w:name="_Ref16797211"/>
      <w:r>
        <w:t xml:space="preserve">Figure </w:t>
      </w:r>
      <w:r>
        <w:fldChar w:fldCharType="begin"/>
      </w:r>
      <w:r>
        <w:instrText xml:space="preserve"> SEQ Figure \* ARABIC </w:instrText>
      </w:r>
      <w:r>
        <w:fldChar w:fldCharType="separate"/>
      </w:r>
      <w:r w:rsidR="00C03366">
        <w:rPr>
          <w:noProof/>
        </w:rPr>
        <w:t>7</w:t>
      </w:r>
      <w:r>
        <w:rPr>
          <w:noProof/>
        </w:rPr>
        <w:fldChar w:fldCharType="end"/>
      </w:r>
      <w:bookmarkEnd w:id="26"/>
      <w:r>
        <w:t>: Simple exchange of messages using the MMS with a json-wrapper for the operations and types.</w:t>
      </w:r>
    </w:p>
    <w:p w14:paraId="4AA0C66E" w14:textId="77777777" w:rsidR="006058B0" w:rsidRDefault="006058B0" w:rsidP="00DC03C0">
      <w:pPr>
        <w:pStyle w:val="BodyText"/>
        <w:jc w:val="both"/>
      </w:pPr>
    </w:p>
    <w:p w14:paraId="18AF52A0" w14:textId="5836D546" w:rsidR="00ED7C9B" w:rsidRDefault="00ED7C9B" w:rsidP="00DC03C0">
      <w:pPr>
        <w:pStyle w:val="BodyText"/>
        <w:jc w:val="both"/>
      </w:pPr>
      <w:r>
        <w:t xml:space="preserve">This usage of the MMS results in some changes that must be made to the </w:t>
      </w:r>
      <w:r w:rsidR="006E6ED6">
        <w:t>method</w:t>
      </w:r>
      <w:r w:rsidR="00CA4443">
        <w:t>ology</w:t>
      </w:r>
      <w:r>
        <w:t xml:space="preserve"> proposed in section</w:t>
      </w:r>
      <w:r w:rsidR="00090EE6">
        <w:t xml:space="preserve"> </w:t>
      </w:r>
      <w:r w:rsidR="00090EE6">
        <w:fldChar w:fldCharType="begin"/>
      </w:r>
      <w:r w:rsidR="00090EE6">
        <w:instrText xml:space="preserve"> REF _Ref21526722 \r \h </w:instrText>
      </w:r>
      <w:r w:rsidR="00DC03C0">
        <w:instrText xml:space="preserve"> \* MERGEFORMAT </w:instrText>
      </w:r>
      <w:r w:rsidR="00090EE6">
        <w:fldChar w:fldCharType="separate"/>
      </w:r>
      <w:r w:rsidR="00C03366">
        <w:t>3.1</w:t>
      </w:r>
      <w:r w:rsidR="00090EE6">
        <w:fldChar w:fldCharType="end"/>
      </w:r>
      <w:r w:rsidR="00776986">
        <w:t xml:space="preserve"> and </w:t>
      </w:r>
      <w:r w:rsidR="00776986">
        <w:fldChar w:fldCharType="begin"/>
      </w:r>
      <w:r w:rsidR="00776986">
        <w:instrText xml:space="preserve"> REF _Ref21532157 \r \h </w:instrText>
      </w:r>
      <w:r w:rsidR="00DC03C0">
        <w:instrText xml:space="preserve"> \* MERGEFORMAT </w:instrText>
      </w:r>
      <w:r w:rsidR="00776986">
        <w:fldChar w:fldCharType="separate"/>
      </w:r>
      <w:r w:rsidR="00776986">
        <w:t>3.2</w:t>
      </w:r>
      <w:r w:rsidR="00776986">
        <w:fldChar w:fldCharType="end"/>
      </w:r>
      <w:r>
        <w:t>: As the consumers can now be identified by their MRN, which is known to the service, the session operations are not mandatory anymore</w:t>
      </w:r>
      <w:r w:rsidR="00C02D2D">
        <w:t xml:space="preserve"> in the MMS setup</w:t>
      </w:r>
      <w:r>
        <w:t xml:space="preserve">. However, these commands can be kept for keeping track of consumers interests to receive new </w:t>
      </w:r>
      <w:r w:rsidR="00F97232">
        <w:t>messages</w:t>
      </w:r>
      <w:r>
        <w:t>.</w:t>
      </w:r>
    </w:p>
    <w:p w14:paraId="1901835E" w14:textId="0E9F6A65" w:rsidR="00ED7C9B" w:rsidRPr="009E4B21" w:rsidRDefault="00ED7C9B" w:rsidP="00DC03C0">
      <w:pPr>
        <w:pStyle w:val="BodyText"/>
        <w:jc w:val="both"/>
      </w:pPr>
      <w:r w:rsidRPr="00BE62D5">
        <w:rPr>
          <w:rFonts w:hint="eastAsia"/>
          <w:lang w:eastAsia="ko-KR"/>
        </w:rPr>
        <w:t>I</w:t>
      </w:r>
      <w:r w:rsidRPr="00BE62D5">
        <w:rPr>
          <w:lang w:eastAsia="ko-KR"/>
        </w:rPr>
        <w:t xml:space="preserve">f the MMS is within the trust boundary of the client, the MMS could be used as a push-service gateway which enables the client to receive messages right after they arrive. When the MMS is trusted by service providers, the </w:t>
      </w:r>
      <w:r w:rsidRPr="00BE62D5">
        <w:rPr>
          <w:lang w:eastAsia="ko-KR"/>
        </w:rPr>
        <w:lastRenderedPageBreak/>
        <w:t>MMS could</w:t>
      </w:r>
      <w:r w:rsidR="00E811DD">
        <w:rPr>
          <w:lang w:eastAsia="ko-KR"/>
        </w:rPr>
        <w:t xml:space="preserve"> also</w:t>
      </w:r>
      <w:r w:rsidRPr="00BE62D5">
        <w:rPr>
          <w:lang w:eastAsia="ko-KR"/>
        </w:rPr>
        <w:t xml:space="preserve"> be used as service-call proxy. </w:t>
      </w:r>
      <w:r w:rsidR="00EB1D3D">
        <w:rPr>
          <w:lang w:eastAsia="ko-KR"/>
        </w:rPr>
        <w:t>As show</w:t>
      </w:r>
      <w:r w:rsidR="00C6185E">
        <w:rPr>
          <w:lang w:eastAsia="ko-KR"/>
        </w:rPr>
        <w:t xml:space="preserve">n in </w:t>
      </w:r>
      <w:r w:rsidR="00C6185E">
        <w:fldChar w:fldCharType="begin"/>
      </w:r>
      <w:r w:rsidR="00C6185E">
        <w:instrText xml:space="preserve"> REF _Ref16797211 \h </w:instrText>
      </w:r>
      <w:r w:rsidR="00DC03C0">
        <w:instrText xml:space="preserve"> \* MERGEFORMAT </w:instrText>
      </w:r>
      <w:r w:rsidR="00C6185E">
        <w:fldChar w:fldCharType="separate"/>
      </w:r>
      <w:r w:rsidR="00C6185E">
        <w:t xml:space="preserve">Figure </w:t>
      </w:r>
      <w:r w:rsidR="00C6185E">
        <w:rPr>
          <w:noProof/>
        </w:rPr>
        <w:t>7</w:t>
      </w:r>
      <w:r w:rsidR="00C6185E">
        <w:fldChar w:fldCharType="end"/>
      </w:r>
      <w:r w:rsidR="00FF4939">
        <w:t>, the service endpoint is not accessed directly</w:t>
      </w:r>
      <w:r w:rsidR="00EC53DF">
        <w:t>, but via the MMS Broker</w:t>
      </w:r>
      <w:r w:rsidR="00DC040C">
        <w:t>. Therefore, service endpoints do not n</w:t>
      </w:r>
      <w:r w:rsidRPr="00BE62D5">
        <w:rPr>
          <w:lang w:eastAsia="ko-KR"/>
        </w:rPr>
        <w:t xml:space="preserve">eed to be exposed to </w:t>
      </w:r>
      <w:r w:rsidR="001C3390">
        <w:rPr>
          <w:lang w:eastAsia="ko-KR"/>
        </w:rPr>
        <w:t xml:space="preserve">the </w:t>
      </w:r>
      <w:r w:rsidRPr="00BE62D5">
        <w:rPr>
          <w:lang w:eastAsia="ko-KR"/>
        </w:rPr>
        <w:t xml:space="preserve">client leading to better </w:t>
      </w:r>
      <w:r w:rsidRPr="009E4B21">
        <w:rPr>
          <w:lang w:eastAsia="ko-KR"/>
        </w:rPr>
        <w:t>security.</w:t>
      </w:r>
      <w:r w:rsidR="00C6185E" w:rsidRPr="009E4B21">
        <w:rPr>
          <w:lang w:eastAsia="ko-KR"/>
        </w:rPr>
        <w:t xml:space="preserve"> </w:t>
      </w:r>
      <w:r w:rsidRPr="009E4B21">
        <w:t>More on the MMS can be found in the high-level description document of the Maritime Messaging Service</w:t>
      </w:r>
      <w:r w:rsidRPr="009E4B21">
        <w:rPr>
          <w:rStyle w:val="FootnoteReference"/>
        </w:rPr>
        <w:footnoteReference w:id="2"/>
      </w:r>
      <w:r w:rsidRPr="009E4B21">
        <w:t xml:space="preserve">. </w:t>
      </w:r>
      <w:r w:rsidRPr="009E4B21">
        <w:fldChar w:fldCharType="begin"/>
      </w:r>
      <w:r w:rsidRPr="009E4B21">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rsidRPr="009E4B21">
        <w:fldChar w:fldCharType="separate"/>
      </w:r>
      <w:r w:rsidRPr="009E4B21">
        <w:t>[13]</w:t>
      </w:r>
      <w:r w:rsidRPr="009E4B21">
        <w:fldChar w:fldCharType="end"/>
      </w:r>
    </w:p>
    <w:p w14:paraId="527FC4C4" w14:textId="77777777" w:rsidR="002F437D" w:rsidRPr="009E4B21" w:rsidRDefault="002F437D" w:rsidP="00C416FA">
      <w:pPr>
        <w:pStyle w:val="Heading2"/>
        <w:rPr>
          <w:sz w:val="28"/>
          <w:u w:val="single" w:color="407EC9"/>
        </w:rPr>
      </w:pPr>
      <w:bookmarkStart w:id="27" w:name="_Toc32311426"/>
      <w:r w:rsidRPr="009E4B21">
        <w:rPr>
          <w:u w:color="407EC9"/>
        </w:rPr>
        <w:t>Service Specification</w:t>
      </w:r>
      <w:bookmarkEnd w:id="27"/>
    </w:p>
    <w:p w14:paraId="427E33E3" w14:textId="07439436" w:rsidR="00090EE6" w:rsidRPr="00BC4654" w:rsidRDefault="00456F9F" w:rsidP="00DC03C0">
      <w:pPr>
        <w:pStyle w:val="BodyText"/>
        <w:jc w:val="both"/>
        <w:rPr>
          <w:sz w:val="28"/>
          <w:u w:val="single" w:color="407EC9"/>
        </w:rPr>
      </w:pPr>
      <w:r>
        <w:rPr>
          <w:u w:color="407EC9"/>
        </w:rPr>
        <w:t>As</w:t>
      </w:r>
      <w:r w:rsidR="00231BD0">
        <w:rPr>
          <w:u w:color="407EC9"/>
        </w:rPr>
        <w:t xml:space="preserve"> the digitalisation of the maritime industry </w:t>
      </w:r>
      <w:r w:rsidR="00057595">
        <w:rPr>
          <w:u w:color="407EC9"/>
        </w:rPr>
        <w:t xml:space="preserve">advances rapidly, a whole set of new digital </w:t>
      </w:r>
      <w:r w:rsidR="006611AA">
        <w:rPr>
          <w:u w:color="407EC9"/>
        </w:rPr>
        <w:t>M</w:t>
      </w:r>
      <w:r w:rsidR="00057595">
        <w:rPr>
          <w:u w:color="407EC9"/>
        </w:rPr>
        <w:t xml:space="preserve">aritime </w:t>
      </w:r>
      <w:r w:rsidR="006611AA">
        <w:rPr>
          <w:u w:color="407EC9"/>
        </w:rPr>
        <w:t>S</w:t>
      </w:r>
      <w:r w:rsidR="00057595">
        <w:rPr>
          <w:u w:color="407EC9"/>
        </w:rPr>
        <w:t>ervices is</w:t>
      </w:r>
      <w:r w:rsidR="008E5FC0">
        <w:rPr>
          <w:u w:color="407EC9"/>
        </w:rPr>
        <w:t xml:space="preserve"> expected to</w:t>
      </w:r>
      <w:r w:rsidR="008028B4">
        <w:rPr>
          <w:u w:color="407EC9"/>
        </w:rPr>
        <w:t xml:space="preserve"> be</w:t>
      </w:r>
      <w:r w:rsidR="00057595">
        <w:rPr>
          <w:u w:color="407EC9"/>
        </w:rPr>
        <w:t xml:space="preserve"> </w:t>
      </w:r>
      <w:r w:rsidR="003B7C37">
        <w:rPr>
          <w:u w:color="407EC9"/>
        </w:rPr>
        <w:t>establish</w:t>
      </w:r>
      <w:r w:rsidR="008028B4">
        <w:rPr>
          <w:u w:color="407EC9"/>
        </w:rPr>
        <w:t xml:space="preserve">ed </w:t>
      </w:r>
      <w:r w:rsidR="008E5FC0">
        <w:rPr>
          <w:u w:color="407EC9"/>
        </w:rPr>
        <w:t>soon</w:t>
      </w:r>
      <w:r w:rsidR="008028B4">
        <w:rPr>
          <w:u w:color="407EC9"/>
        </w:rPr>
        <w:t xml:space="preserve">. </w:t>
      </w:r>
      <w:r w:rsidR="001255F7">
        <w:rPr>
          <w:u w:color="407EC9"/>
        </w:rPr>
        <w:t>These systems may bring new challenges of interoperability</w:t>
      </w:r>
      <w:r w:rsidR="007A2AB8">
        <w:rPr>
          <w:u w:color="407EC9"/>
        </w:rPr>
        <w:t xml:space="preserve"> and harmonisation with them. </w:t>
      </w:r>
      <w:r w:rsidR="00CD006F">
        <w:rPr>
          <w:u w:color="407EC9"/>
        </w:rPr>
        <w:t xml:space="preserve">Therefore, the IALA </w:t>
      </w:r>
      <w:r w:rsidR="009914EB">
        <w:rPr>
          <w:u w:color="407EC9"/>
        </w:rPr>
        <w:t xml:space="preserve">is developing and publishing standards, recommendations and guidelines </w:t>
      </w:r>
      <w:r w:rsidR="00DB402F">
        <w:rPr>
          <w:u w:color="407EC9"/>
        </w:rPr>
        <w:t>for the specification of Maritime Services.</w:t>
      </w:r>
      <w:r w:rsidR="00DC1EB2">
        <w:rPr>
          <w:u w:color="407EC9"/>
        </w:rPr>
        <w:t xml:space="preserve"> The IALA </w:t>
      </w:r>
      <w:r w:rsidR="003D4813">
        <w:t xml:space="preserve">Guideline 1128: SPECIFICATION OF e-NAVIGATION TECHNICAL SERVICES describes a standardized </w:t>
      </w:r>
      <w:r w:rsidR="0009531F">
        <w:t xml:space="preserve">approach for the specification of Maritime Services for the e-Navigation. The Guideline </w:t>
      </w:r>
      <w:r w:rsidR="005B2FC2">
        <w:t>differs between the actual service specification, technical designs and instance descriptions</w:t>
      </w:r>
      <w:r w:rsidR="00FF7DC7">
        <w:t xml:space="preserve">. All parts of the </w:t>
      </w:r>
      <w:r w:rsidR="00736C74">
        <w:t xml:space="preserve">guideline are characterized by a </w:t>
      </w:r>
      <w:r w:rsidR="00950E24">
        <w:t>fixed scheme</w:t>
      </w:r>
      <w:r w:rsidR="003E5363">
        <w:t xml:space="preserve">. This opens the possibility </w:t>
      </w:r>
      <w:r w:rsidR="00787D9A">
        <w:t xml:space="preserve">for </w:t>
      </w:r>
      <w:r w:rsidR="004E19E0">
        <w:t xml:space="preserve">the standardized specification of services in a SOA. </w:t>
      </w:r>
      <w:r w:rsidR="00F134B6">
        <w:t>It is highly recommended to refer to the Guideline 1128 for the specification of Maritime Services.</w:t>
      </w:r>
      <w:r w:rsidR="00090EE6" w:rsidRPr="00BC4654">
        <w:rPr>
          <w:u w:color="407EC9"/>
        </w:rPr>
        <w:br w:type="page"/>
      </w:r>
    </w:p>
    <w:p w14:paraId="736C09F7" w14:textId="43377B33" w:rsidR="00E730F7" w:rsidRDefault="00E730F7" w:rsidP="00090EE6">
      <w:pPr>
        <w:pStyle w:val="Annex"/>
      </w:pPr>
      <w:bookmarkStart w:id="28" w:name="_Hlk32311448"/>
      <w:r>
        <w:lastRenderedPageBreak/>
        <w:t>IP based exchange of MSI (S-124</w:t>
      </w:r>
      <w:bookmarkEnd w:id="28"/>
      <w:r>
        <w:t>)</w:t>
      </w:r>
    </w:p>
    <w:p w14:paraId="610C62FE" w14:textId="2BA7EF0C" w:rsidR="00506288" w:rsidRPr="00506288" w:rsidRDefault="00506288" w:rsidP="00DC03C0">
      <w:pPr>
        <w:pStyle w:val="BodyText"/>
        <w:jc w:val="both"/>
      </w:pPr>
      <w:r>
        <w:t>This section is an example on how to implement a reliable and efficient IP based service following this guideline.</w:t>
      </w:r>
    </w:p>
    <w:p w14:paraId="7E0387C0" w14:textId="064EE09A" w:rsidR="00E730F7" w:rsidRPr="00E730F7" w:rsidRDefault="00E730F7" w:rsidP="00090EE6">
      <w:pPr>
        <w:pStyle w:val="Heading1"/>
        <w:numPr>
          <w:ilvl w:val="0"/>
          <w:numId w:val="36"/>
        </w:numPr>
      </w:pPr>
      <w:bookmarkStart w:id="29" w:name="_Toc32311427"/>
      <w:r>
        <w:t>Normative Background</w:t>
      </w:r>
      <w:bookmarkEnd w:id="29"/>
    </w:p>
    <w:p w14:paraId="5EBBCFB6" w14:textId="77777777" w:rsidR="00E730F7" w:rsidRDefault="00E730F7" w:rsidP="00E730F7">
      <w:pPr>
        <w:pStyle w:val="Heading2"/>
        <w:keepNext w:val="0"/>
        <w:keepLines w:val="0"/>
        <w:tabs>
          <w:tab w:val="clear" w:pos="0"/>
          <w:tab w:val="num" w:pos="851"/>
        </w:tabs>
        <w:spacing w:before="120" w:after="120" w:line="240" w:lineRule="auto"/>
        <w:ind w:right="0"/>
      </w:pPr>
      <w:bookmarkStart w:id="30" w:name="_Toc32311428"/>
      <w:r>
        <w:t>GMDSS</w:t>
      </w:r>
      <w:bookmarkEnd w:id="30"/>
    </w:p>
    <w:p w14:paraId="661C6802" w14:textId="77777777" w:rsidR="00E730F7" w:rsidRDefault="00E730F7" w:rsidP="00DC03C0">
      <w:pPr>
        <w:pStyle w:val="BodyText"/>
        <w:jc w:val="both"/>
      </w:pPr>
      <w:r w:rsidRPr="00CD728A">
        <w:rPr>
          <w:b/>
          <w:bCs/>
        </w:rPr>
        <w:t>The Global Maritime Distress and Safety System (GMDSS)</w:t>
      </w:r>
      <w:r>
        <w:t xml:space="preserve"> was designed to alert rescue authorities as well as near vessels in case of an emergency event. The goal is to provide help to the ship in distress as fast as possible. It is also used for the distribution of Maritime Safety Information (MSI) and was introduced by the SOLAS Convention in 1992. </w:t>
      </w:r>
      <w:r>
        <w:fldChar w:fldCharType="begin"/>
      </w:r>
      <w:r>
        <w:instrText xml:space="preserve"> ADDIN ZOTERO_ITEM CSL_CITATION {"citationID":"uzoIJC76","properties":{"formattedCitation":"[8]","plainCitation":"[8]","noteIndex":0},"citationItems":[{"id":197,"uris":["http://zotero.org/users/5690609/items/EILD7GB2"],"uri":["http://zotero.org/users/5690609/items/EILD7GB2"],"itemData":{"id":197,"type":"article-journal","title":"GMDSS as a Data Communication Network for E-Navigation","container-title":"TransNav, International Journal on Marine Navigation and Safety od Sea Transportation","volume":"2","issue":"3","source":"www.transnav.eu","URL":"http://www.transnav.eu/Article_GMDSS_as_a_Data_Communication_Network_Korcz,7,103.html","author":[{"family":"Korcz","given":"K"}],"issued":{"date-parts":[["2008",9,1]]},"accessed":{"date-parts":[["2019",7,14]]}}}],"schema":"https://github.com/citation-style-language/schema/raw/master/csl-citation.json"} </w:instrText>
      </w:r>
      <w:r>
        <w:fldChar w:fldCharType="separate"/>
      </w:r>
      <w:r w:rsidRPr="00F02FE8">
        <w:t>[8]</w:t>
      </w:r>
      <w:r>
        <w:fldChar w:fldCharType="end"/>
      </w:r>
    </w:p>
    <w:p w14:paraId="6ACF0E55" w14:textId="77777777" w:rsidR="00E730F7" w:rsidRDefault="00E730F7" w:rsidP="00DC03C0">
      <w:pPr>
        <w:pStyle w:val="BodyText"/>
        <w:jc w:val="both"/>
      </w:pPr>
      <w:r>
        <w:t xml:space="preserve">The GMDSS uses several different communication methods realized by satellite or terrestrial services. Radar transponders and emergency position indicating radio beacons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2465CB84" w14:textId="7C638FA5" w:rsidR="00E730F7" w:rsidRDefault="00E730F7" w:rsidP="00DC03C0">
      <w:pPr>
        <w:pStyle w:val="BodyText"/>
        <w:jc w:val="both"/>
      </w:pPr>
      <w:r>
        <w:t xml:space="preserve">The addition of IP-based communication to the GMDSS via </w:t>
      </w:r>
      <w:r w:rsidR="00C03366">
        <w:t>satellite</w:t>
      </w:r>
      <w:r>
        <w:t xml:space="preserv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703D4B83" w14:textId="77777777" w:rsidR="00E730F7" w:rsidRDefault="00E730F7" w:rsidP="00E730F7">
      <w:pPr>
        <w:pStyle w:val="Heading2"/>
        <w:keepNext w:val="0"/>
        <w:keepLines w:val="0"/>
        <w:tabs>
          <w:tab w:val="clear" w:pos="0"/>
          <w:tab w:val="num" w:pos="851"/>
        </w:tabs>
        <w:spacing w:before="120" w:after="120" w:line="240" w:lineRule="auto"/>
        <w:ind w:right="0"/>
      </w:pPr>
      <w:bookmarkStart w:id="31" w:name="_Toc32311429"/>
      <w:r>
        <w:t>MSI</w:t>
      </w:r>
      <w:bookmarkEnd w:id="31"/>
    </w:p>
    <w:p w14:paraId="7A86C225" w14:textId="77777777" w:rsidR="00E730F7" w:rsidRDefault="00E730F7" w:rsidP="00DC03C0">
      <w:pPr>
        <w:pStyle w:val="BodyText"/>
        <w:jc w:val="both"/>
      </w:pPr>
      <w:r>
        <w:t>As defined by the Resolution A.705 by the International Maritime Organization (IMO), the Maritime Safety Information Service is</w:t>
      </w:r>
    </w:p>
    <w:p w14:paraId="1ED2F277" w14:textId="77777777" w:rsidR="00E730F7" w:rsidRDefault="00E730F7" w:rsidP="00DC03C0">
      <w:pPr>
        <w:pStyle w:val="BodyText"/>
        <w:jc w:val="both"/>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1DAC7DCC" w14:textId="41C010F5" w:rsidR="00E730F7" w:rsidRDefault="00E730F7" w:rsidP="00DC03C0">
      <w:pPr>
        <w:pStyle w:val="BodyText"/>
        <w:jc w:val="both"/>
      </w:pPr>
      <w:r>
        <w:t xml:space="preserve">The MSI service is also a part of the GMDSS. In addition to providing information about </w:t>
      </w:r>
      <w:r w:rsidR="00D26BAB">
        <w:t>Navigational Warning</w:t>
      </w:r>
      <w:r>
        <w:t xml:space="preserve">s, the MSI service is used for the distribution of meteorological forecasts and warnings or other safety-related information. The process of the distribution is visualized in </w:t>
      </w:r>
      <w:r w:rsidR="00F8107A">
        <w:fldChar w:fldCharType="begin"/>
      </w:r>
      <w:r w:rsidR="00F8107A">
        <w:instrText xml:space="preserve"> REF _Ref21532247 \h </w:instrText>
      </w:r>
      <w:r w:rsidR="00DC03C0">
        <w:instrText xml:space="preserve"> \* MERGEFORMAT </w:instrText>
      </w:r>
      <w:r w:rsidR="00F8107A">
        <w:fldChar w:fldCharType="separate"/>
      </w:r>
      <w:r w:rsidR="00F8107A">
        <w:t xml:space="preserve">Figure </w:t>
      </w:r>
      <w:r w:rsidR="00F8107A">
        <w:rPr>
          <w:noProof/>
        </w:rPr>
        <w:t>8</w:t>
      </w:r>
      <w:r w:rsidR="00F8107A">
        <w:fldChar w:fldCharType="end"/>
      </w:r>
      <w:r>
        <w:t xml:space="preserve">: The MSI is sent to an abstraction layer of the available broadcast service. Depending on the location of the affected ships either NAVTEX or </w:t>
      </w:r>
      <w:proofErr w:type="spellStart"/>
      <w:r>
        <w:t>SafetyNET</w:t>
      </w:r>
      <w:proofErr w:type="spellEnd"/>
      <w:r>
        <w:t xml:space="preserve"> is selected to transmit the information. The GMDSS-equipped ship needs separate equipment for receiving the MSI either by satellite (</w:t>
      </w:r>
      <w:proofErr w:type="spellStart"/>
      <w:r>
        <w:t>SafetyNET</w:t>
      </w:r>
      <w:proofErr w:type="spellEnd"/>
      <w:r>
        <w:t xml:space="preserve">)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025829A1" w14:textId="436FAAB1" w:rsidR="00E730F7" w:rsidRDefault="00E730F7" w:rsidP="00E730F7">
      <w:pPr>
        <w:pStyle w:val="Heading2"/>
        <w:keepNext w:val="0"/>
        <w:keepLines w:val="0"/>
        <w:tabs>
          <w:tab w:val="clear" w:pos="0"/>
          <w:tab w:val="num" w:pos="851"/>
        </w:tabs>
        <w:spacing w:before="120" w:after="120" w:line="240" w:lineRule="auto"/>
        <w:ind w:right="0"/>
      </w:pPr>
      <w:bookmarkStart w:id="32" w:name="_Toc32311430"/>
      <w:r>
        <w:t>S-124</w:t>
      </w:r>
      <w:r w:rsidR="00506288">
        <w:t xml:space="preserve"> Standard</w:t>
      </w:r>
      <w:bookmarkEnd w:id="32"/>
    </w:p>
    <w:p w14:paraId="741F64DE" w14:textId="30C6CBB0" w:rsidR="00E730F7" w:rsidRDefault="00E730F7" w:rsidP="00DC03C0">
      <w:pPr>
        <w:pStyle w:val="BodyText"/>
        <w:jc w:val="both"/>
      </w:pPr>
      <w:r>
        <w:t xml:space="preserve">The </w:t>
      </w:r>
      <w:r w:rsidRPr="009B1B20">
        <w:rPr>
          <w:b/>
          <w:bCs/>
        </w:rPr>
        <w:t>S-124 Standard</w:t>
      </w:r>
      <w:r>
        <w:t xml:space="preserve"> is a product specification of the S-100 family, managed by the International Hydrographic Organization (IHO). It standardizes the Navigational Warnings with a S-100 conforming Data Model. Its intention is to describe and encode </w:t>
      </w:r>
      <w:r w:rsidR="00D26BAB">
        <w:t>Navigational Warning</w:t>
      </w:r>
      <w:r>
        <w:t xml:space="preserve"> data for the usage in navigation.</w:t>
      </w:r>
      <w:r w:rsidR="003B5E91">
        <w:t xml:space="preserve"> The standard aims to </w:t>
      </w:r>
      <w:r w:rsidR="000443DB">
        <w:t xml:space="preserve">its usage in context of NAVTEX and </w:t>
      </w:r>
      <w:proofErr w:type="spellStart"/>
      <w:r w:rsidR="000443DB">
        <w:t>SafetyNET</w:t>
      </w:r>
      <w:proofErr w:type="spellEnd"/>
      <w:r>
        <w:t>.</w:t>
      </w:r>
      <w:r w:rsidR="000443DB">
        <w:t xml:space="preserve"> As a submission of </w:t>
      </w:r>
      <w:r w:rsidR="00AC4931">
        <w:t xml:space="preserve">S-124 data is not considered possible, </w:t>
      </w:r>
      <w:r w:rsidR="00183BB7">
        <w:t xml:space="preserve">a direct translation from S-124 data to the </w:t>
      </w:r>
      <w:r w:rsidR="00462928">
        <w:t>proprietary technologies is planned.</w:t>
      </w:r>
      <w:r w:rsidR="00CD264D">
        <w:t xml:space="preserve"> Moreover, S-124 is not limited to these channels </w:t>
      </w:r>
      <w:r w:rsidR="00C416FA">
        <w:t>and</w:t>
      </w:r>
      <w:r w:rsidR="00C63CBE">
        <w:t xml:space="preserve"> also expected to be used in context of </w:t>
      </w:r>
      <w:r w:rsidR="002F73BE">
        <w:t xml:space="preserve">consumer-available </w:t>
      </w:r>
      <w:r w:rsidR="008B26B3">
        <w:t>W</w:t>
      </w:r>
      <w:r w:rsidR="002F73BE">
        <w:t xml:space="preserve">eb </w:t>
      </w:r>
      <w:r w:rsidR="008B26B3">
        <w:t>S</w:t>
      </w:r>
      <w:r w:rsidR="002F73BE">
        <w:t>ervices.</w:t>
      </w:r>
      <w:r>
        <w:t xml:space="preserve">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p>
    <w:p w14:paraId="736D8595" w14:textId="77777777" w:rsidR="00E730F7" w:rsidRDefault="00E730F7" w:rsidP="00DC03C0">
      <w:pPr>
        <w:pStyle w:val="BodyText"/>
        <w:jc w:val="both"/>
      </w:pPr>
    </w:p>
    <w:p w14:paraId="4BAA9A3E" w14:textId="77777777" w:rsidR="00E730F7" w:rsidRDefault="00E730F7" w:rsidP="00E730F7">
      <w:pPr>
        <w:pStyle w:val="BodyText"/>
        <w:jc w:val="center"/>
      </w:pPr>
      <w:r>
        <w:rPr>
          <w:noProof/>
          <w:lang w:val="en-US"/>
        </w:rPr>
        <w:lastRenderedPageBreak/>
        <w:drawing>
          <wp:inline distT="0" distB="0" distL="0" distR="0" wp14:anchorId="7D98C5A9" wp14:editId="68E3EA4A">
            <wp:extent cx="3314039" cy="2553420"/>
            <wp:effectExtent l="0" t="0" r="1270" b="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35"/>
                    <a:stretch>
                      <a:fillRect/>
                    </a:stretch>
                  </pic:blipFill>
                  <pic:spPr>
                    <a:xfrm>
                      <a:off x="0" y="0"/>
                      <a:ext cx="3321690" cy="2559315"/>
                    </a:xfrm>
                    <a:prstGeom prst="rect">
                      <a:avLst/>
                    </a:prstGeom>
                  </pic:spPr>
                </pic:pic>
              </a:graphicData>
            </a:graphic>
          </wp:inline>
        </w:drawing>
      </w:r>
    </w:p>
    <w:p w14:paraId="6AEC12C3" w14:textId="09A3212F" w:rsidR="00E730F7" w:rsidRDefault="00E730F7" w:rsidP="00E730F7">
      <w:pPr>
        <w:pStyle w:val="Caption"/>
        <w:jc w:val="center"/>
      </w:pPr>
      <w:bookmarkStart w:id="33" w:name="_Ref21532247"/>
      <w:r>
        <w:t xml:space="preserve">Figure </w:t>
      </w:r>
      <w:r>
        <w:fldChar w:fldCharType="begin"/>
      </w:r>
      <w:r>
        <w:instrText xml:space="preserve"> SEQ Figure \* ARABIC </w:instrText>
      </w:r>
      <w:r>
        <w:fldChar w:fldCharType="separate"/>
      </w:r>
      <w:r w:rsidR="00C03366">
        <w:rPr>
          <w:noProof/>
        </w:rPr>
        <w:t>8</w:t>
      </w:r>
      <w:r>
        <w:rPr>
          <w:noProof/>
        </w:rPr>
        <w:fldChar w:fldCharType="end"/>
      </w:r>
      <w:bookmarkEnd w:id="33"/>
      <w:r>
        <w:t xml:space="preserve">: </w:t>
      </w:r>
      <w:r w:rsidR="00C03366">
        <w:t xml:space="preserve">Today’s </w:t>
      </w:r>
      <w:r>
        <w:t xml:space="preserve">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5722C129" w14:textId="77777777" w:rsidR="00E730F7" w:rsidRDefault="00E730F7" w:rsidP="00E730F7">
      <w:pPr>
        <w:pStyle w:val="BodyText"/>
      </w:pPr>
    </w:p>
    <w:p w14:paraId="580271C2" w14:textId="5C2E545B" w:rsidR="00E730F7" w:rsidRDefault="00260851" w:rsidP="00260851">
      <w:pPr>
        <w:pStyle w:val="Heading1"/>
      </w:pPr>
      <w:bookmarkStart w:id="34" w:name="_Ref21532496"/>
      <w:bookmarkStart w:id="35" w:name="_Toc32311431"/>
      <w:r>
        <w:t>R</w:t>
      </w:r>
      <w:r w:rsidR="007E72C4">
        <w:t>ealization o</w:t>
      </w:r>
      <w:r>
        <w:t xml:space="preserve">f </w:t>
      </w:r>
      <w:r w:rsidR="008D15F9">
        <w:t>A</w:t>
      </w:r>
      <w:r w:rsidR="00C03366">
        <w:t xml:space="preserve"> W</w:t>
      </w:r>
      <w:r w:rsidR="007E72C4">
        <w:t>eb</w:t>
      </w:r>
      <w:r>
        <w:t xml:space="preserve"> S</w:t>
      </w:r>
      <w:r w:rsidR="007E72C4">
        <w:t>ervice</w:t>
      </w:r>
      <w:r w:rsidR="008D15F9">
        <w:t xml:space="preserve"> F</w:t>
      </w:r>
      <w:r w:rsidR="007E72C4">
        <w:t>or</w:t>
      </w:r>
      <w:r w:rsidR="008D15F9">
        <w:t xml:space="preserve"> M</w:t>
      </w:r>
      <w:r w:rsidR="007E72C4">
        <w:t>aritime</w:t>
      </w:r>
      <w:r w:rsidR="008D15F9">
        <w:t xml:space="preserve"> S</w:t>
      </w:r>
      <w:r w:rsidR="007E72C4">
        <w:t>afety</w:t>
      </w:r>
      <w:r w:rsidR="008D15F9">
        <w:t xml:space="preserve"> I</w:t>
      </w:r>
      <w:bookmarkEnd w:id="34"/>
      <w:r w:rsidR="007E72C4">
        <w:t>nformation</w:t>
      </w:r>
      <w:bookmarkEnd w:id="35"/>
    </w:p>
    <w:p w14:paraId="002BB613" w14:textId="7BE8FCE8" w:rsidR="00826C79" w:rsidRDefault="00260851" w:rsidP="00DC03C0">
      <w:pPr>
        <w:pStyle w:val="BodyText"/>
        <w:jc w:val="both"/>
      </w:pPr>
      <w:r>
        <w:t xml:space="preserve">The following section describes the realization of a </w:t>
      </w:r>
      <w:r w:rsidR="00D26BAB">
        <w:t>Navigational Warning</w:t>
      </w:r>
      <w:r>
        <w:t xml:space="preserve">s service. The service specification is an instance of the S-100 Service Data Model as introduced in section </w:t>
      </w:r>
      <w:r>
        <w:fldChar w:fldCharType="begin"/>
      </w:r>
      <w:r>
        <w:instrText xml:space="preserve"> REF _Ref15748866 \r \h  \* MERGEFORMAT </w:instrText>
      </w:r>
      <w:r>
        <w:fldChar w:fldCharType="separate"/>
      </w:r>
      <w:r w:rsidR="00C03366">
        <w:t>2.2</w:t>
      </w:r>
      <w:r>
        <w:fldChar w:fldCharType="end"/>
      </w:r>
      <w:r>
        <w:t>.</w:t>
      </w:r>
      <w:r w:rsidR="00826C79">
        <w:t xml:space="preserve"> Please note, that this only a very minimal specification of a S-124 </w:t>
      </w:r>
      <w:r w:rsidR="00A2404D">
        <w:t>W</w:t>
      </w:r>
      <w:r w:rsidR="00826C79">
        <w:t xml:space="preserve">eb </w:t>
      </w:r>
      <w:r w:rsidR="00A2404D">
        <w:t>S</w:t>
      </w:r>
      <w:r w:rsidR="00826C79">
        <w:t>ervice.</w:t>
      </w:r>
      <w:r w:rsidR="00A2404D">
        <w:t xml:space="preserve"> The S-124 Working Group is currently working on a </w:t>
      </w:r>
      <w:r w:rsidR="00E916F6">
        <w:t>complete</w:t>
      </w:r>
      <w:r w:rsidR="0025728F">
        <w:t xml:space="preserve"> G1128</w:t>
      </w:r>
      <w:r w:rsidR="00E916F6">
        <w:t xml:space="preserve"> service specification</w:t>
      </w:r>
      <w:r w:rsidR="00E50B0C">
        <w:t xml:space="preserve"> for the exchange of </w:t>
      </w:r>
      <w:r w:rsidR="00D26BAB">
        <w:t>Navigational Warning</w:t>
      </w:r>
      <w:r w:rsidR="00E50B0C">
        <w:t>s with S-124</w:t>
      </w:r>
      <w:r w:rsidR="00E916F6">
        <w:t>.</w:t>
      </w:r>
      <w:r w:rsidR="00826C79">
        <w:t xml:space="preserve"> </w:t>
      </w:r>
    </w:p>
    <w:p w14:paraId="09B4DB30" w14:textId="2168EC55" w:rsidR="00260851" w:rsidRDefault="00260851" w:rsidP="00DC03C0">
      <w:pPr>
        <w:pStyle w:val="BodyText"/>
        <w:jc w:val="both"/>
      </w:pPr>
      <w:r>
        <w:fldChar w:fldCharType="begin"/>
      </w:r>
      <w:r>
        <w:instrText xml:space="preserve"> REF _Ref15749252 \h </w:instrText>
      </w:r>
      <w:r w:rsidR="00DC03C0">
        <w:instrText xml:space="preserve"> \* MERGEFORMAT </w:instrText>
      </w:r>
      <w:r>
        <w:fldChar w:fldCharType="separate"/>
      </w:r>
      <w:r w:rsidR="00C03366">
        <w:t xml:space="preserve">Figure </w:t>
      </w:r>
      <w:r w:rsidR="00C03366">
        <w:rPr>
          <w:noProof/>
        </w:rPr>
        <w:t>9</w:t>
      </w:r>
      <w:r>
        <w:fldChar w:fldCharType="end"/>
      </w:r>
      <w:r>
        <w:t xml:space="preserve"> shows the instantiation of the model. The </w:t>
      </w:r>
      <w:proofErr w:type="spellStart"/>
      <w:r>
        <w:t>ServiceMetaData</w:t>
      </w:r>
      <w:proofErr w:type="spellEnd"/>
      <w:r>
        <w:t xml:space="preserve"> provides the central structure and provides information about the service itself. The </w:t>
      </w:r>
      <w:proofErr w:type="spellStart"/>
      <w:r>
        <w:t>ServiceInterface</w:t>
      </w:r>
      <w:proofErr w:type="spellEnd"/>
      <w:r>
        <w:t xml:space="preserve"> in combination with the </w:t>
      </w:r>
      <w:proofErr w:type="spellStart"/>
      <w:r>
        <w:t>ConsumerInterface</w:t>
      </w:r>
      <w:proofErr w:type="spellEnd"/>
      <w:r>
        <w:t xml:space="preserve"> specifies the way consumers can interact with the service. The</w:t>
      </w:r>
      <w:r w:rsidR="00AD2DF2">
        <w:t xml:space="preserve"> S-124</w:t>
      </w:r>
      <w:r>
        <w:t xml:space="preserve"> data model of the service can be </w:t>
      </w:r>
      <w:r w:rsidR="006940B1">
        <w:t>represented</w:t>
      </w:r>
      <w:r>
        <w:t xml:space="preserve"> by the (XML-) Feature Catalogue of the S-124 Standard. </w:t>
      </w:r>
    </w:p>
    <w:p w14:paraId="7A4965F9" w14:textId="77777777" w:rsidR="00260851" w:rsidRDefault="00260851" w:rsidP="00260851">
      <w:pPr>
        <w:pStyle w:val="BodyText"/>
        <w:jc w:val="center"/>
      </w:pPr>
      <w:r>
        <w:rPr>
          <w:noProof/>
          <w:lang w:val="en-US"/>
        </w:rPr>
        <w:drawing>
          <wp:inline distT="0" distB="0" distL="0" distR="0" wp14:anchorId="58B032E7" wp14:editId="7A9DBF20">
            <wp:extent cx="5486400" cy="1705610"/>
            <wp:effectExtent l="0" t="0" r="0" b="889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36"/>
                    <a:stretch>
                      <a:fillRect/>
                    </a:stretch>
                  </pic:blipFill>
                  <pic:spPr>
                    <a:xfrm>
                      <a:off x="0" y="0"/>
                      <a:ext cx="5486400" cy="1705610"/>
                    </a:xfrm>
                    <a:prstGeom prst="rect">
                      <a:avLst/>
                    </a:prstGeom>
                  </pic:spPr>
                </pic:pic>
              </a:graphicData>
            </a:graphic>
          </wp:inline>
        </w:drawing>
      </w:r>
    </w:p>
    <w:p w14:paraId="6CDA01BB" w14:textId="14A4F75B" w:rsidR="00260851" w:rsidRPr="008407AB" w:rsidRDefault="00260851" w:rsidP="00260851">
      <w:pPr>
        <w:pStyle w:val="Caption"/>
        <w:jc w:val="center"/>
      </w:pPr>
      <w:bookmarkStart w:id="36" w:name="_Ref15749252"/>
      <w:r>
        <w:t xml:space="preserve">Figure </w:t>
      </w:r>
      <w:r>
        <w:fldChar w:fldCharType="begin"/>
      </w:r>
      <w:r>
        <w:instrText xml:space="preserve"> SEQ Figure \* ARABIC </w:instrText>
      </w:r>
      <w:r>
        <w:fldChar w:fldCharType="separate"/>
      </w:r>
      <w:r w:rsidR="00C03366">
        <w:rPr>
          <w:noProof/>
        </w:rPr>
        <w:t>9</w:t>
      </w:r>
      <w:r>
        <w:rPr>
          <w:noProof/>
        </w:rPr>
        <w:fldChar w:fldCharType="end"/>
      </w:r>
      <w:bookmarkEnd w:id="36"/>
      <w:r>
        <w:t>: Service Specification of the Navigational Warnings Service</w:t>
      </w:r>
    </w:p>
    <w:p w14:paraId="028161F1" w14:textId="64B09571" w:rsidR="00260851" w:rsidRDefault="00260851" w:rsidP="00DC03C0">
      <w:pPr>
        <w:pStyle w:val="BodyText"/>
        <w:jc w:val="both"/>
        <w:rPr>
          <w:lang w:eastAsia="de-DE"/>
        </w:rPr>
      </w:pPr>
      <w:r>
        <w:rPr>
          <w:lang w:eastAsia="de-DE"/>
        </w:rPr>
        <w:t>The operations of the service, which are also instances of the Service Data Model are illustrated in a separate diagram for the sake of clarity. Please note, that for demonstration only a subset of the proposed operations in the S-124 Standard, section 11.2.2</w:t>
      </w:r>
      <w:r w:rsidR="008B700B">
        <w:rPr>
          <w:lang w:eastAsia="de-DE"/>
        </w:rPr>
        <w:t xml:space="preserve"> is implemented</w:t>
      </w:r>
      <w:r>
        <w:rPr>
          <w:lang w:eastAsia="de-DE"/>
        </w:rPr>
        <w:t>.</w:t>
      </w:r>
    </w:p>
    <w:p w14:paraId="38970988" w14:textId="211214DC" w:rsidR="00260851" w:rsidRDefault="0050614B" w:rsidP="00260851">
      <w:pPr>
        <w:pStyle w:val="BodyText"/>
        <w:jc w:val="center"/>
        <w:rPr>
          <w:lang w:eastAsia="de-DE"/>
        </w:rPr>
      </w:pPr>
      <w:r w:rsidRPr="0050614B">
        <w:rPr>
          <w:noProof/>
          <w:lang w:eastAsia="de-DE"/>
        </w:rPr>
        <w:lastRenderedPageBreak/>
        <w:drawing>
          <wp:inline distT="0" distB="0" distL="0" distR="0" wp14:anchorId="54288E73" wp14:editId="0A0CBC1D">
            <wp:extent cx="4421267" cy="5213350"/>
            <wp:effectExtent l="0" t="0" r="0" b="635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31082" cy="5224923"/>
                    </a:xfrm>
                    <a:prstGeom prst="rect">
                      <a:avLst/>
                    </a:prstGeom>
                    <a:noFill/>
                    <a:ln>
                      <a:noFill/>
                    </a:ln>
                  </pic:spPr>
                </pic:pic>
              </a:graphicData>
            </a:graphic>
          </wp:inline>
        </w:drawing>
      </w:r>
    </w:p>
    <w:p w14:paraId="15557BFB" w14:textId="7C1047ED" w:rsidR="00260851" w:rsidRDefault="00260851" w:rsidP="00260851">
      <w:pPr>
        <w:pStyle w:val="Caption"/>
        <w:jc w:val="center"/>
      </w:pPr>
      <w:r>
        <w:t xml:space="preserve">Figure </w:t>
      </w:r>
      <w:r>
        <w:fldChar w:fldCharType="begin"/>
      </w:r>
      <w:r>
        <w:instrText xml:space="preserve"> SEQ Figure \* ARABIC </w:instrText>
      </w:r>
      <w:r>
        <w:fldChar w:fldCharType="separate"/>
      </w:r>
      <w:r w:rsidR="00C03366">
        <w:rPr>
          <w:noProof/>
        </w:rPr>
        <w:t>10</w:t>
      </w:r>
      <w:r>
        <w:rPr>
          <w:noProof/>
        </w:rPr>
        <w:fldChar w:fldCharType="end"/>
      </w:r>
      <w:r>
        <w:t>: Available Operations of the Navigational Warning Service</w:t>
      </w:r>
    </w:p>
    <w:p w14:paraId="0B8200F0" w14:textId="60946D59" w:rsidR="00260851" w:rsidRDefault="00260851" w:rsidP="00DC03C0">
      <w:pPr>
        <w:pStyle w:val="BodyText"/>
        <w:jc w:val="both"/>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w:t>
      </w:r>
      <w:r w:rsidRPr="00260851">
        <w:rPr>
          <w:b/>
          <w:bCs/>
        </w:rPr>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w:t>
      </w:r>
      <w:proofErr w:type="spellStart"/>
      <w:r>
        <w:t>sessionID</w:t>
      </w:r>
      <w:proofErr w:type="spellEnd"/>
      <w:r>
        <w:t xml:space="preserve"> and only transmit new </w:t>
      </w:r>
      <w:r w:rsidR="00D26BAB">
        <w:t>Navigational Warning</w:t>
      </w:r>
      <w:r>
        <w:t xml:space="preserve">s. This is an important factor to minimize the traffic and ensure that every consumer is aware of any relevant warnings. </w:t>
      </w:r>
    </w:p>
    <w:p w14:paraId="156AA5DF" w14:textId="41673E99" w:rsidR="00260851" w:rsidRDefault="00260851" w:rsidP="00DC03C0">
      <w:pPr>
        <w:pStyle w:val="BodyText"/>
        <w:jc w:val="both"/>
      </w:pPr>
      <w:proofErr w:type="spellStart"/>
      <w:r>
        <w:t>GetMetaData</w:t>
      </w:r>
      <w:proofErr w:type="spellEnd"/>
      <w:r>
        <w:t xml:space="preserve"> returns the </w:t>
      </w:r>
      <w:r w:rsidR="004D6B0D">
        <w:t>Exchange set Metadata</w:t>
      </w:r>
      <w:r w:rsidR="0050102A">
        <w:t xml:space="preserve"> for </w:t>
      </w:r>
      <w:r w:rsidR="0050614B">
        <w:t>a specified</w:t>
      </w:r>
      <w:r w:rsidR="0050102A">
        <w:t xml:space="preserve"> </w:t>
      </w:r>
      <w:r w:rsidR="0050614B">
        <w:t>da</w:t>
      </w:r>
      <w:r w:rsidR="0050102A">
        <w:t>taset.</w:t>
      </w:r>
      <w:r w:rsidR="0050614B">
        <w:t xml:space="preserve"> </w:t>
      </w:r>
      <w:proofErr w:type="spellStart"/>
      <w:r w:rsidR="0050614B">
        <w:t>GetServiceMetaData</w:t>
      </w:r>
      <w:proofErr w:type="spellEnd"/>
      <w:r w:rsidR="0050614B">
        <w:t xml:space="preserve"> returns the </w:t>
      </w:r>
      <w:proofErr w:type="spellStart"/>
      <w:r w:rsidR="00951726">
        <w:t>ServiceMetaData</w:t>
      </w:r>
      <w:proofErr w:type="spellEnd"/>
      <w:r w:rsidR="00951726">
        <w:t xml:space="preserve"> (S-100, section 4a-5.7).</w:t>
      </w:r>
    </w:p>
    <w:p w14:paraId="376A15B5" w14:textId="77777777" w:rsidR="00260851" w:rsidRDefault="00260851" w:rsidP="00260851">
      <w:pPr>
        <w:pStyle w:val="BodyText"/>
        <w:rPr>
          <w:rStyle w:val="IntenseEmphasis"/>
        </w:rPr>
      </w:pPr>
      <w:r w:rsidRPr="00D56133">
        <w:rPr>
          <w:rStyle w:val="IntenseEmphasis"/>
        </w:rPr>
        <w:t>Operation</w:t>
      </w:r>
      <w:r>
        <w:rPr>
          <w:rStyle w:val="IntenseEmphasis"/>
        </w:rPr>
        <w:t>s</w:t>
      </w:r>
      <w:r w:rsidRPr="00D56133">
        <w:rPr>
          <w:rStyle w:val="IntenseEmphasis"/>
        </w:rPr>
        <w:t xml:space="preserve"> Description</w:t>
      </w:r>
    </w:p>
    <w:p w14:paraId="7BCF9558" w14:textId="77777777" w:rsidR="00260851" w:rsidRPr="00D56133" w:rsidRDefault="00260851" w:rsidP="00260851">
      <w:pPr>
        <w:pStyle w:val="BodyText"/>
        <w:rPr>
          <w:rStyle w:val="IntenseEmphasis"/>
        </w:rPr>
      </w:pP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implemented as described in S-100 section 14-9.</w:t>
      </w:r>
    </w:p>
    <w:p w14:paraId="65A153F1" w14:textId="77777777" w:rsidR="00260851" w:rsidRPr="0042445B" w:rsidRDefault="00260851" w:rsidP="00260851">
      <w:pPr>
        <w:pStyle w:val="BodyText"/>
      </w:pPr>
      <w:proofErr w:type="spellStart"/>
      <w:r w:rsidRPr="0042445B">
        <w:t>Get_NW_</w:t>
      </w:r>
      <w:r>
        <w:t>Messages</w:t>
      </w:r>
      <w:proofErr w:type="spellEnd"/>
    </w:p>
    <w:p w14:paraId="791E31DE"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166C1261"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12859C76" w14:textId="77777777" w:rsidTr="00193F16">
        <w:trPr>
          <w:trHeight w:val="504"/>
        </w:trPr>
        <w:tc>
          <w:tcPr>
            <w:tcW w:w="1021" w:type="dxa"/>
          </w:tcPr>
          <w:p w14:paraId="4B09C91D" w14:textId="77777777" w:rsidR="00260851" w:rsidRPr="0042445B" w:rsidRDefault="00260851" w:rsidP="00193F16">
            <w:pPr>
              <w:pStyle w:val="BodyText"/>
            </w:pPr>
            <w:r w:rsidRPr="0042445B">
              <w:t>Role Name</w:t>
            </w:r>
          </w:p>
        </w:tc>
        <w:tc>
          <w:tcPr>
            <w:tcW w:w="1242" w:type="dxa"/>
          </w:tcPr>
          <w:p w14:paraId="51752803" w14:textId="77777777" w:rsidR="00260851" w:rsidRPr="0042445B" w:rsidRDefault="00260851" w:rsidP="00193F16">
            <w:pPr>
              <w:pStyle w:val="BodyText"/>
            </w:pPr>
            <w:r w:rsidRPr="0042445B">
              <w:t>Name</w:t>
            </w:r>
          </w:p>
        </w:tc>
        <w:tc>
          <w:tcPr>
            <w:tcW w:w="1560" w:type="dxa"/>
          </w:tcPr>
          <w:p w14:paraId="168CEA10" w14:textId="77777777" w:rsidR="00260851" w:rsidRPr="0042445B" w:rsidRDefault="00260851" w:rsidP="00193F16">
            <w:pPr>
              <w:pStyle w:val="BodyText"/>
            </w:pPr>
            <w:r w:rsidRPr="0042445B">
              <w:t>Description</w:t>
            </w:r>
          </w:p>
        </w:tc>
        <w:tc>
          <w:tcPr>
            <w:tcW w:w="850" w:type="dxa"/>
          </w:tcPr>
          <w:p w14:paraId="36FC1BAA" w14:textId="77777777" w:rsidR="00260851" w:rsidRPr="0042445B" w:rsidRDefault="00260851" w:rsidP="00193F16">
            <w:pPr>
              <w:pStyle w:val="BodyText"/>
            </w:pPr>
            <w:proofErr w:type="spellStart"/>
            <w:r w:rsidRPr="0042445B">
              <w:t>Mult</w:t>
            </w:r>
            <w:proofErr w:type="spellEnd"/>
          </w:p>
        </w:tc>
        <w:tc>
          <w:tcPr>
            <w:tcW w:w="1276" w:type="dxa"/>
          </w:tcPr>
          <w:p w14:paraId="00BE16EA" w14:textId="77777777" w:rsidR="00260851" w:rsidRPr="0042445B" w:rsidRDefault="00260851" w:rsidP="00193F16">
            <w:pPr>
              <w:pStyle w:val="BodyText"/>
            </w:pPr>
            <w:r w:rsidRPr="0042445B">
              <w:t>Type</w:t>
            </w:r>
          </w:p>
        </w:tc>
        <w:tc>
          <w:tcPr>
            <w:tcW w:w="850" w:type="dxa"/>
          </w:tcPr>
          <w:p w14:paraId="1781AD6E" w14:textId="77777777" w:rsidR="00260851" w:rsidRPr="0042445B" w:rsidRDefault="00260851" w:rsidP="00193F16">
            <w:pPr>
              <w:pStyle w:val="BodyText"/>
            </w:pPr>
            <w:r w:rsidRPr="0042445B">
              <w:t>Direction</w:t>
            </w:r>
          </w:p>
        </w:tc>
        <w:tc>
          <w:tcPr>
            <w:tcW w:w="1701" w:type="dxa"/>
          </w:tcPr>
          <w:p w14:paraId="64E7250F" w14:textId="77777777" w:rsidR="00260851" w:rsidRPr="0042445B" w:rsidRDefault="00260851" w:rsidP="00193F16">
            <w:pPr>
              <w:pStyle w:val="BodyText"/>
            </w:pPr>
            <w:r w:rsidRPr="0042445B">
              <w:t>Encoding</w:t>
            </w:r>
          </w:p>
        </w:tc>
      </w:tr>
      <w:tr w:rsidR="00260851" w:rsidRPr="007410F4" w14:paraId="78E9E458" w14:textId="77777777" w:rsidTr="00193F16">
        <w:trPr>
          <w:trHeight w:val="414"/>
        </w:trPr>
        <w:tc>
          <w:tcPr>
            <w:tcW w:w="1021" w:type="dxa"/>
          </w:tcPr>
          <w:p w14:paraId="2AD01B28" w14:textId="77777777" w:rsidR="00260851" w:rsidRPr="0042445B" w:rsidRDefault="00260851" w:rsidP="00193F16">
            <w:pPr>
              <w:pStyle w:val="BodyText"/>
            </w:pPr>
            <w:r w:rsidRPr="0042445B">
              <w:lastRenderedPageBreak/>
              <w:t>Operation</w:t>
            </w:r>
          </w:p>
        </w:tc>
        <w:tc>
          <w:tcPr>
            <w:tcW w:w="1242" w:type="dxa"/>
          </w:tcPr>
          <w:p w14:paraId="0CAEA188" w14:textId="77777777" w:rsidR="00260851" w:rsidRPr="0042445B" w:rsidRDefault="00260851" w:rsidP="00193F16">
            <w:pPr>
              <w:pStyle w:val="BodyText"/>
            </w:pPr>
            <w:proofErr w:type="spellStart"/>
            <w:r w:rsidRPr="0042445B">
              <w:t>Get_NW_Messages</w:t>
            </w:r>
            <w:proofErr w:type="spellEnd"/>
          </w:p>
        </w:tc>
        <w:tc>
          <w:tcPr>
            <w:tcW w:w="1560" w:type="dxa"/>
          </w:tcPr>
          <w:p w14:paraId="22778346" w14:textId="77777777" w:rsidR="00260851" w:rsidRPr="0042445B" w:rsidRDefault="00260851" w:rsidP="00193F16">
            <w:pPr>
              <w:pStyle w:val="BodyText"/>
            </w:pPr>
            <w:r w:rsidRPr="0042445B">
              <w:t xml:space="preserve">Provides </w:t>
            </w:r>
            <w:r>
              <w:t xml:space="preserve">Navigational Warning </w:t>
            </w:r>
            <w:r w:rsidRPr="0042445B">
              <w:t>messages for a specific area</w:t>
            </w:r>
          </w:p>
        </w:tc>
        <w:tc>
          <w:tcPr>
            <w:tcW w:w="850" w:type="dxa"/>
          </w:tcPr>
          <w:p w14:paraId="5DF3D5FE" w14:textId="77777777" w:rsidR="00260851" w:rsidRPr="0042445B" w:rsidRDefault="00260851" w:rsidP="00193F16">
            <w:pPr>
              <w:pStyle w:val="BodyText"/>
            </w:pPr>
            <w:r w:rsidRPr="0042445B">
              <w:t>-</w:t>
            </w:r>
          </w:p>
        </w:tc>
        <w:tc>
          <w:tcPr>
            <w:tcW w:w="1276" w:type="dxa"/>
          </w:tcPr>
          <w:p w14:paraId="6E6548A3" w14:textId="77777777" w:rsidR="00260851" w:rsidRPr="0042445B" w:rsidRDefault="00260851" w:rsidP="00193F16">
            <w:pPr>
              <w:pStyle w:val="BodyText"/>
            </w:pPr>
            <w:r w:rsidRPr="0042445B">
              <w:t>-</w:t>
            </w:r>
          </w:p>
        </w:tc>
        <w:tc>
          <w:tcPr>
            <w:tcW w:w="850" w:type="dxa"/>
          </w:tcPr>
          <w:p w14:paraId="3EA08D7A" w14:textId="77777777" w:rsidR="00260851" w:rsidRPr="0042445B" w:rsidRDefault="00260851" w:rsidP="00193F16">
            <w:pPr>
              <w:pStyle w:val="BodyText"/>
            </w:pPr>
            <w:r w:rsidRPr="0042445B">
              <w:t>-</w:t>
            </w:r>
          </w:p>
        </w:tc>
        <w:tc>
          <w:tcPr>
            <w:tcW w:w="1701" w:type="dxa"/>
          </w:tcPr>
          <w:p w14:paraId="30604954" w14:textId="77777777" w:rsidR="00260851" w:rsidRPr="0042445B" w:rsidRDefault="00260851" w:rsidP="00193F16">
            <w:pPr>
              <w:rPr>
                <w:szCs w:val="18"/>
              </w:rPr>
            </w:pPr>
          </w:p>
        </w:tc>
      </w:tr>
      <w:tr w:rsidR="00260851" w:rsidRPr="007410F4" w14:paraId="128AD6DB" w14:textId="77777777" w:rsidTr="00193F16">
        <w:trPr>
          <w:trHeight w:val="414"/>
        </w:trPr>
        <w:tc>
          <w:tcPr>
            <w:tcW w:w="1021" w:type="dxa"/>
          </w:tcPr>
          <w:p w14:paraId="3FE9F316" w14:textId="77777777" w:rsidR="00260851" w:rsidRPr="0042445B" w:rsidRDefault="00260851" w:rsidP="00193F16">
            <w:pPr>
              <w:pStyle w:val="BodyText"/>
            </w:pPr>
            <w:r w:rsidRPr="0042445B">
              <w:t>Parameter</w:t>
            </w:r>
          </w:p>
        </w:tc>
        <w:tc>
          <w:tcPr>
            <w:tcW w:w="1242" w:type="dxa"/>
          </w:tcPr>
          <w:p w14:paraId="0D1F7B39" w14:textId="77777777" w:rsidR="00260851" w:rsidRPr="0042445B" w:rsidRDefault="00260851" w:rsidP="00193F16">
            <w:pPr>
              <w:pStyle w:val="BodyText"/>
            </w:pPr>
            <w:proofErr w:type="spellStart"/>
            <w:r w:rsidRPr="0042445B">
              <w:t>sessionID</w:t>
            </w:r>
            <w:proofErr w:type="spellEnd"/>
          </w:p>
        </w:tc>
        <w:tc>
          <w:tcPr>
            <w:tcW w:w="1560" w:type="dxa"/>
          </w:tcPr>
          <w:p w14:paraId="0BC6E039" w14:textId="77777777" w:rsidR="00260851" w:rsidRPr="0042445B" w:rsidRDefault="00260851" w:rsidP="00193F16">
            <w:pPr>
              <w:pStyle w:val="BodyText"/>
            </w:pPr>
            <w:r w:rsidRPr="0042445B">
              <w:t>To identify the active session</w:t>
            </w:r>
          </w:p>
        </w:tc>
        <w:tc>
          <w:tcPr>
            <w:tcW w:w="850" w:type="dxa"/>
          </w:tcPr>
          <w:p w14:paraId="6794AC1E" w14:textId="77777777" w:rsidR="00260851" w:rsidRPr="0042445B" w:rsidRDefault="00260851" w:rsidP="00193F16">
            <w:pPr>
              <w:pStyle w:val="BodyText"/>
            </w:pPr>
            <w:r w:rsidRPr="0042445B">
              <w:t>1</w:t>
            </w:r>
          </w:p>
        </w:tc>
        <w:tc>
          <w:tcPr>
            <w:tcW w:w="1276" w:type="dxa"/>
          </w:tcPr>
          <w:p w14:paraId="4D9BEAB1" w14:textId="77777777" w:rsidR="00260851" w:rsidRPr="0042445B" w:rsidRDefault="00260851" w:rsidP="00193F16">
            <w:pPr>
              <w:pStyle w:val="BodyText"/>
            </w:pPr>
            <w:proofErr w:type="spellStart"/>
            <w:r w:rsidRPr="0042445B">
              <w:t>CharacterString</w:t>
            </w:r>
            <w:proofErr w:type="spellEnd"/>
          </w:p>
        </w:tc>
        <w:tc>
          <w:tcPr>
            <w:tcW w:w="850" w:type="dxa"/>
          </w:tcPr>
          <w:p w14:paraId="71876270" w14:textId="77777777" w:rsidR="00260851" w:rsidRPr="0042445B" w:rsidRDefault="00260851" w:rsidP="00193F16">
            <w:pPr>
              <w:pStyle w:val="BodyText"/>
            </w:pPr>
            <w:r w:rsidRPr="0042445B">
              <w:t>in</w:t>
            </w:r>
          </w:p>
        </w:tc>
        <w:tc>
          <w:tcPr>
            <w:tcW w:w="1701" w:type="dxa"/>
          </w:tcPr>
          <w:p w14:paraId="71D8503B" w14:textId="77777777" w:rsidR="00260851" w:rsidRPr="0042445B" w:rsidRDefault="00260851" w:rsidP="00193F16">
            <w:pPr>
              <w:rPr>
                <w:szCs w:val="18"/>
              </w:rPr>
            </w:pPr>
          </w:p>
        </w:tc>
      </w:tr>
      <w:tr w:rsidR="00260851" w:rsidRPr="007410F4" w14:paraId="7D43C51B" w14:textId="77777777" w:rsidTr="00193F16">
        <w:trPr>
          <w:trHeight w:val="405"/>
        </w:trPr>
        <w:tc>
          <w:tcPr>
            <w:tcW w:w="1021" w:type="dxa"/>
          </w:tcPr>
          <w:p w14:paraId="736146EE" w14:textId="77777777" w:rsidR="00260851" w:rsidRPr="0042445B" w:rsidRDefault="00260851" w:rsidP="00193F16">
            <w:pPr>
              <w:pStyle w:val="BodyText"/>
            </w:pPr>
            <w:r w:rsidRPr="0042445B">
              <w:t>Parameter</w:t>
            </w:r>
          </w:p>
        </w:tc>
        <w:tc>
          <w:tcPr>
            <w:tcW w:w="1242" w:type="dxa"/>
          </w:tcPr>
          <w:p w14:paraId="75EAFB37" w14:textId="77777777" w:rsidR="00260851" w:rsidRPr="0042445B" w:rsidRDefault="00260851" w:rsidP="00193F16">
            <w:pPr>
              <w:pStyle w:val="BodyText"/>
            </w:pPr>
            <w:proofErr w:type="spellStart"/>
            <w:r w:rsidRPr="0042445B">
              <w:t>areaDataSet</w:t>
            </w:r>
            <w:proofErr w:type="spellEnd"/>
          </w:p>
        </w:tc>
        <w:tc>
          <w:tcPr>
            <w:tcW w:w="1560" w:type="dxa"/>
          </w:tcPr>
          <w:p w14:paraId="52B45667" w14:textId="65F0C531" w:rsidR="00260851" w:rsidRPr="0042445B" w:rsidRDefault="00260851" w:rsidP="00193F16">
            <w:pPr>
              <w:pStyle w:val="BodyText"/>
            </w:pPr>
            <w:r w:rsidRPr="0042445B">
              <w:t>The</w:t>
            </w:r>
            <w:r w:rsidR="00547A7A">
              <w:t xml:space="preserve"> NW coverage</w:t>
            </w:r>
            <w:r w:rsidRPr="0042445B">
              <w:t xml:space="preserve"> area </w:t>
            </w:r>
          </w:p>
        </w:tc>
        <w:tc>
          <w:tcPr>
            <w:tcW w:w="850" w:type="dxa"/>
          </w:tcPr>
          <w:p w14:paraId="6B639D22" w14:textId="77777777" w:rsidR="00260851" w:rsidRPr="0042445B" w:rsidRDefault="00260851" w:rsidP="00193F16">
            <w:pPr>
              <w:pStyle w:val="BodyText"/>
            </w:pPr>
            <w:r w:rsidRPr="0042445B">
              <w:t>0..1</w:t>
            </w:r>
          </w:p>
        </w:tc>
        <w:tc>
          <w:tcPr>
            <w:tcW w:w="1276" w:type="dxa"/>
          </w:tcPr>
          <w:p w14:paraId="67901AE2" w14:textId="77777777" w:rsidR="00260851" w:rsidRPr="0042445B" w:rsidRDefault="00260851" w:rsidP="00193F16">
            <w:pPr>
              <w:pStyle w:val="BodyText"/>
            </w:pPr>
            <w:proofErr w:type="spellStart"/>
            <w:r w:rsidRPr="0042445B">
              <w:t>CharacterString</w:t>
            </w:r>
            <w:proofErr w:type="spellEnd"/>
          </w:p>
        </w:tc>
        <w:tc>
          <w:tcPr>
            <w:tcW w:w="850" w:type="dxa"/>
          </w:tcPr>
          <w:p w14:paraId="1E6441EC" w14:textId="77777777" w:rsidR="00260851" w:rsidRPr="0042445B" w:rsidRDefault="00260851" w:rsidP="00193F16">
            <w:pPr>
              <w:pStyle w:val="BodyText"/>
            </w:pPr>
            <w:r w:rsidRPr="0042445B">
              <w:t>in</w:t>
            </w:r>
          </w:p>
        </w:tc>
        <w:tc>
          <w:tcPr>
            <w:tcW w:w="1701" w:type="dxa"/>
          </w:tcPr>
          <w:p w14:paraId="0741AAD8" w14:textId="77777777" w:rsidR="00260851" w:rsidRPr="0042445B" w:rsidRDefault="00260851" w:rsidP="00193F16">
            <w:pPr>
              <w:pStyle w:val="BodyText"/>
            </w:pPr>
            <w:r w:rsidRPr="0042445B">
              <w:t>WKT</w:t>
            </w:r>
          </w:p>
        </w:tc>
      </w:tr>
      <w:tr w:rsidR="00260851" w:rsidRPr="007410F4" w14:paraId="15CF83A7" w14:textId="77777777" w:rsidTr="00193F16">
        <w:trPr>
          <w:trHeight w:val="414"/>
        </w:trPr>
        <w:tc>
          <w:tcPr>
            <w:tcW w:w="1021" w:type="dxa"/>
          </w:tcPr>
          <w:p w14:paraId="2BED9632" w14:textId="77777777" w:rsidR="00260851" w:rsidRPr="0042445B" w:rsidRDefault="00260851" w:rsidP="00193F16">
            <w:pPr>
              <w:pStyle w:val="BodyText"/>
            </w:pPr>
            <w:r w:rsidRPr="0042445B">
              <w:t>Parameter</w:t>
            </w:r>
          </w:p>
        </w:tc>
        <w:tc>
          <w:tcPr>
            <w:tcW w:w="1242" w:type="dxa"/>
          </w:tcPr>
          <w:p w14:paraId="54A7B988" w14:textId="77777777" w:rsidR="00260851" w:rsidRPr="0042445B" w:rsidRDefault="00260851" w:rsidP="00193F16">
            <w:pPr>
              <w:pStyle w:val="BodyText"/>
            </w:pPr>
            <w:proofErr w:type="spellStart"/>
            <w:r w:rsidRPr="0042445B">
              <w:t>nw_nm_messages</w:t>
            </w:r>
            <w:proofErr w:type="spellEnd"/>
          </w:p>
        </w:tc>
        <w:tc>
          <w:tcPr>
            <w:tcW w:w="1560" w:type="dxa"/>
          </w:tcPr>
          <w:p w14:paraId="4185672E" w14:textId="77777777" w:rsidR="00260851" w:rsidRPr="0042445B" w:rsidRDefault="00260851" w:rsidP="00193F16">
            <w:pPr>
              <w:pStyle w:val="BodyText"/>
            </w:pPr>
            <w:r w:rsidRPr="0042445B">
              <w:t>The messages returned for the area</w:t>
            </w:r>
          </w:p>
        </w:tc>
        <w:tc>
          <w:tcPr>
            <w:tcW w:w="850" w:type="dxa"/>
          </w:tcPr>
          <w:p w14:paraId="35D42235" w14:textId="77777777" w:rsidR="00260851" w:rsidRPr="0042445B" w:rsidRDefault="00260851" w:rsidP="00193F16">
            <w:pPr>
              <w:pStyle w:val="BodyText"/>
            </w:pPr>
            <w:r w:rsidRPr="0042445B">
              <w:t>1</w:t>
            </w:r>
          </w:p>
        </w:tc>
        <w:tc>
          <w:tcPr>
            <w:tcW w:w="1276" w:type="dxa"/>
          </w:tcPr>
          <w:p w14:paraId="26312492" w14:textId="77777777" w:rsidR="00260851" w:rsidRPr="0042445B" w:rsidRDefault="00260851" w:rsidP="00193F16">
            <w:pPr>
              <w:pStyle w:val="BodyText"/>
            </w:pPr>
            <w:proofErr w:type="spellStart"/>
            <w:r w:rsidRPr="0042445B">
              <w:t>CharacterString</w:t>
            </w:r>
            <w:proofErr w:type="spellEnd"/>
          </w:p>
        </w:tc>
        <w:tc>
          <w:tcPr>
            <w:tcW w:w="850" w:type="dxa"/>
          </w:tcPr>
          <w:p w14:paraId="4654BC4C" w14:textId="77777777" w:rsidR="00260851" w:rsidRPr="0042445B" w:rsidRDefault="00260851" w:rsidP="00193F16">
            <w:pPr>
              <w:pStyle w:val="BodyText"/>
            </w:pPr>
            <w:r w:rsidRPr="0042445B">
              <w:t>return</w:t>
            </w:r>
          </w:p>
        </w:tc>
        <w:tc>
          <w:tcPr>
            <w:tcW w:w="1701" w:type="dxa"/>
          </w:tcPr>
          <w:p w14:paraId="3BC87F7C" w14:textId="77777777" w:rsidR="00260851" w:rsidRPr="0042445B" w:rsidRDefault="00260851" w:rsidP="00193F16">
            <w:pPr>
              <w:pStyle w:val="BodyText"/>
            </w:pPr>
            <w:r w:rsidRPr="00F908AA">
              <w:t>GML</w:t>
            </w:r>
          </w:p>
        </w:tc>
      </w:tr>
    </w:tbl>
    <w:p w14:paraId="54FA5BB5" w14:textId="77777777" w:rsidR="00260851" w:rsidRDefault="00260851" w:rsidP="00260851">
      <w:pPr>
        <w:pStyle w:val="BodyText"/>
      </w:pPr>
    </w:p>
    <w:p w14:paraId="239D17E1" w14:textId="77777777" w:rsidR="00260851" w:rsidRPr="0042445B" w:rsidRDefault="00260851" w:rsidP="00260851">
      <w:pPr>
        <w:pStyle w:val="BodyText"/>
      </w:pPr>
      <w:proofErr w:type="spellStart"/>
      <w:r>
        <w:t>Subscribe</w:t>
      </w:r>
      <w:r w:rsidRPr="0042445B">
        <w:t>_NW_</w:t>
      </w:r>
      <w:r>
        <w:t>Messages</w:t>
      </w:r>
      <w:proofErr w:type="spellEnd"/>
    </w:p>
    <w:p w14:paraId="5CA9E682"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7CFCE5E9"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065F0670" w14:textId="77777777" w:rsidTr="00193F16">
        <w:trPr>
          <w:trHeight w:val="504"/>
        </w:trPr>
        <w:tc>
          <w:tcPr>
            <w:tcW w:w="1021" w:type="dxa"/>
          </w:tcPr>
          <w:p w14:paraId="0D0D0FF0" w14:textId="77777777" w:rsidR="00260851" w:rsidRPr="0042445B" w:rsidRDefault="00260851" w:rsidP="00193F16">
            <w:pPr>
              <w:pStyle w:val="BodyText"/>
            </w:pPr>
            <w:r w:rsidRPr="0042445B">
              <w:t>Role Name</w:t>
            </w:r>
          </w:p>
        </w:tc>
        <w:tc>
          <w:tcPr>
            <w:tcW w:w="1242" w:type="dxa"/>
          </w:tcPr>
          <w:p w14:paraId="49291A11" w14:textId="77777777" w:rsidR="00260851" w:rsidRPr="0042445B" w:rsidRDefault="00260851" w:rsidP="00193F16">
            <w:pPr>
              <w:pStyle w:val="BodyText"/>
            </w:pPr>
            <w:r w:rsidRPr="0042445B">
              <w:t>Name</w:t>
            </w:r>
          </w:p>
        </w:tc>
        <w:tc>
          <w:tcPr>
            <w:tcW w:w="1560" w:type="dxa"/>
          </w:tcPr>
          <w:p w14:paraId="48D9DAA3" w14:textId="77777777" w:rsidR="00260851" w:rsidRPr="0042445B" w:rsidRDefault="00260851" w:rsidP="00193F16">
            <w:pPr>
              <w:pStyle w:val="BodyText"/>
            </w:pPr>
            <w:r w:rsidRPr="0042445B">
              <w:t>Description</w:t>
            </w:r>
          </w:p>
        </w:tc>
        <w:tc>
          <w:tcPr>
            <w:tcW w:w="850" w:type="dxa"/>
          </w:tcPr>
          <w:p w14:paraId="68A57E99" w14:textId="77777777" w:rsidR="00260851" w:rsidRPr="0042445B" w:rsidRDefault="00260851" w:rsidP="00193F16">
            <w:pPr>
              <w:pStyle w:val="BodyText"/>
            </w:pPr>
            <w:proofErr w:type="spellStart"/>
            <w:r w:rsidRPr="0042445B">
              <w:t>Mult</w:t>
            </w:r>
            <w:proofErr w:type="spellEnd"/>
          </w:p>
        </w:tc>
        <w:tc>
          <w:tcPr>
            <w:tcW w:w="1276" w:type="dxa"/>
          </w:tcPr>
          <w:p w14:paraId="2FF69630" w14:textId="77777777" w:rsidR="00260851" w:rsidRPr="0042445B" w:rsidRDefault="00260851" w:rsidP="00193F16">
            <w:pPr>
              <w:pStyle w:val="BodyText"/>
            </w:pPr>
            <w:r w:rsidRPr="0042445B">
              <w:t>Type</w:t>
            </w:r>
          </w:p>
        </w:tc>
        <w:tc>
          <w:tcPr>
            <w:tcW w:w="850" w:type="dxa"/>
          </w:tcPr>
          <w:p w14:paraId="21EC8AC7" w14:textId="77777777" w:rsidR="00260851" w:rsidRPr="0042445B" w:rsidRDefault="00260851" w:rsidP="00193F16">
            <w:pPr>
              <w:pStyle w:val="BodyText"/>
            </w:pPr>
            <w:r w:rsidRPr="0042445B">
              <w:t>Direction</w:t>
            </w:r>
          </w:p>
        </w:tc>
        <w:tc>
          <w:tcPr>
            <w:tcW w:w="1701" w:type="dxa"/>
          </w:tcPr>
          <w:p w14:paraId="0A94B7E2" w14:textId="77777777" w:rsidR="00260851" w:rsidRPr="0042445B" w:rsidRDefault="00260851" w:rsidP="00193F16">
            <w:pPr>
              <w:pStyle w:val="BodyText"/>
            </w:pPr>
            <w:r w:rsidRPr="0042445B">
              <w:t>Encoding</w:t>
            </w:r>
          </w:p>
        </w:tc>
      </w:tr>
      <w:tr w:rsidR="00260851" w:rsidRPr="007410F4" w14:paraId="30AEFCA3" w14:textId="77777777" w:rsidTr="00193F16">
        <w:trPr>
          <w:trHeight w:val="414"/>
        </w:trPr>
        <w:tc>
          <w:tcPr>
            <w:tcW w:w="1021" w:type="dxa"/>
          </w:tcPr>
          <w:p w14:paraId="0686A60C" w14:textId="77777777" w:rsidR="00260851" w:rsidRPr="0042445B" w:rsidRDefault="00260851" w:rsidP="00193F16">
            <w:pPr>
              <w:pStyle w:val="BodyText"/>
            </w:pPr>
            <w:r w:rsidRPr="0042445B">
              <w:t>Operation</w:t>
            </w:r>
          </w:p>
        </w:tc>
        <w:tc>
          <w:tcPr>
            <w:tcW w:w="1242" w:type="dxa"/>
          </w:tcPr>
          <w:p w14:paraId="769CC60A" w14:textId="77777777" w:rsidR="00260851" w:rsidRPr="0042445B" w:rsidRDefault="00260851" w:rsidP="00193F16">
            <w:pPr>
              <w:pStyle w:val="BodyText"/>
            </w:pPr>
            <w:proofErr w:type="spellStart"/>
            <w:r w:rsidRPr="0042445B">
              <w:t>Get_NW_Messages</w:t>
            </w:r>
            <w:proofErr w:type="spellEnd"/>
          </w:p>
        </w:tc>
        <w:tc>
          <w:tcPr>
            <w:tcW w:w="1560" w:type="dxa"/>
          </w:tcPr>
          <w:p w14:paraId="776669DC" w14:textId="77777777" w:rsidR="00260851" w:rsidRPr="0042445B" w:rsidRDefault="00260851" w:rsidP="00193F16">
            <w:pPr>
              <w:pStyle w:val="BodyText"/>
            </w:pPr>
            <w:r>
              <w:t xml:space="preserve">Opens a long-polling Subscription. The service provides Navigational Warning updates as Response. </w:t>
            </w:r>
          </w:p>
        </w:tc>
        <w:tc>
          <w:tcPr>
            <w:tcW w:w="850" w:type="dxa"/>
          </w:tcPr>
          <w:p w14:paraId="2EF8236B" w14:textId="77777777" w:rsidR="00260851" w:rsidRPr="0042445B" w:rsidRDefault="00260851" w:rsidP="00193F16">
            <w:pPr>
              <w:pStyle w:val="BodyText"/>
            </w:pPr>
            <w:r w:rsidRPr="0042445B">
              <w:t>-</w:t>
            </w:r>
          </w:p>
        </w:tc>
        <w:tc>
          <w:tcPr>
            <w:tcW w:w="1276" w:type="dxa"/>
          </w:tcPr>
          <w:p w14:paraId="00739B83" w14:textId="77777777" w:rsidR="00260851" w:rsidRPr="0042445B" w:rsidRDefault="00260851" w:rsidP="00193F16">
            <w:pPr>
              <w:pStyle w:val="BodyText"/>
            </w:pPr>
            <w:r w:rsidRPr="0042445B">
              <w:t>-</w:t>
            </w:r>
          </w:p>
        </w:tc>
        <w:tc>
          <w:tcPr>
            <w:tcW w:w="850" w:type="dxa"/>
          </w:tcPr>
          <w:p w14:paraId="6E21A9AF" w14:textId="77777777" w:rsidR="00260851" w:rsidRPr="0042445B" w:rsidRDefault="00260851" w:rsidP="00193F16">
            <w:pPr>
              <w:pStyle w:val="BodyText"/>
            </w:pPr>
            <w:r w:rsidRPr="0042445B">
              <w:t>-</w:t>
            </w:r>
          </w:p>
        </w:tc>
        <w:tc>
          <w:tcPr>
            <w:tcW w:w="1701" w:type="dxa"/>
          </w:tcPr>
          <w:p w14:paraId="1C778827" w14:textId="77777777" w:rsidR="00260851" w:rsidRPr="0042445B" w:rsidRDefault="00260851" w:rsidP="00193F16">
            <w:pPr>
              <w:rPr>
                <w:szCs w:val="18"/>
              </w:rPr>
            </w:pPr>
          </w:p>
        </w:tc>
      </w:tr>
      <w:tr w:rsidR="00260851" w:rsidRPr="007410F4" w14:paraId="448DEEEF" w14:textId="77777777" w:rsidTr="00193F16">
        <w:trPr>
          <w:trHeight w:val="414"/>
        </w:trPr>
        <w:tc>
          <w:tcPr>
            <w:tcW w:w="1021" w:type="dxa"/>
          </w:tcPr>
          <w:p w14:paraId="441EC318" w14:textId="77777777" w:rsidR="00260851" w:rsidRPr="0042445B" w:rsidRDefault="00260851" w:rsidP="00193F16">
            <w:pPr>
              <w:pStyle w:val="BodyText"/>
            </w:pPr>
            <w:r w:rsidRPr="0042445B">
              <w:t>Parameter</w:t>
            </w:r>
          </w:p>
        </w:tc>
        <w:tc>
          <w:tcPr>
            <w:tcW w:w="1242" w:type="dxa"/>
          </w:tcPr>
          <w:p w14:paraId="6B2F4D4D" w14:textId="77777777" w:rsidR="00260851" w:rsidRPr="0042445B" w:rsidRDefault="00260851" w:rsidP="00193F16">
            <w:pPr>
              <w:pStyle w:val="BodyText"/>
            </w:pPr>
            <w:proofErr w:type="spellStart"/>
            <w:r w:rsidRPr="0042445B">
              <w:t>sessionID</w:t>
            </w:r>
            <w:proofErr w:type="spellEnd"/>
          </w:p>
        </w:tc>
        <w:tc>
          <w:tcPr>
            <w:tcW w:w="1560" w:type="dxa"/>
          </w:tcPr>
          <w:p w14:paraId="10B57E28" w14:textId="77777777" w:rsidR="00260851" w:rsidRPr="0042445B" w:rsidRDefault="00260851" w:rsidP="00193F16">
            <w:pPr>
              <w:pStyle w:val="BodyText"/>
            </w:pPr>
            <w:r w:rsidRPr="0042445B">
              <w:t>To identify the active session</w:t>
            </w:r>
          </w:p>
        </w:tc>
        <w:tc>
          <w:tcPr>
            <w:tcW w:w="850" w:type="dxa"/>
          </w:tcPr>
          <w:p w14:paraId="1DB58FB0" w14:textId="77777777" w:rsidR="00260851" w:rsidRPr="0042445B" w:rsidRDefault="00260851" w:rsidP="00193F16">
            <w:pPr>
              <w:pStyle w:val="BodyText"/>
            </w:pPr>
            <w:r w:rsidRPr="0042445B">
              <w:t>1</w:t>
            </w:r>
          </w:p>
        </w:tc>
        <w:tc>
          <w:tcPr>
            <w:tcW w:w="1276" w:type="dxa"/>
          </w:tcPr>
          <w:p w14:paraId="59560D88" w14:textId="77777777" w:rsidR="00260851" w:rsidRPr="0042445B" w:rsidRDefault="00260851" w:rsidP="00193F16">
            <w:pPr>
              <w:pStyle w:val="BodyText"/>
            </w:pPr>
            <w:proofErr w:type="spellStart"/>
            <w:r w:rsidRPr="0042445B">
              <w:t>CharacterString</w:t>
            </w:r>
            <w:proofErr w:type="spellEnd"/>
          </w:p>
        </w:tc>
        <w:tc>
          <w:tcPr>
            <w:tcW w:w="850" w:type="dxa"/>
          </w:tcPr>
          <w:p w14:paraId="5551F5E5" w14:textId="77777777" w:rsidR="00260851" w:rsidRPr="0042445B" w:rsidRDefault="00260851" w:rsidP="00193F16">
            <w:pPr>
              <w:pStyle w:val="BodyText"/>
            </w:pPr>
            <w:r w:rsidRPr="0042445B">
              <w:t>in</w:t>
            </w:r>
          </w:p>
        </w:tc>
        <w:tc>
          <w:tcPr>
            <w:tcW w:w="1701" w:type="dxa"/>
          </w:tcPr>
          <w:p w14:paraId="445323B7" w14:textId="77777777" w:rsidR="00260851" w:rsidRPr="0042445B" w:rsidRDefault="00260851" w:rsidP="00193F16">
            <w:pPr>
              <w:rPr>
                <w:szCs w:val="18"/>
              </w:rPr>
            </w:pPr>
          </w:p>
        </w:tc>
      </w:tr>
      <w:tr w:rsidR="00260851" w:rsidRPr="007410F4" w14:paraId="12E9EBD1" w14:textId="77777777" w:rsidTr="00193F16">
        <w:trPr>
          <w:trHeight w:val="405"/>
        </w:trPr>
        <w:tc>
          <w:tcPr>
            <w:tcW w:w="1021" w:type="dxa"/>
          </w:tcPr>
          <w:p w14:paraId="14141D4B" w14:textId="77777777" w:rsidR="00260851" w:rsidRPr="0042445B" w:rsidRDefault="00260851" w:rsidP="00193F16">
            <w:pPr>
              <w:pStyle w:val="BodyText"/>
            </w:pPr>
            <w:r w:rsidRPr="0042445B">
              <w:t>Parameter</w:t>
            </w:r>
          </w:p>
        </w:tc>
        <w:tc>
          <w:tcPr>
            <w:tcW w:w="1242" w:type="dxa"/>
          </w:tcPr>
          <w:p w14:paraId="62B4913F" w14:textId="77777777" w:rsidR="00260851" w:rsidRPr="0042445B" w:rsidRDefault="00260851" w:rsidP="00193F16">
            <w:pPr>
              <w:pStyle w:val="BodyText"/>
            </w:pPr>
            <w:proofErr w:type="spellStart"/>
            <w:r w:rsidRPr="0042445B">
              <w:t>areaDataSet</w:t>
            </w:r>
            <w:proofErr w:type="spellEnd"/>
          </w:p>
        </w:tc>
        <w:tc>
          <w:tcPr>
            <w:tcW w:w="1560" w:type="dxa"/>
          </w:tcPr>
          <w:p w14:paraId="44351745" w14:textId="77777777" w:rsidR="00260851" w:rsidRPr="0042445B" w:rsidRDefault="00260851" w:rsidP="00193F16">
            <w:pPr>
              <w:pStyle w:val="BodyText"/>
            </w:pPr>
            <w:r w:rsidRPr="0042445B">
              <w:t>The area definition</w:t>
            </w:r>
          </w:p>
        </w:tc>
        <w:tc>
          <w:tcPr>
            <w:tcW w:w="850" w:type="dxa"/>
          </w:tcPr>
          <w:p w14:paraId="43CA95CC" w14:textId="77777777" w:rsidR="00260851" w:rsidRPr="0042445B" w:rsidRDefault="00260851" w:rsidP="00193F16">
            <w:pPr>
              <w:pStyle w:val="BodyText"/>
            </w:pPr>
            <w:r w:rsidRPr="0042445B">
              <w:t>0..1</w:t>
            </w:r>
          </w:p>
        </w:tc>
        <w:tc>
          <w:tcPr>
            <w:tcW w:w="1276" w:type="dxa"/>
          </w:tcPr>
          <w:p w14:paraId="4DE183E2" w14:textId="77777777" w:rsidR="00260851" w:rsidRPr="0042445B" w:rsidRDefault="00260851" w:rsidP="00193F16">
            <w:pPr>
              <w:pStyle w:val="BodyText"/>
            </w:pPr>
            <w:proofErr w:type="spellStart"/>
            <w:r w:rsidRPr="0042445B">
              <w:t>CharacterString</w:t>
            </w:r>
            <w:proofErr w:type="spellEnd"/>
          </w:p>
        </w:tc>
        <w:tc>
          <w:tcPr>
            <w:tcW w:w="850" w:type="dxa"/>
          </w:tcPr>
          <w:p w14:paraId="5F8D4799" w14:textId="77777777" w:rsidR="00260851" w:rsidRPr="0042445B" w:rsidRDefault="00260851" w:rsidP="00193F16">
            <w:pPr>
              <w:pStyle w:val="BodyText"/>
            </w:pPr>
            <w:r w:rsidRPr="0042445B">
              <w:t>in</w:t>
            </w:r>
          </w:p>
        </w:tc>
        <w:tc>
          <w:tcPr>
            <w:tcW w:w="1701" w:type="dxa"/>
          </w:tcPr>
          <w:p w14:paraId="4A0091E5" w14:textId="77777777" w:rsidR="00260851" w:rsidRPr="0042445B" w:rsidRDefault="00260851" w:rsidP="00193F16">
            <w:pPr>
              <w:pStyle w:val="BodyText"/>
            </w:pPr>
            <w:r w:rsidRPr="0042445B">
              <w:t>WKT</w:t>
            </w:r>
          </w:p>
        </w:tc>
      </w:tr>
      <w:tr w:rsidR="00260851" w:rsidRPr="007410F4" w14:paraId="53F75C15" w14:textId="77777777" w:rsidTr="00193F16">
        <w:trPr>
          <w:trHeight w:val="414"/>
        </w:trPr>
        <w:tc>
          <w:tcPr>
            <w:tcW w:w="1021" w:type="dxa"/>
          </w:tcPr>
          <w:p w14:paraId="33085A70" w14:textId="77777777" w:rsidR="00260851" w:rsidRPr="0042445B" w:rsidRDefault="00260851" w:rsidP="00193F16">
            <w:pPr>
              <w:pStyle w:val="BodyText"/>
            </w:pPr>
            <w:r w:rsidRPr="0042445B">
              <w:t>Parameter</w:t>
            </w:r>
          </w:p>
        </w:tc>
        <w:tc>
          <w:tcPr>
            <w:tcW w:w="1242" w:type="dxa"/>
          </w:tcPr>
          <w:p w14:paraId="6282464A" w14:textId="77777777" w:rsidR="00260851" w:rsidRPr="0042445B" w:rsidRDefault="00260851" w:rsidP="00193F16">
            <w:pPr>
              <w:pStyle w:val="BodyText"/>
            </w:pPr>
            <w:proofErr w:type="spellStart"/>
            <w:r w:rsidRPr="0042445B">
              <w:t>nw_nm_messages</w:t>
            </w:r>
            <w:proofErr w:type="spellEnd"/>
          </w:p>
        </w:tc>
        <w:tc>
          <w:tcPr>
            <w:tcW w:w="1560" w:type="dxa"/>
          </w:tcPr>
          <w:p w14:paraId="3ACF694A" w14:textId="77777777" w:rsidR="00260851" w:rsidRPr="0042445B" w:rsidRDefault="00260851" w:rsidP="00193F16">
            <w:pPr>
              <w:pStyle w:val="BodyText"/>
            </w:pPr>
            <w:r w:rsidRPr="0042445B">
              <w:t>The messages returned for the area</w:t>
            </w:r>
          </w:p>
        </w:tc>
        <w:tc>
          <w:tcPr>
            <w:tcW w:w="850" w:type="dxa"/>
          </w:tcPr>
          <w:p w14:paraId="4206FEA5" w14:textId="77777777" w:rsidR="00260851" w:rsidRPr="0042445B" w:rsidRDefault="00260851" w:rsidP="00193F16">
            <w:pPr>
              <w:pStyle w:val="BodyText"/>
            </w:pPr>
            <w:r w:rsidRPr="0042445B">
              <w:t>1</w:t>
            </w:r>
          </w:p>
        </w:tc>
        <w:tc>
          <w:tcPr>
            <w:tcW w:w="1276" w:type="dxa"/>
          </w:tcPr>
          <w:p w14:paraId="2163D3B7" w14:textId="77777777" w:rsidR="00260851" w:rsidRPr="0042445B" w:rsidRDefault="00260851" w:rsidP="00193F16">
            <w:pPr>
              <w:pStyle w:val="BodyText"/>
            </w:pPr>
            <w:proofErr w:type="spellStart"/>
            <w:r w:rsidRPr="0042445B">
              <w:t>CharacterString</w:t>
            </w:r>
            <w:proofErr w:type="spellEnd"/>
          </w:p>
        </w:tc>
        <w:tc>
          <w:tcPr>
            <w:tcW w:w="850" w:type="dxa"/>
          </w:tcPr>
          <w:p w14:paraId="0DBDC9CF" w14:textId="77777777" w:rsidR="00260851" w:rsidRPr="0042445B" w:rsidRDefault="00260851" w:rsidP="00193F16">
            <w:pPr>
              <w:pStyle w:val="BodyText"/>
            </w:pPr>
            <w:r w:rsidRPr="0042445B">
              <w:t>return</w:t>
            </w:r>
          </w:p>
        </w:tc>
        <w:tc>
          <w:tcPr>
            <w:tcW w:w="1701" w:type="dxa"/>
          </w:tcPr>
          <w:p w14:paraId="44F3B1C3" w14:textId="77777777" w:rsidR="00260851" w:rsidRPr="0042445B" w:rsidRDefault="00260851" w:rsidP="00193F16">
            <w:pPr>
              <w:pStyle w:val="BodyText"/>
            </w:pPr>
            <w:r w:rsidRPr="00F908AA">
              <w:t>GML</w:t>
            </w:r>
          </w:p>
        </w:tc>
      </w:tr>
    </w:tbl>
    <w:p w14:paraId="53946E17" w14:textId="77777777" w:rsidR="00260851" w:rsidRDefault="00260851" w:rsidP="00260851">
      <w:pPr>
        <w:pStyle w:val="BodyText"/>
      </w:pPr>
    </w:p>
    <w:p w14:paraId="005047BE" w14:textId="77777777" w:rsidR="00260851" w:rsidRDefault="00260851" w:rsidP="00260851">
      <w:pPr>
        <w:pStyle w:val="BodyText"/>
      </w:pPr>
      <w:r>
        <w:t xml:space="preserve">The implemented operations open the possibility for keeping track of the consumers by the service via the session id. </w:t>
      </w:r>
    </w:p>
    <w:p w14:paraId="22DD0045" w14:textId="77777777" w:rsidR="00260851" w:rsidRDefault="00260851" w:rsidP="00260851">
      <w:pPr>
        <w:pStyle w:val="BodyText"/>
        <w:rPr>
          <w:rStyle w:val="IntenseEmphasis"/>
        </w:rPr>
      </w:pPr>
      <w:r>
        <w:rPr>
          <w:rStyle w:val="IntenseEmphasis"/>
        </w:rPr>
        <w:t>Communication Patterns</w:t>
      </w:r>
    </w:p>
    <w:p w14:paraId="13600C0C" w14:textId="79C0CB2C" w:rsidR="00260851" w:rsidRDefault="00260851" w:rsidP="00DC03C0">
      <w:pPr>
        <w:pStyle w:val="BodyText"/>
        <w:jc w:val="both"/>
      </w:pPr>
      <w:r>
        <w:t xml:space="preserve">The described operations allow two communication patterns between service and consumer. The first pattern (shown in </w:t>
      </w:r>
      <w:r>
        <w:fldChar w:fldCharType="begin"/>
      </w:r>
      <w:r>
        <w:instrText xml:space="preserve"> REF _Ref15819971 \h </w:instrText>
      </w:r>
      <w:r w:rsidR="00DC03C0">
        <w:instrText xml:space="preserve"> \* MERGEFORMAT </w:instrText>
      </w:r>
      <w:r>
        <w:fldChar w:fldCharType="separate"/>
      </w:r>
      <w:r w:rsidR="00C03366">
        <w:t xml:space="preserve">Figure </w:t>
      </w:r>
      <w:r w:rsidR="00C03366">
        <w:rPr>
          <w:noProof/>
        </w:rPr>
        <w:t>11</w:t>
      </w:r>
      <w:r>
        <w:fldChar w:fldCharType="end"/>
      </w:r>
      <w:r>
        <w:t>) is a simple polling pattern. After starting the session and transmitting the</w:t>
      </w:r>
      <w:r w:rsidR="002705D4">
        <w:t xml:space="preserve"> service</w:t>
      </w:r>
      <w:r>
        <w:t xml:space="preserve"> metadata, the consumer can use the </w:t>
      </w:r>
      <w:proofErr w:type="spellStart"/>
      <w:r>
        <w:t>Get_NW_Messages</w:t>
      </w:r>
      <w:proofErr w:type="spellEnd"/>
      <w:r>
        <w:t xml:space="preserve"> command to receive all </w:t>
      </w:r>
      <w:r w:rsidR="00D26BAB">
        <w:t>Navigational Warning</w:t>
      </w:r>
      <w:r>
        <w:t xml:space="preserve">s for the specified area. </w:t>
      </w:r>
      <w:r w:rsidR="00C35064">
        <w:t xml:space="preserve">As this is only a minimal example, </w:t>
      </w:r>
      <w:r w:rsidR="00494166">
        <w:t xml:space="preserve">the selection of sub-areas of </w:t>
      </w:r>
      <w:r w:rsidR="00D26BAB">
        <w:t>Navigational Warning</w:t>
      </w:r>
      <w:r w:rsidR="00494166">
        <w:t xml:space="preserve">s is not included here. </w:t>
      </w:r>
      <w:r>
        <w:t>Th</w:t>
      </w:r>
      <w:r w:rsidR="00494166">
        <w:t>e area</w:t>
      </w:r>
      <w:r>
        <w:t xml:space="preserve"> could be for example a polygon containing the planned route. The Service can keep track of the messages that are known to the consumer via the session ID and only submit messages updates, when the </w:t>
      </w:r>
      <w:r w:rsidR="00810AA5">
        <w:t>consumer</w:t>
      </w:r>
      <w:r>
        <w:t xml:space="preserve"> repeats the </w:t>
      </w:r>
      <w:proofErr w:type="spellStart"/>
      <w:r>
        <w:lastRenderedPageBreak/>
        <w:t>Get_NW_Messages</w:t>
      </w:r>
      <w:proofErr w:type="spellEnd"/>
      <w:r>
        <w:t xml:space="preserve"> command in fixed periods. </w:t>
      </w:r>
      <w:r w:rsidR="00810AA5">
        <w:t xml:space="preserve">The consumer can also optionally ask for dataset metadata with the </w:t>
      </w:r>
      <w:proofErr w:type="spellStart"/>
      <w:r w:rsidR="00810AA5">
        <w:t>GetMetadata</w:t>
      </w:r>
      <w:proofErr w:type="spellEnd"/>
      <w:r w:rsidR="00810AA5">
        <w:t xml:space="preserve"> operation.</w:t>
      </w:r>
    </w:p>
    <w:p w14:paraId="66BAD3F7" w14:textId="3AECD62F" w:rsidR="00260851" w:rsidRDefault="00260851" w:rsidP="00DC03C0">
      <w:pPr>
        <w:pStyle w:val="BodyText"/>
        <w:jc w:val="both"/>
      </w:pPr>
      <w:r>
        <w:t xml:space="preserve">The second possible pattern is the long-polling pattern (shown in </w:t>
      </w:r>
      <w:r>
        <w:fldChar w:fldCharType="begin"/>
      </w:r>
      <w:r>
        <w:instrText xml:space="preserve"> REF _Ref15820164 \h </w:instrText>
      </w:r>
      <w:r w:rsidR="00DC03C0">
        <w:instrText xml:space="preserve"> \* MERGEFORMAT </w:instrText>
      </w:r>
      <w:r>
        <w:fldChar w:fldCharType="separate"/>
      </w:r>
      <w:r w:rsidR="00C03366">
        <w:t xml:space="preserve">Figure </w:t>
      </w:r>
      <w:r w:rsidR="00C03366">
        <w:rPr>
          <w:noProof/>
        </w:rPr>
        <w:t>12</w:t>
      </w:r>
      <w:r>
        <w:fldChar w:fldCharType="end"/>
      </w:r>
      <w:r>
        <w:t>). After opening the session and receiving the</w:t>
      </w:r>
      <w:r w:rsidR="008F1222">
        <w:t xml:space="preserve"> service</w:t>
      </w:r>
      <w:r>
        <w:t xml:space="preserve"> metadata, the consumer executes </w:t>
      </w:r>
      <w:proofErr w:type="spellStart"/>
      <w:r>
        <w:t>Get_NW_Messages</w:t>
      </w:r>
      <w:proofErr w:type="spellEnd"/>
      <w:r>
        <w:t xml:space="preserve"> once, to get the current set of Navigational Warnings. After that, the consumer opens a long-polling request with </w:t>
      </w:r>
      <w:proofErr w:type="spellStart"/>
      <w:r>
        <w:t>Subscribe_NW_Messages</w:t>
      </w:r>
      <w:proofErr w:type="spellEnd"/>
      <w:r>
        <w:t xml:space="preserve">. This is a simple request that is answered by the server only after an update of the </w:t>
      </w:r>
      <w:r w:rsidR="00D26BAB">
        <w:t>Navigational Warning</w:t>
      </w:r>
      <w:r>
        <w:t xml:space="preserve">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w:t>
      </w:r>
      <w:proofErr w:type="spellStart"/>
      <w:r>
        <w:t>Subscribe_NW_Messages</w:t>
      </w:r>
      <w:proofErr w:type="spellEnd"/>
      <w:r>
        <w:t xml:space="preserve"> command to wait for the next update.  </w:t>
      </w:r>
    </w:p>
    <w:p w14:paraId="28629FFF" w14:textId="5DAD0B99" w:rsidR="00260851" w:rsidRDefault="002705D4" w:rsidP="00DC03C0">
      <w:pPr>
        <w:pStyle w:val="BodyText"/>
        <w:jc w:val="center"/>
      </w:pPr>
      <w:r w:rsidRPr="002705D4">
        <w:rPr>
          <w:noProof/>
        </w:rPr>
        <w:drawing>
          <wp:inline distT="0" distB="0" distL="0" distR="0" wp14:anchorId="4B1CCA48" wp14:editId="0C407104">
            <wp:extent cx="3533396" cy="4381805"/>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43404" cy="4394216"/>
                    </a:xfrm>
                    <a:prstGeom prst="rect">
                      <a:avLst/>
                    </a:prstGeom>
                    <a:noFill/>
                    <a:ln>
                      <a:noFill/>
                    </a:ln>
                  </pic:spPr>
                </pic:pic>
              </a:graphicData>
            </a:graphic>
          </wp:inline>
        </w:drawing>
      </w:r>
    </w:p>
    <w:p w14:paraId="6AA0B760" w14:textId="7018DAF0" w:rsidR="00260851" w:rsidRDefault="00260851" w:rsidP="00260851">
      <w:pPr>
        <w:pStyle w:val="Caption"/>
        <w:jc w:val="center"/>
      </w:pPr>
      <w:bookmarkStart w:id="37" w:name="_Ref15819971"/>
      <w:r>
        <w:t xml:space="preserve">Figure </w:t>
      </w:r>
      <w:r>
        <w:fldChar w:fldCharType="begin"/>
      </w:r>
      <w:r>
        <w:instrText xml:space="preserve"> SEQ Figure \* ARABIC </w:instrText>
      </w:r>
      <w:r>
        <w:fldChar w:fldCharType="separate"/>
      </w:r>
      <w:r w:rsidR="00C03366">
        <w:rPr>
          <w:noProof/>
        </w:rPr>
        <w:t>11</w:t>
      </w:r>
      <w:r>
        <w:rPr>
          <w:noProof/>
        </w:rPr>
        <w:fldChar w:fldCharType="end"/>
      </w:r>
      <w:bookmarkEnd w:id="37"/>
      <w:r>
        <w:t>: Polling of the Navigational Warning Messages</w:t>
      </w:r>
    </w:p>
    <w:p w14:paraId="32A7D17E" w14:textId="205ADAC0" w:rsidR="00260851" w:rsidRDefault="00137F49" w:rsidP="00260851">
      <w:pPr>
        <w:pStyle w:val="BodyText"/>
        <w:jc w:val="center"/>
      </w:pPr>
      <w:r w:rsidRPr="00137F49">
        <w:rPr>
          <w:noProof/>
        </w:rPr>
        <w:lastRenderedPageBreak/>
        <w:drawing>
          <wp:inline distT="0" distB="0" distL="0" distR="0" wp14:anchorId="7011005F" wp14:editId="1147395F">
            <wp:extent cx="4124228" cy="5113325"/>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32780" cy="5123928"/>
                    </a:xfrm>
                    <a:prstGeom prst="rect">
                      <a:avLst/>
                    </a:prstGeom>
                    <a:noFill/>
                    <a:ln>
                      <a:noFill/>
                    </a:ln>
                  </pic:spPr>
                </pic:pic>
              </a:graphicData>
            </a:graphic>
          </wp:inline>
        </w:drawing>
      </w:r>
    </w:p>
    <w:p w14:paraId="6B1C8CA9" w14:textId="3BB2815D" w:rsidR="00260851" w:rsidRPr="00B6709C" w:rsidRDefault="00260851" w:rsidP="00260851">
      <w:pPr>
        <w:pStyle w:val="Caption"/>
        <w:jc w:val="center"/>
      </w:pPr>
      <w:bookmarkStart w:id="38" w:name="_Ref15820164"/>
      <w:r>
        <w:t xml:space="preserve">Figure </w:t>
      </w:r>
      <w:r>
        <w:fldChar w:fldCharType="begin"/>
      </w:r>
      <w:r>
        <w:instrText xml:space="preserve"> SEQ Figure \* ARABIC </w:instrText>
      </w:r>
      <w:r>
        <w:fldChar w:fldCharType="separate"/>
      </w:r>
      <w:r w:rsidR="00C03366">
        <w:rPr>
          <w:noProof/>
        </w:rPr>
        <w:t>12</w:t>
      </w:r>
      <w:r>
        <w:rPr>
          <w:noProof/>
        </w:rPr>
        <w:fldChar w:fldCharType="end"/>
      </w:r>
      <w:bookmarkEnd w:id="38"/>
      <w:r>
        <w:t>: Long-Polling of the Navigational Warning Messages</w:t>
      </w:r>
    </w:p>
    <w:p w14:paraId="414D30F2" w14:textId="77777777" w:rsidR="00260851" w:rsidRDefault="00260851" w:rsidP="00DC03C0">
      <w:pPr>
        <w:pStyle w:val="BodyText"/>
        <w:jc w:val="both"/>
        <w:rPr>
          <w:lang w:eastAsia="de-DE"/>
        </w:rPr>
      </w:pPr>
      <w:r>
        <w:rPr>
          <w:lang w:eastAsia="de-DE"/>
        </w:rPr>
        <w:t xml:space="preserve">Both patterns are mandatory for the service. Although the long-polling is preferable because of the immediate notification, it is not always possible to realize such a long lasting connection on the client side. Bad connections can be a cause of connections failures. Also, the polling method is an easy way to keep implementations of the consumer component simple. </w:t>
      </w:r>
    </w:p>
    <w:p w14:paraId="495B9000" w14:textId="366898D4" w:rsidR="00260851" w:rsidRDefault="00260851" w:rsidP="00DC03C0">
      <w:pPr>
        <w:pStyle w:val="BodyText"/>
        <w:jc w:val="both"/>
        <w:rPr>
          <w:lang w:eastAsia="de-DE"/>
        </w:rPr>
      </w:pPr>
      <w:r>
        <w:rPr>
          <w:lang w:eastAsia="de-DE"/>
        </w:rPr>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5570CFF4" w14:textId="77777777" w:rsidR="008708A0" w:rsidRDefault="008708A0" w:rsidP="008708A0">
      <w:pPr>
        <w:pStyle w:val="Heading1"/>
        <w:keepLines w:val="0"/>
        <w:tabs>
          <w:tab w:val="clear" w:pos="0"/>
          <w:tab w:val="num" w:pos="567"/>
        </w:tabs>
        <w:spacing w:after="240" w:line="240" w:lineRule="auto"/>
        <w:ind w:left="567" w:hanging="567"/>
      </w:pPr>
      <w:bookmarkStart w:id="39" w:name="_Toc32311432"/>
      <w:r>
        <w:t>SERVICE SPECIFICATION of the Technical Service</w:t>
      </w:r>
      <w:bookmarkEnd w:id="39"/>
    </w:p>
    <w:p w14:paraId="63E6B36F" w14:textId="77777777" w:rsidR="008708A0" w:rsidRDefault="008708A0" w:rsidP="008708A0">
      <w:pPr>
        <w:pStyle w:val="BodyText"/>
        <w:rPr>
          <w:lang w:eastAsia="de-DE"/>
        </w:rPr>
      </w:pPr>
      <w:r>
        <w:rPr>
          <w:lang w:eastAsia="de-DE"/>
        </w:rPr>
        <w:t>The MSI technical service is specified in the following form according to G-1128.</w:t>
      </w:r>
    </w:p>
    <w:p w14:paraId="247E8377"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0" w:name="_Toc32311433"/>
      <w:r>
        <w:rPr>
          <w:lang w:eastAsia="de-DE"/>
        </w:rPr>
        <w:t>SERVICE IDENTIFICATION</w:t>
      </w:r>
      <w:bookmarkEnd w:id="40"/>
    </w:p>
    <w:tbl>
      <w:tblPr>
        <w:tblStyle w:val="TableGrid"/>
        <w:tblW w:w="0" w:type="auto"/>
        <w:tblLook w:val="04A0" w:firstRow="1" w:lastRow="0" w:firstColumn="1" w:lastColumn="0" w:noHBand="0" w:noVBand="1"/>
      </w:tblPr>
      <w:tblGrid>
        <w:gridCol w:w="2093"/>
        <w:gridCol w:w="7685"/>
      </w:tblGrid>
      <w:tr w:rsidR="008708A0" w14:paraId="03EDDC3C" w14:textId="77777777" w:rsidTr="00BE62D5">
        <w:tc>
          <w:tcPr>
            <w:tcW w:w="2093" w:type="dxa"/>
          </w:tcPr>
          <w:p w14:paraId="2486336A" w14:textId="77777777" w:rsidR="008708A0" w:rsidRDefault="008708A0" w:rsidP="00BE62D5">
            <w:pPr>
              <w:pStyle w:val="BodyText"/>
              <w:rPr>
                <w:lang w:eastAsia="de-DE"/>
              </w:rPr>
            </w:pPr>
            <w:r>
              <w:rPr>
                <w:lang w:eastAsia="de-DE"/>
              </w:rPr>
              <w:t>Name</w:t>
            </w:r>
          </w:p>
        </w:tc>
        <w:tc>
          <w:tcPr>
            <w:tcW w:w="7685" w:type="dxa"/>
          </w:tcPr>
          <w:p w14:paraId="4B6F326A" w14:textId="77777777" w:rsidR="008708A0" w:rsidRDefault="008708A0" w:rsidP="00BE62D5">
            <w:pPr>
              <w:pStyle w:val="BodyText"/>
              <w:rPr>
                <w:lang w:eastAsia="de-DE"/>
              </w:rPr>
            </w:pPr>
            <w:r>
              <w:rPr>
                <w:lang w:eastAsia="de-DE"/>
              </w:rPr>
              <w:t>Navigational Warning Service</w:t>
            </w:r>
          </w:p>
        </w:tc>
      </w:tr>
      <w:tr w:rsidR="008708A0" w14:paraId="0FE4F7F8" w14:textId="77777777" w:rsidTr="00BE62D5">
        <w:tc>
          <w:tcPr>
            <w:tcW w:w="2093" w:type="dxa"/>
          </w:tcPr>
          <w:p w14:paraId="5726A776" w14:textId="77777777" w:rsidR="008708A0" w:rsidRDefault="008708A0" w:rsidP="00BE62D5">
            <w:pPr>
              <w:pStyle w:val="BodyText"/>
              <w:rPr>
                <w:lang w:eastAsia="de-DE"/>
              </w:rPr>
            </w:pPr>
            <w:r>
              <w:rPr>
                <w:lang w:eastAsia="de-DE"/>
              </w:rPr>
              <w:t>ID</w:t>
            </w:r>
          </w:p>
        </w:tc>
        <w:tc>
          <w:tcPr>
            <w:tcW w:w="7685" w:type="dxa"/>
          </w:tcPr>
          <w:p w14:paraId="00F34684" w14:textId="77777777" w:rsidR="008708A0" w:rsidRDefault="008708A0" w:rsidP="00BE62D5">
            <w:pPr>
              <w:pStyle w:val="BodyText"/>
              <w:rPr>
                <w:lang w:eastAsia="de-DE"/>
              </w:rPr>
            </w:pPr>
            <w:r w:rsidRPr="00CE5360">
              <w:rPr>
                <w:color w:val="A6A6A6" w:themeColor="background1" w:themeShade="A6"/>
                <w:lang w:eastAsia="de-DE"/>
              </w:rPr>
              <w:t xml:space="preserve">urn:mrn:iala:service:specification:msi:1230.1 </w:t>
            </w:r>
            <w:r>
              <w:rPr>
                <w:lang w:eastAsia="de-DE"/>
              </w:rPr>
              <w:t>(to be assigned)</w:t>
            </w:r>
          </w:p>
        </w:tc>
      </w:tr>
      <w:tr w:rsidR="008708A0" w14:paraId="0B3BBE46" w14:textId="77777777" w:rsidTr="00BE62D5">
        <w:tc>
          <w:tcPr>
            <w:tcW w:w="2093" w:type="dxa"/>
          </w:tcPr>
          <w:p w14:paraId="5E09998B" w14:textId="77777777" w:rsidR="008708A0" w:rsidRDefault="008708A0" w:rsidP="00BE62D5">
            <w:pPr>
              <w:pStyle w:val="BodyText"/>
              <w:rPr>
                <w:lang w:eastAsia="de-DE"/>
              </w:rPr>
            </w:pPr>
            <w:r>
              <w:rPr>
                <w:lang w:eastAsia="de-DE"/>
              </w:rPr>
              <w:t>Version</w:t>
            </w:r>
          </w:p>
        </w:tc>
        <w:tc>
          <w:tcPr>
            <w:tcW w:w="7685" w:type="dxa"/>
          </w:tcPr>
          <w:p w14:paraId="31545488" w14:textId="77777777" w:rsidR="008708A0" w:rsidRDefault="008708A0" w:rsidP="00BE62D5">
            <w:pPr>
              <w:pStyle w:val="BodyText"/>
              <w:rPr>
                <w:lang w:eastAsia="de-DE"/>
              </w:rPr>
            </w:pPr>
            <w:r>
              <w:rPr>
                <w:lang w:eastAsia="de-DE"/>
              </w:rPr>
              <w:t>0.1</w:t>
            </w:r>
          </w:p>
        </w:tc>
      </w:tr>
      <w:tr w:rsidR="008708A0" w14:paraId="25CE1D32" w14:textId="77777777" w:rsidTr="00BE62D5">
        <w:tc>
          <w:tcPr>
            <w:tcW w:w="2093" w:type="dxa"/>
          </w:tcPr>
          <w:p w14:paraId="0DFF473E" w14:textId="77777777" w:rsidR="008708A0" w:rsidRDefault="008708A0" w:rsidP="00BE62D5">
            <w:pPr>
              <w:pStyle w:val="BodyText"/>
              <w:rPr>
                <w:lang w:eastAsia="de-DE"/>
              </w:rPr>
            </w:pPr>
            <w:r>
              <w:rPr>
                <w:lang w:eastAsia="de-DE"/>
              </w:rPr>
              <w:t>Description</w:t>
            </w:r>
          </w:p>
        </w:tc>
        <w:tc>
          <w:tcPr>
            <w:tcW w:w="7685" w:type="dxa"/>
          </w:tcPr>
          <w:p w14:paraId="155CD7C3" w14:textId="77777777" w:rsidR="008708A0" w:rsidRDefault="008708A0" w:rsidP="00BE62D5">
            <w:pPr>
              <w:pStyle w:val="BodyText"/>
              <w:rPr>
                <w:lang w:eastAsia="de-DE"/>
              </w:rPr>
            </w:pPr>
            <w:r>
              <w:rPr>
                <w:lang w:eastAsia="de-DE"/>
              </w:rPr>
              <w:t>This service delivers Maritime Safety Information (MSI) / Navigational Warnings to its consumers.</w:t>
            </w:r>
          </w:p>
        </w:tc>
      </w:tr>
      <w:tr w:rsidR="008708A0" w14:paraId="1FB92378" w14:textId="77777777" w:rsidTr="00BE62D5">
        <w:tc>
          <w:tcPr>
            <w:tcW w:w="2093" w:type="dxa"/>
          </w:tcPr>
          <w:p w14:paraId="6F42DA55" w14:textId="77777777" w:rsidR="008708A0" w:rsidRDefault="008708A0" w:rsidP="00BE62D5">
            <w:pPr>
              <w:pStyle w:val="BodyText"/>
              <w:rPr>
                <w:lang w:eastAsia="de-DE"/>
              </w:rPr>
            </w:pPr>
            <w:r>
              <w:rPr>
                <w:lang w:eastAsia="de-DE"/>
              </w:rPr>
              <w:lastRenderedPageBreak/>
              <w:t>Keywords</w:t>
            </w:r>
          </w:p>
        </w:tc>
        <w:tc>
          <w:tcPr>
            <w:tcW w:w="7685" w:type="dxa"/>
          </w:tcPr>
          <w:p w14:paraId="72BEE08B" w14:textId="2E812DAE" w:rsidR="008708A0" w:rsidRDefault="008708A0" w:rsidP="00BE62D5">
            <w:pPr>
              <w:pStyle w:val="BodyText"/>
              <w:rPr>
                <w:lang w:eastAsia="de-DE"/>
              </w:rPr>
            </w:pPr>
            <w:r>
              <w:rPr>
                <w:lang w:eastAsia="de-DE"/>
              </w:rPr>
              <w:t xml:space="preserve">MSI, maritime safety information, </w:t>
            </w:r>
            <w:r w:rsidR="00D26BAB">
              <w:rPr>
                <w:lang w:eastAsia="de-DE"/>
              </w:rPr>
              <w:t>Navigational Warning</w:t>
            </w:r>
            <w:r>
              <w:rPr>
                <w:lang w:eastAsia="de-DE"/>
              </w:rPr>
              <w:t>s, s-124, warnings service</w:t>
            </w:r>
          </w:p>
        </w:tc>
      </w:tr>
      <w:tr w:rsidR="008708A0" w:rsidRPr="001F427D" w14:paraId="71367659" w14:textId="77777777" w:rsidTr="00BE62D5">
        <w:tc>
          <w:tcPr>
            <w:tcW w:w="2093" w:type="dxa"/>
          </w:tcPr>
          <w:p w14:paraId="1C926686" w14:textId="77777777" w:rsidR="008708A0" w:rsidRDefault="008708A0" w:rsidP="00BE62D5">
            <w:pPr>
              <w:pStyle w:val="BodyText"/>
              <w:rPr>
                <w:lang w:eastAsia="de-DE"/>
              </w:rPr>
            </w:pPr>
            <w:r>
              <w:rPr>
                <w:lang w:eastAsia="de-DE"/>
              </w:rPr>
              <w:t>Architects</w:t>
            </w:r>
          </w:p>
        </w:tc>
        <w:tc>
          <w:tcPr>
            <w:tcW w:w="7685" w:type="dxa"/>
          </w:tcPr>
          <w:p w14:paraId="3773D170" w14:textId="77777777" w:rsidR="008708A0" w:rsidRPr="00575DF9" w:rsidRDefault="008708A0" w:rsidP="00BE62D5">
            <w:pPr>
              <w:pStyle w:val="BodyText"/>
              <w:rPr>
                <w:lang w:val="nb-NO" w:eastAsia="de-DE"/>
              </w:rPr>
            </w:pPr>
            <w:r w:rsidRPr="00575DF9">
              <w:rPr>
                <w:lang w:val="nb-NO" w:eastAsia="de-DE"/>
              </w:rPr>
              <w:t>Axel Hahn, Sibylle Fröschle, Julius Möller</w:t>
            </w:r>
          </w:p>
        </w:tc>
      </w:tr>
      <w:tr w:rsidR="008708A0" w14:paraId="7880FCD8" w14:textId="77777777" w:rsidTr="00BE62D5">
        <w:tc>
          <w:tcPr>
            <w:tcW w:w="2093" w:type="dxa"/>
          </w:tcPr>
          <w:p w14:paraId="51672B2B" w14:textId="77777777" w:rsidR="008708A0" w:rsidRDefault="008708A0" w:rsidP="00BE62D5">
            <w:pPr>
              <w:pStyle w:val="BodyText"/>
              <w:rPr>
                <w:lang w:eastAsia="de-DE"/>
              </w:rPr>
            </w:pPr>
            <w:r>
              <w:rPr>
                <w:lang w:eastAsia="de-DE"/>
              </w:rPr>
              <w:t>Status</w:t>
            </w:r>
          </w:p>
        </w:tc>
        <w:tc>
          <w:tcPr>
            <w:tcW w:w="7685" w:type="dxa"/>
          </w:tcPr>
          <w:p w14:paraId="7DEFEDC1" w14:textId="77777777" w:rsidR="008708A0" w:rsidRDefault="008708A0" w:rsidP="00BE62D5">
            <w:pPr>
              <w:pStyle w:val="BodyText"/>
              <w:rPr>
                <w:lang w:eastAsia="de-DE"/>
              </w:rPr>
            </w:pPr>
            <w:r>
              <w:rPr>
                <w:lang w:eastAsia="de-DE"/>
              </w:rPr>
              <w:t>provisional</w:t>
            </w:r>
          </w:p>
        </w:tc>
      </w:tr>
    </w:tbl>
    <w:p w14:paraId="0770F4DD"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1" w:name="_Toc32311434"/>
      <w:r>
        <w:rPr>
          <w:lang w:eastAsia="de-DE"/>
        </w:rPr>
        <w:t>OPERATIONAL CONTEXT</w:t>
      </w:r>
      <w:bookmarkEnd w:id="41"/>
    </w:p>
    <w:p w14:paraId="136E88A5" w14:textId="07341A35" w:rsidR="008708A0" w:rsidRDefault="008708A0" w:rsidP="008708A0">
      <w:pPr>
        <w:pStyle w:val="BodyText"/>
        <w:rPr>
          <w:lang w:eastAsia="de-DE"/>
        </w:rPr>
      </w:pPr>
      <w:r>
        <w:rPr>
          <w:lang w:eastAsia="de-DE"/>
        </w:rPr>
        <w:t>For a high-level description of the service see</w:t>
      </w:r>
      <w:r w:rsidR="00A6150C">
        <w:rPr>
          <w:lang w:eastAsia="de-DE"/>
        </w:rPr>
        <w:t xml:space="preserve"> ANNEX A</w:t>
      </w:r>
      <w:r>
        <w:rPr>
          <w:lang w:eastAsia="de-DE"/>
        </w:rPr>
        <w:t xml:space="preserve"> section</w:t>
      </w:r>
      <w:r w:rsidR="00A6150C">
        <w:rPr>
          <w:lang w:eastAsia="de-DE"/>
        </w:rPr>
        <w:t xml:space="preserve"> </w:t>
      </w:r>
      <w:r w:rsidR="00A6150C">
        <w:rPr>
          <w:lang w:eastAsia="de-DE"/>
        </w:rPr>
        <w:fldChar w:fldCharType="begin"/>
      </w:r>
      <w:r w:rsidR="00A6150C">
        <w:rPr>
          <w:lang w:eastAsia="de-DE"/>
        </w:rPr>
        <w:instrText xml:space="preserve"> REF _Ref21532496 \r \h </w:instrText>
      </w:r>
      <w:r w:rsidR="00A6150C">
        <w:rPr>
          <w:lang w:eastAsia="de-DE"/>
        </w:rPr>
      </w:r>
      <w:r w:rsidR="00A6150C">
        <w:rPr>
          <w:lang w:eastAsia="de-DE"/>
        </w:rPr>
        <w:fldChar w:fldCharType="separate"/>
      </w:r>
      <w:r w:rsidR="00A6150C">
        <w:rPr>
          <w:lang w:eastAsia="de-DE"/>
        </w:rPr>
        <w:t>2</w:t>
      </w:r>
      <w:r w:rsidR="00A6150C">
        <w:rPr>
          <w:lang w:eastAsia="de-DE"/>
        </w:rPr>
        <w:fldChar w:fldCharType="end"/>
      </w:r>
      <w:r>
        <w:rPr>
          <w:lang w:eastAsia="de-DE"/>
        </w:rPr>
        <w:t>.</w:t>
      </w:r>
    </w:p>
    <w:p w14:paraId="127CEAED" w14:textId="77777777" w:rsidR="008708A0" w:rsidRDefault="008708A0" w:rsidP="008708A0">
      <w:pPr>
        <w:pStyle w:val="BodyText"/>
        <w:rPr>
          <w:lang w:eastAsia="de-DE"/>
        </w:rPr>
      </w:pPr>
      <w:r>
        <w:rPr>
          <w:lang w:eastAsia="de-DE"/>
        </w:rPr>
        <w:t>Please note, that for demonstration we only implement a subset of the proposed operations in the S-124 Standard, section 11.2.2.</w:t>
      </w:r>
    </w:p>
    <w:p w14:paraId="5D4D366D" w14:textId="77777777" w:rsidR="008708A0" w:rsidRDefault="008708A0" w:rsidP="008708A0">
      <w:pPr>
        <w:pStyle w:val="BodyText"/>
        <w:rPr>
          <w:rStyle w:val="IntenseEmphasis"/>
        </w:rPr>
      </w:pPr>
      <w:r>
        <w:rPr>
          <w:rStyle w:val="IntenseEmphasis"/>
        </w:rPr>
        <w:t>Requirements</w:t>
      </w:r>
    </w:p>
    <w:p w14:paraId="762DD381"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0C09FF1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717E8E2"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4E0B08" w14:textId="77777777" w:rsidR="008708A0" w:rsidRPr="002E54A7" w:rsidRDefault="008708A0" w:rsidP="00BE62D5">
            <w:pPr>
              <w:pStyle w:val="TableHeader"/>
            </w:pPr>
            <w:r>
              <w:t>NWS-RQ1</w:t>
            </w:r>
          </w:p>
        </w:tc>
      </w:tr>
      <w:tr w:rsidR="008708A0" w:rsidRPr="004C1FF1" w14:paraId="6098BC1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68BA5E9"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668E151" w14:textId="77777777" w:rsidR="008708A0" w:rsidRPr="00665CAD" w:rsidRDefault="008708A0" w:rsidP="00BE62D5">
            <w:pPr>
              <w:pStyle w:val="Tablecomment"/>
              <w:rPr>
                <w:i w:val="0"/>
              </w:rPr>
            </w:pPr>
            <w:r>
              <w:rPr>
                <w:i w:val="0"/>
              </w:rPr>
              <w:t>Get Datasets</w:t>
            </w:r>
          </w:p>
        </w:tc>
      </w:tr>
      <w:tr w:rsidR="008708A0" w:rsidRPr="000F60FB" w14:paraId="0FE183CC"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E739145"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98EDA5" w14:textId="314E91B1" w:rsidR="008708A0" w:rsidRPr="00CF110B" w:rsidRDefault="008708A0" w:rsidP="00BE62D5">
            <w:pPr>
              <w:pStyle w:val="Tablecomment"/>
              <w:rPr>
                <w:i w:val="0"/>
              </w:rPr>
            </w:pPr>
            <w:r>
              <w:rPr>
                <w:i w:val="0"/>
              </w:rPr>
              <w:t xml:space="preserve">The service must provide a list of current </w:t>
            </w:r>
            <w:r w:rsidR="00D26BAB">
              <w:rPr>
                <w:i w:val="0"/>
              </w:rPr>
              <w:t>Navigational Warning</w:t>
            </w:r>
            <w:r>
              <w:rPr>
                <w:i w:val="0"/>
              </w:rPr>
              <w:t xml:space="preserve">s. </w:t>
            </w:r>
          </w:p>
        </w:tc>
      </w:tr>
      <w:tr w:rsidR="008708A0" w:rsidRPr="000F60FB" w14:paraId="315A7C98"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989ED11"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B589BB7" w14:textId="77777777" w:rsidR="008708A0" w:rsidRPr="00926760" w:rsidRDefault="008708A0" w:rsidP="00BE62D5">
            <w:pPr>
              <w:pStyle w:val="Tablecomment"/>
              <w:rPr>
                <w:i w:val="0"/>
              </w:rPr>
            </w:pPr>
          </w:p>
        </w:tc>
      </w:tr>
    </w:tbl>
    <w:p w14:paraId="776AA723"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554974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19AD456"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D0D35D" w14:textId="77777777" w:rsidR="008708A0" w:rsidRPr="002E54A7" w:rsidRDefault="008708A0" w:rsidP="00BE62D5">
            <w:pPr>
              <w:pStyle w:val="TableHeader"/>
            </w:pPr>
            <w:r>
              <w:t>NWS-RQ2</w:t>
            </w:r>
          </w:p>
        </w:tc>
      </w:tr>
      <w:tr w:rsidR="008708A0" w:rsidRPr="004C1FF1" w14:paraId="69DEA9E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1094AE"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D24DA7C" w14:textId="77777777" w:rsidR="008708A0" w:rsidRPr="00665CAD" w:rsidRDefault="008708A0" w:rsidP="00BE62D5">
            <w:pPr>
              <w:pStyle w:val="Tablecomment"/>
              <w:rPr>
                <w:i w:val="0"/>
              </w:rPr>
            </w:pPr>
            <w:r>
              <w:rPr>
                <w:i w:val="0"/>
              </w:rPr>
              <w:t>Get Metadata</w:t>
            </w:r>
          </w:p>
        </w:tc>
      </w:tr>
      <w:tr w:rsidR="008708A0" w:rsidRPr="000F60FB" w14:paraId="2016505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E27E69F"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BC718FB" w14:textId="3745F0C9" w:rsidR="008708A0" w:rsidRPr="00CF110B" w:rsidRDefault="008708A0" w:rsidP="00BE62D5">
            <w:pPr>
              <w:pStyle w:val="Tablecomment"/>
              <w:rPr>
                <w:i w:val="0"/>
              </w:rPr>
            </w:pPr>
            <w:r>
              <w:rPr>
                <w:i w:val="0"/>
              </w:rPr>
              <w:t xml:space="preserve">The service must provide metadata for the </w:t>
            </w:r>
            <w:r w:rsidR="00D26BAB">
              <w:rPr>
                <w:i w:val="0"/>
              </w:rPr>
              <w:t>Navigational Warning</w:t>
            </w:r>
            <w:r>
              <w:rPr>
                <w:i w:val="0"/>
              </w:rPr>
              <w:t xml:space="preserve"> datasets.</w:t>
            </w:r>
          </w:p>
        </w:tc>
      </w:tr>
      <w:tr w:rsidR="008708A0" w:rsidRPr="000F60FB" w14:paraId="10F240F4"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315F14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D6F7EE" w14:textId="77777777" w:rsidR="008708A0" w:rsidRPr="00926760" w:rsidRDefault="008708A0" w:rsidP="00BE62D5">
            <w:pPr>
              <w:pStyle w:val="Tablecomment"/>
              <w:rPr>
                <w:i w:val="0"/>
              </w:rPr>
            </w:pPr>
          </w:p>
        </w:tc>
      </w:tr>
    </w:tbl>
    <w:p w14:paraId="38B27BCD"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478479A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4432ED"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D628490" w14:textId="77777777" w:rsidR="008708A0" w:rsidRPr="002E54A7" w:rsidRDefault="008708A0" w:rsidP="00BE62D5">
            <w:pPr>
              <w:pStyle w:val="TableHeader"/>
            </w:pPr>
            <w:r>
              <w:t>NWS-RQ3</w:t>
            </w:r>
          </w:p>
        </w:tc>
      </w:tr>
      <w:tr w:rsidR="008708A0" w:rsidRPr="004C1FF1" w14:paraId="5C7767EB"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3CDB4F"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9B62A08" w14:textId="77777777" w:rsidR="008708A0" w:rsidRPr="00665CAD" w:rsidRDefault="008708A0" w:rsidP="00BE62D5">
            <w:pPr>
              <w:pStyle w:val="Tablecomment"/>
              <w:rPr>
                <w:i w:val="0"/>
              </w:rPr>
            </w:pPr>
            <w:r>
              <w:rPr>
                <w:i w:val="0"/>
              </w:rPr>
              <w:t>Subscribe Warnings</w:t>
            </w:r>
          </w:p>
        </w:tc>
      </w:tr>
      <w:tr w:rsidR="008708A0" w:rsidRPr="000F60FB" w14:paraId="77E3AB7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BDA9BAD"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C933EF9" w14:textId="202C7829" w:rsidR="008708A0" w:rsidRPr="00CF110B" w:rsidRDefault="008708A0" w:rsidP="00BE62D5">
            <w:pPr>
              <w:pStyle w:val="Tablecomment"/>
              <w:rPr>
                <w:i w:val="0"/>
              </w:rPr>
            </w:pPr>
            <w:r>
              <w:rPr>
                <w:i w:val="0"/>
              </w:rPr>
              <w:t xml:space="preserve">The service must provide an interface for subscription of </w:t>
            </w:r>
            <w:r w:rsidR="00D26BAB">
              <w:rPr>
                <w:i w:val="0"/>
              </w:rPr>
              <w:t>Navigational Warning</w:t>
            </w:r>
            <w:r>
              <w:rPr>
                <w:i w:val="0"/>
              </w:rPr>
              <w:t xml:space="preserve">s. The service consumer needs to be notified when a new </w:t>
            </w:r>
            <w:r w:rsidR="00D26BAB">
              <w:rPr>
                <w:i w:val="0"/>
              </w:rPr>
              <w:t>Navigational Warning</w:t>
            </w:r>
            <w:r>
              <w:rPr>
                <w:i w:val="0"/>
              </w:rPr>
              <w:t xml:space="preserve"> is created.</w:t>
            </w:r>
          </w:p>
        </w:tc>
      </w:tr>
      <w:tr w:rsidR="008708A0" w:rsidRPr="000F60FB" w14:paraId="1AF0BFED"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4372D8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DB9BB2" w14:textId="77777777" w:rsidR="008708A0" w:rsidRPr="00926760" w:rsidRDefault="008708A0" w:rsidP="00BE62D5">
            <w:pPr>
              <w:pStyle w:val="Tablecomment"/>
              <w:rPr>
                <w:i w:val="0"/>
              </w:rPr>
            </w:pPr>
          </w:p>
        </w:tc>
      </w:tr>
    </w:tbl>
    <w:p w14:paraId="20FFACC8"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188739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944BA7"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326F4B9" w14:textId="77777777" w:rsidR="008708A0" w:rsidRPr="002E54A7" w:rsidRDefault="008708A0" w:rsidP="00BE62D5">
            <w:pPr>
              <w:pStyle w:val="TableHeader"/>
            </w:pPr>
            <w:r>
              <w:t>NWS-RQ4</w:t>
            </w:r>
          </w:p>
        </w:tc>
      </w:tr>
      <w:tr w:rsidR="008708A0" w:rsidRPr="004C1FF1" w14:paraId="5971F622"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6BF1461"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7D855C" w14:textId="77777777" w:rsidR="008708A0" w:rsidRPr="00665CAD" w:rsidRDefault="008708A0" w:rsidP="00BE62D5">
            <w:pPr>
              <w:pStyle w:val="Tablecomment"/>
              <w:rPr>
                <w:i w:val="0"/>
              </w:rPr>
            </w:pPr>
            <w:r>
              <w:rPr>
                <w:i w:val="0"/>
              </w:rPr>
              <w:t>Message signing</w:t>
            </w:r>
          </w:p>
        </w:tc>
      </w:tr>
      <w:tr w:rsidR="008708A0" w:rsidRPr="000F60FB" w14:paraId="65E82DFA"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FC5CC8"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8023C0" w14:textId="77777777" w:rsidR="008708A0" w:rsidRPr="00CF110B" w:rsidRDefault="008708A0" w:rsidP="00BE62D5">
            <w:pPr>
              <w:pStyle w:val="Tablecomment"/>
              <w:rPr>
                <w:i w:val="0"/>
              </w:rPr>
            </w:pPr>
            <w:r>
              <w:rPr>
                <w:i w:val="0"/>
              </w:rPr>
              <w:t>Navigational warning datasets must be signed.</w:t>
            </w:r>
          </w:p>
        </w:tc>
      </w:tr>
      <w:tr w:rsidR="008708A0" w:rsidRPr="000F60FB" w14:paraId="4E4016A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738B6A0" w14:textId="77777777" w:rsidR="008708A0" w:rsidRDefault="008708A0" w:rsidP="00BE62D5">
            <w:pPr>
              <w:pStyle w:val="Tablecomment"/>
              <w:rPr>
                <w:b/>
                <w:i w:val="0"/>
              </w:rPr>
            </w:pPr>
            <w:r>
              <w:rPr>
                <w:b/>
                <w:i w:val="0"/>
              </w:rPr>
              <w:lastRenderedPageBreak/>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5C2D3B1" w14:textId="77777777" w:rsidR="008708A0" w:rsidRPr="00926760" w:rsidRDefault="008708A0" w:rsidP="00BE62D5">
            <w:pPr>
              <w:pStyle w:val="Tablecomment"/>
              <w:rPr>
                <w:i w:val="0"/>
              </w:rPr>
            </w:pPr>
            <w:r>
              <w:rPr>
                <w:i w:val="0"/>
              </w:rPr>
              <w:t>Security</w:t>
            </w:r>
          </w:p>
        </w:tc>
      </w:tr>
    </w:tbl>
    <w:p w14:paraId="0BB1C722" w14:textId="77777777" w:rsidR="008708A0" w:rsidRDefault="008708A0" w:rsidP="008708A0">
      <w:pPr>
        <w:pStyle w:val="BodyText"/>
        <w:rPr>
          <w:lang w:eastAsia="de-DE"/>
        </w:rPr>
      </w:pPr>
    </w:p>
    <w:p w14:paraId="3E311B40" w14:textId="77777777" w:rsidR="008708A0" w:rsidRDefault="008708A0" w:rsidP="008708A0">
      <w:pPr>
        <w:pStyle w:val="BodyText"/>
        <w:rPr>
          <w:rStyle w:val="IntenseEmphasis"/>
        </w:rPr>
      </w:pPr>
      <w:r>
        <w:rPr>
          <w:rStyle w:val="IntenseEmphasis"/>
        </w:rPr>
        <w:t>Operational Nodes</w:t>
      </w:r>
    </w:p>
    <w:p w14:paraId="7CEF2D0E" w14:textId="77777777" w:rsidR="008708A0" w:rsidRPr="00CE5360" w:rsidRDefault="008708A0" w:rsidP="008708A0">
      <w:pPr>
        <w:pStyle w:val="BodyText"/>
        <w:rPr>
          <w:lang w:eastAsia="de-DE"/>
        </w:rPr>
      </w:pPr>
    </w:p>
    <w:tbl>
      <w:tblPr>
        <w:tblW w:w="0" w:type="auto"/>
        <w:tblLayout w:type="fixed"/>
        <w:tblLook w:val="0480" w:firstRow="0" w:lastRow="0" w:firstColumn="1" w:lastColumn="0" w:noHBand="0" w:noVBand="1"/>
      </w:tblPr>
      <w:tblGrid>
        <w:gridCol w:w="3227"/>
        <w:gridCol w:w="6662"/>
      </w:tblGrid>
      <w:tr w:rsidR="008708A0" w:rsidRPr="002C6382" w14:paraId="5228E09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A064DF" w14:textId="77777777" w:rsidR="008708A0" w:rsidRPr="00140291" w:rsidRDefault="008708A0" w:rsidP="00BE62D5">
            <w:pPr>
              <w:pStyle w:val="TableHeader"/>
              <w:rPr>
                <w:b w:val="0"/>
              </w:rPr>
            </w:pPr>
            <w:r>
              <w:rPr>
                <w:b w:val="0"/>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A4AC9B4" w14:textId="77777777" w:rsidR="008708A0" w:rsidRPr="002E54A7" w:rsidRDefault="008708A0" w:rsidP="00BE62D5">
            <w:pPr>
              <w:pStyle w:val="TableHeader"/>
            </w:pPr>
            <w:r>
              <w:t>Remarks</w:t>
            </w:r>
          </w:p>
        </w:tc>
      </w:tr>
      <w:tr w:rsidR="008708A0" w:rsidRPr="002C6382" w14:paraId="47EBA376"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53E12A0" w14:textId="77777777" w:rsidR="008708A0" w:rsidRPr="006B150D" w:rsidRDefault="008708A0" w:rsidP="00BE62D5">
            <w:pPr>
              <w:pStyle w:val="Tablecomment"/>
              <w:rPr>
                <w:b/>
                <w:i w:val="0"/>
              </w:rPr>
            </w:pPr>
            <w:r>
              <w:rPr>
                <w:b/>
                <w:i w:val="0"/>
              </w:rPr>
              <w:t>Vessels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95D35F4" w14:textId="77777777" w:rsidR="008708A0" w:rsidRPr="006B150D" w:rsidRDefault="008708A0" w:rsidP="00BE62D5">
            <w:pPr>
              <w:pStyle w:val="Tablecomment"/>
              <w:rPr>
                <w:i w:val="0"/>
              </w:rPr>
            </w:pPr>
            <w:r>
              <w:rPr>
                <w:i w:val="0"/>
              </w:rPr>
              <w:t>Vessels at sea.</w:t>
            </w:r>
          </w:p>
        </w:tc>
      </w:tr>
      <w:tr w:rsidR="008708A0" w:rsidRPr="002C6382" w14:paraId="153B274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EACD32" w14:textId="77777777" w:rsidR="008708A0" w:rsidRDefault="008708A0" w:rsidP="00BE62D5">
            <w:pPr>
              <w:pStyle w:val="Tablecomment"/>
              <w:rPr>
                <w:b/>
                <w:i w:val="0"/>
              </w:rPr>
            </w:pPr>
            <w:r>
              <w:rPr>
                <w:b/>
                <w:i w:val="0"/>
              </w:rPr>
              <w:t>NW-Service providers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CEBD27" w14:textId="77777777" w:rsidR="008708A0" w:rsidRPr="006B150D" w:rsidRDefault="008708A0" w:rsidP="00BE62D5">
            <w:pPr>
              <w:pStyle w:val="Tablecomment"/>
              <w:rPr>
                <w:i w:val="0"/>
              </w:rPr>
            </w:pPr>
            <w:r>
              <w:rPr>
                <w:i w:val="0"/>
              </w:rPr>
              <w:t>Service providers that publish MSI.</w:t>
            </w:r>
          </w:p>
        </w:tc>
      </w:tr>
      <w:tr w:rsidR="008708A0" w:rsidRPr="002C6382" w14:paraId="566566BB"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95FC6A3" w14:textId="77777777" w:rsidR="008708A0" w:rsidRDefault="008708A0" w:rsidP="00BE62D5">
            <w:pPr>
              <w:pStyle w:val="Tablecomment"/>
              <w:rPr>
                <w:b/>
                <w:i w:val="0"/>
              </w:rPr>
            </w:pPr>
            <w:r>
              <w:rPr>
                <w:b/>
                <w:i w:val="0"/>
              </w:rPr>
              <w:t>Certification Authorities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A5412E4" w14:textId="77777777" w:rsidR="008708A0" w:rsidRDefault="008708A0" w:rsidP="00BE62D5">
            <w:pPr>
              <w:pStyle w:val="Tablecomment"/>
              <w:rPr>
                <w:i w:val="0"/>
              </w:rPr>
            </w:pPr>
            <w:r>
              <w:rPr>
                <w:i w:val="0"/>
              </w:rPr>
              <w:t xml:space="preserve">Certification Authorities that issue certificates to sign the datasets. </w:t>
            </w:r>
          </w:p>
        </w:tc>
      </w:tr>
    </w:tbl>
    <w:p w14:paraId="0B22ECBA" w14:textId="77777777" w:rsidR="008708A0" w:rsidRDefault="008708A0" w:rsidP="008708A0">
      <w:pPr>
        <w:pStyle w:val="Heading2"/>
        <w:keepNext w:val="0"/>
        <w:keepLines w:val="0"/>
        <w:tabs>
          <w:tab w:val="clear" w:pos="0"/>
          <w:tab w:val="num" w:pos="851"/>
        </w:tabs>
        <w:spacing w:before="120" w:after="120" w:line="240" w:lineRule="auto"/>
        <w:ind w:right="0"/>
      </w:pPr>
      <w:bookmarkStart w:id="42" w:name="_Toc32311435"/>
      <w:r>
        <w:t>SERVICE OVERVIEW</w:t>
      </w:r>
      <w:bookmarkEnd w:id="42"/>
    </w:p>
    <w:p w14:paraId="55E05869" w14:textId="77777777" w:rsidR="008708A0" w:rsidRPr="009F32EF" w:rsidRDefault="008708A0" w:rsidP="008708A0">
      <w:pPr>
        <w:pStyle w:val="BodyText"/>
      </w:pPr>
      <w:r>
        <w:t>The following diagram gives an overview of the main elements of the service.</w:t>
      </w:r>
    </w:p>
    <w:p w14:paraId="1AACA0DE" w14:textId="77777777" w:rsidR="008708A0" w:rsidRDefault="008708A0" w:rsidP="008708A0">
      <w:pPr>
        <w:pStyle w:val="BodyText"/>
        <w:jc w:val="center"/>
        <w:rPr>
          <w:noProof/>
        </w:rPr>
      </w:pPr>
    </w:p>
    <w:p w14:paraId="6BA42DA0" w14:textId="352C7FDF" w:rsidR="008708A0" w:rsidRDefault="00FE54EA" w:rsidP="008708A0">
      <w:pPr>
        <w:pStyle w:val="Caption"/>
        <w:jc w:val="center"/>
      </w:pPr>
      <w:r w:rsidRPr="00FE54EA">
        <w:rPr>
          <w:noProof/>
        </w:rPr>
        <w:drawing>
          <wp:inline distT="0" distB="0" distL="0" distR="0" wp14:anchorId="63E23331" wp14:editId="01DD6267">
            <wp:extent cx="4308653" cy="3069298"/>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17647" cy="3075705"/>
                    </a:xfrm>
                    <a:prstGeom prst="rect">
                      <a:avLst/>
                    </a:prstGeom>
                    <a:noFill/>
                    <a:ln>
                      <a:noFill/>
                    </a:ln>
                  </pic:spPr>
                </pic:pic>
              </a:graphicData>
            </a:graphic>
          </wp:inline>
        </w:drawing>
      </w:r>
    </w:p>
    <w:p w14:paraId="1477502F" w14:textId="58B984D4" w:rsidR="008708A0" w:rsidRDefault="008708A0" w:rsidP="008708A0">
      <w:pPr>
        <w:pStyle w:val="Caption"/>
        <w:jc w:val="center"/>
      </w:pPr>
      <w:r>
        <w:t xml:space="preserve">Figure </w:t>
      </w:r>
      <w:r>
        <w:fldChar w:fldCharType="begin"/>
      </w:r>
      <w:r>
        <w:instrText xml:space="preserve"> SEQ Figure \* ARABIC </w:instrText>
      </w:r>
      <w:r>
        <w:fldChar w:fldCharType="separate"/>
      </w:r>
      <w:r w:rsidR="00C03366">
        <w:rPr>
          <w:noProof/>
        </w:rPr>
        <w:t>13</w:t>
      </w:r>
      <w:r>
        <w:fldChar w:fldCharType="end"/>
      </w:r>
      <w:r>
        <w:t>: Navigational Warnings Service Interface Definition Diagram.</w:t>
      </w:r>
    </w:p>
    <w:tbl>
      <w:tblPr>
        <w:tblStyle w:val="GridTable1Light-Accent3"/>
        <w:tblW w:w="0" w:type="auto"/>
        <w:tblLook w:val="04A0" w:firstRow="1" w:lastRow="0" w:firstColumn="1" w:lastColumn="0" w:noHBand="0" w:noVBand="1"/>
      </w:tblPr>
      <w:tblGrid>
        <w:gridCol w:w="3259"/>
        <w:gridCol w:w="3259"/>
        <w:gridCol w:w="3260"/>
      </w:tblGrid>
      <w:tr w:rsidR="008708A0" w14:paraId="39AF1CF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404BD4B2" w14:textId="77777777" w:rsidR="008708A0" w:rsidRPr="009F32EF" w:rsidRDefault="008708A0" w:rsidP="00BE62D5">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382B7E4A"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7798BD9D"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sidRPr="009F32EF">
              <w:rPr>
                <w:rFonts w:asciiTheme="minorHAnsi" w:hAnsiTheme="minorHAnsi" w:cstheme="minorHAnsi"/>
              </w:rPr>
              <w:t>ServiceOperation</w:t>
            </w:r>
            <w:proofErr w:type="spellEnd"/>
          </w:p>
        </w:tc>
      </w:tr>
      <w:tr w:rsidR="008708A0" w14:paraId="7203A625"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0DF7A739"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SessionInterface</w:t>
            </w:r>
            <w:proofErr w:type="spellEnd"/>
          </w:p>
        </w:tc>
        <w:tc>
          <w:tcPr>
            <w:tcW w:w="3259" w:type="dxa"/>
          </w:tcPr>
          <w:p w14:paraId="70D6E79B"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7F802475"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StartSession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EndSession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KeepAlive</w:t>
            </w:r>
            <w:proofErr w:type="spellEnd"/>
          </w:p>
        </w:tc>
      </w:tr>
      <w:tr w:rsidR="008708A0" w14:paraId="4730CC0E"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1109CD35"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NavigationalWarningsInterface</w:t>
            </w:r>
            <w:proofErr w:type="spellEnd"/>
          </w:p>
        </w:tc>
        <w:tc>
          <w:tcPr>
            <w:tcW w:w="3259" w:type="dxa"/>
          </w:tcPr>
          <w:p w14:paraId="40123628"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15B47673" w14:textId="2ACABB25"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Get_NW_Messages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Subscribe_NW_Messages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GetMeta</w:t>
            </w:r>
            <w:r w:rsidR="0023478F">
              <w:rPr>
                <w:rFonts w:asciiTheme="minorHAnsi" w:hAnsiTheme="minorHAnsi" w:cstheme="minorHAnsi"/>
                <w:lang w:val="en-US" w:eastAsia="ja-JP"/>
              </w:rPr>
              <w:t>D</w:t>
            </w:r>
            <w:r>
              <w:rPr>
                <w:rFonts w:asciiTheme="minorHAnsi" w:hAnsiTheme="minorHAnsi" w:cstheme="minorHAnsi"/>
                <w:lang w:val="en-US" w:eastAsia="ja-JP"/>
              </w:rPr>
              <w:t>ata</w:t>
            </w:r>
            <w:proofErr w:type="spellEnd"/>
            <w:r w:rsidR="0023478F">
              <w:rPr>
                <w:rFonts w:asciiTheme="minorHAnsi" w:hAnsiTheme="minorHAnsi" w:cstheme="minorHAnsi"/>
                <w:lang w:val="en-US" w:eastAsia="ja-JP"/>
              </w:rPr>
              <w:t xml:space="preserve">, </w:t>
            </w:r>
            <w:proofErr w:type="spellStart"/>
            <w:r w:rsidR="0023478F">
              <w:rPr>
                <w:rFonts w:asciiTheme="minorHAnsi" w:hAnsiTheme="minorHAnsi" w:cstheme="minorHAnsi"/>
                <w:lang w:val="en-US" w:eastAsia="ja-JP"/>
              </w:rPr>
              <w:t>GetServiceMetaData</w:t>
            </w:r>
            <w:proofErr w:type="spellEnd"/>
          </w:p>
        </w:tc>
      </w:tr>
    </w:tbl>
    <w:p w14:paraId="36110A5B" w14:textId="77777777" w:rsidR="008708A0" w:rsidRDefault="008708A0" w:rsidP="008708A0">
      <w:pPr>
        <w:rPr>
          <w:lang w:val="en-US" w:eastAsia="ja-JP"/>
        </w:rPr>
      </w:pPr>
    </w:p>
    <w:p w14:paraId="46C713A9"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3" w:name="_Toc32311436"/>
      <w:r>
        <w:rPr>
          <w:lang w:val="en-US" w:eastAsia="ja-JP"/>
        </w:rPr>
        <w:t>SERVICE DATA MODEL</w:t>
      </w:r>
      <w:bookmarkEnd w:id="43"/>
    </w:p>
    <w:p w14:paraId="5E4A02A0" w14:textId="4FE6FEA5" w:rsidR="008708A0" w:rsidRDefault="008708A0" w:rsidP="008708A0">
      <w:pPr>
        <w:pStyle w:val="BodyText"/>
        <w:rPr>
          <w:lang w:val="en-US" w:eastAsia="ja-JP"/>
        </w:rPr>
      </w:pPr>
      <w:r>
        <w:rPr>
          <w:lang w:val="en-US" w:eastAsia="ja-JP"/>
        </w:rPr>
        <w:t>The service uses an external data model, which is described by the S-124 standard. Additions to the S-124 data model regarding security are discussed in section</w:t>
      </w:r>
      <w:r w:rsidR="00A6150C">
        <w:rPr>
          <w:lang w:val="en-US" w:eastAsia="ja-JP"/>
        </w:rPr>
        <w:t xml:space="preserve"> </w:t>
      </w:r>
      <w:r w:rsidR="00A6150C">
        <w:rPr>
          <w:lang w:val="en-US" w:eastAsia="ja-JP"/>
        </w:rPr>
        <w:fldChar w:fldCharType="begin"/>
      </w:r>
      <w:r w:rsidR="00A6150C">
        <w:rPr>
          <w:lang w:val="en-US" w:eastAsia="ja-JP"/>
        </w:rPr>
        <w:instrText xml:space="preserve"> REF _Ref21532544 \r \h </w:instrText>
      </w:r>
      <w:r w:rsidR="00A6150C">
        <w:rPr>
          <w:lang w:val="en-US" w:eastAsia="ja-JP"/>
        </w:rPr>
      </w:r>
      <w:r w:rsidR="00A6150C">
        <w:rPr>
          <w:lang w:val="en-US" w:eastAsia="ja-JP"/>
        </w:rPr>
        <w:fldChar w:fldCharType="separate"/>
      </w:r>
      <w:r w:rsidR="00A6150C">
        <w:rPr>
          <w:lang w:val="en-US" w:eastAsia="ja-JP"/>
        </w:rPr>
        <w:t>3.3</w:t>
      </w:r>
      <w:r w:rsidR="00A6150C">
        <w:rPr>
          <w:lang w:val="en-US" w:eastAsia="ja-JP"/>
        </w:rPr>
        <w:fldChar w:fldCharType="end"/>
      </w:r>
      <w:r>
        <w:rPr>
          <w:lang w:val="en-US" w:eastAsia="ja-JP"/>
        </w:rPr>
        <w:t>.</w:t>
      </w:r>
    </w:p>
    <w:p w14:paraId="585391DC"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4" w:name="_Toc32311437"/>
      <w:r>
        <w:rPr>
          <w:lang w:val="en-US" w:eastAsia="ja-JP"/>
        </w:rPr>
        <w:t>SERVICE INTERFACE SPECIFICATIONS</w:t>
      </w:r>
      <w:bookmarkEnd w:id="44"/>
    </w:p>
    <w:p w14:paraId="190F87AE" w14:textId="77777777" w:rsidR="008708A0" w:rsidRDefault="008708A0" w:rsidP="008708A0">
      <w:pPr>
        <w:pStyle w:val="BodyText"/>
        <w:rPr>
          <w:rStyle w:val="IntenseEmphasis"/>
        </w:rPr>
      </w:pPr>
      <w:r>
        <w:rPr>
          <w:rStyle w:val="IntenseEmphasis"/>
        </w:rPr>
        <w:lastRenderedPageBreak/>
        <w:t xml:space="preserve">SERVICE INTERFACE </w:t>
      </w:r>
      <w:proofErr w:type="spellStart"/>
      <w:r>
        <w:rPr>
          <w:rStyle w:val="IntenseEmphasis"/>
        </w:rPr>
        <w:t>SessionInterface</w:t>
      </w:r>
      <w:proofErr w:type="spellEnd"/>
    </w:p>
    <w:p w14:paraId="03D4E120" w14:textId="77777777" w:rsidR="008708A0" w:rsidRDefault="008708A0" w:rsidP="008708A0">
      <w:pPr>
        <w:pStyle w:val="BodyText"/>
        <w:rPr>
          <w:rStyle w:val="IntenseEmphasis"/>
          <w:i w:val="0"/>
          <w:iCs w:val="0"/>
        </w:rPr>
      </w:pPr>
      <w:r>
        <w:rPr>
          <w:rStyle w:val="IntenseEmphasis"/>
          <w:i w:val="0"/>
          <w:iCs w:val="0"/>
        </w:rPr>
        <w:t>The session interface provides functionalities for starting, ending or keeping alive a session. Sessions are used for keeping track of the current information state of each consumer of the service. The use of sessions is not mandatory, but it can help minimizing the traffic between service and consumer.</w:t>
      </w:r>
    </w:p>
    <w:p w14:paraId="18CD43F9" w14:textId="77777777" w:rsidR="008708A0" w:rsidRDefault="008708A0" w:rsidP="008708A0">
      <w:pPr>
        <w:pStyle w:val="BodyText"/>
        <w:rPr>
          <w:noProof/>
        </w:rPr>
      </w:pPr>
      <w:r w:rsidRPr="00841856">
        <w:rPr>
          <w:b/>
          <w:noProof/>
        </w:rPr>
        <w:t>OPERATION</w:t>
      </w:r>
      <w:r>
        <w:rPr>
          <w:noProof/>
        </w:rPr>
        <w:t xml:space="preserve"> StartSession</w:t>
      </w:r>
    </w:p>
    <w:p w14:paraId="15B5558A" w14:textId="26460677" w:rsidR="008708A0" w:rsidRDefault="008F11D4" w:rsidP="008708A0">
      <w:pPr>
        <w:pStyle w:val="BodyText"/>
        <w:jc w:val="center"/>
        <w:rPr>
          <w:noProof/>
        </w:rPr>
      </w:pPr>
      <w:r w:rsidRPr="008F11D4">
        <w:rPr>
          <w:noProof/>
        </w:rPr>
        <w:drawing>
          <wp:inline distT="0" distB="0" distL="0" distR="0" wp14:anchorId="6AC75B15" wp14:editId="17334E0D">
            <wp:extent cx="2838450" cy="1733550"/>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38450" cy="1733550"/>
                    </a:xfrm>
                    <a:prstGeom prst="rect">
                      <a:avLst/>
                    </a:prstGeom>
                    <a:noFill/>
                    <a:ln>
                      <a:noFill/>
                    </a:ln>
                  </pic:spPr>
                </pic:pic>
              </a:graphicData>
            </a:graphic>
          </wp:inline>
        </w:drawing>
      </w:r>
    </w:p>
    <w:p w14:paraId="689F5DCE" w14:textId="77777777" w:rsidR="008708A0" w:rsidRDefault="008708A0" w:rsidP="008708A0">
      <w:pPr>
        <w:pStyle w:val="BodyText"/>
        <w:rPr>
          <w:noProof/>
        </w:rPr>
      </w:pPr>
      <w:r w:rsidRPr="00841856">
        <w:rPr>
          <w:b/>
          <w:noProof/>
        </w:rPr>
        <w:t>OPERATION FUNCTIONALITY</w:t>
      </w:r>
      <w:r>
        <w:rPr>
          <w:noProof/>
        </w:rPr>
        <w:t>: Starts a new session.</w:t>
      </w:r>
    </w:p>
    <w:p w14:paraId="44DE9D66" w14:textId="77777777" w:rsidR="008708A0" w:rsidRDefault="008708A0" w:rsidP="008708A0">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3AF7C18C"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B492BAC" w14:textId="77777777" w:rsidR="008708A0" w:rsidRDefault="008708A0" w:rsidP="00BE62D5">
            <w:pPr>
              <w:pStyle w:val="BodyText"/>
              <w:rPr>
                <w:b w:val="0"/>
                <w:bCs w:val="0"/>
                <w:noProof/>
              </w:rPr>
            </w:pPr>
            <w:r>
              <w:rPr>
                <w:b w:val="0"/>
                <w:bCs w:val="0"/>
                <w:noProof/>
              </w:rPr>
              <w:t>Parameter</w:t>
            </w:r>
          </w:p>
        </w:tc>
        <w:tc>
          <w:tcPr>
            <w:tcW w:w="1417" w:type="dxa"/>
          </w:tcPr>
          <w:p w14:paraId="311D224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5B7D70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8C00E7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2EC5611"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DC8FB4A" w14:textId="77777777" w:rsidR="008708A0" w:rsidRPr="00792A5F" w:rsidRDefault="008708A0" w:rsidP="00BE62D5">
            <w:pPr>
              <w:pStyle w:val="BodyText"/>
              <w:rPr>
                <w:b w:val="0"/>
                <w:bCs w:val="0"/>
                <w:noProof/>
              </w:rPr>
            </w:pPr>
            <w:r>
              <w:rPr>
                <w:b w:val="0"/>
                <w:bCs w:val="0"/>
                <w:noProof/>
              </w:rPr>
              <w:t>identifier</w:t>
            </w:r>
          </w:p>
        </w:tc>
        <w:tc>
          <w:tcPr>
            <w:tcW w:w="1417" w:type="dxa"/>
          </w:tcPr>
          <w:p w14:paraId="325D212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39CD6B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89EE60E"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An URN (MRN) identifying the consumer of the service.</w:t>
            </w:r>
          </w:p>
        </w:tc>
      </w:tr>
      <w:tr w:rsidR="008708A0" w14:paraId="6A95DDEE"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5FAE9FBE" w14:textId="77777777" w:rsidR="008708A0" w:rsidRPr="00792A5F" w:rsidRDefault="008708A0" w:rsidP="00BE62D5">
            <w:pPr>
              <w:pStyle w:val="BodyText"/>
              <w:rPr>
                <w:b w:val="0"/>
                <w:bCs w:val="0"/>
                <w:noProof/>
              </w:rPr>
            </w:pPr>
            <w:r>
              <w:rPr>
                <w:b w:val="0"/>
                <w:bCs w:val="0"/>
                <w:noProof/>
              </w:rPr>
              <w:t>sessionID</w:t>
            </w:r>
          </w:p>
        </w:tc>
        <w:tc>
          <w:tcPr>
            <w:tcW w:w="1417" w:type="dxa"/>
          </w:tcPr>
          <w:p w14:paraId="4933267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58B43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4807B41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126FD70B" w14:textId="77777777" w:rsidR="008708A0" w:rsidRDefault="008708A0" w:rsidP="008708A0">
      <w:pPr>
        <w:pStyle w:val="BodyText"/>
        <w:rPr>
          <w:rStyle w:val="IntenseEmphasis"/>
          <w:i w:val="0"/>
          <w:iCs w:val="0"/>
        </w:rPr>
      </w:pPr>
    </w:p>
    <w:p w14:paraId="679983D4" w14:textId="77777777" w:rsidR="008708A0" w:rsidRDefault="008708A0" w:rsidP="008708A0">
      <w:pPr>
        <w:pStyle w:val="BodyText"/>
        <w:rPr>
          <w:b/>
          <w:bCs/>
          <w:noProof/>
        </w:rPr>
      </w:pPr>
      <w:r>
        <w:rPr>
          <w:b/>
          <w:bCs/>
          <w:noProof/>
        </w:rPr>
        <w:t xml:space="preserve">OPERATION </w:t>
      </w:r>
      <w:r w:rsidRPr="000131AC">
        <w:rPr>
          <w:b/>
          <w:bCs/>
          <w:noProof/>
        </w:rPr>
        <w:t>KeepAlive</w:t>
      </w:r>
    </w:p>
    <w:p w14:paraId="07635D1F" w14:textId="77777777" w:rsidR="008708A0" w:rsidRPr="00792A5F" w:rsidRDefault="008708A0" w:rsidP="008708A0">
      <w:pPr>
        <w:pStyle w:val="BodyText"/>
      </w:pPr>
    </w:p>
    <w:p w14:paraId="09F82078" w14:textId="2402BF6D" w:rsidR="008708A0" w:rsidRDefault="00D862E5" w:rsidP="008708A0">
      <w:pPr>
        <w:pStyle w:val="BodyText"/>
        <w:jc w:val="center"/>
        <w:rPr>
          <w:noProof/>
        </w:rPr>
      </w:pPr>
      <w:r w:rsidRPr="00D862E5">
        <w:rPr>
          <w:noProof/>
        </w:rPr>
        <w:drawing>
          <wp:inline distT="0" distB="0" distL="0" distR="0" wp14:anchorId="2AA7CA20" wp14:editId="714CA27E">
            <wp:extent cx="2889250" cy="1460500"/>
            <wp:effectExtent l="0" t="0" r="6350" b="635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89250" cy="1460500"/>
                    </a:xfrm>
                    <a:prstGeom prst="rect">
                      <a:avLst/>
                    </a:prstGeom>
                    <a:noFill/>
                    <a:ln>
                      <a:noFill/>
                    </a:ln>
                  </pic:spPr>
                </pic:pic>
              </a:graphicData>
            </a:graphic>
          </wp:inline>
        </w:drawing>
      </w:r>
    </w:p>
    <w:p w14:paraId="0F024389" w14:textId="77777777" w:rsidR="008708A0" w:rsidRDefault="008708A0" w:rsidP="008708A0">
      <w:pPr>
        <w:pStyle w:val="BodyText"/>
        <w:rPr>
          <w:noProof/>
        </w:rPr>
      </w:pPr>
      <w:r w:rsidRPr="00792A5F">
        <w:rPr>
          <w:b/>
          <w:bCs/>
          <w:noProof/>
        </w:rPr>
        <w:t>OPERATION FUNCTIONALITY</w:t>
      </w:r>
      <w:r>
        <w:rPr>
          <w:noProof/>
        </w:rPr>
        <w:t>: Keeps the current session alive. The service session time-out is reset.</w:t>
      </w:r>
    </w:p>
    <w:p w14:paraId="64E58B20"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652CA929"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51738D8" w14:textId="77777777" w:rsidR="008708A0" w:rsidRDefault="008708A0" w:rsidP="00BE62D5">
            <w:pPr>
              <w:pStyle w:val="BodyText"/>
              <w:rPr>
                <w:b w:val="0"/>
                <w:bCs w:val="0"/>
                <w:noProof/>
              </w:rPr>
            </w:pPr>
            <w:r>
              <w:rPr>
                <w:b w:val="0"/>
                <w:bCs w:val="0"/>
                <w:noProof/>
              </w:rPr>
              <w:t>Parameter</w:t>
            </w:r>
          </w:p>
        </w:tc>
        <w:tc>
          <w:tcPr>
            <w:tcW w:w="1417" w:type="dxa"/>
          </w:tcPr>
          <w:p w14:paraId="76EC97B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D858B9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74821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CB9790C"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D627B7B" w14:textId="77777777" w:rsidR="008708A0" w:rsidRPr="00792A5F" w:rsidRDefault="008708A0" w:rsidP="00BE62D5">
            <w:pPr>
              <w:pStyle w:val="BodyText"/>
              <w:rPr>
                <w:b w:val="0"/>
                <w:bCs w:val="0"/>
                <w:noProof/>
              </w:rPr>
            </w:pPr>
            <w:r w:rsidRPr="00792A5F">
              <w:rPr>
                <w:b w:val="0"/>
                <w:bCs w:val="0"/>
                <w:noProof/>
              </w:rPr>
              <w:t>sessionID</w:t>
            </w:r>
          </w:p>
        </w:tc>
        <w:tc>
          <w:tcPr>
            <w:tcW w:w="1417" w:type="dxa"/>
          </w:tcPr>
          <w:p w14:paraId="46282BF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0E2BC6E7"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07A3E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76B646D7"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62658398" w14:textId="77777777" w:rsidR="008708A0" w:rsidRPr="00792A5F" w:rsidRDefault="008708A0" w:rsidP="00BE62D5">
            <w:pPr>
              <w:pStyle w:val="BodyText"/>
              <w:rPr>
                <w:b w:val="0"/>
                <w:bCs w:val="0"/>
                <w:noProof/>
              </w:rPr>
            </w:pPr>
            <w:r>
              <w:rPr>
                <w:b w:val="0"/>
                <w:bCs w:val="0"/>
                <w:noProof/>
              </w:rPr>
              <w:t>sessionID</w:t>
            </w:r>
          </w:p>
        </w:tc>
        <w:tc>
          <w:tcPr>
            <w:tcW w:w="1417" w:type="dxa"/>
          </w:tcPr>
          <w:p w14:paraId="6B764DE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3498C35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38B6BD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9C89779" w14:textId="77777777" w:rsidR="008708A0" w:rsidRDefault="008708A0" w:rsidP="008708A0">
      <w:pPr>
        <w:pStyle w:val="BodyText"/>
        <w:rPr>
          <w:b/>
          <w:bCs/>
          <w:noProof/>
        </w:rPr>
      </w:pPr>
    </w:p>
    <w:p w14:paraId="2F67D00E" w14:textId="77777777" w:rsidR="008708A0" w:rsidRDefault="008708A0" w:rsidP="008708A0">
      <w:pPr>
        <w:pStyle w:val="BodyText"/>
        <w:rPr>
          <w:noProof/>
        </w:rPr>
      </w:pPr>
      <w:r>
        <w:rPr>
          <w:b/>
          <w:bCs/>
          <w:noProof/>
        </w:rPr>
        <w:t>OPERATION EndSession</w:t>
      </w:r>
    </w:p>
    <w:p w14:paraId="3CA56D6C" w14:textId="0C987278" w:rsidR="008708A0" w:rsidRDefault="00D862E5" w:rsidP="008708A0">
      <w:pPr>
        <w:pStyle w:val="BodyText"/>
        <w:jc w:val="center"/>
        <w:rPr>
          <w:noProof/>
        </w:rPr>
      </w:pPr>
      <w:r w:rsidRPr="00D862E5">
        <w:rPr>
          <w:noProof/>
        </w:rPr>
        <w:lastRenderedPageBreak/>
        <w:drawing>
          <wp:inline distT="0" distB="0" distL="0" distR="0" wp14:anchorId="2FBA0233" wp14:editId="37387976">
            <wp:extent cx="2889250" cy="1447800"/>
            <wp:effectExtent l="0" t="0" r="635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89250" cy="1447800"/>
                    </a:xfrm>
                    <a:prstGeom prst="rect">
                      <a:avLst/>
                    </a:prstGeom>
                    <a:noFill/>
                    <a:ln>
                      <a:noFill/>
                    </a:ln>
                  </pic:spPr>
                </pic:pic>
              </a:graphicData>
            </a:graphic>
          </wp:inline>
        </w:drawing>
      </w:r>
    </w:p>
    <w:p w14:paraId="316394E3" w14:textId="77777777" w:rsidR="008708A0" w:rsidRDefault="008708A0" w:rsidP="008708A0">
      <w:pPr>
        <w:pStyle w:val="BodyText"/>
        <w:rPr>
          <w:noProof/>
        </w:rPr>
      </w:pPr>
      <w:r w:rsidRPr="00841856">
        <w:rPr>
          <w:b/>
          <w:bCs/>
          <w:noProof/>
        </w:rPr>
        <w:t>OPERATION FUNCTIONALITY</w:t>
      </w:r>
      <w:r>
        <w:rPr>
          <w:noProof/>
        </w:rPr>
        <w:t>: Ends the current session.</w:t>
      </w:r>
    </w:p>
    <w:p w14:paraId="54539B56"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71"/>
        <w:gridCol w:w="1611"/>
        <w:gridCol w:w="1547"/>
        <w:gridCol w:w="4625"/>
      </w:tblGrid>
      <w:tr w:rsidR="008708A0" w14:paraId="2BD830E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267B0809" w14:textId="77777777" w:rsidR="008708A0" w:rsidRDefault="008708A0" w:rsidP="00BE62D5">
            <w:pPr>
              <w:pStyle w:val="BodyText"/>
              <w:rPr>
                <w:b w:val="0"/>
                <w:bCs w:val="0"/>
                <w:noProof/>
              </w:rPr>
            </w:pPr>
            <w:r>
              <w:rPr>
                <w:b w:val="0"/>
                <w:bCs w:val="0"/>
                <w:noProof/>
              </w:rPr>
              <w:t>Parameter</w:t>
            </w:r>
          </w:p>
        </w:tc>
        <w:tc>
          <w:tcPr>
            <w:tcW w:w="1611" w:type="dxa"/>
          </w:tcPr>
          <w:p w14:paraId="58F01A4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0E2D3445"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773AF50F"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F4D4893"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1FD97393"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74339DD3"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7B3A962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19FECD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12E5F4CA" w14:textId="77777777" w:rsidR="008708A0" w:rsidRDefault="008708A0" w:rsidP="008708A0">
      <w:pPr>
        <w:pStyle w:val="BodyText"/>
        <w:rPr>
          <w:noProof/>
        </w:rPr>
      </w:pPr>
    </w:p>
    <w:p w14:paraId="1AECA481" w14:textId="77777777" w:rsidR="008708A0" w:rsidRDefault="008708A0" w:rsidP="008708A0">
      <w:pPr>
        <w:pStyle w:val="BodyText"/>
        <w:rPr>
          <w:noProof/>
        </w:rPr>
      </w:pPr>
    </w:p>
    <w:p w14:paraId="036FA868" w14:textId="77777777" w:rsidR="008708A0" w:rsidRPr="00841856" w:rsidRDefault="008708A0" w:rsidP="008708A0">
      <w:pPr>
        <w:pStyle w:val="BodyText"/>
        <w:rPr>
          <w:rStyle w:val="IntenseEmphasis"/>
        </w:rPr>
      </w:pPr>
      <w:r w:rsidRPr="00841856">
        <w:rPr>
          <w:rStyle w:val="IntenseEmphasis"/>
        </w:rPr>
        <w:t xml:space="preserve">SERVICE INTERFACE </w:t>
      </w:r>
      <w:proofErr w:type="spellStart"/>
      <w:r w:rsidRPr="00841856">
        <w:rPr>
          <w:rStyle w:val="IntenseEmphasis"/>
        </w:rPr>
        <w:t>NavigationalWarningInterface</w:t>
      </w:r>
      <w:proofErr w:type="spellEnd"/>
    </w:p>
    <w:p w14:paraId="6D9C5274" w14:textId="1BDD7FD9" w:rsidR="008708A0" w:rsidRDefault="008708A0" w:rsidP="008708A0">
      <w:pPr>
        <w:pStyle w:val="BodyText"/>
        <w:rPr>
          <w:noProof/>
        </w:rPr>
      </w:pPr>
      <w:r>
        <w:rPr>
          <w:noProof/>
        </w:rPr>
        <w:t xml:space="preserve">The NavigationalWarningInterface provides the core functionality of this service. Consumers can request a list of Navigational warnings or subscribe to </w:t>
      </w:r>
      <w:r w:rsidR="00D26BAB">
        <w:rPr>
          <w:noProof/>
        </w:rPr>
        <w:t>Navigational Warning</w:t>
      </w:r>
      <w:r>
        <w:rPr>
          <w:noProof/>
        </w:rPr>
        <w:t xml:space="preserve"> updates. An operation for obtaining MetaData is also available.</w:t>
      </w:r>
    </w:p>
    <w:p w14:paraId="21142095" w14:textId="77777777" w:rsidR="008708A0" w:rsidRPr="00520765" w:rsidRDefault="008708A0" w:rsidP="008708A0">
      <w:pPr>
        <w:pStyle w:val="BodyText"/>
        <w:rPr>
          <w:b/>
        </w:rPr>
      </w:pPr>
      <w:r w:rsidRPr="00520765">
        <w:rPr>
          <w:b/>
          <w:noProof/>
        </w:rPr>
        <w:t>OPERATION Get_NW_Messages</w:t>
      </w:r>
    </w:p>
    <w:p w14:paraId="1C32B219" w14:textId="70D81720" w:rsidR="008708A0" w:rsidRDefault="00EF737D" w:rsidP="008708A0">
      <w:pPr>
        <w:pStyle w:val="BodyText"/>
        <w:jc w:val="center"/>
        <w:rPr>
          <w:noProof/>
        </w:rPr>
      </w:pPr>
      <w:r w:rsidRPr="00EF737D">
        <w:rPr>
          <w:noProof/>
        </w:rPr>
        <w:drawing>
          <wp:inline distT="0" distB="0" distL="0" distR="0" wp14:anchorId="346818AA" wp14:editId="4011402F">
            <wp:extent cx="2628900" cy="18669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628900" cy="1866900"/>
                    </a:xfrm>
                    <a:prstGeom prst="rect">
                      <a:avLst/>
                    </a:prstGeom>
                    <a:noFill/>
                    <a:ln>
                      <a:noFill/>
                    </a:ln>
                  </pic:spPr>
                </pic:pic>
              </a:graphicData>
            </a:graphic>
          </wp:inline>
        </w:drawing>
      </w:r>
    </w:p>
    <w:p w14:paraId="5FE724E0" w14:textId="58A46154" w:rsidR="008708A0" w:rsidRDefault="008708A0" w:rsidP="008708A0">
      <w:pPr>
        <w:pStyle w:val="BodyText"/>
        <w:rPr>
          <w:noProof/>
        </w:rPr>
      </w:pPr>
      <w:r w:rsidRPr="00520765">
        <w:rPr>
          <w:b/>
          <w:noProof/>
        </w:rPr>
        <w:t>OPERATION FUNCTIONALITY</w:t>
      </w:r>
      <w:r>
        <w:rPr>
          <w:noProof/>
        </w:rPr>
        <w:t xml:space="preserve">: Returns a list of </w:t>
      </w:r>
      <w:r w:rsidR="00D26BAB">
        <w:rPr>
          <w:noProof/>
        </w:rPr>
        <w:t>Navigational Warning</w:t>
      </w:r>
      <w:r>
        <w:rPr>
          <w:noProof/>
        </w:rPr>
        <w:t>s for a specified area.</w:t>
      </w:r>
    </w:p>
    <w:p w14:paraId="417E7D44"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78E91318"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C987604" w14:textId="77777777" w:rsidR="008708A0" w:rsidRDefault="008708A0" w:rsidP="00BE62D5">
            <w:pPr>
              <w:pStyle w:val="BodyText"/>
              <w:rPr>
                <w:b w:val="0"/>
                <w:bCs w:val="0"/>
                <w:noProof/>
              </w:rPr>
            </w:pPr>
            <w:r>
              <w:rPr>
                <w:b w:val="0"/>
                <w:bCs w:val="0"/>
                <w:noProof/>
              </w:rPr>
              <w:t>Parameter</w:t>
            </w:r>
          </w:p>
        </w:tc>
        <w:tc>
          <w:tcPr>
            <w:tcW w:w="1417" w:type="dxa"/>
          </w:tcPr>
          <w:p w14:paraId="6FF448E6"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099D8A6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7BD36C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16F227D"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08E7489" w14:textId="77777777" w:rsidR="008708A0" w:rsidRPr="00792A5F" w:rsidRDefault="008708A0" w:rsidP="00BE62D5">
            <w:pPr>
              <w:pStyle w:val="BodyText"/>
              <w:rPr>
                <w:b w:val="0"/>
                <w:bCs w:val="0"/>
                <w:noProof/>
              </w:rPr>
            </w:pPr>
            <w:r>
              <w:rPr>
                <w:b w:val="0"/>
                <w:bCs w:val="0"/>
                <w:noProof/>
              </w:rPr>
              <w:t>areaDataset</w:t>
            </w:r>
          </w:p>
        </w:tc>
        <w:tc>
          <w:tcPr>
            <w:tcW w:w="1417" w:type="dxa"/>
          </w:tcPr>
          <w:p w14:paraId="1419662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2D7039A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560E648" w14:textId="0F239C89"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The requested area for </w:t>
            </w:r>
            <w:r w:rsidR="00D26BAB">
              <w:rPr>
                <w:noProof/>
              </w:rPr>
              <w:t>Navigational Warning</w:t>
            </w:r>
            <w:r>
              <w:rPr>
                <w:noProof/>
              </w:rPr>
              <w:t>s.</w:t>
            </w:r>
          </w:p>
        </w:tc>
      </w:tr>
      <w:tr w:rsidR="008708A0" w14:paraId="79A66871"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0F8AD015" w14:textId="77777777" w:rsidR="008708A0" w:rsidRPr="00792A5F" w:rsidRDefault="008708A0" w:rsidP="00BE62D5">
            <w:pPr>
              <w:pStyle w:val="BodyText"/>
              <w:rPr>
                <w:b w:val="0"/>
                <w:bCs w:val="0"/>
                <w:noProof/>
              </w:rPr>
            </w:pPr>
            <w:r>
              <w:rPr>
                <w:b w:val="0"/>
                <w:bCs w:val="0"/>
                <w:noProof/>
              </w:rPr>
              <w:t>sessionID</w:t>
            </w:r>
          </w:p>
        </w:tc>
        <w:tc>
          <w:tcPr>
            <w:tcW w:w="1417" w:type="dxa"/>
          </w:tcPr>
          <w:p w14:paraId="5B5D71B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AE0939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048B938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7E4349A2"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001BA2E" w14:textId="77777777" w:rsidR="008708A0" w:rsidRDefault="008708A0" w:rsidP="00BE62D5">
            <w:pPr>
              <w:pStyle w:val="BodyText"/>
              <w:rPr>
                <w:b w:val="0"/>
                <w:bCs w:val="0"/>
                <w:noProof/>
              </w:rPr>
            </w:pPr>
            <w:r>
              <w:rPr>
                <w:b w:val="0"/>
                <w:bCs w:val="0"/>
                <w:noProof/>
              </w:rPr>
              <w:t>nw_nm_messages</w:t>
            </w:r>
          </w:p>
        </w:tc>
        <w:tc>
          <w:tcPr>
            <w:tcW w:w="1417" w:type="dxa"/>
          </w:tcPr>
          <w:p w14:paraId="5D502564"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6B74D63"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2120B16C" w14:textId="74546158"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 S-124 Dataset with </w:t>
            </w:r>
            <w:r w:rsidR="00D26BAB">
              <w:rPr>
                <w:noProof/>
              </w:rPr>
              <w:t>Navigational Warning</w:t>
            </w:r>
            <w:r>
              <w:rPr>
                <w:noProof/>
              </w:rPr>
              <w:t>, encoded in gml.</w:t>
            </w:r>
          </w:p>
        </w:tc>
      </w:tr>
    </w:tbl>
    <w:p w14:paraId="766CBE0A" w14:textId="77777777" w:rsidR="008708A0" w:rsidRDefault="008708A0" w:rsidP="008708A0">
      <w:pPr>
        <w:pStyle w:val="BodyText"/>
        <w:rPr>
          <w:noProof/>
        </w:rPr>
      </w:pPr>
    </w:p>
    <w:p w14:paraId="44C37EF1" w14:textId="77777777" w:rsidR="008708A0" w:rsidRPr="00520765" w:rsidRDefault="008708A0" w:rsidP="008708A0">
      <w:pPr>
        <w:pStyle w:val="BodyText"/>
        <w:rPr>
          <w:b/>
        </w:rPr>
      </w:pPr>
      <w:r w:rsidRPr="00520765">
        <w:rPr>
          <w:b/>
          <w:noProof/>
        </w:rPr>
        <w:t xml:space="preserve">OPERATION </w:t>
      </w:r>
      <w:r>
        <w:rPr>
          <w:b/>
          <w:noProof/>
        </w:rPr>
        <w:t>Subscribe</w:t>
      </w:r>
      <w:r w:rsidRPr="00520765">
        <w:rPr>
          <w:b/>
          <w:noProof/>
        </w:rPr>
        <w:t>_NW_Messages</w:t>
      </w:r>
    </w:p>
    <w:p w14:paraId="1AE9C064" w14:textId="7060E1A0" w:rsidR="008708A0" w:rsidRDefault="003B74E8" w:rsidP="008708A0">
      <w:pPr>
        <w:pStyle w:val="BodyText"/>
        <w:jc w:val="center"/>
        <w:rPr>
          <w:noProof/>
        </w:rPr>
      </w:pPr>
      <w:r w:rsidRPr="003B74E8">
        <w:rPr>
          <w:noProof/>
        </w:rPr>
        <w:lastRenderedPageBreak/>
        <w:drawing>
          <wp:inline distT="0" distB="0" distL="0" distR="0" wp14:anchorId="44AD4977" wp14:editId="4FBF13A1">
            <wp:extent cx="2628900" cy="18669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28900" cy="1866900"/>
                    </a:xfrm>
                    <a:prstGeom prst="rect">
                      <a:avLst/>
                    </a:prstGeom>
                    <a:noFill/>
                    <a:ln>
                      <a:noFill/>
                    </a:ln>
                  </pic:spPr>
                </pic:pic>
              </a:graphicData>
            </a:graphic>
          </wp:inline>
        </w:drawing>
      </w:r>
    </w:p>
    <w:p w14:paraId="148671D4" w14:textId="544408CE" w:rsidR="008708A0" w:rsidRDefault="008708A0" w:rsidP="008708A0">
      <w:pPr>
        <w:pStyle w:val="BodyText"/>
        <w:rPr>
          <w:noProof/>
        </w:rPr>
      </w:pPr>
      <w:r w:rsidRPr="00520765">
        <w:rPr>
          <w:b/>
          <w:noProof/>
        </w:rPr>
        <w:t>OPERATION FUNCTIONALITY</w:t>
      </w:r>
      <w:r>
        <w:rPr>
          <w:noProof/>
        </w:rPr>
        <w:t xml:space="preserve">: Subscription to updates on </w:t>
      </w:r>
      <w:r w:rsidR="00D26BAB">
        <w:rPr>
          <w:noProof/>
        </w:rPr>
        <w:t>Navigational Warning</w:t>
      </w:r>
      <w:r>
        <w:rPr>
          <w:noProof/>
        </w:rPr>
        <w:t>s.</w:t>
      </w:r>
    </w:p>
    <w:p w14:paraId="04C9A005"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21075747"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60C96AA" w14:textId="77777777" w:rsidR="008708A0" w:rsidRDefault="008708A0" w:rsidP="00BE62D5">
            <w:pPr>
              <w:pStyle w:val="BodyText"/>
              <w:rPr>
                <w:b w:val="0"/>
                <w:bCs w:val="0"/>
                <w:noProof/>
              </w:rPr>
            </w:pPr>
            <w:r>
              <w:rPr>
                <w:b w:val="0"/>
                <w:bCs w:val="0"/>
                <w:noProof/>
              </w:rPr>
              <w:t>Parameter</w:t>
            </w:r>
          </w:p>
        </w:tc>
        <w:tc>
          <w:tcPr>
            <w:tcW w:w="1417" w:type="dxa"/>
          </w:tcPr>
          <w:p w14:paraId="6BFCD01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5CC82ED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6B9CD5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1CFC3A00"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1ABFC03" w14:textId="77777777" w:rsidR="008708A0" w:rsidRPr="00792A5F" w:rsidRDefault="008708A0" w:rsidP="00BE62D5">
            <w:pPr>
              <w:pStyle w:val="BodyText"/>
              <w:rPr>
                <w:b w:val="0"/>
                <w:bCs w:val="0"/>
                <w:noProof/>
              </w:rPr>
            </w:pPr>
            <w:r>
              <w:rPr>
                <w:b w:val="0"/>
                <w:bCs w:val="0"/>
                <w:noProof/>
              </w:rPr>
              <w:t>areaDataset</w:t>
            </w:r>
          </w:p>
        </w:tc>
        <w:tc>
          <w:tcPr>
            <w:tcW w:w="1417" w:type="dxa"/>
          </w:tcPr>
          <w:p w14:paraId="2DEFC1ED"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61EF7BD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B6E994F" w14:textId="569051A4"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The requested area for </w:t>
            </w:r>
            <w:r w:rsidR="00D26BAB">
              <w:rPr>
                <w:noProof/>
              </w:rPr>
              <w:t>Navigational Warning</w:t>
            </w:r>
            <w:r>
              <w:rPr>
                <w:noProof/>
              </w:rPr>
              <w:t>s.</w:t>
            </w:r>
          </w:p>
        </w:tc>
      </w:tr>
      <w:tr w:rsidR="008708A0" w14:paraId="36416E2C"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1349E4B9" w14:textId="77777777" w:rsidR="008708A0" w:rsidRPr="00792A5F" w:rsidRDefault="008708A0" w:rsidP="00BE62D5">
            <w:pPr>
              <w:pStyle w:val="BodyText"/>
              <w:rPr>
                <w:b w:val="0"/>
                <w:bCs w:val="0"/>
                <w:noProof/>
              </w:rPr>
            </w:pPr>
            <w:r>
              <w:rPr>
                <w:b w:val="0"/>
                <w:bCs w:val="0"/>
                <w:noProof/>
              </w:rPr>
              <w:t>sessionID</w:t>
            </w:r>
          </w:p>
        </w:tc>
        <w:tc>
          <w:tcPr>
            <w:tcW w:w="1417" w:type="dxa"/>
          </w:tcPr>
          <w:p w14:paraId="14D8551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442812"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33C20B8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112A437F"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72C5AF1" w14:textId="77777777" w:rsidR="008708A0" w:rsidRDefault="008708A0" w:rsidP="00BE62D5">
            <w:pPr>
              <w:pStyle w:val="BodyText"/>
              <w:rPr>
                <w:b w:val="0"/>
                <w:bCs w:val="0"/>
                <w:noProof/>
              </w:rPr>
            </w:pPr>
            <w:r>
              <w:rPr>
                <w:b w:val="0"/>
                <w:bCs w:val="0"/>
                <w:noProof/>
              </w:rPr>
              <w:t>nw_nm_messages</w:t>
            </w:r>
          </w:p>
        </w:tc>
        <w:tc>
          <w:tcPr>
            <w:tcW w:w="1417" w:type="dxa"/>
          </w:tcPr>
          <w:p w14:paraId="4BA97191"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3E76B359"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6ACB37D8" w14:textId="7C193D56"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 S-124 Dataset with </w:t>
            </w:r>
            <w:r w:rsidR="00D26BAB">
              <w:rPr>
                <w:noProof/>
              </w:rPr>
              <w:t>Navigational Warning</w:t>
            </w:r>
            <w:r>
              <w:rPr>
                <w:noProof/>
              </w:rPr>
              <w:t>, encoded in gml.</w:t>
            </w:r>
          </w:p>
        </w:tc>
      </w:tr>
    </w:tbl>
    <w:p w14:paraId="1D6C1384" w14:textId="77777777" w:rsidR="008708A0" w:rsidRDefault="008708A0" w:rsidP="008708A0">
      <w:pPr>
        <w:pStyle w:val="BodyText"/>
        <w:rPr>
          <w:noProof/>
        </w:rPr>
      </w:pPr>
    </w:p>
    <w:p w14:paraId="56356127" w14:textId="77777777" w:rsidR="008708A0" w:rsidRPr="00520765" w:rsidRDefault="008708A0" w:rsidP="008708A0">
      <w:pPr>
        <w:pStyle w:val="BodyText"/>
        <w:rPr>
          <w:b/>
          <w:noProof/>
        </w:rPr>
      </w:pPr>
      <w:r w:rsidRPr="00520765">
        <w:rPr>
          <w:b/>
          <w:noProof/>
        </w:rPr>
        <w:t>OPERATION GetMetaData</w:t>
      </w:r>
    </w:p>
    <w:p w14:paraId="58DD09D5" w14:textId="736E35CF" w:rsidR="008708A0" w:rsidRDefault="004275C0" w:rsidP="008708A0">
      <w:pPr>
        <w:pStyle w:val="BodyText"/>
        <w:jc w:val="center"/>
        <w:rPr>
          <w:noProof/>
        </w:rPr>
      </w:pPr>
      <w:r w:rsidRPr="004275C0">
        <w:rPr>
          <w:noProof/>
        </w:rPr>
        <w:drawing>
          <wp:inline distT="0" distB="0" distL="0" distR="0" wp14:anchorId="2B40FFEC" wp14:editId="4E5A25F0">
            <wp:extent cx="2609850" cy="2012950"/>
            <wp:effectExtent l="0" t="0" r="0" b="635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09850" cy="2012950"/>
                    </a:xfrm>
                    <a:prstGeom prst="rect">
                      <a:avLst/>
                    </a:prstGeom>
                    <a:noFill/>
                    <a:ln>
                      <a:noFill/>
                    </a:ln>
                  </pic:spPr>
                </pic:pic>
              </a:graphicData>
            </a:graphic>
          </wp:inline>
        </w:drawing>
      </w:r>
    </w:p>
    <w:p w14:paraId="32CF031A" w14:textId="19D3E1C5" w:rsidR="008708A0" w:rsidRDefault="008708A0" w:rsidP="008708A0">
      <w:pPr>
        <w:pStyle w:val="BodyText"/>
        <w:rPr>
          <w:noProof/>
        </w:rPr>
      </w:pPr>
      <w:r w:rsidRPr="00520765">
        <w:rPr>
          <w:b/>
          <w:noProof/>
        </w:rPr>
        <w:t>OPERATION FUNCTIONALITY</w:t>
      </w:r>
      <w:r>
        <w:rPr>
          <w:noProof/>
        </w:rPr>
        <w:t xml:space="preserve">: Provides Metadata for </w:t>
      </w:r>
      <w:r w:rsidR="00484391">
        <w:rPr>
          <w:noProof/>
        </w:rPr>
        <w:t>a dataset with a specified ID</w:t>
      </w:r>
      <w:r>
        <w:rPr>
          <w:noProof/>
        </w:rPr>
        <w:t xml:space="preserve">. </w:t>
      </w:r>
    </w:p>
    <w:p w14:paraId="4AB6C44D"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1CBD390B" w14:textId="77777777" w:rsidTr="008F11D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60959F3A" w14:textId="77777777" w:rsidR="008708A0" w:rsidRDefault="008708A0" w:rsidP="00BE62D5">
            <w:pPr>
              <w:pStyle w:val="BodyText"/>
              <w:rPr>
                <w:b w:val="0"/>
                <w:bCs w:val="0"/>
                <w:noProof/>
              </w:rPr>
            </w:pPr>
            <w:r>
              <w:rPr>
                <w:b w:val="0"/>
                <w:bCs w:val="0"/>
                <w:noProof/>
              </w:rPr>
              <w:t>Parameter</w:t>
            </w:r>
          </w:p>
        </w:tc>
        <w:tc>
          <w:tcPr>
            <w:tcW w:w="1611" w:type="dxa"/>
          </w:tcPr>
          <w:p w14:paraId="670A6B6E"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5C8425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EA6B6B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93D084E" w14:textId="77777777" w:rsidTr="008F1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242204F"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5DDE2AD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2F1EB0D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7739C3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5088C0F2" w14:textId="77777777" w:rsidTr="008F11D4">
        <w:tc>
          <w:tcPr>
            <w:cnfStyle w:val="001000000000" w:firstRow="0" w:lastRow="0" w:firstColumn="1" w:lastColumn="0" w:oddVBand="0" w:evenVBand="0" w:oddHBand="0" w:evenHBand="0" w:firstRowFirstColumn="0" w:firstRowLastColumn="0" w:lastRowFirstColumn="0" w:lastRowLastColumn="0"/>
            <w:tcW w:w="2093" w:type="dxa"/>
          </w:tcPr>
          <w:p w14:paraId="75746AC1" w14:textId="633014A9" w:rsidR="008708A0" w:rsidRPr="00792A5F" w:rsidRDefault="008F11D4" w:rsidP="00BE62D5">
            <w:pPr>
              <w:pStyle w:val="BodyText"/>
              <w:rPr>
                <w:b w:val="0"/>
                <w:bCs w:val="0"/>
                <w:noProof/>
              </w:rPr>
            </w:pPr>
            <w:r>
              <w:rPr>
                <w:b w:val="0"/>
                <w:bCs w:val="0"/>
                <w:noProof/>
              </w:rPr>
              <w:t>datasetID</w:t>
            </w:r>
          </w:p>
        </w:tc>
        <w:tc>
          <w:tcPr>
            <w:tcW w:w="1611" w:type="dxa"/>
          </w:tcPr>
          <w:p w14:paraId="0E3066D3" w14:textId="0937443F" w:rsidR="008708A0" w:rsidRPr="00792A5F" w:rsidRDefault="008F11D4"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Int</w:t>
            </w:r>
          </w:p>
        </w:tc>
        <w:tc>
          <w:tcPr>
            <w:tcW w:w="1560" w:type="dxa"/>
          </w:tcPr>
          <w:p w14:paraId="71E5781A" w14:textId="58B6D1DF" w:rsidR="008708A0" w:rsidRPr="00792A5F" w:rsidRDefault="008F11D4"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w:t>
            </w:r>
          </w:p>
        </w:tc>
        <w:tc>
          <w:tcPr>
            <w:tcW w:w="4708" w:type="dxa"/>
          </w:tcPr>
          <w:p w14:paraId="0B3D7A48" w14:textId="30805A44" w:rsidR="008708A0" w:rsidRPr="00792A5F" w:rsidRDefault="008F11D4"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ID of the dataset on which metadata is bei</w:t>
            </w:r>
            <w:r w:rsidR="00141280">
              <w:rPr>
                <w:noProof/>
              </w:rPr>
              <w:t>ng</w:t>
            </w:r>
            <w:r w:rsidR="00F15F77">
              <w:rPr>
                <w:noProof/>
              </w:rPr>
              <w:t xml:space="preserve"> requested.</w:t>
            </w:r>
          </w:p>
        </w:tc>
      </w:tr>
      <w:tr w:rsidR="008F11D4" w14:paraId="0B372177" w14:textId="77777777" w:rsidTr="008F1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1695442F" w14:textId="226E4222" w:rsidR="008F11D4" w:rsidRDefault="0038797A" w:rsidP="008F11D4">
            <w:pPr>
              <w:pStyle w:val="BodyText"/>
              <w:rPr>
                <w:noProof/>
              </w:rPr>
            </w:pPr>
            <w:r>
              <w:rPr>
                <w:b w:val="0"/>
                <w:bCs w:val="0"/>
                <w:noProof/>
              </w:rPr>
              <w:t>m</w:t>
            </w:r>
            <w:r w:rsidR="008F11D4">
              <w:rPr>
                <w:b w:val="0"/>
                <w:bCs w:val="0"/>
                <w:noProof/>
              </w:rPr>
              <w:t>etaData</w:t>
            </w:r>
          </w:p>
        </w:tc>
        <w:tc>
          <w:tcPr>
            <w:tcW w:w="1611" w:type="dxa"/>
          </w:tcPr>
          <w:p w14:paraId="776578EA" w14:textId="416D827F" w:rsidR="008F11D4" w:rsidRDefault="008F11D4" w:rsidP="008F11D4">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0ADCB1E8" w14:textId="2134142F" w:rsidR="008F11D4" w:rsidRDefault="008F11D4" w:rsidP="008F11D4">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4FA1BF5D" w14:textId="5ECF51A5" w:rsidR="008F11D4" w:rsidRDefault="008F11D4" w:rsidP="008F11D4">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An S-100 metadata instance for the </w:t>
            </w:r>
            <w:r w:rsidR="00D26BAB">
              <w:rPr>
                <w:noProof/>
              </w:rPr>
              <w:t>Navigational Warning</w:t>
            </w:r>
            <w:r>
              <w:rPr>
                <w:noProof/>
              </w:rPr>
              <w:t xml:space="preserve">s </w:t>
            </w:r>
            <w:r w:rsidR="0038797A">
              <w:rPr>
                <w:noProof/>
              </w:rPr>
              <w:t>dataset</w:t>
            </w:r>
            <w:r>
              <w:rPr>
                <w:noProof/>
              </w:rPr>
              <w:t xml:space="preserve"> encoded in gml. </w:t>
            </w:r>
          </w:p>
        </w:tc>
      </w:tr>
    </w:tbl>
    <w:p w14:paraId="295EE4DF" w14:textId="00ADE291" w:rsidR="008708A0" w:rsidRDefault="008708A0" w:rsidP="008708A0">
      <w:pPr>
        <w:pStyle w:val="BodyText"/>
        <w:rPr>
          <w:noProof/>
        </w:rPr>
      </w:pPr>
    </w:p>
    <w:p w14:paraId="26D8305F" w14:textId="3A93D2FE" w:rsidR="00CC6262" w:rsidRPr="00520765" w:rsidRDefault="00CC6262" w:rsidP="00CC6262">
      <w:pPr>
        <w:pStyle w:val="BodyText"/>
        <w:rPr>
          <w:b/>
          <w:noProof/>
        </w:rPr>
      </w:pPr>
      <w:r w:rsidRPr="00520765">
        <w:rPr>
          <w:b/>
          <w:noProof/>
        </w:rPr>
        <w:t>OPERATION Get</w:t>
      </w:r>
      <w:r>
        <w:rPr>
          <w:b/>
          <w:noProof/>
        </w:rPr>
        <w:t>Service</w:t>
      </w:r>
      <w:r w:rsidRPr="00520765">
        <w:rPr>
          <w:b/>
          <w:noProof/>
        </w:rPr>
        <w:t>MetaData</w:t>
      </w:r>
    </w:p>
    <w:p w14:paraId="4EC48274" w14:textId="1DCECA55" w:rsidR="00CC6262" w:rsidRDefault="00484391" w:rsidP="00CC6262">
      <w:pPr>
        <w:pStyle w:val="BodyText"/>
        <w:jc w:val="center"/>
        <w:rPr>
          <w:noProof/>
        </w:rPr>
      </w:pPr>
      <w:r w:rsidRPr="00484391">
        <w:rPr>
          <w:noProof/>
        </w:rPr>
        <w:lastRenderedPageBreak/>
        <w:drawing>
          <wp:inline distT="0" distB="0" distL="0" distR="0" wp14:anchorId="0EE16589" wp14:editId="5A0C1D59">
            <wp:extent cx="2626360" cy="1960245"/>
            <wp:effectExtent l="0" t="0" r="2540" b="1905"/>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26360" cy="1960245"/>
                    </a:xfrm>
                    <a:prstGeom prst="rect">
                      <a:avLst/>
                    </a:prstGeom>
                    <a:noFill/>
                    <a:ln>
                      <a:noFill/>
                    </a:ln>
                  </pic:spPr>
                </pic:pic>
              </a:graphicData>
            </a:graphic>
          </wp:inline>
        </w:drawing>
      </w:r>
    </w:p>
    <w:p w14:paraId="63CD8317" w14:textId="77777777" w:rsidR="00CC6262" w:rsidRDefault="00CC6262" w:rsidP="00CC6262">
      <w:pPr>
        <w:pStyle w:val="BodyText"/>
        <w:rPr>
          <w:noProof/>
        </w:rPr>
      </w:pPr>
      <w:r w:rsidRPr="00520765">
        <w:rPr>
          <w:b/>
          <w:noProof/>
        </w:rPr>
        <w:t>OPERATION FUNCTIONALITY</w:t>
      </w:r>
      <w:r>
        <w:rPr>
          <w:noProof/>
        </w:rPr>
        <w:t xml:space="preserve">: Provides Metadata for the service. </w:t>
      </w:r>
    </w:p>
    <w:p w14:paraId="5E2AF939" w14:textId="77777777" w:rsidR="00CC6262" w:rsidRDefault="00CC6262" w:rsidP="00CC6262">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CC6262" w14:paraId="4D55D8C9" w14:textId="77777777" w:rsidTr="00DE57B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31A7E0D1" w14:textId="77777777" w:rsidR="00CC6262" w:rsidRDefault="00CC6262" w:rsidP="00DE57B2">
            <w:pPr>
              <w:pStyle w:val="BodyText"/>
              <w:rPr>
                <w:b w:val="0"/>
                <w:bCs w:val="0"/>
                <w:noProof/>
              </w:rPr>
            </w:pPr>
            <w:r>
              <w:rPr>
                <w:b w:val="0"/>
                <w:bCs w:val="0"/>
                <w:noProof/>
              </w:rPr>
              <w:t>Parameter</w:t>
            </w:r>
          </w:p>
        </w:tc>
        <w:tc>
          <w:tcPr>
            <w:tcW w:w="1611" w:type="dxa"/>
          </w:tcPr>
          <w:p w14:paraId="106874FD" w14:textId="77777777" w:rsidR="00CC6262" w:rsidRDefault="00CC6262" w:rsidP="00DE57B2">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25CD731" w14:textId="77777777" w:rsidR="00CC6262" w:rsidRDefault="00CC6262" w:rsidP="00DE57B2">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EB83F02" w14:textId="77777777" w:rsidR="00CC6262" w:rsidRDefault="00CC6262" w:rsidP="00DE57B2">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CC6262" w14:paraId="3717FBEF" w14:textId="77777777" w:rsidTr="00DE5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16A8589" w14:textId="77777777" w:rsidR="00CC6262" w:rsidRPr="00792A5F" w:rsidRDefault="00CC6262" w:rsidP="00DE57B2">
            <w:pPr>
              <w:pStyle w:val="BodyText"/>
              <w:rPr>
                <w:b w:val="0"/>
                <w:bCs w:val="0"/>
                <w:noProof/>
              </w:rPr>
            </w:pPr>
            <w:r w:rsidRPr="00792A5F">
              <w:rPr>
                <w:b w:val="0"/>
                <w:bCs w:val="0"/>
                <w:noProof/>
              </w:rPr>
              <w:t>sessionID</w:t>
            </w:r>
          </w:p>
        </w:tc>
        <w:tc>
          <w:tcPr>
            <w:tcW w:w="1611" w:type="dxa"/>
          </w:tcPr>
          <w:p w14:paraId="1E91D5E7" w14:textId="77777777" w:rsidR="00CC6262" w:rsidRPr="00792A5F" w:rsidRDefault="00CC6262" w:rsidP="00DE57B2">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5BC7BF94" w14:textId="77777777" w:rsidR="00CC6262" w:rsidRPr="00792A5F" w:rsidRDefault="00CC6262" w:rsidP="00DE57B2">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90D879B" w14:textId="77777777" w:rsidR="00CC6262" w:rsidRPr="00792A5F" w:rsidRDefault="00CC6262" w:rsidP="00DE57B2">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CC6262" w14:paraId="084C0359" w14:textId="77777777" w:rsidTr="00DE57B2">
        <w:tc>
          <w:tcPr>
            <w:cnfStyle w:val="001000000000" w:firstRow="0" w:lastRow="0" w:firstColumn="1" w:lastColumn="0" w:oddVBand="0" w:evenVBand="0" w:oddHBand="0" w:evenHBand="0" w:firstRowFirstColumn="0" w:firstRowLastColumn="0" w:lastRowFirstColumn="0" w:lastRowLastColumn="0"/>
            <w:tcW w:w="2093" w:type="dxa"/>
          </w:tcPr>
          <w:p w14:paraId="01AEFE26" w14:textId="77777777" w:rsidR="00CC6262" w:rsidRDefault="00CC6262" w:rsidP="00DE57B2">
            <w:pPr>
              <w:pStyle w:val="BodyText"/>
              <w:rPr>
                <w:noProof/>
              </w:rPr>
            </w:pPr>
            <w:r>
              <w:rPr>
                <w:b w:val="0"/>
                <w:bCs w:val="0"/>
                <w:noProof/>
              </w:rPr>
              <w:t>metaData</w:t>
            </w:r>
          </w:p>
        </w:tc>
        <w:tc>
          <w:tcPr>
            <w:tcW w:w="1611" w:type="dxa"/>
          </w:tcPr>
          <w:p w14:paraId="31589C25" w14:textId="77777777" w:rsidR="00CC6262" w:rsidRDefault="00CC6262" w:rsidP="00DE57B2">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F6B14F5" w14:textId="77777777" w:rsidR="00CC6262" w:rsidRDefault="00CC6262" w:rsidP="00DE57B2">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3A0FB97F" w14:textId="7B61BCE0" w:rsidR="00CC6262" w:rsidRDefault="00CC6262" w:rsidP="00DE57B2">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S-100</w:t>
            </w:r>
            <w:r w:rsidR="00484391">
              <w:rPr>
                <w:noProof/>
              </w:rPr>
              <w:t xml:space="preserve"> service</w:t>
            </w:r>
            <w:r>
              <w:rPr>
                <w:noProof/>
              </w:rPr>
              <w:t xml:space="preserve"> metadata instance for the </w:t>
            </w:r>
            <w:r w:rsidR="00D26BAB">
              <w:rPr>
                <w:noProof/>
              </w:rPr>
              <w:t>Navigational Warning</w:t>
            </w:r>
            <w:r>
              <w:rPr>
                <w:noProof/>
              </w:rPr>
              <w:t>s</w:t>
            </w:r>
            <w:r w:rsidR="00484391">
              <w:rPr>
                <w:noProof/>
              </w:rPr>
              <w:t xml:space="preserve"> service </w:t>
            </w:r>
            <w:r>
              <w:rPr>
                <w:noProof/>
              </w:rPr>
              <w:t xml:space="preserve">encoded in gml. </w:t>
            </w:r>
          </w:p>
        </w:tc>
      </w:tr>
    </w:tbl>
    <w:p w14:paraId="29D9732C" w14:textId="77777777" w:rsidR="00CC6262" w:rsidRDefault="00CC6262" w:rsidP="008708A0">
      <w:pPr>
        <w:pStyle w:val="BodyText"/>
        <w:rPr>
          <w:noProof/>
        </w:rPr>
      </w:pPr>
    </w:p>
    <w:p w14:paraId="387F1A80" w14:textId="77777777" w:rsidR="008708A0" w:rsidRDefault="008708A0" w:rsidP="008708A0">
      <w:pPr>
        <w:pStyle w:val="Heading2"/>
        <w:keepNext w:val="0"/>
        <w:keepLines w:val="0"/>
        <w:tabs>
          <w:tab w:val="clear" w:pos="0"/>
          <w:tab w:val="num" w:pos="851"/>
        </w:tabs>
        <w:spacing w:before="120" w:after="120" w:line="240" w:lineRule="auto"/>
        <w:ind w:right="0"/>
        <w:rPr>
          <w:noProof/>
        </w:rPr>
      </w:pPr>
      <w:bookmarkStart w:id="45" w:name="_Toc32311438"/>
      <w:r>
        <w:rPr>
          <w:noProof/>
        </w:rPr>
        <w:t>SERVICE DYNAMIC BEHAVIOUR</w:t>
      </w:r>
      <w:bookmarkEnd w:id="45"/>
    </w:p>
    <w:p w14:paraId="7F287205" w14:textId="0EF91CE9" w:rsidR="008708A0" w:rsidRPr="000C6404" w:rsidRDefault="008708A0" w:rsidP="008708A0">
      <w:pPr>
        <w:pStyle w:val="BodyText"/>
        <w:rPr>
          <w:lang w:val="en-US" w:eastAsia="ja-JP"/>
        </w:rPr>
      </w:pPr>
      <w:r>
        <w:t xml:space="preserve">The service dynamic behaviour is described in section </w:t>
      </w:r>
      <w:r>
        <w:fldChar w:fldCharType="begin"/>
      </w:r>
      <w:r>
        <w:instrText xml:space="preserve"> REF _Ref16792989 \r \h </w:instrText>
      </w:r>
      <w:r>
        <w:fldChar w:fldCharType="separate"/>
      </w:r>
      <w:r w:rsidR="00C03366">
        <w:t>2.1</w:t>
      </w:r>
      <w:r>
        <w:fldChar w:fldCharType="end"/>
      </w:r>
      <w:r>
        <w:t xml:space="preserve"> (“Communication Patterns”).</w:t>
      </w:r>
    </w:p>
    <w:p w14:paraId="6980AA68" w14:textId="40BD8419" w:rsidR="0091762B" w:rsidRDefault="0091762B" w:rsidP="002A724F">
      <w:pPr>
        <w:pStyle w:val="Heading2"/>
        <w:numPr>
          <w:ilvl w:val="0"/>
          <w:numId w:val="0"/>
        </w:numPr>
        <w:ind w:left="851" w:hanging="851"/>
      </w:pPr>
    </w:p>
    <w:p w14:paraId="58401B43" w14:textId="77777777" w:rsidR="00BE62D5" w:rsidRDefault="00BE62D5" w:rsidP="00BE62D5">
      <w:pPr>
        <w:pStyle w:val="Heading1"/>
        <w:keepLines w:val="0"/>
        <w:tabs>
          <w:tab w:val="clear" w:pos="0"/>
          <w:tab w:val="num" w:pos="567"/>
        </w:tabs>
        <w:spacing w:after="240" w:line="240" w:lineRule="auto"/>
        <w:ind w:left="567" w:hanging="567"/>
      </w:pPr>
      <w:bookmarkStart w:id="46" w:name="_Toc32311439"/>
      <w:r>
        <w:t>REFERENCES</w:t>
      </w:r>
      <w:bookmarkEnd w:id="46"/>
    </w:p>
    <w:p w14:paraId="1B5E3EF0" w14:textId="77777777" w:rsidR="00BE62D5" w:rsidRPr="00684298" w:rsidRDefault="00BE62D5" w:rsidP="00BE62D5">
      <w:pPr>
        <w:pStyle w:val="Bibliography"/>
        <w:rPr>
          <w:rFonts w:ascii="Calibri" w:hAnsi="Calibri"/>
          <w:szCs w:val="24"/>
        </w:rPr>
      </w:pPr>
      <w:r>
        <w:fldChar w:fldCharType="begin"/>
      </w:r>
      <w:r>
        <w:instrText xml:space="preserve"> ADDIN ZOTERO_BIBL {"uncited":[],"omitted":[],"custom":[]} CSL_BIBLIOGRAPHY </w:instrText>
      </w:r>
      <w:r>
        <w:fldChar w:fldCharType="separate"/>
      </w:r>
      <w:r w:rsidRPr="00684298">
        <w:rPr>
          <w:rFonts w:ascii="Calibri" w:hAnsi="Calibri"/>
          <w:szCs w:val="24"/>
        </w:rPr>
        <w:t>[1]</w:t>
      </w:r>
      <w:r w:rsidRPr="00684298">
        <w:rPr>
          <w:rFonts w:ascii="Calibri" w:hAnsi="Calibri"/>
          <w:szCs w:val="24"/>
        </w:rPr>
        <w:tab/>
        <w:t>F. Bekkadal, ‘Emerging maritime communications technologies’, Oct. 2009.</w:t>
      </w:r>
    </w:p>
    <w:p w14:paraId="09A13B4F" w14:textId="77777777" w:rsidR="00BE62D5" w:rsidRPr="00684298" w:rsidRDefault="00BE62D5" w:rsidP="00BE62D5">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096CE912" w14:textId="77777777" w:rsidR="00BE62D5" w:rsidRPr="00684298" w:rsidRDefault="00BE62D5" w:rsidP="00BE62D5">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323600D3" w14:textId="77777777" w:rsidR="00BE62D5" w:rsidRPr="00684298" w:rsidRDefault="00BE62D5" w:rsidP="00BE62D5">
      <w:pPr>
        <w:pStyle w:val="Bibliography"/>
        <w:rPr>
          <w:rFonts w:ascii="Calibri" w:hAnsi="Calibri"/>
          <w:szCs w:val="24"/>
        </w:rPr>
      </w:pPr>
      <w:r w:rsidRPr="00684298">
        <w:rPr>
          <w:rFonts w:ascii="Calibri" w:hAnsi="Calibri"/>
          <w:szCs w:val="24"/>
        </w:rPr>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5CCA7BB6" w14:textId="77777777" w:rsidR="00BE62D5" w:rsidRPr="00684298" w:rsidRDefault="00BE62D5" w:rsidP="00BE62D5">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5EF8E5E2" w14:textId="77777777" w:rsidR="00BE62D5" w:rsidRPr="00684298" w:rsidRDefault="00BE62D5" w:rsidP="00BE62D5">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0D97F71B" w14:textId="77777777" w:rsidR="00BE62D5" w:rsidRPr="00684298" w:rsidRDefault="00BE62D5" w:rsidP="00BE62D5">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19EF7EC8" w14:textId="77777777" w:rsidR="00BE62D5" w:rsidRPr="00684298" w:rsidRDefault="00BE62D5" w:rsidP="00BE62D5">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13DF8C6F" w14:textId="77777777" w:rsidR="00BE62D5" w:rsidRPr="00684298" w:rsidRDefault="00BE62D5" w:rsidP="00BE62D5">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021B46A2" w14:textId="77777777" w:rsidR="00BE62D5" w:rsidRPr="00684298" w:rsidRDefault="00BE62D5" w:rsidP="00BE62D5">
      <w:pPr>
        <w:pStyle w:val="Bibliography"/>
        <w:rPr>
          <w:rFonts w:ascii="Calibri" w:hAnsi="Calibri"/>
          <w:szCs w:val="24"/>
        </w:rPr>
      </w:pPr>
      <w:r w:rsidRPr="00684298">
        <w:rPr>
          <w:rFonts w:ascii="Calibri" w:hAnsi="Calibri"/>
          <w:szCs w:val="24"/>
        </w:rPr>
        <w:t>[10]</w:t>
      </w:r>
      <w:r w:rsidRPr="00684298">
        <w:rPr>
          <w:rFonts w:ascii="Calibri" w:hAnsi="Calibri"/>
          <w:szCs w:val="24"/>
        </w:rPr>
        <w:tab/>
        <w:t xml:space="preserve">‘THE S-100 UNIVERSAL HYDROGRAPHIC DATA MODEL’, 2017. </w:t>
      </w:r>
      <w:r w:rsidRPr="001F427D">
        <w:rPr>
          <w:rFonts w:ascii="Calibri" w:hAnsi="Calibri"/>
          <w:szCs w:val="24"/>
          <w:lang w:val="fr-FR"/>
        </w:rPr>
        <w:t xml:space="preserve">[Online]. Available: http://s100.iho.int/S100/. </w:t>
      </w:r>
      <w:r w:rsidRPr="00684298">
        <w:rPr>
          <w:rFonts w:ascii="Calibri" w:hAnsi="Calibri"/>
          <w:szCs w:val="24"/>
        </w:rPr>
        <w:t>[Accessed: 05-Sep-2019].</w:t>
      </w:r>
    </w:p>
    <w:p w14:paraId="6B717331" w14:textId="77777777" w:rsidR="00BE62D5" w:rsidRPr="00684298" w:rsidRDefault="00BE62D5" w:rsidP="00BE62D5">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7A5CFD6F" w14:textId="77777777" w:rsidR="00BE62D5" w:rsidRPr="00684298" w:rsidRDefault="00BE62D5" w:rsidP="00BE62D5">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5C738BFA" w14:textId="77777777" w:rsidR="00BE62D5" w:rsidRPr="00684298" w:rsidRDefault="00BE62D5" w:rsidP="00BE62D5">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1C9E5B2F" w14:textId="57CDCB03" w:rsidR="00BE62D5" w:rsidRPr="00F55AD7" w:rsidRDefault="00BE62D5" w:rsidP="00BE62D5">
      <w:pPr>
        <w:pStyle w:val="Acronym"/>
        <w:jc w:val="center"/>
      </w:pPr>
      <w:r>
        <w:fldChar w:fldCharType="end"/>
      </w:r>
    </w:p>
    <w:sectPr w:rsidR="00BE62D5" w:rsidRPr="00F55AD7" w:rsidSect="003A6A32">
      <w:headerReference w:type="even" r:id="rId48"/>
      <w:headerReference w:type="default" r:id="rId49"/>
      <w:footerReference w:type="default" r:id="rId50"/>
      <w:headerReference w:type="first" r:id="rId51"/>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407699" w14:textId="77777777" w:rsidR="00DC4C37" w:rsidRDefault="00DC4C37" w:rsidP="003274DB">
      <w:r>
        <w:separator/>
      </w:r>
    </w:p>
    <w:p w14:paraId="0612A56D" w14:textId="77777777" w:rsidR="00DC4C37" w:rsidRDefault="00DC4C37"/>
  </w:endnote>
  <w:endnote w:type="continuationSeparator" w:id="0">
    <w:p w14:paraId="662D2AAB" w14:textId="77777777" w:rsidR="00DC4C37" w:rsidRDefault="00DC4C37" w:rsidP="003274DB">
      <w:r>
        <w:continuationSeparator/>
      </w:r>
    </w:p>
    <w:p w14:paraId="6DCAD6B5" w14:textId="77777777" w:rsidR="00DC4C37" w:rsidRDefault="00DC4C37"/>
  </w:endnote>
  <w:endnote w:type="continuationNotice" w:id="1">
    <w:p w14:paraId="09826A11" w14:textId="77777777" w:rsidR="00DC4C37" w:rsidRDefault="00DC4C3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1E681F" w:rsidRDefault="001E681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1E681F" w:rsidRDefault="001E681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1E681F" w:rsidRDefault="001E681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1E681F" w:rsidRDefault="001E681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1E681F" w:rsidRDefault="001E681F"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1E681F" w:rsidRDefault="001E681F" w:rsidP="008747E0">
    <w:pPr>
      <w:pStyle w:val="Footer"/>
    </w:pPr>
    <w:r w:rsidRPr="00442889">
      <w:rPr>
        <w:noProof/>
        <w:lang w:val="en-AU" w:eastAsia="en-AU"/>
      </w:rPr>
      <w:drawing>
        <wp:anchor distT="0" distB="0" distL="114300" distR="114300" simplePos="0" relativeHeight="251658243"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5824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arto="http://schemas.microsoft.com/office/word/2006/arto" xmlns:w16="http://schemas.microsoft.com/office/word/2018/wordml" xmlns:w16cex="http://schemas.microsoft.com/office/word/2018/wordml/cex">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1E681F" w:rsidRPr="00ED2A8D" w:rsidRDefault="001E681F" w:rsidP="008747E0">
    <w:pPr>
      <w:pStyle w:val="Footer"/>
    </w:pPr>
  </w:p>
  <w:p w14:paraId="05175766" w14:textId="4098D326" w:rsidR="001E681F" w:rsidRPr="00ED2A8D" w:rsidRDefault="001E681F" w:rsidP="002735DD">
    <w:pPr>
      <w:pStyle w:val="Footer"/>
      <w:tabs>
        <w:tab w:val="left" w:pos="1781"/>
      </w:tabs>
    </w:pPr>
    <w:r>
      <w:tab/>
    </w:r>
  </w:p>
  <w:p w14:paraId="6B80A5D7" w14:textId="77777777" w:rsidR="001E681F" w:rsidRPr="00ED2A8D" w:rsidRDefault="001E681F" w:rsidP="008747E0">
    <w:pPr>
      <w:pStyle w:val="Footer"/>
    </w:pPr>
  </w:p>
  <w:p w14:paraId="41671561" w14:textId="6F50965C" w:rsidR="001E681F" w:rsidRPr="00ED2A8D" w:rsidRDefault="001E681F"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1E681F" w:rsidRDefault="001E681F" w:rsidP="00525922">
    <w:pPr>
      <w:pStyle w:val="Footerlandscape"/>
    </w:pPr>
    <w:r>
      <w:rPr>
        <w:noProof/>
        <w:lang w:val="en-AU" w:eastAsia="en-AU"/>
      </w:rPr>
      <mc:AlternateContent>
        <mc:Choice Requires="wps">
          <w:drawing>
            <wp:anchor distT="0" distB="0" distL="114300" distR="114300" simplePos="0" relativeHeight="251658247"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arto="http://schemas.microsoft.com/office/word/2006/arto" xmlns:w16="http://schemas.microsoft.com/office/word/2018/wordml" xmlns:w16cex="http://schemas.microsoft.com/office/word/2018/wordml/cex">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1E681F" w:rsidRPr="00C907DF" w:rsidRDefault="001E681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1E681F" w:rsidRPr="00525922" w:rsidRDefault="001E681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1E681F" w:rsidRPr="00C716E5" w:rsidRDefault="001E681F" w:rsidP="00C716E5">
    <w:pPr>
      <w:pStyle w:val="Footer"/>
      <w:rPr>
        <w:sz w:val="15"/>
        <w:szCs w:val="15"/>
      </w:rPr>
    </w:pPr>
  </w:p>
  <w:p w14:paraId="6FC904F9" w14:textId="77777777" w:rsidR="001E681F" w:rsidRDefault="001E681F" w:rsidP="00C716E5">
    <w:pPr>
      <w:pStyle w:val="Footerportrait"/>
    </w:pPr>
  </w:p>
  <w:p w14:paraId="0DD0B946" w14:textId="47C8674C" w:rsidR="001E681F" w:rsidRPr="00C907DF" w:rsidRDefault="001F427D"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1E681F"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1E681F" w:rsidRPr="00C907DF">
      <w:t xml:space="preserve"> –</w:t>
    </w:r>
    <w:r w:rsidR="001E681F">
      <w:t xml:space="preserve"> </w:t>
    </w:r>
    <w:r w:rsidR="0038339A">
      <w:fldChar w:fldCharType="begin"/>
    </w:r>
    <w:r w:rsidR="0038339A">
      <w:instrText xml:space="preserve"> STYLEREF "Document name" \* MERGEFORMAT </w:instrText>
    </w:r>
    <w:r w:rsidR="0038339A">
      <w:fldChar w:fldCharType="separate"/>
    </w:r>
    <w:r>
      <w:rPr>
        <w:b w:val="0"/>
        <w:bCs/>
      </w:rPr>
      <w:t>Error! No text of specified style in document.</w:t>
    </w:r>
    <w:r w:rsidR="0038339A">
      <w:rPr>
        <w:b w:val="0"/>
        <w:bCs/>
        <w:lang w:val="de-DE"/>
      </w:rPr>
      <w:fldChar w:fldCharType="end"/>
    </w:r>
  </w:p>
  <w:p w14:paraId="1B606CCD" w14:textId="0F214F4A" w:rsidR="001E681F" w:rsidRPr="00C907DF" w:rsidRDefault="001F427D" w:rsidP="00C716E5">
    <w:pPr>
      <w:pStyle w:val="Footerportrait"/>
    </w:pPr>
    <w:r>
      <w:fldChar w:fldCharType="begin"/>
    </w:r>
    <w:r>
      <w:instrText xml:space="preserve"> S</w:instrText>
    </w:r>
    <w:r>
      <w:instrText xml:space="preserve">TYLEREF "Edition number" \* MERGEFORMAT </w:instrText>
    </w:r>
    <w:r>
      <w:fldChar w:fldCharType="separate"/>
    </w:r>
    <w:r>
      <w:t>Edition 1.0</w:t>
    </w:r>
    <w:r>
      <w:fldChar w:fldCharType="end"/>
    </w:r>
    <w:r w:rsidR="001E681F">
      <w:t xml:space="preserve">  </w:t>
    </w:r>
    <w:r w:rsidR="001E681F">
      <w:fldChar w:fldCharType="begin"/>
    </w:r>
    <w:r w:rsidR="001E681F">
      <w:instrText xml:space="preserve"> STYLEREF "Document date" \* MERGEFORMAT </w:instrText>
    </w:r>
    <w:r w:rsidR="001E681F">
      <w:fldChar w:fldCharType="end"/>
    </w:r>
    <w:r w:rsidR="001E681F" w:rsidRPr="00C907DF">
      <w:tab/>
    </w:r>
    <w:r w:rsidR="001E681F">
      <w:t xml:space="preserve">P </w:t>
    </w:r>
    <w:r w:rsidR="001E681F" w:rsidRPr="00C907DF">
      <w:rPr>
        <w:rStyle w:val="PageNumber"/>
        <w:szCs w:val="15"/>
      </w:rPr>
      <w:fldChar w:fldCharType="begin"/>
    </w:r>
    <w:r w:rsidR="001E681F" w:rsidRPr="00C907DF">
      <w:rPr>
        <w:rStyle w:val="PageNumber"/>
        <w:szCs w:val="15"/>
      </w:rPr>
      <w:instrText xml:space="preserve">PAGE  </w:instrText>
    </w:r>
    <w:r w:rsidR="001E681F" w:rsidRPr="00C907DF">
      <w:rPr>
        <w:rStyle w:val="PageNumber"/>
        <w:szCs w:val="15"/>
      </w:rPr>
      <w:fldChar w:fldCharType="separate"/>
    </w:r>
    <w:r w:rsidR="001E681F">
      <w:rPr>
        <w:rStyle w:val="PageNumber"/>
        <w:szCs w:val="15"/>
      </w:rPr>
      <w:t>3</w:t>
    </w:r>
    <w:r w:rsidR="001E681F"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1E681F" w:rsidRDefault="001E681F" w:rsidP="00C716E5">
    <w:pPr>
      <w:pStyle w:val="Footer"/>
    </w:pPr>
  </w:p>
  <w:p w14:paraId="4D7BEBDA" w14:textId="77777777" w:rsidR="001E681F" w:rsidRDefault="001E681F" w:rsidP="00C716E5">
    <w:pPr>
      <w:pStyle w:val="Footerportrait"/>
    </w:pPr>
  </w:p>
  <w:p w14:paraId="2613E04A" w14:textId="489AC96E" w:rsidR="001E681F" w:rsidRPr="00C907DF" w:rsidRDefault="001F427D"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1E681F"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1E681F" w:rsidRPr="00C907DF">
      <w:t xml:space="preserve"> –</w:t>
    </w:r>
    <w:r w:rsidR="001E681F">
      <w:t xml:space="preserve"> </w:t>
    </w:r>
    <w:r w:rsidR="0038339A">
      <w:fldChar w:fldCharType="begin"/>
    </w:r>
    <w:r w:rsidR="0038339A">
      <w:instrText xml:space="preserve"> STYLEREF "Document name" \* MERGEFORMAT </w:instrText>
    </w:r>
    <w:r w:rsidR="0038339A">
      <w:fldChar w:fldCharType="separate"/>
    </w:r>
    <w:r>
      <w:rPr>
        <w:b w:val="0"/>
        <w:bCs/>
      </w:rPr>
      <w:t>Error! No text of specified style in document.</w:t>
    </w:r>
    <w:r w:rsidR="0038339A">
      <w:rPr>
        <w:b w:val="0"/>
        <w:bCs/>
        <w:lang w:val="de-DE"/>
      </w:rPr>
      <w:fldChar w:fldCharType="end"/>
    </w:r>
  </w:p>
  <w:p w14:paraId="63904568" w14:textId="11523A23" w:rsidR="001E681F" w:rsidRPr="00525922" w:rsidRDefault="001F427D" w:rsidP="00C716E5">
    <w:pPr>
      <w:pStyle w:val="Footerportrait"/>
    </w:pPr>
    <w:r>
      <w:fldChar w:fldCharType="begin"/>
    </w:r>
    <w:r>
      <w:instrText xml:space="preserve"> S</w:instrText>
    </w:r>
    <w:r>
      <w:instrText xml:space="preserve">TYLEREF "Edition number" \* MERGEFORMAT </w:instrText>
    </w:r>
    <w:r>
      <w:fldChar w:fldCharType="separate"/>
    </w:r>
    <w:r>
      <w:t>Edition 1.0</w:t>
    </w:r>
    <w:r>
      <w:fldChar w:fldCharType="end"/>
    </w:r>
    <w:r w:rsidR="001E681F" w:rsidRPr="00C907DF">
      <w:tab/>
    </w:r>
    <w:r w:rsidR="001E681F">
      <w:t xml:space="preserve">P </w:t>
    </w:r>
    <w:r w:rsidR="001E681F" w:rsidRPr="00C907DF">
      <w:rPr>
        <w:rStyle w:val="PageNumber"/>
        <w:szCs w:val="15"/>
      </w:rPr>
      <w:fldChar w:fldCharType="begin"/>
    </w:r>
    <w:r w:rsidR="001E681F" w:rsidRPr="00C907DF">
      <w:rPr>
        <w:rStyle w:val="PageNumber"/>
        <w:szCs w:val="15"/>
      </w:rPr>
      <w:instrText xml:space="preserve">PAGE  </w:instrText>
    </w:r>
    <w:r w:rsidR="001E681F" w:rsidRPr="00C907DF">
      <w:rPr>
        <w:rStyle w:val="PageNumber"/>
        <w:szCs w:val="15"/>
      </w:rPr>
      <w:fldChar w:fldCharType="separate"/>
    </w:r>
    <w:r w:rsidR="001E681F">
      <w:rPr>
        <w:rStyle w:val="PageNumber"/>
        <w:szCs w:val="15"/>
      </w:rPr>
      <w:t>4</w:t>
    </w:r>
    <w:r w:rsidR="001E681F"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1E681F" w:rsidRDefault="001E681F" w:rsidP="00C716E5">
    <w:pPr>
      <w:pStyle w:val="Footer"/>
    </w:pPr>
  </w:p>
  <w:p w14:paraId="663AE836" w14:textId="77777777" w:rsidR="001E681F" w:rsidRDefault="001E681F" w:rsidP="00C716E5">
    <w:pPr>
      <w:pStyle w:val="Footerportrait"/>
    </w:pPr>
  </w:p>
  <w:p w14:paraId="7CEB4BBC" w14:textId="7271DDB6" w:rsidR="001E681F" w:rsidRPr="00C907DF" w:rsidRDefault="001F427D"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1E681F"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1E681F" w:rsidRPr="00C907DF">
      <w:t xml:space="preserve"> –</w:t>
    </w:r>
    <w:r w:rsidR="001E681F">
      <w:t xml:space="preserve"> </w:t>
    </w:r>
    <w:r w:rsidR="0038339A">
      <w:fldChar w:fldCharType="begin"/>
    </w:r>
    <w:r w:rsidR="0038339A">
      <w:instrText xml:space="preserve"> STYLEREF "Document name" \* MERGEFORMAT </w:instrText>
    </w:r>
    <w:r w:rsidR="0038339A">
      <w:fldChar w:fldCharType="separate"/>
    </w:r>
    <w:r>
      <w:rPr>
        <w:b w:val="0"/>
        <w:bCs/>
      </w:rPr>
      <w:t>Error! No text of specified style in document.</w:t>
    </w:r>
    <w:r w:rsidR="0038339A">
      <w:rPr>
        <w:b w:val="0"/>
        <w:bCs/>
        <w:lang w:val="de-DE"/>
      </w:rPr>
      <w:fldChar w:fldCharType="end"/>
    </w:r>
    <w:r w:rsidR="001E681F">
      <w:tab/>
    </w:r>
  </w:p>
  <w:p w14:paraId="69C56F9E" w14:textId="6A4B5180" w:rsidR="001E681F" w:rsidRPr="00C907DF" w:rsidRDefault="001F427D" w:rsidP="00760004">
    <w:pPr>
      <w:pStyle w:val="Footerportrait"/>
      <w:tabs>
        <w:tab w:val="clear" w:pos="10206"/>
        <w:tab w:val="right" w:pos="15704"/>
      </w:tabs>
    </w:pPr>
    <w:r>
      <w:fldChar w:fldCharType="begin"/>
    </w:r>
    <w:r>
      <w:instrText xml:space="preserve"> </w:instrText>
    </w:r>
    <w:r>
      <w:instrText xml:space="preserve">STYLEREF "Edition number" \* MERGEFORMAT </w:instrText>
    </w:r>
    <w:r>
      <w:fldChar w:fldCharType="separate"/>
    </w:r>
    <w:r>
      <w:t>Edition 1.0</w:t>
    </w:r>
    <w:r>
      <w:fldChar w:fldCharType="end"/>
    </w:r>
    <w:r w:rsidR="001E681F">
      <w:t xml:space="preserve">  </w:t>
    </w:r>
    <w:r w:rsidR="001E681F">
      <w:fldChar w:fldCharType="begin"/>
    </w:r>
    <w:r w:rsidR="001E681F">
      <w:instrText xml:space="preserve"> STYLEREF "Document date" \* MERGEFORMAT </w:instrText>
    </w:r>
    <w:r w:rsidR="001E681F">
      <w:fldChar w:fldCharType="end"/>
    </w:r>
    <w:r w:rsidR="001E681F">
      <w:tab/>
    </w:r>
    <w:r w:rsidR="001E681F">
      <w:rPr>
        <w:rStyle w:val="PageNumber"/>
        <w:szCs w:val="15"/>
      </w:rPr>
      <w:t xml:space="preserve">P </w:t>
    </w:r>
    <w:r w:rsidR="001E681F" w:rsidRPr="00C907DF">
      <w:rPr>
        <w:rStyle w:val="PageNumber"/>
        <w:szCs w:val="15"/>
      </w:rPr>
      <w:fldChar w:fldCharType="begin"/>
    </w:r>
    <w:r w:rsidR="001E681F" w:rsidRPr="00C907DF">
      <w:rPr>
        <w:rStyle w:val="PageNumber"/>
        <w:szCs w:val="15"/>
      </w:rPr>
      <w:instrText xml:space="preserve">PAGE  </w:instrText>
    </w:r>
    <w:r w:rsidR="001E681F" w:rsidRPr="00C907DF">
      <w:rPr>
        <w:rStyle w:val="PageNumber"/>
        <w:szCs w:val="15"/>
      </w:rPr>
      <w:fldChar w:fldCharType="separate"/>
    </w:r>
    <w:r w:rsidR="001E681F">
      <w:rPr>
        <w:rStyle w:val="PageNumber"/>
        <w:szCs w:val="15"/>
      </w:rPr>
      <w:t>7</w:t>
    </w:r>
    <w:r w:rsidR="001E681F"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15EA0D" w14:textId="77777777" w:rsidR="00DC4C37" w:rsidRDefault="00DC4C37" w:rsidP="003274DB">
      <w:r>
        <w:separator/>
      </w:r>
    </w:p>
    <w:p w14:paraId="19C0BF94" w14:textId="77777777" w:rsidR="00DC4C37" w:rsidRDefault="00DC4C37"/>
  </w:footnote>
  <w:footnote w:type="continuationSeparator" w:id="0">
    <w:p w14:paraId="2D2451CE" w14:textId="77777777" w:rsidR="00DC4C37" w:rsidRDefault="00DC4C37" w:rsidP="003274DB">
      <w:r>
        <w:continuationSeparator/>
      </w:r>
    </w:p>
    <w:p w14:paraId="65631BDB" w14:textId="77777777" w:rsidR="00DC4C37" w:rsidRDefault="00DC4C37"/>
  </w:footnote>
  <w:footnote w:type="continuationNotice" w:id="1">
    <w:p w14:paraId="3288AB08" w14:textId="77777777" w:rsidR="00DC4C37" w:rsidRDefault="00DC4C37">
      <w:pPr>
        <w:spacing w:line="240" w:lineRule="auto"/>
      </w:pPr>
    </w:p>
  </w:footnote>
  <w:footnote w:id="2">
    <w:p w14:paraId="1327186E" w14:textId="77777777" w:rsidR="001E681F" w:rsidRPr="00445F5D" w:rsidRDefault="001E681F" w:rsidP="00ED7C9B">
      <w:pPr>
        <w:pStyle w:val="FootnoteText"/>
        <w:rPr>
          <w:lang w:val="de-DE"/>
        </w:rPr>
      </w:pPr>
      <w:r>
        <w:rPr>
          <w:rStyle w:val="FootnoteReference"/>
        </w:rPr>
        <w:footnoteRef/>
      </w:r>
      <w:r>
        <w:t xml:space="preserve"> </w:t>
      </w:r>
      <w:hyperlink r:id="rId1" w:history="1">
        <w:r>
          <w:rPr>
            <w:rStyle w:val="Hyperlink"/>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1E681F" w:rsidRDefault="001F427D">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658228;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38F4AA82" w:rsidR="001E681F" w:rsidRPr="0004614F" w:rsidRDefault="001F427D" w:rsidP="00B6066D">
    <w:pPr>
      <w:pStyle w:val="Header"/>
      <w:jc w:val="right"/>
      <w:rPr>
        <w:sz w:val="24"/>
        <w:szCs w:val="24"/>
      </w:rPr>
    </w:pPr>
    <w:r>
      <w:rPr>
        <w:noProof/>
        <w:sz w:val="24"/>
        <w:szCs w:val="24"/>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left:0;text-align:left;margin-left:0;margin-top:0;width:449.6pt;height:269.75pt;rotation:315;z-index:-251658227;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sidRPr="0004614F">
      <w:rPr>
        <w:noProof/>
        <w:sz w:val="24"/>
        <w:szCs w:val="24"/>
        <w:lang w:val="en-AU" w:eastAsia="en-AU"/>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1E681F" w:rsidRPr="0004614F">
      <w:rPr>
        <w:sz w:val="24"/>
        <w:szCs w:val="24"/>
      </w:rPr>
      <w:t>ENAV2</w:t>
    </w:r>
    <w:r>
      <w:rPr>
        <w:sz w:val="24"/>
        <w:szCs w:val="24"/>
      </w:rPr>
      <w:t>6</w:t>
    </w:r>
    <w:r w:rsidR="00DF7788">
      <w:rPr>
        <w:sz w:val="24"/>
        <w:szCs w:val="24"/>
      </w:rPr>
      <w:t>-</w:t>
    </w:r>
    <w:r>
      <w:rPr>
        <w:sz w:val="24"/>
        <w:szCs w:val="24"/>
      </w:rPr>
      <w:t>7</w:t>
    </w:r>
    <w:bookmarkStart w:id="1" w:name="_GoBack"/>
    <w:bookmarkEnd w:id="1"/>
    <w:r w:rsidR="00DF7788">
      <w:rPr>
        <w:sz w:val="24"/>
        <w:szCs w:val="24"/>
      </w:rPr>
      <w:t>.1.3.1</w:t>
    </w:r>
  </w:p>
  <w:p w14:paraId="77B6579F" w14:textId="77777777" w:rsidR="001E681F" w:rsidRDefault="001E681F" w:rsidP="00B6066D">
    <w:pPr>
      <w:pStyle w:val="Header"/>
      <w:jc w:val="right"/>
    </w:pPr>
  </w:p>
  <w:p w14:paraId="294C62FA" w14:textId="77777777" w:rsidR="001E681F" w:rsidRDefault="001E681F" w:rsidP="00B6066D">
    <w:pPr>
      <w:pStyle w:val="Header"/>
      <w:jc w:val="right"/>
    </w:pPr>
  </w:p>
  <w:p w14:paraId="36C3E9FB" w14:textId="379BEF4B" w:rsidR="001E681F" w:rsidRDefault="001E681F" w:rsidP="008747E0">
    <w:pPr>
      <w:pStyle w:val="Header"/>
    </w:pPr>
  </w:p>
  <w:p w14:paraId="14F42252" w14:textId="6D14E74F" w:rsidR="001E681F" w:rsidRDefault="001E681F" w:rsidP="008747E0">
    <w:pPr>
      <w:pStyle w:val="Header"/>
    </w:pPr>
  </w:p>
  <w:p w14:paraId="74D558FC" w14:textId="55FAA32E" w:rsidR="001E681F" w:rsidRDefault="001E681F" w:rsidP="008747E0">
    <w:pPr>
      <w:pStyle w:val="Header"/>
    </w:pPr>
    <w:r>
      <w:rPr>
        <w:noProof/>
        <w:lang w:val="en-AU" w:eastAsia="en-AU"/>
      </w:rPr>
      <w:drawing>
        <wp:anchor distT="0" distB="0" distL="114300" distR="114300" simplePos="0" relativeHeight="251658240"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1E681F" w:rsidRPr="00ED2A8D" w:rsidRDefault="001E681F" w:rsidP="008747E0">
    <w:pPr>
      <w:pStyle w:val="Header"/>
    </w:pPr>
  </w:p>
  <w:p w14:paraId="6AD2C8D3" w14:textId="681F1255" w:rsidR="001E681F" w:rsidRPr="00ED2A8D" w:rsidRDefault="001E681F"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1E681F" w:rsidRDefault="001F427D">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style="position:absolute;margin-left:0;margin-top:0;width:449.6pt;height:269.75pt;rotation:315;z-index:-251658229;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6"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1E681F" w:rsidRDefault="001E681F">
    <w:pPr>
      <w:pStyle w:val="Header"/>
    </w:pPr>
  </w:p>
  <w:p w14:paraId="60B8593E" w14:textId="77777777" w:rsidR="001E681F" w:rsidRDefault="001E681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1E681F" w:rsidRDefault="001F427D">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658225;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1E681F" w:rsidRPr="00ED2A8D" w:rsidRDefault="001F427D"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658224;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1E681F" w:rsidRPr="00ED2A8D" w:rsidRDefault="001E681F" w:rsidP="008747E0">
    <w:pPr>
      <w:pStyle w:val="Header"/>
    </w:pPr>
  </w:p>
  <w:p w14:paraId="20BBBC6D" w14:textId="77777777" w:rsidR="001E681F" w:rsidRDefault="001E681F" w:rsidP="008747E0">
    <w:pPr>
      <w:pStyle w:val="Header"/>
    </w:pPr>
  </w:p>
  <w:p w14:paraId="5D38743E" w14:textId="77777777" w:rsidR="001E681F" w:rsidRDefault="001E681F" w:rsidP="008747E0">
    <w:pPr>
      <w:pStyle w:val="Header"/>
    </w:pPr>
  </w:p>
  <w:p w14:paraId="59D055C6" w14:textId="77777777" w:rsidR="001E681F" w:rsidRDefault="001E681F" w:rsidP="008747E0">
    <w:pPr>
      <w:pStyle w:val="Header"/>
    </w:pPr>
  </w:p>
  <w:p w14:paraId="2877724F" w14:textId="77777777" w:rsidR="001E681F" w:rsidRPr="00441393" w:rsidRDefault="001E681F" w:rsidP="00441393">
    <w:pPr>
      <w:pStyle w:val="Contents"/>
    </w:pPr>
    <w:r>
      <w:t>DOCUMENT REVISION</w:t>
    </w:r>
  </w:p>
  <w:p w14:paraId="09691153" w14:textId="77777777" w:rsidR="001E681F" w:rsidRPr="00ED2A8D" w:rsidRDefault="001E681F" w:rsidP="008747E0">
    <w:pPr>
      <w:pStyle w:val="Header"/>
    </w:pPr>
  </w:p>
  <w:p w14:paraId="1ECA61B7" w14:textId="77777777" w:rsidR="001E681F" w:rsidRPr="00AC33A2" w:rsidRDefault="001E681F"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1E681F" w:rsidRDefault="001F427D">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58226;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1E681F" w:rsidRDefault="001F427D">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58222;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1E681F" w:rsidRPr="00ED2A8D" w:rsidRDefault="001F427D"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58221;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5"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1E681F" w:rsidRPr="00ED2A8D" w:rsidRDefault="001E681F" w:rsidP="008747E0">
    <w:pPr>
      <w:pStyle w:val="Header"/>
    </w:pPr>
  </w:p>
  <w:p w14:paraId="15D53F0E" w14:textId="77777777" w:rsidR="001E681F" w:rsidRDefault="001E681F" w:rsidP="008747E0">
    <w:pPr>
      <w:pStyle w:val="Header"/>
    </w:pPr>
  </w:p>
  <w:p w14:paraId="30E0B82E" w14:textId="77777777" w:rsidR="001E681F" w:rsidRDefault="001E681F" w:rsidP="008747E0">
    <w:pPr>
      <w:pStyle w:val="Header"/>
    </w:pPr>
  </w:p>
  <w:p w14:paraId="38068A1D" w14:textId="77777777" w:rsidR="001E681F" w:rsidRDefault="001E681F" w:rsidP="008747E0">
    <w:pPr>
      <w:pStyle w:val="Header"/>
    </w:pPr>
  </w:p>
  <w:p w14:paraId="6DED465C" w14:textId="77777777" w:rsidR="001E681F" w:rsidRPr="00441393" w:rsidRDefault="001E681F" w:rsidP="00441393">
    <w:pPr>
      <w:pStyle w:val="Contents"/>
    </w:pPr>
    <w:r>
      <w:t>CONTENTS</w:t>
    </w:r>
  </w:p>
  <w:p w14:paraId="42B130BB" w14:textId="77777777" w:rsidR="001E681F" w:rsidRDefault="001E681F" w:rsidP="0078486B">
    <w:pPr>
      <w:pStyle w:val="Header"/>
      <w:spacing w:line="140" w:lineRule="exact"/>
    </w:pPr>
  </w:p>
  <w:p w14:paraId="22A752C6" w14:textId="77777777" w:rsidR="001E681F" w:rsidRPr="00AC33A2" w:rsidRDefault="001E681F"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1E681F" w:rsidRPr="00ED2A8D" w:rsidRDefault="001F427D"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58223;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9"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1E681F" w:rsidRPr="00ED2A8D" w:rsidRDefault="001E681F" w:rsidP="00C716E5">
    <w:pPr>
      <w:pStyle w:val="Header"/>
    </w:pPr>
  </w:p>
  <w:p w14:paraId="30E6C01B" w14:textId="77777777" w:rsidR="001E681F" w:rsidRDefault="001E681F" w:rsidP="00C716E5">
    <w:pPr>
      <w:pStyle w:val="Header"/>
    </w:pPr>
  </w:p>
  <w:p w14:paraId="1F64AB92" w14:textId="77777777" w:rsidR="001E681F" w:rsidRDefault="001E681F" w:rsidP="00C716E5">
    <w:pPr>
      <w:pStyle w:val="Header"/>
    </w:pPr>
  </w:p>
  <w:p w14:paraId="7416B8C2" w14:textId="77777777" w:rsidR="001E681F" w:rsidRDefault="001E681F" w:rsidP="00C716E5">
    <w:pPr>
      <w:pStyle w:val="Header"/>
    </w:pPr>
  </w:p>
  <w:p w14:paraId="26BAD793" w14:textId="77777777" w:rsidR="001E681F" w:rsidRPr="00441393" w:rsidRDefault="001E681F" w:rsidP="00C716E5">
    <w:pPr>
      <w:pStyle w:val="Contents"/>
    </w:pPr>
    <w:r>
      <w:t>CONTENTS</w:t>
    </w:r>
  </w:p>
  <w:p w14:paraId="68ECE7DC" w14:textId="77777777" w:rsidR="001E681F" w:rsidRPr="00ED2A8D" w:rsidRDefault="001E681F" w:rsidP="00C716E5">
    <w:pPr>
      <w:pStyle w:val="Header"/>
    </w:pPr>
  </w:p>
  <w:p w14:paraId="6387CB5F" w14:textId="77777777" w:rsidR="001E681F" w:rsidRPr="00AC33A2" w:rsidRDefault="001E681F" w:rsidP="00C716E5">
    <w:pPr>
      <w:pStyle w:val="Header"/>
      <w:spacing w:line="140" w:lineRule="exact"/>
    </w:pPr>
  </w:p>
  <w:p w14:paraId="6B91DD4A" w14:textId="77777777" w:rsidR="001E681F" w:rsidRDefault="001E681F">
    <w:pPr>
      <w:pStyle w:val="Header"/>
    </w:pPr>
    <w:r>
      <w:rPr>
        <w:noProof/>
        <w:lang w:val="en-AU" w:eastAsia="en-AU"/>
      </w:rPr>
      <w:drawing>
        <wp:anchor distT="0" distB="0" distL="114300" distR="114300" simplePos="0" relativeHeight="25165824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1E681F" w:rsidRDefault="001F427D">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58219;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1E681F" w:rsidRPr="00667792" w:rsidRDefault="001F427D"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58218;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50"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1E681F" w:rsidRDefault="001F427D">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449.6pt;height:269.75pt;rotation:315;z-index:-251658220;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7B32A67"/>
    <w:multiLevelType w:val="multilevel"/>
    <w:tmpl w:val="EE945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2746D8"/>
    <w:multiLevelType w:val="hybridMultilevel"/>
    <w:tmpl w:val="13A27B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07C4BF3"/>
    <w:multiLevelType w:val="multilevel"/>
    <w:tmpl w:val="C2E2D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5325A2"/>
    <w:multiLevelType w:val="multilevel"/>
    <w:tmpl w:val="EF5E9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AB4D84"/>
    <w:multiLevelType w:val="multilevel"/>
    <w:tmpl w:val="8226527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4"/>
  </w:num>
  <w:num w:numId="3">
    <w:abstractNumId w:val="6"/>
  </w:num>
  <w:num w:numId="4">
    <w:abstractNumId w:val="19"/>
  </w:num>
  <w:num w:numId="5">
    <w:abstractNumId w:val="16"/>
  </w:num>
  <w:num w:numId="6">
    <w:abstractNumId w:val="7"/>
  </w:num>
  <w:num w:numId="7">
    <w:abstractNumId w:val="13"/>
  </w:num>
  <w:num w:numId="8">
    <w:abstractNumId w:val="21"/>
  </w:num>
  <w:num w:numId="9">
    <w:abstractNumId w:val="5"/>
  </w:num>
  <w:num w:numId="10">
    <w:abstractNumId w:val="12"/>
  </w:num>
  <w:num w:numId="11">
    <w:abstractNumId w:val="17"/>
  </w:num>
  <w:num w:numId="12">
    <w:abstractNumId w:val="3"/>
  </w:num>
  <w:num w:numId="13">
    <w:abstractNumId w:val="22"/>
  </w:num>
  <w:num w:numId="14">
    <w:abstractNumId w:val="0"/>
  </w:num>
  <w:num w:numId="15">
    <w:abstractNumId w:val="30"/>
  </w:num>
  <w:num w:numId="16">
    <w:abstractNumId w:val="31"/>
  </w:num>
  <w:num w:numId="17">
    <w:abstractNumId w:val="11"/>
  </w:num>
  <w:num w:numId="18">
    <w:abstractNumId w:val="10"/>
  </w:num>
  <w:num w:numId="19">
    <w:abstractNumId w:val="32"/>
  </w:num>
  <w:num w:numId="20">
    <w:abstractNumId w:val="20"/>
  </w:num>
  <w:num w:numId="21">
    <w:abstractNumId w:val="2"/>
  </w:num>
  <w:num w:numId="22">
    <w:abstractNumId w:val="9"/>
  </w:num>
  <w:num w:numId="23">
    <w:abstractNumId w:val="26"/>
  </w:num>
  <w:num w:numId="24">
    <w:abstractNumId w:val="8"/>
  </w:num>
  <w:num w:numId="25">
    <w:abstractNumId w:val="33"/>
  </w:num>
  <w:num w:numId="26">
    <w:abstractNumId w:val="1"/>
  </w:num>
  <w:num w:numId="27">
    <w:abstractNumId w:val="18"/>
  </w:num>
  <w:num w:numId="28">
    <w:abstractNumId w:val="14"/>
  </w:num>
  <w:num w:numId="29">
    <w:abstractNumId w:val="25"/>
  </w:num>
  <w:num w:numId="30">
    <w:abstractNumId w:val="27"/>
  </w:num>
  <w:num w:numId="31">
    <w:abstractNumId w:val="4"/>
  </w:num>
  <w:num w:numId="32">
    <w:abstractNumId w:val="28"/>
  </w:num>
  <w:num w:numId="33">
    <w:abstractNumId w:val="15"/>
  </w:num>
  <w:num w:numId="34">
    <w:abstractNumId w:val="29"/>
  </w:num>
  <w:num w:numId="35">
    <w:abstractNumId w:val="24"/>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US" w:vendorID="64" w:dllVersion="4096" w:nlCheck="1" w:checkStyle="0"/>
  <w:activeWritingStyle w:appName="MSWord" w:lang="en-GB" w:vendorID="2" w:dllVersion="6" w:checkStyle="0"/>
  <w:proofState w:spelling="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0412"/>
    <w:rsid w:val="00014C6B"/>
    <w:rsid w:val="0001616D"/>
    <w:rsid w:val="00016839"/>
    <w:rsid w:val="000170F5"/>
    <w:rsid w:val="000174F9"/>
    <w:rsid w:val="000249C2"/>
    <w:rsid w:val="000258F6"/>
    <w:rsid w:val="000325E0"/>
    <w:rsid w:val="0003449E"/>
    <w:rsid w:val="000379A7"/>
    <w:rsid w:val="000401D2"/>
    <w:rsid w:val="00040EB8"/>
    <w:rsid w:val="000443DB"/>
    <w:rsid w:val="0004614F"/>
    <w:rsid w:val="00050F02"/>
    <w:rsid w:val="0005449E"/>
    <w:rsid w:val="00054C7D"/>
    <w:rsid w:val="00055938"/>
    <w:rsid w:val="00057595"/>
    <w:rsid w:val="00057B6D"/>
    <w:rsid w:val="00057E86"/>
    <w:rsid w:val="00061A7B"/>
    <w:rsid w:val="00062874"/>
    <w:rsid w:val="000676C6"/>
    <w:rsid w:val="00082C85"/>
    <w:rsid w:val="0008654C"/>
    <w:rsid w:val="00087CF4"/>
    <w:rsid w:val="000904ED"/>
    <w:rsid w:val="00090EE6"/>
    <w:rsid w:val="00091545"/>
    <w:rsid w:val="00092D44"/>
    <w:rsid w:val="000930A7"/>
    <w:rsid w:val="0009531F"/>
    <w:rsid w:val="00096829"/>
    <w:rsid w:val="000A27A8"/>
    <w:rsid w:val="000A59C0"/>
    <w:rsid w:val="000A6DB9"/>
    <w:rsid w:val="000B2356"/>
    <w:rsid w:val="000B687F"/>
    <w:rsid w:val="000C2DEE"/>
    <w:rsid w:val="000C5204"/>
    <w:rsid w:val="000C711B"/>
    <w:rsid w:val="000D1D15"/>
    <w:rsid w:val="000D2431"/>
    <w:rsid w:val="000D4FC5"/>
    <w:rsid w:val="000E3954"/>
    <w:rsid w:val="000E3E52"/>
    <w:rsid w:val="000E6BB1"/>
    <w:rsid w:val="000F0F9F"/>
    <w:rsid w:val="000F3F43"/>
    <w:rsid w:val="000F58ED"/>
    <w:rsid w:val="00111D92"/>
    <w:rsid w:val="00113D5B"/>
    <w:rsid w:val="00113F8F"/>
    <w:rsid w:val="0012077F"/>
    <w:rsid w:val="001213A2"/>
    <w:rsid w:val="00121616"/>
    <w:rsid w:val="001255F7"/>
    <w:rsid w:val="00126583"/>
    <w:rsid w:val="00126853"/>
    <w:rsid w:val="00133C0B"/>
    <w:rsid w:val="001349DB"/>
    <w:rsid w:val="00134B86"/>
    <w:rsid w:val="00135AEB"/>
    <w:rsid w:val="00136E58"/>
    <w:rsid w:val="00137F49"/>
    <w:rsid w:val="0014060A"/>
    <w:rsid w:val="00141280"/>
    <w:rsid w:val="001538E3"/>
    <w:rsid w:val="001547F9"/>
    <w:rsid w:val="001602A9"/>
    <w:rsid w:val="001607D8"/>
    <w:rsid w:val="00161325"/>
    <w:rsid w:val="00162612"/>
    <w:rsid w:val="001635F3"/>
    <w:rsid w:val="00166400"/>
    <w:rsid w:val="00176BB8"/>
    <w:rsid w:val="00183BB7"/>
    <w:rsid w:val="00184427"/>
    <w:rsid w:val="00184F96"/>
    <w:rsid w:val="00185C40"/>
    <w:rsid w:val="001875B1"/>
    <w:rsid w:val="00191120"/>
    <w:rsid w:val="0019173E"/>
    <w:rsid w:val="00193F16"/>
    <w:rsid w:val="001A2DCA"/>
    <w:rsid w:val="001B2A35"/>
    <w:rsid w:val="001B339A"/>
    <w:rsid w:val="001B436F"/>
    <w:rsid w:val="001B60A6"/>
    <w:rsid w:val="001C3390"/>
    <w:rsid w:val="001C650B"/>
    <w:rsid w:val="001C72B5"/>
    <w:rsid w:val="001C77FB"/>
    <w:rsid w:val="001D1845"/>
    <w:rsid w:val="001D2E7A"/>
    <w:rsid w:val="001D3992"/>
    <w:rsid w:val="001D4A3E"/>
    <w:rsid w:val="001D7FDA"/>
    <w:rsid w:val="001E3AEE"/>
    <w:rsid w:val="001E416D"/>
    <w:rsid w:val="001E41F7"/>
    <w:rsid w:val="001E681F"/>
    <w:rsid w:val="001F2B78"/>
    <w:rsid w:val="001F427D"/>
    <w:rsid w:val="001F4DD6"/>
    <w:rsid w:val="001F4EF8"/>
    <w:rsid w:val="001F5AB1"/>
    <w:rsid w:val="001F7E92"/>
    <w:rsid w:val="00201337"/>
    <w:rsid w:val="002022EA"/>
    <w:rsid w:val="002044E9"/>
    <w:rsid w:val="0020495D"/>
    <w:rsid w:val="00205B17"/>
    <w:rsid w:val="00205D9B"/>
    <w:rsid w:val="0021287F"/>
    <w:rsid w:val="00214033"/>
    <w:rsid w:val="002204DA"/>
    <w:rsid w:val="0022371A"/>
    <w:rsid w:val="00223C05"/>
    <w:rsid w:val="00224596"/>
    <w:rsid w:val="00226BFA"/>
    <w:rsid w:val="00231BD0"/>
    <w:rsid w:val="0023478F"/>
    <w:rsid w:val="00237785"/>
    <w:rsid w:val="002377D5"/>
    <w:rsid w:val="002406D3"/>
    <w:rsid w:val="00245DE6"/>
    <w:rsid w:val="00251FB9"/>
    <w:rsid w:val="002520AD"/>
    <w:rsid w:val="00255FD9"/>
    <w:rsid w:val="0025660A"/>
    <w:rsid w:val="0025728F"/>
    <w:rsid w:val="00257DF8"/>
    <w:rsid w:val="00257E4A"/>
    <w:rsid w:val="0026038D"/>
    <w:rsid w:val="00260851"/>
    <w:rsid w:val="00263D78"/>
    <w:rsid w:val="002645B2"/>
    <w:rsid w:val="002705D4"/>
    <w:rsid w:val="0027175D"/>
    <w:rsid w:val="002735DD"/>
    <w:rsid w:val="00274B97"/>
    <w:rsid w:val="00290734"/>
    <w:rsid w:val="00296AE1"/>
    <w:rsid w:val="0029793F"/>
    <w:rsid w:val="002A1C42"/>
    <w:rsid w:val="002A53F9"/>
    <w:rsid w:val="002A617C"/>
    <w:rsid w:val="002A71CF"/>
    <w:rsid w:val="002A724F"/>
    <w:rsid w:val="002A797C"/>
    <w:rsid w:val="002B1CD9"/>
    <w:rsid w:val="002B3E9D"/>
    <w:rsid w:val="002B6C1A"/>
    <w:rsid w:val="002C43DD"/>
    <w:rsid w:val="002C5670"/>
    <w:rsid w:val="002C77F4"/>
    <w:rsid w:val="002D0869"/>
    <w:rsid w:val="002D4952"/>
    <w:rsid w:val="002D78FE"/>
    <w:rsid w:val="002D7DA7"/>
    <w:rsid w:val="002E4993"/>
    <w:rsid w:val="002E5BAC"/>
    <w:rsid w:val="002E6010"/>
    <w:rsid w:val="002E7635"/>
    <w:rsid w:val="002F265A"/>
    <w:rsid w:val="002F437D"/>
    <w:rsid w:val="002F4475"/>
    <w:rsid w:val="002F73BE"/>
    <w:rsid w:val="0030366E"/>
    <w:rsid w:val="0030413F"/>
    <w:rsid w:val="00304D6F"/>
    <w:rsid w:val="00305EFE"/>
    <w:rsid w:val="00313B4B"/>
    <w:rsid w:val="00313D85"/>
    <w:rsid w:val="00315CE3"/>
    <w:rsid w:val="0031629B"/>
    <w:rsid w:val="00317F49"/>
    <w:rsid w:val="00320366"/>
    <w:rsid w:val="00323D20"/>
    <w:rsid w:val="003251FE"/>
    <w:rsid w:val="00325EBE"/>
    <w:rsid w:val="003274DB"/>
    <w:rsid w:val="003276DE"/>
    <w:rsid w:val="00327FBF"/>
    <w:rsid w:val="00332A7B"/>
    <w:rsid w:val="003343E0"/>
    <w:rsid w:val="00335E40"/>
    <w:rsid w:val="00342BCB"/>
    <w:rsid w:val="00343861"/>
    <w:rsid w:val="00344408"/>
    <w:rsid w:val="00344B1D"/>
    <w:rsid w:val="00345E37"/>
    <w:rsid w:val="00347F3E"/>
    <w:rsid w:val="00350A92"/>
    <w:rsid w:val="0035277C"/>
    <w:rsid w:val="0035645B"/>
    <w:rsid w:val="00360D3E"/>
    <w:rsid w:val="0036149F"/>
    <w:rsid w:val="003621C3"/>
    <w:rsid w:val="0036382D"/>
    <w:rsid w:val="0036575C"/>
    <w:rsid w:val="00380350"/>
    <w:rsid w:val="00380B4E"/>
    <w:rsid w:val="00380F88"/>
    <w:rsid w:val="003816E4"/>
    <w:rsid w:val="00381F7A"/>
    <w:rsid w:val="00382C28"/>
    <w:rsid w:val="0038339A"/>
    <w:rsid w:val="003856A9"/>
    <w:rsid w:val="0038597C"/>
    <w:rsid w:val="0038797A"/>
    <w:rsid w:val="0039131E"/>
    <w:rsid w:val="00393436"/>
    <w:rsid w:val="003A04A6"/>
    <w:rsid w:val="003A6A32"/>
    <w:rsid w:val="003A7759"/>
    <w:rsid w:val="003A7F6E"/>
    <w:rsid w:val="003B03EA"/>
    <w:rsid w:val="003B45E7"/>
    <w:rsid w:val="003B5E91"/>
    <w:rsid w:val="003B74E8"/>
    <w:rsid w:val="003B76F0"/>
    <w:rsid w:val="003B7C37"/>
    <w:rsid w:val="003C138B"/>
    <w:rsid w:val="003C3126"/>
    <w:rsid w:val="003C6BCB"/>
    <w:rsid w:val="003C7C34"/>
    <w:rsid w:val="003D0F37"/>
    <w:rsid w:val="003D3AD7"/>
    <w:rsid w:val="003D3B40"/>
    <w:rsid w:val="003D4813"/>
    <w:rsid w:val="003D5150"/>
    <w:rsid w:val="003E5363"/>
    <w:rsid w:val="003F1C3A"/>
    <w:rsid w:val="003F4DE4"/>
    <w:rsid w:val="003F6AC3"/>
    <w:rsid w:val="00403931"/>
    <w:rsid w:val="004047AB"/>
    <w:rsid w:val="00414698"/>
    <w:rsid w:val="00415649"/>
    <w:rsid w:val="00420B4C"/>
    <w:rsid w:val="00423A97"/>
    <w:rsid w:val="0042565E"/>
    <w:rsid w:val="004275C0"/>
    <w:rsid w:val="0043047F"/>
    <w:rsid w:val="00432C05"/>
    <w:rsid w:val="00436EAE"/>
    <w:rsid w:val="00440379"/>
    <w:rsid w:val="00441393"/>
    <w:rsid w:val="00447CF0"/>
    <w:rsid w:val="0045180B"/>
    <w:rsid w:val="0045481A"/>
    <w:rsid w:val="00456F10"/>
    <w:rsid w:val="00456F9F"/>
    <w:rsid w:val="00457BC4"/>
    <w:rsid w:val="00462928"/>
    <w:rsid w:val="00463B48"/>
    <w:rsid w:val="0046464D"/>
    <w:rsid w:val="00474746"/>
    <w:rsid w:val="00475404"/>
    <w:rsid w:val="00476624"/>
    <w:rsid w:val="00476942"/>
    <w:rsid w:val="00477D62"/>
    <w:rsid w:val="00481C27"/>
    <w:rsid w:val="00484391"/>
    <w:rsid w:val="00486B95"/>
    <w:rsid w:val="004871A2"/>
    <w:rsid w:val="004877EC"/>
    <w:rsid w:val="004908B8"/>
    <w:rsid w:val="00492A8D"/>
    <w:rsid w:val="00493B3C"/>
    <w:rsid w:val="00494166"/>
    <w:rsid w:val="004944C8"/>
    <w:rsid w:val="00495DDA"/>
    <w:rsid w:val="004A0D42"/>
    <w:rsid w:val="004A0EBF"/>
    <w:rsid w:val="004A3751"/>
    <w:rsid w:val="004A4EC4"/>
    <w:rsid w:val="004A7F4C"/>
    <w:rsid w:val="004B2813"/>
    <w:rsid w:val="004B4917"/>
    <w:rsid w:val="004B744B"/>
    <w:rsid w:val="004C0E4B"/>
    <w:rsid w:val="004C308B"/>
    <w:rsid w:val="004D6B0D"/>
    <w:rsid w:val="004E0BBB"/>
    <w:rsid w:val="004E19E0"/>
    <w:rsid w:val="004E1D57"/>
    <w:rsid w:val="004E2F16"/>
    <w:rsid w:val="004E4DDD"/>
    <w:rsid w:val="004F2AA4"/>
    <w:rsid w:val="004F5930"/>
    <w:rsid w:val="004F6196"/>
    <w:rsid w:val="004F7BCD"/>
    <w:rsid w:val="0050060D"/>
    <w:rsid w:val="0050102A"/>
    <w:rsid w:val="00503044"/>
    <w:rsid w:val="00505959"/>
    <w:rsid w:val="0050614B"/>
    <w:rsid w:val="00506288"/>
    <w:rsid w:val="00507E92"/>
    <w:rsid w:val="005173B7"/>
    <w:rsid w:val="00523666"/>
    <w:rsid w:val="00524781"/>
    <w:rsid w:val="00525922"/>
    <w:rsid w:val="00526234"/>
    <w:rsid w:val="00533AF1"/>
    <w:rsid w:val="00534F34"/>
    <w:rsid w:val="0053692E"/>
    <w:rsid w:val="0053737B"/>
    <w:rsid w:val="005378A6"/>
    <w:rsid w:val="00540D36"/>
    <w:rsid w:val="00541ED1"/>
    <w:rsid w:val="00547837"/>
    <w:rsid w:val="00547A7A"/>
    <w:rsid w:val="00557434"/>
    <w:rsid w:val="00565297"/>
    <w:rsid w:val="005654B5"/>
    <w:rsid w:val="00567A0E"/>
    <w:rsid w:val="00575C5B"/>
    <w:rsid w:val="00575DF9"/>
    <w:rsid w:val="00577C34"/>
    <w:rsid w:val="005805D2"/>
    <w:rsid w:val="00581239"/>
    <w:rsid w:val="00582454"/>
    <w:rsid w:val="00586C48"/>
    <w:rsid w:val="00587042"/>
    <w:rsid w:val="00595415"/>
    <w:rsid w:val="00597133"/>
    <w:rsid w:val="00597652"/>
    <w:rsid w:val="005A0703"/>
    <w:rsid w:val="005A080B"/>
    <w:rsid w:val="005B12A5"/>
    <w:rsid w:val="005B2FC2"/>
    <w:rsid w:val="005B51A8"/>
    <w:rsid w:val="005C161A"/>
    <w:rsid w:val="005C1BCB"/>
    <w:rsid w:val="005C2312"/>
    <w:rsid w:val="005C4735"/>
    <w:rsid w:val="005C5C63"/>
    <w:rsid w:val="005D03E9"/>
    <w:rsid w:val="005D304B"/>
    <w:rsid w:val="005D5A6A"/>
    <w:rsid w:val="005D6E5D"/>
    <w:rsid w:val="005E091A"/>
    <w:rsid w:val="005E3989"/>
    <w:rsid w:val="005E4659"/>
    <w:rsid w:val="005E657A"/>
    <w:rsid w:val="005E7063"/>
    <w:rsid w:val="005E7C6C"/>
    <w:rsid w:val="005F0181"/>
    <w:rsid w:val="005F0D0B"/>
    <w:rsid w:val="005F1386"/>
    <w:rsid w:val="005F17C2"/>
    <w:rsid w:val="005F50FF"/>
    <w:rsid w:val="005F52D3"/>
    <w:rsid w:val="005F75F2"/>
    <w:rsid w:val="00600C2B"/>
    <w:rsid w:val="006058B0"/>
    <w:rsid w:val="006127AC"/>
    <w:rsid w:val="00615854"/>
    <w:rsid w:val="0061741D"/>
    <w:rsid w:val="00622C26"/>
    <w:rsid w:val="00633A56"/>
    <w:rsid w:val="00634A78"/>
    <w:rsid w:val="00637980"/>
    <w:rsid w:val="006402FE"/>
    <w:rsid w:val="00641794"/>
    <w:rsid w:val="00641B35"/>
    <w:rsid w:val="00642025"/>
    <w:rsid w:val="0064385E"/>
    <w:rsid w:val="00646AFD"/>
    <w:rsid w:val="00646E87"/>
    <w:rsid w:val="0065007C"/>
    <w:rsid w:val="0065107F"/>
    <w:rsid w:val="006545D2"/>
    <w:rsid w:val="00654AA5"/>
    <w:rsid w:val="00656AFE"/>
    <w:rsid w:val="006611AA"/>
    <w:rsid w:val="00661946"/>
    <w:rsid w:val="00662865"/>
    <w:rsid w:val="00664D43"/>
    <w:rsid w:val="006657FE"/>
    <w:rsid w:val="00666061"/>
    <w:rsid w:val="00667424"/>
    <w:rsid w:val="00667792"/>
    <w:rsid w:val="00670674"/>
    <w:rsid w:val="00671677"/>
    <w:rsid w:val="006744D8"/>
    <w:rsid w:val="00674E5B"/>
    <w:rsid w:val="006750F2"/>
    <w:rsid w:val="006752D6"/>
    <w:rsid w:val="00675E02"/>
    <w:rsid w:val="00681C9A"/>
    <w:rsid w:val="0068553C"/>
    <w:rsid w:val="00685F34"/>
    <w:rsid w:val="00690797"/>
    <w:rsid w:val="00693B1F"/>
    <w:rsid w:val="006940B1"/>
    <w:rsid w:val="00695656"/>
    <w:rsid w:val="0069581E"/>
    <w:rsid w:val="00697060"/>
    <w:rsid w:val="006975A8"/>
    <w:rsid w:val="006A1012"/>
    <w:rsid w:val="006A6A02"/>
    <w:rsid w:val="006B3A28"/>
    <w:rsid w:val="006C1376"/>
    <w:rsid w:val="006C2635"/>
    <w:rsid w:val="006C2E61"/>
    <w:rsid w:val="006C48F9"/>
    <w:rsid w:val="006D5564"/>
    <w:rsid w:val="006E0E7D"/>
    <w:rsid w:val="006E10BF"/>
    <w:rsid w:val="006E28B9"/>
    <w:rsid w:val="006E5803"/>
    <w:rsid w:val="006E6ED6"/>
    <w:rsid w:val="006F021F"/>
    <w:rsid w:val="006F1C14"/>
    <w:rsid w:val="006F2834"/>
    <w:rsid w:val="00703A6A"/>
    <w:rsid w:val="007173BE"/>
    <w:rsid w:val="00722236"/>
    <w:rsid w:val="00725CCA"/>
    <w:rsid w:val="0072737A"/>
    <w:rsid w:val="007311E7"/>
    <w:rsid w:val="00731DEE"/>
    <w:rsid w:val="00734BC6"/>
    <w:rsid w:val="00736C74"/>
    <w:rsid w:val="007541D3"/>
    <w:rsid w:val="007577D7"/>
    <w:rsid w:val="00760004"/>
    <w:rsid w:val="00770662"/>
    <w:rsid w:val="007715E8"/>
    <w:rsid w:val="00772C1C"/>
    <w:rsid w:val="00776004"/>
    <w:rsid w:val="007768C1"/>
    <w:rsid w:val="00776986"/>
    <w:rsid w:val="00777956"/>
    <w:rsid w:val="0078486B"/>
    <w:rsid w:val="00785A39"/>
    <w:rsid w:val="00787D8A"/>
    <w:rsid w:val="00787D9A"/>
    <w:rsid w:val="00790277"/>
    <w:rsid w:val="00791EBC"/>
    <w:rsid w:val="00793577"/>
    <w:rsid w:val="00795637"/>
    <w:rsid w:val="007A1AD6"/>
    <w:rsid w:val="007A276E"/>
    <w:rsid w:val="007A2AB8"/>
    <w:rsid w:val="007A446A"/>
    <w:rsid w:val="007A53A6"/>
    <w:rsid w:val="007A6159"/>
    <w:rsid w:val="007B0BDE"/>
    <w:rsid w:val="007B27E9"/>
    <w:rsid w:val="007B2C5B"/>
    <w:rsid w:val="007B2D11"/>
    <w:rsid w:val="007B6700"/>
    <w:rsid w:val="007B6A93"/>
    <w:rsid w:val="007B7BEC"/>
    <w:rsid w:val="007C2B93"/>
    <w:rsid w:val="007D1805"/>
    <w:rsid w:val="007D2107"/>
    <w:rsid w:val="007D3A42"/>
    <w:rsid w:val="007D5895"/>
    <w:rsid w:val="007D77AB"/>
    <w:rsid w:val="007D79D3"/>
    <w:rsid w:val="007E28D0"/>
    <w:rsid w:val="007E30DF"/>
    <w:rsid w:val="007E72C4"/>
    <w:rsid w:val="007F2C43"/>
    <w:rsid w:val="007F7544"/>
    <w:rsid w:val="00800995"/>
    <w:rsid w:val="008028B4"/>
    <w:rsid w:val="00804736"/>
    <w:rsid w:val="00810AA5"/>
    <w:rsid w:val="0081117E"/>
    <w:rsid w:val="00816F79"/>
    <w:rsid w:val="008172F8"/>
    <w:rsid w:val="00826C79"/>
    <w:rsid w:val="008326B2"/>
    <w:rsid w:val="00834150"/>
    <w:rsid w:val="008357F2"/>
    <w:rsid w:val="0084098D"/>
    <w:rsid w:val="008416E0"/>
    <w:rsid w:val="00846831"/>
    <w:rsid w:val="00847B32"/>
    <w:rsid w:val="00854362"/>
    <w:rsid w:val="00854BCE"/>
    <w:rsid w:val="008579DD"/>
    <w:rsid w:val="00865532"/>
    <w:rsid w:val="00867686"/>
    <w:rsid w:val="008708A0"/>
    <w:rsid w:val="008737D3"/>
    <w:rsid w:val="008744FF"/>
    <w:rsid w:val="008747E0"/>
    <w:rsid w:val="00876841"/>
    <w:rsid w:val="00876B92"/>
    <w:rsid w:val="00880217"/>
    <w:rsid w:val="00882B3C"/>
    <w:rsid w:val="008830F0"/>
    <w:rsid w:val="00886C21"/>
    <w:rsid w:val="0088783D"/>
    <w:rsid w:val="00892E64"/>
    <w:rsid w:val="00895DB4"/>
    <w:rsid w:val="008972C3"/>
    <w:rsid w:val="008A28D9"/>
    <w:rsid w:val="008A30BA"/>
    <w:rsid w:val="008A52DC"/>
    <w:rsid w:val="008A5435"/>
    <w:rsid w:val="008B1B98"/>
    <w:rsid w:val="008B26B3"/>
    <w:rsid w:val="008B62E0"/>
    <w:rsid w:val="008B700B"/>
    <w:rsid w:val="008B7F77"/>
    <w:rsid w:val="008C33B5"/>
    <w:rsid w:val="008C3A72"/>
    <w:rsid w:val="008C6969"/>
    <w:rsid w:val="008D15F9"/>
    <w:rsid w:val="008D45D2"/>
    <w:rsid w:val="008D5CCD"/>
    <w:rsid w:val="008E1F69"/>
    <w:rsid w:val="008E5FC0"/>
    <w:rsid w:val="008E76B1"/>
    <w:rsid w:val="008F11D4"/>
    <w:rsid w:val="008F1222"/>
    <w:rsid w:val="008F38BB"/>
    <w:rsid w:val="008F57D8"/>
    <w:rsid w:val="008F7BD9"/>
    <w:rsid w:val="00902834"/>
    <w:rsid w:val="00903CAE"/>
    <w:rsid w:val="00912818"/>
    <w:rsid w:val="00913056"/>
    <w:rsid w:val="00914E26"/>
    <w:rsid w:val="0091590F"/>
    <w:rsid w:val="0091762B"/>
    <w:rsid w:val="009217F2"/>
    <w:rsid w:val="00923B4D"/>
    <w:rsid w:val="00924CD2"/>
    <w:rsid w:val="0092540C"/>
    <w:rsid w:val="00925E0F"/>
    <w:rsid w:val="009266FC"/>
    <w:rsid w:val="00931A57"/>
    <w:rsid w:val="009331AB"/>
    <w:rsid w:val="00933EE0"/>
    <w:rsid w:val="0093492E"/>
    <w:rsid w:val="0093632A"/>
    <w:rsid w:val="009414E6"/>
    <w:rsid w:val="00950E24"/>
    <w:rsid w:val="00951726"/>
    <w:rsid w:val="0095450F"/>
    <w:rsid w:val="00955550"/>
    <w:rsid w:val="00956901"/>
    <w:rsid w:val="00956CD1"/>
    <w:rsid w:val="00957CF1"/>
    <w:rsid w:val="00961616"/>
    <w:rsid w:val="00962EC1"/>
    <w:rsid w:val="00971591"/>
    <w:rsid w:val="00974564"/>
    <w:rsid w:val="00974E99"/>
    <w:rsid w:val="009764FA"/>
    <w:rsid w:val="00980192"/>
    <w:rsid w:val="00980799"/>
    <w:rsid w:val="00982A22"/>
    <w:rsid w:val="009830CC"/>
    <w:rsid w:val="009914EB"/>
    <w:rsid w:val="00991C1F"/>
    <w:rsid w:val="00994D97"/>
    <w:rsid w:val="00995AEC"/>
    <w:rsid w:val="0099752C"/>
    <w:rsid w:val="009A07B7"/>
    <w:rsid w:val="009B1545"/>
    <w:rsid w:val="009B17E3"/>
    <w:rsid w:val="009B22F5"/>
    <w:rsid w:val="009B372E"/>
    <w:rsid w:val="009B5023"/>
    <w:rsid w:val="009B785E"/>
    <w:rsid w:val="009C2240"/>
    <w:rsid w:val="009C26F8"/>
    <w:rsid w:val="009C387B"/>
    <w:rsid w:val="009C609E"/>
    <w:rsid w:val="009C6F62"/>
    <w:rsid w:val="009D1856"/>
    <w:rsid w:val="009D25B8"/>
    <w:rsid w:val="009D26AB"/>
    <w:rsid w:val="009D6B98"/>
    <w:rsid w:val="009E16EC"/>
    <w:rsid w:val="009E433C"/>
    <w:rsid w:val="009E4A4D"/>
    <w:rsid w:val="009E4B21"/>
    <w:rsid w:val="009E6578"/>
    <w:rsid w:val="009F081F"/>
    <w:rsid w:val="009F5645"/>
    <w:rsid w:val="00A06A0E"/>
    <w:rsid w:val="00A06A3D"/>
    <w:rsid w:val="00A10EBA"/>
    <w:rsid w:val="00A13E56"/>
    <w:rsid w:val="00A179F2"/>
    <w:rsid w:val="00A21C28"/>
    <w:rsid w:val="00A227BF"/>
    <w:rsid w:val="00A2404D"/>
    <w:rsid w:val="00A24838"/>
    <w:rsid w:val="00A2743E"/>
    <w:rsid w:val="00A3074A"/>
    <w:rsid w:val="00A30C33"/>
    <w:rsid w:val="00A32767"/>
    <w:rsid w:val="00A33C55"/>
    <w:rsid w:val="00A4308C"/>
    <w:rsid w:val="00A44836"/>
    <w:rsid w:val="00A524B5"/>
    <w:rsid w:val="00A549B3"/>
    <w:rsid w:val="00A56184"/>
    <w:rsid w:val="00A6150C"/>
    <w:rsid w:val="00A67954"/>
    <w:rsid w:val="00A72ED7"/>
    <w:rsid w:val="00A759BE"/>
    <w:rsid w:val="00A76B0E"/>
    <w:rsid w:val="00A8083F"/>
    <w:rsid w:val="00A856EE"/>
    <w:rsid w:val="00A90D86"/>
    <w:rsid w:val="00A91DBA"/>
    <w:rsid w:val="00A936B5"/>
    <w:rsid w:val="00A97900"/>
    <w:rsid w:val="00AA0312"/>
    <w:rsid w:val="00AA1B91"/>
    <w:rsid w:val="00AA1D7A"/>
    <w:rsid w:val="00AA3E01"/>
    <w:rsid w:val="00AB0BFA"/>
    <w:rsid w:val="00AB26CF"/>
    <w:rsid w:val="00AB6FE5"/>
    <w:rsid w:val="00AB76B7"/>
    <w:rsid w:val="00AC33A2"/>
    <w:rsid w:val="00AC4931"/>
    <w:rsid w:val="00AD2DF2"/>
    <w:rsid w:val="00AD38F7"/>
    <w:rsid w:val="00AD65B0"/>
    <w:rsid w:val="00AE02DC"/>
    <w:rsid w:val="00AE65F1"/>
    <w:rsid w:val="00AE6BB4"/>
    <w:rsid w:val="00AE7344"/>
    <w:rsid w:val="00AE74AD"/>
    <w:rsid w:val="00AF159C"/>
    <w:rsid w:val="00AF3323"/>
    <w:rsid w:val="00B01873"/>
    <w:rsid w:val="00B074AB"/>
    <w:rsid w:val="00B07717"/>
    <w:rsid w:val="00B12A8D"/>
    <w:rsid w:val="00B16334"/>
    <w:rsid w:val="00B17253"/>
    <w:rsid w:val="00B21CE4"/>
    <w:rsid w:val="00B2427A"/>
    <w:rsid w:val="00B250D6"/>
    <w:rsid w:val="00B2583D"/>
    <w:rsid w:val="00B30665"/>
    <w:rsid w:val="00B31A41"/>
    <w:rsid w:val="00B359AE"/>
    <w:rsid w:val="00B40199"/>
    <w:rsid w:val="00B41BE6"/>
    <w:rsid w:val="00B43A8C"/>
    <w:rsid w:val="00B46A8D"/>
    <w:rsid w:val="00B502FF"/>
    <w:rsid w:val="00B50B90"/>
    <w:rsid w:val="00B50E28"/>
    <w:rsid w:val="00B55ACF"/>
    <w:rsid w:val="00B56432"/>
    <w:rsid w:val="00B6066D"/>
    <w:rsid w:val="00B643DF"/>
    <w:rsid w:val="00B65300"/>
    <w:rsid w:val="00B658B7"/>
    <w:rsid w:val="00B67422"/>
    <w:rsid w:val="00B70BD4"/>
    <w:rsid w:val="00B712CA"/>
    <w:rsid w:val="00B73463"/>
    <w:rsid w:val="00B90123"/>
    <w:rsid w:val="00B9016D"/>
    <w:rsid w:val="00BA0F98"/>
    <w:rsid w:val="00BA1517"/>
    <w:rsid w:val="00BA435E"/>
    <w:rsid w:val="00BA4E39"/>
    <w:rsid w:val="00BA67FD"/>
    <w:rsid w:val="00BA7C48"/>
    <w:rsid w:val="00BB0104"/>
    <w:rsid w:val="00BB47F6"/>
    <w:rsid w:val="00BC251F"/>
    <w:rsid w:val="00BC27F6"/>
    <w:rsid w:val="00BC39F4"/>
    <w:rsid w:val="00BC3C28"/>
    <w:rsid w:val="00BC4654"/>
    <w:rsid w:val="00BC61DE"/>
    <w:rsid w:val="00BD150C"/>
    <w:rsid w:val="00BD1587"/>
    <w:rsid w:val="00BD390B"/>
    <w:rsid w:val="00BD5287"/>
    <w:rsid w:val="00BD6666"/>
    <w:rsid w:val="00BD6A20"/>
    <w:rsid w:val="00BD7EE1"/>
    <w:rsid w:val="00BE5568"/>
    <w:rsid w:val="00BE5764"/>
    <w:rsid w:val="00BE585F"/>
    <w:rsid w:val="00BE62D5"/>
    <w:rsid w:val="00BF1358"/>
    <w:rsid w:val="00BF6C06"/>
    <w:rsid w:val="00C000B3"/>
    <w:rsid w:val="00C0106D"/>
    <w:rsid w:val="00C02D2D"/>
    <w:rsid w:val="00C03366"/>
    <w:rsid w:val="00C03E57"/>
    <w:rsid w:val="00C133BE"/>
    <w:rsid w:val="00C1400A"/>
    <w:rsid w:val="00C222B4"/>
    <w:rsid w:val="00C25AF8"/>
    <w:rsid w:val="00C262E4"/>
    <w:rsid w:val="00C27CC3"/>
    <w:rsid w:val="00C334D3"/>
    <w:rsid w:val="00C33E20"/>
    <w:rsid w:val="00C35064"/>
    <w:rsid w:val="00C353E3"/>
    <w:rsid w:val="00C35CF6"/>
    <w:rsid w:val="00C35D8F"/>
    <w:rsid w:val="00C3725B"/>
    <w:rsid w:val="00C416FA"/>
    <w:rsid w:val="00C42958"/>
    <w:rsid w:val="00C473B5"/>
    <w:rsid w:val="00C51F02"/>
    <w:rsid w:val="00C522BE"/>
    <w:rsid w:val="00C52413"/>
    <w:rsid w:val="00C52C67"/>
    <w:rsid w:val="00C533EC"/>
    <w:rsid w:val="00C53F42"/>
    <w:rsid w:val="00C5470E"/>
    <w:rsid w:val="00C55EFB"/>
    <w:rsid w:val="00C56585"/>
    <w:rsid w:val="00C56B3F"/>
    <w:rsid w:val="00C6185E"/>
    <w:rsid w:val="00C63415"/>
    <w:rsid w:val="00C6372E"/>
    <w:rsid w:val="00C63CBE"/>
    <w:rsid w:val="00C65492"/>
    <w:rsid w:val="00C65C4C"/>
    <w:rsid w:val="00C67C67"/>
    <w:rsid w:val="00C7022C"/>
    <w:rsid w:val="00C71032"/>
    <w:rsid w:val="00C716E5"/>
    <w:rsid w:val="00C74A32"/>
    <w:rsid w:val="00C75A22"/>
    <w:rsid w:val="00C773D9"/>
    <w:rsid w:val="00C80307"/>
    <w:rsid w:val="00C8077A"/>
    <w:rsid w:val="00C80ACE"/>
    <w:rsid w:val="00C81162"/>
    <w:rsid w:val="00C8296C"/>
    <w:rsid w:val="00C82EC7"/>
    <w:rsid w:val="00C83258"/>
    <w:rsid w:val="00C83666"/>
    <w:rsid w:val="00C843AC"/>
    <w:rsid w:val="00C8685A"/>
    <w:rsid w:val="00C870B5"/>
    <w:rsid w:val="00C87ECC"/>
    <w:rsid w:val="00C907DF"/>
    <w:rsid w:val="00C914F7"/>
    <w:rsid w:val="00C91630"/>
    <w:rsid w:val="00C9558A"/>
    <w:rsid w:val="00C966EB"/>
    <w:rsid w:val="00CA04B1"/>
    <w:rsid w:val="00CA2DFC"/>
    <w:rsid w:val="00CA4443"/>
    <w:rsid w:val="00CA4EC9"/>
    <w:rsid w:val="00CA6B2D"/>
    <w:rsid w:val="00CA77FA"/>
    <w:rsid w:val="00CB03D4"/>
    <w:rsid w:val="00CB0617"/>
    <w:rsid w:val="00CB137B"/>
    <w:rsid w:val="00CB59F3"/>
    <w:rsid w:val="00CC35EF"/>
    <w:rsid w:val="00CC3912"/>
    <w:rsid w:val="00CC5048"/>
    <w:rsid w:val="00CC6246"/>
    <w:rsid w:val="00CC6262"/>
    <w:rsid w:val="00CD006F"/>
    <w:rsid w:val="00CD264D"/>
    <w:rsid w:val="00CE4E3A"/>
    <w:rsid w:val="00CE5E46"/>
    <w:rsid w:val="00CF49CC"/>
    <w:rsid w:val="00D02E63"/>
    <w:rsid w:val="00D04649"/>
    <w:rsid w:val="00D04F0B"/>
    <w:rsid w:val="00D1463A"/>
    <w:rsid w:val="00D15B16"/>
    <w:rsid w:val="00D175A4"/>
    <w:rsid w:val="00D17ECC"/>
    <w:rsid w:val="00D252C9"/>
    <w:rsid w:val="00D26BAB"/>
    <w:rsid w:val="00D270FA"/>
    <w:rsid w:val="00D32DDF"/>
    <w:rsid w:val="00D34833"/>
    <w:rsid w:val="00D36206"/>
    <w:rsid w:val="00D3700C"/>
    <w:rsid w:val="00D41940"/>
    <w:rsid w:val="00D603BF"/>
    <w:rsid w:val="00D638E0"/>
    <w:rsid w:val="00D653B1"/>
    <w:rsid w:val="00D74AE1"/>
    <w:rsid w:val="00D75D42"/>
    <w:rsid w:val="00D80B20"/>
    <w:rsid w:val="00D862E5"/>
    <w:rsid w:val="00D865A8"/>
    <w:rsid w:val="00D9012A"/>
    <w:rsid w:val="00D90B89"/>
    <w:rsid w:val="00D92C2D"/>
    <w:rsid w:val="00D9361E"/>
    <w:rsid w:val="00D940DB"/>
    <w:rsid w:val="00D94F38"/>
    <w:rsid w:val="00DA17CD"/>
    <w:rsid w:val="00DA762E"/>
    <w:rsid w:val="00DB1B92"/>
    <w:rsid w:val="00DB25B3"/>
    <w:rsid w:val="00DB35C9"/>
    <w:rsid w:val="00DB402F"/>
    <w:rsid w:val="00DB5633"/>
    <w:rsid w:val="00DC03C0"/>
    <w:rsid w:val="00DC040C"/>
    <w:rsid w:val="00DC127D"/>
    <w:rsid w:val="00DC1850"/>
    <w:rsid w:val="00DC1C10"/>
    <w:rsid w:val="00DC1EB2"/>
    <w:rsid w:val="00DC4C37"/>
    <w:rsid w:val="00DC6856"/>
    <w:rsid w:val="00DC6F92"/>
    <w:rsid w:val="00DD283D"/>
    <w:rsid w:val="00DD492B"/>
    <w:rsid w:val="00DD60F2"/>
    <w:rsid w:val="00DD6766"/>
    <w:rsid w:val="00DE0628"/>
    <w:rsid w:val="00DE0893"/>
    <w:rsid w:val="00DE2814"/>
    <w:rsid w:val="00DE3186"/>
    <w:rsid w:val="00DE6796"/>
    <w:rsid w:val="00DF41B2"/>
    <w:rsid w:val="00DF76E9"/>
    <w:rsid w:val="00DF7788"/>
    <w:rsid w:val="00E01272"/>
    <w:rsid w:val="00E03067"/>
    <w:rsid w:val="00E03846"/>
    <w:rsid w:val="00E03A07"/>
    <w:rsid w:val="00E05C4B"/>
    <w:rsid w:val="00E10BDB"/>
    <w:rsid w:val="00E16CA9"/>
    <w:rsid w:val="00E16EB4"/>
    <w:rsid w:val="00E20A7D"/>
    <w:rsid w:val="00E21A27"/>
    <w:rsid w:val="00E24C74"/>
    <w:rsid w:val="00E27A2F"/>
    <w:rsid w:val="00E30A98"/>
    <w:rsid w:val="00E42A94"/>
    <w:rsid w:val="00E458BF"/>
    <w:rsid w:val="00E47285"/>
    <w:rsid w:val="00E50B0C"/>
    <w:rsid w:val="00E54AD5"/>
    <w:rsid w:val="00E54BFB"/>
    <w:rsid w:val="00E54CD7"/>
    <w:rsid w:val="00E628B0"/>
    <w:rsid w:val="00E6344F"/>
    <w:rsid w:val="00E706E7"/>
    <w:rsid w:val="00E730F7"/>
    <w:rsid w:val="00E77587"/>
    <w:rsid w:val="00E811DD"/>
    <w:rsid w:val="00E818AD"/>
    <w:rsid w:val="00E84229"/>
    <w:rsid w:val="00E84965"/>
    <w:rsid w:val="00E85982"/>
    <w:rsid w:val="00E9038B"/>
    <w:rsid w:val="00E90E4E"/>
    <w:rsid w:val="00E916F6"/>
    <w:rsid w:val="00E9391E"/>
    <w:rsid w:val="00E95AD3"/>
    <w:rsid w:val="00EA1052"/>
    <w:rsid w:val="00EA218F"/>
    <w:rsid w:val="00EA4F29"/>
    <w:rsid w:val="00EA5B27"/>
    <w:rsid w:val="00EA5F83"/>
    <w:rsid w:val="00EA635E"/>
    <w:rsid w:val="00EA6F9D"/>
    <w:rsid w:val="00EB1D3D"/>
    <w:rsid w:val="00EB2273"/>
    <w:rsid w:val="00EB566F"/>
    <w:rsid w:val="00EB6F3C"/>
    <w:rsid w:val="00EC0CF9"/>
    <w:rsid w:val="00EC1E2C"/>
    <w:rsid w:val="00EC22B7"/>
    <w:rsid w:val="00EC254E"/>
    <w:rsid w:val="00EC2B9A"/>
    <w:rsid w:val="00EC3723"/>
    <w:rsid w:val="00EC53DF"/>
    <w:rsid w:val="00EC568A"/>
    <w:rsid w:val="00EC7C87"/>
    <w:rsid w:val="00ED030E"/>
    <w:rsid w:val="00ED050D"/>
    <w:rsid w:val="00ED2672"/>
    <w:rsid w:val="00ED2A8D"/>
    <w:rsid w:val="00ED4450"/>
    <w:rsid w:val="00ED575A"/>
    <w:rsid w:val="00ED7C9B"/>
    <w:rsid w:val="00EE4B71"/>
    <w:rsid w:val="00EE54CB"/>
    <w:rsid w:val="00EE6424"/>
    <w:rsid w:val="00EF1936"/>
    <w:rsid w:val="00EF1C54"/>
    <w:rsid w:val="00EF404B"/>
    <w:rsid w:val="00EF737D"/>
    <w:rsid w:val="00F00376"/>
    <w:rsid w:val="00F01F0C"/>
    <w:rsid w:val="00F02A5A"/>
    <w:rsid w:val="00F03B9F"/>
    <w:rsid w:val="00F1078D"/>
    <w:rsid w:val="00F11368"/>
    <w:rsid w:val="00F11764"/>
    <w:rsid w:val="00F134B6"/>
    <w:rsid w:val="00F157E2"/>
    <w:rsid w:val="00F15F77"/>
    <w:rsid w:val="00F16C7D"/>
    <w:rsid w:val="00F259E2"/>
    <w:rsid w:val="00F36270"/>
    <w:rsid w:val="00F36F07"/>
    <w:rsid w:val="00F40DC3"/>
    <w:rsid w:val="00F41F0B"/>
    <w:rsid w:val="00F45871"/>
    <w:rsid w:val="00F45EC1"/>
    <w:rsid w:val="00F50222"/>
    <w:rsid w:val="00F527AC"/>
    <w:rsid w:val="00F5503F"/>
    <w:rsid w:val="00F55AD7"/>
    <w:rsid w:val="00F61D83"/>
    <w:rsid w:val="00F625D5"/>
    <w:rsid w:val="00F6316B"/>
    <w:rsid w:val="00F63504"/>
    <w:rsid w:val="00F65DD1"/>
    <w:rsid w:val="00F707B3"/>
    <w:rsid w:val="00F71135"/>
    <w:rsid w:val="00F730DC"/>
    <w:rsid w:val="00F74309"/>
    <w:rsid w:val="00F74A34"/>
    <w:rsid w:val="00F8107A"/>
    <w:rsid w:val="00F817DB"/>
    <w:rsid w:val="00F818ED"/>
    <w:rsid w:val="00F82C35"/>
    <w:rsid w:val="00F90461"/>
    <w:rsid w:val="00F967A2"/>
    <w:rsid w:val="00F97232"/>
    <w:rsid w:val="00FA08FF"/>
    <w:rsid w:val="00FA277D"/>
    <w:rsid w:val="00FA2B49"/>
    <w:rsid w:val="00FA370D"/>
    <w:rsid w:val="00FA5F89"/>
    <w:rsid w:val="00FA66F1"/>
    <w:rsid w:val="00FB5647"/>
    <w:rsid w:val="00FC02B0"/>
    <w:rsid w:val="00FC0BFF"/>
    <w:rsid w:val="00FC1EFB"/>
    <w:rsid w:val="00FC378B"/>
    <w:rsid w:val="00FC3977"/>
    <w:rsid w:val="00FC648C"/>
    <w:rsid w:val="00FD2566"/>
    <w:rsid w:val="00FD2F16"/>
    <w:rsid w:val="00FD6065"/>
    <w:rsid w:val="00FE1D34"/>
    <w:rsid w:val="00FE244F"/>
    <w:rsid w:val="00FE2A6F"/>
    <w:rsid w:val="00FE3443"/>
    <w:rsid w:val="00FE54EA"/>
    <w:rsid w:val="00FF2C98"/>
    <w:rsid w:val="00FF4939"/>
    <w:rsid w:val="00FF57AE"/>
    <w:rsid w:val="00FF5CD4"/>
    <w:rsid w:val="00FF6538"/>
    <w:rsid w:val="00FF6ECA"/>
    <w:rsid w:val="00FF7DC7"/>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554F453C-60F7-4E0D-98B6-EC0D88F4D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26BF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26BF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Quote">
    <w:name w:val="Quote"/>
    <w:basedOn w:val="Normal"/>
    <w:next w:val="Normal"/>
    <w:link w:val="QuoteChar"/>
    <w:uiPriority w:val="29"/>
    <w:qFormat/>
    <w:rsid w:val="00E730F7"/>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E730F7"/>
    <w:rPr>
      <w:rFonts w:ascii="Cambria" w:eastAsia="MS Mincho" w:hAnsi="Cambria" w:cs="Times New Roman"/>
      <w:i/>
      <w:iCs/>
      <w:color w:val="404040" w:themeColor="text1" w:themeTint="BF"/>
      <w:sz w:val="24"/>
      <w:szCs w:val="24"/>
      <w:lang w:val="en-US" w:eastAsia="ja-JP"/>
    </w:rPr>
  </w:style>
  <w:style w:type="character" w:styleId="SubtleReference">
    <w:name w:val="Subtle Reference"/>
    <w:basedOn w:val="DefaultParagraphFont"/>
    <w:uiPriority w:val="31"/>
    <w:qFormat/>
    <w:rsid w:val="00260851"/>
    <w:rPr>
      <w:smallCaps/>
      <w:color w:val="5A5A5A" w:themeColor="text1" w:themeTint="A5"/>
    </w:rPr>
  </w:style>
  <w:style w:type="character" w:styleId="IntenseEmphasis">
    <w:name w:val="Intense Emphasis"/>
    <w:basedOn w:val="DefaultParagraphFont"/>
    <w:uiPriority w:val="21"/>
    <w:qFormat/>
    <w:rsid w:val="00260851"/>
    <w:rPr>
      <w:i/>
      <w:iCs/>
      <w:color w:val="00558C" w:themeColor="accent1"/>
    </w:rPr>
  </w:style>
  <w:style w:type="paragraph" w:customStyle="1" w:styleId="Para">
    <w:name w:val="Para"/>
    <w:autoRedefine/>
    <w:rsid w:val="00133C0B"/>
    <w:pPr>
      <w:spacing w:after="0" w:line="264" w:lineRule="auto"/>
      <w:jc w:val="center"/>
    </w:pPr>
    <w:rPr>
      <w:rFonts w:ascii="Times New Roman" w:eastAsia="Cambria" w:hAnsi="Times New Roman" w:cs="Times New Roman"/>
      <w:color w:val="3D3D3D"/>
      <w:sz w:val="20"/>
      <w:szCs w:val="20"/>
      <w:lang w:val="en-US"/>
    </w:rPr>
  </w:style>
  <w:style w:type="paragraph" w:customStyle="1" w:styleId="AppendixHeading4">
    <w:name w:val="Appendix Heading 4"/>
    <w:basedOn w:val="Normal"/>
    <w:next w:val="BodyText"/>
    <w:rsid w:val="008708A0"/>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Normal"/>
    <w:qFormat/>
    <w:rsid w:val="008708A0"/>
    <w:pPr>
      <w:spacing w:line="240" w:lineRule="auto"/>
      <w:ind w:left="108" w:right="108"/>
    </w:pPr>
    <w:rPr>
      <w:i/>
      <w:color w:val="191919" w:themeColor="text1" w:themeTint="E6"/>
      <w:sz w:val="20"/>
    </w:rPr>
  </w:style>
  <w:style w:type="paragraph" w:customStyle="1" w:styleId="TableHeader">
    <w:name w:val="Table_Header"/>
    <w:basedOn w:val="Normal"/>
    <w:next w:val="Normal"/>
    <w:qFormat/>
    <w:rsid w:val="008708A0"/>
    <w:pPr>
      <w:spacing w:line="240" w:lineRule="auto"/>
      <w:ind w:left="108" w:right="108"/>
    </w:pPr>
    <w:rPr>
      <w:b/>
      <w:bCs/>
      <w:color w:val="000000" w:themeColor="text1"/>
      <w:sz w:val="24"/>
    </w:rPr>
  </w:style>
  <w:style w:type="table" w:styleId="GridTable1Light-Accent3">
    <w:name w:val="Grid Table 1 Light Accent 3"/>
    <w:basedOn w:val="TableNormal"/>
    <w:uiPriority w:val="46"/>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Bibliography">
    <w:name w:val="Bibliography"/>
    <w:basedOn w:val="Normal"/>
    <w:next w:val="Normal"/>
    <w:uiPriority w:val="37"/>
    <w:semiHidden/>
    <w:unhideWhenUsed/>
    <w:rsid w:val="00BE62D5"/>
  </w:style>
  <w:style w:type="character" w:styleId="UnresolvedMention">
    <w:name w:val="Unresolved Mention"/>
    <w:basedOn w:val="DefaultParagraphFont"/>
    <w:uiPriority w:val="99"/>
    <w:semiHidden/>
    <w:unhideWhenUsed/>
    <w:rsid w:val="00772C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1947878">
      <w:bodyDiv w:val="1"/>
      <w:marLeft w:val="0"/>
      <w:marRight w:val="0"/>
      <w:marTop w:val="0"/>
      <w:marBottom w:val="0"/>
      <w:divBdr>
        <w:top w:val="none" w:sz="0" w:space="0" w:color="auto"/>
        <w:left w:val="none" w:sz="0" w:space="0" w:color="auto"/>
        <w:bottom w:val="none" w:sz="0" w:space="0" w:color="auto"/>
        <w:right w:val="none" w:sz="0" w:space="0" w:color="auto"/>
      </w:divBdr>
    </w:div>
    <w:div w:id="964850339">
      <w:bodyDiv w:val="1"/>
      <w:marLeft w:val="0"/>
      <w:marRight w:val="0"/>
      <w:marTop w:val="0"/>
      <w:marBottom w:val="0"/>
      <w:divBdr>
        <w:top w:val="none" w:sz="0" w:space="0" w:color="auto"/>
        <w:left w:val="none" w:sz="0" w:space="0" w:color="auto"/>
        <w:bottom w:val="none" w:sz="0" w:space="0" w:color="auto"/>
        <w:right w:val="none" w:sz="0" w:space="0" w:color="auto"/>
      </w:divBdr>
    </w:div>
    <w:div w:id="1170487346">
      <w:bodyDiv w:val="1"/>
      <w:marLeft w:val="0"/>
      <w:marRight w:val="0"/>
      <w:marTop w:val="0"/>
      <w:marBottom w:val="0"/>
      <w:divBdr>
        <w:top w:val="none" w:sz="0" w:space="0" w:color="auto"/>
        <w:left w:val="none" w:sz="0" w:space="0" w:color="auto"/>
        <w:bottom w:val="none" w:sz="0" w:space="0" w:color="auto"/>
        <w:right w:val="none" w:sz="0" w:space="0" w:color="auto"/>
      </w:divBdr>
    </w:div>
    <w:div w:id="1278179292">
      <w:bodyDiv w:val="1"/>
      <w:marLeft w:val="0"/>
      <w:marRight w:val="0"/>
      <w:marTop w:val="0"/>
      <w:marBottom w:val="0"/>
      <w:divBdr>
        <w:top w:val="none" w:sz="0" w:space="0" w:color="auto"/>
        <w:left w:val="none" w:sz="0" w:space="0" w:color="auto"/>
        <w:bottom w:val="none" w:sz="0" w:space="0" w:color="auto"/>
        <w:right w:val="none" w:sz="0" w:space="0" w:color="auto"/>
      </w:divBdr>
    </w:div>
    <w:div w:id="1330331344">
      <w:bodyDiv w:val="1"/>
      <w:marLeft w:val="0"/>
      <w:marRight w:val="0"/>
      <w:marTop w:val="0"/>
      <w:marBottom w:val="0"/>
      <w:divBdr>
        <w:top w:val="none" w:sz="0" w:space="0" w:color="auto"/>
        <w:left w:val="none" w:sz="0" w:space="0" w:color="auto"/>
        <w:bottom w:val="none" w:sz="0" w:space="0" w:color="auto"/>
        <w:right w:val="none" w:sz="0" w:space="0" w:color="auto"/>
      </w:divBdr>
    </w:div>
    <w:div w:id="1431318435">
      <w:bodyDiv w:val="1"/>
      <w:marLeft w:val="0"/>
      <w:marRight w:val="0"/>
      <w:marTop w:val="0"/>
      <w:marBottom w:val="0"/>
      <w:divBdr>
        <w:top w:val="none" w:sz="0" w:space="0" w:color="auto"/>
        <w:left w:val="none" w:sz="0" w:space="0" w:color="auto"/>
        <w:bottom w:val="none" w:sz="0" w:space="0" w:color="auto"/>
        <w:right w:val="none" w:sz="0" w:space="0" w:color="auto"/>
      </w:divBdr>
    </w:div>
    <w:div w:id="1483354961">
      <w:bodyDiv w:val="1"/>
      <w:marLeft w:val="0"/>
      <w:marRight w:val="0"/>
      <w:marTop w:val="0"/>
      <w:marBottom w:val="0"/>
      <w:divBdr>
        <w:top w:val="none" w:sz="0" w:space="0" w:color="auto"/>
        <w:left w:val="none" w:sz="0" w:space="0" w:color="auto"/>
        <w:bottom w:val="none" w:sz="0" w:space="0" w:color="auto"/>
        <w:right w:val="none" w:sz="0" w:space="0" w:color="auto"/>
      </w:divBdr>
    </w:div>
    <w:div w:id="1528984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image" Target="media/image15.emf"/><Relationship Id="rId21" Type="http://schemas.openxmlformats.org/officeDocument/2006/relationships/header" Target="header7.xml"/><Relationship Id="rId34" Type="http://schemas.openxmlformats.org/officeDocument/2006/relationships/image" Target="media/image10.png"/><Relationship Id="rId42" Type="http://schemas.openxmlformats.org/officeDocument/2006/relationships/image" Target="media/image18.emf"/><Relationship Id="rId47" Type="http://schemas.openxmlformats.org/officeDocument/2006/relationships/image" Target="media/image23.emf"/><Relationship Id="rId50" Type="http://schemas.openxmlformats.org/officeDocument/2006/relationships/footer" Target="footer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iho.int/S-100/profile/s100_gmlProfile" TargetMode="Externa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emf"/><Relationship Id="rId37" Type="http://schemas.openxmlformats.org/officeDocument/2006/relationships/image" Target="media/image13.emf"/><Relationship Id="rId40" Type="http://schemas.openxmlformats.org/officeDocument/2006/relationships/image" Target="media/image16.emf"/><Relationship Id="rId45" Type="http://schemas.openxmlformats.org/officeDocument/2006/relationships/image" Target="media/image21.emf"/><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package" Target="embeddings/Microsoft_PowerPoint_Slide.sldx"/><Relationship Id="rId44" Type="http://schemas.openxmlformats.org/officeDocument/2006/relationships/image" Target="media/image20.emf"/><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www.w3.org/2001/XMLSchema-instance" TargetMode="External"/><Relationship Id="rId30" Type="http://schemas.openxmlformats.org/officeDocument/2006/relationships/image" Target="media/image7.emf"/><Relationship Id="rId35" Type="http://schemas.openxmlformats.org/officeDocument/2006/relationships/image" Target="media/image11.png"/><Relationship Id="rId43" Type="http://schemas.openxmlformats.org/officeDocument/2006/relationships/image" Target="media/image19.emf"/><Relationship Id="rId48"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header" Target="header12.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image" Target="media/image14.emf"/><Relationship Id="rId46" Type="http://schemas.openxmlformats.org/officeDocument/2006/relationships/image" Target="media/image22.emf"/><Relationship Id="rId20" Type="http://schemas.openxmlformats.org/officeDocument/2006/relationships/header" Target="header6.xml"/><Relationship Id="rId41"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yperlink" Target="http://www.w3.org/2001/XMLSchema-instance" TargetMode="External"/><Relationship Id="rId36" Type="http://schemas.openxmlformats.org/officeDocument/2006/relationships/image" Target="media/image12.png"/><Relationship Id="rId49"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E2C77D-1A6A-4207-BE8F-5A9577320B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2FF8FBB-0D20-4388-9BE6-C5703EC15180}">
  <ds:schemaRefs>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 ds:uri="http://purl.org/dc/elements/1.1/"/>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3.xml><?xml version="1.0" encoding="utf-8"?>
<ds:datastoreItem xmlns:ds="http://schemas.openxmlformats.org/officeDocument/2006/customXml" ds:itemID="{DC64A66C-2AAF-4CE2-8081-BB7FEB111474}">
  <ds:schemaRefs>
    <ds:schemaRef ds:uri="http://schemas.microsoft.com/sharepoint/v3/contenttype/forms"/>
  </ds:schemaRefs>
</ds:datastoreItem>
</file>

<file path=customXml/itemProps4.xml><?xml version="1.0" encoding="utf-8"?>
<ds:datastoreItem xmlns:ds="http://schemas.openxmlformats.org/officeDocument/2006/customXml" ds:itemID="{E031C15D-1A12-4D20-A395-B1B00E34BE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9721</Words>
  <Characters>55413</Characters>
  <Application>Microsoft Office Word</Application>
  <DocSecurity>0</DocSecurity>
  <Lines>461</Lines>
  <Paragraphs>130</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65004</CharactersWithSpaces>
  <SharedDoc>false</SharedDoc>
  <HyperlinkBase/>
  <HLinks>
    <vt:vector size="18" baseType="variant">
      <vt:variant>
        <vt:i4>3342400</vt:i4>
      </vt:variant>
      <vt:variant>
        <vt:i4>120</vt:i4>
      </vt:variant>
      <vt:variant>
        <vt:i4>0</vt:i4>
      </vt:variant>
      <vt:variant>
        <vt:i4>5</vt:i4>
      </vt:variant>
      <vt:variant>
        <vt:lpwstr>http://www.iho.int/S-100/profile/s100_gmlProfile</vt:lpwstr>
      </vt:variant>
      <vt:variant>
        <vt:lpwstr/>
      </vt:variant>
      <vt:variant>
        <vt:i4>4521988</vt:i4>
      </vt:variant>
      <vt:variant>
        <vt:i4>117</vt:i4>
      </vt:variant>
      <vt:variant>
        <vt:i4>0</vt:i4>
      </vt:variant>
      <vt:variant>
        <vt:i4>5</vt:i4>
      </vt:variant>
      <vt:variant>
        <vt:lpwstr>http://www.w3.org/2001/XMLSchema-instance</vt:lpwstr>
      </vt:variant>
      <vt:variant>
        <vt:lpwstr/>
      </vt:variant>
      <vt:variant>
        <vt:i4>1441797</vt:i4>
      </vt:variant>
      <vt:variant>
        <vt:i4>0</vt:i4>
      </vt:variant>
      <vt:variant>
        <vt:i4>0</vt:i4>
      </vt:variant>
      <vt:variant>
        <vt:i4>5</vt:i4>
      </vt:variant>
      <vt:variant>
        <vt:lpwstr>https://maritimeconnectivity.net/docs/MMS_Specification_0.8.3.pdf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Jaime Alvarez</cp:lastModifiedBy>
  <cp:revision>3</cp:revision>
  <cp:lastPrinted>2016-11-30T04:20:00Z</cp:lastPrinted>
  <dcterms:created xsi:type="dcterms:W3CDTF">2020-02-17T10:26:00Z</dcterms:created>
  <dcterms:modified xsi:type="dcterms:W3CDTF">2020-09-09T09:25:00Z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