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 ContentType="application/vnd.visi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E90791" w14:paraId="0B90AF16" w14:textId="77777777">
        <w:trPr>
          <w:trHeight w:hRule="exact" w:val="2948"/>
        </w:trPr>
        <w:tc>
          <w:tcPr>
            <w:tcW w:w="11185" w:type="dxa"/>
            <w:vAlign w:val="center"/>
          </w:tcPr>
          <w:p w14:paraId="0B90AF15" w14:textId="77777777" w:rsidR="00E90791" w:rsidRDefault="0087143A">
            <w:pPr>
              <w:pStyle w:val="Documenttype"/>
            </w:pPr>
            <w:r>
              <w:t>I</w:t>
            </w:r>
            <w:bookmarkStart w:id="0" w:name="_Ref446317644"/>
            <w:bookmarkEnd w:id="0"/>
            <w:r>
              <w:t>ALA Guideline</w:t>
            </w:r>
          </w:p>
        </w:tc>
      </w:tr>
    </w:tbl>
    <w:p w14:paraId="0B90AF17" w14:textId="77777777" w:rsidR="00E90791" w:rsidRDefault="00E90791"/>
    <w:p w14:paraId="0B90AF18" w14:textId="77777777" w:rsidR="00E90791" w:rsidRDefault="00E90791"/>
    <w:p w14:paraId="349AEE3E" w14:textId="405A905B" w:rsidR="008826DC" w:rsidRDefault="00BC6FC8" w:rsidP="00D13447">
      <w:pPr>
        <w:pStyle w:val="documentnumber0"/>
      </w:pPr>
      <w:r>
        <w:t>GXXXX</w:t>
      </w:r>
    </w:p>
    <w:p w14:paraId="0B90AF19" w14:textId="6D60BCB6" w:rsidR="00E90791" w:rsidRDefault="0087143A">
      <w:pPr>
        <w:pStyle w:val="Documentnumber"/>
      </w:pPr>
      <w:r>
        <w:t>VDES R-Mode</w:t>
      </w:r>
    </w:p>
    <w:p w14:paraId="0B90AF1A" w14:textId="77777777" w:rsidR="00E90791" w:rsidRDefault="00E90791"/>
    <w:p w14:paraId="0B90AF1B" w14:textId="77777777" w:rsidR="00E90791" w:rsidRDefault="00E90791"/>
    <w:p w14:paraId="0B90AF1C" w14:textId="77777777" w:rsidR="00E90791" w:rsidRDefault="00E90791"/>
    <w:p w14:paraId="0B90AF1D" w14:textId="77777777" w:rsidR="00E90791" w:rsidRDefault="00E90791"/>
    <w:p w14:paraId="0B90AF1E" w14:textId="77777777" w:rsidR="00E90791" w:rsidRDefault="00E90791"/>
    <w:p w14:paraId="0B90AF1F" w14:textId="77777777" w:rsidR="00E90791" w:rsidRDefault="00E90791"/>
    <w:p w14:paraId="0B90AF20" w14:textId="77777777" w:rsidR="00E90791" w:rsidRDefault="00E90791"/>
    <w:p w14:paraId="0B90AF21" w14:textId="77777777" w:rsidR="00E90791" w:rsidRDefault="00E90791"/>
    <w:p w14:paraId="0B90AF22" w14:textId="77777777" w:rsidR="00E90791" w:rsidRDefault="00E90791"/>
    <w:p w14:paraId="0B90AF23" w14:textId="77777777" w:rsidR="00E90791" w:rsidRDefault="00E90791"/>
    <w:p w14:paraId="0B90AF24" w14:textId="77777777" w:rsidR="00E90791" w:rsidRDefault="00E90791"/>
    <w:p w14:paraId="0B90AF25" w14:textId="77777777" w:rsidR="00E90791" w:rsidRDefault="00E90791"/>
    <w:p w14:paraId="0B90AF26" w14:textId="77777777" w:rsidR="00E90791" w:rsidRDefault="00E90791"/>
    <w:p w14:paraId="0B90AF27" w14:textId="77777777" w:rsidR="00E90791" w:rsidRDefault="00E90791"/>
    <w:p w14:paraId="0B90AF28" w14:textId="77777777" w:rsidR="00E90791" w:rsidRDefault="00E90791"/>
    <w:p w14:paraId="0B90AF29" w14:textId="77777777" w:rsidR="00E90791" w:rsidRDefault="00E90791"/>
    <w:p w14:paraId="0B90AF2A" w14:textId="77777777" w:rsidR="00E90791" w:rsidRDefault="00E90791"/>
    <w:p w14:paraId="48BA5EF4" w14:textId="30D98910" w:rsidR="0029338D" w:rsidRPr="0029338D" w:rsidRDefault="0029338D" w:rsidP="0029338D"/>
    <w:p w14:paraId="6CA8662C" w14:textId="77777777" w:rsidR="00AD32B2" w:rsidRDefault="00AD32B2"/>
    <w:p w14:paraId="246BFD29" w14:textId="5DDBD945" w:rsidR="005334DE" w:rsidRDefault="005334DE"/>
    <w:p w14:paraId="562B21ED" w14:textId="4FC17696" w:rsidR="005334DE" w:rsidRDefault="005334DE"/>
    <w:p w14:paraId="4BEF2B23" w14:textId="3156C4F8" w:rsidR="005334DE" w:rsidRDefault="005334DE"/>
    <w:p w14:paraId="68CF1D1B" w14:textId="77777777" w:rsidR="00E90791" w:rsidRDefault="00E90791"/>
    <w:p w14:paraId="0B90AF2D" w14:textId="77777777" w:rsidR="00E90791" w:rsidRDefault="00E90791"/>
    <w:p w14:paraId="0B90AF2E" w14:textId="77777777" w:rsidR="00E90791" w:rsidRDefault="00E90791"/>
    <w:p w14:paraId="0B90AF2F" w14:textId="33348129" w:rsidR="00E90791" w:rsidRDefault="0087143A">
      <w:pPr>
        <w:pStyle w:val="Editionnumber"/>
      </w:pPr>
      <w:r w:rsidRPr="008826DC">
        <w:t xml:space="preserve">Edition </w:t>
      </w:r>
      <w:r w:rsidR="000649DE" w:rsidRPr="00D13447">
        <w:t>1.0</w:t>
      </w:r>
    </w:p>
    <w:p w14:paraId="0B90AF30" w14:textId="004BE33B" w:rsidR="00E90791" w:rsidRDefault="002668E9">
      <w:pPr>
        <w:pStyle w:val="Documentdate"/>
      </w:pPr>
      <w:r>
        <w:t>December 2020</w:t>
      </w:r>
    </w:p>
    <w:p w14:paraId="0B90AF31" w14:textId="77777777" w:rsidR="00E90791" w:rsidRDefault="00E90791">
      <w:pPr>
        <w:sectPr w:rsidR="00E90791">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0B90AF32" w14:textId="77777777" w:rsidR="00E90791" w:rsidRDefault="0087143A">
      <w:pPr>
        <w:pStyle w:val="BodyText"/>
      </w:pPr>
      <w:r>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E90791" w14:paraId="0B90AF36" w14:textId="77777777">
        <w:tc>
          <w:tcPr>
            <w:tcW w:w="1908" w:type="dxa"/>
          </w:tcPr>
          <w:p w14:paraId="0B90AF33" w14:textId="77777777" w:rsidR="00E90791" w:rsidRDefault="0087143A">
            <w:pPr>
              <w:pStyle w:val="Tableheading"/>
              <w:rPr>
                <w:lang w:val="en-GB"/>
              </w:rPr>
            </w:pPr>
            <w:r>
              <w:rPr>
                <w:lang w:val="en-GB"/>
              </w:rPr>
              <w:t>Date</w:t>
            </w:r>
          </w:p>
        </w:tc>
        <w:tc>
          <w:tcPr>
            <w:tcW w:w="3576" w:type="dxa"/>
          </w:tcPr>
          <w:p w14:paraId="0B90AF34" w14:textId="77777777" w:rsidR="00E90791" w:rsidRDefault="0087143A">
            <w:pPr>
              <w:pStyle w:val="Tableheading"/>
              <w:rPr>
                <w:lang w:val="en-GB"/>
              </w:rPr>
            </w:pPr>
            <w:r>
              <w:rPr>
                <w:lang w:val="en-GB"/>
              </w:rPr>
              <w:t>Page / Section Revised</w:t>
            </w:r>
          </w:p>
        </w:tc>
        <w:tc>
          <w:tcPr>
            <w:tcW w:w="5001" w:type="dxa"/>
          </w:tcPr>
          <w:p w14:paraId="0B90AF35" w14:textId="77777777" w:rsidR="00E90791" w:rsidRDefault="0087143A">
            <w:pPr>
              <w:pStyle w:val="Tableheading"/>
              <w:rPr>
                <w:lang w:val="en-GB"/>
              </w:rPr>
            </w:pPr>
            <w:r>
              <w:rPr>
                <w:lang w:val="en-GB"/>
              </w:rPr>
              <w:t>Requirement for Revision</w:t>
            </w:r>
          </w:p>
        </w:tc>
      </w:tr>
      <w:tr w:rsidR="00E90791" w14:paraId="0B90AF3B" w14:textId="77777777">
        <w:trPr>
          <w:trHeight w:val="851"/>
        </w:trPr>
        <w:tc>
          <w:tcPr>
            <w:tcW w:w="1908" w:type="dxa"/>
            <w:vAlign w:val="center"/>
          </w:tcPr>
          <w:p w14:paraId="0B90AF37" w14:textId="59C46998" w:rsidR="00E90791" w:rsidRDefault="002668E9">
            <w:pPr>
              <w:pStyle w:val="Tabletext"/>
            </w:pPr>
            <w:r>
              <w:t xml:space="preserve">December 2020 </w:t>
            </w:r>
          </w:p>
        </w:tc>
        <w:tc>
          <w:tcPr>
            <w:tcW w:w="3576" w:type="dxa"/>
            <w:vAlign w:val="center"/>
          </w:tcPr>
          <w:p w14:paraId="0B90AF39" w14:textId="47814D07" w:rsidR="00E90791" w:rsidRDefault="002668E9">
            <w:pPr>
              <w:pStyle w:val="Tabletext"/>
            </w:pPr>
            <w:r>
              <w:t>1</w:t>
            </w:r>
            <w:r w:rsidRPr="00D13447">
              <w:rPr>
                <w:vertAlign w:val="superscript"/>
              </w:rPr>
              <w:t>st</w:t>
            </w:r>
            <w:r>
              <w:t xml:space="preserve"> </w:t>
            </w:r>
            <w:r w:rsidR="00A762C9">
              <w:t>issue</w:t>
            </w:r>
          </w:p>
        </w:tc>
        <w:tc>
          <w:tcPr>
            <w:tcW w:w="5001" w:type="dxa"/>
            <w:vAlign w:val="center"/>
          </w:tcPr>
          <w:p w14:paraId="0B90AF3A" w14:textId="19B7B588" w:rsidR="00E90791" w:rsidRDefault="00A762C9">
            <w:pPr>
              <w:pStyle w:val="Tabletext"/>
            </w:pPr>
            <w:r>
              <w:t>-</w:t>
            </w:r>
          </w:p>
        </w:tc>
      </w:tr>
      <w:tr w:rsidR="00E90791" w14:paraId="0B90AF3F" w14:textId="77777777">
        <w:trPr>
          <w:trHeight w:val="851"/>
        </w:trPr>
        <w:tc>
          <w:tcPr>
            <w:tcW w:w="1908" w:type="dxa"/>
            <w:vAlign w:val="center"/>
          </w:tcPr>
          <w:p w14:paraId="0B90AF3C" w14:textId="4674D917" w:rsidR="00E90791" w:rsidRDefault="00E90791">
            <w:pPr>
              <w:pStyle w:val="Tabletext"/>
            </w:pPr>
          </w:p>
        </w:tc>
        <w:tc>
          <w:tcPr>
            <w:tcW w:w="3576" w:type="dxa"/>
            <w:vAlign w:val="center"/>
          </w:tcPr>
          <w:p w14:paraId="0B90AF3D" w14:textId="0BB90F24" w:rsidR="00E90791" w:rsidRDefault="00E90791">
            <w:pPr>
              <w:pStyle w:val="Tabletext"/>
            </w:pPr>
          </w:p>
        </w:tc>
        <w:tc>
          <w:tcPr>
            <w:tcW w:w="5001" w:type="dxa"/>
            <w:vAlign w:val="center"/>
          </w:tcPr>
          <w:p w14:paraId="0B90AF3E" w14:textId="25B5D77C" w:rsidR="00E90791" w:rsidRDefault="00E90791">
            <w:pPr>
              <w:pStyle w:val="Tabletext"/>
            </w:pPr>
          </w:p>
        </w:tc>
      </w:tr>
      <w:tr w:rsidR="00E90791" w14:paraId="0B90AF43" w14:textId="77777777">
        <w:trPr>
          <w:trHeight w:val="851"/>
        </w:trPr>
        <w:tc>
          <w:tcPr>
            <w:tcW w:w="1908" w:type="dxa"/>
            <w:vAlign w:val="center"/>
          </w:tcPr>
          <w:p w14:paraId="0B90AF40" w14:textId="4C1870B6" w:rsidR="00E90791" w:rsidRDefault="00E90791">
            <w:pPr>
              <w:pStyle w:val="Tabletext"/>
            </w:pPr>
          </w:p>
        </w:tc>
        <w:tc>
          <w:tcPr>
            <w:tcW w:w="3576" w:type="dxa"/>
            <w:vAlign w:val="center"/>
          </w:tcPr>
          <w:p w14:paraId="0B90AF41" w14:textId="745100E7" w:rsidR="00E90791" w:rsidRDefault="00E90791">
            <w:pPr>
              <w:pStyle w:val="Tabletext"/>
            </w:pPr>
          </w:p>
        </w:tc>
        <w:tc>
          <w:tcPr>
            <w:tcW w:w="5001" w:type="dxa"/>
            <w:vAlign w:val="center"/>
          </w:tcPr>
          <w:p w14:paraId="0B90AF42" w14:textId="77777777" w:rsidR="00E90791" w:rsidRDefault="00E90791">
            <w:pPr>
              <w:pStyle w:val="Tabletext"/>
            </w:pPr>
          </w:p>
        </w:tc>
      </w:tr>
      <w:tr w:rsidR="00E90791" w14:paraId="0B90AF47" w14:textId="77777777">
        <w:trPr>
          <w:trHeight w:val="851"/>
        </w:trPr>
        <w:tc>
          <w:tcPr>
            <w:tcW w:w="1908" w:type="dxa"/>
            <w:vAlign w:val="center"/>
          </w:tcPr>
          <w:p w14:paraId="0B90AF44" w14:textId="77777777" w:rsidR="00E90791" w:rsidRDefault="00E90791">
            <w:pPr>
              <w:pStyle w:val="Tabletext"/>
            </w:pPr>
          </w:p>
        </w:tc>
        <w:tc>
          <w:tcPr>
            <w:tcW w:w="3576" w:type="dxa"/>
            <w:vAlign w:val="center"/>
          </w:tcPr>
          <w:p w14:paraId="0B90AF45" w14:textId="77777777" w:rsidR="00E90791" w:rsidRDefault="00E90791">
            <w:pPr>
              <w:pStyle w:val="Tabletext"/>
            </w:pPr>
          </w:p>
        </w:tc>
        <w:tc>
          <w:tcPr>
            <w:tcW w:w="5001" w:type="dxa"/>
            <w:vAlign w:val="center"/>
          </w:tcPr>
          <w:p w14:paraId="0B90AF46" w14:textId="77777777" w:rsidR="00E90791" w:rsidRDefault="00E90791">
            <w:pPr>
              <w:pStyle w:val="Tabletext"/>
            </w:pPr>
          </w:p>
        </w:tc>
      </w:tr>
      <w:tr w:rsidR="00E90791" w14:paraId="0B90AF4B" w14:textId="77777777">
        <w:trPr>
          <w:trHeight w:val="851"/>
        </w:trPr>
        <w:tc>
          <w:tcPr>
            <w:tcW w:w="1908" w:type="dxa"/>
            <w:vAlign w:val="center"/>
          </w:tcPr>
          <w:p w14:paraId="0B90AF48" w14:textId="77777777" w:rsidR="00E90791" w:rsidRDefault="00E90791">
            <w:pPr>
              <w:pStyle w:val="Tabletext"/>
            </w:pPr>
          </w:p>
        </w:tc>
        <w:tc>
          <w:tcPr>
            <w:tcW w:w="3576" w:type="dxa"/>
            <w:vAlign w:val="center"/>
          </w:tcPr>
          <w:p w14:paraId="0B90AF49" w14:textId="77777777" w:rsidR="00E90791" w:rsidRDefault="00E90791">
            <w:pPr>
              <w:pStyle w:val="Tabletext"/>
            </w:pPr>
          </w:p>
        </w:tc>
        <w:tc>
          <w:tcPr>
            <w:tcW w:w="5001" w:type="dxa"/>
            <w:vAlign w:val="center"/>
          </w:tcPr>
          <w:p w14:paraId="0B90AF4A" w14:textId="77777777" w:rsidR="00E90791" w:rsidRDefault="00E90791">
            <w:pPr>
              <w:pStyle w:val="Tabletext"/>
            </w:pPr>
          </w:p>
        </w:tc>
      </w:tr>
      <w:tr w:rsidR="00E90791" w14:paraId="0B90AF4F" w14:textId="77777777">
        <w:trPr>
          <w:trHeight w:val="851"/>
        </w:trPr>
        <w:tc>
          <w:tcPr>
            <w:tcW w:w="1908" w:type="dxa"/>
            <w:vAlign w:val="center"/>
          </w:tcPr>
          <w:p w14:paraId="0B90AF4C" w14:textId="77777777" w:rsidR="00E90791" w:rsidRDefault="00E90791">
            <w:pPr>
              <w:pStyle w:val="Tabletext"/>
            </w:pPr>
          </w:p>
        </w:tc>
        <w:tc>
          <w:tcPr>
            <w:tcW w:w="3576" w:type="dxa"/>
            <w:vAlign w:val="center"/>
          </w:tcPr>
          <w:p w14:paraId="0B90AF4D" w14:textId="77777777" w:rsidR="00E90791" w:rsidRDefault="00E90791">
            <w:pPr>
              <w:pStyle w:val="Tabletext"/>
            </w:pPr>
          </w:p>
        </w:tc>
        <w:tc>
          <w:tcPr>
            <w:tcW w:w="5001" w:type="dxa"/>
            <w:vAlign w:val="center"/>
          </w:tcPr>
          <w:p w14:paraId="0B90AF4E" w14:textId="77777777" w:rsidR="00E90791" w:rsidRDefault="00E90791">
            <w:pPr>
              <w:pStyle w:val="Tabletext"/>
            </w:pPr>
          </w:p>
        </w:tc>
      </w:tr>
      <w:tr w:rsidR="00E90791" w14:paraId="0B90AF53" w14:textId="77777777">
        <w:trPr>
          <w:trHeight w:val="851"/>
        </w:trPr>
        <w:tc>
          <w:tcPr>
            <w:tcW w:w="1908" w:type="dxa"/>
            <w:vAlign w:val="center"/>
          </w:tcPr>
          <w:p w14:paraId="0B90AF50" w14:textId="77777777" w:rsidR="00E90791" w:rsidRDefault="00E90791">
            <w:pPr>
              <w:pStyle w:val="Tabletext"/>
            </w:pPr>
          </w:p>
        </w:tc>
        <w:tc>
          <w:tcPr>
            <w:tcW w:w="3576" w:type="dxa"/>
            <w:vAlign w:val="center"/>
          </w:tcPr>
          <w:p w14:paraId="0B90AF51" w14:textId="77777777" w:rsidR="00E90791" w:rsidRDefault="00E90791">
            <w:pPr>
              <w:pStyle w:val="Tabletext"/>
            </w:pPr>
          </w:p>
        </w:tc>
        <w:tc>
          <w:tcPr>
            <w:tcW w:w="5001" w:type="dxa"/>
            <w:vAlign w:val="center"/>
          </w:tcPr>
          <w:p w14:paraId="0B90AF52" w14:textId="77777777" w:rsidR="00E90791" w:rsidRDefault="00E90791">
            <w:pPr>
              <w:pStyle w:val="Tabletext"/>
            </w:pPr>
          </w:p>
        </w:tc>
      </w:tr>
    </w:tbl>
    <w:p w14:paraId="0B90AF54" w14:textId="77777777" w:rsidR="00E90791" w:rsidRDefault="00E90791"/>
    <w:p w14:paraId="0B90AF55" w14:textId="77777777" w:rsidR="00E90791" w:rsidRDefault="00E90791">
      <w:pPr>
        <w:spacing w:after="200" w:line="276" w:lineRule="auto"/>
        <w:sectPr w:rsidR="00E90791">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sdt>
      <w:sdtPr>
        <w:rPr>
          <w:rFonts w:asciiTheme="minorHAnsi" w:eastAsiaTheme="minorHAnsi" w:hAnsiTheme="minorHAnsi" w:cstheme="minorBidi"/>
          <w:b w:val="0"/>
          <w:bCs w:val="0"/>
          <w:color w:val="auto"/>
          <w:sz w:val="18"/>
          <w:szCs w:val="22"/>
          <w:lang w:val="en-GB"/>
        </w:rPr>
        <w:id w:val="-628857275"/>
        <w:docPartObj>
          <w:docPartGallery w:val="Table of Contents"/>
          <w:docPartUnique/>
        </w:docPartObj>
      </w:sdtPr>
      <w:sdtEndPr>
        <w:rPr>
          <w:rStyle w:val="Hyperlink"/>
          <w:color w:val="00558C" w:themeColor="accent1"/>
          <w:sz w:val="22"/>
          <w:u w:val="single"/>
        </w:rPr>
      </w:sdtEndPr>
      <w:sdtContent>
        <w:p w14:paraId="03DB7762" w14:textId="40F0045E" w:rsidR="00DA645A" w:rsidRPr="00B7458D" w:rsidRDefault="00DA645A">
          <w:pPr>
            <w:pStyle w:val="TOCHeading"/>
          </w:pPr>
        </w:p>
        <w:p w14:paraId="4F2A7DB9" w14:textId="07AF20B1" w:rsidR="00DE276E" w:rsidRDefault="00DA645A">
          <w:pPr>
            <w:pStyle w:val="TOC1"/>
            <w:rPr>
              <w:rFonts w:eastAsiaTheme="minorEastAsia"/>
              <w:b w:val="0"/>
              <w:color w:val="auto"/>
              <w:lang w:eastAsia="en-GB"/>
            </w:rPr>
          </w:pPr>
          <w:r w:rsidRPr="00F6529F">
            <w:fldChar w:fldCharType="begin"/>
          </w:r>
          <w:r w:rsidRPr="00B7458D">
            <w:instrText xml:space="preserve"> TOC \o "1-3" \h \z \u </w:instrText>
          </w:r>
          <w:r w:rsidRPr="00F6529F">
            <w:fldChar w:fldCharType="separate"/>
          </w:r>
          <w:hyperlink w:anchor="_Toc55235142" w:history="1">
            <w:r w:rsidR="00DE276E" w:rsidRPr="00290864">
              <w:rPr>
                <w:rStyle w:val="Hyperlink"/>
              </w:rPr>
              <w:t>1</w:t>
            </w:r>
            <w:r w:rsidR="00DE276E">
              <w:rPr>
                <w:rFonts w:eastAsiaTheme="minorEastAsia"/>
                <w:b w:val="0"/>
                <w:color w:val="auto"/>
                <w:lang w:eastAsia="en-GB"/>
              </w:rPr>
              <w:tab/>
            </w:r>
            <w:r w:rsidR="00DE276E" w:rsidRPr="00290864">
              <w:rPr>
                <w:rStyle w:val="Hyperlink"/>
              </w:rPr>
              <w:t>INTRODUCTION AND SCOPE</w:t>
            </w:r>
            <w:r w:rsidR="00DE276E">
              <w:rPr>
                <w:webHidden/>
              </w:rPr>
              <w:tab/>
            </w:r>
            <w:r w:rsidR="00DE276E">
              <w:rPr>
                <w:webHidden/>
              </w:rPr>
              <w:fldChar w:fldCharType="begin"/>
            </w:r>
            <w:r w:rsidR="00DE276E">
              <w:rPr>
                <w:webHidden/>
              </w:rPr>
              <w:instrText xml:space="preserve"> PAGEREF _Toc55235142 \h </w:instrText>
            </w:r>
            <w:r w:rsidR="00DE276E">
              <w:rPr>
                <w:webHidden/>
              </w:rPr>
            </w:r>
            <w:r w:rsidR="00DE276E">
              <w:rPr>
                <w:webHidden/>
              </w:rPr>
              <w:fldChar w:fldCharType="separate"/>
            </w:r>
            <w:r w:rsidR="005A075D">
              <w:rPr>
                <w:webHidden/>
              </w:rPr>
              <w:t>6</w:t>
            </w:r>
            <w:r w:rsidR="00DE276E">
              <w:rPr>
                <w:webHidden/>
              </w:rPr>
              <w:fldChar w:fldCharType="end"/>
            </w:r>
          </w:hyperlink>
        </w:p>
        <w:p w14:paraId="2C25F335" w14:textId="7F22CBE6" w:rsidR="00DE276E" w:rsidRDefault="00600777">
          <w:pPr>
            <w:pStyle w:val="TOC2"/>
            <w:rPr>
              <w:rFonts w:eastAsiaTheme="minorEastAsia"/>
              <w:color w:val="auto"/>
              <w:lang w:eastAsia="en-GB"/>
            </w:rPr>
          </w:pPr>
          <w:hyperlink w:anchor="_Toc55235143" w:history="1">
            <w:r w:rsidR="00DE276E" w:rsidRPr="00290864">
              <w:rPr>
                <w:rStyle w:val="Hyperlink"/>
              </w:rPr>
              <w:t>1.1</w:t>
            </w:r>
            <w:r w:rsidR="00DE276E">
              <w:rPr>
                <w:rFonts w:eastAsiaTheme="minorEastAsia"/>
                <w:color w:val="auto"/>
                <w:lang w:eastAsia="en-GB"/>
              </w:rPr>
              <w:tab/>
            </w:r>
            <w:r w:rsidR="00DE276E" w:rsidRPr="00290864">
              <w:rPr>
                <w:rStyle w:val="Hyperlink"/>
              </w:rPr>
              <w:t>Identification</w:t>
            </w:r>
            <w:r w:rsidR="00DE276E">
              <w:rPr>
                <w:webHidden/>
              </w:rPr>
              <w:tab/>
            </w:r>
            <w:r w:rsidR="00DE276E">
              <w:rPr>
                <w:webHidden/>
              </w:rPr>
              <w:fldChar w:fldCharType="begin"/>
            </w:r>
            <w:r w:rsidR="00DE276E">
              <w:rPr>
                <w:webHidden/>
              </w:rPr>
              <w:instrText xml:space="preserve"> PAGEREF _Toc55235143 \h </w:instrText>
            </w:r>
            <w:r w:rsidR="00DE276E">
              <w:rPr>
                <w:webHidden/>
              </w:rPr>
            </w:r>
            <w:r w:rsidR="00DE276E">
              <w:rPr>
                <w:webHidden/>
              </w:rPr>
              <w:fldChar w:fldCharType="separate"/>
            </w:r>
            <w:r w:rsidR="005A075D">
              <w:rPr>
                <w:webHidden/>
              </w:rPr>
              <w:t>6</w:t>
            </w:r>
            <w:r w:rsidR="00DE276E">
              <w:rPr>
                <w:webHidden/>
              </w:rPr>
              <w:fldChar w:fldCharType="end"/>
            </w:r>
          </w:hyperlink>
        </w:p>
        <w:p w14:paraId="46EFF94B" w14:textId="7F0E991D" w:rsidR="00DE276E" w:rsidRDefault="00600777">
          <w:pPr>
            <w:pStyle w:val="TOC2"/>
            <w:rPr>
              <w:rFonts w:eastAsiaTheme="minorEastAsia"/>
              <w:color w:val="auto"/>
              <w:lang w:eastAsia="en-GB"/>
            </w:rPr>
          </w:pPr>
          <w:hyperlink w:anchor="_Toc55235144" w:history="1">
            <w:r w:rsidR="00DE276E" w:rsidRPr="00290864">
              <w:rPr>
                <w:rStyle w:val="Hyperlink"/>
              </w:rPr>
              <w:t>1.2</w:t>
            </w:r>
            <w:r w:rsidR="00DE276E">
              <w:rPr>
                <w:rFonts w:eastAsiaTheme="minorEastAsia"/>
                <w:color w:val="auto"/>
                <w:lang w:eastAsia="en-GB"/>
              </w:rPr>
              <w:tab/>
            </w:r>
            <w:r w:rsidR="00DE276E" w:rsidRPr="00290864">
              <w:rPr>
                <w:rStyle w:val="Hyperlink"/>
              </w:rPr>
              <w:t>Intended Use of the VDES R-Mode System</w:t>
            </w:r>
            <w:r w:rsidR="00DE276E">
              <w:rPr>
                <w:webHidden/>
              </w:rPr>
              <w:tab/>
            </w:r>
            <w:r w:rsidR="00DE276E">
              <w:rPr>
                <w:webHidden/>
              </w:rPr>
              <w:fldChar w:fldCharType="begin"/>
            </w:r>
            <w:r w:rsidR="00DE276E">
              <w:rPr>
                <w:webHidden/>
              </w:rPr>
              <w:instrText xml:space="preserve"> PAGEREF _Toc55235144 \h </w:instrText>
            </w:r>
            <w:r w:rsidR="00DE276E">
              <w:rPr>
                <w:webHidden/>
              </w:rPr>
            </w:r>
            <w:r w:rsidR="00DE276E">
              <w:rPr>
                <w:webHidden/>
              </w:rPr>
              <w:fldChar w:fldCharType="separate"/>
            </w:r>
            <w:r w:rsidR="005A075D">
              <w:rPr>
                <w:webHidden/>
              </w:rPr>
              <w:t>6</w:t>
            </w:r>
            <w:r w:rsidR="00DE276E">
              <w:rPr>
                <w:webHidden/>
              </w:rPr>
              <w:fldChar w:fldCharType="end"/>
            </w:r>
          </w:hyperlink>
        </w:p>
        <w:p w14:paraId="7F3B7F32" w14:textId="325ECF84" w:rsidR="00DE276E" w:rsidRDefault="00600777">
          <w:pPr>
            <w:pStyle w:val="TOC2"/>
            <w:rPr>
              <w:rFonts w:eastAsiaTheme="minorEastAsia"/>
              <w:color w:val="auto"/>
              <w:lang w:eastAsia="en-GB"/>
            </w:rPr>
          </w:pPr>
          <w:hyperlink w:anchor="_Toc55235145" w:history="1">
            <w:r w:rsidR="00DE276E" w:rsidRPr="00290864">
              <w:rPr>
                <w:rStyle w:val="Hyperlink"/>
              </w:rPr>
              <w:t>1.3</w:t>
            </w:r>
            <w:r w:rsidR="00DE276E">
              <w:rPr>
                <w:rFonts w:eastAsiaTheme="minorEastAsia"/>
                <w:color w:val="auto"/>
                <w:lang w:eastAsia="en-GB"/>
              </w:rPr>
              <w:tab/>
            </w:r>
            <w:r w:rsidR="00DE276E" w:rsidRPr="00290864">
              <w:rPr>
                <w:rStyle w:val="Hyperlink"/>
              </w:rPr>
              <w:t>System Overview</w:t>
            </w:r>
            <w:r w:rsidR="00DE276E">
              <w:rPr>
                <w:webHidden/>
              </w:rPr>
              <w:tab/>
            </w:r>
            <w:r w:rsidR="00DE276E">
              <w:rPr>
                <w:webHidden/>
              </w:rPr>
              <w:fldChar w:fldCharType="begin"/>
            </w:r>
            <w:r w:rsidR="00DE276E">
              <w:rPr>
                <w:webHidden/>
              </w:rPr>
              <w:instrText xml:space="preserve"> PAGEREF _Toc55235145 \h </w:instrText>
            </w:r>
            <w:r w:rsidR="00DE276E">
              <w:rPr>
                <w:webHidden/>
              </w:rPr>
            </w:r>
            <w:r w:rsidR="00DE276E">
              <w:rPr>
                <w:webHidden/>
              </w:rPr>
              <w:fldChar w:fldCharType="separate"/>
            </w:r>
            <w:r w:rsidR="005A075D">
              <w:rPr>
                <w:webHidden/>
              </w:rPr>
              <w:t>6</w:t>
            </w:r>
            <w:r w:rsidR="00DE276E">
              <w:rPr>
                <w:webHidden/>
              </w:rPr>
              <w:fldChar w:fldCharType="end"/>
            </w:r>
          </w:hyperlink>
        </w:p>
        <w:p w14:paraId="288B8FE9" w14:textId="45A5F5AA" w:rsidR="00DE276E" w:rsidRDefault="00600777">
          <w:pPr>
            <w:pStyle w:val="TOC1"/>
            <w:rPr>
              <w:rFonts w:eastAsiaTheme="minorEastAsia"/>
              <w:b w:val="0"/>
              <w:color w:val="auto"/>
              <w:lang w:eastAsia="en-GB"/>
            </w:rPr>
          </w:pPr>
          <w:hyperlink w:anchor="_Toc55235286" w:history="1">
            <w:r w:rsidR="00DE276E" w:rsidRPr="00290864">
              <w:rPr>
                <w:rStyle w:val="Hyperlink"/>
              </w:rPr>
              <w:t>2</w:t>
            </w:r>
            <w:r w:rsidR="00DE276E">
              <w:rPr>
                <w:rFonts w:eastAsiaTheme="minorEastAsia"/>
                <w:b w:val="0"/>
                <w:color w:val="auto"/>
                <w:lang w:eastAsia="en-GB"/>
              </w:rPr>
              <w:tab/>
            </w:r>
            <w:r w:rsidR="00DE276E" w:rsidRPr="00290864">
              <w:rPr>
                <w:rStyle w:val="Hyperlink"/>
              </w:rPr>
              <w:t>SYSTEM ARCHITECTURE</w:t>
            </w:r>
            <w:r w:rsidR="00DE276E">
              <w:rPr>
                <w:webHidden/>
              </w:rPr>
              <w:tab/>
            </w:r>
            <w:r w:rsidR="00DE276E">
              <w:rPr>
                <w:webHidden/>
              </w:rPr>
              <w:fldChar w:fldCharType="begin"/>
            </w:r>
            <w:r w:rsidR="00DE276E">
              <w:rPr>
                <w:webHidden/>
              </w:rPr>
              <w:instrText xml:space="preserve"> PAGEREF _Toc55235286 \h </w:instrText>
            </w:r>
            <w:r w:rsidR="00DE276E">
              <w:rPr>
                <w:webHidden/>
              </w:rPr>
            </w:r>
            <w:r w:rsidR="00DE276E">
              <w:rPr>
                <w:webHidden/>
              </w:rPr>
              <w:fldChar w:fldCharType="separate"/>
            </w:r>
            <w:r w:rsidR="005A075D">
              <w:rPr>
                <w:webHidden/>
              </w:rPr>
              <w:t>6</w:t>
            </w:r>
            <w:r w:rsidR="00DE276E">
              <w:rPr>
                <w:webHidden/>
              </w:rPr>
              <w:fldChar w:fldCharType="end"/>
            </w:r>
          </w:hyperlink>
        </w:p>
        <w:p w14:paraId="0D1CA31B" w14:textId="2ACF2964" w:rsidR="00DE276E" w:rsidRDefault="00600777">
          <w:pPr>
            <w:pStyle w:val="TOC2"/>
            <w:rPr>
              <w:rFonts w:eastAsiaTheme="minorEastAsia"/>
              <w:color w:val="auto"/>
              <w:lang w:eastAsia="en-GB"/>
            </w:rPr>
          </w:pPr>
          <w:hyperlink w:anchor="_Toc55235287" w:history="1">
            <w:r w:rsidR="00DE276E" w:rsidRPr="00290864">
              <w:rPr>
                <w:rStyle w:val="Hyperlink"/>
              </w:rPr>
              <w:t>2.1</w:t>
            </w:r>
            <w:r w:rsidR="00DE276E">
              <w:rPr>
                <w:rFonts w:eastAsiaTheme="minorEastAsia"/>
                <w:color w:val="auto"/>
                <w:lang w:eastAsia="en-GB"/>
              </w:rPr>
              <w:tab/>
            </w:r>
            <w:r w:rsidR="00DE276E" w:rsidRPr="00290864">
              <w:rPr>
                <w:rStyle w:val="Hyperlink"/>
              </w:rPr>
              <w:t>Architecture Overview</w:t>
            </w:r>
            <w:r w:rsidR="00DE276E">
              <w:rPr>
                <w:webHidden/>
              </w:rPr>
              <w:tab/>
            </w:r>
            <w:r w:rsidR="00DE276E">
              <w:rPr>
                <w:webHidden/>
              </w:rPr>
              <w:fldChar w:fldCharType="begin"/>
            </w:r>
            <w:r w:rsidR="00DE276E">
              <w:rPr>
                <w:webHidden/>
              </w:rPr>
              <w:instrText xml:space="preserve"> PAGEREF _Toc55235287 \h </w:instrText>
            </w:r>
            <w:r w:rsidR="00DE276E">
              <w:rPr>
                <w:webHidden/>
              </w:rPr>
            </w:r>
            <w:r w:rsidR="00DE276E">
              <w:rPr>
                <w:webHidden/>
              </w:rPr>
              <w:fldChar w:fldCharType="separate"/>
            </w:r>
            <w:r w:rsidR="005A075D">
              <w:rPr>
                <w:webHidden/>
              </w:rPr>
              <w:t>7</w:t>
            </w:r>
            <w:r w:rsidR="00DE276E">
              <w:rPr>
                <w:webHidden/>
              </w:rPr>
              <w:fldChar w:fldCharType="end"/>
            </w:r>
          </w:hyperlink>
        </w:p>
        <w:p w14:paraId="1EAA04E6" w14:textId="38061324" w:rsidR="00DE276E" w:rsidRDefault="00600777">
          <w:pPr>
            <w:pStyle w:val="TOC2"/>
            <w:rPr>
              <w:rFonts w:eastAsiaTheme="minorEastAsia"/>
              <w:color w:val="auto"/>
              <w:lang w:eastAsia="en-GB"/>
            </w:rPr>
          </w:pPr>
          <w:hyperlink w:anchor="_Toc55235288" w:history="1">
            <w:r w:rsidR="00DE276E" w:rsidRPr="00290864">
              <w:rPr>
                <w:rStyle w:val="Hyperlink"/>
              </w:rPr>
              <w:t>2.2</w:t>
            </w:r>
            <w:r w:rsidR="00DE276E">
              <w:rPr>
                <w:rFonts w:eastAsiaTheme="minorEastAsia"/>
                <w:color w:val="auto"/>
                <w:lang w:eastAsia="en-GB"/>
              </w:rPr>
              <w:tab/>
            </w:r>
            <w:r w:rsidR="00DE276E" w:rsidRPr="00290864">
              <w:rPr>
                <w:rStyle w:val="Hyperlink"/>
              </w:rPr>
              <w:t>R-Mode System Functional Architecture</w:t>
            </w:r>
            <w:r w:rsidR="00DE276E">
              <w:rPr>
                <w:webHidden/>
              </w:rPr>
              <w:tab/>
            </w:r>
            <w:r w:rsidR="00DE276E">
              <w:rPr>
                <w:webHidden/>
              </w:rPr>
              <w:fldChar w:fldCharType="begin"/>
            </w:r>
            <w:r w:rsidR="00DE276E">
              <w:rPr>
                <w:webHidden/>
              </w:rPr>
              <w:instrText xml:space="preserve"> PAGEREF _Toc55235288 \h </w:instrText>
            </w:r>
            <w:r w:rsidR="00DE276E">
              <w:rPr>
                <w:webHidden/>
              </w:rPr>
            </w:r>
            <w:r w:rsidR="00DE276E">
              <w:rPr>
                <w:webHidden/>
              </w:rPr>
              <w:fldChar w:fldCharType="separate"/>
            </w:r>
            <w:r w:rsidR="005A075D">
              <w:rPr>
                <w:webHidden/>
              </w:rPr>
              <w:t>9</w:t>
            </w:r>
            <w:r w:rsidR="00DE276E">
              <w:rPr>
                <w:webHidden/>
              </w:rPr>
              <w:fldChar w:fldCharType="end"/>
            </w:r>
          </w:hyperlink>
        </w:p>
        <w:p w14:paraId="7B8AA6F8" w14:textId="4D62E7F0" w:rsidR="00DE276E" w:rsidRDefault="00600777">
          <w:pPr>
            <w:pStyle w:val="TOC3"/>
            <w:tabs>
              <w:tab w:val="left" w:pos="1134"/>
            </w:tabs>
            <w:rPr>
              <w:rFonts w:eastAsiaTheme="minorEastAsia"/>
              <w:noProof/>
              <w:color w:val="auto"/>
              <w:sz w:val="22"/>
              <w:lang w:eastAsia="en-GB"/>
            </w:rPr>
          </w:pPr>
          <w:hyperlink w:anchor="_Toc55235289" w:history="1">
            <w:r w:rsidR="00DE276E" w:rsidRPr="00290864">
              <w:rPr>
                <w:rStyle w:val="Hyperlink"/>
                <w:noProof/>
              </w:rPr>
              <w:t>2.2.1</w:t>
            </w:r>
            <w:r w:rsidR="00DE276E">
              <w:rPr>
                <w:rFonts w:eastAsiaTheme="minorEastAsia"/>
                <w:noProof/>
                <w:color w:val="auto"/>
                <w:sz w:val="22"/>
                <w:lang w:eastAsia="en-GB"/>
              </w:rPr>
              <w:tab/>
            </w:r>
            <w:r w:rsidR="00DE276E" w:rsidRPr="00290864">
              <w:rPr>
                <w:rStyle w:val="Hyperlink"/>
                <w:noProof/>
              </w:rPr>
              <w:t>System Architecture Using GNSS for Synchronization</w:t>
            </w:r>
            <w:r w:rsidR="00DE276E">
              <w:rPr>
                <w:noProof/>
                <w:webHidden/>
              </w:rPr>
              <w:tab/>
            </w:r>
            <w:r w:rsidR="00DE276E">
              <w:rPr>
                <w:noProof/>
                <w:webHidden/>
              </w:rPr>
              <w:fldChar w:fldCharType="begin"/>
            </w:r>
            <w:r w:rsidR="00DE276E">
              <w:rPr>
                <w:noProof/>
                <w:webHidden/>
              </w:rPr>
              <w:instrText xml:space="preserve"> PAGEREF _Toc55235289 \h </w:instrText>
            </w:r>
            <w:r w:rsidR="00DE276E">
              <w:rPr>
                <w:noProof/>
                <w:webHidden/>
              </w:rPr>
            </w:r>
            <w:r w:rsidR="00DE276E">
              <w:rPr>
                <w:noProof/>
                <w:webHidden/>
              </w:rPr>
              <w:fldChar w:fldCharType="separate"/>
            </w:r>
            <w:r w:rsidR="005A075D">
              <w:rPr>
                <w:noProof/>
                <w:webHidden/>
              </w:rPr>
              <w:t>10</w:t>
            </w:r>
            <w:r w:rsidR="00DE276E">
              <w:rPr>
                <w:noProof/>
                <w:webHidden/>
              </w:rPr>
              <w:fldChar w:fldCharType="end"/>
            </w:r>
          </w:hyperlink>
        </w:p>
        <w:p w14:paraId="113479DF" w14:textId="5AB76D93" w:rsidR="00DE276E" w:rsidRDefault="00600777">
          <w:pPr>
            <w:pStyle w:val="TOC3"/>
            <w:tabs>
              <w:tab w:val="left" w:pos="1134"/>
            </w:tabs>
            <w:rPr>
              <w:rFonts w:eastAsiaTheme="minorEastAsia"/>
              <w:noProof/>
              <w:color w:val="auto"/>
              <w:sz w:val="22"/>
              <w:lang w:eastAsia="en-GB"/>
            </w:rPr>
          </w:pPr>
          <w:hyperlink w:anchor="_Toc55235290" w:history="1">
            <w:r w:rsidR="00DE276E" w:rsidRPr="00290864">
              <w:rPr>
                <w:rStyle w:val="Hyperlink"/>
                <w:noProof/>
              </w:rPr>
              <w:t>2.2.2</w:t>
            </w:r>
            <w:r w:rsidR="00DE276E">
              <w:rPr>
                <w:rFonts w:eastAsiaTheme="minorEastAsia"/>
                <w:noProof/>
                <w:color w:val="auto"/>
                <w:sz w:val="22"/>
                <w:lang w:eastAsia="en-GB"/>
              </w:rPr>
              <w:tab/>
            </w:r>
            <w:r w:rsidR="00DE276E" w:rsidRPr="00290864">
              <w:rPr>
                <w:rStyle w:val="Hyperlink"/>
                <w:noProof/>
              </w:rPr>
              <w:t>System Architecture Using a Non-Gnss Source for Synchronization</w:t>
            </w:r>
            <w:r w:rsidR="00DE276E">
              <w:rPr>
                <w:noProof/>
                <w:webHidden/>
              </w:rPr>
              <w:tab/>
            </w:r>
            <w:r w:rsidR="00DE276E">
              <w:rPr>
                <w:noProof/>
                <w:webHidden/>
              </w:rPr>
              <w:fldChar w:fldCharType="begin"/>
            </w:r>
            <w:r w:rsidR="00DE276E">
              <w:rPr>
                <w:noProof/>
                <w:webHidden/>
              </w:rPr>
              <w:instrText xml:space="preserve"> PAGEREF _Toc55235290 \h </w:instrText>
            </w:r>
            <w:r w:rsidR="00DE276E">
              <w:rPr>
                <w:noProof/>
                <w:webHidden/>
              </w:rPr>
            </w:r>
            <w:r w:rsidR="00DE276E">
              <w:rPr>
                <w:noProof/>
                <w:webHidden/>
              </w:rPr>
              <w:fldChar w:fldCharType="separate"/>
            </w:r>
            <w:r w:rsidR="005A075D">
              <w:rPr>
                <w:noProof/>
                <w:webHidden/>
              </w:rPr>
              <w:t>13</w:t>
            </w:r>
            <w:r w:rsidR="00DE276E">
              <w:rPr>
                <w:noProof/>
                <w:webHidden/>
              </w:rPr>
              <w:fldChar w:fldCharType="end"/>
            </w:r>
          </w:hyperlink>
        </w:p>
        <w:p w14:paraId="25342A91" w14:textId="21233A78" w:rsidR="00DE276E" w:rsidRDefault="00600777">
          <w:pPr>
            <w:pStyle w:val="TOC3"/>
            <w:tabs>
              <w:tab w:val="left" w:pos="1134"/>
            </w:tabs>
            <w:rPr>
              <w:rFonts w:eastAsiaTheme="minorEastAsia"/>
              <w:noProof/>
              <w:color w:val="auto"/>
              <w:sz w:val="22"/>
              <w:lang w:eastAsia="en-GB"/>
            </w:rPr>
          </w:pPr>
          <w:hyperlink w:anchor="_Toc55235291" w:history="1">
            <w:r w:rsidR="00DE276E" w:rsidRPr="00290864">
              <w:rPr>
                <w:rStyle w:val="Hyperlink"/>
                <w:noProof/>
              </w:rPr>
              <w:t>2.2.3</w:t>
            </w:r>
            <w:r w:rsidR="00DE276E">
              <w:rPr>
                <w:rFonts w:eastAsiaTheme="minorEastAsia"/>
                <w:noProof/>
                <w:color w:val="auto"/>
                <w:sz w:val="22"/>
                <w:lang w:eastAsia="en-GB"/>
              </w:rPr>
              <w:tab/>
            </w:r>
            <w:r w:rsidR="00DE276E" w:rsidRPr="00290864">
              <w:rPr>
                <w:rStyle w:val="Hyperlink"/>
                <w:noProof/>
              </w:rPr>
              <w:t>Data Flow and System Element Descriptions</w:t>
            </w:r>
            <w:r w:rsidR="00DE276E">
              <w:rPr>
                <w:noProof/>
                <w:webHidden/>
              </w:rPr>
              <w:tab/>
            </w:r>
            <w:r w:rsidR="00DE276E">
              <w:rPr>
                <w:noProof/>
                <w:webHidden/>
              </w:rPr>
              <w:fldChar w:fldCharType="begin"/>
            </w:r>
            <w:r w:rsidR="00DE276E">
              <w:rPr>
                <w:noProof/>
                <w:webHidden/>
              </w:rPr>
              <w:instrText xml:space="preserve"> PAGEREF _Toc55235291 \h </w:instrText>
            </w:r>
            <w:r w:rsidR="00DE276E">
              <w:rPr>
                <w:noProof/>
                <w:webHidden/>
              </w:rPr>
            </w:r>
            <w:r w:rsidR="00DE276E">
              <w:rPr>
                <w:noProof/>
                <w:webHidden/>
              </w:rPr>
              <w:fldChar w:fldCharType="separate"/>
            </w:r>
            <w:r w:rsidR="005A075D">
              <w:rPr>
                <w:noProof/>
                <w:webHidden/>
              </w:rPr>
              <w:t>15</w:t>
            </w:r>
            <w:r w:rsidR="00DE276E">
              <w:rPr>
                <w:noProof/>
                <w:webHidden/>
              </w:rPr>
              <w:fldChar w:fldCharType="end"/>
            </w:r>
          </w:hyperlink>
        </w:p>
        <w:p w14:paraId="5D51CC40" w14:textId="4FC65FEB" w:rsidR="00DE276E" w:rsidRDefault="00600777">
          <w:pPr>
            <w:pStyle w:val="TOC1"/>
            <w:rPr>
              <w:rFonts w:eastAsiaTheme="minorEastAsia"/>
              <w:b w:val="0"/>
              <w:color w:val="auto"/>
              <w:lang w:eastAsia="en-GB"/>
            </w:rPr>
          </w:pPr>
          <w:hyperlink w:anchor="_Toc55235292" w:history="1">
            <w:r w:rsidR="00DE276E" w:rsidRPr="00290864">
              <w:rPr>
                <w:rStyle w:val="Hyperlink"/>
              </w:rPr>
              <w:t>3</w:t>
            </w:r>
            <w:r w:rsidR="00DE276E">
              <w:rPr>
                <w:rFonts w:eastAsiaTheme="minorEastAsia"/>
                <w:b w:val="0"/>
                <w:color w:val="auto"/>
                <w:lang w:eastAsia="en-GB"/>
              </w:rPr>
              <w:tab/>
            </w:r>
            <w:r w:rsidR="00DE276E" w:rsidRPr="00290864">
              <w:rPr>
                <w:rStyle w:val="Hyperlink"/>
              </w:rPr>
              <w:t>PHYSICAL LAYER</w:t>
            </w:r>
            <w:r w:rsidR="00DE276E">
              <w:rPr>
                <w:webHidden/>
              </w:rPr>
              <w:tab/>
            </w:r>
            <w:r w:rsidR="00DE276E">
              <w:rPr>
                <w:webHidden/>
              </w:rPr>
              <w:fldChar w:fldCharType="begin"/>
            </w:r>
            <w:r w:rsidR="00DE276E">
              <w:rPr>
                <w:webHidden/>
              </w:rPr>
              <w:instrText xml:space="preserve"> PAGEREF _Toc55235292 \h </w:instrText>
            </w:r>
            <w:r w:rsidR="00DE276E">
              <w:rPr>
                <w:webHidden/>
              </w:rPr>
            </w:r>
            <w:r w:rsidR="00DE276E">
              <w:rPr>
                <w:webHidden/>
              </w:rPr>
              <w:fldChar w:fldCharType="separate"/>
            </w:r>
            <w:r w:rsidR="005A075D">
              <w:rPr>
                <w:webHidden/>
              </w:rPr>
              <w:t>18</w:t>
            </w:r>
            <w:r w:rsidR="00DE276E">
              <w:rPr>
                <w:webHidden/>
              </w:rPr>
              <w:fldChar w:fldCharType="end"/>
            </w:r>
          </w:hyperlink>
        </w:p>
        <w:p w14:paraId="26158958" w14:textId="157632FB" w:rsidR="00DE276E" w:rsidRDefault="00600777">
          <w:pPr>
            <w:pStyle w:val="TOC2"/>
            <w:rPr>
              <w:rFonts w:eastAsiaTheme="minorEastAsia"/>
              <w:color w:val="auto"/>
              <w:lang w:eastAsia="en-GB"/>
            </w:rPr>
          </w:pPr>
          <w:hyperlink w:anchor="_Toc55235293" w:history="1">
            <w:r w:rsidR="00DE276E" w:rsidRPr="00290864">
              <w:rPr>
                <w:rStyle w:val="Hyperlink"/>
              </w:rPr>
              <w:t>3.1</w:t>
            </w:r>
            <w:r w:rsidR="00DE276E">
              <w:rPr>
                <w:rFonts w:eastAsiaTheme="minorEastAsia"/>
                <w:color w:val="auto"/>
                <w:lang w:eastAsia="en-GB"/>
              </w:rPr>
              <w:tab/>
            </w:r>
            <w:r w:rsidR="00DE276E" w:rsidRPr="00290864">
              <w:rPr>
                <w:rStyle w:val="Hyperlink"/>
              </w:rPr>
              <w:t>Ranging sequences</w:t>
            </w:r>
            <w:r w:rsidR="00DE276E">
              <w:rPr>
                <w:webHidden/>
              </w:rPr>
              <w:tab/>
            </w:r>
            <w:r w:rsidR="00DE276E">
              <w:rPr>
                <w:webHidden/>
              </w:rPr>
              <w:fldChar w:fldCharType="begin"/>
            </w:r>
            <w:r w:rsidR="00DE276E">
              <w:rPr>
                <w:webHidden/>
              </w:rPr>
              <w:instrText xml:space="preserve"> PAGEREF _Toc55235293 \h </w:instrText>
            </w:r>
            <w:r w:rsidR="00DE276E">
              <w:rPr>
                <w:webHidden/>
              </w:rPr>
            </w:r>
            <w:r w:rsidR="00DE276E">
              <w:rPr>
                <w:webHidden/>
              </w:rPr>
              <w:fldChar w:fldCharType="separate"/>
            </w:r>
            <w:r w:rsidR="005A075D">
              <w:rPr>
                <w:webHidden/>
              </w:rPr>
              <w:t>18</w:t>
            </w:r>
            <w:r w:rsidR="00DE276E">
              <w:rPr>
                <w:webHidden/>
              </w:rPr>
              <w:fldChar w:fldCharType="end"/>
            </w:r>
          </w:hyperlink>
        </w:p>
        <w:p w14:paraId="2342C37F" w14:textId="632087BB" w:rsidR="00DE276E" w:rsidRDefault="00600777">
          <w:pPr>
            <w:pStyle w:val="TOC2"/>
            <w:rPr>
              <w:rFonts w:eastAsiaTheme="minorEastAsia"/>
              <w:color w:val="auto"/>
              <w:lang w:eastAsia="en-GB"/>
            </w:rPr>
          </w:pPr>
          <w:hyperlink w:anchor="_Toc55235294" w:history="1">
            <w:r w:rsidR="00DE276E" w:rsidRPr="00290864">
              <w:rPr>
                <w:rStyle w:val="Hyperlink"/>
              </w:rPr>
              <w:t>3.2</w:t>
            </w:r>
            <w:r w:rsidR="00DE276E">
              <w:rPr>
                <w:rFonts w:eastAsiaTheme="minorEastAsia"/>
                <w:color w:val="auto"/>
                <w:lang w:eastAsia="en-GB"/>
              </w:rPr>
              <w:tab/>
            </w:r>
            <w:r w:rsidR="00DE276E" w:rsidRPr="00290864">
              <w:rPr>
                <w:rStyle w:val="Hyperlink"/>
              </w:rPr>
              <w:t>Navigation data</w:t>
            </w:r>
            <w:r w:rsidR="00DE276E">
              <w:rPr>
                <w:webHidden/>
              </w:rPr>
              <w:tab/>
            </w:r>
            <w:r w:rsidR="00DE276E">
              <w:rPr>
                <w:webHidden/>
              </w:rPr>
              <w:fldChar w:fldCharType="begin"/>
            </w:r>
            <w:r w:rsidR="00DE276E">
              <w:rPr>
                <w:webHidden/>
              </w:rPr>
              <w:instrText xml:space="preserve"> PAGEREF _Toc55235294 \h </w:instrText>
            </w:r>
            <w:r w:rsidR="00DE276E">
              <w:rPr>
                <w:webHidden/>
              </w:rPr>
            </w:r>
            <w:r w:rsidR="00DE276E">
              <w:rPr>
                <w:webHidden/>
              </w:rPr>
              <w:fldChar w:fldCharType="separate"/>
            </w:r>
            <w:r w:rsidR="005A075D">
              <w:rPr>
                <w:webHidden/>
              </w:rPr>
              <w:t>21</w:t>
            </w:r>
            <w:r w:rsidR="00DE276E">
              <w:rPr>
                <w:webHidden/>
              </w:rPr>
              <w:fldChar w:fldCharType="end"/>
            </w:r>
          </w:hyperlink>
        </w:p>
        <w:p w14:paraId="5352A066" w14:textId="1F2F531E" w:rsidR="00DE276E" w:rsidRDefault="00600777">
          <w:pPr>
            <w:pStyle w:val="TOC2"/>
            <w:rPr>
              <w:rFonts w:eastAsiaTheme="minorEastAsia"/>
              <w:color w:val="auto"/>
              <w:lang w:eastAsia="en-GB"/>
            </w:rPr>
          </w:pPr>
          <w:hyperlink w:anchor="_Toc55235295" w:history="1">
            <w:r w:rsidR="00DE276E" w:rsidRPr="00290864">
              <w:rPr>
                <w:rStyle w:val="Hyperlink"/>
              </w:rPr>
              <w:t>3.3</w:t>
            </w:r>
            <w:r w:rsidR="00DE276E">
              <w:rPr>
                <w:rFonts w:eastAsiaTheme="minorEastAsia"/>
                <w:color w:val="auto"/>
                <w:lang w:eastAsia="en-GB"/>
              </w:rPr>
              <w:tab/>
            </w:r>
            <w:r w:rsidR="00DE276E" w:rsidRPr="00290864">
              <w:rPr>
                <w:rStyle w:val="Hyperlink"/>
              </w:rPr>
              <w:t>Clock requirements</w:t>
            </w:r>
            <w:r w:rsidR="00DE276E">
              <w:rPr>
                <w:webHidden/>
              </w:rPr>
              <w:tab/>
            </w:r>
            <w:r w:rsidR="00DE276E">
              <w:rPr>
                <w:webHidden/>
              </w:rPr>
              <w:fldChar w:fldCharType="begin"/>
            </w:r>
            <w:r w:rsidR="00DE276E">
              <w:rPr>
                <w:webHidden/>
              </w:rPr>
              <w:instrText xml:space="preserve"> PAGEREF _Toc55235295 \h </w:instrText>
            </w:r>
            <w:r w:rsidR="00DE276E">
              <w:rPr>
                <w:webHidden/>
              </w:rPr>
            </w:r>
            <w:r w:rsidR="00DE276E">
              <w:rPr>
                <w:webHidden/>
              </w:rPr>
              <w:fldChar w:fldCharType="separate"/>
            </w:r>
            <w:r w:rsidR="005A075D">
              <w:rPr>
                <w:webHidden/>
              </w:rPr>
              <w:t>21</w:t>
            </w:r>
            <w:r w:rsidR="00DE276E">
              <w:rPr>
                <w:webHidden/>
              </w:rPr>
              <w:fldChar w:fldCharType="end"/>
            </w:r>
          </w:hyperlink>
        </w:p>
        <w:p w14:paraId="23E04AEA" w14:textId="576F06F6" w:rsidR="00DE276E" w:rsidRDefault="00600777">
          <w:pPr>
            <w:pStyle w:val="TOC1"/>
            <w:rPr>
              <w:rFonts w:eastAsiaTheme="minorEastAsia"/>
              <w:b w:val="0"/>
              <w:color w:val="auto"/>
              <w:lang w:eastAsia="en-GB"/>
            </w:rPr>
          </w:pPr>
          <w:hyperlink w:anchor="_Toc55235296" w:history="1">
            <w:r w:rsidR="00DE276E" w:rsidRPr="00290864">
              <w:rPr>
                <w:rStyle w:val="Hyperlink"/>
              </w:rPr>
              <w:t>4</w:t>
            </w:r>
            <w:r w:rsidR="00DE276E">
              <w:rPr>
                <w:rFonts w:eastAsiaTheme="minorEastAsia"/>
                <w:b w:val="0"/>
                <w:color w:val="auto"/>
                <w:lang w:eastAsia="en-GB"/>
              </w:rPr>
              <w:tab/>
            </w:r>
            <w:r w:rsidR="00DE276E" w:rsidRPr="00290864">
              <w:rPr>
                <w:rStyle w:val="Hyperlink"/>
              </w:rPr>
              <w:t>LINK LAYER</w:t>
            </w:r>
            <w:r w:rsidR="00DE276E">
              <w:rPr>
                <w:webHidden/>
              </w:rPr>
              <w:tab/>
            </w:r>
            <w:r w:rsidR="00DE276E">
              <w:rPr>
                <w:webHidden/>
              </w:rPr>
              <w:fldChar w:fldCharType="begin"/>
            </w:r>
            <w:r w:rsidR="00DE276E">
              <w:rPr>
                <w:webHidden/>
              </w:rPr>
              <w:instrText xml:space="preserve"> PAGEREF _Toc55235296 \h </w:instrText>
            </w:r>
            <w:r w:rsidR="00DE276E">
              <w:rPr>
                <w:webHidden/>
              </w:rPr>
            </w:r>
            <w:r w:rsidR="00DE276E">
              <w:rPr>
                <w:webHidden/>
              </w:rPr>
              <w:fldChar w:fldCharType="separate"/>
            </w:r>
            <w:r w:rsidR="005A075D">
              <w:rPr>
                <w:webHidden/>
              </w:rPr>
              <w:t>21</w:t>
            </w:r>
            <w:r w:rsidR="00DE276E">
              <w:rPr>
                <w:webHidden/>
              </w:rPr>
              <w:fldChar w:fldCharType="end"/>
            </w:r>
          </w:hyperlink>
        </w:p>
        <w:p w14:paraId="6EA6AF06" w14:textId="7401FE45" w:rsidR="00DE276E" w:rsidRDefault="00600777">
          <w:pPr>
            <w:pStyle w:val="TOC2"/>
            <w:rPr>
              <w:rFonts w:eastAsiaTheme="minorEastAsia"/>
              <w:color w:val="auto"/>
              <w:lang w:eastAsia="en-GB"/>
            </w:rPr>
          </w:pPr>
          <w:hyperlink w:anchor="_Toc55235297" w:history="1">
            <w:r w:rsidR="00DE276E" w:rsidRPr="00290864">
              <w:rPr>
                <w:rStyle w:val="Hyperlink"/>
              </w:rPr>
              <w:t>4.1</w:t>
            </w:r>
            <w:r w:rsidR="00DE276E">
              <w:rPr>
                <w:rFonts w:eastAsiaTheme="minorEastAsia"/>
                <w:color w:val="auto"/>
                <w:lang w:eastAsia="en-GB"/>
              </w:rPr>
              <w:tab/>
            </w:r>
            <w:r w:rsidR="00DE276E" w:rsidRPr="00290864">
              <w:rPr>
                <w:rStyle w:val="Hyperlink"/>
              </w:rPr>
              <w:t>R-mode integration with VDE-terrestrial link layer</w:t>
            </w:r>
            <w:r w:rsidR="00DE276E">
              <w:rPr>
                <w:webHidden/>
              </w:rPr>
              <w:tab/>
            </w:r>
            <w:r w:rsidR="00DE276E">
              <w:rPr>
                <w:webHidden/>
              </w:rPr>
              <w:fldChar w:fldCharType="begin"/>
            </w:r>
            <w:r w:rsidR="00DE276E">
              <w:rPr>
                <w:webHidden/>
              </w:rPr>
              <w:instrText xml:space="preserve"> PAGEREF _Toc55235297 \h </w:instrText>
            </w:r>
            <w:r w:rsidR="00DE276E">
              <w:rPr>
                <w:webHidden/>
              </w:rPr>
            </w:r>
            <w:r w:rsidR="00DE276E">
              <w:rPr>
                <w:webHidden/>
              </w:rPr>
              <w:fldChar w:fldCharType="separate"/>
            </w:r>
            <w:r w:rsidR="005A075D">
              <w:rPr>
                <w:webHidden/>
              </w:rPr>
              <w:t>21</w:t>
            </w:r>
            <w:r w:rsidR="00DE276E">
              <w:rPr>
                <w:webHidden/>
              </w:rPr>
              <w:fldChar w:fldCharType="end"/>
            </w:r>
          </w:hyperlink>
        </w:p>
        <w:p w14:paraId="0B9565FB" w14:textId="772B0D7C" w:rsidR="00DE276E" w:rsidRDefault="00600777">
          <w:pPr>
            <w:pStyle w:val="TOC1"/>
            <w:rPr>
              <w:rFonts w:eastAsiaTheme="minorEastAsia"/>
              <w:b w:val="0"/>
              <w:color w:val="auto"/>
              <w:lang w:eastAsia="en-GB"/>
            </w:rPr>
          </w:pPr>
          <w:hyperlink w:anchor="_Toc55235298" w:history="1">
            <w:r w:rsidR="00DE276E" w:rsidRPr="00290864">
              <w:rPr>
                <w:rStyle w:val="Hyperlink"/>
              </w:rPr>
              <w:t>5</w:t>
            </w:r>
            <w:r w:rsidR="00DE276E">
              <w:rPr>
                <w:rFonts w:eastAsiaTheme="minorEastAsia"/>
                <w:b w:val="0"/>
                <w:color w:val="auto"/>
                <w:lang w:eastAsia="en-GB"/>
              </w:rPr>
              <w:tab/>
            </w:r>
            <w:r w:rsidR="00DE276E" w:rsidRPr="00290864">
              <w:rPr>
                <w:rStyle w:val="Hyperlink"/>
              </w:rPr>
              <w:t>APPLICATION LAYER</w:t>
            </w:r>
            <w:r w:rsidR="00DE276E">
              <w:rPr>
                <w:webHidden/>
              </w:rPr>
              <w:tab/>
            </w:r>
            <w:r w:rsidR="00DE276E">
              <w:rPr>
                <w:webHidden/>
              </w:rPr>
              <w:fldChar w:fldCharType="begin"/>
            </w:r>
            <w:r w:rsidR="00DE276E">
              <w:rPr>
                <w:webHidden/>
              </w:rPr>
              <w:instrText xml:space="preserve"> PAGEREF _Toc55235298 \h </w:instrText>
            </w:r>
            <w:r w:rsidR="00DE276E">
              <w:rPr>
                <w:webHidden/>
              </w:rPr>
            </w:r>
            <w:r w:rsidR="00DE276E">
              <w:rPr>
                <w:webHidden/>
              </w:rPr>
              <w:fldChar w:fldCharType="separate"/>
            </w:r>
            <w:r w:rsidR="005A075D">
              <w:rPr>
                <w:webHidden/>
              </w:rPr>
              <w:t>21</w:t>
            </w:r>
            <w:r w:rsidR="00DE276E">
              <w:rPr>
                <w:webHidden/>
              </w:rPr>
              <w:fldChar w:fldCharType="end"/>
            </w:r>
          </w:hyperlink>
        </w:p>
        <w:p w14:paraId="7D75F7C4" w14:textId="32FC9473" w:rsidR="00DE276E" w:rsidRDefault="00600777">
          <w:pPr>
            <w:pStyle w:val="TOC2"/>
            <w:rPr>
              <w:rFonts w:eastAsiaTheme="minorEastAsia"/>
              <w:color w:val="auto"/>
              <w:lang w:eastAsia="en-GB"/>
            </w:rPr>
          </w:pPr>
          <w:hyperlink w:anchor="_Toc55235299" w:history="1">
            <w:r w:rsidR="00DE276E" w:rsidRPr="00290864">
              <w:rPr>
                <w:rStyle w:val="Hyperlink"/>
              </w:rPr>
              <w:t>5.1</w:t>
            </w:r>
            <w:r w:rsidR="00DE276E">
              <w:rPr>
                <w:rFonts w:eastAsiaTheme="minorEastAsia"/>
                <w:color w:val="auto"/>
                <w:lang w:eastAsia="en-GB"/>
              </w:rPr>
              <w:tab/>
            </w:r>
            <w:r w:rsidR="00DE276E" w:rsidRPr="00290864">
              <w:rPr>
                <w:rStyle w:val="Hyperlink"/>
              </w:rPr>
              <w:t>Navigation data</w:t>
            </w:r>
            <w:r w:rsidR="00DE276E">
              <w:rPr>
                <w:webHidden/>
              </w:rPr>
              <w:tab/>
            </w:r>
            <w:r w:rsidR="00DE276E">
              <w:rPr>
                <w:webHidden/>
              </w:rPr>
              <w:fldChar w:fldCharType="begin"/>
            </w:r>
            <w:r w:rsidR="00DE276E">
              <w:rPr>
                <w:webHidden/>
              </w:rPr>
              <w:instrText xml:space="preserve"> PAGEREF _Toc55235299 \h </w:instrText>
            </w:r>
            <w:r w:rsidR="00DE276E">
              <w:rPr>
                <w:webHidden/>
              </w:rPr>
            </w:r>
            <w:r w:rsidR="00DE276E">
              <w:rPr>
                <w:webHidden/>
              </w:rPr>
              <w:fldChar w:fldCharType="separate"/>
            </w:r>
            <w:r w:rsidR="005A075D">
              <w:rPr>
                <w:webHidden/>
              </w:rPr>
              <w:t>21</w:t>
            </w:r>
            <w:r w:rsidR="00DE276E">
              <w:rPr>
                <w:webHidden/>
              </w:rPr>
              <w:fldChar w:fldCharType="end"/>
            </w:r>
          </w:hyperlink>
        </w:p>
        <w:p w14:paraId="31AF1323" w14:textId="55AB2346" w:rsidR="00DE276E" w:rsidRDefault="00600777">
          <w:pPr>
            <w:pStyle w:val="TOC3"/>
            <w:tabs>
              <w:tab w:val="left" w:pos="1134"/>
            </w:tabs>
            <w:rPr>
              <w:rFonts w:eastAsiaTheme="minorEastAsia"/>
              <w:noProof/>
              <w:color w:val="auto"/>
              <w:sz w:val="22"/>
              <w:lang w:eastAsia="en-GB"/>
            </w:rPr>
          </w:pPr>
          <w:hyperlink w:anchor="_Toc55235301" w:history="1">
            <w:r w:rsidR="00DE276E" w:rsidRPr="00290864">
              <w:rPr>
                <w:rStyle w:val="Hyperlink"/>
                <w:noProof/>
              </w:rPr>
              <w:t>5.1.1</w:t>
            </w:r>
            <w:r w:rsidR="00DE276E">
              <w:rPr>
                <w:rFonts w:eastAsiaTheme="minorEastAsia"/>
                <w:noProof/>
                <w:color w:val="auto"/>
                <w:sz w:val="22"/>
                <w:lang w:eastAsia="en-GB"/>
              </w:rPr>
              <w:tab/>
            </w:r>
            <w:r w:rsidR="00DE276E" w:rsidRPr="00290864">
              <w:rPr>
                <w:rStyle w:val="Hyperlink"/>
                <w:noProof/>
              </w:rPr>
              <w:t>Continuous R-Mode System Time</w:t>
            </w:r>
            <w:r w:rsidR="00DE276E">
              <w:rPr>
                <w:noProof/>
                <w:webHidden/>
              </w:rPr>
              <w:tab/>
            </w:r>
            <w:r w:rsidR="00DE276E">
              <w:rPr>
                <w:noProof/>
                <w:webHidden/>
              </w:rPr>
              <w:fldChar w:fldCharType="begin"/>
            </w:r>
            <w:r w:rsidR="00DE276E">
              <w:rPr>
                <w:noProof/>
                <w:webHidden/>
              </w:rPr>
              <w:instrText xml:space="preserve"> PAGEREF _Toc55235301 \h </w:instrText>
            </w:r>
            <w:r w:rsidR="00DE276E">
              <w:rPr>
                <w:noProof/>
                <w:webHidden/>
              </w:rPr>
            </w:r>
            <w:r w:rsidR="00DE276E">
              <w:rPr>
                <w:noProof/>
                <w:webHidden/>
              </w:rPr>
              <w:fldChar w:fldCharType="separate"/>
            </w:r>
            <w:r w:rsidR="005A075D">
              <w:rPr>
                <w:noProof/>
                <w:webHidden/>
              </w:rPr>
              <w:t>22</w:t>
            </w:r>
            <w:r w:rsidR="00DE276E">
              <w:rPr>
                <w:noProof/>
                <w:webHidden/>
              </w:rPr>
              <w:fldChar w:fldCharType="end"/>
            </w:r>
          </w:hyperlink>
        </w:p>
        <w:p w14:paraId="247E0626" w14:textId="23D391AE" w:rsidR="00DE276E" w:rsidRDefault="00600777">
          <w:pPr>
            <w:pStyle w:val="TOC3"/>
            <w:tabs>
              <w:tab w:val="left" w:pos="1134"/>
            </w:tabs>
            <w:rPr>
              <w:rFonts w:eastAsiaTheme="minorEastAsia"/>
              <w:noProof/>
              <w:color w:val="auto"/>
              <w:sz w:val="22"/>
              <w:lang w:eastAsia="en-GB"/>
            </w:rPr>
          </w:pPr>
          <w:hyperlink w:anchor="_Toc55235302" w:history="1">
            <w:r w:rsidR="00DE276E" w:rsidRPr="00290864">
              <w:rPr>
                <w:rStyle w:val="Hyperlink"/>
                <w:noProof/>
              </w:rPr>
              <w:t>5.1.2</w:t>
            </w:r>
            <w:r w:rsidR="00DE276E">
              <w:rPr>
                <w:rFonts w:eastAsiaTheme="minorEastAsia"/>
                <w:noProof/>
                <w:color w:val="auto"/>
                <w:sz w:val="22"/>
                <w:lang w:eastAsia="en-GB"/>
              </w:rPr>
              <w:tab/>
            </w:r>
            <w:r w:rsidR="00DE276E" w:rsidRPr="00290864">
              <w:rPr>
                <w:rStyle w:val="Hyperlink"/>
                <w:noProof/>
              </w:rPr>
              <w:t>Traceable RMST to UTC</w:t>
            </w:r>
            <w:r w:rsidR="00DE276E">
              <w:rPr>
                <w:noProof/>
                <w:webHidden/>
              </w:rPr>
              <w:tab/>
            </w:r>
            <w:r w:rsidR="00DE276E">
              <w:rPr>
                <w:noProof/>
                <w:webHidden/>
              </w:rPr>
              <w:fldChar w:fldCharType="begin"/>
            </w:r>
            <w:r w:rsidR="00DE276E">
              <w:rPr>
                <w:noProof/>
                <w:webHidden/>
              </w:rPr>
              <w:instrText xml:space="preserve"> PAGEREF _Toc55235302 \h </w:instrText>
            </w:r>
            <w:r w:rsidR="00DE276E">
              <w:rPr>
                <w:noProof/>
                <w:webHidden/>
              </w:rPr>
            </w:r>
            <w:r w:rsidR="00DE276E">
              <w:rPr>
                <w:noProof/>
                <w:webHidden/>
              </w:rPr>
              <w:fldChar w:fldCharType="separate"/>
            </w:r>
            <w:r w:rsidR="005A075D">
              <w:rPr>
                <w:noProof/>
                <w:webHidden/>
              </w:rPr>
              <w:t>22</w:t>
            </w:r>
            <w:r w:rsidR="00DE276E">
              <w:rPr>
                <w:noProof/>
                <w:webHidden/>
              </w:rPr>
              <w:fldChar w:fldCharType="end"/>
            </w:r>
          </w:hyperlink>
        </w:p>
        <w:p w14:paraId="11BEB0E1" w14:textId="3C970F6E" w:rsidR="00DE276E" w:rsidRDefault="00600777">
          <w:pPr>
            <w:pStyle w:val="TOC3"/>
            <w:tabs>
              <w:tab w:val="left" w:pos="1134"/>
            </w:tabs>
            <w:rPr>
              <w:rFonts w:eastAsiaTheme="minorEastAsia"/>
              <w:noProof/>
              <w:color w:val="auto"/>
              <w:sz w:val="22"/>
              <w:lang w:eastAsia="en-GB"/>
            </w:rPr>
          </w:pPr>
          <w:hyperlink w:anchor="_Toc55235307" w:history="1">
            <w:r w:rsidR="00DE276E" w:rsidRPr="00290864">
              <w:rPr>
                <w:rStyle w:val="Hyperlink"/>
                <w:noProof/>
              </w:rPr>
              <w:t>5.1.3</w:t>
            </w:r>
            <w:r w:rsidR="00DE276E">
              <w:rPr>
                <w:rFonts w:eastAsiaTheme="minorEastAsia"/>
                <w:noProof/>
                <w:color w:val="auto"/>
                <w:sz w:val="22"/>
                <w:lang w:eastAsia="en-GB"/>
              </w:rPr>
              <w:tab/>
            </w:r>
            <w:r w:rsidR="00DE276E" w:rsidRPr="00290864">
              <w:rPr>
                <w:rStyle w:val="Hyperlink"/>
                <w:noProof/>
              </w:rPr>
              <w:t>Clock and Delay Corrections</w:t>
            </w:r>
            <w:r w:rsidR="00DE276E">
              <w:rPr>
                <w:noProof/>
                <w:webHidden/>
              </w:rPr>
              <w:tab/>
            </w:r>
            <w:r w:rsidR="00DE276E">
              <w:rPr>
                <w:noProof/>
                <w:webHidden/>
              </w:rPr>
              <w:fldChar w:fldCharType="begin"/>
            </w:r>
            <w:r w:rsidR="00DE276E">
              <w:rPr>
                <w:noProof/>
                <w:webHidden/>
              </w:rPr>
              <w:instrText xml:space="preserve"> PAGEREF _Toc55235307 \h </w:instrText>
            </w:r>
            <w:r w:rsidR="00DE276E">
              <w:rPr>
                <w:noProof/>
                <w:webHidden/>
              </w:rPr>
            </w:r>
            <w:r w:rsidR="00DE276E">
              <w:rPr>
                <w:noProof/>
                <w:webHidden/>
              </w:rPr>
              <w:fldChar w:fldCharType="separate"/>
            </w:r>
            <w:r w:rsidR="005A075D">
              <w:rPr>
                <w:noProof/>
                <w:webHidden/>
              </w:rPr>
              <w:t>24</w:t>
            </w:r>
            <w:r w:rsidR="00DE276E">
              <w:rPr>
                <w:noProof/>
                <w:webHidden/>
              </w:rPr>
              <w:fldChar w:fldCharType="end"/>
            </w:r>
          </w:hyperlink>
        </w:p>
        <w:p w14:paraId="5B946FBE" w14:textId="15733C70" w:rsidR="00DE276E" w:rsidRDefault="00600777">
          <w:pPr>
            <w:pStyle w:val="TOC3"/>
            <w:tabs>
              <w:tab w:val="left" w:pos="1134"/>
            </w:tabs>
            <w:rPr>
              <w:rFonts w:eastAsiaTheme="minorEastAsia"/>
              <w:noProof/>
              <w:color w:val="auto"/>
              <w:sz w:val="22"/>
              <w:lang w:eastAsia="en-GB"/>
            </w:rPr>
          </w:pPr>
          <w:hyperlink w:anchor="_Toc55235308" w:history="1">
            <w:r w:rsidR="00DE276E" w:rsidRPr="00290864">
              <w:rPr>
                <w:rStyle w:val="Hyperlink"/>
                <w:noProof/>
              </w:rPr>
              <w:t>5.1.4</w:t>
            </w:r>
            <w:r w:rsidR="00DE276E">
              <w:rPr>
                <w:rFonts w:eastAsiaTheme="minorEastAsia"/>
                <w:noProof/>
                <w:color w:val="auto"/>
                <w:sz w:val="22"/>
                <w:lang w:eastAsia="en-GB"/>
              </w:rPr>
              <w:tab/>
            </w:r>
            <w:r w:rsidR="00DE276E" w:rsidRPr="00290864">
              <w:rPr>
                <w:rStyle w:val="Hyperlink"/>
                <w:noProof/>
              </w:rPr>
              <w:t>Navigation Data Validity and Signal Health Status</w:t>
            </w:r>
            <w:r w:rsidR="00DE276E">
              <w:rPr>
                <w:noProof/>
                <w:webHidden/>
              </w:rPr>
              <w:tab/>
            </w:r>
            <w:r w:rsidR="00DE276E">
              <w:rPr>
                <w:noProof/>
                <w:webHidden/>
              </w:rPr>
              <w:fldChar w:fldCharType="begin"/>
            </w:r>
            <w:r w:rsidR="00DE276E">
              <w:rPr>
                <w:noProof/>
                <w:webHidden/>
              </w:rPr>
              <w:instrText xml:space="preserve"> PAGEREF _Toc55235308 \h </w:instrText>
            </w:r>
            <w:r w:rsidR="00DE276E">
              <w:rPr>
                <w:noProof/>
                <w:webHidden/>
              </w:rPr>
            </w:r>
            <w:r w:rsidR="00DE276E">
              <w:rPr>
                <w:noProof/>
                <w:webHidden/>
              </w:rPr>
              <w:fldChar w:fldCharType="separate"/>
            </w:r>
            <w:r w:rsidR="005A075D">
              <w:rPr>
                <w:noProof/>
                <w:webHidden/>
              </w:rPr>
              <w:t>24</w:t>
            </w:r>
            <w:r w:rsidR="00DE276E">
              <w:rPr>
                <w:noProof/>
                <w:webHidden/>
              </w:rPr>
              <w:fldChar w:fldCharType="end"/>
            </w:r>
          </w:hyperlink>
        </w:p>
        <w:p w14:paraId="688FBB37" w14:textId="04A0DD4E" w:rsidR="00DE276E" w:rsidRDefault="00600777">
          <w:pPr>
            <w:pStyle w:val="TOC3"/>
            <w:tabs>
              <w:tab w:val="left" w:pos="1134"/>
            </w:tabs>
            <w:rPr>
              <w:rFonts w:eastAsiaTheme="minorEastAsia"/>
              <w:noProof/>
              <w:color w:val="auto"/>
              <w:sz w:val="22"/>
              <w:lang w:eastAsia="en-GB"/>
            </w:rPr>
          </w:pPr>
          <w:hyperlink w:anchor="_Toc55235309" w:history="1">
            <w:r w:rsidR="00DE276E" w:rsidRPr="00290864">
              <w:rPr>
                <w:rStyle w:val="Hyperlink"/>
                <w:noProof/>
              </w:rPr>
              <w:t>5.1.5</w:t>
            </w:r>
            <w:r w:rsidR="00DE276E">
              <w:rPr>
                <w:rFonts w:eastAsiaTheme="minorEastAsia"/>
                <w:noProof/>
                <w:color w:val="auto"/>
                <w:sz w:val="22"/>
                <w:lang w:eastAsia="en-GB"/>
              </w:rPr>
              <w:tab/>
            </w:r>
            <w:r w:rsidR="00DE276E" w:rsidRPr="00290864">
              <w:rPr>
                <w:rStyle w:val="Hyperlink"/>
                <w:noProof/>
              </w:rPr>
              <w:t>Coordinates of transmitter antenna</w:t>
            </w:r>
            <w:r w:rsidR="00DE276E">
              <w:rPr>
                <w:noProof/>
                <w:webHidden/>
              </w:rPr>
              <w:tab/>
            </w:r>
            <w:r w:rsidR="00DE276E">
              <w:rPr>
                <w:noProof/>
                <w:webHidden/>
              </w:rPr>
              <w:fldChar w:fldCharType="begin"/>
            </w:r>
            <w:r w:rsidR="00DE276E">
              <w:rPr>
                <w:noProof/>
                <w:webHidden/>
              </w:rPr>
              <w:instrText xml:space="preserve"> PAGEREF _Toc55235309 \h </w:instrText>
            </w:r>
            <w:r w:rsidR="00DE276E">
              <w:rPr>
                <w:noProof/>
                <w:webHidden/>
              </w:rPr>
            </w:r>
            <w:r w:rsidR="00DE276E">
              <w:rPr>
                <w:noProof/>
                <w:webHidden/>
              </w:rPr>
              <w:fldChar w:fldCharType="separate"/>
            </w:r>
            <w:r w:rsidR="005A075D">
              <w:rPr>
                <w:noProof/>
                <w:webHidden/>
              </w:rPr>
              <w:t>24</w:t>
            </w:r>
            <w:r w:rsidR="00DE276E">
              <w:rPr>
                <w:noProof/>
                <w:webHidden/>
              </w:rPr>
              <w:fldChar w:fldCharType="end"/>
            </w:r>
          </w:hyperlink>
        </w:p>
        <w:p w14:paraId="6D0E1C19" w14:textId="582DFBE1" w:rsidR="00DE276E" w:rsidRDefault="00600777">
          <w:pPr>
            <w:pStyle w:val="TOC3"/>
            <w:tabs>
              <w:tab w:val="left" w:pos="1134"/>
            </w:tabs>
            <w:rPr>
              <w:rFonts w:eastAsiaTheme="minorEastAsia"/>
              <w:noProof/>
              <w:color w:val="auto"/>
              <w:sz w:val="22"/>
              <w:lang w:eastAsia="en-GB"/>
            </w:rPr>
          </w:pPr>
          <w:hyperlink w:anchor="_Toc55235311" w:history="1">
            <w:r w:rsidR="00DE276E" w:rsidRPr="00290864">
              <w:rPr>
                <w:rStyle w:val="Hyperlink"/>
                <w:noProof/>
              </w:rPr>
              <w:t>5.1.6</w:t>
            </w:r>
            <w:r w:rsidR="00DE276E">
              <w:rPr>
                <w:rFonts w:eastAsiaTheme="minorEastAsia"/>
                <w:noProof/>
                <w:color w:val="auto"/>
                <w:sz w:val="22"/>
                <w:lang w:eastAsia="en-GB"/>
              </w:rPr>
              <w:tab/>
            </w:r>
            <m:oMath>
              <m:r>
                <m:rPr>
                  <m:sty m:val="p"/>
                </m:rPr>
                <w:rPr>
                  <w:rStyle w:val="Hyperlink"/>
                  <w:rFonts w:ascii="Cambria Math" w:hAnsi="Cambria Math"/>
                  <w:noProof/>
                </w:rPr>
                <m:t>γ</m:t>
              </m:r>
            </m:oMath>
            <w:r w:rsidR="00DE276E" w:rsidRPr="00290864">
              <w:rPr>
                <w:rStyle w:val="Hyperlink"/>
                <w:noProof/>
              </w:rPr>
              <w:t xml:space="preserve"> factor of Ranging Sequence</w:t>
            </w:r>
            <w:r w:rsidR="00DE276E">
              <w:rPr>
                <w:noProof/>
                <w:webHidden/>
              </w:rPr>
              <w:tab/>
            </w:r>
            <w:r w:rsidR="00DE276E">
              <w:rPr>
                <w:noProof/>
                <w:webHidden/>
              </w:rPr>
              <w:fldChar w:fldCharType="begin"/>
            </w:r>
            <w:r w:rsidR="00DE276E">
              <w:rPr>
                <w:noProof/>
                <w:webHidden/>
              </w:rPr>
              <w:instrText xml:space="preserve"> PAGEREF _Toc55235311 \h </w:instrText>
            </w:r>
            <w:r w:rsidR="00DE276E">
              <w:rPr>
                <w:noProof/>
                <w:webHidden/>
              </w:rPr>
            </w:r>
            <w:r w:rsidR="00DE276E">
              <w:rPr>
                <w:noProof/>
                <w:webHidden/>
              </w:rPr>
              <w:fldChar w:fldCharType="separate"/>
            </w:r>
            <w:r w:rsidR="005A075D">
              <w:rPr>
                <w:noProof/>
                <w:webHidden/>
              </w:rPr>
              <w:t>25</w:t>
            </w:r>
            <w:r w:rsidR="00DE276E">
              <w:rPr>
                <w:noProof/>
                <w:webHidden/>
              </w:rPr>
              <w:fldChar w:fldCharType="end"/>
            </w:r>
          </w:hyperlink>
        </w:p>
        <w:p w14:paraId="5158D33B" w14:textId="5A4894F4" w:rsidR="00DE276E" w:rsidRDefault="00600777">
          <w:pPr>
            <w:pStyle w:val="TOC1"/>
            <w:rPr>
              <w:rFonts w:eastAsiaTheme="minorEastAsia"/>
              <w:b w:val="0"/>
              <w:color w:val="auto"/>
              <w:lang w:eastAsia="en-GB"/>
            </w:rPr>
          </w:pPr>
          <w:hyperlink w:anchor="_Toc55235323" w:history="1">
            <w:r w:rsidR="00DE276E" w:rsidRPr="00290864">
              <w:rPr>
                <w:rStyle w:val="Hyperlink"/>
              </w:rPr>
              <w:t>6</w:t>
            </w:r>
            <w:r w:rsidR="00DE276E">
              <w:rPr>
                <w:rFonts w:eastAsiaTheme="minorEastAsia"/>
                <w:b w:val="0"/>
                <w:color w:val="auto"/>
                <w:lang w:eastAsia="en-GB"/>
              </w:rPr>
              <w:tab/>
            </w:r>
            <w:r w:rsidR="00DE276E" w:rsidRPr="00290864">
              <w:rPr>
                <w:rStyle w:val="Hyperlink"/>
              </w:rPr>
              <w:t>DEFINITIONS</w:t>
            </w:r>
            <w:r w:rsidR="00DE276E">
              <w:rPr>
                <w:webHidden/>
              </w:rPr>
              <w:tab/>
            </w:r>
            <w:r w:rsidR="00DE276E">
              <w:rPr>
                <w:webHidden/>
              </w:rPr>
              <w:fldChar w:fldCharType="begin"/>
            </w:r>
            <w:r w:rsidR="00DE276E">
              <w:rPr>
                <w:webHidden/>
              </w:rPr>
              <w:instrText xml:space="preserve"> PAGEREF _Toc55235323 \h </w:instrText>
            </w:r>
            <w:r w:rsidR="00DE276E">
              <w:rPr>
                <w:webHidden/>
              </w:rPr>
            </w:r>
            <w:r w:rsidR="00DE276E">
              <w:rPr>
                <w:webHidden/>
              </w:rPr>
              <w:fldChar w:fldCharType="separate"/>
            </w:r>
            <w:r w:rsidR="005A075D">
              <w:rPr>
                <w:webHidden/>
              </w:rPr>
              <w:t>25</w:t>
            </w:r>
            <w:r w:rsidR="00DE276E">
              <w:rPr>
                <w:webHidden/>
              </w:rPr>
              <w:fldChar w:fldCharType="end"/>
            </w:r>
          </w:hyperlink>
        </w:p>
        <w:p w14:paraId="57AC6ADB" w14:textId="35A77B03" w:rsidR="00DE276E" w:rsidRDefault="00600777">
          <w:pPr>
            <w:pStyle w:val="TOC1"/>
            <w:rPr>
              <w:rFonts w:eastAsiaTheme="minorEastAsia"/>
              <w:b w:val="0"/>
              <w:color w:val="auto"/>
              <w:lang w:eastAsia="en-GB"/>
            </w:rPr>
          </w:pPr>
          <w:hyperlink w:anchor="_Toc55235324" w:history="1">
            <w:r w:rsidR="00DE276E" w:rsidRPr="00290864">
              <w:rPr>
                <w:rStyle w:val="Hyperlink"/>
              </w:rPr>
              <w:t>7</w:t>
            </w:r>
            <w:r w:rsidR="00DE276E">
              <w:rPr>
                <w:rFonts w:eastAsiaTheme="minorEastAsia"/>
                <w:b w:val="0"/>
                <w:color w:val="auto"/>
                <w:lang w:eastAsia="en-GB"/>
              </w:rPr>
              <w:tab/>
            </w:r>
            <w:r w:rsidR="00DE276E" w:rsidRPr="00290864">
              <w:rPr>
                <w:rStyle w:val="Hyperlink"/>
              </w:rPr>
              <w:t>ACRONYMS</w:t>
            </w:r>
            <w:r w:rsidR="00DE276E">
              <w:rPr>
                <w:webHidden/>
              </w:rPr>
              <w:tab/>
            </w:r>
            <w:r w:rsidR="00DE276E">
              <w:rPr>
                <w:webHidden/>
              </w:rPr>
              <w:fldChar w:fldCharType="begin"/>
            </w:r>
            <w:r w:rsidR="00DE276E">
              <w:rPr>
                <w:webHidden/>
              </w:rPr>
              <w:instrText xml:space="preserve"> PAGEREF _Toc55235324 \h </w:instrText>
            </w:r>
            <w:r w:rsidR="00DE276E">
              <w:rPr>
                <w:webHidden/>
              </w:rPr>
            </w:r>
            <w:r w:rsidR="00DE276E">
              <w:rPr>
                <w:webHidden/>
              </w:rPr>
              <w:fldChar w:fldCharType="separate"/>
            </w:r>
            <w:r w:rsidR="005A075D">
              <w:rPr>
                <w:webHidden/>
              </w:rPr>
              <w:t>27</w:t>
            </w:r>
            <w:r w:rsidR="00DE276E">
              <w:rPr>
                <w:webHidden/>
              </w:rPr>
              <w:fldChar w:fldCharType="end"/>
            </w:r>
          </w:hyperlink>
        </w:p>
        <w:p w14:paraId="0C8C2708" w14:textId="72C6F4B3" w:rsidR="00DE276E" w:rsidRDefault="00600777">
          <w:pPr>
            <w:pStyle w:val="TOC1"/>
            <w:rPr>
              <w:rFonts w:eastAsiaTheme="minorEastAsia"/>
              <w:b w:val="0"/>
              <w:color w:val="auto"/>
              <w:lang w:eastAsia="en-GB"/>
            </w:rPr>
          </w:pPr>
          <w:hyperlink w:anchor="_Toc55235325" w:history="1">
            <w:r w:rsidR="00DE276E" w:rsidRPr="00290864">
              <w:rPr>
                <w:rStyle w:val="Hyperlink"/>
              </w:rPr>
              <w:t>8</w:t>
            </w:r>
            <w:r w:rsidR="00DE276E">
              <w:rPr>
                <w:rFonts w:eastAsiaTheme="minorEastAsia"/>
                <w:b w:val="0"/>
                <w:color w:val="auto"/>
                <w:lang w:eastAsia="en-GB"/>
              </w:rPr>
              <w:tab/>
            </w:r>
            <w:r w:rsidR="00DE276E" w:rsidRPr="00290864">
              <w:rPr>
                <w:rStyle w:val="Hyperlink"/>
              </w:rPr>
              <w:t>REFERENCES</w:t>
            </w:r>
            <w:r w:rsidR="00DE276E">
              <w:rPr>
                <w:webHidden/>
              </w:rPr>
              <w:tab/>
            </w:r>
            <w:r w:rsidR="00DE276E">
              <w:rPr>
                <w:webHidden/>
              </w:rPr>
              <w:fldChar w:fldCharType="begin"/>
            </w:r>
            <w:r w:rsidR="00DE276E">
              <w:rPr>
                <w:webHidden/>
              </w:rPr>
              <w:instrText xml:space="preserve"> PAGEREF _Toc55235325 \h </w:instrText>
            </w:r>
            <w:r w:rsidR="00DE276E">
              <w:rPr>
                <w:webHidden/>
              </w:rPr>
            </w:r>
            <w:r w:rsidR="00DE276E">
              <w:rPr>
                <w:webHidden/>
              </w:rPr>
              <w:fldChar w:fldCharType="separate"/>
            </w:r>
            <w:r w:rsidR="005A075D">
              <w:rPr>
                <w:webHidden/>
              </w:rPr>
              <w:t>28</w:t>
            </w:r>
            <w:r w:rsidR="00DE276E">
              <w:rPr>
                <w:webHidden/>
              </w:rPr>
              <w:fldChar w:fldCharType="end"/>
            </w:r>
          </w:hyperlink>
        </w:p>
        <w:p w14:paraId="157FABDE" w14:textId="3011F862" w:rsidR="00DA645A" w:rsidRPr="00D13447" w:rsidRDefault="00DA645A">
          <w:pPr>
            <w:rPr>
              <w:rStyle w:val="Hyperlink"/>
              <w:b/>
              <w:noProof/>
              <w:sz w:val="22"/>
              <w:u w:val="none"/>
            </w:rPr>
          </w:pPr>
          <w:r w:rsidRPr="00F6529F">
            <w:rPr>
              <w:b/>
              <w:bCs/>
              <w:noProof/>
            </w:rPr>
            <w:fldChar w:fldCharType="end"/>
          </w:r>
          <w:r w:rsidR="0052605C" w:rsidRPr="00D13447">
            <w:rPr>
              <w:rStyle w:val="Hyperlink"/>
              <w:sz w:val="22"/>
              <w:u w:val="none"/>
            </w:rPr>
            <w:t xml:space="preserve">ANNEXE A </w:t>
          </w:r>
          <w:r w:rsidR="0052605C" w:rsidRPr="00D13447">
            <w:rPr>
              <w:rStyle w:val="Hyperlink"/>
              <w:sz w:val="22"/>
              <w:u w:val="none"/>
            </w:rPr>
            <w:tab/>
            <w:t>INFORMATIVE CONTENT FOR DEEPER UNDERSTANDING</w:t>
          </w:r>
          <w:r w:rsidR="00666997" w:rsidRPr="00D13447">
            <w:rPr>
              <w:rStyle w:val="Hyperlink"/>
              <w:sz w:val="22"/>
              <w:u w:val="none"/>
            </w:rPr>
            <w:t>…………………………………………………</w:t>
          </w:r>
          <w:r w:rsidR="003E76D6">
            <w:rPr>
              <w:rStyle w:val="Hyperlink"/>
              <w:sz w:val="22"/>
              <w:u w:val="none"/>
            </w:rPr>
            <w:t>.</w:t>
          </w:r>
          <w:r w:rsidR="00B847ED">
            <w:rPr>
              <w:rStyle w:val="Hyperlink"/>
              <w:sz w:val="22"/>
              <w:u w:val="none"/>
            </w:rPr>
            <w:t>..</w:t>
          </w:r>
          <w:r w:rsidR="00666997" w:rsidRPr="00D13447">
            <w:rPr>
              <w:rStyle w:val="Hyperlink"/>
              <w:sz w:val="22"/>
              <w:u w:val="none"/>
            </w:rPr>
            <w:t>2</w:t>
          </w:r>
          <w:r w:rsidR="003E76D6" w:rsidRPr="00D326CA">
            <w:rPr>
              <w:rStyle w:val="Hyperlink"/>
              <w:b/>
              <w:bCs/>
              <w:sz w:val="22"/>
              <w:u w:val="none"/>
            </w:rPr>
            <w:t>9</w:t>
          </w:r>
        </w:p>
      </w:sdtContent>
    </w:sdt>
    <w:p w14:paraId="0B90AF7C" w14:textId="0D732F15" w:rsidR="00E90791" w:rsidRDefault="00E90791">
      <w:pPr>
        <w:rPr>
          <w:noProof/>
        </w:rPr>
      </w:pPr>
    </w:p>
    <w:p w14:paraId="0B90AF7D" w14:textId="77777777" w:rsidR="00E90791" w:rsidRDefault="0087143A">
      <w:pPr>
        <w:pStyle w:val="ListofFigures"/>
      </w:pPr>
      <w:r>
        <w:t>List of Tables</w:t>
      </w:r>
    </w:p>
    <w:p w14:paraId="7F31DFC2" w14:textId="6DDCE851" w:rsidR="00DE276E" w:rsidRPr="00DE276E" w:rsidRDefault="0087143A">
      <w:pPr>
        <w:pStyle w:val="TableofFigures"/>
        <w:rPr>
          <w:rFonts w:eastAsiaTheme="minorEastAsia"/>
          <w:i w:val="0"/>
          <w:noProof/>
          <w:color w:val="auto"/>
          <w:lang w:eastAsia="en-GB"/>
        </w:rPr>
      </w:pPr>
      <w:r w:rsidRPr="00DE276E">
        <w:rPr>
          <w:color w:val="auto"/>
        </w:rPr>
        <w:fldChar w:fldCharType="begin"/>
      </w:r>
      <w:r w:rsidRPr="00D13447">
        <w:rPr>
          <w:color w:val="auto"/>
        </w:rPr>
        <w:instrText xml:space="preserve"> TOC \t "Table caption" \c </w:instrText>
      </w:r>
      <w:r w:rsidRPr="00DE276E">
        <w:rPr>
          <w:color w:val="auto"/>
        </w:rPr>
        <w:fldChar w:fldCharType="separate"/>
      </w:r>
      <w:r w:rsidR="00DE276E" w:rsidRPr="00D13447">
        <w:rPr>
          <w:noProof/>
          <w:color w:val="auto"/>
        </w:rPr>
        <w:t>Table 1</w:t>
      </w:r>
      <w:r w:rsidR="00DE276E" w:rsidRPr="00DE276E">
        <w:rPr>
          <w:rFonts w:eastAsiaTheme="minorEastAsia"/>
          <w:i w:val="0"/>
          <w:noProof/>
          <w:color w:val="auto"/>
          <w:lang w:eastAsia="en-GB"/>
        </w:rPr>
        <w:tab/>
      </w:r>
      <w:r w:rsidR="00DE276E" w:rsidRPr="00D13447">
        <w:rPr>
          <w:noProof/>
          <w:color w:val="auto"/>
        </w:rPr>
        <w:t>Data flows and key system elements in a VDES R-Mode System</w:t>
      </w:r>
      <w:r w:rsidR="00DE276E" w:rsidRPr="00D13447">
        <w:rPr>
          <w:noProof/>
          <w:color w:val="auto"/>
        </w:rPr>
        <w:tab/>
      </w:r>
      <w:r w:rsidR="00DE276E" w:rsidRPr="00D13447">
        <w:rPr>
          <w:noProof/>
          <w:color w:val="auto"/>
        </w:rPr>
        <w:fldChar w:fldCharType="begin"/>
      </w:r>
      <w:r w:rsidR="00DE276E" w:rsidRPr="00D13447">
        <w:rPr>
          <w:noProof/>
          <w:color w:val="auto"/>
        </w:rPr>
        <w:instrText xml:space="preserve"> PAGEREF _Toc55235326 \h </w:instrText>
      </w:r>
      <w:r w:rsidR="00DE276E" w:rsidRPr="00D13447">
        <w:rPr>
          <w:noProof/>
          <w:color w:val="auto"/>
        </w:rPr>
      </w:r>
      <w:r w:rsidR="00DE276E" w:rsidRPr="00D13447">
        <w:rPr>
          <w:noProof/>
          <w:color w:val="auto"/>
        </w:rPr>
        <w:fldChar w:fldCharType="separate"/>
      </w:r>
      <w:r w:rsidR="005A075D">
        <w:rPr>
          <w:noProof/>
          <w:color w:val="auto"/>
        </w:rPr>
        <w:t>15</w:t>
      </w:r>
      <w:r w:rsidR="00DE276E" w:rsidRPr="00D13447">
        <w:rPr>
          <w:noProof/>
          <w:color w:val="auto"/>
        </w:rPr>
        <w:fldChar w:fldCharType="end"/>
      </w:r>
    </w:p>
    <w:p w14:paraId="376210E2" w14:textId="1DF10B4F" w:rsidR="00DE276E" w:rsidRPr="00DE276E" w:rsidRDefault="00DE276E">
      <w:pPr>
        <w:pStyle w:val="TableofFigures"/>
        <w:rPr>
          <w:rFonts w:eastAsiaTheme="minorEastAsia"/>
          <w:i w:val="0"/>
          <w:noProof/>
          <w:color w:val="auto"/>
          <w:lang w:eastAsia="en-GB"/>
        </w:rPr>
      </w:pPr>
      <w:r w:rsidRPr="00D13447">
        <w:rPr>
          <w:noProof/>
          <w:color w:val="auto"/>
          <w:lang w:val="en-US"/>
        </w:rPr>
        <w:t>Table 2</w:t>
      </w:r>
      <w:r w:rsidRPr="00DE276E">
        <w:rPr>
          <w:rFonts w:eastAsiaTheme="minorEastAsia"/>
          <w:i w:val="0"/>
          <w:noProof/>
          <w:color w:val="auto"/>
          <w:lang w:eastAsia="en-GB"/>
        </w:rPr>
        <w:tab/>
      </w:r>
      <w:r w:rsidRPr="00D13447">
        <w:rPr>
          <w:noProof/>
          <w:color w:val="auto"/>
        </w:rPr>
        <w:t xml:space="preserve">Ordering and number of bits of the navigation data </w:t>
      </w:r>
      <w:r w:rsidRPr="00D13447">
        <w:rPr>
          <w:noProof/>
          <w:color w:val="auto"/>
        </w:rPr>
        <w:tab/>
      </w:r>
      <w:r w:rsidRPr="00D13447">
        <w:rPr>
          <w:noProof/>
          <w:color w:val="auto"/>
        </w:rPr>
        <w:fldChar w:fldCharType="begin"/>
      </w:r>
      <w:r w:rsidRPr="00D13447">
        <w:rPr>
          <w:noProof/>
          <w:color w:val="auto"/>
        </w:rPr>
        <w:instrText xml:space="preserve"> PAGEREF _Toc55235327 \h </w:instrText>
      </w:r>
      <w:r w:rsidRPr="00D13447">
        <w:rPr>
          <w:noProof/>
          <w:color w:val="auto"/>
        </w:rPr>
      </w:r>
      <w:r w:rsidRPr="00D13447">
        <w:rPr>
          <w:noProof/>
          <w:color w:val="auto"/>
        </w:rPr>
        <w:fldChar w:fldCharType="separate"/>
      </w:r>
      <w:r w:rsidR="005A075D">
        <w:rPr>
          <w:noProof/>
          <w:color w:val="auto"/>
        </w:rPr>
        <w:t>22</w:t>
      </w:r>
      <w:r w:rsidRPr="00D13447">
        <w:rPr>
          <w:noProof/>
          <w:color w:val="auto"/>
        </w:rPr>
        <w:fldChar w:fldCharType="end"/>
      </w:r>
    </w:p>
    <w:p w14:paraId="482E8E3C" w14:textId="4386F8C5" w:rsidR="00DE276E" w:rsidRPr="00DE276E" w:rsidRDefault="00DE276E">
      <w:pPr>
        <w:pStyle w:val="TableofFigures"/>
        <w:rPr>
          <w:rFonts w:eastAsiaTheme="minorEastAsia"/>
          <w:i w:val="0"/>
          <w:noProof/>
          <w:color w:val="auto"/>
          <w:lang w:eastAsia="en-GB"/>
        </w:rPr>
      </w:pPr>
      <w:r w:rsidRPr="00D13447">
        <w:rPr>
          <w:noProof/>
          <w:color w:val="auto"/>
          <w:lang w:val="en-US"/>
        </w:rPr>
        <w:t>Table 3</w:t>
      </w:r>
      <w:r w:rsidRPr="00DE276E">
        <w:rPr>
          <w:rFonts w:eastAsiaTheme="minorEastAsia"/>
          <w:i w:val="0"/>
          <w:noProof/>
          <w:color w:val="auto"/>
          <w:lang w:eastAsia="en-GB"/>
        </w:rPr>
        <w:tab/>
      </w:r>
      <w:r w:rsidRPr="00D13447">
        <w:rPr>
          <w:noProof/>
          <w:color w:val="auto"/>
        </w:rPr>
        <w:t>RMST by week number (1-4096) and time of week (0-604799s)</w:t>
      </w:r>
      <w:r w:rsidRPr="00D13447">
        <w:rPr>
          <w:noProof/>
          <w:color w:val="auto"/>
        </w:rPr>
        <w:tab/>
      </w:r>
      <w:r w:rsidRPr="00D13447">
        <w:rPr>
          <w:noProof/>
          <w:color w:val="auto"/>
        </w:rPr>
        <w:fldChar w:fldCharType="begin"/>
      </w:r>
      <w:r w:rsidRPr="00D13447">
        <w:rPr>
          <w:noProof/>
          <w:color w:val="auto"/>
        </w:rPr>
        <w:instrText xml:space="preserve"> PAGEREF _Toc55235329 \h </w:instrText>
      </w:r>
      <w:r w:rsidRPr="00D13447">
        <w:rPr>
          <w:noProof/>
          <w:color w:val="auto"/>
        </w:rPr>
      </w:r>
      <w:r w:rsidRPr="00D13447">
        <w:rPr>
          <w:noProof/>
          <w:color w:val="auto"/>
        </w:rPr>
        <w:fldChar w:fldCharType="separate"/>
      </w:r>
      <w:r w:rsidR="005A075D">
        <w:rPr>
          <w:noProof/>
          <w:color w:val="auto"/>
        </w:rPr>
        <w:t>22</w:t>
      </w:r>
      <w:r w:rsidRPr="00D13447">
        <w:rPr>
          <w:noProof/>
          <w:color w:val="auto"/>
        </w:rPr>
        <w:fldChar w:fldCharType="end"/>
      </w:r>
    </w:p>
    <w:p w14:paraId="3D136F5C" w14:textId="7643FB99" w:rsidR="00DE276E" w:rsidRPr="00DE276E" w:rsidRDefault="00DE276E">
      <w:pPr>
        <w:pStyle w:val="TableofFigures"/>
        <w:rPr>
          <w:rFonts w:eastAsiaTheme="minorEastAsia"/>
          <w:i w:val="0"/>
          <w:noProof/>
          <w:color w:val="auto"/>
          <w:lang w:eastAsia="en-GB"/>
        </w:rPr>
      </w:pPr>
      <w:r w:rsidRPr="00D13447">
        <w:rPr>
          <w:noProof/>
          <w:color w:val="auto"/>
          <w:lang w:val="en-US"/>
        </w:rPr>
        <w:lastRenderedPageBreak/>
        <w:t>Table 4</w:t>
      </w:r>
      <w:r w:rsidRPr="00DE276E">
        <w:rPr>
          <w:rFonts w:eastAsiaTheme="minorEastAsia"/>
          <w:i w:val="0"/>
          <w:noProof/>
          <w:color w:val="auto"/>
          <w:lang w:eastAsia="en-GB"/>
        </w:rPr>
        <w:tab/>
      </w:r>
      <w:r w:rsidRPr="00D13447">
        <w:rPr>
          <w:noProof/>
          <w:color w:val="auto"/>
        </w:rPr>
        <w:t>RMST UTC conversion</w:t>
      </w:r>
      <w:r w:rsidRPr="00D13447">
        <w:rPr>
          <w:noProof/>
          <w:color w:val="auto"/>
        </w:rPr>
        <w:tab/>
      </w:r>
      <w:r w:rsidRPr="00D13447">
        <w:rPr>
          <w:noProof/>
          <w:color w:val="auto"/>
        </w:rPr>
        <w:fldChar w:fldCharType="begin"/>
      </w:r>
      <w:r w:rsidRPr="00D13447">
        <w:rPr>
          <w:noProof/>
          <w:color w:val="auto"/>
        </w:rPr>
        <w:instrText xml:space="preserve"> PAGEREF _Toc55235330 \h </w:instrText>
      </w:r>
      <w:r w:rsidRPr="00D13447">
        <w:rPr>
          <w:noProof/>
          <w:color w:val="auto"/>
        </w:rPr>
      </w:r>
      <w:r w:rsidRPr="00D13447">
        <w:rPr>
          <w:noProof/>
          <w:color w:val="auto"/>
        </w:rPr>
        <w:fldChar w:fldCharType="separate"/>
      </w:r>
      <w:r w:rsidR="005A075D">
        <w:rPr>
          <w:noProof/>
          <w:color w:val="auto"/>
        </w:rPr>
        <w:t>23</w:t>
      </w:r>
      <w:r w:rsidRPr="00D13447">
        <w:rPr>
          <w:noProof/>
          <w:color w:val="auto"/>
        </w:rPr>
        <w:fldChar w:fldCharType="end"/>
      </w:r>
    </w:p>
    <w:p w14:paraId="2DA3F4EA" w14:textId="19076B88" w:rsidR="00DE276E" w:rsidRPr="00DE276E" w:rsidRDefault="00DE276E">
      <w:pPr>
        <w:pStyle w:val="TableofFigures"/>
        <w:rPr>
          <w:rFonts w:eastAsiaTheme="minorEastAsia"/>
          <w:i w:val="0"/>
          <w:noProof/>
          <w:color w:val="auto"/>
          <w:lang w:eastAsia="en-GB"/>
        </w:rPr>
      </w:pPr>
      <w:r w:rsidRPr="00D13447">
        <w:rPr>
          <w:noProof/>
          <w:color w:val="auto"/>
          <w:lang w:val="en-US"/>
        </w:rPr>
        <w:t>Table 5</w:t>
      </w:r>
      <w:r w:rsidRPr="00DE276E">
        <w:rPr>
          <w:rFonts w:eastAsiaTheme="minorEastAsia"/>
          <w:i w:val="0"/>
          <w:noProof/>
          <w:color w:val="auto"/>
          <w:lang w:eastAsia="en-GB"/>
        </w:rPr>
        <w:tab/>
      </w:r>
      <w:r w:rsidRPr="00D13447">
        <w:rPr>
          <w:noProof/>
          <w:color w:val="auto"/>
        </w:rPr>
        <w:t>Parameter to describe clock effect of transmitted signal (26 bits)</w:t>
      </w:r>
      <w:r w:rsidRPr="00D13447">
        <w:rPr>
          <w:noProof/>
          <w:color w:val="auto"/>
        </w:rPr>
        <w:tab/>
      </w:r>
      <w:r w:rsidRPr="00D13447">
        <w:rPr>
          <w:noProof/>
          <w:color w:val="auto"/>
        </w:rPr>
        <w:fldChar w:fldCharType="begin"/>
      </w:r>
      <w:r w:rsidRPr="00D13447">
        <w:rPr>
          <w:noProof/>
          <w:color w:val="auto"/>
        </w:rPr>
        <w:instrText xml:space="preserve"> PAGEREF _Toc55235331 \h </w:instrText>
      </w:r>
      <w:r w:rsidRPr="00D13447">
        <w:rPr>
          <w:noProof/>
          <w:color w:val="auto"/>
        </w:rPr>
      </w:r>
      <w:r w:rsidRPr="00D13447">
        <w:rPr>
          <w:noProof/>
          <w:color w:val="auto"/>
        </w:rPr>
        <w:fldChar w:fldCharType="separate"/>
      </w:r>
      <w:r w:rsidR="005A075D">
        <w:rPr>
          <w:noProof/>
          <w:color w:val="auto"/>
        </w:rPr>
        <w:t>24</w:t>
      </w:r>
      <w:r w:rsidRPr="00D13447">
        <w:rPr>
          <w:noProof/>
          <w:color w:val="auto"/>
        </w:rPr>
        <w:fldChar w:fldCharType="end"/>
      </w:r>
    </w:p>
    <w:p w14:paraId="05F77C58" w14:textId="55BD8E1C" w:rsidR="00DE276E" w:rsidRPr="00DE276E" w:rsidRDefault="00DE276E">
      <w:pPr>
        <w:pStyle w:val="TableofFigures"/>
        <w:rPr>
          <w:rFonts w:eastAsiaTheme="minorEastAsia"/>
          <w:i w:val="0"/>
          <w:noProof/>
          <w:color w:val="auto"/>
          <w:lang w:eastAsia="en-GB"/>
        </w:rPr>
      </w:pPr>
      <w:r w:rsidRPr="00D13447">
        <w:rPr>
          <w:noProof/>
          <w:color w:val="auto"/>
        </w:rPr>
        <w:t>Table 6</w:t>
      </w:r>
      <w:r w:rsidRPr="00DE276E">
        <w:rPr>
          <w:rFonts w:eastAsiaTheme="minorEastAsia"/>
          <w:i w:val="0"/>
          <w:noProof/>
          <w:color w:val="auto"/>
          <w:lang w:eastAsia="en-GB"/>
        </w:rPr>
        <w:tab/>
      </w:r>
      <w:r w:rsidRPr="00D13447">
        <w:rPr>
          <w:noProof/>
          <w:color w:val="auto"/>
        </w:rPr>
        <w:t>Parameter navigation data validity and signal health status (3 bits)</w:t>
      </w:r>
      <w:r w:rsidRPr="00D13447">
        <w:rPr>
          <w:noProof/>
          <w:color w:val="auto"/>
        </w:rPr>
        <w:tab/>
      </w:r>
      <w:r w:rsidRPr="00D13447">
        <w:rPr>
          <w:noProof/>
          <w:color w:val="auto"/>
        </w:rPr>
        <w:fldChar w:fldCharType="begin"/>
      </w:r>
      <w:r w:rsidRPr="00D13447">
        <w:rPr>
          <w:noProof/>
          <w:color w:val="auto"/>
        </w:rPr>
        <w:instrText xml:space="preserve"> PAGEREF _Toc55235332 \h </w:instrText>
      </w:r>
      <w:r w:rsidRPr="00D13447">
        <w:rPr>
          <w:noProof/>
          <w:color w:val="auto"/>
        </w:rPr>
      </w:r>
      <w:r w:rsidRPr="00D13447">
        <w:rPr>
          <w:noProof/>
          <w:color w:val="auto"/>
        </w:rPr>
        <w:fldChar w:fldCharType="separate"/>
      </w:r>
      <w:r w:rsidR="005A075D">
        <w:rPr>
          <w:noProof/>
          <w:color w:val="auto"/>
        </w:rPr>
        <w:t>24</w:t>
      </w:r>
      <w:r w:rsidRPr="00D13447">
        <w:rPr>
          <w:noProof/>
          <w:color w:val="auto"/>
        </w:rPr>
        <w:fldChar w:fldCharType="end"/>
      </w:r>
    </w:p>
    <w:p w14:paraId="0269EC74" w14:textId="2C7D8C9A" w:rsidR="00DE276E" w:rsidRPr="00DE276E" w:rsidRDefault="00DE276E">
      <w:pPr>
        <w:pStyle w:val="TableofFigures"/>
        <w:rPr>
          <w:rFonts w:eastAsiaTheme="minorEastAsia"/>
          <w:i w:val="0"/>
          <w:noProof/>
          <w:color w:val="auto"/>
          <w:lang w:eastAsia="en-GB"/>
        </w:rPr>
      </w:pPr>
      <w:r w:rsidRPr="00D13447">
        <w:rPr>
          <w:noProof/>
          <w:color w:val="auto"/>
        </w:rPr>
        <w:t>Table 7</w:t>
      </w:r>
      <w:r w:rsidRPr="00DE276E">
        <w:rPr>
          <w:rFonts w:eastAsiaTheme="minorEastAsia"/>
          <w:i w:val="0"/>
          <w:noProof/>
          <w:color w:val="auto"/>
          <w:lang w:eastAsia="en-GB"/>
        </w:rPr>
        <w:tab/>
      </w:r>
      <w:r w:rsidRPr="00D13447">
        <w:rPr>
          <w:noProof/>
          <w:color w:val="auto"/>
        </w:rPr>
        <w:t>Antenna position in WGS84 (75 bits)</w:t>
      </w:r>
      <w:r w:rsidRPr="00D13447">
        <w:rPr>
          <w:noProof/>
          <w:color w:val="auto"/>
        </w:rPr>
        <w:tab/>
      </w:r>
      <w:r w:rsidRPr="00D13447">
        <w:rPr>
          <w:noProof/>
          <w:color w:val="auto"/>
        </w:rPr>
        <w:fldChar w:fldCharType="begin"/>
      </w:r>
      <w:r w:rsidRPr="00D13447">
        <w:rPr>
          <w:noProof/>
          <w:color w:val="auto"/>
        </w:rPr>
        <w:instrText xml:space="preserve"> PAGEREF _Toc55235336 \h </w:instrText>
      </w:r>
      <w:r w:rsidRPr="00D13447">
        <w:rPr>
          <w:noProof/>
          <w:color w:val="auto"/>
        </w:rPr>
      </w:r>
      <w:r w:rsidRPr="00D13447">
        <w:rPr>
          <w:noProof/>
          <w:color w:val="auto"/>
        </w:rPr>
        <w:fldChar w:fldCharType="separate"/>
      </w:r>
      <w:r w:rsidR="005A075D">
        <w:rPr>
          <w:noProof/>
          <w:color w:val="auto"/>
        </w:rPr>
        <w:t>25</w:t>
      </w:r>
      <w:r w:rsidRPr="00D13447">
        <w:rPr>
          <w:noProof/>
          <w:color w:val="auto"/>
        </w:rPr>
        <w:fldChar w:fldCharType="end"/>
      </w:r>
    </w:p>
    <w:p w14:paraId="34A0BF43" w14:textId="5C5B37F6" w:rsidR="00DE276E" w:rsidRPr="00DE276E" w:rsidRDefault="00DE276E">
      <w:pPr>
        <w:pStyle w:val="TableofFigures"/>
        <w:rPr>
          <w:rFonts w:eastAsiaTheme="minorEastAsia"/>
          <w:i w:val="0"/>
          <w:noProof/>
          <w:color w:val="auto"/>
          <w:lang w:eastAsia="en-GB"/>
        </w:rPr>
      </w:pPr>
      <w:r w:rsidRPr="00D13447">
        <w:rPr>
          <w:noProof/>
          <w:color w:val="auto"/>
          <w:lang w:val="en-US"/>
        </w:rPr>
        <w:t>Table 8</w:t>
      </w:r>
      <w:r w:rsidRPr="00DE276E">
        <w:rPr>
          <w:rFonts w:eastAsiaTheme="minorEastAsia"/>
          <w:i w:val="0"/>
          <w:noProof/>
          <w:color w:val="auto"/>
          <w:lang w:eastAsia="en-GB"/>
        </w:rPr>
        <w:tab/>
      </w:r>
      <w:r w:rsidRPr="00D13447">
        <w:rPr>
          <w:noProof/>
          <w:color w:val="auto"/>
        </w:rPr>
        <w:t>T</w:t>
      </w:r>
      <w:r w:rsidRPr="00D13447">
        <w:rPr>
          <w:rFonts w:eastAsiaTheme="minorEastAsia"/>
          <w:noProof/>
          <w:color w:val="auto"/>
          <w:lang w:val="en-US"/>
        </w:rPr>
        <w:t xml:space="preserve">he chosen </w:t>
      </w:r>
      <m:oMath>
        <m:r>
          <w:rPr>
            <w:rFonts w:ascii="Cambria Math" w:hAnsi="Cambria Math"/>
            <w:noProof/>
            <w:color w:val="auto"/>
          </w:rPr>
          <m:t>γ</m:t>
        </m:r>
      </m:oMath>
      <w:r w:rsidRPr="00D13447">
        <w:rPr>
          <w:rFonts w:eastAsiaTheme="minorEastAsia"/>
          <w:noProof/>
          <w:color w:val="auto"/>
          <w:lang w:val="en-US"/>
        </w:rPr>
        <w:t xml:space="preserve"> factor for concatenating ranging sequence is communicated for the indicated base station.</w:t>
      </w:r>
      <w:r w:rsidRPr="00D13447">
        <w:rPr>
          <w:noProof/>
          <w:color w:val="auto"/>
        </w:rPr>
        <w:tab/>
      </w:r>
      <w:r w:rsidRPr="00D13447">
        <w:rPr>
          <w:noProof/>
          <w:color w:val="auto"/>
        </w:rPr>
        <w:fldChar w:fldCharType="begin"/>
      </w:r>
      <w:r w:rsidRPr="00D13447">
        <w:rPr>
          <w:noProof/>
          <w:color w:val="auto"/>
        </w:rPr>
        <w:instrText xml:space="preserve"> PAGEREF _Toc55235337 \h </w:instrText>
      </w:r>
      <w:r w:rsidRPr="00D13447">
        <w:rPr>
          <w:noProof/>
          <w:color w:val="auto"/>
        </w:rPr>
      </w:r>
      <w:r w:rsidRPr="00D13447">
        <w:rPr>
          <w:noProof/>
          <w:color w:val="auto"/>
        </w:rPr>
        <w:fldChar w:fldCharType="separate"/>
      </w:r>
      <w:r w:rsidR="005A075D">
        <w:rPr>
          <w:noProof/>
          <w:color w:val="auto"/>
        </w:rPr>
        <w:t>25</w:t>
      </w:r>
      <w:r w:rsidRPr="00D13447">
        <w:rPr>
          <w:noProof/>
          <w:color w:val="auto"/>
        </w:rPr>
        <w:fldChar w:fldCharType="end"/>
      </w:r>
    </w:p>
    <w:p w14:paraId="0B90AF7F" w14:textId="77777777" w:rsidR="00E90791" w:rsidRDefault="0087143A">
      <w:r w:rsidRPr="00DE276E">
        <w:fldChar w:fldCharType="end"/>
      </w:r>
    </w:p>
    <w:p w14:paraId="0B90AF80" w14:textId="77777777" w:rsidR="00E90791" w:rsidRDefault="0087143A">
      <w:pPr>
        <w:pStyle w:val="ListofFigures"/>
      </w:pPr>
      <w:r>
        <w:t>List of Figures</w:t>
      </w:r>
    </w:p>
    <w:p w14:paraId="58CBEAFB" w14:textId="44252ECB" w:rsidR="00DE276E" w:rsidRPr="00DE276E" w:rsidRDefault="0087143A">
      <w:pPr>
        <w:pStyle w:val="TableofFigures"/>
        <w:rPr>
          <w:rFonts w:eastAsiaTheme="minorEastAsia"/>
          <w:i w:val="0"/>
          <w:noProof/>
          <w:color w:val="auto"/>
          <w:lang w:eastAsia="en-GB"/>
        </w:rPr>
      </w:pPr>
      <w:r w:rsidRPr="009267A9">
        <w:rPr>
          <w:i w:val="0"/>
          <w:color w:val="auto"/>
        </w:rPr>
        <w:fldChar w:fldCharType="begin"/>
      </w:r>
      <w:r w:rsidRPr="00D13447">
        <w:rPr>
          <w:color w:val="auto"/>
        </w:rPr>
        <w:instrText xml:space="preserve"> TOC \t "Figure caption" \c </w:instrText>
      </w:r>
      <w:r w:rsidRPr="009267A9">
        <w:rPr>
          <w:i w:val="0"/>
          <w:color w:val="auto"/>
        </w:rPr>
        <w:fldChar w:fldCharType="separate"/>
      </w:r>
      <w:r w:rsidR="00DE276E" w:rsidRPr="00D13447">
        <w:rPr>
          <w:noProof/>
          <w:color w:val="auto"/>
        </w:rPr>
        <w:t>Figure 1</w:t>
      </w:r>
      <w:r w:rsidR="00DE276E" w:rsidRPr="00DE276E">
        <w:rPr>
          <w:rFonts w:eastAsiaTheme="minorEastAsia"/>
          <w:i w:val="0"/>
          <w:noProof/>
          <w:color w:val="auto"/>
          <w:lang w:eastAsia="en-GB"/>
        </w:rPr>
        <w:tab/>
      </w:r>
      <w:r w:rsidR="00DE276E" w:rsidRPr="00D13447">
        <w:rPr>
          <w:noProof/>
          <w:color w:val="auto"/>
        </w:rPr>
        <w:t>R-Mode embedded in the overarching IMO e-Navigation architecture</w:t>
      </w:r>
      <w:r w:rsidR="00DE276E" w:rsidRPr="00D13447">
        <w:rPr>
          <w:noProof/>
          <w:color w:val="auto"/>
        </w:rPr>
        <w:tab/>
      </w:r>
      <w:r w:rsidR="00DE276E" w:rsidRPr="00D13447">
        <w:rPr>
          <w:noProof/>
          <w:color w:val="auto"/>
        </w:rPr>
        <w:fldChar w:fldCharType="begin"/>
      </w:r>
      <w:r w:rsidR="00DE276E" w:rsidRPr="00D13447">
        <w:rPr>
          <w:noProof/>
          <w:color w:val="auto"/>
        </w:rPr>
        <w:instrText xml:space="preserve"> PAGEREF _Toc55235338 \h </w:instrText>
      </w:r>
      <w:r w:rsidR="00DE276E" w:rsidRPr="00D13447">
        <w:rPr>
          <w:noProof/>
          <w:color w:val="auto"/>
        </w:rPr>
      </w:r>
      <w:r w:rsidR="00DE276E" w:rsidRPr="00D13447">
        <w:rPr>
          <w:noProof/>
          <w:color w:val="auto"/>
        </w:rPr>
        <w:fldChar w:fldCharType="separate"/>
      </w:r>
      <w:r w:rsidR="005A075D">
        <w:rPr>
          <w:noProof/>
          <w:color w:val="auto"/>
        </w:rPr>
        <w:t>7</w:t>
      </w:r>
      <w:r w:rsidR="00DE276E" w:rsidRPr="00D13447">
        <w:rPr>
          <w:noProof/>
          <w:color w:val="auto"/>
        </w:rPr>
        <w:fldChar w:fldCharType="end"/>
      </w:r>
    </w:p>
    <w:p w14:paraId="22027D5F" w14:textId="2C041DE2" w:rsidR="00DE276E" w:rsidRPr="005A075D" w:rsidRDefault="00DE276E">
      <w:pPr>
        <w:pStyle w:val="TableofFigures"/>
        <w:rPr>
          <w:rFonts w:eastAsiaTheme="minorEastAsia"/>
          <w:i w:val="0"/>
          <w:noProof/>
          <w:color w:val="auto"/>
          <w:lang w:val="fr-FR" w:eastAsia="en-GB"/>
        </w:rPr>
      </w:pPr>
      <w:r w:rsidRPr="005A075D">
        <w:rPr>
          <w:noProof/>
          <w:color w:val="auto"/>
          <w:lang w:val="fr-FR"/>
        </w:rPr>
        <w:t>Figure 2</w:t>
      </w:r>
      <w:r w:rsidRPr="005A075D">
        <w:rPr>
          <w:rFonts w:eastAsiaTheme="minorEastAsia"/>
          <w:i w:val="0"/>
          <w:noProof/>
          <w:color w:val="auto"/>
          <w:lang w:val="fr-FR" w:eastAsia="en-GB"/>
        </w:rPr>
        <w:tab/>
      </w:r>
      <w:r w:rsidRPr="005A075D">
        <w:rPr>
          <w:noProof/>
          <w:color w:val="auto"/>
          <w:lang w:val="fr-FR"/>
        </w:rPr>
        <w:t>Logical R-Mode architecture</w:t>
      </w:r>
      <w:r w:rsidRPr="005A075D">
        <w:rPr>
          <w:noProof/>
          <w:color w:val="auto"/>
          <w:lang w:val="fr-FR"/>
        </w:rPr>
        <w:tab/>
      </w:r>
      <w:r w:rsidRPr="00D13447">
        <w:rPr>
          <w:noProof/>
          <w:color w:val="auto"/>
        </w:rPr>
        <w:fldChar w:fldCharType="begin"/>
      </w:r>
      <w:r w:rsidRPr="005A075D">
        <w:rPr>
          <w:noProof/>
          <w:color w:val="auto"/>
          <w:lang w:val="fr-FR"/>
        </w:rPr>
        <w:instrText xml:space="preserve"> PAGEREF _Toc55235339 \h </w:instrText>
      </w:r>
      <w:r w:rsidRPr="00D13447">
        <w:rPr>
          <w:noProof/>
          <w:color w:val="auto"/>
        </w:rPr>
      </w:r>
      <w:r w:rsidRPr="00D13447">
        <w:rPr>
          <w:noProof/>
          <w:color w:val="auto"/>
        </w:rPr>
        <w:fldChar w:fldCharType="separate"/>
      </w:r>
      <w:r w:rsidR="005A075D">
        <w:rPr>
          <w:noProof/>
          <w:color w:val="auto"/>
          <w:lang w:val="fr-FR"/>
        </w:rPr>
        <w:t>8</w:t>
      </w:r>
      <w:r w:rsidRPr="00D13447">
        <w:rPr>
          <w:noProof/>
          <w:color w:val="auto"/>
        </w:rPr>
        <w:fldChar w:fldCharType="end"/>
      </w:r>
    </w:p>
    <w:p w14:paraId="5490655A" w14:textId="219EC146" w:rsidR="00DE276E" w:rsidRPr="00DE276E" w:rsidRDefault="00DE276E">
      <w:pPr>
        <w:pStyle w:val="TableofFigures"/>
        <w:rPr>
          <w:rFonts w:eastAsiaTheme="minorEastAsia"/>
          <w:i w:val="0"/>
          <w:noProof/>
          <w:color w:val="auto"/>
          <w:lang w:eastAsia="en-GB"/>
        </w:rPr>
      </w:pPr>
      <w:r w:rsidRPr="00D13447">
        <w:rPr>
          <w:noProof/>
          <w:color w:val="auto"/>
        </w:rPr>
        <w:t>Figure 3</w:t>
      </w:r>
      <w:r w:rsidRPr="00DE276E">
        <w:rPr>
          <w:rFonts w:eastAsiaTheme="minorEastAsia"/>
          <w:i w:val="0"/>
          <w:noProof/>
          <w:color w:val="auto"/>
          <w:lang w:eastAsia="en-GB"/>
        </w:rPr>
        <w:tab/>
      </w:r>
      <w:r w:rsidRPr="00D13447">
        <w:rPr>
          <w:noProof/>
          <w:color w:val="auto"/>
        </w:rPr>
        <w:t>Synchronization of R-Mode transmitter and monitor with RMST</w:t>
      </w:r>
      <w:r w:rsidRPr="00D13447">
        <w:rPr>
          <w:noProof/>
          <w:color w:val="auto"/>
        </w:rPr>
        <w:tab/>
      </w:r>
      <w:r w:rsidRPr="00D13447">
        <w:rPr>
          <w:noProof/>
          <w:color w:val="auto"/>
        </w:rPr>
        <w:fldChar w:fldCharType="begin"/>
      </w:r>
      <w:r w:rsidRPr="00D13447">
        <w:rPr>
          <w:noProof/>
          <w:color w:val="auto"/>
        </w:rPr>
        <w:instrText xml:space="preserve"> PAGEREF _Toc55235340 \h </w:instrText>
      </w:r>
      <w:r w:rsidRPr="00D13447">
        <w:rPr>
          <w:noProof/>
          <w:color w:val="auto"/>
        </w:rPr>
      </w:r>
      <w:r w:rsidRPr="00D13447">
        <w:rPr>
          <w:noProof/>
          <w:color w:val="auto"/>
        </w:rPr>
        <w:fldChar w:fldCharType="separate"/>
      </w:r>
      <w:r w:rsidR="005A075D">
        <w:rPr>
          <w:noProof/>
          <w:color w:val="auto"/>
        </w:rPr>
        <w:t>8</w:t>
      </w:r>
      <w:r w:rsidRPr="00D13447">
        <w:rPr>
          <w:noProof/>
          <w:color w:val="auto"/>
        </w:rPr>
        <w:fldChar w:fldCharType="end"/>
      </w:r>
    </w:p>
    <w:p w14:paraId="428CFE3E" w14:textId="001789D7" w:rsidR="00DE276E" w:rsidRPr="00DE276E" w:rsidRDefault="00DE276E">
      <w:pPr>
        <w:pStyle w:val="TableofFigures"/>
        <w:rPr>
          <w:rFonts w:eastAsiaTheme="minorEastAsia"/>
          <w:i w:val="0"/>
          <w:noProof/>
          <w:color w:val="auto"/>
          <w:lang w:eastAsia="en-GB"/>
        </w:rPr>
      </w:pPr>
      <w:r w:rsidRPr="00D13447">
        <w:rPr>
          <w:noProof/>
          <w:color w:val="auto"/>
        </w:rPr>
        <w:t>Figure 4</w:t>
      </w:r>
      <w:r w:rsidRPr="00DE276E">
        <w:rPr>
          <w:rFonts w:eastAsiaTheme="minorEastAsia"/>
          <w:i w:val="0"/>
          <w:noProof/>
          <w:color w:val="auto"/>
          <w:lang w:eastAsia="en-GB"/>
        </w:rPr>
        <w:tab/>
      </w:r>
      <w:r w:rsidRPr="00D13447">
        <w:rPr>
          <w:noProof/>
          <w:color w:val="auto"/>
        </w:rPr>
        <w:t>Top-level functional breakdown for a VDES R-Mode System using GNSS for synchronization (contingency system configuration)</w:t>
      </w:r>
      <w:r w:rsidRPr="00D13447">
        <w:rPr>
          <w:noProof/>
          <w:color w:val="auto"/>
        </w:rPr>
        <w:tab/>
      </w:r>
      <w:r w:rsidRPr="00D13447">
        <w:rPr>
          <w:noProof/>
          <w:color w:val="auto"/>
        </w:rPr>
        <w:fldChar w:fldCharType="begin"/>
      </w:r>
      <w:r w:rsidRPr="00D13447">
        <w:rPr>
          <w:noProof/>
          <w:color w:val="auto"/>
        </w:rPr>
        <w:instrText xml:space="preserve"> PAGEREF _Toc55235341 \h </w:instrText>
      </w:r>
      <w:r w:rsidRPr="00D13447">
        <w:rPr>
          <w:noProof/>
          <w:color w:val="auto"/>
        </w:rPr>
      </w:r>
      <w:r w:rsidRPr="00D13447">
        <w:rPr>
          <w:noProof/>
          <w:color w:val="auto"/>
        </w:rPr>
        <w:fldChar w:fldCharType="separate"/>
      </w:r>
      <w:r w:rsidR="005A075D">
        <w:rPr>
          <w:noProof/>
          <w:color w:val="auto"/>
        </w:rPr>
        <w:t>10</w:t>
      </w:r>
      <w:r w:rsidRPr="00D13447">
        <w:rPr>
          <w:noProof/>
          <w:color w:val="auto"/>
        </w:rPr>
        <w:fldChar w:fldCharType="end"/>
      </w:r>
    </w:p>
    <w:p w14:paraId="3602747B" w14:textId="4FDEEB53" w:rsidR="00DE276E" w:rsidRPr="00DE276E" w:rsidRDefault="00DE276E">
      <w:pPr>
        <w:pStyle w:val="TableofFigures"/>
        <w:rPr>
          <w:rFonts w:eastAsiaTheme="minorEastAsia"/>
          <w:i w:val="0"/>
          <w:noProof/>
          <w:color w:val="auto"/>
          <w:lang w:eastAsia="en-GB"/>
        </w:rPr>
      </w:pPr>
      <w:r w:rsidRPr="00D13447">
        <w:rPr>
          <w:noProof/>
          <w:color w:val="auto"/>
        </w:rPr>
        <w:t>Figure 5</w:t>
      </w:r>
      <w:r w:rsidRPr="00DE276E">
        <w:rPr>
          <w:rFonts w:eastAsiaTheme="minorEastAsia"/>
          <w:i w:val="0"/>
          <w:noProof/>
          <w:color w:val="auto"/>
          <w:lang w:eastAsia="en-GB"/>
        </w:rPr>
        <w:tab/>
      </w:r>
      <w:r w:rsidRPr="00D13447">
        <w:rPr>
          <w:noProof/>
          <w:color w:val="auto"/>
        </w:rPr>
        <w:t>Transmit VHF Signal Function (contingency system configuration)</w:t>
      </w:r>
      <w:r w:rsidRPr="00D13447">
        <w:rPr>
          <w:noProof/>
          <w:color w:val="auto"/>
        </w:rPr>
        <w:tab/>
      </w:r>
      <w:r w:rsidRPr="00D13447">
        <w:rPr>
          <w:noProof/>
          <w:color w:val="auto"/>
        </w:rPr>
        <w:fldChar w:fldCharType="begin"/>
      </w:r>
      <w:r w:rsidRPr="00D13447">
        <w:rPr>
          <w:noProof/>
          <w:color w:val="auto"/>
        </w:rPr>
        <w:instrText xml:space="preserve"> PAGEREF _Toc55235342 \h </w:instrText>
      </w:r>
      <w:r w:rsidRPr="00D13447">
        <w:rPr>
          <w:noProof/>
          <w:color w:val="auto"/>
        </w:rPr>
      </w:r>
      <w:r w:rsidRPr="00D13447">
        <w:rPr>
          <w:noProof/>
          <w:color w:val="auto"/>
        </w:rPr>
        <w:fldChar w:fldCharType="separate"/>
      </w:r>
      <w:r w:rsidR="005A075D">
        <w:rPr>
          <w:noProof/>
          <w:color w:val="auto"/>
        </w:rPr>
        <w:t>11</w:t>
      </w:r>
      <w:r w:rsidRPr="00D13447">
        <w:rPr>
          <w:noProof/>
          <w:color w:val="auto"/>
        </w:rPr>
        <w:fldChar w:fldCharType="end"/>
      </w:r>
    </w:p>
    <w:p w14:paraId="173B5200" w14:textId="566F9F65" w:rsidR="00DE276E" w:rsidRPr="00DE276E" w:rsidRDefault="00DE276E">
      <w:pPr>
        <w:pStyle w:val="TableofFigures"/>
        <w:rPr>
          <w:rFonts w:eastAsiaTheme="minorEastAsia"/>
          <w:i w:val="0"/>
          <w:noProof/>
          <w:color w:val="auto"/>
          <w:lang w:eastAsia="en-GB"/>
        </w:rPr>
      </w:pPr>
      <w:r w:rsidRPr="00D13447">
        <w:rPr>
          <w:noProof/>
          <w:color w:val="auto"/>
        </w:rPr>
        <w:t>Figure 6</w:t>
      </w:r>
      <w:r w:rsidRPr="00DE276E">
        <w:rPr>
          <w:rFonts w:eastAsiaTheme="minorEastAsia"/>
          <w:i w:val="0"/>
          <w:noProof/>
          <w:color w:val="auto"/>
          <w:lang w:eastAsia="en-GB"/>
        </w:rPr>
        <w:tab/>
      </w:r>
      <w:r w:rsidRPr="00D13447">
        <w:rPr>
          <w:noProof/>
          <w:color w:val="auto"/>
        </w:rPr>
        <w:t>Generate VHF Signal Function (contingency system configuration)</w:t>
      </w:r>
      <w:r w:rsidRPr="00D13447">
        <w:rPr>
          <w:noProof/>
          <w:color w:val="auto"/>
        </w:rPr>
        <w:tab/>
      </w:r>
      <w:r w:rsidRPr="00D13447">
        <w:rPr>
          <w:noProof/>
          <w:color w:val="auto"/>
        </w:rPr>
        <w:fldChar w:fldCharType="begin"/>
      </w:r>
      <w:r w:rsidRPr="00D13447">
        <w:rPr>
          <w:noProof/>
          <w:color w:val="auto"/>
        </w:rPr>
        <w:instrText xml:space="preserve"> PAGEREF _Toc55235343 \h </w:instrText>
      </w:r>
      <w:r w:rsidRPr="00D13447">
        <w:rPr>
          <w:noProof/>
          <w:color w:val="auto"/>
        </w:rPr>
      </w:r>
      <w:r w:rsidRPr="00D13447">
        <w:rPr>
          <w:noProof/>
          <w:color w:val="auto"/>
        </w:rPr>
        <w:fldChar w:fldCharType="separate"/>
      </w:r>
      <w:r w:rsidR="005A075D">
        <w:rPr>
          <w:noProof/>
          <w:color w:val="auto"/>
        </w:rPr>
        <w:t>12</w:t>
      </w:r>
      <w:r w:rsidRPr="00D13447">
        <w:rPr>
          <w:noProof/>
          <w:color w:val="auto"/>
        </w:rPr>
        <w:fldChar w:fldCharType="end"/>
      </w:r>
    </w:p>
    <w:p w14:paraId="59C59022" w14:textId="06720B46" w:rsidR="00DE276E" w:rsidRPr="00DE276E" w:rsidRDefault="00DE276E">
      <w:pPr>
        <w:pStyle w:val="TableofFigures"/>
        <w:rPr>
          <w:rFonts w:eastAsiaTheme="minorEastAsia"/>
          <w:i w:val="0"/>
          <w:noProof/>
          <w:color w:val="auto"/>
          <w:lang w:eastAsia="en-GB"/>
        </w:rPr>
      </w:pPr>
      <w:r w:rsidRPr="00D13447">
        <w:rPr>
          <w:noProof/>
          <w:color w:val="auto"/>
        </w:rPr>
        <w:t>Figure 7</w:t>
      </w:r>
      <w:r w:rsidRPr="00DE276E">
        <w:rPr>
          <w:rFonts w:eastAsiaTheme="minorEastAsia"/>
          <w:i w:val="0"/>
          <w:noProof/>
          <w:color w:val="auto"/>
          <w:lang w:eastAsia="en-GB"/>
        </w:rPr>
        <w:tab/>
      </w:r>
      <w:r w:rsidRPr="00D13447">
        <w:rPr>
          <w:noProof/>
          <w:color w:val="auto"/>
        </w:rPr>
        <w:t>Top-level functional breakdown for a VDES R-Mode System using a non-GNSS source for synchronization (backup system configuration)</w:t>
      </w:r>
      <w:r w:rsidRPr="00D13447">
        <w:rPr>
          <w:noProof/>
          <w:color w:val="auto"/>
        </w:rPr>
        <w:tab/>
      </w:r>
      <w:r w:rsidRPr="00D13447">
        <w:rPr>
          <w:noProof/>
          <w:color w:val="auto"/>
        </w:rPr>
        <w:fldChar w:fldCharType="begin"/>
      </w:r>
      <w:r w:rsidRPr="00D13447">
        <w:rPr>
          <w:noProof/>
          <w:color w:val="auto"/>
        </w:rPr>
        <w:instrText xml:space="preserve"> PAGEREF _Toc55235344 \h </w:instrText>
      </w:r>
      <w:r w:rsidRPr="00D13447">
        <w:rPr>
          <w:noProof/>
          <w:color w:val="auto"/>
        </w:rPr>
      </w:r>
      <w:r w:rsidRPr="00D13447">
        <w:rPr>
          <w:noProof/>
          <w:color w:val="auto"/>
        </w:rPr>
        <w:fldChar w:fldCharType="separate"/>
      </w:r>
      <w:r w:rsidR="005A075D">
        <w:rPr>
          <w:noProof/>
          <w:color w:val="auto"/>
        </w:rPr>
        <w:t>13</w:t>
      </w:r>
      <w:r w:rsidRPr="00D13447">
        <w:rPr>
          <w:noProof/>
          <w:color w:val="auto"/>
        </w:rPr>
        <w:fldChar w:fldCharType="end"/>
      </w:r>
    </w:p>
    <w:p w14:paraId="0B3742CB" w14:textId="5CE0EC5F" w:rsidR="00DE276E" w:rsidRPr="00DE276E" w:rsidRDefault="00DE276E">
      <w:pPr>
        <w:pStyle w:val="TableofFigures"/>
        <w:rPr>
          <w:rFonts w:eastAsiaTheme="minorEastAsia"/>
          <w:i w:val="0"/>
          <w:noProof/>
          <w:color w:val="auto"/>
          <w:lang w:eastAsia="en-GB"/>
        </w:rPr>
      </w:pPr>
      <w:r w:rsidRPr="00D13447">
        <w:rPr>
          <w:noProof/>
          <w:color w:val="auto"/>
        </w:rPr>
        <w:t>Figure 8</w:t>
      </w:r>
      <w:r w:rsidRPr="00DE276E">
        <w:rPr>
          <w:rFonts w:eastAsiaTheme="minorEastAsia"/>
          <w:i w:val="0"/>
          <w:noProof/>
          <w:color w:val="auto"/>
          <w:lang w:eastAsia="en-GB"/>
        </w:rPr>
        <w:tab/>
      </w:r>
      <w:r w:rsidRPr="00D13447">
        <w:rPr>
          <w:noProof/>
          <w:color w:val="auto"/>
        </w:rPr>
        <w:t>Transmit VHF Signal Function (backup system configuration)</w:t>
      </w:r>
      <w:r w:rsidRPr="00D13447">
        <w:rPr>
          <w:noProof/>
          <w:color w:val="auto"/>
        </w:rPr>
        <w:tab/>
      </w:r>
      <w:r w:rsidRPr="00D13447">
        <w:rPr>
          <w:noProof/>
          <w:color w:val="auto"/>
        </w:rPr>
        <w:fldChar w:fldCharType="begin"/>
      </w:r>
      <w:r w:rsidRPr="00D13447">
        <w:rPr>
          <w:noProof/>
          <w:color w:val="auto"/>
        </w:rPr>
        <w:instrText xml:space="preserve"> PAGEREF _Toc55235345 \h </w:instrText>
      </w:r>
      <w:r w:rsidRPr="00D13447">
        <w:rPr>
          <w:noProof/>
          <w:color w:val="auto"/>
        </w:rPr>
      </w:r>
      <w:r w:rsidRPr="00D13447">
        <w:rPr>
          <w:noProof/>
          <w:color w:val="auto"/>
        </w:rPr>
        <w:fldChar w:fldCharType="separate"/>
      </w:r>
      <w:r w:rsidR="005A075D">
        <w:rPr>
          <w:noProof/>
          <w:color w:val="auto"/>
        </w:rPr>
        <w:t>14</w:t>
      </w:r>
      <w:r w:rsidRPr="00D13447">
        <w:rPr>
          <w:noProof/>
          <w:color w:val="auto"/>
        </w:rPr>
        <w:fldChar w:fldCharType="end"/>
      </w:r>
    </w:p>
    <w:p w14:paraId="620A2270" w14:textId="0977A7F2" w:rsidR="00DE276E" w:rsidRPr="00DE276E" w:rsidRDefault="00DE276E">
      <w:pPr>
        <w:pStyle w:val="TableofFigures"/>
        <w:rPr>
          <w:rFonts w:eastAsiaTheme="minorEastAsia"/>
          <w:i w:val="0"/>
          <w:noProof/>
          <w:color w:val="auto"/>
          <w:lang w:eastAsia="en-GB"/>
        </w:rPr>
      </w:pPr>
      <w:r w:rsidRPr="00D13447">
        <w:rPr>
          <w:noProof/>
          <w:color w:val="auto"/>
        </w:rPr>
        <w:t>Figure 9</w:t>
      </w:r>
      <w:r w:rsidRPr="00DE276E">
        <w:rPr>
          <w:rFonts w:eastAsiaTheme="minorEastAsia"/>
          <w:i w:val="0"/>
          <w:noProof/>
          <w:color w:val="auto"/>
          <w:lang w:eastAsia="en-GB"/>
        </w:rPr>
        <w:tab/>
      </w:r>
      <w:r w:rsidRPr="00D13447">
        <w:rPr>
          <w:noProof/>
          <w:color w:val="auto"/>
        </w:rPr>
        <w:t>Generate VHF Signal Function (backup system configuration)</w:t>
      </w:r>
      <w:r w:rsidRPr="00D13447">
        <w:rPr>
          <w:noProof/>
          <w:color w:val="auto"/>
        </w:rPr>
        <w:tab/>
      </w:r>
      <w:r w:rsidRPr="00D13447">
        <w:rPr>
          <w:noProof/>
          <w:color w:val="auto"/>
        </w:rPr>
        <w:fldChar w:fldCharType="begin"/>
      </w:r>
      <w:r w:rsidRPr="00D13447">
        <w:rPr>
          <w:noProof/>
          <w:color w:val="auto"/>
        </w:rPr>
        <w:instrText xml:space="preserve"> PAGEREF _Toc55235346 \h </w:instrText>
      </w:r>
      <w:r w:rsidRPr="00D13447">
        <w:rPr>
          <w:noProof/>
          <w:color w:val="auto"/>
        </w:rPr>
      </w:r>
      <w:r w:rsidRPr="00D13447">
        <w:rPr>
          <w:noProof/>
          <w:color w:val="auto"/>
        </w:rPr>
        <w:fldChar w:fldCharType="separate"/>
      </w:r>
      <w:r w:rsidR="005A075D">
        <w:rPr>
          <w:noProof/>
          <w:color w:val="auto"/>
        </w:rPr>
        <w:t>14</w:t>
      </w:r>
      <w:r w:rsidRPr="00D13447">
        <w:rPr>
          <w:noProof/>
          <w:color w:val="auto"/>
        </w:rPr>
        <w:fldChar w:fldCharType="end"/>
      </w:r>
    </w:p>
    <w:p w14:paraId="39D80179" w14:textId="20C9711D" w:rsidR="00DE276E" w:rsidRPr="00DE276E" w:rsidRDefault="00DE276E">
      <w:pPr>
        <w:pStyle w:val="TableofFigures"/>
        <w:rPr>
          <w:rFonts w:eastAsiaTheme="minorEastAsia"/>
          <w:i w:val="0"/>
          <w:noProof/>
          <w:color w:val="auto"/>
          <w:lang w:eastAsia="en-GB"/>
        </w:rPr>
      </w:pPr>
      <w:r w:rsidRPr="00D13447">
        <w:rPr>
          <w:noProof/>
          <w:color w:val="auto"/>
        </w:rPr>
        <w:t>Figure 10</w:t>
      </w:r>
      <w:r w:rsidRPr="00DE276E">
        <w:rPr>
          <w:rFonts w:eastAsiaTheme="minorEastAsia"/>
          <w:i w:val="0"/>
          <w:noProof/>
          <w:color w:val="auto"/>
          <w:lang w:eastAsia="en-GB"/>
        </w:rPr>
        <w:tab/>
      </w:r>
      <w:r w:rsidRPr="00D13447">
        <w:rPr>
          <w:noProof/>
          <w:color w:val="auto"/>
        </w:rPr>
        <w:t>Example of sequence concatenation</w:t>
      </w:r>
      <w:r w:rsidRPr="00D13447">
        <w:rPr>
          <w:noProof/>
          <w:color w:val="auto"/>
        </w:rPr>
        <w:tab/>
      </w:r>
      <w:r w:rsidRPr="00D13447">
        <w:rPr>
          <w:noProof/>
          <w:color w:val="auto"/>
        </w:rPr>
        <w:fldChar w:fldCharType="begin"/>
      </w:r>
      <w:r w:rsidRPr="00D13447">
        <w:rPr>
          <w:noProof/>
          <w:color w:val="auto"/>
        </w:rPr>
        <w:instrText xml:space="preserve"> PAGEREF _Toc55235347 \h </w:instrText>
      </w:r>
      <w:r w:rsidRPr="00D13447">
        <w:rPr>
          <w:noProof/>
          <w:color w:val="auto"/>
        </w:rPr>
      </w:r>
      <w:r w:rsidRPr="00D13447">
        <w:rPr>
          <w:noProof/>
          <w:color w:val="auto"/>
        </w:rPr>
        <w:fldChar w:fldCharType="separate"/>
      </w:r>
      <w:r w:rsidR="005A075D">
        <w:rPr>
          <w:noProof/>
          <w:color w:val="auto"/>
        </w:rPr>
        <w:t>19</w:t>
      </w:r>
      <w:r w:rsidRPr="00D13447">
        <w:rPr>
          <w:noProof/>
          <w:color w:val="auto"/>
        </w:rPr>
        <w:fldChar w:fldCharType="end"/>
      </w:r>
    </w:p>
    <w:p w14:paraId="2EBD502E" w14:textId="3D77FB72" w:rsidR="00DE276E" w:rsidRPr="00DE276E" w:rsidRDefault="00DE276E">
      <w:pPr>
        <w:pStyle w:val="TableofFigures"/>
        <w:rPr>
          <w:rFonts w:eastAsiaTheme="minorEastAsia"/>
          <w:i w:val="0"/>
          <w:noProof/>
          <w:color w:val="auto"/>
          <w:lang w:eastAsia="en-GB"/>
        </w:rPr>
      </w:pPr>
      <w:r w:rsidRPr="00D13447">
        <w:rPr>
          <w:noProof/>
          <w:color w:val="auto"/>
        </w:rPr>
        <w:t>Figure 11</w:t>
      </w:r>
      <w:r w:rsidRPr="00DE276E">
        <w:rPr>
          <w:rFonts w:eastAsiaTheme="minorEastAsia"/>
          <w:i w:val="0"/>
          <w:noProof/>
          <w:color w:val="auto"/>
          <w:lang w:eastAsia="en-GB"/>
        </w:rPr>
        <w:tab/>
      </w:r>
      <w:r w:rsidRPr="00D13447">
        <w:rPr>
          <w:noProof/>
          <w:color w:val="auto"/>
        </w:rPr>
        <w:t>Power spectral density expressed over the 100 kHz of the combined sequences depending on the γ factor</w:t>
      </w:r>
      <w:r w:rsidRPr="00D13447">
        <w:rPr>
          <w:noProof/>
          <w:color w:val="auto"/>
        </w:rPr>
        <w:tab/>
      </w:r>
      <w:r w:rsidRPr="00D13447">
        <w:rPr>
          <w:noProof/>
          <w:color w:val="auto"/>
        </w:rPr>
        <w:fldChar w:fldCharType="begin"/>
      </w:r>
      <w:r w:rsidRPr="00D13447">
        <w:rPr>
          <w:noProof/>
          <w:color w:val="auto"/>
        </w:rPr>
        <w:instrText xml:space="preserve"> PAGEREF _Toc55235350 \h </w:instrText>
      </w:r>
      <w:r w:rsidRPr="00D13447">
        <w:rPr>
          <w:noProof/>
          <w:color w:val="auto"/>
        </w:rPr>
      </w:r>
      <w:r w:rsidRPr="00D13447">
        <w:rPr>
          <w:noProof/>
          <w:color w:val="auto"/>
        </w:rPr>
        <w:fldChar w:fldCharType="separate"/>
      </w:r>
      <w:r w:rsidR="005A075D">
        <w:rPr>
          <w:noProof/>
          <w:color w:val="auto"/>
        </w:rPr>
        <w:t>19</w:t>
      </w:r>
      <w:r w:rsidRPr="00D13447">
        <w:rPr>
          <w:noProof/>
          <w:color w:val="auto"/>
        </w:rPr>
        <w:fldChar w:fldCharType="end"/>
      </w:r>
    </w:p>
    <w:p w14:paraId="2FB9CAA8" w14:textId="7F6CDDE4" w:rsidR="00DE276E" w:rsidRPr="00DE276E" w:rsidRDefault="00DE276E">
      <w:pPr>
        <w:pStyle w:val="TableofFigures"/>
        <w:rPr>
          <w:rFonts w:eastAsiaTheme="minorEastAsia"/>
          <w:i w:val="0"/>
          <w:noProof/>
          <w:color w:val="auto"/>
          <w:lang w:eastAsia="en-GB"/>
        </w:rPr>
      </w:pPr>
      <w:r w:rsidRPr="00D13447">
        <w:rPr>
          <w:noProof/>
          <w:color w:val="auto"/>
        </w:rPr>
        <w:t>Figure 12</w:t>
      </w:r>
      <w:r w:rsidRPr="00DE276E">
        <w:rPr>
          <w:rFonts w:eastAsiaTheme="minorEastAsia"/>
          <w:i w:val="0"/>
          <w:noProof/>
          <w:color w:val="auto"/>
          <w:lang w:eastAsia="en-GB"/>
        </w:rPr>
        <w:tab/>
      </w:r>
      <w:r w:rsidRPr="00D13447">
        <w:rPr>
          <w:noProof/>
          <w:color w:val="auto"/>
        </w:rPr>
        <w:t>Generating alternating sequence (CC3.0 (Wikipedia))</w:t>
      </w:r>
      <w:r w:rsidRPr="00D13447">
        <w:rPr>
          <w:noProof/>
          <w:color w:val="auto"/>
        </w:rPr>
        <w:tab/>
      </w:r>
      <w:r w:rsidRPr="00D13447">
        <w:rPr>
          <w:noProof/>
          <w:color w:val="auto"/>
        </w:rPr>
        <w:fldChar w:fldCharType="begin"/>
      </w:r>
      <w:r w:rsidRPr="00D13447">
        <w:rPr>
          <w:noProof/>
          <w:color w:val="auto"/>
        </w:rPr>
        <w:instrText xml:space="preserve"> PAGEREF _Toc55235351 \h </w:instrText>
      </w:r>
      <w:r w:rsidRPr="00D13447">
        <w:rPr>
          <w:noProof/>
          <w:color w:val="auto"/>
        </w:rPr>
      </w:r>
      <w:r w:rsidRPr="00D13447">
        <w:rPr>
          <w:noProof/>
          <w:color w:val="auto"/>
        </w:rPr>
        <w:fldChar w:fldCharType="separate"/>
      </w:r>
      <w:r w:rsidR="005A075D">
        <w:rPr>
          <w:noProof/>
          <w:color w:val="auto"/>
        </w:rPr>
        <w:t>19</w:t>
      </w:r>
      <w:r w:rsidRPr="00D13447">
        <w:rPr>
          <w:noProof/>
          <w:color w:val="auto"/>
        </w:rPr>
        <w:fldChar w:fldCharType="end"/>
      </w:r>
    </w:p>
    <w:p w14:paraId="05A04FA0" w14:textId="48973B47" w:rsidR="00DE276E" w:rsidRPr="00DE276E" w:rsidRDefault="00DE276E">
      <w:pPr>
        <w:pStyle w:val="TableofFigures"/>
        <w:rPr>
          <w:rFonts w:eastAsiaTheme="minorEastAsia"/>
          <w:i w:val="0"/>
          <w:noProof/>
          <w:color w:val="auto"/>
          <w:lang w:eastAsia="en-GB"/>
        </w:rPr>
      </w:pPr>
      <w:r w:rsidRPr="00D13447">
        <w:rPr>
          <w:noProof/>
          <w:color w:val="auto"/>
        </w:rPr>
        <w:t>Figure 13</w:t>
      </w:r>
      <w:r w:rsidRPr="00DE276E">
        <w:rPr>
          <w:rFonts w:eastAsiaTheme="minorEastAsia"/>
          <w:i w:val="0"/>
          <w:noProof/>
          <w:color w:val="auto"/>
          <w:lang w:eastAsia="en-GB"/>
        </w:rPr>
        <w:tab/>
      </w:r>
      <w:r w:rsidRPr="00D13447">
        <w:rPr>
          <w:noProof/>
          <w:color w:val="auto"/>
        </w:rPr>
        <w:t>Traceability of RMST to UTC</w:t>
      </w:r>
      <w:r w:rsidRPr="00D13447">
        <w:rPr>
          <w:noProof/>
          <w:color w:val="auto"/>
        </w:rPr>
        <w:tab/>
      </w:r>
      <w:r w:rsidRPr="00D13447">
        <w:rPr>
          <w:noProof/>
          <w:color w:val="auto"/>
        </w:rPr>
        <w:fldChar w:fldCharType="begin"/>
      </w:r>
      <w:r w:rsidRPr="00D13447">
        <w:rPr>
          <w:noProof/>
          <w:color w:val="auto"/>
        </w:rPr>
        <w:instrText xml:space="preserve"> PAGEREF _Toc55235352 \h </w:instrText>
      </w:r>
      <w:r w:rsidRPr="00D13447">
        <w:rPr>
          <w:noProof/>
          <w:color w:val="auto"/>
        </w:rPr>
      </w:r>
      <w:r w:rsidRPr="00D13447">
        <w:rPr>
          <w:noProof/>
          <w:color w:val="auto"/>
        </w:rPr>
        <w:fldChar w:fldCharType="separate"/>
      </w:r>
      <w:r w:rsidR="005A075D">
        <w:rPr>
          <w:noProof/>
          <w:color w:val="auto"/>
        </w:rPr>
        <w:t>23</w:t>
      </w:r>
      <w:r w:rsidRPr="00D13447">
        <w:rPr>
          <w:noProof/>
          <w:color w:val="auto"/>
        </w:rPr>
        <w:fldChar w:fldCharType="end"/>
      </w:r>
    </w:p>
    <w:p w14:paraId="0B90AF8C" w14:textId="77777777" w:rsidR="00E90791" w:rsidRDefault="0087143A">
      <w:r w:rsidRPr="009267A9">
        <w:fldChar w:fldCharType="end"/>
      </w:r>
    </w:p>
    <w:p w14:paraId="0B90AF8E" w14:textId="11A9A72B" w:rsidR="00E90791" w:rsidRPr="00D13447" w:rsidRDefault="00E90791">
      <w:pPr>
        <w:pStyle w:val="TableofFigures"/>
        <w:rPr>
          <w:lang w:val="en-US"/>
        </w:rPr>
      </w:pPr>
    </w:p>
    <w:p w14:paraId="0B90AF8F" w14:textId="77777777" w:rsidR="00E90791" w:rsidRPr="00D13447" w:rsidRDefault="00E90791">
      <w:pPr>
        <w:rPr>
          <w:lang w:val="en-US"/>
        </w:rPr>
        <w:sectPr w:rsidR="00E90791" w:rsidRPr="00D13447">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0B90AF90" w14:textId="7B3CC5B9" w:rsidR="00E90791" w:rsidRDefault="003C0428">
      <w:pPr>
        <w:pStyle w:val="Heading1"/>
      </w:pPr>
      <w:bookmarkStart w:id="1" w:name="_Toc53358153"/>
      <w:bookmarkStart w:id="2" w:name="_Toc55235142"/>
      <w:r>
        <w:rPr>
          <w:caps w:val="0"/>
        </w:rPr>
        <w:lastRenderedPageBreak/>
        <w:t>INTRODUCTION AND SCOPE</w:t>
      </w:r>
      <w:bookmarkEnd w:id="1"/>
      <w:bookmarkEnd w:id="2"/>
    </w:p>
    <w:p w14:paraId="0B90AF91" w14:textId="77777777" w:rsidR="00E90791" w:rsidRDefault="00E90791">
      <w:pPr>
        <w:pStyle w:val="Heading1separatationline"/>
      </w:pPr>
    </w:p>
    <w:p w14:paraId="0B90AF92" w14:textId="77777777" w:rsidR="00E90791" w:rsidRDefault="0087143A" w:rsidP="00D13447">
      <w:pPr>
        <w:pStyle w:val="BodyText"/>
        <w:jc w:val="both"/>
      </w:pPr>
      <w:r>
        <w:t xml:space="preserve">The scope of this document sets out guidance for authorities to setup VDES R-Mode and developers to design a VDES R-Mode receiver or transmitter. </w:t>
      </w:r>
    </w:p>
    <w:p w14:paraId="0B90AF93" w14:textId="125A5C7D" w:rsidR="00E90791" w:rsidRDefault="0087143A" w:rsidP="00D13447">
      <w:pPr>
        <w:pStyle w:val="BodyText"/>
        <w:jc w:val="both"/>
      </w:pPr>
      <w:r>
        <w:t xml:space="preserve">The document builds up on the stakeholder </w:t>
      </w:r>
      <w:r w:rsidR="002476E7">
        <w:fldChar w:fldCharType="begin"/>
      </w:r>
      <w:r w:rsidR="002476E7">
        <w:instrText xml:space="preserve"> REF _Ref56161541 \r \h </w:instrText>
      </w:r>
      <w:r w:rsidR="002476E7">
        <w:fldChar w:fldCharType="separate"/>
      </w:r>
      <w:r w:rsidR="002476E7">
        <w:t>[3]</w:t>
      </w:r>
      <w:r w:rsidR="002476E7">
        <w:fldChar w:fldCharType="end"/>
      </w:r>
      <w:r>
        <w:t xml:space="preserve"> and system requirements</w:t>
      </w:r>
      <w:r w:rsidR="00A43373">
        <w:t xml:space="preserve"> </w:t>
      </w:r>
      <w:r w:rsidR="004C41B1">
        <w:fldChar w:fldCharType="begin"/>
      </w:r>
      <w:r w:rsidR="004C41B1">
        <w:instrText xml:space="preserve"> REF _Ref56161581 \r \h </w:instrText>
      </w:r>
      <w:r w:rsidR="004C41B1">
        <w:fldChar w:fldCharType="separate"/>
      </w:r>
      <w:r w:rsidR="004C41B1">
        <w:t>[4]</w:t>
      </w:r>
      <w:r w:rsidR="004C41B1">
        <w:fldChar w:fldCharType="end"/>
      </w:r>
      <w:r w:rsidR="00A43373">
        <w:t xml:space="preserve"> </w:t>
      </w:r>
      <w:r>
        <w:t xml:space="preserve">and introduces the VDES R-Mode architecture. It defines the needed PHY and MAC layer essentials based on the VDES Specifications G1139 ed. 4 </w:t>
      </w:r>
      <w:r w:rsidR="00DF10C1">
        <w:fldChar w:fldCharType="begin"/>
      </w:r>
      <w:r w:rsidR="00DF10C1">
        <w:instrText xml:space="preserve"> REF _Ref56161636 \r \h </w:instrText>
      </w:r>
      <w:r w:rsidR="00DF10C1">
        <w:fldChar w:fldCharType="separate"/>
      </w:r>
      <w:r w:rsidR="00DF10C1">
        <w:t>[6]</w:t>
      </w:r>
      <w:r w:rsidR="00DF10C1">
        <w:fldChar w:fldCharType="end"/>
      </w:r>
      <w:r>
        <w:t xml:space="preserve">. Further, the document provides support on how VDES R-Mode is setup in the VDES framework, the additional navigation data and outlines potential performance expectations under different conditions and environments. </w:t>
      </w:r>
    </w:p>
    <w:p w14:paraId="0B90AF94" w14:textId="77777777" w:rsidR="00E90791" w:rsidRDefault="0087143A">
      <w:pPr>
        <w:pStyle w:val="Heading2"/>
      </w:pPr>
      <w:bookmarkStart w:id="3" w:name="_Toc53358154"/>
      <w:bookmarkStart w:id="4" w:name="_Toc53358155"/>
      <w:bookmarkStart w:id="5" w:name="_Toc55235143"/>
      <w:bookmarkEnd w:id="3"/>
      <w:r>
        <w:t>Identification</w:t>
      </w:r>
      <w:bookmarkEnd w:id="4"/>
      <w:bookmarkEnd w:id="5"/>
    </w:p>
    <w:p w14:paraId="6DF5F284" w14:textId="77777777" w:rsidR="00EC1EFB" w:rsidRPr="00EC1EFB" w:rsidRDefault="00EC1EFB" w:rsidP="00D13447">
      <w:pPr>
        <w:pStyle w:val="Heading2separationline"/>
      </w:pPr>
    </w:p>
    <w:p w14:paraId="0B90AF96" w14:textId="5A13D208" w:rsidR="00E90791" w:rsidRDefault="0087143A" w:rsidP="00D13447">
      <w:pPr>
        <w:pStyle w:val="BodyText"/>
        <w:jc w:val="both"/>
      </w:pPr>
      <w:r>
        <w:t>This document describes the system requirements and goals for a VDES R-Mode System to be developed by the International Association of Marine Aids to Navigation and Lighthouse Authorities (IALA). The document is intended to be used as the basis for design, development, verification</w:t>
      </w:r>
      <w:r w:rsidR="00025503">
        <w:t>,</w:t>
      </w:r>
      <w:r>
        <w:t xml:space="preserve"> and acceptance of the system.</w:t>
      </w:r>
    </w:p>
    <w:p w14:paraId="0B90AF97" w14:textId="77777777" w:rsidR="00E90791" w:rsidRDefault="0087143A">
      <w:pPr>
        <w:pStyle w:val="Heading2"/>
      </w:pPr>
      <w:bookmarkStart w:id="6" w:name="_Toc53358156"/>
      <w:bookmarkStart w:id="7" w:name="_Toc55235144"/>
      <w:r>
        <w:t>Intended Use of the VDES R-Mode System</w:t>
      </w:r>
      <w:bookmarkEnd w:id="6"/>
      <w:bookmarkEnd w:id="7"/>
    </w:p>
    <w:p w14:paraId="62B0C7E6" w14:textId="77777777" w:rsidR="00EC1EFB" w:rsidRPr="00EC1EFB" w:rsidRDefault="00EC1EFB" w:rsidP="00D13447">
      <w:pPr>
        <w:pStyle w:val="Heading2separationline"/>
      </w:pPr>
    </w:p>
    <w:p w14:paraId="0B90AF99" w14:textId="77777777" w:rsidR="00E90791" w:rsidRDefault="0087143A" w:rsidP="00D13447">
      <w:pPr>
        <w:pStyle w:val="BodyText"/>
        <w:jc w:val="both"/>
      </w:pPr>
      <w:r>
        <w:t>IALA members intend to establish the VDES R-Mode System as a contingency Positioning, Navigation and Timing (PNT) system for maritime shipping. The operational concept is that, when there is a disruption to Global Navigation Satellite System (GNSS) services on-board a ship, the VDES R-Mode system (possibly together with other terrestrial PNT systems such as MF R-Mode and eLoran) provides ranging measurements to an on-board navigation system so that the impact of the GNSS service outage on the ship’s ability to navigate safely is minimised.</w:t>
      </w:r>
    </w:p>
    <w:p w14:paraId="0B90AF9A" w14:textId="24F5B526" w:rsidR="00E90791" w:rsidRDefault="0087143A">
      <w:pPr>
        <w:pStyle w:val="BodyText"/>
      </w:pPr>
      <w:r>
        <w:t>Additional information on the intended use of the system can be found in reference</w:t>
      </w:r>
      <w:r w:rsidR="00931111">
        <w:t xml:space="preserve"> </w:t>
      </w:r>
      <w:r w:rsidR="00931111">
        <w:fldChar w:fldCharType="begin"/>
      </w:r>
      <w:r w:rsidR="00931111">
        <w:instrText xml:space="preserve"> REF _Ref56161541 \r \h </w:instrText>
      </w:r>
      <w:r w:rsidR="00931111">
        <w:fldChar w:fldCharType="separate"/>
      </w:r>
      <w:r w:rsidR="00931111">
        <w:t>[3]</w:t>
      </w:r>
      <w:r w:rsidR="00931111">
        <w:fldChar w:fldCharType="end"/>
      </w:r>
      <w:r>
        <w:t>.</w:t>
      </w:r>
    </w:p>
    <w:p w14:paraId="0B90AF9B" w14:textId="77777777" w:rsidR="00E90791" w:rsidRDefault="0087143A">
      <w:pPr>
        <w:pStyle w:val="Heading2"/>
      </w:pPr>
      <w:bookmarkStart w:id="8" w:name="_Toc53358157"/>
      <w:bookmarkStart w:id="9" w:name="_Toc55235145"/>
      <w:r>
        <w:t>System Overview</w:t>
      </w:r>
      <w:bookmarkEnd w:id="8"/>
      <w:bookmarkEnd w:id="9"/>
    </w:p>
    <w:p w14:paraId="5932D332" w14:textId="77777777" w:rsidR="00EC1EFB" w:rsidRPr="00EC1EFB" w:rsidRDefault="00EC1EFB" w:rsidP="00D13447">
      <w:pPr>
        <w:pStyle w:val="Heading2separationline"/>
      </w:pPr>
    </w:p>
    <w:p w14:paraId="0B90AF9C" w14:textId="36296167" w:rsidR="00E90791" w:rsidRDefault="0087143A" w:rsidP="00D13447">
      <w:pPr>
        <w:pStyle w:val="BodyText"/>
        <w:jc w:val="both"/>
      </w:pPr>
      <w:r>
        <w:t>The VDES R-Mode System will send accurately timed VHF transmissions from a network of land-based and, possibly, offshore Base Stations (BSs). A shipborne VDES R-Mode Sensor (VRMS) will measure the timing (and other) parameters of the received signals and output the signal observables to an external PNT processor, such as the Multi-system Shipborne Radionavigation Receiver (MSR) described in reference (IMO-MSC.401(95)). The PNT processor will then use the observables to determine the user’s position, speed over ground and other navigation parameters.</w:t>
      </w:r>
    </w:p>
    <w:p w14:paraId="0B90AF9D" w14:textId="77777777" w:rsidR="00E90791" w:rsidRDefault="0087143A" w:rsidP="00D13447">
      <w:pPr>
        <w:pStyle w:val="BodyText"/>
        <w:jc w:val="both"/>
      </w:pPr>
      <w:r>
        <w:t>VDES R-Mode should, as far as possible, use pre-existing shore side infrastructure, including shore stations and Monitoring and Control Centres (MCC’), and pre-existing AIS/VDES shipborne installations. Monitoring and control data is likely to be carried between the Base Stations, Far-field Monitoring Stations (FMS’) and one or more Monitoring and Control Stations (MCS’) via pre-existing Wide Area Networks.</w:t>
      </w:r>
    </w:p>
    <w:p w14:paraId="0B90AFA9" w14:textId="11316756" w:rsidR="00E90791" w:rsidRDefault="0087143A" w:rsidP="00D13447">
      <w:pPr>
        <w:pStyle w:val="BodyText"/>
        <w:rPr>
          <w:rFonts w:asciiTheme="majorHAnsi" w:eastAsiaTheme="majorEastAsia" w:hAnsiTheme="majorHAnsi" w:cstheme="majorBidi"/>
          <w:b/>
          <w:bCs/>
          <w:caps/>
          <w:color w:val="407EC9"/>
          <w:sz w:val="28"/>
          <w:szCs w:val="24"/>
        </w:rPr>
      </w:pPr>
      <w:r>
        <w:t>VDES R-Mode will be synchronised to an external Time Source traceable to a common time scale in order to facilitate interoperability with other PNT systems.</w:t>
      </w:r>
    </w:p>
    <w:p w14:paraId="0B90B036" w14:textId="77D4A455" w:rsidR="00E90791" w:rsidRDefault="003C0428">
      <w:pPr>
        <w:pStyle w:val="Heading1"/>
      </w:pPr>
      <w:bookmarkStart w:id="10" w:name="_Toc54950407"/>
      <w:bookmarkStart w:id="11" w:name="_Toc55230570"/>
      <w:bookmarkStart w:id="12" w:name="_Toc55230743"/>
      <w:bookmarkStart w:id="13" w:name="_Toc55230916"/>
      <w:bookmarkStart w:id="14" w:name="_Toc55235146"/>
      <w:bookmarkStart w:id="15" w:name="_Toc54950408"/>
      <w:bookmarkStart w:id="16" w:name="_Toc55230571"/>
      <w:bookmarkStart w:id="17" w:name="_Toc55230744"/>
      <w:bookmarkStart w:id="18" w:name="_Toc55230917"/>
      <w:bookmarkStart w:id="19" w:name="_Toc55235147"/>
      <w:bookmarkStart w:id="20" w:name="_Toc54950409"/>
      <w:bookmarkStart w:id="21" w:name="_Toc55230572"/>
      <w:bookmarkStart w:id="22" w:name="_Toc55230745"/>
      <w:bookmarkStart w:id="23" w:name="_Toc55230918"/>
      <w:bookmarkStart w:id="24" w:name="_Toc55235148"/>
      <w:bookmarkStart w:id="25" w:name="_Toc54950410"/>
      <w:bookmarkStart w:id="26" w:name="_Toc55230573"/>
      <w:bookmarkStart w:id="27" w:name="_Toc55230746"/>
      <w:bookmarkStart w:id="28" w:name="_Toc55230919"/>
      <w:bookmarkStart w:id="29" w:name="_Toc55235149"/>
      <w:bookmarkStart w:id="30" w:name="_Toc54950411"/>
      <w:bookmarkStart w:id="31" w:name="_Toc55230574"/>
      <w:bookmarkStart w:id="32" w:name="_Toc55230747"/>
      <w:bookmarkStart w:id="33" w:name="_Toc55230920"/>
      <w:bookmarkStart w:id="34" w:name="_Toc55235150"/>
      <w:bookmarkStart w:id="35" w:name="_Toc54950412"/>
      <w:bookmarkStart w:id="36" w:name="_Toc55230575"/>
      <w:bookmarkStart w:id="37" w:name="_Toc55230748"/>
      <w:bookmarkStart w:id="38" w:name="_Toc55230921"/>
      <w:bookmarkStart w:id="39" w:name="_Toc55235151"/>
      <w:bookmarkStart w:id="40" w:name="_Toc54950413"/>
      <w:bookmarkStart w:id="41" w:name="_Toc55230576"/>
      <w:bookmarkStart w:id="42" w:name="_Toc55230749"/>
      <w:bookmarkStart w:id="43" w:name="_Toc55230922"/>
      <w:bookmarkStart w:id="44" w:name="_Toc55235152"/>
      <w:bookmarkStart w:id="45" w:name="_Toc54950414"/>
      <w:bookmarkStart w:id="46" w:name="_Toc55230577"/>
      <w:bookmarkStart w:id="47" w:name="_Toc55230750"/>
      <w:bookmarkStart w:id="48" w:name="_Toc55230923"/>
      <w:bookmarkStart w:id="49" w:name="_Toc55235153"/>
      <w:bookmarkStart w:id="50" w:name="_Toc54950415"/>
      <w:bookmarkStart w:id="51" w:name="_Toc55230578"/>
      <w:bookmarkStart w:id="52" w:name="_Toc55230751"/>
      <w:bookmarkStart w:id="53" w:name="_Toc55230924"/>
      <w:bookmarkStart w:id="54" w:name="_Toc55235154"/>
      <w:bookmarkStart w:id="55" w:name="_Toc54950416"/>
      <w:bookmarkStart w:id="56" w:name="_Toc55230579"/>
      <w:bookmarkStart w:id="57" w:name="_Toc55230752"/>
      <w:bookmarkStart w:id="58" w:name="_Toc55230925"/>
      <w:bookmarkStart w:id="59" w:name="_Toc55235155"/>
      <w:bookmarkStart w:id="60" w:name="_Toc54950417"/>
      <w:bookmarkStart w:id="61" w:name="_Toc55230580"/>
      <w:bookmarkStart w:id="62" w:name="_Toc55230753"/>
      <w:bookmarkStart w:id="63" w:name="_Toc55230926"/>
      <w:bookmarkStart w:id="64" w:name="_Toc55235156"/>
      <w:bookmarkStart w:id="65" w:name="_Toc54950418"/>
      <w:bookmarkStart w:id="66" w:name="_Toc55230581"/>
      <w:bookmarkStart w:id="67" w:name="_Toc55230754"/>
      <w:bookmarkStart w:id="68" w:name="_Toc55230927"/>
      <w:bookmarkStart w:id="69" w:name="_Toc55235157"/>
      <w:bookmarkStart w:id="70" w:name="_Toc54950419"/>
      <w:bookmarkStart w:id="71" w:name="_Toc55230582"/>
      <w:bookmarkStart w:id="72" w:name="_Toc55230755"/>
      <w:bookmarkStart w:id="73" w:name="_Toc55230928"/>
      <w:bookmarkStart w:id="74" w:name="_Toc55235158"/>
      <w:bookmarkStart w:id="75" w:name="_Toc54950420"/>
      <w:bookmarkStart w:id="76" w:name="_Toc55230583"/>
      <w:bookmarkStart w:id="77" w:name="_Toc55230756"/>
      <w:bookmarkStart w:id="78" w:name="_Toc55230929"/>
      <w:bookmarkStart w:id="79" w:name="_Toc55235159"/>
      <w:bookmarkStart w:id="80" w:name="_Toc54950421"/>
      <w:bookmarkStart w:id="81" w:name="_Toc55230584"/>
      <w:bookmarkStart w:id="82" w:name="_Toc55230757"/>
      <w:bookmarkStart w:id="83" w:name="_Toc55230930"/>
      <w:bookmarkStart w:id="84" w:name="_Toc55235160"/>
      <w:bookmarkStart w:id="85" w:name="_Toc54950422"/>
      <w:bookmarkStart w:id="86" w:name="_Toc55230585"/>
      <w:bookmarkStart w:id="87" w:name="_Toc55230758"/>
      <w:bookmarkStart w:id="88" w:name="_Toc55230931"/>
      <w:bookmarkStart w:id="89" w:name="_Toc55235161"/>
      <w:bookmarkStart w:id="90" w:name="_Toc54950423"/>
      <w:bookmarkStart w:id="91" w:name="_Toc55230586"/>
      <w:bookmarkStart w:id="92" w:name="_Toc55230759"/>
      <w:bookmarkStart w:id="93" w:name="_Toc55230932"/>
      <w:bookmarkStart w:id="94" w:name="_Toc55235162"/>
      <w:bookmarkStart w:id="95" w:name="_Toc54950424"/>
      <w:bookmarkStart w:id="96" w:name="_Toc55230587"/>
      <w:bookmarkStart w:id="97" w:name="_Toc55230760"/>
      <w:bookmarkStart w:id="98" w:name="_Toc55230933"/>
      <w:bookmarkStart w:id="99" w:name="_Toc55235163"/>
      <w:bookmarkStart w:id="100" w:name="_Toc54950425"/>
      <w:bookmarkStart w:id="101" w:name="_Toc55230588"/>
      <w:bookmarkStart w:id="102" w:name="_Toc55230761"/>
      <w:bookmarkStart w:id="103" w:name="_Toc55230934"/>
      <w:bookmarkStart w:id="104" w:name="_Toc55235164"/>
      <w:bookmarkStart w:id="105" w:name="_Toc54950426"/>
      <w:bookmarkStart w:id="106" w:name="_Toc55230589"/>
      <w:bookmarkStart w:id="107" w:name="_Toc55230762"/>
      <w:bookmarkStart w:id="108" w:name="_Toc55230935"/>
      <w:bookmarkStart w:id="109" w:name="_Toc55235165"/>
      <w:bookmarkStart w:id="110" w:name="_Toc54950427"/>
      <w:bookmarkStart w:id="111" w:name="_Toc55230590"/>
      <w:bookmarkStart w:id="112" w:name="_Toc55230763"/>
      <w:bookmarkStart w:id="113" w:name="_Toc55230936"/>
      <w:bookmarkStart w:id="114" w:name="_Toc55235166"/>
      <w:bookmarkStart w:id="115" w:name="_Toc54950428"/>
      <w:bookmarkStart w:id="116" w:name="_Toc55230591"/>
      <w:bookmarkStart w:id="117" w:name="_Toc55230764"/>
      <w:bookmarkStart w:id="118" w:name="_Toc55230937"/>
      <w:bookmarkStart w:id="119" w:name="_Toc55235167"/>
      <w:bookmarkStart w:id="120" w:name="_Toc54950429"/>
      <w:bookmarkStart w:id="121" w:name="_Toc55230592"/>
      <w:bookmarkStart w:id="122" w:name="_Toc55230765"/>
      <w:bookmarkStart w:id="123" w:name="_Toc55230938"/>
      <w:bookmarkStart w:id="124" w:name="_Toc55235168"/>
      <w:bookmarkStart w:id="125" w:name="_Toc54950430"/>
      <w:bookmarkStart w:id="126" w:name="_Toc55230593"/>
      <w:bookmarkStart w:id="127" w:name="_Toc55230766"/>
      <w:bookmarkStart w:id="128" w:name="_Toc55230939"/>
      <w:bookmarkStart w:id="129" w:name="_Toc55235169"/>
      <w:bookmarkStart w:id="130" w:name="_Toc54950431"/>
      <w:bookmarkStart w:id="131" w:name="_Toc55230594"/>
      <w:bookmarkStart w:id="132" w:name="_Toc55230767"/>
      <w:bookmarkStart w:id="133" w:name="_Toc55230940"/>
      <w:bookmarkStart w:id="134" w:name="_Toc55235170"/>
      <w:bookmarkStart w:id="135" w:name="_Toc54950432"/>
      <w:bookmarkStart w:id="136" w:name="_Toc55230595"/>
      <w:bookmarkStart w:id="137" w:name="_Toc55230768"/>
      <w:bookmarkStart w:id="138" w:name="_Toc55230941"/>
      <w:bookmarkStart w:id="139" w:name="_Toc55235171"/>
      <w:bookmarkStart w:id="140" w:name="_Toc54950433"/>
      <w:bookmarkStart w:id="141" w:name="_Toc55230596"/>
      <w:bookmarkStart w:id="142" w:name="_Toc55230769"/>
      <w:bookmarkStart w:id="143" w:name="_Toc55230942"/>
      <w:bookmarkStart w:id="144" w:name="_Toc55235172"/>
      <w:bookmarkStart w:id="145" w:name="_Toc54950434"/>
      <w:bookmarkStart w:id="146" w:name="_Toc55230597"/>
      <w:bookmarkStart w:id="147" w:name="_Toc55230770"/>
      <w:bookmarkStart w:id="148" w:name="_Toc55230943"/>
      <w:bookmarkStart w:id="149" w:name="_Toc55235173"/>
      <w:bookmarkStart w:id="150" w:name="_Toc54950435"/>
      <w:bookmarkStart w:id="151" w:name="_Toc55230598"/>
      <w:bookmarkStart w:id="152" w:name="_Toc55230771"/>
      <w:bookmarkStart w:id="153" w:name="_Toc55230944"/>
      <w:bookmarkStart w:id="154" w:name="_Toc55235174"/>
      <w:bookmarkStart w:id="155" w:name="_Toc54950436"/>
      <w:bookmarkStart w:id="156" w:name="_Toc55230599"/>
      <w:bookmarkStart w:id="157" w:name="_Toc55230772"/>
      <w:bookmarkStart w:id="158" w:name="_Toc55230945"/>
      <w:bookmarkStart w:id="159" w:name="_Toc55235175"/>
      <w:bookmarkStart w:id="160" w:name="_Toc54950437"/>
      <w:bookmarkStart w:id="161" w:name="_Toc55230600"/>
      <w:bookmarkStart w:id="162" w:name="_Toc55230773"/>
      <w:bookmarkStart w:id="163" w:name="_Toc55230946"/>
      <w:bookmarkStart w:id="164" w:name="_Toc55235176"/>
      <w:bookmarkStart w:id="165" w:name="_Toc54950438"/>
      <w:bookmarkStart w:id="166" w:name="_Toc55230601"/>
      <w:bookmarkStart w:id="167" w:name="_Toc55230774"/>
      <w:bookmarkStart w:id="168" w:name="_Toc55230947"/>
      <w:bookmarkStart w:id="169" w:name="_Toc55235177"/>
      <w:bookmarkStart w:id="170" w:name="_Toc54950439"/>
      <w:bookmarkStart w:id="171" w:name="_Toc55230602"/>
      <w:bookmarkStart w:id="172" w:name="_Toc55230775"/>
      <w:bookmarkStart w:id="173" w:name="_Toc55230948"/>
      <w:bookmarkStart w:id="174" w:name="_Toc55235178"/>
      <w:bookmarkStart w:id="175" w:name="_Toc54950440"/>
      <w:bookmarkStart w:id="176" w:name="_Toc55230603"/>
      <w:bookmarkStart w:id="177" w:name="_Toc55230776"/>
      <w:bookmarkStart w:id="178" w:name="_Toc55230949"/>
      <w:bookmarkStart w:id="179" w:name="_Toc55235179"/>
      <w:bookmarkStart w:id="180" w:name="_Toc54950441"/>
      <w:bookmarkStart w:id="181" w:name="_Toc55230604"/>
      <w:bookmarkStart w:id="182" w:name="_Toc55230777"/>
      <w:bookmarkStart w:id="183" w:name="_Toc55230950"/>
      <w:bookmarkStart w:id="184" w:name="_Toc55235180"/>
      <w:bookmarkStart w:id="185" w:name="_Toc54950442"/>
      <w:bookmarkStart w:id="186" w:name="_Toc55230605"/>
      <w:bookmarkStart w:id="187" w:name="_Toc55230778"/>
      <w:bookmarkStart w:id="188" w:name="_Toc55230951"/>
      <w:bookmarkStart w:id="189" w:name="_Toc55235181"/>
      <w:bookmarkStart w:id="190" w:name="_Toc54950443"/>
      <w:bookmarkStart w:id="191" w:name="_Toc55230606"/>
      <w:bookmarkStart w:id="192" w:name="_Toc55230779"/>
      <w:bookmarkStart w:id="193" w:name="_Toc55230952"/>
      <w:bookmarkStart w:id="194" w:name="_Toc55235182"/>
      <w:bookmarkStart w:id="195" w:name="_Toc54950444"/>
      <w:bookmarkStart w:id="196" w:name="_Toc55230607"/>
      <w:bookmarkStart w:id="197" w:name="_Toc55230780"/>
      <w:bookmarkStart w:id="198" w:name="_Toc55230953"/>
      <w:bookmarkStart w:id="199" w:name="_Toc55235183"/>
      <w:bookmarkStart w:id="200" w:name="_Toc53358162"/>
      <w:bookmarkStart w:id="201" w:name="_Toc55235286"/>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r>
        <w:rPr>
          <w:caps w:val="0"/>
        </w:rPr>
        <w:t>SYSTEM ARCHITECTURE</w:t>
      </w:r>
      <w:bookmarkEnd w:id="200"/>
      <w:bookmarkEnd w:id="201"/>
    </w:p>
    <w:p w14:paraId="0B90B037" w14:textId="77777777" w:rsidR="00E90791" w:rsidRDefault="00E90791">
      <w:pPr>
        <w:pStyle w:val="Heading1separatationline"/>
      </w:pPr>
    </w:p>
    <w:p w14:paraId="0B90B038" w14:textId="27E71FBE" w:rsidR="00E90791" w:rsidRDefault="0087143A" w:rsidP="00D13447">
      <w:pPr>
        <w:pStyle w:val="BodyText"/>
        <w:jc w:val="both"/>
      </w:pPr>
      <w:r>
        <w:t xml:space="preserve">The R-Mode system with its service to provide synchronised ranging signals is part of the overall PNT supporting e-Navigation architecture as shown in </w:t>
      </w:r>
      <w:r>
        <w:fldChar w:fldCharType="begin"/>
      </w:r>
      <w:r>
        <w:instrText xml:space="preserve"> REF _Ref20179452 \r </w:instrText>
      </w:r>
      <w:r w:rsidR="001C4CC8">
        <w:instrText xml:space="preserve"> \* MERGEFORMAT </w:instrText>
      </w:r>
      <w:r>
        <w:fldChar w:fldCharType="separate"/>
      </w:r>
      <w:r w:rsidR="005A075D">
        <w:t>Figure 1</w:t>
      </w:r>
      <w:r>
        <w:fldChar w:fldCharType="end"/>
      </w:r>
      <w:r>
        <w:t>.</w:t>
      </w:r>
    </w:p>
    <w:p w14:paraId="0B90B039" w14:textId="77777777" w:rsidR="00E90791" w:rsidRDefault="0087143A" w:rsidP="00D13447">
      <w:pPr>
        <w:pStyle w:val="BodyText"/>
        <w:keepNext/>
        <w:jc w:val="center"/>
      </w:pPr>
      <w:r>
        <w:rPr>
          <w:noProof/>
          <w:lang w:eastAsia="de-DE"/>
        </w:rPr>
        <w:lastRenderedPageBreak/>
        <w:drawing>
          <wp:inline distT="0" distB="0" distL="0" distR="0" wp14:anchorId="0B90B31B" wp14:editId="0B90B31C">
            <wp:extent cx="5972810" cy="4110990"/>
            <wp:effectExtent l="0" t="0" r="8890" b="3810"/>
            <wp:docPr id="1049" name="Grafik 1049"/>
            <wp:cNvGraphicFramePr/>
            <a:graphic xmlns:a="http://schemas.openxmlformats.org/drawingml/2006/main">
              <a:graphicData uri="http://schemas.openxmlformats.org/drawingml/2006/picture">
                <pic:pic xmlns:pic="http://schemas.openxmlformats.org/drawingml/2006/picture">
                  <pic:nvPicPr>
                    <pic:cNvPr id="1049" name="Grafik 1049"/>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972810" cy="4110990"/>
                    </a:xfrm>
                    <a:prstGeom prst="rect">
                      <a:avLst/>
                    </a:prstGeom>
                  </pic:spPr>
                </pic:pic>
              </a:graphicData>
            </a:graphic>
          </wp:inline>
        </w:drawing>
      </w:r>
    </w:p>
    <w:p w14:paraId="0B90B03A" w14:textId="3F0436F2" w:rsidR="00E90791" w:rsidRDefault="0087143A" w:rsidP="00D13447">
      <w:pPr>
        <w:pStyle w:val="Figurecaption"/>
        <w:jc w:val="center"/>
      </w:pPr>
      <w:bookmarkStart w:id="202" w:name="_Ref20179452"/>
      <w:bookmarkStart w:id="203" w:name="_Ref20179456"/>
      <w:bookmarkStart w:id="204" w:name="_Toc55235338"/>
      <w:r>
        <w:t>R-Mode embedded in the overarching IMO e-Navigation architecture</w:t>
      </w:r>
      <w:bookmarkEnd w:id="202"/>
      <w:bookmarkEnd w:id="203"/>
      <w:bookmarkEnd w:id="204"/>
    </w:p>
    <w:p w14:paraId="0B90B03B" w14:textId="77777777" w:rsidR="00E90791" w:rsidRDefault="0087143A">
      <w:pPr>
        <w:pStyle w:val="Heading2"/>
      </w:pPr>
      <w:bookmarkStart w:id="205" w:name="_Toc53358163"/>
      <w:bookmarkStart w:id="206" w:name="_Toc55235287"/>
      <w:r>
        <w:t>Architecture Overview</w:t>
      </w:r>
      <w:bookmarkEnd w:id="205"/>
      <w:bookmarkEnd w:id="206"/>
    </w:p>
    <w:p w14:paraId="7BAF9053" w14:textId="77777777" w:rsidR="00EC1EFB" w:rsidRPr="00EC1EFB" w:rsidRDefault="00EC1EFB" w:rsidP="00D13447">
      <w:pPr>
        <w:pStyle w:val="Heading2separationline"/>
      </w:pPr>
    </w:p>
    <w:p w14:paraId="0B90B03C" w14:textId="6BB4541F" w:rsidR="00E90791" w:rsidRDefault="0087143A">
      <w:pPr>
        <w:pStyle w:val="BodyText"/>
      </w:pPr>
      <w:r>
        <w:t xml:space="preserve">The R-Mode system consists in general of the following components (shown in </w:t>
      </w:r>
      <w:r>
        <w:fldChar w:fldCharType="begin"/>
      </w:r>
      <w:r>
        <w:instrText xml:space="preserve"> REF _Ref20179477 \r </w:instrText>
      </w:r>
      <w:r>
        <w:fldChar w:fldCharType="separate"/>
      </w:r>
      <w:r w:rsidR="005A075D">
        <w:t>Figure 2</w:t>
      </w:r>
      <w:r>
        <w:fldChar w:fldCharType="end"/>
      </w:r>
      <w:r>
        <w:t xml:space="preserve"> and </w:t>
      </w:r>
      <w:r>
        <w:fldChar w:fldCharType="begin"/>
      </w:r>
      <w:r>
        <w:instrText xml:space="preserve"> REF _Ref20179484 \r </w:instrText>
      </w:r>
      <w:r>
        <w:fldChar w:fldCharType="separate"/>
      </w:r>
      <w:r w:rsidR="005A075D">
        <w:t>Figure 3</w:t>
      </w:r>
      <w:r>
        <w:fldChar w:fldCharType="end"/>
      </w:r>
      <w:r>
        <w:t xml:space="preserve"> ):</w:t>
      </w:r>
    </w:p>
    <w:p w14:paraId="0B90B03D" w14:textId="77777777" w:rsidR="00E90791" w:rsidRDefault="0087143A">
      <w:pPr>
        <w:pStyle w:val="BodyText"/>
        <w:numPr>
          <w:ilvl w:val="0"/>
          <w:numId w:val="35"/>
        </w:numPr>
      </w:pPr>
      <w:r>
        <w:t>R-Mode transmitter station: A station that provides R-Mode service. It is intended to use existing VDES base stations.</w:t>
      </w:r>
    </w:p>
    <w:p w14:paraId="0B90B03E" w14:textId="77777777" w:rsidR="00E90791" w:rsidRDefault="0087143A">
      <w:pPr>
        <w:pStyle w:val="BodyText"/>
        <w:numPr>
          <w:ilvl w:val="0"/>
          <w:numId w:val="35"/>
        </w:numPr>
      </w:pPr>
      <w:r>
        <w:t>R-Mode monitor: Station that monitors broadcasted signals of R-Mode transmitter.</w:t>
      </w:r>
    </w:p>
    <w:p w14:paraId="0B90B03F" w14:textId="77777777" w:rsidR="00E90791" w:rsidRDefault="0087143A">
      <w:pPr>
        <w:pStyle w:val="BodyText"/>
        <w:numPr>
          <w:ilvl w:val="0"/>
          <w:numId w:val="35"/>
        </w:numPr>
      </w:pPr>
      <w:r>
        <w:t>R-Mode system time (RMST: Time distribution infrastructure that provides in a region the RMST which is used for R-Mode service provision.</w:t>
      </w:r>
    </w:p>
    <w:p w14:paraId="0B90B040" w14:textId="72F3621B" w:rsidR="00E90791" w:rsidRDefault="0087143A">
      <w:pPr>
        <w:pStyle w:val="BodyText"/>
        <w:numPr>
          <w:ilvl w:val="0"/>
          <w:numId w:val="35"/>
        </w:numPr>
      </w:pPr>
      <w:r>
        <w:t>Command and control, Security cent</w:t>
      </w:r>
      <w:r w:rsidR="00D337CE">
        <w:t>re</w:t>
      </w:r>
      <w:r>
        <w:t xml:space="preserve"> Central infrastructure of a region that is used to control and command the complete network. It provides a security services for the R-Mode system and service.</w:t>
      </w:r>
    </w:p>
    <w:p w14:paraId="0B90B041" w14:textId="77777777" w:rsidR="00E90791" w:rsidRDefault="0087143A">
      <w:pPr>
        <w:pStyle w:val="BodyText"/>
        <w:numPr>
          <w:ilvl w:val="0"/>
          <w:numId w:val="35"/>
        </w:numPr>
      </w:pPr>
      <w:r>
        <w:t xml:space="preserve">R-Mode user: User of R-Mode service.  </w:t>
      </w:r>
    </w:p>
    <w:p w14:paraId="0B90B042" w14:textId="77777777" w:rsidR="00E90791" w:rsidRDefault="0087143A">
      <w:pPr>
        <w:pStyle w:val="BodyText"/>
        <w:jc w:val="center"/>
      </w:pPr>
      <w:r>
        <w:rPr>
          <w:noProof/>
          <w:lang w:eastAsia="de-DE"/>
        </w:rPr>
        <w:lastRenderedPageBreak/>
        <w:drawing>
          <wp:inline distT="0" distB="0" distL="0" distR="0" wp14:anchorId="0B90B31D" wp14:editId="0B90B31E">
            <wp:extent cx="4149034" cy="3087643"/>
            <wp:effectExtent l="0" t="0" r="4445" b="0"/>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149035" cy="3087644"/>
                    </a:xfrm>
                    <a:prstGeom prst="rect">
                      <a:avLst/>
                    </a:prstGeom>
                    <a:noFill/>
                  </pic:spPr>
                </pic:pic>
              </a:graphicData>
            </a:graphic>
          </wp:inline>
        </w:drawing>
      </w:r>
    </w:p>
    <w:p w14:paraId="0B90B043" w14:textId="77777777" w:rsidR="00E90791" w:rsidRDefault="0087143A" w:rsidP="00D13447">
      <w:pPr>
        <w:pStyle w:val="Figurecaption"/>
        <w:jc w:val="center"/>
      </w:pPr>
      <w:bookmarkStart w:id="207" w:name="_Ref20179477"/>
      <w:bookmarkStart w:id="208" w:name="_Toc55235339"/>
      <w:r>
        <w:t>Logical R-Mode architecture</w:t>
      </w:r>
      <w:bookmarkEnd w:id="207"/>
      <w:bookmarkEnd w:id="208"/>
    </w:p>
    <w:bookmarkStart w:id="209" w:name="_Hlk53136318"/>
    <w:p w14:paraId="0B90B044" w14:textId="77777777" w:rsidR="00E90791" w:rsidRDefault="0087143A" w:rsidP="00D13447">
      <w:pPr>
        <w:keepNext/>
        <w:jc w:val="center"/>
      </w:pPr>
      <w:r>
        <w:object w:dxaOrig="11640" w:dyaOrig="5242" w14:anchorId="0B90B31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2.85pt;height:178.5pt" o:ole="">
            <v:imagedata r:id="rId27" o:title=""/>
          </v:shape>
          <o:OLEObject Type="Embed" ProgID="Visio.Drawing.11" ShapeID="_x0000_i1025" DrawAspect="Content" ObjectID="_1666777701" r:id="rId28"/>
        </w:object>
      </w:r>
    </w:p>
    <w:p w14:paraId="0B90B045" w14:textId="77777777" w:rsidR="00E90791" w:rsidRDefault="0087143A" w:rsidP="00D13447">
      <w:pPr>
        <w:pStyle w:val="Figurecaption"/>
        <w:jc w:val="center"/>
      </w:pPr>
      <w:bookmarkStart w:id="210" w:name="_Ref13583959"/>
      <w:bookmarkStart w:id="211" w:name="_Ref20179484"/>
      <w:bookmarkStart w:id="212" w:name="_Toc55235340"/>
      <w:r>
        <w:t>S</w:t>
      </w:r>
      <w:bookmarkEnd w:id="210"/>
      <w:r>
        <w:t xml:space="preserve">ynchronization of R-Mode transmitter and monitor with </w:t>
      </w:r>
      <w:bookmarkEnd w:id="211"/>
      <w:r>
        <w:t>RMST</w:t>
      </w:r>
      <w:bookmarkEnd w:id="212"/>
    </w:p>
    <w:bookmarkEnd w:id="209"/>
    <w:p w14:paraId="0B90B046" w14:textId="77777777" w:rsidR="00E90791" w:rsidRDefault="0087143A">
      <w:pPr>
        <w:spacing w:after="200" w:line="276" w:lineRule="auto"/>
        <w:rPr>
          <w:sz w:val="22"/>
        </w:rPr>
      </w:pPr>
      <w:r>
        <w:br w:type="page"/>
      </w:r>
    </w:p>
    <w:p w14:paraId="0B90B047" w14:textId="77777777" w:rsidR="00E90791" w:rsidRDefault="00E90791">
      <w:pPr>
        <w:pStyle w:val="BodyText"/>
      </w:pPr>
    </w:p>
    <w:p w14:paraId="0B90B048" w14:textId="77777777" w:rsidR="00E90791" w:rsidRDefault="0087143A">
      <w:pPr>
        <w:pStyle w:val="Heading2"/>
      </w:pPr>
      <w:bookmarkStart w:id="213" w:name="_Toc53358164"/>
      <w:bookmarkStart w:id="214" w:name="_Toc55235288"/>
      <w:r>
        <w:t>R-Mode System Functional Architecture</w:t>
      </w:r>
      <w:bookmarkEnd w:id="213"/>
      <w:bookmarkEnd w:id="214"/>
    </w:p>
    <w:p w14:paraId="4615FC4F" w14:textId="77777777" w:rsidR="00EC1EFB" w:rsidRPr="00EC1EFB" w:rsidRDefault="00EC1EFB" w:rsidP="00D13447">
      <w:pPr>
        <w:pStyle w:val="Heading2separationline"/>
      </w:pPr>
    </w:p>
    <w:p w14:paraId="0B90B04A" w14:textId="6FB1B457" w:rsidR="00E90791" w:rsidRDefault="0087143A" w:rsidP="00D13447">
      <w:pPr>
        <w:pStyle w:val="BodyText"/>
        <w:jc w:val="both"/>
      </w:pPr>
      <w:r>
        <w:t xml:space="preserve">The IDEF0 modelling approach is used here to outline a functional architecture for VDES R-Mode. </w:t>
      </w:r>
      <w:r>
        <w:rPr>
          <w:lang w:val="en-US"/>
        </w:rPr>
        <w:t xml:space="preserve">For an introduction to IDEF0 please see </w:t>
      </w:r>
      <w:r w:rsidR="00F31544">
        <w:rPr>
          <w:lang w:val="en-US"/>
        </w:rPr>
        <w:t>Annex A</w:t>
      </w:r>
      <w:r w:rsidR="008D04CE">
        <w:rPr>
          <w:lang w:val="en-US"/>
        </w:rPr>
        <w:t xml:space="preserve"> </w:t>
      </w:r>
      <w:r w:rsidR="008D04CE">
        <w:rPr>
          <w:lang w:val="en-US"/>
        </w:rPr>
        <w:fldChar w:fldCharType="begin"/>
      </w:r>
      <w:r w:rsidR="008D04CE">
        <w:rPr>
          <w:lang w:val="en-US"/>
        </w:rPr>
        <w:instrText xml:space="preserve"> REF _Ref56163544 \r \h </w:instrText>
      </w:r>
      <w:r w:rsidR="008D04CE">
        <w:rPr>
          <w:lang w:val="en-US"/>
        </w:rPr>
      </w:r>
      <w:r w:rsidR="008D04CE">
        <w:rPr>
          <w:lang w:val="en-US"/>
        </w:rPr>
        <w:fldChar w:fldCharType="separate"/>
      </w:r>
      <w:r w:rsidR="008D04CE">
        <w:rPr>
          <w:lang w:val="en-US"/>
        </w:rPr>
        <w:t>A.4</w:t>
      </w:r>
      <w:r w:rsidR="008D04CE">
        <w:rPr>
          <w:lang w:val="en-US"/>
        </w:rPr>
        <w:fldChar w:fldCharType="end"/>
      </w:r>
      <w:r>
        <w:t>.</w:t>
      </w:r>
      <w:r>
        <w:rPr>
          <w:lang w:val="en-US"/>
        </w:rPr>
        <w:t xml:space="preserve"> </w:t>
      </w:r>
      <w:r>
        <w:t xml:space="preserve">The architectural diagrams shown here are consistent with the External System Diagrams for the VDES R-Mode System contained in the Stakeholder Requirements Document  </w:t>
      </w:r>
      <w:r w:rsidR="00B22CAF">
        <w:fldChar w:fldCharType="begin"/>
      </w:r>
      <w:r w:rsidR="00B22CAF">
        <w:instrText xml:space="preserve"> REF _Ref56161636 \r \h </w:instrText>
      </w:r>
      <w:r w:rsidR="00B22CAF">
        <w:fldChar w:fldCharType="separate"/>
      </w:r>
      <w:r w:rsidR="00B22CAF">
        <w:t>[6]</w:t>
      </w:r>
      <w:r w:rsidR="00B22CAF">
        <w:fldChar w:fldCharType="end"/>
      </w:r>
      <w:r>
        <w:t>.</w:t>
      </w:r>
    </w:p>
    <w:p w14:paraId="0B90B04B" w14:textId="72484153" w:rsidR="00E90791" w:rsidRDefault="0087143A" w:rsidP="00D13447">
      <w:pPr>
        <w:pStyle w:val="BodyText"/>
        <w:jc w:val="both"/>
      </w:pPr>
      <w:r>
        <w:t>Section </w:t>
      </w:r>
      <w:r>
        <w:fldChar w:fldCharType="begin"/>
      </w:r>
      <w:r>
        <w:instrText xml:space="preserve"> REF _Ref20153285 \r \h </w:instrText>
      </w:r>
      <w:r w:rsidR="009635BA">
        <w:instrText xml:space="preserve"> \* MERGEFORMAT </w:instrText>
      </w:r>
      <w:r>
        <w:fldChar w:fldCharType="separate"/>
      </w:r>
      <w:r w:rsidR="005A075D">
        <w:t>2.2.1</w:t>
      </w:r>
      <w:r>
        <w:fldChar w:fldCharType="end"/>
      </w:r>
      <w:r>
        <w:t xml:space="preserve"> presents the architecture for a VDES R-Mode System using GNSS in conjunction with high-stability local oscillators for base station synchronization, thus representing a </w:t>
      </w:r>
      <w:r>
        <w:rPr>
          <w:rStyle w:val="Emphasis"/>
        </w:rPr>
        <w:t>contingency system</w:t>
      </w:r>
      <w:r>
        <w:rPr>
          <w:rStyle w:val="FootnoteReference"/>
          <w:i/>
          <w:iCs/>
        </w:rPr>
        <w:footnoteReference w:id="2"/>
      </w:r>
      <w:r>
        <w:t xml:space="preserve"> with a holdover time dependent on the (in)stability of the local oscillator. The architecture uses outputs from the base station’s internal GNSS receiver to calibrate the local oscillator and estimate parameters of a clock error model, which can then be used during a (short-term) GNSS service outage to discipline the VDES R-Mode base station’s clock.</w:t>
      </w:r>
    </w:p>
    <w:p w14:paraId="0B90B04C" w14:textId="4C82044A" w:rsidR="00E90791" w:rsidRDefault="0087143A" w:rsidP="00D13447">
      <w:pPr>
        <w:pStyle w:val="BodyText"/>
        <w:jc w:val="both"/>
      </w:pPr>
      <w:r>
        <w:t>Section </w:t>
      </w:r>
      <w:r>
        <w:fldChar w:fldCharType="begin"/>
      </w:r>
      <w:r>
        <w:instrText xml:space="preserve"> REF _Ref20154213 \r \h </w:instrText>
      </w:r>
      <w:r w:rsidR="009635BA">
        <w:instrText xml:space="preserve"> \* MERGEFORMAT </w:instrText>
      </w:r>
      <w:r>
        <w:fldChar w:fldCharType="separate"/>
      </w:r>
      <w:r w:rsidR="005A075D">
        <w:t>2.2.2</w:t>
      </w:r>
      <w:r>
        <w:fldChar w:fldCharType="end"/>
      </w:r>
      <w:r>
        <w:t xml:space="preserve"> presents an alternative system architecture using a timing device external to the VDES base station unit. Assuming this device operates independently of GNSS, this architecture represents a </w:t>
      </w:r>
      <w:r>
        <w:rPr>
          <w:rStyle w:val="Emphasis"/>
        </w:rPr>
        <w:t>backup system</w:t>
      </w:r>
      <w:r>
        <w:rPr>
          <w:rStyle w:val="FootnoteReference"/>
          <w:i/>
          <w:iCs/>
        </w:rPr>
        <w:footnoteReference w:id="3"/>
      </w:r>
      <w:r>
        <w:t>.</w:t>
      </w:r>
    </w:p>
    <w:p w14:paraId="0B90B04D" w14:textId="3F259C1D" w:rsidR="00E90791" w:rsidRDefault="0087143A" w:rsidP="00D13447">
      <w:pPr>
        <w:pStyle w:val="BodyText"/>
        <w:jc w:val="both"/>
      </w:pPr>
      <w:r>
        <w:rPr>
          <w:rFonts w:ascii="Times New Roman" w:eastAsiaTheme="minorEastAsia" w:hAnsi="Times New Roman" w:cs="Times New Roman"/>
          <w:sz w:val="24"/>
          <w:szCs w:val="24"/>
          <w:lang w:eastAsia="en-GB"/>
        </w:rPr>
        <w:fldChar w:fldCharType="begin"/>
      </w:r>
      <w:r>
        <w:instrText xml:space="preserve"> REF _Ref20090156 \r \h </w:instrText>
      </w:r>
      <w:r w:rsidR="009635BA">
        <w:rPr>
          <w:rFonts w:ascii="Times New Roman" w:eastAsiaTheme="minorEastAsia" w:hAnsi="Times New Roman" w:cs="Times New Roman"/>
          <w:sz w:val="24"/>
          <w:szCs w:val="24"/>
          <w:lang w:eastAsia="en-GB"/>
        </w:rPr>
        <w:instrText xml:space="preserve"> \* MERGEFORMAT </w:instrText>
      </w:r>
      <w:r>
        <w:rPr>
          <w:rFonts w:ascii="Times New Roman" w:eastAsiaTheme="minorEastAsia" w:hAnsi="Times New Roman" w:cs="Times New Roman"/>
          <w:sz w:val="24"/>
          <w:szCs w:val="24"/>
          <w:lang w:eastAsia="en-GB"/>
        </w:rPr>
      </w:r>
      <w:r>
        <w:rPr>
          <w:rFonts w:ascii="Times New Roman" w:eastAsiaTheme="minorEastAsia" w:hAnsi="Times New Roman" w:cs="Times New Roman"/>
          <w:sz w:val="24"/>
          <w:szCs w:val="24"/>
          <w:lang w:eastAsia="en-GB"/>
        </w:rPr>
        <w:fldChar w:fldCharType="separate"/>
      </w:r>
      <w:r w:rsidR="005A075D">
        <w:t>Figure 4</w:t>
      </w:r>
      <w:r>
        <w:rPr>
          <w:rFonts w:ascii="Times New Roman" w:eastAsiaTheme="minorEastAsia" w:hAnsi="Times New Roman" w:cs="Times New Roman"/>
          <w:sz w:val="24"/>
          <w:szCs w:val="24"/>
          <w:lang w:eastAsia="en-GB"/>
        </w:rPr>
        <w:fldChar w:fldCharType="end"/>
      </w:r>
      <w:r>
        <w:t xml:space="preserve"> and </w:t>
      </w:r>
      <w:r>
        <w:fldChar w:fldCharType="begin"/>
      </w:r>
      <w:r>
        <w:instrText xml:space="preserve"> REF _Ref20157295 \r \h </w:instrText>
      </w:r>
      <w:r w:rsidR="009635BA">
        <w:instrText xml:space="preserve"> \* MERGEFORMAT </w:instrText>
      </w:r>
      <w:r>
        <w:fldChar w:fldCharType="separate"/>
      </w:r>
      <w:r w:rsidR="005A075D">
        <w:t>Figure 7</w:t>
      </w:r>
      <w:r>
        <w:fldChar w:fldCharType="end"/>
      </w:r>
      <w:r>
        <w:t xml:space="preserve"> in the following sections show the top-level functional breakdown, data flows and key system elements for the two system architectures, respectively. Of particular relevance to this specification is the Transmit VHF Signal Function, which is expanded in </w:t>
      </w:r>
      <w:r>
        <w:rPr>
          <w:rFonts w:ascii="Times New Roman" w:eastAsiaTheme="minorEastAsia" w:hAnsi="Times New Roman" w:cs="Times New Roman"/>
          <w:sz w:val="24"/>
          <w:szCs w:val="24"/>
          <w:lang w:eastAsia="en-GB"/>
        </w:rPr>
        <w:fldChar w:fldCharType="begin"/>
      </w:r>
      <w:r>
        <w:instrText xml:space="preserve"> REF _Ref20091291 \r \h </w:instrText>
      </w:r>
      <w:r w:rsidR="009635BA">
        <w:rPr>
          <w:rFonts w:ascii="Times New Roman" w:eastAsiaTheme="minorEastAsia" w:hAnsi="Times New Roman" w:cs="Times New Roman"/>
          <w:sz w:val="24"/>
          <w:szCs w:val="24"/>
          <w:lang w:eastAsia="en-GB"/>
        </w:rPr>
        <w:instrText xml:space="preserve"> \* MERGEFORMAT </w:instrText>
      </w:r>
      <w:r>
        <w:rPr>
          <w:rFonts w:ascii="Times New Roman" w:eastAsiaTheme="minorEastAsia" w:hAnsi="Times New Roman" w:cs="Times New Roman"/>
          <w:sz w:val="24"/>
          <w:szCs w:val="24"/>
          <w:lang w:eastAsia="en-GB"/>
        </w:rPr>
      </w:r>
      <w:r>
        <w:rPr>
          <w:rFonts w:ascii="Times New Roman" w:eastAsiaTheme="minorEastAsia" w:hAnsi="Times New Roman" w:cs="Times New Roman"/>
          <w:sz w:val="24"/>
          <w:szCs w:val="24"/>
          <w:lang w:eastAsia="en-GB"/>
        </w:rPr>
        <w:fldChar w:fldCharType="separate"/>
      </w:r>
      <w:r w:rsidR="005A075D">
        <w:t>Figure 5</w:t>
      </w:r>
      <w:r>
        <w:rPr>
          <w:rFonts w:ascii="Times New Roman" w:eastAsiaTheme="minorEastAsia" w:hAnsi="Times New Roman" w:cs="Times New Roman"/>
          <w:sz w:val="24"/>
          <w:szCs w:val="24"/>
          <w:lang w:eastAsia="en-GB"/>
        </w:rPr>
        <w:fldChar w:fldCharType="end"/>
      </w:r>
      <w:r>
        <w:t xml:space="preserve"> and </w:t>
      </w:r>
      <w:r>
        <w:fldChar w:fldCharType="begin"/>
      </w:r>
      <w:r>
        <w:instrText xml:space="preserve"> REF _Ref20157527 \r \h </w:instrText>
      </w:r>
      <w:r w:rsidR="009635BA">
        <w:instrText xml:space="preserve"> \* MERGEFORMAT </w:instrText>
      </w:r>
      <w:r>
        <w:fldChar w:fldCharType="separate"/>
      </w:r>
      <w:r w:rsidR="005A075D">
        <w:t>Figure 8</w:t>
      </w:r>
      <w:r>
        <w:fldChar w:fldCharType="end"/>
      </w:r>
      <w:r>
        <w:t xml:space="preserve">, and further in </w:t>
      </w:r>
      <w:r>
        <w:rPr>
          <w:rFonts w:ascii="Times New Roman" w:eastAsiaTheme="minorEastAsia" w:hAnsi="Times New Roman" w:cs="Times New Roman"/>
          <w:sz w:val="24"/>
          <w:szCs w:val="24"/>
          <w:lang w:eastAsia="en-GB"/>
        </w:rPr>
        <w:fldChar w:fldCharType="begin"/>
      </w:r>
      <w:r>
        <w:instrText xml:space="preserve"> REF _Ref20091293 \r \h </w:instrText>
      </w:r>
      <w:r w:rsidR="009635BA">
        <w:rPr>
          <w:rFonts w:ascii="Times New Roman" w:eastAsiaTheme="minorEastAsia" w:hAnsi="Times New Roman" w:cs="Times New Roman"/>
          <w:sz w:val="24"/>
          <w:szCs w:val="24"/>
          <w:lang w:eastAsia="en-GB"/>
        </w:rPr>
        <w:instrText xml:space="preserve"> \* MERGEFORMAT </w:instrText>
      </w:r>
      <w:r>
        <w:rPr>
          <w:rFonts w:ascii="Times New Roman" w:eastAsiaTheme="minorEastAsia" w:hAnsi="Times New Roman" w:cs="Times New Roman"/>
          <w:sz w:val="24"/>
          <w:szCs w:val="24"/>
          <w:lang w:eastAsia="en-GB"/>
        </w:rPr>
      </w:r>
      <w:r>
        <w:rPr>
          <w:rFonts w:ascii="Times New Roman" w:eastAsiaTheme="minorEastAsia" w:hAnsi="Times New Roman" w:cs="Times New Roman"/>
          <w:sz w:val="24"/>
          <w:szCs w:val="24"/>
          <w:lang w:eastAsia="en-GB"/>
        </w:rPr>
        <w:fldChar w:fldCharType="separate"/>
      </w:r>
      <w:r w:rsidR="005A075D">
        <w:t>Figure 6</w:t>
      </w:r>
      <w:r>
        <w:rPr>
          <w:rFonts w:ascii="Times New Roman" w:eastAsiaTheme="minorEastAsia" w:hAnsi="Times New Roman" w:cs="Times New Roman"/>
          <w:sz w:val="24"/>
          <w:szCs w:val="24"/>
          <w:lang w:eastAsia="en-GB"/>
        </w:rPr>
        <w:fldChar w:fldCharType="end"/>
      </w:r>
      <w:r>
        <w:t xml:space="preserve"> and </w:t>
      </w:r>
      <w:r>
        <w:fldChar w:fldCharType="begin"/>
      </w:r>
      <w:r>
        <w:instrText xml:space="preserve"> REF _Ref20157535 \r \h </w:instrText>
      </w:r>
      <w:r w:rsidR="009635BA">
        <w:instrText xml:space="preserve"> \* MERGEFORMAT </w:instrText>
      </w:r>
      <w:r>
        <w:fldChar w:fldCharType="separate"/>
      </w:r>
      <w:r w:rsidR="005A075D">
        <w:t>Figure 9</w:t>
      </w:r>
      <w:r>
        <w:fldChar w:fldCharType="end"/>
      </w:r>
      <w:r>
        <w:t xml:space="preserve">, respectively. Descriptions of the data flows and key system elements shown in the diagrams are provided (in alphabetical order) in </w:t>
      </w:r>
      <w:r>
        <w:rPr>
          <w:rFonts w:ascii="Times New Roman" w:eastAsiaTheme="minorEastAsia" w:hAnsi="Times New Roman" w:cs="Times New Roman"/>
          <w:sz w:val="24"/>
          <w:szCs w:val="24"/>
          <w:lang w:eastAsia="en-GB"/>
        </w:rPr>
        <w:fldChar w:fldCharType="begin"/>
      </w:r>
      <w:r>
        <w:instrText xml:space="preserve"> REF _Ref20092153 \r \h </w:instrText>
      </w:r>
      <w:r w:rsidR="009635BA">
        <w:rPr>
          <w:rFonts w:ascii="Times New Roman" w:eastAsiaTheme="minorEastAsia" w:hAnsi="Times New Roman" w:cs="Times New Roman"/>
          <w:sz w:val="24"/>
          <w:szCs w:val="24"/>
          <w:lang w:eastAsia="en-GB"/>
        </w:rPr>
        <w:instrText xml:space="preserve"> \* MERGEFORMAT </w:instrText>
      </w:r>
      <w:r>
        <w:rPr>
          <w:rFonts w:ascii="Times New Roman" w:eastAsiaTheme="minorEastAsia" w:hAnsi="Times New Roman" w:cs="Times New Roman"/>
          <w:sz w:val="24"/>
          <w:szCs w:val="24"/>
          <w:lang w:eastAsia="en-GB"/>
        </w:rPr>
      </w:r>
      <w:r>
        <w:rPr>
          <w:rFonts w:ascii="Times New Roman" w:eastAsiaTheme="minorEastAsia" w:hAnsi="Times New Roman" w:cs="Times New Roman"/>
          <w:sz w:val="24"/>
          <w:szCs w:val="24"/>
          <w:lang w:eastAsia="en-GB"/>
        </w:rPr>
        <w:fldChar w:fldCharType="separate"/>
      </w:r>
      <w:r w:rsidR="005A075D">
        <w:t>Table 1</w:t>
      </w:r>
      <w:r>
        <w:rPr>
          <w:rFonts w:ascii="Times New Roman" w:eastAsiaTheme="minorEastAsia" w:hAnsi="Times New Roman" w:cs="Times New Roman"/>
          <w:sz w:val="24"/>
          <w:szCs w:val="24"/>
          <w:lang w:eastAsia="en-GB"/>
        </w:rPr>
        <w:fldChar w:fldCharType="end"/>
      </w:r>
      <w:r>
        <w:t xml:space="preserve"> in Section </w:t>
      </w:r>
      <w:r>
        <w:fldChar w:fldCharType="begin"/>
      </w:r>
      <w:r>
        <w:instrText xml:space="preserve"> REF _Ref20157585 \r \h </w:instrText>
      </w:r>
      <w:r w:rsidR="009635BA">
        <w:instrText xml:space="preserve"> \* MERGEFORMAT </w:instrText>
      </w:r>
      <w:r>
        <w:fldChar w:fldCharType="separate"/>
      </w:r>
      <w:r w:rsidR="005A075D">
        <w:t>2.2.3</w:t>
      </w:r>
      <w:r>
        <w:fldChar w:fldCharType="end"/>
      </w:r>
      <w:r>
        <w:t>.</w:t>
      </w:r>
    </w:p>
    <w:p w14:paraId="0B90B04E" w14:textId="77777777" w:rsidR="00E90791" w:rsidRDefault="0087143A">
      <w:pPr>
        <w:pStyle w:val="Heading3"/>
      </w:pPr>
      <w:bookmarkStart w:id="215" w:name="_Ref20153285"/>
      <w:bookmarkStart w:id="216" w:name="_Toc53358165"/>
      <w:bookmarkStart w:id="217" w:name="_Toc55235289"/>
      <w:r>
        <w:lastRenderedPageBreak/>
        <w:t>System Architecture Using GNSS for Synchronization</w:t>
      </w:r>
      <w:bookmarkEnd w:id="215"/>
      <w:bookmarkEnd w:id="216"/>
      <w:bookmarkEnd w:id="217"/>
    </w:p>
    <w:p w14:paraId="0B90B04F" w14:textId="77777777" w:rsidR="00E90791" w:rsidRDefault="00E90791">
      <w:pPr>
        <w:pStyle w:val="Heading2separationline"/>
      </w:pPr>
    </w:p>
    <w:p w14:paraId="0B90B050" w14:textId="77777777" w:rsidR="00E90791" w:rsidRDefault="0087143A" w:rsidP="00D13447">
      <w:pPr>
        <w:pStyle w:val="Figure"/>
        <w:jc w:val="left"/>
      </w:pPr>
      <w:r>
        <w:rPr>
          <w:noProof/>
          <w:lang w:eastAsia="de-DE"/>
        </w:rPr>
        <w:drawing>
          <wp:inline distT="0" distB="0" distL="0" distR="0" wp14:anchorId="0B90B320" wp14:editId="0B90B321">
            <wp:extent cx="6480175" cy="4170680"/>
            <wp:effectExtent l="0" t="0" r="0" b="1270"/>
            <wp:docPr id="7" name="Picture 7"/>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29" cstate="print">
                      <a:extLst>
                        <a:ext uri="{28A0092B-C50C-407E-A947-70E740481C1C}">
                          <a14:useLocalDpi xmlns:a14="http://schemas.microsoft.com/office/drawing/2010/main" val="0"/>
                        </a:ext>
                      </a:extLst>
                    </a:blip>
                    <a:stretch>
                      <a:fillRect/>
                    </a:stretch>
                  </pic:blipFill>
                  <pic:spPr>
                    <a:xfrm>
                      <a:off x="0" y="0"/>
                      <a:ext cx="6480175" cy="4170680"/>
                    </a:xfrm>
                    <a:prstGeom prst="rect">
                      <a:avLst/>
                    </a:prstGeom>
                  </pic:spPr>
                </pic:pic>
              </a:graphicData>
            </a:graphic>
          </wp:inline>
        </w:drawing>
      </w:r>
    </w:p>
    <w:p w14:paraId="0B90B051" w14:textId="77777777" w:rsidR="00E90791" w:rsidRDefault="0087143A" w:rsidP="00D13447">
      <w:pPr>
        <w:pStyle w:val="Figurecaption"/>
        <w:jc w:val="center"/>
      </w:pPr>
      <w:bookmarkStart w:id="218" w:name="_Toc20088950"/>
      <w:bookmarkStart w:id="219" w:name="_Ref20090156"/>
      <w:bookmarkStart w:id="220" w:name="_Toc55235341"/>
      <w:r>
        <w:t xml:space="preserve">Top-level functional breakdown for a VDES R-Mode System </w:t>
      </w:r>
      <w:bookmarkEnd w:id="218"/>
      <w:r>
        <w:t>using GNSS for synchronization (contingency system configuration)</w:t>
      </w:r>
      <w:bookmarkEnd w:id="219"/>
      <w:bookmarkEnd w:id="220"/>
    </w:p>
    <w:p w14:paraId="0B90B052" w14:textId="77777777" w:rsidR="00E90791" w:rsidRDefault="00E90791">
      <w:pPr>
        <w:pStyle w:val="Figure"/>
      </w:pPr>
    </w:p>
    <w:p w14:paraId="0B90B053" w14:textId="77777777" w:rsidR="00E90791" w:rsidRDefault="0087143A" w:rsidP="00BB2896">
      <w:pPr>
        <w:pStyle w:val="Figure"/>
      </w:pPr>
      <w:r>
        <w:rPr>
          <w:noProof/>
          <w:lang w:eastAsia="de-DE"/>
        </w:rPr>
        <w:drawing>
          <wp:inline distT="0" distB="0" distL="0" distR="0" wp14:anchorId="0B90B322" wp14:editId="0B90B323">
            <wp:extent cx="5574096" cy="3672000"/>
            <wp:effectExtent l="0" t="0" r="7620" b="508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574096" cy="3672000"/>
                    </a:xfrm>
                    <a:prstGeom prst="rect">
                      <a:avLst/>
                    </a:prstGeom>
                  </pic:spPr>
                </pic:pic>
              </a:graphicData>
            </a:graphic>
          </wp:inline>
        </w:drawing>
      </w:r>
    </w:p>
    <w:p w14:paraId="0B90B054" w14:textId="77777777" w:rsidR="00E90791" w:rsidRDefault="0087143A" w:rsidP="00D13447">
      <w:pPr>
        <w:pStyle w:val="Figurecaption"/>
        <w:jc w:val="center"/>
      </w:pPr>
      <w:bookmarkStart w:id="221" w:name="_Toc20088951"/>
      <w:bookmarkStart w:id="222" w:name="_Ref20091291"/>
      <w:bookmarkStart w:id="223" w:name="_Toc55235342"/>
      <w:r>
        <w:t>Transmit VHF Signal</w:t>
      </w:r>
      <w:bookmarkEnd w:id="221"/>
      <w:bookmarkEnd w:id="222"/>
      <w:r>
        <w:t xml:space="preserve"> Function (contingency system configuration)</w:t>
      </w:r>
      <w:bookmarkEnd w:id="223"/>
    </w:p>
    <w:p w14:paraId="0B90B055" w14:textId="77777777" w:rsidR="00E90791" w:rsidRDefault="00E90791">
      <w:pPr>
        <w:pStyle w:val="Figure"/>
      </w:pPr>
    </w:p>
    <w:p w14:paraId="0B90B056" w14:textId="77777777" w:rsidR="00E90791" w:rsidRDefault="0087143A">
      <w:pPr>
        <w:pStyle w:val="Figure"/>
      </w:pPr>
      <w:r>
        <w:rPr>
          <w:noProof/>
          <w:lang w:eastAsia="de-DE"/>
        </w:rPr>
        <w:drawing>
          <wp:inline distT="0" distB="0" distL="0" distR="0" wp14:anchorId="0B90B324" wp14:editId="0B90B325">
            <wp:extent cx="5353920" cy="3960000"/>
            <wp:effectExtent l="0" t="0" r="0" b="254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353920" cy="3960000"/>
                    </a:xfrm>
                    <a:prstGeom prst="rect">
                      <a:avLst/>
                    </a:prstGeom>
                  </pic:spPr>
                </pic:pic>
              </a:graphicData>
            </a:graphic>
          </wp:inline>
        </w:drawing>
      </w:r>
    </w:p>
    <w:p w14:paraId="0B90B057" w14:textId="77777777" w:rsidR="00E90791" w:rsidRDefault="0087143A" w:rsidP="00D13447">
      <w:pPr>
        <w:pStyle w:val="Figurecaption"/>
        <w:jc w:val="center"/>
      </w:pPr>
      <w:bookmarkStart w:id="224" w:name="_Toc20088952"/>
      <w:bookmarkStart w:id="225" w:name="_Ref20091293"/>
      <w:bookmarkStart w:id="226" w:name="_Toc55235343"/>
      <w:r>
        <w:t>Generate VHF Signal</w:t>
      </w:r>
      <w:bookmarkEnd w:id="224"/>
      <w:bookmarkEnd w:id="225"/>
      <w:r>
        <w:t xml:space="preserve"> Function (contingency system configuration)</w:t>
      </w:r>
      <w:bookmarkEnd w:id="226"/>
    </w:p>
    <w:p w14:paraId="0B90B058" w14:textId="77777777" w:rsidR="00E90791" w:rsidRDefault="0087143A">
      <w:pPr>
        <w:pStyle w:val="Heading3"/>
      </w:pPr>
      <w:bookmarkStart w:id="227" w:name="_Toc20151496"/>
      <w:bookmarkStart w:id="228" w:name="_Ref20154213"/>
      <w:bookmarkStart w:id="229" w:name="_Toc53358166"/>
      <w:bookmarkStart w:id="230" w:name="_Toc55235290"/>
      <w:r>
        <w:lastRenderedPageBreak/>
        <w:t>System Architecture Using a Non-Gnss Source for Synchronization</w:t>
      </w:r>
      <w:bookmarkEnd w:id="227"/>
      <w:bookmarkEnd w:id="228"/>
      <w:bookmarkEnd w:id="229"/>
      <w:bookmarkEnd w:id="230"/>
    </w:p>
    <w:p w14:paraId="0B90B059" w14:textId="77777777" w:rsidR="00E90791" w:rsidRDefault="00E90791">
      <w:pPr>
        <w:pStyle w:val="Heading2separationline"/>
      </w:pPr>
    </w:p>
    <w:p w14:paraId="0B90B05A" w14:textId="77777777" w:rsidR="00E90791" w:rsidRDefault="0087143A">
      <w:pPr>
        <w:pStyle w:val="Figure"/>
      </w:pPr>
      <w:r>
        <w:rPr>
          <w:noProof/>
          <w:lang w:eastAsia="de-DE"/>
        </w:rPr>
        <w:drawing>
          <wp:inline distT="0" distB="0" distL="0" distR="0" wp14:anchorId="0B90B326" wp14:editId="0B90B327">
            <wp:extent cx="6480175" cy="4152900"/>
            <wp:effectExtent l="0" t="0" r="0" b="0"/>
            <wp:docPr id="15" name="Picture 15"/>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32" cstate="print">
                      <a:extLst>
                        <a:ext uri="{28A0092B-C50C-407E-A947-70E740481C1C}">
                          <a14:useLocalDpi xmlns:a14="http://schemas.microsoft.com/office/drawing/2010/main" val="0"/>
                        </a:ext>
                      </a:extLst>
                    </a:blip>
                    <a:stretch>
                      <a:fillRect/>
                    </a:stretch>
                  </pic:blipFill>
                  <pic:spPr>
                    <a:xfrm>
                      <a:off x="0" y="0"/>
                      <a:ext cx="6480175" cy="4152900"/>
                    </a:xfrm>
                    <a:prstGeom prst="rect">
                      <a:avLst/>
                    </a:prstGeom>
                  </pic:spPr>
                </pic:pic>
              </a:graphicData>
            </a:graphic>
          </wp:inline>
        </w:drawing>
      </w:r>
    </w:p>
    <w:p w14:paraId="0B90B05B" w14:textId="77777777" w:rsidR="00E90791" w:rsidRDefault="0087143A" w:rsidP="00D13447">
      <w:pPr>
        <w:pStyle w:val="Figurecaption"/>
        <w:jc w:val="center"/>
      </w:pPr>
      <w:bookmarkStart w:id="231" w:name="_Ref20157295"/>
      <w:bookmarkStart w:id="232" w:name="_Toc55235344"/>
      <w:r>
        <w:t>Top-level functional breakdown for a VDES R-Mode System using a non-GNSS source for synchronization (backup system configuration)</w:t>
      </w:r>
      <w:bookmarkEnd w:id="231"/>
      <w:bookmarkEnd w:id="232"/>
    </w:p>
    <w:p w14:paraId="0B90B05C" w14:textId="77777777" w:rsidR="00E90791" w:rsidRDefault="0087143A">
      <w:pPr>
        <w:pStyle w:val="Figure"/>
      </w:pPr>
      <w:r>
        <w:rPr>
          <w:noProof/>
          <w:lang w:eastAsia="de-DE"/>
        </w:rPr>
        <w:lastRenderedPageBreak/>
        <w:drawing>
          <wp:inline distT="0" distB="0" distL="0" distR="0" wp14:anchorId="0B90B328" wp14:editId="0B90B329">
            <wp:extent cx="5909760" cy="38880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909760" cy="3888000"/>
                    </a:xfrm>
                    <a:prstGeom prst="rect">
                      <a:avLst/>
                    </a:prstGeom>
                  </pic:spPr>
                </pic:pic>
              </a:graphicData>
            </a:graphic>
          </wp:inline>
        </w:drawing>
      </w:r>
    </w:p>
    <w:p w14:paraId="0B90B05D" w14:textId="77777777" w:rsidR="00E90791" w:rsidRDefault="0087143A" w:rsidP="00D13447">
      <w:pPr>
        <w:pStyle w:val="Figurecaption"/>
        <w:jc w:val="center"/>
      </w:pPr>
      <w:bookmarkStart w:id="233" w:name="_Ref20157527"/>
      <w:bookmarkStart w:id="234" w:name="_Toc55235345"/>
      <w:r>
        <w:t>Transmit VHF Signal Function (backup system configuration)</w:t>
      </w:r>
      <w:bookmarkEnd w:id="233"/>
      <w:bookmarkEnd w:id="234"/>
    </w:p>
    <w:p w14:paraId="0B90B05E" w14:textId="77777777" w:rsidR="00E90791" w:rsidRDefault="0087143A">
      <w:pPr>
        <w:pStyle w:val="Figure"/>
      </w:pPr>
      <w:r>
        <w:rPr>
          <w:noProof/>
          <w:lang w:eastAsia="de-DE"/>
        </w:rPr>
        <w:drawing>
          <wp:inline distT="0" distB="0" distL="0" distR="0" wp14:anchorId="0B90B32A" wp14:editId="0B90B32B">
            <wp:extent cx="6313384" cy="41760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rotWithShape="1">
                    <a:blip r:embed="rId34" cstate="print">
                      <a:extLst>
                        <a:ext uri="{28A0092B-C50C-407E-A947-70E740481C1C}">
                          <a14:useLocalDpi xmlns:a14="http://schemas.microsoft.com/office/drawing/2010/main" val="0"/>
                        </a:ext>
                      </a:extLst>
                    </a:blip>
                    <a:srcRect t="11428"/>
                    <a:stretch/>
                  </pic:blipFill>
                  <pic:spPr bwMode="auto">
                    <a:xfrm>
                      <a:off x="0" y="0"/>
                      <a:ext cx="6313384" cy="4176000"/>
                    </a:xfrm>
                    <a:prstGeom prst="rect">
                      <a:avLst/>
                    </a:prstGeom>
                    <a:ln>
                      <a:noFill/>
                    </a:ln>
                    <a:extLst>
                      <a:ext uri="{53640926-AAD7-44D8-BBD7-CCE9431645EC}">
                        <a14:shadowObscured xmlns:a14="http://schemas.microsoft.com/office/drawing/2010/main"/>
                      </a:ext>
                    </a:extLst>
                  </pic:spPr>
                </pic:pic>
              </a:graphicData>
            </a:graphic>
          </wp:inline>
        </w:drawing>
      </w:r>
    </w:p>
    <w:p w14:paraId="0B90B05F" w14:textId="77777777" w:rsidR="00E90791" w:rsidRDefault="0087143A" w:rsidP="00D13447">
      <w:pPr>
        <w:pStyle w:val="Figurecaption"/>
        <w:jc w:val="center"/>
      </w:pPr>
      <w:bookmarkStart w:id="235" w:name="_Ref20157535"/>
      <w:bookmarkStart w:id="236" w:name="_Toc55235346"/>
      <w:r>
        <w:t>Generate VHF Signal Function (backup system configuration)</w:t>
      </w:r>
      <w:bookmarkEnd w:id="235"/>
      <w:bookmarkEnd w:id="236"/>
    </w:p>
    <w:p w14:paraId="0B90B060" w14:textId="77777777" w:rsidR="00E90791" w:rsidRDefault="0087143A">
      <w:pPr>
        <w:pStyle w:val="Heading3"/>
      </w:pPr>
      <w:bookmarkStart w:id="237" w:name="_Ref20157585"/>
      <w:bookmarkStart w:id="238" w:name="_Toc53358167"/>
      <w:bookmarkStart w:id="239" w:name="_Toc55235291"/>
      <w:r>
        <w:lastRenderedPageBreak/>
        <w:t>Data Flow and System Element Descriptions</w:t>
      </w:r>
      <w:bookmarkEnd w:id="237"/>
      <w:bookmarkEnd w:id="238"/>
      <w:bookmarkEnd w:id="239"/>
    </w:p>
    <w:p w14:paraId="0B90B061" w14:textId="77777777" w:rsidR="00E90791" w:rsidRDefault="0087143A">
      <w:pPr>
        <w:pStyle w:val="Tablecaption"/>
        <w:keepNext/>
      </w:pPr>
      <w:bookmarkStart w:id="240" w:name="_Toc20088949"/>
      <w:bookmarkStart w:id="241" w:name="_Ref20092153"/>
      <w:bookmarkStart w:id="242" w:name="_Toc55235326"/>
      <w:r>
        <w:t>Data flows and key system elements in a VDES R-Mode System</w:t>
      </w:r>
      <w:bookmarkEnd w:id="240"/>
      <w:bookmarkEnd w:id="241"/>
      <w:bookmarkEnd w:id="242"/>
    </w:p>
    <w:tbl>
      <w:tblPr>
        <w:tblStyle w:val="TableGrid"/>
        <w:tblW w:w="0" w:type="auto"/>
        <w:tblLayout w:type="fixed"/>
        <w:tblLook w:val="04A0" w:firstRow="1" w:lastRow="0" w:firstColumn="1" w:lastColumn="0" w:noHBand="0" w:noVBand="1"/>
      </w:tblPr>
      <w:tblGrid>
        <w:gridCol w:w="3309"/>
        <w:gridCol w:w="6886"/>
      </w:tblGrid>
      <w:tr w:rsidR="00E90791" w14:paraId="0B90B064" w14:textId="77777777">
        <w:trPr>
          <w:tblHeader/>
        </w:trPr>
        <w:tc>
          <w:tcPr>
            <w:tcW w:w="3309" w:type="dxa"/>
            <w:tcBorders>
              <w:top w:val="single" w:sz="4" w:space="0" w:color="auto"/>
              <w:left w:val="single" w:sz="4" w:space="0" w:color="auto"/>
              <w:bottom w:val="single" w:sz="4" w:space="0" w:color="auto"/>
              <w:right w:val="single" w:sz="4" w:space="0" w:color="auto"/>
            </w:tcBorders>
            <w:hideMark/>
          </w:tcPr>
          <w:p w14:paraId="0B90B062" w14:textId="77777777" w:rsidR="00E90791" w:rsidRDefault="0087143A">
            <w:pPr>
              <w:pStyle w:val="Tableheading"/>
              <w:keepNext/>
              <w:keepLines/>
              <w:rPr>
                <w:lang w:val="en-GB"/>
              </w:rPr>
            </w:pPr>
            <w:r>
              <w:rPr>
                <w:lang w:val="en-GB"/>
              </w:rPr>
              <w:t>Data Flow / System Element</w:t>
            </w:r>
          </w:p>
        </w:tc>
        <w:tc>
          <w:tcPr>
            <w:tcW w:w="6886" w:type="dxa"/>
            <w:tcBorders>
              <w:top w:val="single" w:sz="4" w:space="0" w:color="auto"/>
              <w:left w:val="single" w:sz="4" w:space="0" w:color="auto"/>
              <w:bottom w:val="single" w:sz="4" w:space="0" w:color="auto"/>
              <w:right w:val="single" w:sz="4" w:space="0" w:color="auto"/>
            </w:tcBorders>
            <w:hideMark/>
          </w:tcPr>
          <w:p w14:paraId="0B90B063" w14:textId="77777777" w:rsidR="00E90791" w:rsidRDefault="0087143A">
            <w:pPr>
              <w:pStyle w:val="Tableheading"/>
              <w:keepNext/>
              <w:keepLines/>
              <w:rPr>
                <w:lang w:val="en-GB"/>
              </w:rPr>
            </w:pPr>
            <w:r>
              <w:rPr>
                <w:lang w:val="en-GB"/>
              </w:rPr>
              <w:t>Description</w:t>
            </w:r>
          </w:p>
        </w:tc>
      </w:tr>
      <w:tr w:rsidR="00E90791" w14:paraId="0B90B067"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065" w14:textId="77777777" w:rsidR="00E90791" w:rsidRDefault="0087143A" w:rsidP="009A485A">
            <w:pPr>
              <w:pStyle w:val="Tabletext"/>
            </w:pPr>
            <w:r>
              <w:t>Clock &amp; Equipment Delay Corrections</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066" w14:textId="77777777" w:rsidR="00E90791" w:rsidRDefault="0087143A" w:rsidP="00E86C27">
            <w:pPr>
              <w:pStyle w:val="Tabletext"/>
            </w:pPr>
            <w:r>
              <w:t>(Near) real-time signal timing corrections produced by the Monitor &amp; Control System Function in order to compensate for changes in the signal time of transmission due to changing environmental parameters</w:t>
            </w:r>
          </w:p>
        </w:tc>
      </w:tr>
      <w:tr w:rsidR="00E90791" w14:paraId="0B90B06A"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068" w14:textId="77777777" w:rsidR="00E90791" w:rsidRDefault="0087143A" w:rsidP="009A485A">
            <w:pPr>
              <w:pStyle w:val="Tabletext"/>
            </w:pPr>
            <w:r>
              <w:t>Clock Corrections</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069" w14:textId="77777777" w:rsidR="00E90791" w:rsidRDefault="0087143A" w:rsidP="00E86C27">
            <w:pPr>
              <w:pStyle w:val="Tabletext"/>
            </w:pPr>
            <w:r>
              <w:t>Parameters of a clock error model produced by the Time &amp; Frequency Unit</w:t>
            </w:r>
          </w:p>
        </w:tc>
      </w:tr>
      <w:tr w:rsidR="00E90791" w14:paraId="0B90B06D"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06B" w14:textId="77777777" w:rsidR="00E90791" w:rsidRDefault="0087143A" w:rsidP="009A485A">
            <w:pPr>
              <w:pStyle w:val="Tabletext"/>
            </w:pPr>
            <w:r>
              <w:t>Clock Function Status</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06C" w14:textId="77777777" w:rsidR="00E90791" w:rsidRDefault="0087143A" w:rsidP="00E86C27">
            <w:pPr>
              <w:pStyle w:val="Tabletext"/>
            </w:pPr>
            <w:r>
              <w:t>Status of the Generate Clock Signals Function</w:t>
            </w:r>
          </w:p>
        </w:tc>
      </w:tr>
      <w:tr w:rsidR="00E90791" w14:paraId="0B90B070"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06E" w14:textId="77777777" w:rsidR="00E90791" w:rsidRDefault="0087143A" w:rsidP="009A485A">
            <w:pPr>
              <w:pStyle w:val="Tabletext"/>
            </w:pPr>
            <w:r>
              <w:t>Clock Signals</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06F" w14:textId="77777777" w:rsidR="00E90791" w:rsidRDefault="0087143A" w:rsidP="00E86C27">
            <w:pPr>
              <w:pStyle w:val="Tabletext"/>
            </w:pPr>
            <w:r>
              <w:t>Internal clock signals used within VDES R-Mode Base Station Unit</w:t>
            </w:r>
          </w:p>
        </w:tc>
      </w:tr>
      <w:tr w:rsidR="00E90791" w14:paraId="0B90B073"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071" w14:textId="77777777" w:rsidR="00E90791" w:rsidRDefault="0087143A" w:rsidP="009A485A">
            <w:pPr>
              <w:pStyle w:val="Tabletext"/>
            </w:pPr>
            <w:r>
              <w:t>Configuration &amp; Control Command - Response</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072" w14:textId="77777777" w:rsidR="00E90791" w:rsidRDefault="0087143A" w:rsidP="00E86C27">
            <w:pPr>
              <w:pStyle w:val="Tabletext"/>
            </w:pPr>
            <w:r>
              <w:t>Response to a Configuration &amp; Control Command received from a Multi-system Shipborne Radionavigation Unit</w:t>
            </w:r>
          </w:p>
        </w:tc>
      </w:tr>
      <w:tr w:rsidR="00E90791" w14:paraId="0B90B076"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074" w14:textId="77777777" w:rsidR="00E90791" w:rsidRDefault="0087143A" w:rsidP="009A485A">
            <w:pPr>
              <w:pStyle w:val="Tabletext"/>
            </w:pPr>
            <w:r>
              <w:t>Configuration &amp; Control Commands</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075" w14:textId="77777777" w:rsidR="00E90791" w:rsidRDefault="0087143A" w:rsidP="00E86C27">
            <w:pPr>
              <w:pStyle w:val="Tabletext"/>
            </w:pPr>
            <w:r>
              <w:t>Configuration &amp; Control Commands received from a Multi-system Shipborne Radionavigation Unit</w:t>
            </w:r>
          </w:p>
        </w:tc>
      </w:tr>
      <w:tr w:rsidR="00E90791" w14:paraId="0B90B079"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077" w14:textId="77777777" w:rsidR="00E90791" w:rsidRDefault="0087143A" w:rsidP="009A485A">
            <w:pPr>
              <w:pStyle w:val="Tabletext"/>
            </w:pPr>
            <w:r>
              <w:t>Configuration Command - System - Input</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078" w14:textId="77777777" w:rsidR="00E90791" w:rsidRDefault="0087143A" w:rsidP="00E86C27">
            <w:pPr>
              <w:pStyle w:val="Tabletext"/>
            </w:pPr>
            <w:r>
              <w:t>Configuration commands sent from the Monitoring &amp; Control Station via a Wide Area Network to other shore side system elements</w:t>
            </w:r>
          </w:p>
        </w:tc>
      </w:tr>
      <w:tr w:rsidR="00E90791" w14:paraId="0B90B07C"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07A" w14:textId="77777777" w:rsidR="00E90791" w:rsidRDefault="0087143A" w:rsidP="009A485A">
            <w:pPr>
              <w:pStyle w:val="Tabletext"/>
            </w:pPr>
            <w:r>
              <w:t>Configuration Command - System - Output</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07B" w14:textId="77777777" w:rsidR="00E90791" w:rsidRDefault="0087143A" w:rsidP="00E86C27">
            <w:pPr>
              <w:pStyle w:val="Tabletext"/>
            </w:pPr>
            <w:r>
              <w:t>Remote configuration command to be sent to a shore side system element via a Wide Area Network</w:t>
            </w:r>
          </w:p>
        </w:tc>
      </w:tr>
      <w:tr w:rsidR="00E90791" w14:paraId="0B90B07F"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07D" w14:textId="77777777" w:rsidR="00E90791" w:rsidRDefault="0087143A" w:rsidP="009A485A">
            <w:pPr>
              <w:pStyle w:val="Tabletext"/>
            </w:pPr>
            <w:r>
              <w:t>Configuration Command - System - Response - Input</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07E" w14:textId="77777777" w:rsidR="00E90791" w:rsidRDefault="0087143A" w:rsidP="00E86C27">
            <w:pPr>
              <w:pStyle w:val="Tabletext"/>
            </w:pPr>
            <w:r>
              <w:t>Response from a shore side system element to configuration commands sent from the Monitoring &amp; Control Station via a Wide Area Network</w:t>
            </w:r>
          </w:p>
        </w:tc>
      </w:tr>
      <w:tr w:rsidR="00E90791" w14:paraId="0B90B082"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080" w14:textId="77777777" w:rsidR="00E90791" w:rsidRDefault="0087143A" w:rsidP="009A485A">
            <w:pPr>
              <w:pStyle w:val="Tabletext"/>
            </w:pPr>
            <w:r>
              <w:t>Configuration Command - System - Response - Output</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081" w14:textId="77777777" w:rsidR="00E90791" w:rsidRDefault="0087143A" w:rsidP="00E86C27">
            <w:pPr>
              <w:pStyle w:val="Tabletext"/>
            </w:pPr>
            <w:r>
              <w:t>Response to a configuration command sent via a Wide Area Network</w:t>
            </w:r>
          </w:p>
        </w:tc>
      </w:tr>
      <w:tr w:rsidR="00E90791" w14:paraId="0B90B085"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083" w14:textId="77777777" w:rsidR="00E90791" w:rsidRDefault="0087143A" w:rsidP="009A485A">
            <w:pPr>
              <w:pStyle w:val="Tabletext"/>
            </w:pPr>
            <w:r>
              <w:t>Configuration Data</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084" w14:textId="77777777" w:rsidR="00E90791" w:rsidRDefault="0087143A" w:rsidP="00E86C27">
            <w:pPr>
              <w:pStyle w:val="Tabletext"/>
            </w:pPr>
            <w:r>
              <w:t>Configuration data for the Transmit VHF Signal Function, Provide e-Navigation Service Function and Monitor &amp; Control System Function</w:t>
            </w:r>
          </w:p>
        </w:tc>
      </w:tr>
      <w:tr w:rsidR="00E90791" w14:paraId="0B90B088"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086" w14:textId="77777777" w:rsidR="00E90791" w:rsidRDefault="0087143A" w:rsidP="009A485A">
            <w:pPr>
              <w:pStyle w:val="Tabletext"/>
            </w:pPr>
            <w:r>
              <w:t>Configuration Input - Local</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087" w14:textId="77777777" w:rsidR="00E90791" w:rsidRDefault="0087143A" w:rsidP="00E86C27">
            <w:pPr>
              <w:pStyle w:val="Tabletext"/>
            </w:pPr>
            <w:r>
              <w:t>Enables an operator - system administrator to configure a shore side system element via a local human-machine interface</w:t>
            </w:r>
          </w:p>
        </w:tc>
      </w:tr>
      <w:tr w:rsidR="00E90791" w14:paraId="0B90B08B"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089" w14:textId="77777777" w:rsidR="00E90791" w:rsidRDefault="0087143A" w:rsidP="009A485A">
            <w:pPr>
              <w:pStyle w:val="Tabletext"/>
            </w:pPr>
            <w:r>
              <w:t>Configuration Input - Local - Feedback</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08A" w14:textId="77777777" w:rsidR="00E90791" w:rsidRDefault="0087143A" w:rsidP="00E86C27">
            <w:pPr>
              <w:pStyle w:val="Tabletext"/>
            </w:pPr>
            <w:r>
              <w:t>Feedback to an operator - system administrator on whether a configuration operation requested via a local human-machine interface has been successfully completed</w:t>
            </w:r>
          </w:p>
        </w:tc>
      </w:tr>
      <w:tr w:rsidR="00E90791" w14:paraId="0B90B08E"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08C" w14:textId="77777777" w:rsidR="00E90791" w:rsidRDefault="0087143A" w:rsidP="009A485A">
            <w:pPr>
              <w:pStyle w:val="Tabletext"/>
            </w:pPr>
            <w:r>
              <w:t>Configuration Input - System</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08D" w14:textId="77777777" w:rsidR="00E90791" w:rsidRDefault="0087143A" w:rsidP="00E86C27">
            <w:pPr>
              <w:pStyle w:val="Tabletext"/>
            </w:pPr>
            <w:r>
              <w:t>Enables an operator - system administrator to configure the shore side system elements using commands sent via a Wide Area Network</w:t>
            </w:r>
          </w:p>
        </w:tc>
      </w:tr>
      <w:tr w:rsidR="00E90791" w14:paraId="0B90B091"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08F" w14:textId="77777777" w:rsidR="00E90791" w:rsidRDefault="0087143A" w:rsidP="009A485A">
            <w:pPr>
              <w:pStyle w:val="Tabletext"/>
            </w:pPr>
            <w:r>
              <w:t>Configuration Input - System - Feedback</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090" w14:textId="77777777" w:rsidR="00E90791" w:rsidRDefault="0087143A" w:rsidP="00E86C27">
            <w:pPr>
              <w:pStyle w:val="Tabletext"/>
            </w:pPr>
            <w:r>
              <w:t>Feedback to an operator - system administrator on whether a previously requested remote configuration operation has been successfully completed</w:t>
            </w:r>
          </w:p>
        </w:tc>
      </w:tr>
      <w:tr w:rsidR="00E90791" w14:paraId="0B90B094"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092" w14:textId="77777777" w:rsidR="00E90791" w:rsidRDefault="0087143A" w:rsidP="009A485A">
            <w:pPr>
              <w:pStyle w:val="Tabletext"/>
            </w:pPr>
            <w:r>
              <w:t>Control Command - Input</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093" w14:textId="77777777" w:rsidR="00E90791" w:rsidRDefault="0087143A" w:rsidP="00E86C27">
            <w:pPr>
              <w:pStyle w:val="Tabletext"/>
            </w:pPr>
            <w:r>
              <w:t>Control commands sent from the Monitoring &amp; Control Station via a Wide Area Network to other shore side system elements</w:t>
            </w:r>
          </w:p>
        </w:tc>
      </w:tr>
      <w:tr w:rsidR="00E90791" w14:paraId="0B90B097"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095" w14:textId="77777777" w:rsidR="00E90791" w:rsidRDefault="0087143A" w:rsidP="009A485A">
            <w:pPr>
              <w:pStyle w:val="Tabletext"/>
            </w:pPr>
            <w:r>
              <w:t>Control Command - Output</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096" w14:textId="77777777" w:rsidR="00E90791" w:rsidRDefault="0087143A" w:rsidP="00E86C27">
            <w:pPr>
              <w:pStyle w:val="Tabletext"/>
            </w:pPr>
            <w:r>
              <w:t>Control Commands to be sent from a Monitoring and Control Station via a Wide Area Network to other shore side system elements</w:t>
            </w:r>
          </w:p>
        </w:tc>
      </w:tr>
      <w:tr w:rsidR="00E90791" w14:paraId="0B90B09A"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098" w14:textId="77777777" w:rsidR="00E90791" w:rsidRDefault="0087143A" w:rsidP="009A485A">
            <w:pPr>
              <w:pStyle w:val="Tabletext"/>
            </w:pPr>
            <w:r>
              <w:t>Control Command - Response - Input</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099" w14:textId="77777777" w:rsidR="00E90791" w:rsidRDefault="0087143A" w:rsidP="00E86C27">
            <w:pPr>
              <w:pStyle w:val="Tabletext"/>
            </w:pPr>
            <w:r>
              <w:t>Response from a shore side system element to a control command sent from the Monitoring &amp; Control Station via a Wide Area Network</w:t>
            </w:r>
          </w:p>
        </w:tc>
      </w:tr>
      <w:tr w:rsidR="00E90791" w14:paraId="0B90B09D"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09B" w14:textId="77777777" w:rsidR="00E90791" w:rsidRDefault="0087143A" w:rsidP="009A485A">
            <w:pPr>
              <w:pStyle w:val="Tabletext"/>
            </w:pPr>
            <w:r>
              <w:t>Control Command - Response - Output</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09C" w14:textId="77777777" w:rsidR="00E90791" w:rsidRDefault="0087143A" w:rsidP="00E86C27">
            <w:pPr>
              <w:pStyle w:val="Tabletext"/>
            </w:pPr>
            <w:r>
              <w:t>Response to a control command received via a Wide Area Network</w:t>
            </w:r>
          </w:p>
        </w:tc>
      </w:tr>
      <w:tr w:rsidR="00E90791" w14:paraId="0B90B0A0"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09E" w14:textId="77777777" w:rsidR="00E90791" w:rsidRDefault="0087143A" w:rsidP="009A485A">
            <w:pPr>
              <w:pStyle w:val="Tabletext"/>
            </w:pPr>
            <w:r>
              <w:t>Control Data</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09F" w14:textId="77777777" w:rsidR="00E90791" w:rsidRDefault="0087143A" w:rsidP="00E86C27">
            <w:pPr>
              <w:pStyle w:val="Tabletext"/>
            </w:pPr>
            <w:r>
              <w:t>Control data for the Transmit VHF Signal Function and Provide e-Navigation Service Function</w:t>
            </w:r>
          </w:p>
        </w:tc>
      </w:tr>
      <w:tr w:rsidR="00E90791" w14:paraId="0B90B0A3"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0A1" w14:textId="77777777" w:rsidR="00E90791" w:rsidRDefault="0087143A" w:rsidP="009A485A">
            <w:pPr>
              <w:pStyle w:val="Tabletext"/>
            </w:pPr>
            <w:r>
              <w:lastRenderedPageBreak/>
              <w:t>Control Input - Local</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0A2" w14:textId="77777777" w:rsidR="00E90791" w:rsidRDefault="0087143A" w:rsidP="00E86C27">
            <w:pPr>
              <w:pStyle w:val="Tabletext"/>
            </w:pPr>
            <w:r>
              <w:t>Enables an operator to control the operation of a shoreside system element via a local human-machine interface</w:t>
            </w:r>
          </w:p>
        </w:tc>
      </w:tr>
      <w:tr w:rsidR="00E90791" w14:paraId="0B90B0A6"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0A4" w14:textId="77777777" w:rsidR="00E90791" w:rsidRDefault="0087143A" w:rsidP="009A485A">
            <w:pPr>
              <w:pStyle w:val="Tabletext"/>
            </w:pPr>
            <w:r>
              <w:t>Control Input - Local - Feedback</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0A5" w14:textId="77777777" w:rsidR="00E90791" w:rsidRDefault="0087143A" w:rsidP="00E86C27">
            <w:pPr>
              <w:pStyle w:val="Tabletext"/>
            </w:pPr>
            <w:r>
              <w:t>Feedback provided to an operator via a local human-machine interface on whether a previously requested control operation has been successfully completed</w:t>
            </w:r>
          </w:p>
        </w:tc>
      </w:tr>
      <w:tr w:rsidR="00E90791" w14:paraId="0B90B0A9"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0A7" w14:textId="77777777" w:rsidR="00E90791" w:rsidRDefault="0087143A" w:rsidP="009A485A">
            <w:pPr>
              <w:pStyle w:val="Tabletext"/>
            </w:pPr>
            <w:r>
              <w:t>Control Input - System</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0A8" w14:textId="77777777" w:rsidR="00E90791" w:rsidRDefault="0087143A" w:rsidP="00E86C27">
            <w:pPr>
              <w:pStyle w:val="Tabletext"/>
            </w:pPr>
            <w:r>
              <w:t>Enables an operator to control the operation of the shoreside system elements from a Monitoring &amp; Control Centre</w:t>
            </w:r>
          </w:p>
        </w:tc>
      </w:tr>
      <w:tr w:rsidR="00E90791" w14:paraId="0B90B0AC"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0AA" w14:textId="77777777" w:rsidR="00E90791" w:rsidRDefault="0087143A" w:rsidP="009A485A">
            <w:pPr>
              <w:pStyle w:val="Tabletext"/>
            </w:pPr>
            <w:r>
              <w:t>Control Input - System - Feedback</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0AB" w14:textId="77777777" w:rsidR="00E90791" w:rsidRDefault="0087143A" w:rsidP="00E86C27">
            <w:pPr>
              <w:pStyle w:val="Tabletext"/>
            </w:pPr>
            <w:r>
              <w:t>Feedback to an operator located in a Monitoring &amp; Control Centre on whether a previously requested control operation has been successfully completed</w:t>
            </w:r>
          </w:p>
        </w:tc>
      </w:tr>
      <w:tr w:rsidR="00E90791" w14:paraId="0B90B0AF"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0AD" w14:textId="77777777" w:rsidR="00E90791" w:rsidRDefault="0087143A" w:rsidP="009A485A">
            <w:pPr>
              <w:pStyle w:val="Tabletext"/>
            </w:pPr>
            <w:r>
              <w:t>Cryptographic Service Request</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0AE" w14:textId="77777777" w:rsidR="00E90791" w:rsidRDefault="0087143A" w:rsidP="00E86C27">
            <w:pPr>
              <w:pStyle w:val="Tabletext"/>
            </w:pPr>
            <w:r>
              <w:t>Request for cryptographic material (such as private/public keys and certificates) required for signing the Transmitted RF Signal and verifying the authenticity of the received R-Mode VHF signal, to be sent via a Wide Area Network to a cryptographic server</w:t>
            </w:r>
          </w:p>
        </w:tc>
      </w:tr>
      <w:tr w:rsidR="00E90791" w14:paraId="0B90B0B2"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0B0" w14:textId="77777777" w:rsidR="00E90791" w:rsidRDefault="0087143A" w:rsidP="009A485A">
            <w:pPr>
              <w:pStyle w:val="Tabletext"/>
            </w:pPr>
            <w:r>
              <w:t>Cryptographic Service Request - Ship</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0B1" w14:textId="77777777" w:rsidR="00E90791" w:rsidRDefault="0087143A" w:rsidP="00E86C27">
            <w:pPr>
              <w:pStyle w:val="Tabletext"/>
            </w:pPr>
            <w:r>
              <w:t>Requests for cryptographic material (such as public keys and certificates) required for the authentication of the R-Mode VHF signal received at the ship, to be sent to a Multi-system Shipborne Radionavigation Unit</w:t>
            </w:r>
          </w:p>
        </w:tc>
      </w:tr>
      <w:tr w:rsidR="00E90791" w14:paraId="0B90B0B5"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0B3" w14:textId="77777777" w:rsidR="00E90791" w:rsidRDefault="0087143A" w:rsidP="009A485A">
            <w:pPr>
              <w:pStyle w:val="Tabletext"/>
            </w:pPr>
            <w:r>
              <w:t>Cryptographic Service Response - Ship</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0B4" w14:textId="77777777" w:rsidR="00E90791" w:rsidRDefault="0087143A" w:rsidP="00E86C27">
            <w:pPr>
              <w:pStyle w:val="Tabletext"/>
            </w:pPr>
            <w:r>
              <w:t>Response from a Multi-system Shipborne Radionavigation Unit to a cryptographic service request sent by the VDES R-Mode Sensor</w:t>
            </w:r>
          </w:p>
        </w:tc>
      </w:tr>
      <w:tr w:rsidR="00E90791" w14:paraId="0B90B0B8"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0B6" w14:textId="77777777" w:rsidR="00E90791" w:rsidRDefault="0087143A" w:rsidP="009A485A">
            <w:pPr>
              <w:pStyle w:val="Tabletext"/>
            </w:pPr>
            <w:r>
              <w:t>Cryptographic Service Response - Shore</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0B7" w14:textId="77777777" w:rsidR="00E90791" w:rsidRDefault="0087143A" w:rsidP="00E86C27">
            <w:pPr>
              <w:pStyle w:val="Tabletext"/>
            </w:pPr>
            <w:r>
              <w:t>Response from a cryptographic server to a cryptographic service request sent by a shore side system element via a Wide Area Network</w:t>
            </w:r>
          </w:p>
        </w:tc>
      </w:tr>
      <w:tr w:rsidR="00E90791" w14:paraId="0B90B0BB"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0B9" w14:textId="77777777" w:rsidR="00E90791" w:rsidRDefault="0087143A" w:rsidP="009A485A">
            <w:pPr>
              <w:pStyle w:val="Tabletext"/>
            </w:pPr>
            <w:r>
              <w:t>Electrical Power - Ship</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0BA" w14:textId="77777777" w:rsidR="00E90791" w:rsidRDefault="0087143A" w:rsidP="00E86C27">
            <w:pPr>
              <w:pStyle w:val="Tabletext"/>
            </w:pPr>
            <w:r>
              <w:t>Electrical power from a Multi-system Shipborne Radionavigation Unit</w:t>
            </w:r>
          </w:p>
        </w:tc>
      </w:tr>
      <w:tr w:rsidR="00E90791" w14:paraId="0B90B0BE"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0BC" w14:textId="77777777" w:rsidR="00E90791" w:rsidRDefault="0087143A" w:rsidP="009A485A">
            <w:pPr>
              <w:pStyle w:val="Tabletext"/>
            </w:pPr>
            <w:r>
              <w:t>Electrical Power - Shore</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0BD" w14:textId="77777777" w:rsidR="00E90791" w:rsidRDefault="0087143A" w:rsidP="00E86C27">
            <w:pPr>
              <w:pStyle w:val="Tabletext"/>
            </w:pPr>
            <w:r>
              <w:t>Electrical power from the facilities in which the shoreside system elements are installed</w:t>
            </w:r>
          </w:p>
        </w:tc>
      </w:tr>
      <w:tr w:rsidR="00E90791" w14:paraId="0B90B0C1"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0BF" w14:textId="77777777" w:rsidR="00E90791" w:rsidRDefault="0087143A" w:rsidP="009A485A">
            <w:pPr>
              <w:pStyle w:val="Tabletext"/>
            </w:pPr>
            <w:r>
              <w:t>Far-field Monitoring Station</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0C0" w14:textId="77777777" w:rsidR="00E90791" w:rsidRDefault="0087143A" w:rsidP="00E86C27">
            <w:pPr>
              <w:pStyle w:val="Tabletext"/>
            </w:pPr>
            <w:r>
              <w:t>Participates in the following system functions: Monitor &amp; Control System and Configure System</w:t>
            </w:r>
          </w:p>
        </w:tc>
      </w:tr>
      <w:tr w:rsidR="00E90791" w14:paraId="0B90B0C4"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0C2" w14:textId="77777777" w:rsidR="00E90791" w:rsidRDefault="0087143A" w:rsidP="009A485A">
            <w:pPr>
              <w:pStyle w:val="Tabletext"/>
            </w:pPr>
            <w:r>
              <w:t>GNSS Antenna</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0C3" w14:textId="77777777" w:rsidR="00E90791" w:rsidRDefault="0087143A" w:rsidP="00E86C27">
            <w:pPr>
              <w:pStyle w:val="Tabletext"/>
            </w:pPr>
            <w:r>
              <w:t>Provides a GNSS RF signal to the GNSS Receiver Module within the VDES Base Station Unit</w:t>
            </w:r>
          </w:p>
        </w:tc>
      </w:tr>
      <w:tr w:rsidR="00E90791" w14:paraId="0B90B0C7"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0C5" w14:textId="77777777" w:rsidR="00E90791" w:rsidRDefault="0087143A" w:rsidP="009A485A">
            <w:pPr>
              <w:pStyle w:val="Tabletext"/>
            </w:pPr>
            <w:r>
              <w:t>GNSS RF Signal</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0C6" w14:textId="77777777" w:rsidR="00E90791" w:rsidRDefault="0087143A" w:rsidP="00E86C27">
            <w:pPr>
              <w:pStyle w:val="Tabletext"/>
            </w:pPr>
            <w:r>
              <w:t>GNSS signal captured by the GNSS Antenna at the VDES R-Mode Beacon</w:t>
            </w:r>
          </w:p>
        </w:tc>
      </w:tr>
      <w:tr w:rsidR="00E90791" w14:paraId="0B90B0CA"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0C8" w14:textId="77777777" w:rsidR="00E90791" w:rsidRDefault="0087143A" w:rsidP="009A485A">
            <w:pPr>
              <w:pStyle w:val="Tabletext"/>
            </w:pPr>
            <w:r>
              <w:t>GNSS Receiver Module</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0C9" w14:textId="77777777" w:rsidR="00E90791" w:rsidRDefault="0087143A" w:rsidP="00E86C27">
            <w:pPr>
              <w:pStyle w:val="Tabletext"/>
            </w:pPr>
            <w:r>
              <w:t>Provides reference time signals (such as 1 PPS and UTC datum) to the Generate Clock Signals Function performed by the VDES R-Mode Base Station Unit</w:t>
            </w:r>
          </w:p>
        </w:tc>
      </w:tr>
      <w:tr w:rsidR="00E90791" w14:paraId="0B90B0CD"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0CB" w14:textId="77777777" w:rsidR="00E90791" w:rsidRDefault="0087143A" w:rsidP="009A485A">
            <w:pPr>
              <w:pStyle w:val="Tabletext"/>
            </w:pPr>
            <w:r>
              <w:t>GNSS Service Status</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0CC" w14:textId="77777777" w:rsidR="00E90791" w:rsidRDefault="0087143A" w:rsidP="00E86C27">
            <w:pPr>
              <w:pStyle w:val="Tabletext"/>
            </w:pPr>
            <w:r>
              <w:t>Status of the Provide GNSS Services Function</w:t>
            </w:r>
          </w:p>
        </w:tc>
      </w:tr>
      <w:tr w:rsidR="00E90791" w14:paraId="0B90B0D0"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0CE" w14:textId="77777777" w:rsidR="00E90791" w:rsidRDefault="0087143A" w:rsidP="009A485A">
            <w:pPr>
              <w:pStyle w:val="Tabletext"/>
            </w:pPr>
            <w:r>
              <w:t>GNSS Time Signal</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0CF" w14:textId="77777777" w:rsidR="00E90791" w:rsidRDefault="0087143A" w:rsidP="00E86C27">
            <w:pPr>
              <w:pStyle w:val="Tabletext"/>
            </w:pPr>
            <w:r>
              <w:t>Reference time signals (such as 1 PPS and UTC datum) used within VDES R-Mode Base Station Unit</w:t>
            </w:r>
          </w:p>
        </w:tc>
      </w:tr>
      <w:tr w:rsidR="00E90791" w14:paraId="0B90B0D3"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0D1" w14:textId="77777777" w:rsidR="00E90791" w:rsidRDefault="0087143A" w:rsidP="009A485A">
            <w:pPr>
              <w:pStyle w:val="Tabletext"/>
            </w:pPr>
            <w:r>
              <w:t>Incident GNSS Signal</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0D2" w14:textId="77777777" w:rsidR="00E90791" w:rsidRDefault="0087143A" w:rsidP="00E86C27">
            <w:pPr>
              <w:pStyle w:val="Tabletext"/>
            </w:pPr>
            <w:r>
              <w:t>GNSS signal incident on the GNSS Antenna, used for synchronization of the VDES Base Station Unit</w:t>
            </w:r>
          </w:p>
        </w:tc>
      </w:tr>
      <w:tr w:rsidR="00E90791" w14:paraId="0B90B0D6"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0D4" w14:textId="77777777" w:rsidR="00E90791" w:rsidRDefault="0087143A" w:rsidP="009A485A">
            <w:pPr>
              <w:pStyle w:val="Tabletext"/>
            </w:pPr>
            <w:r>
              <w:t>Incident VHF Signal - Beacon</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0D5" w14:textId="77777777" w:rsidR="00E90791" w:rsidRDefault="0087143A" w:rsidP="00E86C27">
            <w:pPr>
              <w:pStyle w:val="Tabletext"/>
            </w:pPr>
            <w:r>
              <w:t>VHF signal incident on VHF Antenna - Beacon</w:t>
            </w:r>
          </w:p>
        </w:tc>
      </w:tr>
      <w:tr w:rsidR="00E90791" w14:paraId="0B90B0D9"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0D7" w14:textId="77777777" w:rsidR="00E90791" w:rsidRDefault="0087143A" w:rsidP="009A485A">
            <w:pPr>
              <w:pStyle w:val="Tabletext"/>
            </w:pPr>
            <w:r>
              <w:t>Incident VHF Signal - Monitoring Site</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0D8" w14:textId="77777777" w:rsidR="00E90791" w:rsidRDefault="0087143A" w:rsidP="00E86C27">
            <w:pPr>
              <w:pStyle w:val="Tabletext"/>
            </w:pPr>
            <w:r>
              <w:t>VHF signal incident on the Far-field Monitoring Station</w:t>
            </w:r>
          </w:p>
        </w:tc>
      </w:tr>
      <w:tr w:rsidR="00E90791" w14:paraId="0B90B0DC"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0DA" w14:textId="77777777" w:rsidR="00E90791" w:rsidRDefault="0087143A" w:rsidP="009A485A">
            <w:pPr>
              <w:pStyle w:val="Tabletext"/>
            </w:pPr>
            <w:r>
              <w:t>Incident VHF Signal - Ship</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0DB" w14:textId="77777777" w:rsidR="00E90791" w:rsidRDefault="0087143A" w:rsidP="00E86C27">
            <w:pPr>
              <w:pStyle w:val="Tabletext"/>
            </w:pPr>
            <w:r>
              <w:t>VHF signal incident on VHF Antenna - Ship</w:t>
            </w:r>
          </w:p>
        </w:tc>
      </w:tr>
      <w:tr w:rsidR="00E90791" w14:paraId="0B90B0DF"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0DD" w14:textId="77777777" w:rsidR="00E90791" w:rsidRDefault="0087143A" w:rsidP="009A485A">
            <w:pPr>
              <w:pStyle w:val="Tabletext"/>
            </w:pPr>
            <w:r>
              <w:t>Input VHF Signal</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0DE" w14:textId="77777777" w:rsidR="00E90791" w:rsidRDefault="0087143A" w:rsidP="00E86C27">
            <w:pPr>
              <w:pStyle w:val="Tabletext"/>
            </w:pPr>
            <w:r>
              <w:t>Signal captured by VHF Antenna - Beacon</w:t>
            </w:r>
          </w:p>
        </w:tc>
      </w:tr>
      <w:tr w:rsidR="00E90791" w14:paraId="0B90B0E2"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0E0" w14:textId="77777777" w:rsidR="00E90791" w:rsidRDefault="0087143A" w:rsidP="009A485A">
            <w:pPr>
              <w:pStyle w:val="Tabletext"/>
            </w:pPr>
            <w:r>
              <w:t>Monitoring &amp; Control Station</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0E1" w14:textId="77777777" w:rsidR="00E90791" w:rsidRDefault="0087143A" w:rsidP="00E86C27">
            <w:pPr>
              <w:pStyle w:val="Tabletext"/>
            </w:pPr>
            <w:r>
              <w:t>Is installed in a Monitoring &amp; Control Centre and performs or participates in the following system functions: Provide e-Navigation Service; Monitor &amp; Control System; and Configure System</w:t>
            </w:r>
          </w:p>
        </w:tc>
      </w:tr>
      <w:tr w:rsidR="00E90791" w14:paraId="0B90B0E5"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0E3" w14:textId="77777777" w:rsidR="00E90791" w:rsidRDefault="0087143A" w:rsidP="009A485A">
            <w:pPr>
              <w:pStyle w:val="Tabletext"/>
            </w:pPr>
            <w:r>
              <w:lastRenderedPageBreak/>
              <w:t>Monitoring Data - Input</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0E4" w14:textId="77777777" w:rsidR="00E90791" w:rsidRDefault="0087143A" w:rsidP="00E86C27">
            <w:pPr>
              <w:pStyle w:val="Tabletext"/>
            </w:pPr>
            <w:r>
              <w:t>Monitoring data from the shoreside system elements received via a Wide Area Network</w:t>
            </w:r>
          </w:p>
        </w:tc>
      </w:tr>
      <w:tr w:rsidR="00E90791" w14:paraId="0B90B0E9"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0E6" w14:textId="77777777" w:rsidR="00E90791" w:rsidRDefault="0087143A" w:rsidP="009A485A">
            <w:pPr>
              <w:pStyle w:val="Tabletext"/>
            </w:pPr>
            <w:r>
              <w:t>Monitoring Data - Output</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0E7" w14:textId="7DDB9DF4" w:rsidR="00E90791" w:rsidRDefault="0087143A" w:rsidP="00C16174">
            <w:pPr>
              <w:pStyle w:val="Tabletext"/>
            </w:pPr>
            <w:r>
              <w:t>Monitoring Data generated by the shoreside system elements to be sent via a Wide Area Network to a Monitoring and Control Station (MCS) located in a Monitoring and Control Centre</w:t>
            </w:r>
          </w:p>
          <w:p w14:paraId="0B90B0E8" w14:textId="77777777" w:rsidR="00E90791" w:rsidRDefault="0087143A" w:rsidP="00E86C27">
            <w:pPr>
              <w:pStyle w:val="Tabletext"/>
            </w:pPr>
            <w:r>
              <w:t>Several redundant MCS' may be used, installed at different locations</w:t>
            </w:r>
          </w:p>
        </w:tc>
      </w:tr>
      <w:tr w:rsidR="00E90791" w14:paraId="0B90B0EC"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0EA" w14:textId="77777777" w:rsidR="00E90791" w:rsidRDefault="0087143A" w:rsidP="009A485A">
            <w:pPr>
              <w:pStyle w:val="Tabletext"/>
            </w:pPr>
            <w:r>
              <w:t>Monitoring Input - Local</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0EB" w14:textId="77777777" w:rsidR="00E90791" w:rsidRDefault="0087143A" w:rsidP="00E86C27">
            <w:pPr>
              <w:pStyle w:val="Tabletext"/>
            </w:pPr>
            <w:r>
              <w:t>Enables an operator to perform monitoring functions on a shoreside system element via a local human-machine interface</w:t>
            </w:r>
          </w:p>
        </w:tc>
      </w:tr>
      <w:tr w:rsidR="00E90791" w14:paraId="0B90B0EF"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0ED" w14:textId="77777777" w:rsidR="00E90791" w:rsidRDefault="0087143A" w:rsidP="009A485A">
            <w:pPr>
              <w:pStyle w:val="Tabletext"/>
            </w:pPr>
            <w:r>
              <w:t>Monitoring Input - System</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0EE" w14:textId="77777777" w:rsidR="00E90791" w:rsidRDefault="0087143A" w:rsidP="00E86C27">
            <w:pPr>
              <w:pStyle w:val="Tabletext"/>
            </w:pPr>
            <w:r>
              <w:t>Enables an operator to perform system monitoring functions (such as selecting monitoring results to be displayed and acknowledging alarms) from a Monitoring &amp; Control Centre</w:t>
            </w:r>
          </w:p>
        </w:tc>
      </w:tr>
      <w:tr w:rsidR="00E90791" w14:paraId="0B90B0F2"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0F0" w14:textId="77777777" w:rsidR="00E90791" w:rsidRDefault="0087143A" w:rsidP="009A485A">
            <w:pPr>
              <w:pStyle w:val="Tabletext"/>
            </w:pPr>
            <w:r>
              <w:t>Monitoring Results - Local</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0F1" w14:textId="77777777" w:rsidR="00E90791" w:rsidRDefault="0087143A" w:rsidP="00E86C27">
            <w:pPr>
              <w:pStyle w:val="Tabletext"/>
            </w:pPr>
            <w:r>
              <w:t>Real-time monitoring results for a shoreside system element displayed to an operator co-located with that element</w:t>
            </w:r>
          </w:p>
        </w:tc>
      </w:tr>
      <w:tr w:rsidR="00E90791" w14:paraId="0B90B0F5"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0F3" w14:textId="77777777" w:rsidR="00E90791" w:rsidRDefault="0087143A" w:rsidP="009A485A">
            <w:pPr>
              <w:pStyle w:val="Tabletext"/>
            </w:pPr>
            <w:r>
              <w:t>Monitoring Results - System</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0F4" w14:textId="77777777" w:rsidR="00E90791" w:rsidRDefault="0087143A" w:rsidP="00E86C27">
            <w:pPr>
              <w:pStyle w:val="Tabletext"/>
            </w:pPr>
            <w:r>
              <w:t>Real-time system monitoring results displayed to an operator located in a Monitoring and Control Centre</w:t>
            </w:r>
          </w:p>
        </w:tc>
      </w:tr>
      <w:tr w:rsidR="00E90791" w14:paraId="0B90B0F8"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0F6" w14:textId="77777777" w:rsidR="00E90791" w:rsidRDefault="0087143A" w:rsidP="009A485A">
            <w:pPr>
              <w:pStyle w:val="Tabletext"/>
            </w:pPr>
            <w:r>
              <w:t>Navigation Data</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0F7" w14:textId="77777777" w:rsidR="00E90791" w:rsidRDefault="0087143A" w:rsidP="00E86C27">
            <w:pPr>
              <w:pStyle w:val="Tabletext"/>
            </w:pPr>
            <w:r>
              <w:t>R-Mode Navigation Data to be output to a Multi-system Shipborne Radionavigation Unit</w:t>
            </w:r>
          </w:p>
        </w:tc>
      </w:tr>
      <w:tr w:rsidR="00E90791" w14:paraId="0B90B0FB"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0F9" w14:textId="77777777" w:rsidR="00E90791" w:rsidRDefault="0087143A" w:rsidP="009A485A">
            <w:pPr>
              <w:pStyle w:val="Tabletext"/>
            </w:pPr>
            <w:r>
              <w:t>Navigation Data Signal</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0FA" w14:textId="77777777" w:rsidR="00E90791" w:rsidRDefault="0087143A" w:rsidP="00E86C27">
            <w:pPr>
              <w:pStyle w:val="Tabletext"/>
            </w:pPr>
            <w:r>
              <w:t>VHF signal carrying the R-Mode Navigation Data</w:t>
            </w:r>
          </w:p>
        </w:tc>
      </w:tr>
      <w:tr w:rsidR="00E90791" w14:paraId="0B90B0FE"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0FC" w14:textId="77777777" w:rsidR="00E90791" w:rsidRDefault="0087143A" w:rsidP="009A485A">
            <w:pPr>
              <w:pStyle w:val="Tabletext"/>
            </w:pPr>
            <w:r>
              <w:t>Navigation Data Signal Function Status</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0FD" w14:textId="77777777" w:rsidR="00E90791" w:rsidRDefault="0087143A" w:rsidP="00E86C27">
            <w:pPr>
              <w:pStyle w:val="Tabletext"/>
            </w:pPr>
            <w:r>
              <w:t>Status of the Generate Navigation Data Signal Function</w:t>
            </w:r>
          </w:p>
        </w:tc>
      </w:tr>
      <w:tr w:rsidR="00E90791" w14:paraId="0B90B101"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0FF" w14:textId="77777777" w:rsidR="00E90791" w:rsidRDefault="0087143A" w:rsidP="009A485A">
            <w:pPr>
              <w:pStyle w:val="Tabletext"/>
            </w:pPr>
            <w:r>
              <w:t>Output VHF Signal</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100" w14:textId="77777777" w:rsidR="00E90791" w:rsidRDefault="0087143A" w:rsidP="00E86C27">
            <w:pPr>
              <w:pStyle w:val="Tabletext"/>
            </w:pPr>
            <w:r>
              <w:t>RF signal feeding VHF Antenna - Beacon</w:t>
            </w:r>
          </w:p>
        </w:tc>
      </w:tr>
      <w:tr w:rsidR="00E90791" w14:paraId="0B90B104"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102" w14:textId="77777777" w:rsidR="00E90791" w:rsidRDefault="0087143A" w:rsidP="009A485A">
            <w:pPr>
              <w:pStyle w:val="Tabletext"/>
            </w:pPr>
            <w:r>
              <w:t>Power Supply Module</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103" w14:textId="77777777" w:rsidR="00E90791" w:rsidRDefault="0087143A" w:rsidP="00E86C27">
            <w:pPr>
              <w:pStyle w:val="Tabletext"/>
            </w:pPr>
            <w:r>
              <w:t>Provides DC electric power to modules within VDES R-Mode Base Station Unit</w:t>
            </w:r>
          </w:p>
        </w:tc>
      </w:tr>
      <w:tr w:rsidR="00E90791" w14:paraId="0B90B107"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105" w14:textId="77777777" w:rsidR="00E90791" w:rsidRDefault="0087143A" w:rsidP="009A485A">
            <w:pPr>
              <w:pStyle w:val="Tabletext"/>
            </w:pPr>
            <w:r>
              <w:t>R-Mode Reference Time Signal</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106" w14:textId="77777777" w:rsidR="00E90791" w:rsidRDefault="0087143A" w:rsidP="00E86C27">
            <w:pPr>
              <w:pStyle w:val="Tabletext"/>
            </w:pPr>
            <w:r>
              <w:t>Time transfer signal used to distribute the R-Mode Reference Time to VDES Beacons</w:t>
            </w:r>
          </w:p>
        </w:tc>
      </w:tr>
      <w:tr w:rsidR="00E90791" w14:paraId="0B90B10A"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108" w14:textId="77777777" w:rsidR="00E90791" w:rsidRDefault="0087143A" w:rsidP="009A485A">
            <w:pPr>
              <w:pStyle w:val="Tabletext"/>
            </w:pPr>
            <w:r>
              <w:t>Ranging Signal</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109" w14:textId="77777777" w:rsidR="00E90791" w:rsidRDefault="0087143A" w:rsidP="00E86C27">
            <w:pPr>
              <w:pStyle w:val="Tabletext"/>
            </w:pPr>
            <w:r>
              <w:t>VHF signal carrying the R-Mode ranging sequence</w:t>
            </w:r>
          </w:p>
        </w:tc>
      </w:tr>
      <w:tr w:rsidR="00E90791" w14:paraId="0B90B10D"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10B" w14:textId="77777777" w:rsidR="00E90791" w:rsidRDefault="0087143A" w:rsidP="009A485A">
            <w:pPr>
              <w:pStyle w:val="Tabletext"/>
            </w:pPr>
            <w:r>
              <w:t>Ranging Signal Function Status</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10C" w14:textId="77777777" w:rsidR="00E90791" w:rsidRDefault="0087143A" w:rsidP="00E86C27">
            <w:pPr>
              <w:pStyle w:val="Tabletext"/>
            </w:pPr>
            <w:r>
              <w:t>Status of the Generate Ranging Signal Function</w:t>
            </w:r>
          </w:p>
        </w:tc>
      </w:tr>
      <w:tr w:rsidR="00E90791" w14:paraId="0B90B110"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10E" w14:textId="77777777" w:rsidR="00E90791" w:rsidRDefault="0087143A" w:rsidP="009A485A">
            <w:pPr>
              <w:pStyle w:val="Tabletext"/>
            </w:pPr>
            <w:r>
              <w:t>Reference Frequency Signal</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10F" w14:textId="77777777" w:rsidR="00E90791" w:rsidRDefault="0087143A" w:rsidP="00E86C27">
            <w:pPr>
              <w:pStyle w:val="Tabletext"/>
            </w:pPr>
            <w:r>
              <w:t>e.g. a 10 MHz sine-wave signal</w:t>
            </w:r>
          </w:p>
        </w:tc>
      </w:tr>
      <w:tr w:rsidR="00E90791" w14:paraId="0B90B113"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111" w14:textId="77777777" w:rsidR="00E90791" w:rsidRDefault="0087143A" w:rsidP="009A485A">
            <w:pPr>
              <w:pStyle w:val="Tabletext"/>
            </w:pPr>
            <w:r>
              <w:t>Reference Frequency Unit</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112" w14:textId="77777777" w:rsidR="00E90791" w:rsidRDefault="0087143A" w:rsidP="00E86C27">
            <w:pPr>
              <w:pStyle w:val="Tabletext"/>
            </w:pPr>
            <w:r>
              <w:t>Frequency standard (such as a Rubidium oscillator) providing a stable reference frequency signal to the VDES Base Station Unit</w:t>
            </w:r>
          </w:p>
        </w:tc>
      </w:tr>
      <w:tr w:rsidR="00E90791" w14:paraId="0B90B116"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114" w14:textId="77777777" w:rsidR="00E90791" w:rsidRDefault="0087143A" w:rsidP="009A485A">
            <w:pPr>
              <w:pStyle w:val="Tabletext"/>
            </w:pPr>
            <w:r>
              <w:t>Reference Time Signal</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115" w14:textId="77777777" w:rsidR="00E90791" w:rsidRDefault="0087143A" w:rsidP="00E86C27">
            <w:pPr>
              <w:pStyle w:val="Tabletext"/>
            </w:pPr>
            <w:r>
              <w:t>e.g. a 1 PPS signal</w:t>
            </w:r>
          </w:p>
        </w:tc>
      </w:tr>
      <w:tr w:rsidR="00E90791" w14:paraId="0B90B119"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117" w14:textId="77777777" w:rsidR="00E90791" w:rsidRDefault="0087143A" w:rsidP="009A485A">
            <w:pPr>
              <w:pStyle w:val="Tabletext"/>
            </w:pPr>
            <w:r>
              <w:t>Signal Observables</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118" w14:textId="77777777" w:rsidR="00E90791" w:rsidRDefault="0087143A" w:rsidP="00E86C27">
            <w:pPr>
              <w:pStyle w:val="Tabletext"/>
            </w:pPr>
            <w:r>
              <w:t>R-Mode signal observables to be output to a Multi-system Shipborne Radionavigation Unit</w:t>
            </w:r>
          </w:p>
        </w:tc>
      </w:tr>
      <w:tr w:rsidR="00E90791" w14:paraId="0B90B11C"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11A" w14:textId="77777777" w:rsidR="00E90791" w:rsidRDefault="0087143A" w:rsidP="009A485A">
            <w:pPr>
              <w:pStyle w:val="Tabletext"/>
            </w:pPr>
            <w:r>
              <w:t>Synchronization Reference Signals</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11B" w14:textId="77777777" w:rsidR="00E90791" w:rsidRDefault="0087143A" w:rsidP="00E86C27">
            <w:pPr>
              <w:pStyle w:val="Tabletext"/>
            </w:pPr>
            <w:r>
              <w:t>Reference signals input from a Multi-system Shipborne Radionavigation Unit (MSRU) allowing the VDES R-Mode Sensor to synchronize its clock to the MSRU clock</w:t>
            </w:r>
          </w:p>
        </w:tc>
      </w:tr>
      <w:tr w:rsidR="00E90791" w14:paraId="0B90B11F"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11D" w14:textId="77777777" w:rsidR="00E90791" w:rsidRDefault="0087143A" w:rsidP="009A485A">
            <w:pPr>
              <w:pStyle w:val="Tabletext"/>
            </w:pPr>
            <w:r>
              <w:t>Time &amp; Frequency Unit</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11E" w14:textId="77777777" w:rsidR="00E90791" w:rsidRDefault="0087143A" w:rsidP="00E86C27">
            <w:pPr>
              <w:pStyle w:val="Tabletext"/>
            </w:pPr>
            <w:r>
              <w:t>Provides reference frequency and time signals to the VDES Base Station Unit; optionally may provide parameters of a clock error model</w:t>
            </w:r>
          </w:p>
        </w:tc>
      </w:tr>
      <w:tr w:rsidR="00E90791" w14:paraId="0B90B122"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120" w14:textId="77777777" w:rsidR="00E90791" w:rsidRDefault="0087143A" w:rsidP="009A485A">
            <w:pPr>
              <w:pStyle w:val="Tabletext"/>
            </w:pPr>
            <w:r>
              <w:t>Timecode Data</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121" w14:textId="77777777" w:rsidR="00E90791" w:rsidRDefault="0087143A" w:rsidP="00E86C27">
            <w:pPr>
              <w:pStyle w:val="Tabletext"/>
            </w:pPr>
            <w:r>
              <w:t>Information required to disambiguate the Reference Time Signal</w:t>
            </w:r>
          </w:p>
        </w:tc>
      </w:tr>
      <w:tr w:rsidR="00E90791" w14:paraId="0B90B125"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123" w14:textId="77777777" w:rsidR="00E90791" w:rsidRDefault="0087143A" w:rsidP="009A485A">
            <w:pPr>
              <w:pStyle w:val="Tabletext"/>
            </w:pPr>
            <w:r>
              <w:t>Transmit Function Status</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124" w14:textId="77777777" w:rsidR="00E90791" w:rsidRDefault="0087143A" w:rsidP="00E86C27">
            <w:pPr>
              <w:pStyle w:val="Tabletext"/>
            </w:pPr>
            <w:r>
              <w:t>Status of the Transmit VHF Signal Function</w:t>
            </w:r>
          </w:p>
        </w:tc>
      </w:tr>
      <w:tr w:rsidR="00E90791" w14:paraId="0B90B128"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126" w14:textId="77777777" w:rsidR="00E90791" w:rsidRDefault="0087143A" w:rsidP="009A485A">
            <w:pPr>
              <w:pStyle w:val="Tabletext"/>
            </w:pPr>
            <w:r>
              <w:t>Transmitted VHF Signal</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127" w14:textId="77777777" w:rsidR="00E90791" w:rsidRDefault="0087143A" w:rsidP="00E86C27">
            <w:pPr>
              <w:pStyle w:val="Tabletext"/>
            </w:pPr>
            <w:r>
              <w:t>Transmitted VHF Signal having a Navigation Data and a ranging signal component</w:t>
            </w:r>
          </w:p>
        </w:tc>
      </w:tr>
      <w:tr w:rsidR="00E90791" w14:paraId="0B90B12B" w14:textId="77777777" w:rsidTr="00D13447">
        <w:tc>
          <w:tcPr>
            <w:tcW w:w="3309" w:type="dxa"/>
            <w:tcBorders>
              <w:top w:val="single" w:sz="4" w:space="0" w:color="auto"/>
              <w:left w:val="single" w:sz="4" w:space="0" w:color="auto"/>
              <w:bottom w:val="single" w:sz="4" w:space="0" w:color="auto"/>
              <w:right w:val="single" w:sz="4" w:space="0" w:color="auto"/>
            </w:tcBorders>
            <w:vAlign w:val="center"/>
            <w:hideMark/>
          </w:tcPr>
          <w:p w14:paraId="0B90B129" w14:textId="77777777" w:rsidR="00E90791" w:rsidRPr="00D13447" w:rsidRDefault="0087143A" w:rsidP="009A485A">
            <w:pPr>
              <w:pStyle w:val="Tabletext"/>
              <w:rPr>
                <w:lang w:val="fr-FR"/>
              </w:rPr>
            </w:pPr>
            <w:r w:rsidRPr="00D13447">
              <w:rPr>
                <w:lang w:val="fr-FR"/>
              </w:rPr>
              <w:lastRenderedPageBreak/>
              <w:t>VDES R-Mode Base Station Unit</w:t>
            </w:r>
          </w:p>
        </w:tc>
        <w:tc>
          <w:tcPr>
            <w:tcW w:w="6886" w:type="dxa"/>
            <w:tcBorders>
              <w:top w:val="single" w:sz="4" w:space="0" w:color="auto"/>
              <w:left w:val="single" w:sz="4" w:space="0" w:color="auto"/>
              <w:bottom w:val="single" w:sz="4" w:space="0" w:color="auto"/>
              <w:right w:val="single" w:sz="4" w:space="0" w:color="auto"/>
            </w:tcBorders>
            <w:vAlign w:val="center"/>
            <w:hideMark/>
          </w:tcPr>
          <w:p w14:paraId="0B90B12A" w14:textId="77777777" w:rsidR="00E90791" w:rsidRDefault="0087143A" w:rsidP="00E86C27">
            <w:pPr>
              <w:pStyle w:val="Tabletext"/>
            </w:pPr>
            <w:r>
              <w:t>Includes the following components: VDES Transceiver Module; GNSS Receiver Module; and Power Supply Module, and performs the Transmit VHF Signal Function</w:t>
            </w:r>
          </w:p>
        </w:tc>
      </w:tr>
      <w:tr w:rsidR="00E90791" w14:paraId="0B90B12E" w14:textId="77777777">
        <w:tc>
          <w:tcPr>
            <w:tcW w:w="3309" w:type="dxa"/>
            <w:tcBorders>
              <w:top w:val="single" w:sz="4" w:space="0" w:color="auto"/>
              <w:left w:val="single" w:sz="4" w:space="0" w:color="auto"/>
              <w:bottom w:val="single" w:sz="4" w:space="0" w:color="auto"/>
              <w:right w:val="single" w:sz="4" w:space="0" w:color="auto"/>
            </w:tcBorders>
            <w:hideMark/>
          </w:tcPr>
          <w:p w14:paraId="0B90B12C" w14:textId="77777777" w:rsidR="00E90791" w:rsidRDefault="0087143A">
            <w:pPr>
              <w:pStyle w:val="Tabletext"/>
            </w:pPr>
            <w:r>
              <w:t>VDES R-Mode Beacon</w:t>
            </w:r>
          </w:p>
        </w:tc>
        <w:tc>
          <w:tcPr>
            <w:tcW w:w="6886" w:type="dxa"/>
            <w:tcBorders>
              <w:top w:val="single" w:sz="4" w:space="0" w:color="auto"/>
              <w:left w:val="single" w:sz="4" w:space="0" w:color="auto"/>
              <w:bottom w:val="single" w:sz="4" w:space="0" w:color="auto"/>
              <w:right w:val="single" w:sz="4" w:space="0" w:color="auto"/>
            </w:tcBorders>
            <w:hideMark/>
          </w:tcPr>
          <w:p w14:paraId="0B90B12D" w14:textId="77777777" w:rsidR="00E90791" w:rsidRDefault="0087143A">
            <w:pPr>
              <w:pStyle w:val="Tabletext"/>
            </w:pPr>
            <w:r>
              <w:t>Includes the following components: Reference Frequency Unit; GNSS Antenna; VHF Antenna - Beacon; and VDES Base Station Unit, and performs or participates in the following system functions: Transmit VHF Signal; Monitor &amp; Control System; and Configure System</w:t>
            </w:r>
          </w:p>
        </w:tc>
      </w:tr>
      <w:tr w:rsidR="00E90791" w14:paraId="0B90B131" w14:textId="77777777">
        <w:tc>
          <w:tcPr>
            <w:tcW w:w="3309" w:type="dxa"/>
            <w:tcBorders>
              <w:top w:val="single" w:sz="4" w:space="0" w:color="auto"/>
              <w:left w:val="single" w:sz="4" w:space="0" w:color="auto"/>
              <w:bottom w:val="single" w:sz="4" w:space="0" w:color="auto"/>
              <w:right w:val="single" w:sz="4" w:space="0" w:color="auto"/>
            </w:tcBorders>
            <w:hideMark/>
          </w:tcPr>
          <w:p w14:paraId="0B90B12F" w14:textId="77777777" w:rsidR="00E90791" w:rsidRDefault="0087143A">
            <w:pPr>
              <w:pStyle w:val="Tabletext"/>
            </w:pPr>
            <w:r>
              <w:t>VDES R-Mode Sensor</w:t>
            </w:r>
          </w:p>
        </w:tc>
        <w:tc>
          <w:tcPr>
            <w:tcW w:w="6886" w:type="dxa"/>
            <w:tcBorders>
              <w:top w:val="single" w:sz="4" w:space="0" w:color="auto"/>
              <w:left w:val="single" w:sz="4" w:space="0" w:color="auto"/>
              <w:bottom w:val="single" w:sz="4" w:space="0" w:color="auto"/>
              <w:right w:val="single" w:sz="4" w:space="0" w:color="auto"/>
            </w:tcBorders>
            <w:hideMark/>
          </w:tcPr>
          <w:p w14:paraId="0B90B130" w14:textId="77777777" w:rsidR="00E90791" w:rsidRDefault="0087143A">
            <w:pPr>
              <w:pStyle w:val="Tabletext"/>
            </w:pPr>
            <w:r>
              <w:t>Performs the Provide Navigation Data and Observables Function</w:t>
            </w:r>
          </w:p>
        </w:tc>
      </w:tr>
      <w:tr w:rsidR="00E90791" w14:paraId="0B90B134" w14:textId="77777777">
        <w:tc>
          <w:tcPr>
            <w:tcW w:w="3309" w:type="dxa"/>
            <w:tcBorders>
              <w:top w:val="single" w:sz="4" w:space="0" w:color="auto"/>
              <w:left w:val="single" w:sz="4" w:space="0" w:color="auto"/>
              <w:bottom w:val="single" w:sz="4" w:space="0" w:color="auto"/>
              <w:right w:val="single" w:sz="4" w:space="0" w:color="auto"/>
            </w:tcBorders>
            <w:hideMark/>
          </w:tcPr>
          <w:p w14:paraId="0B90B132" w14:textId="77777777" w:rsidR="00E90791" w:rsidRDefault="0087143A">
            <w:pPr>
              <w:pStyle w:val="Tabletext"/>
            </w:pPr>
            <w:r>
              <w:t>VDES Transceiver Module</w:t>
            </w:r>
          </w:p>
        </w:tc>
        <w:tc>
          <w:tcPr>
            <w:tcW w:w="6886" w:type="dxa"/>
            <w:tcBorders>
              <w:top w:val="single" w:sz="4" w:space="0" w:color="auto"/>
              <w:left w:val="single" w:sz="4" w:space="0" w:color="auto"/>
              <w:bottom w:val="single" w:sz="4" w:space="0" w:color="auto"/>
              <w:right w:val="single" w:sz="4" w:space="0" w:color="auto"/>
            </w:tcBorders>
            <w:hideMark/>
          </w:tcPr>
          <w:p w14:paraId="0B90B133" w14:textId="6E6A2AB3" w:rsidR="00E90791" w:rsidRDefault="0087143A">
            <w:pPr>
              <w:pStyle w:val="Tabletext"/>
            </w:pPr>
            <w:r>
              <w:t>Provides a VDES transmit/receive capability</w:t>
            </w:r>
          </w:p>
        </w:tc>
      </w:tr>
      <w:tr w:rsidR="00E90791" w14:paraId="0B90B137" w14:textId="77777777">
        <w:tc>
          <w:tcPr>
            <w:tcW w:w="3309" w:type="dxa"/>
            <w:tcBorders>
              <w:top w:val="single" w:sz="4" w:space="0" w:color="auto"/>
              <w:left w:val="single" w:sz="4" w:space="0" w:color="auto"/>
              <w:bottom w:val="single" w:sz="4" w:space="0" w:color="auto"/>
              <w:right w:val="single" w:sz="4" w:space="0" w:color="auto"/>
            </w:tcBorders>
            <w:hideMark/>
          </w:tcPr>
          <w:p w14:paraId="0B90B135" w14:textId="77777777" w:rsidR="00E90791" w:rsidRDefault="0087143A">
            <w:pPr>
              <w:pStyle w:val="Tabletext"/>
            </w:pPr>
            <w:r>
              <w:t>VHF Antenna - Beacon</w:t>
            </w:r>
          </w:p>
        </w:tc>
        <w:tc>
          <w:tcPr>
            <w:tcW w:w="6886" w:type="dxa"/>
            <w:tcBorders>
              <w:top w:val="single" w:sz="4" w:space="0" w:color="auto"/>
              <w:left w:val="single" w:sz="4" w:space="0" w:color="auto"/>
              <w:bottom w:val="single" w:sz="4" w:space="0" w:color="auto"/>
              <w:right w:val="single" w:sz="4" w:space="0" w:color="auto"/>
            </w:tcBorders>
            <w:hideMark/>
          </w:tcPr>
          <w:p w14:paraId="0B90B136" w14:textId="77777777" w:rsidR="00E90791" w:rsidRDefault="0087143A">
            <w:pPr>
              <w:pStyle w:val="Tabletext"/>
            </w:pPr>
            <w:r>
              <w:t>Antenna used for transmitting the R-Mode Navigation Data and ranging signals</w:t>
            </w:r>
          </w:p>
        </w:tc>
      </w:tr>
      <w:tr w:rsidR="00E90791" w14:paraId="0B90B13A" w14:textId="77777777">
        <w:tc>
          <w:tcPr>
            <w:tcW w:w="3309" w:type="dxa"/>
            <w:tcBorders>
              <w:top w:val="single" w:sz="4" w:space="0" w:color="auto"/>
              <w:left w:val="single" w:sz="4" w:space="0" w:color="auto"/>
              <w:bottom w:val="single" w:sz="4" w:space="0" w:color="auto"/>
              <w:right w:val="single" w:sz="4" w:space="0" w:color="auto"/>
            </w:tcBorders>
            <w:hideMark/>
          </w:tcPr>
          <w:p w14:paraId="0B90B138" w14:textId="77777777" w:rsidR="00E90791" w:rsidRDefault="0087143A">
            <w:pPr>
              <w:pStyle w:val="Tabletext"/>
            </w:pPr>
            <w:r>
              <w:t>e-Nav Service Function Status</w:t>
            </w:r>
          </w:p>
        </w:tc>
        <w:tc>
          <w:tcPr>
            <w:tcW w:w="6886" w:type="dxa"/>
            <w:tcBorders>
              <w:top w:val="single" w:sz="4" w:space="0" w:color="auto"/>
              <w:left w:val="single" w:sz="4" w:space="0" w:color="auto"/>
              <w:bottom w:val="single" w:sz="4" w:space="0" w:color="auto"/>
              <w:right w:val="single" w:sz="4" w:space="0" w:color="auto"/>
            </w:tcBorders>
            <w:hideMark/>
          </w:tcPr>
          <w:p w14:paraId="0B90B139" w14:textId="77777777" w:rsidR="00E90791" w:rsidRDefault="0087143A">
            <w:pPr>
              <w:pStyle w:val="Tabletext"/>
            </w:pPr>
            <w:r>
              <w:t>Status of the Provide e-Navigation Service Function</w:t>
            </w:r>
          </w:p>
        </w:tc>
      </w:tr>
      <w:tr w:rsidR="00E90791" w14:paraId="0B90B13D" w14:textId="77777777">
        <w:tc>
          <w:tcPr>
            <w:tcW w:w="3309" w:type="dxa"/>
            <w:tcBorders>
              <w:top w:val="single" w:sz="4" w:space="0" w:color="auto"/>
              <w:left w:val="single" w:sz="4" w:space="0" w:color="auto"/>
              <w:bottom w:val="single" w:sz="4" w:space="0" w:color="auto"/>
              <w:right w:val="single" w:sz="4" w:space="0" w:color="auto"/>
            </w:tcBorders>
            <w:hideMark/>
          </w:tcPr>
          <w:p w14:paraId="0B90B13B" w14:textId="77777777" w:rsidR="00E90791" w:rsidRDefault="0087143A">
            <w:pPr>
              <w:pStyle w:val="Tabletext"/>
            </w:pPr>
            <w:r>
              <w:t>e-Navigation Service Request</w:t>
            </w:r>
          </w:p>
        </w:tc>
        <w:tc>
          <w:tcPr>
            <w:tcW w:w="6886" w:type="dxa"/>
            <w:tcBorders>
              <w:top w:val="single" w:sz="4" w:space="0" w:color="auto"/>
              <w:left w:val="single" w:sz="4" w:space="0" w:color="auto"/>
              <w:bottom w:val="single" w:sz="4" w:space="0" w:color="auto"/>
              <w:right w:val="single" w:sz="4" w:space="0" w:color="auto"/>
            </w:tcBorders>
            <w:hideMark/>
          </w:tcPr>
          <w:p w14:paraId="0B90B13C" w14:textId="77777777" w:rsidR="00E90791" w:rsidRDefault="0087143A">
            <w:pPr>
              <w:pStyle w:val="Tabletext"/>
            </w:pPr>
            <w:r>
              <w:t>e-Navigation Service Requests sent from an e-Navigation Service Client via a Wide Area Network</w:t>
            </w:r>
          </w:p>
        </w:tc>
      </w:tr>
      <w:tr w:rsidR="00E90791" w14:paraId="0B90B140" w14:textId="77777777">
        <w:tc>
          <w:tcPr>
            <w:tcW w:w="3309" w:type="dxa"/>
            <w:tcBorders>
              <w:top w:val="single" w:sz="4" w:space="0" w:color="auto"/>
              <w:left w:val="single" w:sz="4" w:space="0" w:color="auto"/>
              <w:bottom w:val="single" w:sz="4" w:space="0" w:color="auto"/>
              <w:right w:val="single" w:sz="4" w:space="0" w:color="auto"/>
            </w:tcBorders>
            <w:hideMark/>
          </w:tcPr>
          <w:p w14:paraId="0B90B13E" w14:textId="77777777" w:rsidR="00E90791" w:rsidRDefault="0087143A">
            <w:pPr>
              <w:pStyle w:val="Tabletext"/>
            </w:pPr>
            <w:r>
              <w:t>e-Navigation Service Response</w:t>
            </w:r>
          </w:p>
        </w:tc>
        <w:tc>
          <w:tcPr>
            <w:tcW w:w="6886" w:type="dxa"/>
            <w:tcBorders>
              <w:top w:val="single" w:sz="4" w:space="0" w:color="auto"/>
              <w:left w:val="single" w:sz="4" w:space="0" w:color="auto"/>
              <w:bottom w:val="single" w:sz="4" w:space="0" w:color="auto"/>
              <w:right w:val="single" w:sz="4" w:space="0" w:color="auto"/>
            </w:tcBorders>
            <w:hideMark/>
          </w:tcPr>
          <w:p w14:paraId="0B90B13F" w14:textId="77777777" w:rsidR="00E90791" w:rsidRDefault="0087143A">
            <w:pPr>
              <w:pStyle w:val="Tabletext"/>
            </w:pPr>
            <w:r>
              <w:t>Response to an e-Navigation Service Request from an e-Navigation Service Client received via a Wide Area Network</w:t>
            </w:r>
          </w:p>
        </w:tc>
      </w:tr>
    </w:tbl>
    <w:p w14:paraId="0B90B141" w14:textId="47FD640C" w:rsidR="00E90791" w:rsidRDefault="00E90791">
      <w:pPr>
        <w:spacing w:after="200" w:line="276" w:lineRule="auto"/>
        <w:rPr>
          <w:rFonts w:asciiTheme="majorHAnsi" w:eastAsiaTheme="majorEastAsia" w:hAnsiTheme="majorHAnsi" w:cstheme="majorBidi"/>
          <w:b/>
          <w:bCs/>
          <w:caps/>
          <w:color w:val="407EC9"/>
          <w:sz w:val="28"/>
          <w:szCs w:val="24"/>
        </w:rPr>
      </w:pPr>
    </w:p>
    <w:p w14:paraId="0B90B142" w14:textId="04F99B9B" w:rsidR="00E90791" w:rsidRDefault="003C0428">
      <w:pPr>
        <w:pStyle w:val="Heading1"/>
        <w:rPr>
          <w:caps w:val="0"/>
        </w:rPr>
      </w:pPr>
      <w:bookmarkStart w:id="243" w:name="_Toc20177309"/>
      <w:bookmarkStart w:id="244" w:name="_Toc20177509"/>
      <w:bookmarkStart w:id="245" w:name="_Toc20177558"/>
      <w:bookmarkStart w:id="246" w:name="_Toc20177606"/>
      <w:bookmarkStart w:id="247" w:name="_Toc20177654"/>
      <w:bookmarkStart w:id="248" w:name="_Toc20177697"/>
      <w:bookmarkStart w:id="249" w:name="_Toc20177747"/>
      <w:bookmarkStart w:id="250" w:name="_Toc20177800"/>
      <w:bookmarkStart w:id="251" w:name="_Toc21596108"/>
      <w:bookmarkStart w:id="252" w:name="_Toc53358168"/>
      <w:bookmarkStart w:id="253" w:name="_Toc55235292"/>
      <w:bookmarkEnd w:id="243"/>
      <w:bookmarkEnd w:id="244"/>
      <w:bookmarkEnd w:id="245"/>
      <w:bookmarkEnd w:id="246"/>
      <w:bookmarkEnd w:id="247"/>
      <w:bookmarkEnd w:id="248"/>
      <w:bookmarkEnd w:id="249"/>
      <w:bookmarkEnd w:id="250"/>
      <w:r>
        <w:rPr>
          <w:caps w:val="0"/>
        </w:rPr>
        <w:t>PHYSICAL LAYER</w:t>
      </w:r>
      <w:bookmarkEnd w:id="251"/>
      <w:bookmarkEnd w:id="252"/>
      <w:bookmarkEnd w:id="253"/>
    </w:p>
    <w:p w14:paraId="339A7CB1" w14:textId="77777777" w:rsidR="00A95DD6" w:rsidRPr="00A95DD6" w:rsidRDefault="00A95DD6" w:rsidP="00D13447">
      <w:pPr>
        <w:pStyle w:val="Heading1separatationline"/>
      </w:pPr>
    </w:p>
    <w:p w14:paraId="0B90B143" w14:textId="5EF3ED02" w:rsidR="00E90791" w:rsidRDefault="0087143A" w:rsidP="00D13447">
      <w:pPr>
        <w:pStyle w:val="BodyText"/>
        <w:jc w:val="both"/>
      </w:pPr>
      <w:r>
        <w:t xml:space="preserve">VDES R-Mode is based on the specification of the VDE-TER specification in G1139 ed.4 (submitted to ITU-R WP5B to revise ITU-R M.2092-1). The physical layer of the R-Mode application requires a ranging sequence and additional navigation data to determine the distance between VDES R-Mode base stations, transmitters, and receiver. The ranging sequence is predefined and adapted by the network depending on the expected coverage </w:t>
      </w:r>
      <w:r w:rsidR="005D22FF">
        <w:t>areas.</w:t>
      </w:r>
      <w:r>
        <w:t xml:space="preserve"> VDE-TER schedules the resources based on a TDMA scheme between VDES base stations that are coordinated by the network provider(s). The VDES R-Mode base stations shall transmit their ranging sequence every second based on the configuration of link-ID 37. </w:t>
      </w:r>
      <w:r w:rsidR="00223A0C">
        <w:t xml:space="preserve"> </w:t>
      </w:r>
      <w:r>
        <w:t>The additional navigation data shall be communicated every minute via the link-ID 11 within the network and via one VDES R-M-mode base station.</w:t>
      </w:r>
    </w:p>
    <w:p w14:paraId="0B90B144" w14:textId="77777777" w:rsidR="00E90791" w:rsidRDefault="0087143A">
      <w:pPr>
        <w:pStyle w:val="Heading2"/>
      </w:pPr>
      <w:bookmarkStart w:id="254" w:name="_Toc21596109"/>
      <w:bookmarkStart w:id="255" w:name="_Toc53358169"/>
      <w:bookmarkStart w:id="256" w:name="_Toc55235293"/>
      <w:r>
        <w:t>Ranging sequences</w:t>
      </w:r>
      <w:bookmarkEnd w:id="254"/>
      <w:bookmarkEnd w:id="255"/>
      <w:bookmarkEnd w:id="256"/>
    </w:p>
    <w:p w14:paraId="21CA78CE" w14:textId="77777777" w:rsidR="00EC1EFB" w:rsidRPr="00EC1EFB" w:rsidRDefault="00EC1EFB" w:rsidP="00D13447">
      <w:pPr>
        <w:pStyle w:val="Heading2separationline"/>
      </w:pPr>
    </w:p>
    <w:p w14:paraId="0B90B146" w14:textId="77777777" w:rsidR="00E90791" w:rsidRDefault="0087143A" w:rsidP="00D13447">
      <w:pPr>
        <w:pStyle w:val="BodyText"/>
      </w:pPr>
      <w:r>
        <w:t>The ranging sequence is a concatenation of two known sequences to customize the required performance based on the given scenarios. The scenarios considered are:</w:t>
      </w:r>
    </w:p>
    <w:p w14:paraId="0B90B147" w14:textId="77777777" w:rsidR="00E90791" w:rsidRDefault="0087143A">
      <w:pPr>
        <w:pStyle w:val="Lista"/>
        <w:numPr>
          <w:ilvl w:val="1"/>
          <w:numId w:val="52"/>
        </w:numPr>
      </w:pPr>
      <w:r>
        <w:t>Shorter distances with high SNR between shore station and vessels (</w:t>
      </w:r>
      <m:oMath>
        <m:r>
          <w:rPr>
            <w:rFonts w:ascii="Cambria Math" w:hAnsi="Cambria Math"/>
          </w:rPr>
          <m:t>γ&gt;0.5</m:t>
        </m:r>
      </m:oMath>
      <w:r>
        <w:t>)</w:t>
      </w:r>
    </w:p>
    <w:p w14:paraId="0B90B148" w14:textId="77777777" w:rsidR="00E90791" w:rsidRDefault="0087143A">
      <w:pPr>
        <w:pStyle w:val="Lista"/>
        <w:numPr>
          <w:ilvl w:val="1"/>
          <w:numId w:val="52"/>
        </w:numPr>
      </w:pPr>
      <w:r>
        <w:t>Longer distances with lower SNR between shore station and vessels (</w:t>
      </w:r>
      <m:oMath>
        <m:r>
          <w:rPr>
            <w:rFonts w:ascii="Cambria Math" w:hAnsi="Cambria Math"/>
          </w:rPr>
          <m:t>γ&lt;0.5</m:t>
        </m:r>
      </m:oMath>
      <w:r>
        <w:t>)</w:t>
      </w:r>
    </w:p>
    <w:p w14:paraId="0B90B149" w14:textId="1D79940E" w:rsidR="00E90791" w:rsidRDefault="00B22414" w:rsidP="00D13447">
      <w:pPr>
        <w:pStyle w:val="BodyText"/>
        <w:jc w:val="both"/>
      </w:pPr>
      <w:r>
        <w:fldChar w:fldCharType="begin"/>
      </w:r>
      <w:r>
        <w:instrText xml:space="preserve"> REF _Ref56164888 \n \h </w:instrText>
      </w:r>
      <w:r>
        <w:fldChar w:fldCharType="separate"/>
      </w:r>
      <w:r>
        <w:t>Figure 10</w:t>
      </w:r>
      <w:r>
        <w:fldChar w:fldCharType="end"/>
      </w:r>
      <w:r>
        <w:t xml:space="preserve"> </w:t>
      </w:r>
      <w:bookmarkStart w:id="257" w:name="_GoBack"/>
      <w:bookmarkEnd w:id="257"/>
      <w:r w:rsidR="0087143A" w:rsidRPr="00F6529F">
        <w:t>describes</w:t>
      </w:r>
      <w:r w:rsidR="0087143A">
        <w:t xml:space="preserve"> how both sequences are concatenated as part of the data message of a VDE-TER slot based on the </w:t>
      </w:r>
      <m:oMath>
        <m:r>
          <w:rPr>
            <w:rFonts w:ascii="Cambria Math" w:hAnsi="Cambria Math"/>
            <w:lang w:val="en-US"/>
          </w:rPr>
          <m:t>γ</m:t>
        </m:r>
      </m:oMath>
      <w:r w:rsidR="0087143A">
        <w:rPr>
          <w:lang w:val="en-US"/>
        </w:rPr>
        <w:t xml:space="preserve"> factor.</w:t>
      </w:r>
    </w:p>
    <w:p w14:paraId="0B90B14A" w14:textId="77777777" w:rsidR="00E90791" w:rsidRDefault="0087143A">
      <w:pPr>
        <w:pStyle w:val="Lista"/>
        <w:numPr>
          <w:ilvl w:val="0"/>
          <w:numId w:val="0"/>
        </w:numPr>
        <w:ind w:left="1134"/>
      </w:pPr>
      <w:r>
        <w:rPr>
          <w:rFonts w:eastAsiaTheme="minorHAnsi" w:cstheme="minorBidi"/>
          <w:noProof/>
          <w:sz w:val="18"/>
          <w:szCs w:val="22"/>
          <w:lang w:eastAsia="en-US"/>
        </w:rPr>
        <mc:AlternateContent>
          <mc:Choice Requires="wpg">
            <w:drawing>
              <wp:anchor distT="0" distB="0" distL="114300" distR="114300" simplePos="0" relativeHeight="251658240" behindDoc="0" locked="0" layoutInCell="1" allowOverlap="1" wp14:anchorId="0B90B32C" wp14:editId="0B90B32D">
                <wp:simplePos x="0" y="0"/>
                <wp:positionH relativeFrom="column">
                  <wp:posOffset>-1514</wp:posOffset>
                </wp:positionH>
                <wp:positionV relativeFrom="paragraph">
                  <wp:posOffset>245940</wp:posOffset>
                </wp:positionV>
                <wp:extent cx="5213203" cy="1156335"/>
                <wp:effectExtent l="0" t="0" r="64135" b="0"/>
                <wp:wrapNone/>
                <wp:docPr id="1033" name="Gruppieren 42"/>
                <wp:cNvGraphicFramePr/>
                <a:graphic xmlns:a="http://schemas.openxmlformats.org/drawingml/2006/main">
                  <a:graphicData uri="http://schemas.microsoft.com/office/word/2010/wordprocessingGroup">
                    <wpg:wgp>
                      <wpg:cNvGrpSpPr/>
                      <wpg:grpSpPr>
                        <a:xfrm>
                          <a:off x="0" y="0"/>
                          <a:ext cx="5213203" cy="1156335"/>
                          <a:chOff x="0" y="0"/>
                          <a:chExt cx="4947642" cy="1156949"/>
                        </a:xfrm>
                      </wpg:grpSpPr>
                      <wps:wsp>
                        <wps:cNvPr id="1034" name="Rechteck 1034"/>
                        <wps:cNvSpPr/>
                        <wps:spPr>
                          <a:xfrm>
                            <a:off x="627642" y="0"/>
                            <a:ext cx="4320000" cy="648000"/>
                          </a:xfrm>
                          <a:prstGeom prst="rect">
                            <a:avLst/>
                          </a:prstGeom>
                          <a:noFill/>
                          <a:ln w="15875" cap="flat" cmpd="sng" algn="ctr">
                            <a:solidFill>
                              <a:sysClr val="windowText" lastClr="000000"/>
                            </a:solidFill>
                            <a:prstDash val="solid"/>
                          </a:ln>
                          <a:effectLst/>
                        </wps:spPr>
                        <wps:bodyPr rtlCol="0" anchor="ctr" anchorCtr="1">
                          <a:noAutofit/>
                        </wps:bodyPr>
                      </wps:wsp>
                      <wps:wsp>
                        <wps:cNvPr id="1036" name="Textfeld 12"/>
                        <wps:cNvSpPr txBox="1"/>
                        <wps:spPr>
                          <a:xfrm>
                            <a:off x="0" y="87185"/>
                            <a:ext cx="602658" cy="208312"/>
                          </a:xfrm>
                          <a:prstGeom prst="rect">
                            <a:avLst/>
                          </a:prstGeom>
                          <a:noFill/>
                        </wps:spPr>
                        <wps:txbx>
                          <w:txbxContent>
                            <w:p w14:paraId="0B90B3AE" w14:textId="77777777" w:rsidR="00D9284C" w:rsidRDefault="00D9284C">
                              <w:pPr>
                                <w:pStyle w:val="NormalWeb"/>
                                <w:rPr>
                                  <w:sz w:val="24"/>
                                </w:rPr>
                              </w:pPr>
                              <m:oMathPara>
                                <m:oMathParaPr>
                                  <m:jc m:val="centerGroup"/>
                                </m:oMathParaPr>
                                <m:oMath>
                                  <m:r>
                                    <w:rPr>
                                      <w:rFonts w:ascii="Cambria Math" w:hAnsi="Cambria Math" w:cs="Arial"/>
                                      <w:color w:val="000000" w:themeColor="text1"/>
                                      <w:kern w:val="24"/>
                                      <w:sz w:val="28"/>
                                      <w:szCs w:val="28"/>
                                    </w:rPr>
                                    <m:t>γ=</m:t>
                                  </m:r>
                                  <m:r>
                                    <w:rPr>
                                      <w:rFonts w:ascii="Cambria Math" w:eastAsiaTheme="minorEastAsia" w:hAnsi="Cambria Math" w:cs="Arial"/>
                                      <w:color w:val="000000" w:themeColor="text1"/>
                                      <w:kern w:val="24"/>
                                      <w:sz w:val="28"/>
                                      <w:szCs w:val="28"/>
                                    </w:rPr>
                                    <m:t>0.7</m:t>
                                  </m:r>
                                  <m:r>
                                    <w:rPr>
                                      <w:rFonts w:ascii="Cambria Math" w:hAnsi="Cambria Math" w:cs="Arial"/>
                                      <w:color w:val="000000" w:themeColor="text1"/>
                                      <w:kern w:val="24"/>
                                      <w:sz w:val="28"/>
                                      <w:szCs w:val="28"/>
                                    </w:rPr>
                                    <m:t> </m:t>
                                  </m:r>
                                </m:oMath>
                              </m:oMathPara>
                            </w:p>
                          </w:txbxContent>
                        </wps:txbx>
                        <wps:bodyPr wrap="square" lIns="0" tIns="0" rIns="0" bIns="0" rtlCol="0" anchor="ctr" anchorCtr="1">
                          <a:noAutofit/>
                        </wps:bodyPr>
                      </wps:wsp>
                      <wps:wsp>
                        <wps:cNvPr id="1037" name="Textfeld 24"/>
                        <wps:cNvSpPr txBox="1"/>
                        <wps:spPr>
                          <a:xfrm>
                            <a:off x="2145550" y="996269"/>
                            <a:ext cx="1226909" cy="160680"/>
                          </a:xfrm>
                          <a:prstGeom prst="rect">
                            <a:avLst/>
                          </a:prstGeom>
                          <a:noFill/>
                        </wps:spPr>
                        <wps:txbx>
                          <w:txbxContent>
                            <w:p w14:paraId="0B90B3AF" w14:textId="77777777" w:rsidR="00D9284C" w:rsidRDefault="00D9284C">
                              <w:pPr>
                                <w:pStyle w:val="NormalWeb"/>
                                <w:rPr>
                                  <w:sz w:val="24"/>
                                </w:rPr>
                              </w:pPr>
                              <w:r>
                                <w:rPr>
                                  <w:rFonts w:cs="Arial"/>
                                  <w:color w:val="000000" w:themeColor="text1"/>
                                  <w:kern w:val="24"/>
                                </w:rPr>
                                <w:t>VDE-Slot: 26.67 ms</w:t>
                              </w:r>
                            </w:p>
                          </w:txbxContent>
                        </wps:txbx>
                        <wps:bodyPr wrap="square" lIns="0" tIns="0" rIns="0" bIns="0" rtlCol="0" anchor="ctr" anchorCtr="1">
                          <a:noAutofit/>
                        </wps:bodyPr>
                      </wps:wsp>
                      <wps:wsp>
                        <wps:cNvPr id="1038" name="Gerade Verbindung mit Pfeil 1038"/>
                        <wps:cNvCnPr>
                          <a:cxnSpLocks/>
                        </wps:cNvCnPr>
                        <wps:spPr>
                          <a:xfrm>
                            <a:off x="646871" y="933617"/>
                            <a:ext cx="4300771" cy="0"/>
                          </a:xfrm>
                          <a:prstGeom prst="straightConnector1">
                            <a:avLst/>
                          </a:prstGeom>
                          <a:noFill/>
                          <a:ln w="25400" cap="flat" cmpd="sng" algn="ctr">
                            <a:solidFill>
                              <a:sysClr val="windowText" lastClr="000000"/>
                            </a:solidFill>
                            <a:prstDash val="solid"/>
                            <a:headEnd type="triangle"/>
                            <a:tailEnd type="triangle"/>
                          </a:ln>
                          <a:effectLst/>
                        </wps:spPr>
                        <wps:bodyPr/>
                      </wps:wsp>
                      <wps:wsp>
                        <wps:cNvPr id="1039" name="Textfeld 25"/>
                        <wps:cNvSpPr txBox="1"/>
                        <wps:spPr>
                          <a:xfrm>
                            <a:off x="1307267" y="221039"/>
                            <a:ext cx="939800" cy="160655"/>
                          </a:xfrm>
                          <a:prstGeom prst="rect">
                            <a:avLst/>
                          </a:prstGeom>
                          <a:noFill/>
                        </wps:spPr>
                        <wps:txbx>
                          <w:txbxContent>
                            <w:p w14:paraId="0B90B3B0" w14:textId="77777777" w:rsidR="00D9284C" w:rsidRDefault="00D9284C">
                              <w:pPr>
                                <w:pStyle w:val="NormalWeb"/>
                                <w:rPr>
                                  <w:sz w:val="24"/>
                                </w:rPr>
                              </w:pPr>
                              <w:r>
                                <w:rPr>
                                  <w:rFonts w:cs="Arial"/>
                                  <w:color w:val="000000" w:themeColor="text1"/>
                                  <w:kern w:val="24"/>
                                  <w:lang w:val="en-US"/>
                                </w:rPr>
                                <w:t>Gold sequence</w:t>
                              </w:r>
                            </w:p>
                          </w:txbxContent>
                        </wps:txbx>
                        <wps:bodyPr wrap="square" lIns="0" tIns="0" rIns="0" bIns="0" rtlCol="0" anchor="ctr" anchorCtr="1">
                          <a:noAutofit/>
                        </wps:bodyPr>
                      </wps:wsp>
                      <wps:wsp>
                        <wps:cNvPr id="1040" name="Textfeld 29"/>
                        <wps:cNvSpPr txBox="1"/>
                        <wps:spPr>
                          <a:xfrm>
                            <a:off x="2886591" y="221039"/>
                            <a:ext cx="1313180" cy="160655"/>
                          </a:xfrm>
                          <a:prstGeom prst="rect">
                            <a:avLst/>
                          </a:prstGeom>
                          <a:noFill/>
                        </wps:spPr>
                        <wps:txbx>
                          <w:txbxContent>
                            <w:p w14:paraId="0B90B3B1" w14:textId="77777777" w:rsidR="00D9284C" w:rsidRDefault="00D9284C">
                              <w:pPr>
                                <w:pStyle w:val="NormalWeb"/>
                                <w:rPr>
                                  <w:sz w:val="24"/>
                                </w:rPr>
                              </w:pPr>
                              <w:r>
                                <w:rPr>
                                  <w:rFonts w:cs="Arial"/>
                                  <w:color w:val="000000" w:themeColor="text1"/>
                                  <w:kern w:val="24"/>
                                  <w:lang w:val="en-US"/>
                                </w:rPr>
                                <w:t>Alternating sequence</w:t>
                              </w:r>
                            </w:p>
                          </w:txbxContent>
                        </wps:txbx>
                        <wps:bodyPr wrap="square" lIns="0" tIns="0" rIns="0" bIns="0" rtlCol="0" anchor="ctr" anchorCtr="1">
                          <a:noAutofit/>
                        </wps:bodyPr>
                      </wps:wsp>
                    </wpg:wgp>
                  </a:graphicData>
                </a:graphic>
                <wp14:sizeRelH relativeFrom="margin">
                  <wp14:pctWidth>0</wp14:pctWidth>
                </wp14:sizeRelH>
                <wp14:sizeRelV relativeFrom="margin">
                  <wp14:pctHeight>0</wp14:pctHeight>
                </wp14:sizeRelV>
              </wp:anchor>
            </w:drawing>
          </mc:Choice>
          <mc:Fallback>
            <w:pict>
              <v:group w14:anchorId="0B90B32C" id="Gruppieren 42" o:spid="_x0000_s1026" style="position:absolute;left:0;text-align:left;margin-left:-.1pt;margin-top:19.35pt;width:410.5pt;height:91.05pt;z-index:251658240;mso-width-relative:margin;mso-height-relative:margin" coordsize="49476,115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">
                <v:rect id="Rechteck 1034" o:spid="_x0000_s1027" style="position:absolute;left:6276;width:43200;height:6480;visibility:visible;mso-wrap-style:square;v-text-anchor:middle-center"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" filled="f" strokecolor="windowText" strokeweight="1.25pt"/>
                <v:shapetype id="_x0000_t202" coordsize="21600,21600" o:spt="202" path="m,l,21600r21600,l21600,xe">
                  <v:stroke joinstyle="miter"/>
                  <v:path gradientshapeok="t" o:connecttype="rect"/>
                </v:shapetype>
                <v:shape id="Textfeld 12" o:spid="_x0000_s1028" type="#_x0000_t202" style="position:absolute;top:871;width:6026;height:2083;visibility:visible;mso-wrap-style:square;v-text-anchor:middle-center"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" filled="f" stroked="f">
                  <v:textbox inset="0,0,0,0">
                    <w:txbxContent>
                      <w:p w14:paraId="0B90B3AE" w14:textId="77777777" w:rsidR="00D9284C" w:rsidRDefault="00D9284C">
                        <w:pPr>
                          <w:pStyle w:val="NormalWeb"/>
                          <w:rPr>
                            <w:sz w:val="24"/>
                          </w:rPr>
                        </w:pPr>
                        <m:oMathPara>
                          <m:oMathParaPr>
                            <m:jc m:val="centerGroup"/>
                          </m:oMathParaPr>
                          <m:oMath>
                            <m:r>
                              <w:rPr>
                                <w:rFonts w:ascii="Cambria Math" w:hAnsi="Cambria Math" w:cs="Arial"/>
                                <w:color w:val="000000" w:themeColor="text1"/>
                                <w:kern w:val="24"/>
                                <w:sz w:val="28"/>
                                <w:szCs w:val="28"/>
                              </w:rPr>
                              <m:t>γ=</m:t>
                            </m:r>
                            <m:r>
                              <w:rPr>
                                <w:rFonts w:ascii="Cambria Math" w:eastAsiaTheme="minorEastAsia" w:hAnsi="Cambria Math" w:cs="Arial"/>
                                <w:color w:val="000000" w:themeColor="text1"/>
                                <w:kern w:val="24"/>
                                <w:sz w:val="28"/>
                                <w:szCs w:val="28"/>
                              </w:rPr>
                              <m:t>0.7</m:t>
                            </m:r>
                            <m:r>
                              <w:rPr>
                                <w:rFonts w:ascii="Cambria Math" w:hAnsi="Cambria Math" w:cs="Arial"/>
                                <w:color w:val="000000" w:themeColor="text1"/>
                                <w:kern w:val="24"/>
                                <w:sz w:val="28"/>
                                <w:szCs w:val="28"/>
                              </w:rPr>
                              <m:t> </m:t>
                            </m:r>
                          </m:oMath>
                        </m:oMathPara>
                      </w:p>
                    </w:txbxContent>
                  </v:textbox>
                </v:shape>
                <v:shape id="Textfeld 24" o:spid="_x0000_s1029" type="#_x0000_t202" style="position:absolute;left:21455;top:9962;width:12269;height:1607;visibility:visible;mso-wrap-style:square;v-text-anchor:middle-center"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" filled="f" stroked="f">
                  <v:textbox inset="0,0,0,0">
                    <w:txbxContent>
                      <w:p w14:paraId="0B90B3AF" w14:textId="77777777" w:rsidR="00D9284C" w:rsidRDefault="00D9284C">
                        <w:pPr>
                          <w:pStyle w:val="NormalWeb"/>
                          <w:rPr>
                            <w:sz w:val="24"/>
                          </w:rPr>
                        </w:pPr>
                        <w:r>
                          <w:rPr>
                            <w:rFonts w:cs="Arial"/>
                            <w:color w:val="000000" w:themeColor="text1"/>
                            <w:kern w:val="24"/>
                          </w:rPr>
                          <w:t>VDE-Slot: 26.67 ms</w:t>
                        </w:r>
                      </w:p>
                    </w:txbxContent>
                  </v:textbox>
                </v:shape>
                <v:shapetype id="_x0000_t32" coordsize="21600,21600" o:spt="32" o:oned="t" path="m,l21600,21600e" filled="f">
                  <v:path arrowok="t" fillok="f" o:connecttype="none"/>
                  <o:lock v:ext="edit" shapetype="t"/>
                </v:shapetype>
                <v:shape id="Gerade Verbindung mit Pfeil 1038" o:spid="_x0000_s1030" type="#_x0000_t32" style="position:absolute;left:6468;top:9336;width:4300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" strokecolor="windowText" strokeweight="2pt">
                  <v:stroke startarrow="block" endarrow="block"/>
                  <o:lock v:ext="edit" shapetype="f"/>
                </v:shape>
                <v:shape id="_x0000_s1031" type="#_x0000_t202" style="position:absolute;left:13072;top:2210;width:9398;height:1606;visibility:visible;mso-wrap-style:square;v-text-anchor:middle-center"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" filled="f" stroked="f">
                  <v:textbox inset="0,0,0,0">
                    <w:txbxContent>
                      <w:p w14:paraId="0B90B3B0" w14:textId="77777777" w:rsidR="00D9284C" w:rsidRDefault="00D9284C">
                        <w:pPr>
                          <w:pStyle w:val="NormalWeb"/>
                          <w:rPr>
                            <w:sz w:val="24"/>
                          </w:rPr>
                        </w:pPr>
                        <w:r>
                          <w:rPr>
                            <w:rFonts w:cs="Arial"/>
                            <w:color w:val="000000" w:themeColor="text1"/>
                            <w:kern w:val="24"/>
                            <w:lang w:val="en-US"/>
                          </w:rPr>
                          <w:t>Gold sequence</w:t>
                        </w:r>
                      </w:p>
                    </w:txbxContent>
                  </v:textbox>
                </v:shape>
                <v:shape id="Textfeld 29" o:spid="_x0000_s1032" type="#_x0000_t202" style="position:absolute;left:28865;top:2210;width:13132;height:1606;visibility:visible;mso-wrap-style:square;v-text-anchor:middle-center"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" filled="f" stroked="f">
                  <v:textbox inset="0,0,0,0">
                    <w:txbxContent>
                      <w:p w14:paraId="0B90B3B1" w14:textId="77777777" w:rsidR="00D9284C" w:rsidRDefault="00D9284C">
                        <w:pPr>
                          <w:pStyle w:val="NormalWeb"/>
                          <w:rPr>
                            <w:sz w:val="24"/>
                          </w:rPr>
                        </w:pPr>
                        <w:r>
                          <w:rPr>
                            <w:rFonts w:cs="Arial"/>
                            <w:color w:val="000000" w:themeColor="text1"/>
                            <w:kern w:val="24"/>
                            <w:lang w:val="en-US"/>
                          </w:rPr>
                          <w:t>Alternating sequence</w:t>
                        </w:r>
                      </w:p>
                    </w:txbxContent>
                  </v:textbox>
                </v:shape>
              </v:group>
            </w:pict>
          </mc:Fallback>
        </mc:AlternateContent>
      </w:r>
      <w:r>
        <w:rPr>
          <w:noProof/>
        </w:rPr>
        <mc:AlternateContent>
          <mc:Choice Requires="wps">
            <w:drawing>
              <wp:anchor distT="0" distB="0" distL="114300" distR="114300" simplePos="0" relativeHeight="251658241" behindDoc="0" locked="0" layoutInCell="1" allowOverlap="1" wp14:anchorId="0B90B32E" wp14:editId="0B90B32F">
                <wp:simplePos x="0" y="0"/>
                <wp:positionH relativeFrom="column">
                  <wp:posOffset>977363</wp:posOffset>
                </wp:positionH>
                <wp:positionV relativeFrom="paragraph">
                  <wp:posOffset>245941</wp:posOffset>
                </wp:positionV>
                <wp:extent cx="1583690" cy="644330"/>
                <wp:effectExtent l="0" t="0" r="16510" b="22860"/>
                <wp:wrapNone/>
                <wp:docPr id="3" name="Rechteck 3"/>
                <wp:cNvGraphicFramePr/>
                <a:graphic xmlns:a="http://schemas.openxmlformats.org/drawingml/2006/main">
                  <a:graphicData uri="http://schemas.microsoft.com/office/word/2010/wordprocessingShape">
                    <wps:wsp>
                      <wps:cNvSpPr/>
                      <wps:spPr>
                        <a:xfrm>
                          <a:off x="0" y="0"/>
                          <a:ext cx="1583690" cy="644330"/>
                        </a:xfrm>
                        <a:prstGeom prst="rect">
                          <a:avLst/>
                        </a:prstGeom>
                        <a:noFill/>
                        <a:ln w="15875" cap="flat" cmpd="sng" algn="ctr">
                          <a:solidFill>
                            <a:sysClr val="windowText" lastClr="000000"/>
                          </a:solidFill>
                          <a:prstDash val="solid"/>
                        </a:ln>
                        <a:effectLst/>
                      </wps:spPr>
                      <wps:bodyPr rtlCol="0" anchor="ctr" anchorCtr="1">
                        <a:noAutofit/>
                      </wps:bodyPr>
                    </wps:wsp>
                  </a:graphicData>
                </a:graphic>
                <wp14:sizeRelH relativeFrom="margin">
                  <wp14:pctWidth>0</wp14:pctWidth>
                </wp14:sizeRelH>
                <wp14:sizeRelV relativeFrom="margin">
                  <wp14:pctHeight>0</wp14:pctHeight>
                </wp14:sizeRelV>
              </wp:anchor>
            </w:drawing>
          </mc:Choice>
          <mc:Fallback>
            <w:pict>
              <v:rect w14:anchorId="0460BF1C" id="Rechteck 3" o:spid="_x0000_s1026" style="position:absolute;margin-left:76.95pt;margin-top:19.35pt;width:124.7pt;height:50.7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center"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" filled="f" strokecolor="windowText" strokeweight="1.25pt"/>
            </w:pict>
          </mc:Fallback>
        </mc:AlternateContent>
      </w:r>
      <w:r>
        <w:rPr>
          <w:noProof/>
        </w:rPr>
        <mc:AlternateContent>
          <mc:Choice Requires="wps">
            <w:drawing>
              <wp:anchor distT="0" distB="0" distL="114300" distR="114300" simplePos="0" relativeHeight="251658242" behindDoc="0" locked="0" layoutInCell="1" allowOverlap="1" wp14:anchorId="0B90B330" wp14:editId="0B90B331">
                <wp:simplePos x="0" y="0"/>
                <wp:positionH relativeFrom="column">
                  <wp:posOffset>4944845</wp:posOffset>
                </wp:positionH>
                <wp:positionV relativeFrom="paragraph">
                  <wp:posOffset>245845</wp:posOffset>
                </wp:positionV>
                <wp:extent cx="266166" cy="647700"/>
                <wp:effectExtent l="0" t="0" r="19685" b="19050"/>
                <wp:wrapNone/>
                <wp:docPr id="4" name="Rechteck 4"/>
                <wp:cNvGraphicFramePr/>
                <a:graphic xmlns:a="http://schemas.openxmlformats.org/drawingml/2006/main">
                  <a:graphicData uri="http://schemas.microsoft.com/office/word/2010/wordprocessingShape">
                    <wps:wsp>
                      <wps:cNvSpPr/>
                      <wps:spPr>
                        <a:xfrm>
                          <a:off x="0" y="0"/>
                          <a:ext cx="266166" cy="647700"/>
                        </a:xfrm>
                        <a:prstGeom prst="rect">
                          <a:avLst/>
                        </a:prstGeom>
                        <a:noFill/>
                        <a:ln w="15875" cap="flat" cmpd="sng" algn="ctr">
                          <a:solidFill>
                            <a:sysClr val="windowText" lastClr="000000"/>
                          </a:solidFill>
                          <a:prstDash val="solid"/>
                        </a:ln>
                        <a:effectLst/>
                      </wps:spPr>
                      <wps:bodyPr rtlCol="0" anchor="ctr" anchorCtr="1">
                        <a:noAutofit/>
                      </wps:bodyPr>
                    </wps:wsp>
                  </a:graphicData>
                </a:graphic>
                <wp14:sizeRelH relativeFrom="margin">
                  <wp14:pctWidth>0</wp14:pctWidth>
                </wp14:sizeRelH>
                <wp14:sizeRelV relativeFrom="margin">
                  <wp14:pctHeight>0</wp14:pctHeight>
                </wp14:sizeRelV>
              </wp:anchor>
            </w:drawing>
          </mc:Choice>
          <mc:Fallback>
            <w:pict>
              <v:rect w14:anchorId="25DEEC51" id="Rechteck 4" o:spid="_x0000_s1026" style="position:absolute;margin-left:389.35pt;margin-top:19.35pt;width:20.95pt;height:51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center"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" filled="f" strokecolor="windowText" strokeweight="1.25pt"/>
            </w:pict>
          </mc:Fallback>
        </mc:AlternateContent>
      </w:r>
    </w:p>
    <w:p w14:paraId="0B90B14B" w14:textId="2C540AB0" w:rsidR="00E90791" w:rsidRDefault="0087143A">
      <w:pPr>
        <w:pStyle w:val="Lista"/>
        <w:numPr>
          <w:ilvl w:val="0"/>
          <w:numId w:val="0"/>
        </w:numPr>
        <w:ind w:left="1134" w:hanging="567"/>
      </w:pPr>
      <w:r>
        <w:rPr>
          <w:noProof/>
        </w:rPr>
        <mc:AlternateContent>
          <mc:Choice Requires="wps">
            <w:drawing>
              <wp:anchor distT="0" distB="0" distL="114300" distR="114300" simplePos="0" relativeHeight="251658244" behindDoc="0" locked="0" layoutInCell="1" allowOverlap="1" wp14:anchorId="0B90B332" wp14:editId="0B90B333">
                <wp:simplePos x="0" y="0"/>
                <wp:positionH relativeFrom="column">
                  <wp:posOffset>5001260</wp:posOffset>
                </wp:positionH>
                <wp:positionV relativeFrom="paragraph">
                  <wp:posOffset>227764</wp:posOffset>
                </wp:positionV>
                <wp:extent cx="939165" cy="160020"/>
                <wp:effectExtent l="0" t="0" r="0" b="0"/>
                <wp:wrapNone/>
                <wp:docPr id="21" name="Textfeld 25"/>
                <wp:cNvGraphicFramePr/>
                <a:graphic xmlns:a="http://schemas.openxmlformats.org/drawingml/2006/main">
                  <a:graphicData uri="http://schemas.microsoft.com/office/word/2010/wordprocessingShape">
                    <wps:wsp>
                      <wps:cNvSpPr txBox="1"/>
                      <wps:spPr>
                        <a:xfrm>
                          <a:off x="0" y="0"/>
                          <a:ext cx="939165" cy="160020"/>
                        </a:xfrm>
                        <a:prstGeom prst="rect">
                          <a:avLst/>
                        </a:prstGeom>
                        <a:noFill/>
                      </wps:spPr>
                      <wps:txbx>
                        <w:txbxContent>
                          <w:p w14:paraId="0B90B3B2" w14:textId="77777777" w:rsidR="00D9284C" w:rsidRDefault="00D9284C">
                            <w:pPr>
                              <w:pStyle w:val="NormalWeb"/>
                              <w:rPr>
                                <w:sz w:val="24"/>
                              </w:rPr>
                            </w:pPr>
                            <w:r>
                              <w:rPr>
                                <w:rFonts w:cs="Arial"/>
                                <w:color w:val="000000" w:themeColor="text1"/>
                                <w:kern w:val="24"/>
                                <w:lang w:val="en-US"/>
                              </w:rPr>
                              <w:t>…</w:t>
                            </w:r>
                          </w:p>
                        </w:txbxContent>
                      </wps:txbx>
                      <wps:bodyPr wrap="none" lIns="0" tIns="0" rIns="0" bIns="0" rtlCol="0" anchor="ctr" anchorCtr="1">
                        <a:spAutoFit/>
                      </wps:bodyPr>
                    </wps:wsp>
                  </a:graphicData>
                </a:graphic>
              </wp:anchor>
            </w:drawing>
          </mc:Choice>
          <mc:Fallback>
            <w:pict>
              <v:shape w14:anchorId="0B90B332" id="Textfeld 25" o:spid="_x0000_s1033" type="#_x0000_t202" style="position:absolute;left:0;text-align:left;margin-left:393.8pt;margin-top:17.95pt;width:73.95pt;height:12.6pt;z-index:251658244;visibility:visible;mso-wrap-style:none;mso-wrap-distance-left:9pt;mso-wrap-distance-top:0;mso-wrap-distance-right:9pt;mso-wrap-distance-bottom:0;mso-position-horizontal:absolute;mso-position-horizontal-relative:text;mso-position-vertical:absolute;mso-position-vertical-relative:text;v-text-anchor:middle-center"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" filled="f" stroked="f">
                <v:textbox style="mso-fit-shape-to-text:t" inset="0,0,0,0">
                  <w:txbxContent>
                    <w:p w14:paraId="0B90B3B2" w14:textId="77777777" w:rsidR="00D9284C" w:rsidRDefault="00D9284C">
                      <w:pPr>
                        <w:pStyle w:val="NormalWeb"/>
                        <w:rPr>
                          <w:sz w:val="24"/>
                        </w:rPr>
                      </w:pPr>
                      <w:r>
                        <w:rPr>
                          <w:rFonts w:cs="Arial"/>
                          <w:color w:val="000000" w:themeColor="text1"/>
                          <w:kern w:val="24"/>
                          <w:lang w:val="en-US"/>
                        </w:rPr>
                        <w:t>…</w:t>
                      </w:r>
                    </w:p>
                  </w:txbxContent>
                </v:textbox>
              </v:shape>
            </w:pict>
          </mc:Fallback>
        </mc:AlternateContent>
      </w:r>
      <w:r>
        <w:rPr>
          <w:noProof/>
        </w:rPr>
        <mc:AlternateContent>
          <mc:Choice Requires="wps">
            <w:drawing>
              <wp:anchor distT="0" distB="0" distL="114300" distR="114300" simplePos="0" relativeHeight="251658243" behindDoc="0" locked="0" layoutInCell="1" allowOverlap="1" wp14:anchorId="0B90B334" wp14:editId="0B90B335">
                <wp:simplePos x="0" y="0"/>
                <wp:positionH relativeFrom="column">
                  <wp:posOffset>745691</wp:posOffset>
                </wp:positionH>
                <wp:positionV relativeFrom="paragraph">
                  <wp:posOffset>219710</wp:posOffset>
                </wp:positionV>
                <wp:extent cx="939165" cy="160020"/>
                <wp:effectExtent l="0" t="0" r="0" b="0"/>
                <wp:wrapNone/>
                <wp:docPr id="6" name="Textfeld 25"/>
                <wp:cNvGraphicFramePr/>
                <a:graphic xmlns:a="http://schemas.openxmlformats.org/drawingml/2006/main">
                  <a:graphicData uri="http://schemas.microsoft.com/office/word/2010/wordprocessingShape">
                    <wps:wsp>
                      <wps:cNvSpPr txBox="1"/>
                      <wps:spPr>
                        <a:xfrm>
                          <a:off x="0" y="0"/>
                          <a:ext cx="939165" cy="160020"/>
                        </a:xfrm>
                        <a:prstGeom prst="rect">
                          <a:avLst/>
                        </a:prstGeom>
                        <a:noFill/>
                      </wps:spPr>
                      <wps:txbx>
                        <w:txbxContent>
                          <w:p w14:paraId="0B90B3B3" w14:textId="77777777" w:rsidR="00D9284C" w:rsidRDefault="00D9284C">
                            <w:pPr>
                              <w:pStyle w:val="NormalWeb"/>
                              <w:rPr>
                                <w:sz w:val="24"/>
                              </w:rPr>
                            </w:pPr>
                            <w:r>
                              <w:rPr>
                                <w:rFonts w:cs="Arial"/>
                                <w:color w:val="000000" w:themeColor="text1"/>
                                <w:kern w:val="24"/>
                                <w:lang w:val="en-US"/>
                              </w:rPr>
                              <w:t>…</w:t>
                            </w:r>
                          </w:p>
                        </w:txbxContent>
                      </wps:txbx>
                      <wps:bodyPr wrap="none" lIns="0" tIns="0" rIns="0" bIns="0" rtlCol="0" anchor="ctr" anchorCtr="1">
                        <a:spAutoFit/>
                      </wps:bodyPr>
                    </wps:wsp>
                  </a:graphicData>
                </a:graphic>
              </wp:anchor>
            </w:drawing>
          </mc:Choice>
          <mc:Fallback>
            <w:pict>
              <v:shape w14:anchorId="0B90B334" id="_x0000_s1034" type="#_x0000_t202" style="position:absolute;left:0;text-align:left;margin-left:58.7pt;margin-top:17.3pt;width:73.95pt;height:12.6pt;z-index:251658243;visibility:visible;mso-wrap-style:none;mso-wrap-distance-left:9pt;mso-wrap-distance-top:0;mso-wrap-distance-right:9pt;mso-wrap-distance-bottom:0;mso-position-horizontal:absolute;mso-position-horizontal-relative:text;mso-position-vertical:absolute;mso-position-vertical-relative:text;v-text-anchor:middle-center"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" filled="f" stroked="f">
                <v:textbox style="mso-fit-shape-to-text:t" inset="0,0,0,0">
                  <w:txbxContent>
                    <w:p w14:paraId="0B90B3B3" w14:textId="77777777" w:rsidR="00D9284C" w:rsidRDefault="00D9284C">
                      <w:pPr>
                        <w:pStyle w:val="NormalWeb"/>
                        <w:rPr>
                          <w:sz w:val="24"/>
                        </w:rPr>
                      </w:pPr>
                      <w:r>
                        <w:rPr>
                          <w:rFonts w:cs="Arial"/>
                          <w:color w:val="000000" w:themeColor="text1"/>
                          <w:kern w:val="24"/>
                          <w:lang w:val="en-US"/>
                        </w:rPr>
                        <w:t>…</w:t>
                      </w:r>
                    </w:p>
                  </w:txbxContent>
                </v:textbox>
              </v:shape>
            </w:pict>
          </mc:Fallback>
        </mc:AlternateContent>
      </w:r>
    </w:p>
    <w:p w14:paraId="0B90B14C" w14:textId="77777777" w:rsidR="00E90791" w:rsidRDefault="00E90791">
      <w:pPr>
        <w:pStyle w:val="Lista"/>
        <w:numPr>
          <w:ilvl w:val="0"/>
          <w:numId w:val="0"/>
        </w:numPr>
        <w:ind w:left="567"/>
      </w:pPr>
    </w:p>
    <w:p w14:paraId="0B90B14D" w14:textId="77777777" w:rsidR="00E90791" w:rsidRDefault="00E90791">
      <w:pPr>
        <w:pStyle w:val="Lista"/>
        <w:numPr>
          <w:ilvl w:val="0"/>
          <w:numId w:val="0"/>
        </w:numPr>
        <w:ind w:left="567"/>
      </w:pPr>
    </w:p>
    <w:p w14:paraId="0B90B14E" w14:textId="77777777" w:rsidR="00E90791" w:rsidRDefault="00E90791">
      <w:pPr>
        <w:pStyle w:val="List1"/>
        <w:numPr>
          <w:ilvl w:val="0"/>
          <w:numId w:val="0"/>
        </w:numPr>
        <w:ind w:left="567" w:hanging="567"/>
      </w:pPr>
    </w:p>
    <w:p w14:paraId="0B90B14F" w14:textId="77777777" w:rsidR="00E90791" w:rsidRDefault="00E90791" w:rsidP="00D13447">
      <w:pPr>
        <w:pStyle w:val="List1"/>
        <w:numPr>
          <w:ilvl w:val="0"/>
          <w:numId w:val="0"/>
        </w:numPr>
        <w:ind w:left="567" w:hanging="567"/>
        <w:jc w:val="center"/>
      </w:pPr>
    </w:p>
    <w:p w14:paraId="60FF55CF" w14:textId="1A19C495" w:rsidR="00955788" w:rsidRDefault="00955788" w:rsidP="00D13447">
      <w:pPr>
        <w:pStyle w:val="Figurecaption"/>
        <w:jc w:val="center"/>
      </w:pPr>
      <w:bookmarkStart w:id="258" w:name="_Toc55235347"/>
      <w:bookmarkStart w:id="259" w:name="_Hlk54945749"/>
      <w:bookmarkStart w:id="260" w:name="_Ref56164857"/>
      <w:bookmarkStart w:id="261" w:name="_Ref56164888"/>
      <w:r>
        <w:lastRenderedPageBreak/>
        <w:t>Example of sequence concatenation</w:t>
      </w:r>
      <w:bookmarkEnd w:id="258"/>
      <w:bookmarkEnd w:id="260"/>
      <w:bookmarkEnd w:id="261"/>
    </w:p>
    <w:bookmarkEnd w:id="259"/>
    <w:p w14:paraId="0B90B152" w14:textId="15788E5A" w:rsidR="00E90791" w:rsidRDefault="00B84EBB" w:rsidP="00D13447">
      <w:pPr>
        <w:pStyle w:val="BodyText"/>
        <w:jc w:val="both"/>
      </w:pPr>
      <w:r w:rsidRPr="00B84EBB">
        <w:t>Both sequences are concatenated, and factor γ defines the portion of the whole sequence used by parts of the Gold code sequence. The remainder is filled up by symbols of the alternating sequence.</w:t>
      </w:r>
    </w:p>
    <w:p w14:paraId="0B90B153" w14:textId="77777777" w:rsidR="00E90791" w:rsidRDefault="0087143A" w:rsidP="00D13447">
      <w:pPr>
        <w:pStyle w:val="List1"/>
        <w:keepNext/>
        <w:numPr>
          <w:ilvl w:val="0"/>
          <w:numId w:val="0"/>
        </w:numPr>
        <w:ind w:left="567" w:hanging="567"/>
        <w:jc w:val="center"/>
      </w:pPr>
      <w:r>
        <w:rPr>
          <w:noProof/>
        </w:rPr>
        <w:drawing>
          <wp:inline distT="0" distB="0" distL="0" distR="0" wp14:anchorId="0B90B338" wp14:editId="755B77A6">
            <wp:extent cx="3622684" cy="2231973"/>
            <wp:effectExtent l="0" t="0" r="0" b="0"/>
            <wp:docPr id="1" name="Grafik 13">
              <a:extLst xmlns:a="http://schemas.openxmlformats.org/drawingml/2006/main">
                <a:ext uri="{FF2B5EF4-FFF2-40B4-BE49-F238E27FC236}">
                  <a16:creationId xmlns:a16="http://schemas.microsoft.com/office/drawing/2014/main" id="{7AF066DD-ACEC-4E78-8914-C08A386DB2F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3">
                      <a:extLst>
                        <a:ext uri="{FF2B5EF4-FFF2-40B4-BE49-F238E27FC236}">
                          <a16:creationId xmlns:a16="http://schemas.microsoft.com/office/drawing/2014/main" id="{7AF066DD-ACEC-4E78-8914-C08A386DB2F8}"/>
                        </a:ext>
                      </a:extLst>
                    </pic:cNvPr>
                    <pic:cNvPicPr>
                      <a:picLocks noChangeAspect="1"/>
                    </pic:cNvPicPr>
                  </pic:nvPicPr>
                  <pic:blipFill>
                    <a:blip r:embed="rId35" cstate="print">
                      <a:extLst>
                        <a:ext uri="{28A0092B-C50C-407E-A947-70E740481C1C}">
                          <a14:useLocalDpi xmlns:a14="http://schemas.microsoft.com/office/drawing/2010/main" val="0"/>
                        </a:ext>
                      </a:extLst>
                    </a:blip>
                    <a:stretch>
                      <a:fillRect/>
                    </a:stretch>
                  </pic:blipFill>
                  <pic:spPr>
                    <a:xfrm>
                      <a:off x="0" y="0"/>
                      <a:ext cx="3634456" cy="2239226"/>
                    </a:xfrm>
                    <a:prstGeom prst="rect">
                      <a:avLst/>
                    </a:prstGeom>
                  </pic:spPr>
                </pic:pic>
              </a:graphicData>
            </a:graphic>
          </wp:inline>
        </w:drawing>
      </w:r>
    </w:p>
    <w:p w14:paraId="732611E8" w14:textId="7C0C3FA5" w:rsidR="00405C6C" w:rsidRDefault="00405C6C" w:rsidP="00405C6C">
      <w:pPr>
        <w:pStyle w:val="Figurecaption"/>
      </w:pPr>
      <w:bookmarkStart w:id="262" w:name="_Toc55235348"/>
      <w:bookmarkStart w:id="263" w:name="_Toc54950606"/>
      <w:bookmarkStart w:id="264" w:name="_Toc55230176"/>
      <w:bookmarkStart w:id="265" w:name="_Toc55231105"/>
      <w:bookmarkStart w:id="266" w:name="_Toc55232111"/>
      <w:bookmarkStart w:id="267" w:name="_Toc55235349"/>
      <w:bookmarkStart w:id="268" w:name="_Toc55235350"/>
      <w:bookmarkStart w:id="269" w:name="_Hlk54945846"/>
      <w:bookmarkEnd w:id="262"/>
      <w:bookmarkEnd w:id="263"/>
      <w:bookmarkEnd w:id="264"/>
      <w:bookmarkEnd w:id="265"/>
      <w:bookmarkEnd w:id="266"/>
      <w:bookmarkEnd w:id="267"/>
      <w:r>
        <w:t>Power spectral density expressed over the 100 kHz</w:t>
      </w:r>
      <w:r w:rsidR="004E0A4D">
        <w:t xml:space="preserve"> of the combined sequences depending on the </w:t>
      </w:r>
      <w:r w:rsidR="004E0A4D" w:rsidRPr="004E0A4D">
        <w:t>γ</w:t>
      </w:r>
      <w:r w:rsidR="004E0A4D">
        <w:t xml:space="preserve"> factor</w:t>
      </w:r>
      <w:bookmarkEnd w:id="268"/>
    </w:p>
    <w:bookmarkEnd w:id="269"/>
    <w:p w14:paraId="0B90B158" w14:textId="5E94692E" w:rsidR="00E90791" w:rsidRDefault="0087143A" w:rsidP="00D13447">
      <w:pPr>
        <w:pStyle w:val="BodyText"/>
        <w:jc w:val="both"/>
      </w:pPr>
      <w:r>
        <w:t xml:space="preserve">The ranging sequences are defined in the following. The first sequence is based on the pi/4-QPSK modulation alphabet and alternates its constellation points. </w:t>
      </w:r>
      <w:r w:rsidR="004E0A4D">
        <w:t>Figure 12</w:t>
      </w:r>
      <w:r>
        <w:t xml:space="preserve"> shows the principle on how the sequence is generated with an arbitrary length. The alternating sequence starts with 01.</w:t>
      </w:r>
      <w:r w:rsidR="00223A0C">
        <w:t xml:space="preserve"> </w:t>
      </w:r>
    </w:p>
    <w:p w14:paraId="73BCF054" w14:textId="5F409236" w:rsidR="0027525C" w:rsidRDefault="0027525C">
      <w:pPr>
        <w:pStyle w:val="Caption"/>
        <w:jc w:val="center"/>
        <w:rPr>
          <w:lang w:val="en-GB"/>
        </w:rPr>
      </w:pPr>
      <w:bookmarkStart w:id="270" w:name="_Ref52922838"/>
      <w:r>
        <w:rPr>
          <w:noProof/>
          <w:sz w:val="22"/>
          <w:lang w:eastAsia="de-DE"/>
        </w:rPr>
        <w:drawing>
          <wp:inline distT="0" distB="0" distL="0" distR="0" wp14:anchorId="3F71B37D" wp14:editId="3AE2EC20">
            <wp:extent cx="2886416" cy="1042587"/>
            <wp:effectExtent l="0" t="0" r="0" b="5715"/>
            <wp:docPr id="23"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6" cstate="print">
                      <a:extLst>
                        <a:ext uri="{28A0092B-C50C-407E-A947-70E740481C1C}">
                          <a14:useLocalDpi xmlns:a14="http://schemas.microsoft.com/office/drawing/2010/main" val="0"/>
                        </a:ext>
                      </a:extLst>
                    </a:blip>
                    <a:srcRect b="5639"/>
                    <a:stretch/>
                  </pic:blipFill>
                  <pic:spPr bwMode="auto">
                    <a:xfrm>
                      <a:off x="0" y="0"/>
                      <a:ext cx="2887200" cy="1042870"/>
                    </a:xfrm>
                    <a:prstGeom prst="rect">
                      <a:avLst/>
                    </a:prstGeom>
                    <a:noFill/>
                    <a:ln>
                      <a:noFill/>
                    </a:ln>
                    <a:extLst>
                      <a:ext uri="{53640926-AAD7-44D8-BBD7-CCE9431645EC}">
                        <a14:shadowObscured xmlns:a14="http://schemas.microsoft.com/office/drawing/2010/main"/>
                      </a:ext>
                    </a:extLst>
                  </pic:spPr>
                </pic:pic>
              </a:graphicData>
            </a:graphic>
          </wp:inline>
        </w:drawing>
      </w:r>
    </w:p>
    <w:p w14:paraId="6B8342FA" w14:textId="5B7BC31D" w:rsidR="004E0A4D" w:rsidRDefault="004E0A4D" w:rsidP="00D13447">
      <w:pPr>
        <w:pStyle w:val="Figurecaption"/>
        <w:jc w:val="center"/>
      </w:pPr>
      <w:bookmarkStart w:id="271" w:name="_Toc55235351"/>
      <w:r>
        <w:t>Generating alternating</w:t>
      </w:r>
      <w:r w:rsidR="00D7470B">
        <w:t xml:space="preserve"> sequence (CC3.0 (Wikipedia))</w:t>
      </w:r>
      <w:bookmarkEnd w:id="271"/>
    </w:p>
    <w:bookmarkEnd w:id="270"/>
    <w:p w14:paraId="0B90B15A" w14:textId="77777777" w:rsidR="00E90791" w:rsidRDefault="0087143A">
      <w:pPr>
        <w:rPr>
          <w:sz w:val="22"/>
        </w:rPr>
      </w:pPr>
      <w:r>
        <w:rPr>
          <w:sz w:val="22"/>
        </w:rPr>
        <w:t>The second part of the ranging sequence is a Gold code. Here the length of 1877 symbols are defined:</w:t>
      </w:r>
    </w:p>
    <w:tbl>
      <w:tblPr>
        <w:tblStyle w:val="TableGrid"/>
        <w:tblW w:w="10426" w:type="dxa"/>
        <w:tblInd w:w="-5" w:type="dxa"/>
        <w:tblLayout w:type="fixed"/>
        <w:tblLook w:val="04A0" w:firstRow="1" w:lastRow="0" w:firstColumn="1" w:lastColumn="0" w:noHBand="0" w:noVBand="1"/>
      </w:tblPr>
      <w:tblGrid>
        <w:gridCol w:w="709"/>
        <w:gridCol w:w="9717"/>
      </w:tblGrid>
      <w:tr w:rsidR="00E90791" w14:paraId="0B90B15E" w14:textId="77777777" w:rsidTr="00D13447">
        <w:tc>
          <w:tcPr>
            <w:tcW w:w="709" w:type="dxa"/>
          </w:tcPr>
          <w:p w14:paraId="0B90B15C" w14:textId="77777777" w:rsidR="00E90791" w:rsidRDefault="0087143A">
            <w:pPr>
              <w:rPr>
                <w:b/>
                <w:bCs/>
                <w:caps/>
                <w:sz w:val="22"/>
              </w:rPr>
            </w:pPr>
            <w:r>
              <w:rPr>
                <w:b/>
                <w:bCs/>
                <w:caps/>
                <w:sz w:val="22"/>
              </w:rPr>
              <w:t>C_I</w:t>
            </w:r>
          </w:p>
        </w:tc>
        <w:tc>
          <w:tcPr>
            <w:tcW w:w="9717" w:type="dxa"/>
          </w:tcPr>
          <w:p w14:paraId="0B90B15D" w14:textId="77777777" w:rsidR="00E90791" w:rsidRDefault="0087143A">
            <w:pPr>
              <w:rPr>
                <w:b/>
                <w:bCs/>
                <w:caps/>
                <w:sz w:val="22"/>
              </w:rPr>
            </w:pPr>
            <w:r>
              <w:rPr>
                <w:b/>
                <w:bCs/>
                <w:caps/>
                <w:sz w:val="22"/>
              </w:rPr>
              <w:t>1,1,1,1,0,0,1,0,0,0,0,1,0,1,0,0,1,1,0,0,0,0,0,0,0,1,0,0,1,1,1,0,1,0,1,0,0,1,1,0,1,0,0,1,1,1,1,0,0,1,1,0,0,0,1,0,0,0,1,1,0,1,1,0,1,1,0,0,1,0,1,0,1,0,0,0,0,1,1,0,0,0,1,1,1,1,1,1,1,0,1,1,1,0,1,0,0,0,0,0,0,1,0,0,0,0,0,1,1,1,1,0,1,1,1,1,1,0,1,0,1,1,0,1,1,1,0,1,1,0,0,0,1,0,1,1,1,1,1,0,0,0,0,1,0,1,1,0,1,1,1,1,0,0,0,1,0,1,1,0,0,1,1,1,0,1,0,1,0,0,0,0,1,0,0,0,0,0,1,0,0,1,1,1,0,0,0,1,0,0,0,1,0,1,0,1,0,0,0,1,0,1,0,0,0,0,1,1,0,0,1,1,0,0,1,0,0,0,1,0,0,0,0,1,1,1,0,1,0,0,1,0,0,0,1,0,1,1,1,0,1,1,1,0,1,0,1,1,0,0,0,1,1,1,0,1,1,0,0,1,0,0,0,0,1,1,1,0,1,1,1,1,0,1,1,0,1,1,0,1,1,1,0,1,1,1,1,0,1,0,1,0,1,1,1,1,0,1,0,1,1,1,1,0,0,1,1,0,1,0,1,0,1,0,0,1,1,1,0,1,0,0,0,1,1,0,0,1,0,1,1,0,0,0,1,1,0,0,1,1,1,0,0,1,1,0,0,1,1,1,1,0,1,1,0,0,1,0,0,0,1,0,0,0,1,1,0,0,1,0,1,1,0,1,1,1,1,0,0,0,1,0,1,0,1,0,1,1,0,0,1,0,0,1,1,1,0,0,0,0,1,0,0,1,0,0,0,0,0,1,0,1,1,1,0,0,1,0,1,1,0,1,0,1,0,0,1,1,0,1,1,0,0,0,1,0,0,0,0,0,1,0,1,1,1,0,1,1,1,0,0,1,1,1,1,1,1,0,1,0,0,1,1,1,1,1,0,1,1,1,1,1,1,0,1,1,0,1,0,0,0,0,1,0,0,0,1,1,1,1,0,1,1,1,0,0,1,1,1,0,1,1,0,1,1,1,0,1,1,0,1,0,0,0,1,0,0,1,0,1,0,1,1,1,1,0,0,1,0,0,0,0,0,1,1,1,0,0,0,0,1,1,1,1,1,1,0,1,0,0,0,0,1,0,1,0,1,1,0,0,1,0,1,1,1,0,0,0,1,0,1,0,1,0,0,1,1,0,0,1,1,0,1,1,1,1,0,0,0,0,0,1,0,0,0,0,0,1,0,0,1,0,0,1,1,1,1,0,1,1,0,1,1,0,1,1,0,1,0,1,0,1,1,0,0,1,1,0,0,0,0,1,0,1,0,1,1,1,1,1,1,0,1,1,1,1,0,1,1,1,0,0,1,0,1,0,0,0,0,1,1,1,0,1,1,0,0,1,1,1,0,1,1,1,1,1,0,0,1,0,0,0,0,0,0,1,1,0,0,0,0,1,0,0,0,0,0,1,1,0,1,1,0,1,0,0,1,0,0,0,1,0,1,0,1,1,1,1,0,0,0,1,0,0,0,1,1,1,0,1,0,1,0,1,0,1,0,1,1,0,0,0,1,1,0,1,1,1,1,0,0,1,0,1,0,0,1,1,1,1,1,1,0,0,0,0,0,0,0,1,0,1,0,0,1,1,1,0,1,0,1,1,0,1,1,0,0,1,0,1,0,0,1,0,1,0,1,0,1,1,0,0,0,0,1,1,1,1,1,0,0,1,0,1,0,0,1,0,0,0,0,1,0,1,0,1,1,1,1,1,0,0,1,1,0,0,0,1,0,0,1,1,1,0,0,0,0,0,1,0,0,0,1,0,1,0,1,0,1,1,0,1,1,1,0,1,0,1,0,0,0,1,0,0,1,0,0,1,0,0,1,1,0,0,1,0,1,1,0,0,1,0,1,0,1,0,1,0,1,0,1,0,1,1,1,1,1,1,0,0,0,1,0,1,1,1,0,0,1,0,0,0,0,0,0,1,0,1,1,0,1,1,0,1,1,1,0,1,0,0,1,0,0,1,1,1,1,0,1,0,1,0,</w:t>
            </w:r>
            <w:r>
              <w:rPr>
                <w:b/>
                <w:bCs/>
                <w:caps/>
                <w:sz w:val="22"/>
              </w:rPr>
              <w:lastRenderedPageBreak/>
              <w:t>1,0,0,0,1,0,1,0,1,1,0,0,1,0,1,0,0,0,1,0,0,1,1,0,0,1,1,1,0,0,1,0,0,1,1,0,1,0,0,0,1,0,1,0,0,1,1,0,1,1,0,1,0,1,0,1,1,0,0,0,0,0,0,0,0,1,1,0,0,1,0,1,0,0,1,0,1,0,1,0,1,1,0,1,0,1,0,0,0,1,0,0,1,1,0,0,0,0,1,0,1,0,0,0,1,0,1,0,0,1,1,1,1,0,0,0,1,0,1,0,0,0,1,0,0,0,1,1,1,0,1,0,1,0,1,1,1,0,0,0,1,0,1,1,1,1,0,0,0,0,0,0,0,0,0,0,0,1,0,0,0,0,0,1,0,1,0,1,1,0,1,0,1,1,0,0,0,0,1,0,1,1,0,1,1,0,1,0,0,0,0,0,1,1,0,1,1,0,1,1,1,1,1,1,1,1,1,1,1,0,1,0,0,1,0,1,1,0,0,1,0,0,0,1,1,1,0,0,1,1,1,0,1,0,0,0,0,0,0,1,1,1,0,0,0,0,1,0,1,0,1,0,1,0,1,0,0,0,0,0,0,0,0,0,0,1,0,1,0,0,0,0,1,1,1,1,1,1,0,1,1,0,0,0,1,0,1,1,0,1,1,0,1,0,0,0,1,1,1,1,0,1,0,0,1,1,1,0,0,1,0,0,1,1,1,0,0,0,0,1,1,0,0,1,1,1,0,0,0,0,1,1,1,1,1,0,1,0,1,1,0,0,0,0,1,1,0,1,0,0,1,0,1,1,1,0,1,0,0,1,0,0,0,1,0,1,0,0,1,1,1,0,1,1,1,1,0,0,0,0,1,1,1,0,1,1,0,0,1,1,1,0,1,0,1,1,0,0,1,1,1,0,1,1,0,1,1,0,1,1,0,0,1,1,0,1,1,0,1,1,1,1,0,0,1,1,0,0,1,1,1,1,0,0,0,1,0,1,1,1,0,0,0,1,0,1,0,0,0,0,1,0,1,1,1,1,0,1,0,1,1,1,1,0,0,0,0,1,0,1,1,1,1,0,1,0,0,0,0,0,1,1,0,1,0,0,0,1,0,0,1,0,1,1,1,1,0,0,0,1,1,1,1,1,1,1,0,0,0,0,1,1,1,0,0,0,1,1,1,0,1,1,0,0,1,1,1,1,1,1,1,0,1,0,0,1,1,0,1,0,1,0,1,0,1,0,0,0,0,1,0,1,0,0,1,1,1,1,0,1,0,0,0,0,1,0,1,1,1,1,0,1,0,1,0,1,0,0,1,0,1,1,1,0,1,0,1,0,0,0,0,0,1,0,0,0,1,0,0,0,1,0,1,0,1,1,0,0,0,0,0,1,1,1,1,0,0,0,0,0,0,0,1,1,1,1,0,1,1,1,0,0,0,0,0,0,1,0,1,1,1,1,1,1,1,0,0,0,0,1,0,1,1,0,1,1,1,0,0,1,1,1,0,1,0,1,0,1,1,0,0,1,1,0,0,0,0,1,1,0,1,0,0,1,1,0,1,1,0,1,0,0,1,0,0,1,0,0,0,1,1,1,1,1,1,0,1,0,1,1,0,0,1,0,1,1,0,1,0,1,1,0,1,1,1,1,0,0,0,1,1,1,1,0,0,1,1,1,1,0,0,0,1,1,1,0,0,1,0,1,0,1,1,1,1,1,1,0,0,0,0,0,1,1,1,0,0,1,1,0,0,1,1,0,0,1,0,0,0,1,1,0,1,0,0,1,1,1,0,1,0,0,0,1,0,0,1,0,0,1,0,0,0,0,1,0,0,1,1,1,1,1,1,0,1,1,0,0,1,0,1,0,1,0,0,0,1,0,1,0,0,1,0,0,0,1,0,1,1,0,0,0,0,0,0,0,1,0,1,0,1,1,1,1,0,0,0,0,1,1,1,0,1,0,1,1,0,1,0,1,1,0,1,1,1,1,0,0,0,1,1,1,1,0,0,0,0,0,0,0,1,1,0,0,1,1,0,1,1,1,0,0,1,0,0,1,1,0,0,1,1,0,0,0,1,0,0,0,0,1,0,0,0,0,1</w:t>
            </w:r>
          </w:p>
        </w:tc>
      </w:tr>
      <w:tr w:rsidR="00E90791" w14:paraId="0B90B161" w14:textId="77777777" w:rsidTr="00D13447">
        <w:tc>
          <w:tcPr>
            <w:tcW w:w="709" w:type="dxa"/>
          </w:tcPr>
          <w:p w14:paraId="0B90B15F" w14:textId="77777777" w:rsidR="00E90791" w:rsidRDefault="0087143A">
            <w:pPr>
              <w:rPr>
                <w:b/>
                <w:bCs/>
                <w:caps/>
                <w:sz w:val="22"/>
              </w:rPr>
            </w:pPr>
            <w:r>
              <w:rPr>
                <w:b/>
                <w:bCs/>
                <w:caps/>
                <w:sz w:val="22"/>
              </w:rPr>
              <w:lastRenderedPageBreak/>
              <w:t>C_Q</w:t>
            </w:r>
          </w:p>
        </w:tc>
        <w:tc>
          <w:tcPr>
            <w:tcW w:w="9717" w:type="dxa"/>
          </w:tcPr>
          <w:p w14:paraId="0B90B160" w14:textId="77777777" w:rsidR="00E90791" w:rsidRDefault="0087143A">
            <w:pPr>
              <w:rPr>
                <w:b/>
                <w:bCs/>
                <w:caps/>
                <w:sz w:val="22"/>
              </w:rPr>
            </w:pPr>
            <w:r>
              <w:rPr>
                <w:b/>
                <w:bCs/>
                <w:caps/>
                <w:sz w:val="22"/>
              </w:rPr>
              <w:t>0,1,1,0,0,1,1,1,1,0,1,1,1,1,0,1,1,0,1,0,0,1,1,0,0,0,1,0,0,1,1,1,0,0,1,1,0,0,1,1,1,1,0,0,1,0,0,0,1,1,0,0,1,0,1,1,1,0,0,1,1,1,1,1,1,0,0,1,1,1,0,0,1,1,0,1,1,1,0,0,1,0,0,1,1,0,1,0,1,1,0,1,0,0,0,0,0,1,0,1,1,1,1,0,0,1,1,1,0,1,1,1,1,0,0,1,1,1,0,0,0,1,0,0,0,1,0,0,1,1,0,1,0,0,0,1,0,1,0,0,1,0,0,0,0,0,1,1,1,0,0,1,0,1,0,0,0,0,0,0,1,1,1,0,0,0,1,1,1,0,1,0,1,1,1,0,1,0,0,0,0,0,1,0,0,1,0,0,0,1,1,1,0,0,1,1,0,1,1,1,1,1,1,0,0,1,1,0,0,1,0,1,0,1,0,0,1,0,0,0,0,1,1,1,1,0,0,0,0,1,1,1,0,1,0,0,1,0,1,1,0,1,1,1,0,0,1,0,1,0,0,0,0,1,0,0,0,0,0,0,0,1,1,0,1,0,0,0,0,1,1,0,0,0,0,0,1,0,0,0,1,0,1,1,0,1,1,1,1,1,1,1,1,0,1,0,1,1,1,1,1,0,1,1,1,1,1,1,1,1,0,0,1,1,0,0,0,1,0,0,0,1,1,1,0,0,1,1,0,0,1,1,0,1,1,0,1,0,1,0,1,1,1,1,1,1,1,1,0,1,0,0,1,0,1,0,1,1,0,1,1,1,0,1,1,0,1,0,1,1,1,0,1,1,1,0,0,0,1,0,1,1,0,0,0,0,1,0,1,0,1,1,1,1,0,1,1,0,1,0,0,0,1,1,0,1,0,1,0,0,0,0,1,0,1,0,0,0,0,1,1,1,0,0,1,0,0,1,0,0,0,0,1,0,1,1,0,1,1,0,0,0,1,0,0,0,1,0,1,1,1,1,0,1,1,0,0,0,0,0,0,0,1,0,0,1,1,1,1,0,1,0,1,1,0,1,1,1,1,0,1,0,1,1,0,1,1,0,1,0,0,0,1,0,0,1,1,0,0,0,0,1,1,1,1,0,0,0,0,0,1,1,0,1,1,1,1,1,0,0,1,1,1,0,0,0,1,1,1,0,0,1,1,1,1,0,1,0,1,0,1,0,0,1,1,0,1,1,0,1,0,1,0,0,0,0,0,1,0,1,0,0,1,0,0,0,1,0,1,1,1,1,0,0,1,1,1,1,1,1,1,1,0,1,1,0,0,1,1,0,0,0,1,0,1,0,1,1,1,0,0,0,1,1,0,1,0,0,1,0,0,0,0,0,1,0,1,1,0,0,0,0,1,1,0,0,0,0,1,0,0,0,1,1,1,1,1,0,1,0,1,1,1,0,1,0,1,1,0,1,1,0,0,0,0,0,0,1,1,1,1,0,1,1,0,0,1,1,1,0,0,0,1,0,0,1,1,0,1,1,1,0,0,1,0,0,1,1,1,0,1,1,1,0,0,1,1,1,1,1,1,0,1,1,1,0,0,0,1,0,0,0,1,1,0,1,0,1,0,1,1,1,1,0,1,1,1,0,1,1,0,0,0,0,1,1,0,0,0,0,0,1,0,1,1,1,0,1,0,0,1,1,0,0,1,0,0,1,1,0,0,1,0,1,1,0,0,1,0,0,0,0,0,1,0,1,1,1,0,0,0,1,1,1,1,1,0,0,1,1,1,0,1,1,1,1,1,1,0,1,1,0,1,0,1,0,1,0,0,0,1,1,0,0,0,1,1,1,1,0,1,1,0,0,0,0,0,1,1,0,0,1,0,1,0,1,0,0,0,1,1,0,0,0,0,1,1,0,1,1,0,1,1,1,1,1,0,0,1,0,0,0,1,0,1,1,0,0,1,0,0,0,0,1,1,1,1,1,0,1,0,1,0,1,0,0,0,1,1,0,0,0,0,0,0,0,0,0,0,0,1,1,0,1,1,0,0,1,0,1,0,0,0,0,0,1,0,1,0,0,0,1,1,0,1,1,0,0,1,1,0,1,0,0,1,0,1,1,0,1,0,0,0,0,1,0,0,0,1,1,0,0,0,0,1,0,0,0,0,0,0,1,0,1,1,1,0,0,0,1,0,0,0,0,0,0,0,0,0,1,1,0,1,1,1,1,0,0,1,1,1,0,0,0,1,1,0,0,0,0,0,1,1,1,0,0,1,1,1,1,1,0,0,1,1,0,1,1,1,1,0,0,0,0,1,0,1,1,1,1,0,0,1,0,1,1,0,0,1,0,0,0,0,1,0,1,1,0,1,0,1,1,0,0,1,0,0,0,0,0,1,1,0,1,0,0,0,1,0,0,0,0,0,1,1,1,1,0,0,1,0,0,0,0,1,1,1,0,1,1,0,1,0,0,0,1,1,0,0,1,1,0,0,1,1,0,0,1,0,0,0,1,0,1,0,0,0,0,0,0,1,1,1,1,1,0,1,0,0,1,1,1,1,0,0,0,1,1,1,1,1,0,1,0,1,0,0,0,1,1,1,0,0,1,0,1,0,1,0,1,0,0,0,0,1,1,0,0,0,0,0,0,0,1,0,0,0,1,1,0,0,1,0,0,1,1,0,1,0,1,0,0,1,0,0,1,0,1,1,1,1,1,0,0,0,0,1,1,0,1,0,1,1,0,0,1,0,0,1,1,0,1,0,1,0,1,0,1,0,1,1,1,1,1,1,0,0,0,1,0,1,1,0,0,0,0,1,0,0,1,0,1,1,1,1,0,0,1,0,0,1,1,0,1,1,0,1,1,0,1,0,0,0,0,1,1,0,1,0,1,1,0,0,1,0,1,0,0,1,1,0,1,0,1,0,1,0,1,1,1,1,0,0,0,1,0,0,0,0,0,0,0,0,1,1,1,0,0,1,0,0,1,1,1,1,0,1,0,0,1,0,1,0,1,1,1,1,0,0,1,1,0,0,0,1,1,1,0,0,1,1,0,0,0,0,1,0,0,1,1,0,1,1,0,1,0,0,0,1,1,1,0,1,0,1,0,1,0,1,0,0,1,1,0,1,0,0,0,1,1,0,1,1,0,0,0,1,1,0,1,1,0,1,1,0,1,0,1,1,1,0,0,1,0,1,1,0,1,0,0,1,1,1,0,1,1,1,1,0,1,1,0,0,1,0,0,0,1,1,1,1,0,1,1,0,1,1,0,1,0,1,1,1,0,1,0,1,0,0,1,0,1,1,0,0,0,1,0,0,1,0,0,0,1,1,0,0,1,1,0,1,0,0,0,0,0,1,1,1,1,1,1,0,0,1,1,0,0,0,1,1,1,0,0,1,0,1,0,1,0,0,0,1,0,0,1,0,0,1,0,0,1,0,0,0,0,0,0,1,0,1,1,0,1,0,0,1,1,0,0,1,0,1,0,0,0,1,0,0,0,0,1,1,1,1,1,0,1,0,1,1,0,0,0,0,1,1,1,1,0,0,1,1,0,1,0,1,0,1,1,0,1,1,0,1,0,0,1,0,0,1,0,1,0,1,0,1,1,1,0,1,1,1,1,1,1,1,0,1,1,1,1,1,0,0,0,0,0,1,1,1,1,0,0,1,1,1,0,0,0,0,0,1,1,0,0,1,1,0,1,0,0,1,0,0,0,1,1,1,0,0,0,0,1,1,0,0,0,0,0,1,0,0,1,1,1,0,1,0,0,0,0,0,0,1,0,0,1,1,0,0,0,1,0,0,0,1,1,1,0,0,0,0,1,1,0,0,0,1,1,0,0,1,1,1,0,0,1,1,1,0,1,1,0,0,1,1,1,0,0,1,1,1,1,0,0,0,0,0,1,0,0,1,1,0,0,1,1,0,1,0,0,1,0,1,1,1,0,0,0,1,1,1,0,0,1,0,0,1,1,0,1,0,1,0,0,0,1,0,1,1,1,1,1,1,1,0,1,0,0,0,0,1,1,1,0,1,1,0,0,0,0,0,1,0,1,1,0,0,0,0,0,0,1,0,1,0,1,1,0,0,1,1,1,1,1,0,1,1,1,0,0,0,0,1,0,0,1,0,1,1,1,1,0,0,0,0,1,0,1,1,0,1,0,1,0,0,1,0,0,0,1,0,1,1,1,1,1,0,0,1,1,1,1,0,1,0,0,1,0,0,0,0,1,1,0,0</w:t>
            </w:r>
          </w:p>
        </w:tc>
      </w:tr>
    </w:tbl>
    <w:p w14:paraId="0B90B162" w14:textId="77777777" w:rsidR="00E90791" w:rsidRDefault="00E90791">
      <w:pPr>
        <w:pStyle w:val="BodyText"/>
      </w:pPr>
    </w:p>
    <w:p w14:paraId="0B90B163" w14:textId="77777777" w:rsidR="00E90791" w:rsidRDefault="0087143A" w:rsidP="00D13447">
      <w:pPr>
        <w:pStyle w:val="BodyText"/>
        <w:jc w:val="both"/>
        <w:rPr>
          <w:rFonts w:eastAsiaTheme="minorEastAsia"/>
        </w:rPr>
      </w:pPr>
      <w:r>
        <w:t xml:space="preserve">Both sequences are shortened by a weighting and then concatenated. The length of the alternating sequence is multiplied with a weighting factor </w:t>
      </w:r>
      <m:oMath>
        <m:r>
          <w:rPr>
            <w:rFonts w:ascii="Cambria Math" w:hAnsi="Cambria Math"/>
          </w:rPr>
          <m:t>γ(short)=0.7</m:t>
        </m:r>
      </m:oMath>
      <w:r>
        <w:rPr>
          <w:rFonts w:eastAsiaTheme="minorEastAsia"/>
        </w:rPr>
        <w:t xml:space="preserve"> for short distances (higher SNR) and </w:t>
      </w:r>
      <m:oMath>
        <m:r>
          <w:rPr>
            <w:rFonts w:ascii="Cambria Math" w:hAnsi="Cambria Math"/>
          </w:rPr>
          <m:t>γ(large)=0.3</m:t>
        </m:r>
      </m:oMath>
      <w:r>
        <w:rPr>
          <w:rFonts w:eastAsiaTheme="minorEastAsia"/>
        </w:rPr>
        <w:t xml:space="preserve"> for larger distances (lower SNR). The length of the Gold code is multiplied with a weighting factor </w:t>
      </w:r>
      <m:oMath>
        <m:r>
          <w:rPr>
            <w:rFonts w:ascii="Cambria Math" w:eastAsiaTheme="minorEastAsia" w:hAnsi="Cambria Math"/>
          </w:rPr>
          <m:t>1-</m:t>
        </m:r>
        <m:r>
          <w:rPr>
            <w:rFonts w:ascii="Cambria Math" w:hAnsi="Cambria Math"/>
          </w:rPr>
          <m:t>γ(short)=0.3</m:t>
        </m:r>
      </m:oMath>
      <w:r>
        <w:rPr>
          <w:rFonts w:eastAsiaTheme="minorEastAsia"/>
        </w:rPr>
        <w:t xml:space="preserve"> for short distances and </w:t>
      </w:r>
      <m:oMath>
        <m:r>
          <w:rPr>
            <w:rFonts w:ascii="Cambria Math" w:eastAsiaTheme="minorEastAsia" w:hAnsi="Cambria Math"/>
          </w:rPr>
          <m:t>1-</m:t>
        </m:r>
        <m:r>
          <w:rPr>
            <w:rFonts w:ascii="Cambria Math" w:hAnsi="Cambria Math"/>
          </w:rPr>
          <m:t>γ(large)=0.7</m:t>
        </m:r>
      </m:oMath>
      <w:r>
        <w:rPr>
          <w:rFonts w:eastAsiaTheme="minorEastAsia"/>
        </w:rPr>
        <w:t xml:space="preserve"> for large distances.</w:t>
      </w:r>
    </w:p>
    <w:p w14:paraId="0B90B164" w14:textId="450FE0CC" w:rsidR="00E90791" w:rsidRDefault="0087143A">
      <w:pPr>
        <w:pStyle w:val="Heading2"/>
      </w:pPr>
      <w:bookmarkStart w:id="272" w:name="_Toc53358170"/>
      <w:bookmarkStart w:id="273" w:name="_Toc55235294"/>
      <w:bookmarkStart w:id="274" w:name="_Toc21596111"/>
      <w:r>
        <w:t>Navigation data</w:t>
      </w:r>
      <w:bookmarkEnd w:id="272"/>
      <w:bookmarkEnd w:id="273"/>
      <w:bookmarkEnd w:id="274"/>
    </w:p>
    <w:p w14:paraId="5486F35D" w14:textId="77777777" w:rsidR="00EC1EFB" w:rsidRPr="00EC1EFB" w:rsidRDefault="00EC1EFB" w:rsidP="00D13447">
      <w:pPr>
        <w:pStyle w:val="Heading2separationline"/>
      </w:pPr>
    </w:p>
    <w:p w14:paraId="0B90B165" w14:textId="3B35A565" w:rsidR="00E90791" w:rsidRDefault="0087143A" w:rsidP="00D13447">
      <w:pPr>
        <w:pStyle w:val="BodyText"/>
        <w:jc w:val="both"/>
      </w:pPr>
      <w:r>
        <w:t xml:space="preserve">The navigation data contains all the </w:t>
      </w:r>
      <w:r w:rsidRPr="00BD257C">
        <w:t xml:space="preserve">data </w:t>
      </w:r>
      <w:r w:rsidR="00785896" w:rsidRPr="00D13447">
        <w:t>used</w:t>
      </w:r>
      <w:r w:rsidR="00334507" w:rsidRPr="00D13447">
        <w:t xml:space="preserve"> </w:t>
      </w:r>
      <w:r w:rsidRPr="00BD257C">
        <w:t>to</w:t>
      </w:r>
      <w:r>
        <w:t xml:space="preserve"> calculate the range between the VDES R-Mode base station and the receiver. The navigation data is transmitted every minute by a regular VDE-TER message. The navigation data of multiple R-Mode base stations can be combined in one VDE message and should indicate which base station the navigation data addresses with the network. This shall be covered by the network provider of the base stations.</w:t>
      </w:r>
    </w:p>
    <w:p w14:paraId="0B90B166" w14:textId="77777777" w:rsidR="00E90791" w:rsidRDefault="0087143A" w:rsidP="001E10AE">
      <w:pPr>
        <w:pStyle w:val="Heading2"/>
      </w:pPr>
      <w:bookmarkStart w:id="275" w:name="_Toc21596113"/>
      <w:bookmarkStart w:id="276" w:name="_Toc53358171"/>
      <w:bookmarkStart w:id="277" w:name="_Toc55235295"/>
      <w:r w:rsidRPr="001E10AE">
        <w:t>Clock</w:t>
      </w:r>
      <w:r>
        <w:t xml:space="preserve"> requirements</w:t>
      </w:r>
      <w:bookmarkEnd w:id="275"/>
      <w:bookmarkEnd w:id="276"/>
      <w:bookmarkEnd w:id="277"/>
    </w:p>
    <w:p w14:paraId="5E3AD3AD" w14:textId="77777777" w:rsidR="00EC1EFB" w:rsidRPr="00EC1EFB" w:rsidRDefault="00EC1EFB" w:rsidP="00D13447">
      <w:pPr>
        <w:pStyle w:val="Heading2separationline"/>
      </w:pPr>
    </w:p>
    <w:p w14:paraId="0B90B167" w14:textId="050AC4D4" w:rsidR="00E90791" w:rsidRDefault="0087143A" w:rsidP="00D13447">
      <w:pPr>
        <w:pStyle w:val="BodyText"/>
        <w:jc w:val="both"/>
      </w:pPr>
      <w:r>
        <w:t xml:space="preserve">For a positioning system, which provides time information in the ranging signals, synchronisation and calibration are essential for the performance of the R-Mode service. Therefore, each ranging signal generator, the VDES base station for VDES R-Mode, has to be synchronised to the RMST in this region. The time information will be given by a 1 PPS and 10 MHz signal. Additionally, information to disambiguate the PPS pulses </w:t>
      </w:r>
      <w:r w:rsidRPr="00BD257C">
        <w:t>and about the clock</w:t>
      </w:r>
      <w:r>
        <w:t xml:space="preserve"> error will be given over a data channel from the timing source, if not supplied internally. Further information about the clock requirements can be found in Section </w:t>
      </w:r>
      <w:r>
        <w:fldChar w:fldCharType="begin"/>
      </w:r>
      <w:r>
        <w:instrText xml:space="preserve"> REF _Ref52925211 \r \h </w:instrText>
      </w:r>
      <w:r w:rsidR="0069022B">
        <w:instrText xml:space="preserve"> \* MERGEFORMAT </w:instrText>
      </w:r>
      <w:r>
        <w:fldChar w:fldCharType="separate"/>
      </w:r>
      <w:r w:rsidR="005A075D">
        <w:t>A.3</w:t>
      </w:r>
      <w:r>
        <w:fldChar w:fldCharType="end"/>
      </w:r>
      <w:r>
        <w:t>.</w:t>
      </w:r>
    </w:p>
    <w:p w14:paraId="0B90B169" w14:textId="7BAD9B24" w:rsidR="00E90791" w:rsidRDefault="0087143A" w:rsidP="00D13447">
      <w:pPr>
        <w:pStyle w:val="BodyText"/>
        <w:jc w:val="both"/>
        <w:rPr>
          <w:rFonts w:asciiTheme="majorHAnsi" w:eastAsiaTheme="majorEastAsia" w:hAnsiTheme="majorHAnsi" w:cstheme="majorBidi"/>
          <w:b/>
          <w:bCs/>
          <w:caps/>
          <w:color w:val="407EC9"/>
          <w:sz w:val="28"/>
          <w:szCs w:val="24"/>
        </w:rPr>
      </w:pPr>
      <w:r>
        <w:t xml:space="preserve">For the generation of accurate ranging signals, it is important that all internal oscillators of the VDES base station are synchronised with the external 10 MHz signal. </w:t>
      </w:r>
    </w:p>
    <w:p w14:paraId="0B90B16A" w14:textId="2F2CF0A7" w:rsidR="00E90791" w:rsidRDefault="003C0428">
      <w:pPr>
        <w:pStyle w:val="Heading1"/>
        <w:rPr>
          <w:caps w:val="0"/>
        </w:rPr>
      </w:pPr>
      <w:bookmarkStart w:id="278" w:name="_Toc21596114"/>
      <w:bookmarkStart w:id="279" w:name="_Toc53358172"/>
      <w:bookmarkStart w:id="280" w:name="_Toc55235296"/>
      <w:r>
        <w:rPr>
          <w:caps w:val="0"/>
        </w:rPr>
        <w:t>LINK LAYER</w:t>
      </w:r>
      <w:bookmarkEnd w:id="278"/>
      <w:bookmarkEnd w:id="279"/>
      <w:bookmarkEnd w:id="280"/>
    </w:p>
    <w:p w14:paraId="7356C6B7" w14:textId="77777777" w:rsidR="00A95DD6" w:rsidRPr="00A95DD6" w:rsidRDefault="00A95DD6" w:rsidP="00D13447">
      <w:pPr>
        <w:pStyle w:val="Heading1separatationline"/>
      </w:pPr>
    </w:p>
    <w:p w14:paraId="0B90B16B" w14:textId="77777777" w:rsidR="00E90791" w:rsidRDefault="0087143A" w:rsidP="00D13447">
      <w:pPr>
        <w:pStyle w:val="BodyText"/>
        <w:jc w:val="both"/>
      </w:pPr>
      <w:r>
        <w:t>The link layer of VDE-TER enables VDES R-Mode together with precise timing at the transmitter. The VDES R-Mode base station broadcasts the ranging sequence via the Ranging Channel once per second at a known and defined time instance with link-ID 37.</w:t>
      </w:r>
    </w:p>
    <w:p w14:paraId="0B90B16C" w14:textId="77777777" w:rsidR="00E90791" w:rsidRDefault="0087143A" w:rsidP="001E10AE">
      <w:pPr>
        <w:pStyle w:val="Heading2"/>
        <w:numPr>
          <w:ilvl w:val="1"/>
          <w:numId w:val="47"/>
        </w:numPr>
      </w:pPr>
      <w:bookmarkStart w:id="281" w:name="_Toc21596115"/>
      <w:bookmarkStart w:id="282" w:name="_Toc53358173"/>
      <w:bookmarkStart w:id="283" w:name="_Toc55235297"/>
      <w:r>
        <w:t>R-</w:t>
      </w:r>
      <w:r w:rsidRPr="001E10AE">
        <w:t>mode</w:t>
      </w:r>
      <w:r>
        <w:t xml:space="preserve"> integration with VDE-terrestrial link layer</w:t>
      </w:r>
      <w:bookmarkEnd w:id="281"/>
      <w:bookmarkEnd w:id="282"/>
      <w:bookmarkEnd w:id="283"/>
    </w:p>
    <w:p w14:paraId="6086C089" w14:textId="77777777" w:rsidR="00EC1EFB" w:rsidRPr="00EC1EFB" w:rsidRDefault="00EC1EFB" w:rsidP="00D13447">
      <w:pPr>
        <w:pStyle w:val="Heading2separationline"/>
      </w:pPr>
    </w:p>
    <w:p w14:paraId="0B90B170" w14:textId="576151AC" w:rsidR="00E90791" w:rsidRDefault="0087143A" w:rsidP="00D13447">
      <w:pPr>
        <w:pStyle w:val="BodyText"/>
      </w:pPr>
      <w:r>
        <w:t>In the link layer the ranging sequence shall be transmitted by the Ranging Channel and utilizes the shore-to-ship short message (#93). The navigation data shall be communicated by a shore originated broadcast message.</w:t>
      </w:r>
    </w:p>
    <w:p w14:paraId="0B90B171" w14:textId="103A7ED5" w:rsidR="00E90791" w:rsidRDefault="003C0428">
      <w:pPr>
        <w:pStyle w:val="Heading1"/>
        <w:rPr>
          <w:caps w:val="0"/>
        </w:rPr>
      </w:pPr>
      <w:bookmarkStart w:id="284" w:name="_Toc21596117"/>
      <w:bookmarkStart w:id="285" w:name="_Toc53358174"/>
      <w:bookmarkStart w:id="286" w:name="_Toc55235298"/>
      <w:r>
        <w:rPr>
          <w:caps w:val="0"/>
        </w:rPr>
        <w:t>APPLICATION LAYER</w:t>
      </w:r>
      <w:bookmarkEnd w:id="284"/>
      <w:bookmarkEnd w:id="285"/>
      <w:bookmarkEnd w:id="286"/>
    </w:p>
    <w:p w14:paraId="395D1E41" w14:textId="77777777" w:rsidR="00EC1EFB" w:rsidRPr="00EC1EFB" w:rsidRDefault="00EC1EFB" w:rsidP="00D13447">
      <w:pPr>
        <w:pStyle w:val="Heading1separatationline"/>
      </w:pPr>
    </w:p>
    <w:p w14:paraId="0B90B172" w14:textId="77777777" w:rsidR="00E90791" w:rsidRDefault="0087143A">
      <w:pPr>
        <w:pStyle w:val="Heading2"/>
      </w:pPr>
      <w:bookmarkStart w:id="287" w:name="_Toc21596118"/>
      <w:bookmarkStart w:id="288" w:name="_Toc53358175"/>
      <w:bookmarkStart w:id="289" w:name="_Toc55235299"/>
      <w:r>
        <w:t>Navigation data</w:t>
      </w:r>
      <w:bookmarkEnd w:id="287"/>
      <w:bookmarkEnd w:id="288"/>
      <w:bookmarkEnd w:id="289"/>
    </w:p>
    <w:p w14:paraId="11A9B692" w14:textId="77777777" w:rsidR="00EC1EFB" w:rsidRPr="00EC1EFB" w:rsidRDefault="00EC1EFB" w:rsidP="00D13447">
      <w:pPr>
        <w:pStyle w:val="Heading2separationline"/>
      </w:pPr>
    </w:p>
    <w:p w14:paraId="0B90B173" w14:textId="77777777" w:rsidR="00E90791" w:rsidRDefault="0087143A" w:rsidP="00D13447">
      <w:pPr>
        <w:pStyle w:val="BodyText"/>
        <w:jc w:val="both"/>
      </w:pPr>
      <w:r>
        <w:t xml:space="preserve">The VDES R-Mode receiver requires additional information, termed navigation data, to determine the distance to the base station utilizing the received ranging sequence. </w:t>
      </w:r>
    </w:p>
    <w:p w14:paraId="0B90B174" w14:textId="4B870502" w:rsidR="00E90791" w:rsidRDefault="0087143A" w:rsidP="00D13447">
      <w:pPr>
        <w:pStyle w:val="BodyText"/>
        <w:jc w:val="both"/>
      </w:pPr>
      <w:r>
        <w:t>The navigation data is transmitted via VDE-TER from a VDES base station with the link-ID 11 every minute. It accommodates information to allow a cold start and determine</w:t>
      </w:r>
      <w:r w:rsidR="00AF0EEF">
        <w:t>s</w:t>
      </w:r>
      <w:r>
        <w:t xml:space="preserve"> </w:t>
      </w:r>
      <w:r w:rsidRPr="00FF5216">
        <w:t xml:space="preserve">a </w:t>
      </w:r>
      <w:r w:rsidRPr="00BD257C">
        <w:t>position latest</w:t>
      </w:r>
      <w:r w:rsidR="00BD257C">
        <w:t xml:space="preserve"> </w:t>
      </w:r>
      <w:r w:rsidRPr="00BD257C">
        <w:t>after</w:t>
      </w:r>
      <w:r>
        <w:t xml:space="preserve"> 16 minutes. Up to 16 VDES R-Mode base stations have a unique ID within the local VDES R-Mode network. Each ID of a VDES R-Mode base station is linked to clock and delay correction data and the coordinates of the phase centre of the VDES R-Mode base station.</w:t>
      </w:r>
    </w:p>
    <w:p w14:paraId="0B90B175" w14:textId="343F3C3B" w:rsidR="00E90791" w:rsidRDefault="00D8429F" w:rsidP="00D13447">
      <w:pPr>
        <w:pStyle w:val="BodyText"/>
        <w:jc w:val="both"/>
      </w:pPr>
      <w:r>
        <w:t>As shown in Table 2, t</w:t>
      </w:r>
      <w:r w:rsidR="0087143A">
        <w:t xml:space="preserve">he navigation data comprises of the R-Mode System Time (RMST) and conversion data to UTC, and clock information of four VDES R-Mode base stations. Therefore, the relevant clock information of up to 16 VDES R-Mode base stations is received latest every 4 minutes. The coordinates of the phase centre of specific </w:t>
      </w:r>
      <w:r w:rsidR="0087143A">
        <w:lastRenderedPageBreak/>
        <w:t>VDES R-Mode base station. Therefore, the coordinates of all relevant VDES R-Mode base stations in the network are broadcast with an update rate of 16 minutes</w:t>
      </w:r>
      <w:r w:rsidR="005C33C4">
        <w:t xml:space="preserve"> maximum.</w:t>
      </w:r>
    </w:p>
    <w:p w14:paraId="0B90B176" w14:textId="77777777" w:rsidR="00E90791" w:rsidRDefault="0087143A" w:rsidP="00D13447">
      <w:pPr>
        <w:pStyle w:val="BodyText"/>
        <w:jc w:val="both"/>
      </w:pPr>
      <w:r>
        <w:t>If the VDES R-Mode network has less than 16 VDES R-Mode base stations, the system provider may repeat the clock and delay correction information more frequently.</w:t>
      </w:r>
    </w:p>
    <w:p w14:paraId="0B90B177" w14:textId="77777777" w:rsidR="00E90791" w:rsidRDefault="00E90791">
      <w:pPr>
        <w:rPr>
          <w:sz w:val="22"/>
        </w:rPr>
      </w:pPr>
    </w:p>
    <w:p w14:paraId="0B90B178" w14:textId="35F85D17" w:rsidR="00E90791" w:rsidRPr="00E523E0" w:rsidRDefault="002066FA" w:rsidP="00D13447">
      <w:pPr>
        <w:pStyle w:val="Tablecaption"/>
        <w:keepNext/>
        <w:rPr>
          <w:lang w:val="en-US"/>
        </w:rPr>
      </w:pPr>
      <w:bookmarkStart w:id="290" w:name="_Toc55235327"/>
      <w:r>
        <w:t>Ordering and number of bits of the navigation data</w:t>
      </w:r>
      <w:r w:rsidR="000523B1">
        <w:t xml:space="preserve"> </w:t>
      </w:r>
      <w:bookmarkEnd w:id="290"/>
    </w:p>
    <w:tbl>
      <w:tblPr>
        <w:tblStyle w:val="TableGrid"/>
        <w:tblW w:w="0" w:type="auto"/>
        <w:tblLook w:val="04A0" w:firstRow="1" w:lastRow="0" w:firstColumn="1" w:lastColumn="0" w:noHBand="0" w:noVBand="1"/>
      </w:tblPr>
      <w:tblGrid>
        <w:gridCol w:w="1555"/>
        <w:gridCol w:w="5300"/>
        <w:gridCol w:w="830"/>
        <w:gridCol w:w="1103"/>
        <w:gridCol w:w="1407"/>
      </w:tblGrid>
      <w:tr w:rsidR="00E90791" w14:paraId="0B90B17E" w14:textId="77777777" w:rsidTr="00D13447">
        <w:tc>
          <w:tcPr>
            <w:tcW w:w="1555" w:type="dxa"/>
            <w:vAlign w:val="center"/>
          </w:tcPr>
          <w:p w14:paraId="0B90B179" w14:textId="77777777" w:rsidR="00E90791" w:rsidRPr="00F6529F" w:rsidRDefault="0087143A" w:rsidP="00D13447">
            <w:pPr>
              <w:pStyle w:val="Tableheading"/>
              <w:rPr>
                <w:bCs/>
              </w:rPr>
            </w:pPr>
            <w:r w:rsidRPr="00D13447">
              <w:rPr>
                <w:b w:val="0"/>
                <w:bCs/>
              </w:rPr>
              <w:t>Bit order in the message</w:t>
            </w:r>
          </w:p>
        </w:tc>
        <w:tc>
          <w:tcPr>
            <w:tcW w:w="5300" w:type="dxa"/>
            <w:vAlign w:val="center"/>
          </w:tcPr>
          <w:p w14:paraId="0B90B17A" w14:textId="77777777" w:rsidR="00E90791" w:rsidRPr="00F6529F" w:rsidRDefault="0087143A" w:rsidP="00D13447">
            <w:pPr>
              <w:pStyle w:val="Tableheading"/>
              <w:rPr>
                <w:bCs/>
              </w:rPr>
            </w:pPr>
            <w:r w:rsidRPr="00D13447">
              <w:rPr>
                <w:b w:val="0"/>
                <w:bCs/>
              </w:rPr>
              <w:t>Purpose</w:t>
            </w:r>
          </w:p>
        </w:tc>
        <w:tc>
          <w:tcPr>
            <w:tcW w:w="830" w:type="dxa"/>
            <w:vAlign w:val="center"/>
          </w:tcPr>
          <w:p w14:paraId="0B90B17B" w14:textId="14180756" w:rsidR="00E90791" w:rsidRPr="00F6529F" w:rsidRDefault="00E90791" w:rsidP="00D13447">
            <w:pPr>
              <w:pStyle w:val="Tableheading"/>
              <w:rPr>
                <w:bCs/>
              </w:rPr>
            </w:pPr>
          </w:p>
        </w:tc>
        <w:tc>
          <w:tcPr>
            <w:tcW w:w="1103" w:type="dxa"/>
            <w:vAlign w:val="center"/>
          </w:tcPr>
          <w:p w14:paraId="0B90B17C" w14:textId="77777777" w:rsidR="00E90791" w:rsidRPr="00F6529F" w:rsidRDefault="0087143A" w:rsidP="00D13447">
            <w:pPr>
              <w:pStyle w:val="Tableheading"/>
              <w:rPr>
                <w:bCs/>
              </w:rPr>
            </w:pPr>
            <w:r w:rsidRPr="00D13447">
              <w:rPr>
                <w:b w:val="0"/>
                <w:bCs/>
              </w:rPr>
              <w:t>Bits per stations</w:t>
            </w:r>
          </w:p>
        </w:tc>
        <w:tc>
          <w:tcPr>
            <w:tcW w:w="1407" w:type="dxa"/>
            <w:vAlign w:val="center"/>
          </w:tcPr>
          <w:p w14:paraId="0B90B17D" w14:textId="77777777" w:rsidR="00E90791" w:rsidRPr="00F6529F" w:rsidRDefault="0087143A" w:rsidP="00D13447">
            <w:pPr>
              <w:pStyle w:val="Tableheading"/>
              <w:rPr>
                <w:bCs/>
              </w:rPr>
            </w:pPr>
            <w:r w:rsidRPr="00D13447">
              <w:rPr>
                <w:b w:val="0"/>
                <w:bCs/>
              </w:rPr>
              <w:t>Total bits of network</w:t>
            </w:r>
          </w:p>
        </w:tc>
      </w:tr>
      <w:tr w:rsidR="00E90791" w14:paraId="0B90B184" w14:textId="77777777" w:rsidTr="00D13447">
        <w:tc>
          <w:tcPr>
            <w:tcW w:w="1555" w:type="dxa"/>
            <w:vAlign w:val="center"/>
          </w:tcPr>
          <w:p w14:paraId="0B90B17F" w14:textId="77777777" w:rsidR="00E90791" w:rsidRDefault="0087143A" w:rsidP="00D13447">
            <w:pPr>
              <w:pStyle w:val="Tabletext"/>
            </w:pPr>
            <w:r>
              <w:t>1</w:t>
            </w:r>
          </w:p>
        </w:tc>
        <w:tc>
          <w:tcPr>
            <w:tcW w:w="5300" w:type="dxa"/>
            <w:vAlign w:val="center"/>
          </w:tcPr>
          <w:p w14:paraId="0B90B180" w14:textId="77777777" w:rsidR="00E90791" w:rsidRDefault="0087143A" w:rsidP="00D13447">
            <w:pPr>
              <w:pStyle w:val="Tabletext"/>
            </w:pPr>
            <w:r>
              <w:t>RMST</w:t>
            </w:r>
          </w:p>
        </w:tc>
        <w:tc>
          <w:tcPr>
            <w:tcW w:w="830" w:type="dxa"/>
            <w:vAlign w:val="center"/>
          </w:tcPr>
          <w:p w14:paraId="0B90B181" w14:textId="77777777" w:rsidR="00E90791" w:rsidRDefault="0087143A" w:rsidP="00D13447">
            <w:pPr>
              <w:pStyle w:val="Tabletext"/>
            </w:pPr>
            <w:r>
              <w:t>1</w:t>
            </w:r>
          </w:p>
        </w:tc>
        <w:tc>
          <w:tcPr>
            <w:tcW w:w="1103" w:type="dxa"/>
            <w:vAlign w:val="center"/>
          </w:tcPr>
          <w:p w14:paraId="0B90B182" w14:textId="77777777" w:rsidR="00E90791" w:rsidRDefault="0087143A" w:rsidP="00D13447">
            <w:pPr>
              <w:pStyle w:val="Tabletext"/>
            </w:pPr>
            <w:r>
              <w:t>32</w:t>
            </w:r>
          </w:p>
        </w:tc>
        <w:tc>
          <w:tcPr>
            <w:tcW w:w="1407" w:type="dxa"/>
            <w:vAlign w:val="center"/>
          </w:tcPr>
          <w:p w14:paraId="0B90B183" w14:textId="77777777" w:rsidR="00E90791" w:rsidRDefault="0087143A" w:rsidP="00D13447">
            <w:pPr>
              <w:pStyle w:val="Tabletext"/>
            </w:pPr>
            <w:r>
              <w:t>32</w:t>
            </w:r>
          </w:p>
        </w:tc>
      </w:tr>
      <w:tr w:rsidR="00E90791" w14:paraId="0B90B18A" w14:textId="77777777" w:rsidTr="00D13447">
        <w:tc>
          <w:tcPr>
            <w:tcW w:w="1555" w:type="dxa"/>
            <w:vAlign w:val="center"/>
          </w:tcPr>
          <w:p w14:paraId="0B90B185" w14:textId="77777777" w:rsidR="00E90791" w:rsidRDefault="0087143A" w:rsidP="00D13447">
            <w:pPr>
              <w:pStyle w:val="Tabletext"/>
            </w:pPr>
            <w:r>
              <w:t>2</w:t>
            </w:r>
          </w:p>
        </w:tc>
        <w:tc>
          <w:tcPr>
            <w:tcW w:w="5300" w:type="dxa"/>
            <w:vAlign w:val="center"/>
          </w:tcPr>
          <w:p w14:paraId="0B90B186" w14:textId="77777777" w:rsidR="00E90791" w:rsidRDefault="0087143A" w:rsidP="00D13447">
            <w:pPr>
              <w:pStyle w:val="Tabletext"/>
            </w:pPr>
            <w:r>
              <w:t>RMST to UTC conversion</w:t>
            </w:r>
          </w:p>
        </w:tc>
        <w:tc>
          <w:tcPr>
            <w:tcW w:w="830" w:type="dxa"/>
            <w:vAlign w:val="center"/>
          </w:tcPr>
          <w:p w14:paraId="0B90B187" w14:textId="77777777" w:rsidR="00E90791" w:rsidRDefault="0087143A" w:rsidP="00D13447">
            <w:pPr>
              <w:pStyle w:val="Tabletext"/>
            </w:pPr>
            <w:r>
              <w:t>1</w:t>
            </w:r>
          </w:p>
        </w:tc>
        <w:tc>
          <w:tcPr>
            <w:tcW w:w="1103" w:type="dxa"/>
            <w:vAlign w:val="center"/>
          </w:tcPr>
          <w:p w14:paraId="0B90B188" w14:textId="77777777" w:rsidR="00E90791" w:rsidRDefault="0087143A" w:rsidP="00D13447">
            <w:pPr>
              <w:pStyle w:val="Tabletext"/>
            </w:pPr>
            <w:r>
              <w:t>99</w:t>
            </w:r>
          </w:p>
        </w:tc>
        <w:tc>
          <w:tcPr>
            <w:tcW w:w="1407" w:type="dxa"/>
            <w:vAlign w:val="center"/>
          </w:tcPr>
          <w:p w14:paraId="0B90B189" w14:textId="77777777" w:rsidR="00E90791" w:rsidRDefault="0087143A" w:rsidP="00D13447">
            <w:pPr>
              <w:pStyle w:val="Tabletext"/>
            </w:pPr>
            <w:r>
              <w:t>99</w:t>
            </w:r>
          </w:p>
        </w:tc>
      </w:tr>
      <w:tr w:rsidR="00E90791" w14:paraId="0B90B190" w14:textId="77777777" w:rsidTr="00D13447">
        <w:tc>
          <w:tcPr>
            <w:tcW w:w="1555" w:type="dxa"/>
            <w:vAlign w:val="center"/>
          </w:tcPr>
          <w:p w14:paraId="0B90B18B" w14:textId="77777777" w:rsidR="00E90791" w:rsidRDefault="0087143A" w:rsidP="00D13447">
            <w:pPr>
              <w:pStyle w:val="Tabletext"/>
            </w:pPr>
            <w:r>
              <w:t>3</w:t>
            </w:r>
          </w:p>
        </w:tc>
        <w:tc>
          <w:tcPr>
            <w:tcW w:w="5300" w:type="dxa"/>
            <w:vAlign w:val="center"/>
          </w:tcPr>
          <w:p w14:paraId="0B90B18C" w14:textId="77777777" w:rsidR="00E90791" w:rsidRDefault="0087143A" w:rsidP="00D13447">
            <w:pPr>
              <w:pStyle w:val="Tabletext"/>
            </w:pPr>
            <w:r>
              <w:t>Clock and delay corrections + ID</w:t>
            </w:r>
          </w:p>
        </w:tc>
        <w:tc>
          <w:tcPr>
            <w:tcW w:w="830" w:type="dxa"/>
            <w:vAlign w:val="center"/>
          </w:tcPr>
          <w:p w14:paraId="0B90B18D" w14:textId="77777777" w:rsidR="00E90791" w:rsidRDefault="0087143A" w:rsidP="00D13447">
            <w:pPr>
              <w:pStyle w:val="Tabletext"/>
            </w:pPr>
            <w:r>
              <w:t>4</w:t>
            </w:r>
          </w:p>
        </w:tc>
        <w:tc>
          <w:tcPr>
            <w:tcW w:w="1103" w:type="dxa"/>
            <w:vAlign w:val="center"/>
          </w:tcPr>
          <w:p w14:paraId="0B90B18E" w14:textId="77777777" w:rsidR="00E90791" w:rsidRDefault="0087143A" w:rsidP="00D13447">
            <w:pPr>
              <w:pStyle w:val="Tabletext"/>
            </w:pPr>
            <w:r>
              <w:t>26+4</w:t>
            </w:r>
          </w:p>
        </w:tc>
        <w:tc>
          <w:tcPr>
            <w:tcW w:w="1407" w:type="dxa"/>
            <w:vAlign w:val="center"/>
          </w:tcPr>
          <w:p w14:paraId="0B90B18F" w14:textId="77777777" w:rsidR="00E90791" w:rsidRDefault="0087143A" w:rsidP="00D13447">
            <w:pPr>
              <w:pStyle w:val="Tabletext"/>
            </w:pPr>
            <w:r>
              <w:t xml:space="preserve">120 </w:t>
            </w:r>
          </w:p>
        </w:tc>
      </w:tr>
      <w:tr w:rsidR="00E90791" w14:paraId="0B90B196" w14:textId="77777777" w:rsidTr="00D13447">
        <w:tc>
          <w:tcPr>
            <w:tcW w:w="1555" w:type="dxa"/>
            <w:vAlign w:val="center"/>
          </w:tcPr>
          <w:p w14:paraId="0B90B191" w14:textId="77777777" w:rsidR="00E90791" w:rsidRDefault="0087143A" w:rsidP="00D13447">
            <w:pPr>
              <w:pStyle w:val="Tabletext"/>
            </w:pPr>
            <w:r>
              <w:t>4</w:t>
            </w:r>
          </w:p>
        </w:tc>
        <w:tc>
          <w:tcPr>
            <w:tcW w:w="5300" w:type="dxa"/>
            <w:vAlign w:val="center"/>
          </w:tcPr>
          <w:p w14:paraId="0B90B192" w14:textId="77777777" w:rsidR="00E90791" w:rsidRDefault="0087143A" w:rsidP="00D13447">
            <w:pPr>
              <w:pStyle w:val="Tabletext"/>
            </w:pPr>
            <w:r>
              <w:t>Validity and signal health status in the network</w:t>
            </w:r>
          </w:p>
        </w:tc>
        <w:tc>
          <w:tcPr>
            <w:tcW w:w="830" w:type="dxa"/>
            <w:vAlign w:val="center"/>
          </w:tcPr>
          <w:p w14:paraId="0B90B193" w14:textId="77777777" w:rsidR="00E90791" w:rsidRDefault="0087143A" w:rsidP="00D13447">
            <w:pPr>
              <w:pStyle w:val="Tabletext"/>
            </w:pPr>
            <w:r>
              <w:t>1</w:t>
            </w:r>
          </w:p>
        </w:tc>
        <w:tc>
          <w:tcPr>
            <w:tcW w:w="1103" w:type="dxa"/>
            <w:vAlign w:val="center"/>
          </w:tcPr>
          <w:p w14:paraId="0B90B194" w14:textId="77777777" w:rsidR="00E90791" w:rsidRDefault="0087143A" w:rsidP="00D13447">
            <w:pPr>
              <w:pStyle w:val="Tabletext"/>
            </w:pPr>
            <w:r>
              <w:t>3</w:t>
            </w:r>
          </w:p>
        </w:tc>
        <w:tc>
          <w:tcPr>
            <w:tcW w:w="1407" w:type="dxa"/>
            <w:vAlign w:val="center"/>
          </w:tcPr>
          <w:p w14:paraId="0B90B195" w14:textId="77777777" w:rsidR="00E90791" w:rsidRDefault="0087143A" w:rsidP="00D13447">
            <w:pPr>
              <w:pStyle w:val="Tabletext"/>
            </w:pPr>
            <w:r>
              <w:t>3</w:t>
            </w:r>
          </w:p>
        </w:tc>
      </w:tr>
      <w:tr w:rsidR="00E90791" w14:paraId="0B90B19C" w14:textId="77777777" w:rsidTr="00D13447">
        <w:tc>
          <w:tcPr>
            <w:tcW w:w="1555" w:type="dxa"/>
            <w:vAlign w:val="center"/>
          </w:tcPr>
          <w:p w14:paraId="0B90B197" w14:textId="77777777" w:rsidR="00E90791" w:rsidRDefault="0087143A" w:rsidP="00D13447">
            <w:pPr>
              <w:pStyle w:val="Tabletext"/>
            </w:pPr>
            <w:r>
              <w:t>5</w:t>
            </w:r>
          </w:p>
        </w:tc>
        <w:tc>
          <w:tcPr>
            <w:tcW w:w="5300" w:type="dxa"/>
            <w:vAlign w:val="center"/>
          </w:tcPr>
          <w:p w14:paraId="0B90B198" w14:textId="77777777" w:rsidR="00E90791" w:rsidRDefault="0087143A" w:rsidP="00D13447">
            <w:pPr>
              <w:pStyle w:val="Tabletext"/>
            </w:pPr>
            <w:r>
              <w:t>Coordinates of phase centre of transmitter antenna + ID</w:t>
            </w:r>
          </w:p>
        </w:tc>
        <w:tc>
          <w:tcPr>
            <w:tcW w:w="830" w:type="dxa"/>
            <w:vAlign w:val="center"/>
          </w:tcPr>
          <w:p w14:paraId="0B90B199" w14:textId="77777777" w:rsidR="00E90791" w:rsidRDefault="0087143A" w:rsidP="00D13447">
            <w:pPr>
              <w:pStyle w:val="Tabletext"/>
            </w:pPr>
            <w:r>
              <w:t>1</w:t>
            </w:r>
          </w:p>
        </w:tc>
        <w:tc>
          <w:tcPr>
            <w:tcW w:w="1103" w:type="dxa"/>
            <w:vAlign w:val="center"/>
          </w:tcPr>
          <w:p w14:paraId="0B90B19A" w14:textId="77777777" w:rsidR="00E90791" w:rsidRDefault="0087143A" w:rsidP="00D13447">
            <w:pPr>
              <w:pStyle w:val="Tabletext"/>
            </w:pPr>
            <w:r>
              <w:t>71+4</w:t>
            </w:r>
          </w:p>
        </w:tc>
        <w:tc>
          <w:tcPr>
            <w:tcW w:w="1407" w:type="dxa"/>
            <w:vAlign w:val="center"/>
          </w:tcPr>
          <w:p w14:paraId="0B90B19B" w14:textId="77777777" w:rsidR="00E90791" w:rsidRDefault="0087143A" w:rsidP="00D13447">
            <w:pPr>
              <w:pStyle w:val="Tabletext"/>
            </w:pPr>
            <w:r>
              <w:t>75</w:t>
            </w:r>
          </w:p>
        </w:tc>
      </w:tr>
      <w:tr w:rsidR="00E90791" w14:paraId="0B90B1A2" w14:textId="77777777" w:rsidTr="00D13447">
        <w:tc>
          <w:tcPr>
            <w:tcW w:w="1555" w:type="dxa"/>
            <w:vAlign w:val="center"/>
          </w:tcPr>
          <w:p w14:paraId="0B90B19D" w14:textId="77777777" w:rsidR="00E90791" w:rsidRDefault="0087143A" w:rsidP="00D13447">
            <w:pPr>
              <w:pStyle w:val="Tabletext"/>
            </w:pPr>
            <w:r>
              <w:t>6</w:t>
            </w:r>
          </w:p>
        </w:tc>
        <w:tc>
          <w:tcPr>
            <w:tcW w:w="5300" w:type="dxa"/>
            <w:vAlign w:val="center"/>
          </w:tcPr>
          <w:p w14:paraId="0B90B19E" w14:textId="77777777" w:rsidR="00E90791" w:rsidRDefault="0087143A" w:rsidP="00D13447">
            <w:pPr>
              <w:pStyle w:val="Tabletext"/>
            </w:pPr>
            <w:r>
              <w:t>γ factor of concatenated ranging sequences</w:t>
            </w:r>
          </w:p>
        </w:tc>
        <w:tc>
          <w:tcPr>
            <w:tcW w:w="830" w:type="dxa"/>
            <w:vAlign w:val="center"/>
          </w:tcPr>
          <w:p w14:paraId="0B90B19F" w14:textId="77777777" w:rsidR="00E90791" w:rsidRDefault="0087143A" w:rsidP="00D13447">
            <w:pPr>
              <w:pStyle w:val="Tabletext"/>
            </w:pPr>
            <w:r>
              <w:t>1</w:t>
            </w:r>
          </w:p>
        </w:tc>
        <w:tc>
          <w:tcPr>
            <w:tcW w:w="1103" w:type="dxa"/>
            <w:vAlign w:val="center"/>
          </w:tcPr>
          <w:p w14:paraId="0B90B1A0" w14:textId="77777777" w:rsidR="00E90791" w:rsidRDefault="0087143A" w:rsidP="00D13447">
            <w:pPr>
              <w:pStyle w:val="Tabletext"/>
            </w:pPr>
            <w:r>
              <w:t>2</w:t>
            </w:r>
          </w:p>
        </w:tc>
        <w:tc>
          <w:tcPr>
            <w:tcW w:w="1407" w:type="dxa"/>
            <w:vAlign w:val="center"/>
          </w:tcPr>
          <w:p w14:paraId="0B90B1A1" w14:textId="77777777" w:rsidR="00E90791" w:rsidRDefault="0087143A" w:rsidP="00D13447">
            <w:pPr>
              <w:pStyle w:val="Tabletext"/>
            </w:pPr>
            <w:r>
              <w:t>2</w:t>
            </w:r>
          </w:p>
        </w:tc>
      </w:tr>
      <w:tr w:rsidR="00E90791" w14:paraId="0B90B1A8" w14:textId="77777777" w:rsidTr="00D13447">
        <w:tc>
          <w:tcPr>
            <w:tcW w:w="1555" w:type="dxa"/>
            <w:vAlign w:val="center"/>
          </w:tcPr>
          <w:p w14:paraId="0B90B1A3" w14:textId="77777777" w:rsidR="00E90791" w:rsidRDefault="00E90791" w:rsidP="00D13447">
            <w:pPr>
              <w:pStyle w:val="Tabletext"/>
              <w:rPr>
                <w:b/>
              </w:rPr>
            </w:pPr>
          </w:p>
        </w:tc>
        <w:tc>
          <w:tcPr>
            <w:tcW w:w="5300" w:type="dxa"/>
            <w:vAlign w:val="center"/>
          </w:tcPr>
          <w:p w14:paraId="0B90B1A4" w14:textId="77777777" w:rsidR="00E90791" w:rsidRDefault="0087143A" w:rsidP="00D13447">
            <w:pPr>
              <w:pStyle w:val="Tabletext"/>
              <w:rPr>
                <w:b/>
              </w:rPr>
            </w:pPr>
            <w:r>
              <w:rPr>
                <w:b/>
              </w:rPr>
              <w:t>Total bits</w:t>
            </w:r>
          </w:p>
        </w:tc>
        <w:tc>
          <w:tcPr>
            <w:tcW w:w="830" w:type="dxa"/>
            <w:vAlign w:val="center"/>
          </w:tcPr>
          <w:p w14:paraId="0B90B1A5" w14:textId="77777777" w:rsidR="00E90791" w:rsidRDefault="00E90791" w:rsidP="00D13447">
            <w:pPr>
              <w:pStyle w:val="Tabletext"/>
            </w:pPr>
          </w:p>
        </w:tc>
        <w:tc>
          <w:tcPr>
            <w:tcW w:w="1103" w:type="dxa"/>
            <w:vAlign w:val="center"/>
          </w:tcPr>
          <w:p w14:paraId="0B90B1A6" w14:textId="77777777" w:rsidR="00E90791" w:rsidRDefault="0087143A" w:rsidP="00D13447">
            <w:pPr>
              <w:pStyle w:val="Tabletext"/>
            </w:pPr>
            <w:r>
              <w:t>241</w:t>
            </w:r>
          </w:p>
        </w:tc>
        <w:tc>
          <w:tcPr>
            <w:tcW w:w="1407" w:type="dxa"/>
            <w:vAlign w:val="center"/>
          </w:tcPr>
          <w:p w14:paraId="0B90B1A7" w14:textId="77777777" w:rsidR="00E90791" w:rsidRDefault="0087143A" w:rsidP="00D13447">
            <w:pPr>
              <w:pStyle w:val="Tabletext"/>
            </w:pPr>
            <w:r>
              <w:t>331</w:t>
            </w:r>
          </w:p>
        </w:tc>
      </w:tr>
      <w:tr w:rsidR="00E90791" w14:paraId="0B90B1AE" w14:textId="77777777" w:rsidTr="00D13447">
        <w:tc>
          <w:tcPr>
            <w:tcW w:w="1555" w:type="dxa"/>
            <w:vAlign w:val="center"/>
          </w:tcPr>
          <w:p w14:paraId="0B90B1A9" w14:textId="77777777" w:rsidR="00E90791" w:rsidRDefault="00E90791" w:rsidP="00D13447">
            <w:pPr>
              <w:pStyle w:val="Tabletext"/>
            </w:pPr>
          </w:p>
        </w:tc>
        <w:tc>
          <w:tcPr>
            <w:tcW w:w="5300" w:type="dxa"/>
            <w:vAlign w:val="center"/>
          </w:tcPr>
          <w:p w14:paraId="0B90B1AA" w14:textId="77777777" w:rsidR="00E90791" w:rsidRDefault="0087143A" w:rsidP="00D13447">
            <w:pPr>
              <w:pStyle w:val="Tabletext"/>
            </w:pPr>
            <w:r>
              <w:t>Spare bits for future use</w:t>
            </w:r>
          </w:p>
        </w:tc>
        <w:tc>
          <w:tcPr>
            <w:tcW w:w="830" w:type="dxa"/>
            <w:vAlign w:val="center"/>
          </w:tcPr>
          <w:p w14:paraId="0B90B1AB" w14:textId="77777777" w:rsidR="00E90791" w:rsidRDefault="00E90791" w:rsidP="00D13447">
            <w:pPr>
              <w:pStyle w:val="Tabletext"/>
            </w:pPr>
          </w:p>
        </w:tc>
        <w:tc>
          <w:tcPr>
            <w:tcW w:w="1103" w:type="dxa"/>
            <w:vAlign w:val="center"/>
          </w:tcPr>
          <w:p w14:paraId="0B90B1AC" w14:textId="77777777" w:rsidR="00E90791" w:rsidRDefault="00E90791" w:rsidP="00D13447">
            <w:pPr>
              <w:pStyle w:val="Tabletext"/>
            </w:pPr>
          </w:p>
        </w:tc>
        <w:tc>
          <w:tcPr>
            <w:tcW w:w="1407" w:type="dxa"/>
            <w:vAlign w:val="center"/>
          </w:tcPr>
          <w:p w14:paraId="0B90B1AD" w14:textId="77777777" w:rsidR="00E90791" w:rsidRDefault="0087143A" w:rsidP="00D13447">
            <w:pPr>
              <w:pStyle w:val="Tabletext"/>
            </w:pPr>
            <w:r>
              <w:t>101</w:t>
            </w:r>
          </w:p>
        </w:tc>
      </w:tr>
      <w:tr w:rsidR="00E90791" w14:paraId="0B90B1B4" w14:textId="77777777" w:rsidTr="00D13447">
        <w:tc>
          <w:tcPr>
            <w:tcW w:w="1555" w:type="dxa"/>
            <w:vAlign w:val="center"/>
          </w:tcPr>
          <w:p w14:paraId="0B90B1AF" w14:textId="77777777" w:rsidR="00E90791" w:rsidRDefault="00E90791" w:rsidP="00D13447">
            <w:pPr>
              <w:pStyle w:val="Tabletext"/>
              <w:rPr>
                <w:b/>
              </w:rPr>
            </w:pPr>
          </w:p>
        </w:tc>
        <w:tc>
          <w:tcPr>
            <w:tcW w:w="5300" w:type="dxa"/>
            <w:vAlign w:val="center"/>
          </w:tcPr>
          <w:p w14:paraId="0B90B1B0" w14:textId="77777777" w:rsidR="00E90791" w:rsidRDefault="0087143A" w:rsidP="00D13447">
            <w:pPr>
              <w:pStyle w:val="Tabletext"/>
              <w:rPr>
                <w:b/>
              </w:rPr>
            </w:pPr>
            <w:r>
              <w:rPr>
                <w:b/>
              </w:rPr>
              <w:t>Total bits (link-ID 11)</w:t>
            </w:r>
          </w:p>
        </w:tc>
        <w:tc>
          <w:tcPr>
            <w:tcW w:w="830" w:type="dxa"/>
            <w:vAlign w:val="center"/>
          </w:tcPr>
          <w:p w14:paraId="0B90B1B1" w14:textId="77777777" w:rsidR="00E90791" w:rsidRDefault="00E90791" w:rsidP="00D13447">
            <w:pPr>
              <w:pStyle w:val="Tabletext"/>
              <w:rPr>
                <w:b/>
              </w:rPr>
            </w:pPr>
          </w:p>
        </w:tc>
        <w:tc>
          <w:tcPr>
            <w:tcW w:w="1103" w:type="dxa"/>
            <w:vAlign w:val="center"/>
          </w:tcPr>
          <w:p w14:paraId="0B90B1B2" w14:textId="77777777" w:rsidR="00E90791" w:rsidRDefault="00E90791" w:rsidP="00D13447">
            <w:pPr>
              <w:pStyle w:val="Tabletext"/>
              <w:rPr>
                <w:b/>
              </w:rPr>
            </w:pPr>
          </w:p>
        </w:tc>
        <w:tc>
          <w:tcPr>
            <w:tcW w:w="1407" w:type="dxa"/>
            <w:vAlign w:val="center"/>
          </w:tcPr>
          <w:p w14:paraId="0B90B1B3" w14:textId="77777777" w:rsidR="00E90791" w:rsidRDefault="0087143A" w:rsidP="00D13447">
            <w:pPr>
              <w:pStyle w:val="Tabletext"/>
              <w:rPr>
                <w:b/>
              </w:rPr>
            </w:pPr>
            <w:r>
              <w:rPr>
                <w:b/>
              </w:rPr>
              <w:t>432</w:t>
            </w:r>
          </w:p>
        </w:tc>
      </w:tr>
    </w:tbl>
    <w:p w14:paraId="0B90B1B5" w14:textId="77777777" w:rsidR="00E90791" w:rsidRDefault="00E90791">
      <w:pPr>
        <w:rPr>
          <w:sz w:val="22"/>
        </w:rPr>
      </w:pPr>
    </w:p>
    <w:p w14:paraId="0B90B1B7" w14:textId="77777777" w:rsidR="00E90791" w:rsidRDefault="0087143A">
      <w:pPr>
        <w:pStyle w:val="Heading3"/>
      </w:pPr>
      <w:bookmarkStart w:id="291" w:name="_Toc54950561"/>
      <w:bookmarkStart w:id="292" w:name="_Toc55230724"/>
      <w:bookmarkStart w:id="293" w:name="_Toc55230897"/>
      <w:bookmarkStart w:id="294" w:name="_Toc55231070"/>
      <w:bookmarkStart w:id="295" w:name="_Toc55235300"/>
      <w:bookmarkStart w:id="296" w:name="_Toc21596120"/>
      <w:bookmarkStart w:id="297" w:name="_Toc53358176"/>
      <w:bookmarkStart w:id="298" w:name="_Toc55235301"/>
      <w:bookmarkStart w:id="299" w:name="_Toc21596119"/>
      <w:bookmarkEnd w:id="291"/>
      <w:bookmarkEnd w:id="292"/>
      <w:bookmarkEnd w:id="293"/>
      <w:bookmarkEnd w:id="294"/>
      <w:bookmarkEnd w:id="295"/>
      <w:r>
        <w:t>Continuous R-Mode System Time</w:t>
      </w:r>
      <w:bookmarkEnd w:id="296"/>
      <w:bookmarkEnd w:id="297"/>
      <w:bookmarkEnd w:id="298"/>
    </w:p>
    <w:p w14:paraId="0B90B1B8" w14:textId="77777777" w:rsidR="00E90791" w:rsidRPr="00DF6788" w:rsidRDefault="0087143A" w:rsidP="00D13447">
      <w:pPr>
        <w:pStyle w:val="BodyText"/>
        <w:jc w:val="both"/>
      </w:pPr>
      <w:r w:rsidRPr="00DF6788">
        <w:t>The R-Mode system uses a continuous time scale which can be converted to UTC at any time. To be in line with the number of leap seconds of GPS and Galileo the RMST start epoch is defined as 13 seconds before midnight between 21st August and 22nd August 1999 UTC.</w:t>
      </w:r>
    </w:p>
    <w:p w14:paraId="0B90B1B9" w14:textId="77777777" w:rsidR="00E90791" w:rsidRPr="006F6D7C" w:rsidRDefault="0087143A" w:rsidP="00D13447">
      <w:pPr>
        <w:pStyle w:val="BodyText"/>
        <w:jc w:val="both"/>
      </w:pPr>
      <w:r w:rsidRPr="00823BAB">
        <w:t>The R-Mode system accommodates the RMST which is represented by 32 bits.</w:t>
      </w:r>
    </w:p>
    <w:p w14:paraId="1940BE66" w14:textId="3CB31BFA" w:rsidR="00D03996" w:rsidRPr="00FF5216" w:rsidRDefault="00D03996" w:rsidP="00D13447">
      <w:pPr>
        <w:pStyle w:val="Tablecaption"/>
        <w:rPr>
          <w:lang w:val="en-US"/>
        </w:rPr>
      </w:pPr>
      <w:bookmarkStart w:id="300" w:name="_Toc54950577"/>
      <w:bookmarkStart w:id="301" w:name="_Toc54950964"/>
      <w:bookmarkStart w:id="302" w:name="_Toc54951125"/>
      <w:bookmarkStart w:id="303" w:name="_Toc55231087"/>
      <w:bookmarkStart w:id="304" w:name="_Toc55235328"/>
      <w:bookmarkStart w:id="305" w:name="_Toc55235329"/>
      <w:bookmarkEnd w:id="300"/>
      <w:bookmarkEnd w:id="301"/>
      <w:bookmarkEnd w:id="302"/>
      <w:bookmarkEnd w:id="303"/>
      <w:bookmarkEnd w:id="304"/>
      <w:r>
        <w:t>RMST by week number</w:t>
      </w:r>
      <w:r w:rsidR="00EA3D61">
        <w:t xml:space="preserve"> (1-4096) and time of week (0-604799s)</w:t>
      </w:r>
      <w:bookmarkEnd w:id="305"/>
    </w:p>
    <w:tbl>
      <w:tblPr>
        <w:tblStyle w:val="MediumGrid3-Accent1"/>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19"/>
        <w:gridCol w:w="1271"/>
        <w:gridCol w:w="753"/>
        <w:gridCol w:w="936"/>
        <w:gridCol w:w="910"/>
      </w:tblGrid>
      <w:tr w:rsidR="00E90791" w14:paraId="0B90B1C1" w14:textId="77777777" w:rsidTr="00D13447">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0B90B1BC" w14:textId="77777777" w:rsidR="00E90791" w:rsidRPr="00F6529F" w:rsidRDefault="0087143A" w:rsidP="00D13447">
            <w:pPr>
              <w:pStyle w:val="Tableheading"/>
            </w:pPr>
            <w:r w:rsidRPr="00FF5216">
              <w:t>P</w:t>
            </w:r>
            <w:r w:rsidRPr="00D13447">
              <w:rPr>
                <w:b/>
              </w:rPr>
              <w:t>arameter</w:t>
            </w:r>
          </w:p>
        </w:tc>
        <w:tc>
          <w:tcPr>
            <w:tcW w:w="0" w:type="dxa"/>
            <w:tcBorders>
              <w:top w:val="none" w:sz="0" w:space="0" w:color="auto"/>
              <w:left w:val="none" w:sz="0" w:space="0" w:color="auto"/>
              <w:bottom w:val="none" w:sz="0" w:space="0" w:color="auto"/>
              <w:right w:val="none" w:sz="0" w:space="0" w:color="auto"/>
            </w:tcBorders>
            <w:shd w:val="clear" w:color="auto" w:fill="auto"/>
          </w:tcPr>
          <w:p w14:paraId="0B90B1BD" w14:textId="77777777" w:rsidR="00E90791" w:rsidRPr="00F6529F"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rsidRPr="00D13447">
              <w:rPr>
                <w:b/>
              </w:rPr>
              <w:t>Definition</w:t>
            </w:r>
          </w:p>
        </w:tc>
        <w:tc>
          <w:tcPr>
            <w:tcW w:w="0" w:type="dxa"/>
            <w:tcBorders>
              <w:top w:val="none" w:sz="0" w:space="0" w:color="auto"/>
              <w:left w:val="none" w:sz="0" w:space="0" w:color="auto"/>
              <w:bottom w:val="none" w:sz="0" w:space="0" w:color="auto"/>
              <w:right w:val="none" w:sz="0" w:space="0" w:color="auto"/>
            </w:tcBorders>
            <w:shd w:val="clear" w:color="auto" w:fill="auto"/>
          </w:tcPr>
          <w:p w14:paraId="0B90B1BE" w14:textId="77777777" w:rsidR="00E90791" w:rsidRPr="00F6529F"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rsidRPr="00D13447">
              <w:rPr>
                <w:b/>
              </w:rPr>
              <w:t>Bits</w:t>
            </w:r>
          </w:p>
        </w:tc>
        <w:tc>
          <w:tcPr>
            <w:tcW w:w="0" w:type="dxa"/>
            <w:tcBorders>
              <w:top w:val="none" w:sz="0" w:space="0" w:color="auto"/>
              <w:left w:val="none" w:sz="0" w:space="0" w:color="auto"/>
              <w:bottom w:val="none" w:sz="0" w:space="0" w:color="auto"/>
              <w:right w:val="none" w:sz="0" w:space="0" w:color="auto"/>
            </w:tcBorders>
            <w:shd w:val="clear" w:color="auto" w:fill="auto"/>
          </w:tcPr>
          <w:p w14:paraId="0B90B1BF" w14:textId="77777777" w:rsidR="00E90791" w:rsidRPr="00F6529F"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rsidRPr="00D13447">
              <w:rPr>
                <w:b/>
              </w:rPr>
              <w:t>Scale factor</w:t>
            </w:r>
          </w:p>
        </w:tc>
        <w:tc>
          <w:tcPr>
            <w:tcW w:w="0" w:type="dxa"/>
            <w:tcBorders>
              <w:top w:val="none" w:sz="0" w:space="0" w:color="auto"/>
              <w:left w:val="none" w:sz="0" w:space="0" w:color="auto"/>
              <w:bottom w:val="none" w:sz="0" w:space="0" w:color="auto"/>
              <w:right w:val="none" w:sz="0" w:space="0" w:color="auto"/>
            </w:tcBorders>
            <w:shd w:val="clear" w:color="auto" w:fill="auto"/>
          </w:tcPr>
          <w:p w14:paraId="0B90B1C0" w14:textId="77777777" w:rsidR="00E90791" w:rsidRPr="00F6529F"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rsidRPr="00D13447">
              <w:rPr>
                <w:b/>
              </w:rPr>
              <w:t>Unit</w:t>
            </w:r>
          </w:p>
        </w:tc>
      </w:tr>
      <w:tr w:rsidR="00E90791" w14:paraId="0B90B1C7" w14:textId="77777777" w:rsidTr="00D1344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0B90B1C2" w14:textId="77777777" w:rsidR="00E90791" w:rsidRPr="00D13447" w:rsidRDefault="0087143A" w:rsidP="00D13447">
            <w:pPr>
              <w:pStyle w:val="Tabletext"/>
              <w:rPr>
                <w:b w:val="0"/>
                <w:bCs w:val="0"/>
              </w:rPr>
            </w:pPr>
            <w:r w:rsidRPr="00D13447">
              <w:t>WN</w:t>
            </w:r>
          </w:p>
        </w:tc>
        <w:tc>
          <w:tcPr>
            <w:tcW w:w="0" w:type="dxa"/>
            <w:tcBorders>
              <w:top w:val="none" w:sz="0" w:space="0" w:color="auto"/>
              <w:left w:val="none" w:sz="0" w:space="0" w:color="auto"/>
              <w:bottom w:val="none" w:sz="0" w:space="0" w:color="auto"/>
              <w:right w:val="none" w:sz="0" w:space="0" w:color="auto"/>
            </w:tcBorders>
            <w:shd w:val="clear" w:color="auto" w:fill="auto"/>
          </w:tcPr>
          <w:p w14:paraId="0B90B1C3"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Week number</w:t>
            </w:r>
          </w:p>
        </w:tc>
        <w:tc>
          <w:tcPr>
            <w:tcW w:w="0" w:type="dxa"/>
            <w:tcBorders>
              <w:top w:val="none" w:sz="0" w:space="0" w:color="auto"/>
              <w:left w:val="none" w:sz="0" w:space="0" w:color="auto"/>
              <w:bottom w:val="none" w:sz="0" w:space="0" w:color="auto"/>
              <w:right w:val="none" w:sz="0" w:space="0" w:color="auto"/>
            </w:tcBorders>
            <w:shd w:val="clear" w:color="auto" w:fill="auto"/>
          </w:tcPr>
          <w:p w14:paraId="0B90B1C4"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12</w:t>
            </w:r>
          </w:p>
        </w:tc>
        <w:tc>
          <w:tcPr>
            <w:tcW w:w="0" w:type="dxa"/>
            <w:tcBorders>
              <w:top w:val="none" w:sz="0" w:space="0" w:color="auto"/>
              <w:left w:val="none" w:sz="0" w:space="0" w:color="auto"/>
              <w:bottom w:val="none" w:sz="0" w:space="0" w:color="auto"/>
              <w:right w:val="none" w:sz="0" w:space="0" w:color="auto"/>
            </w:tcBorders>
            <w:shd w:val="clear" w:color="auto" w:fill="auto"/>
          </w:tcPr>
          <w:p w14:paraId="0B90B1C5"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1</w:t>
            </w:r>
          </w:p>
        </w:tc>
        <w:tc>
          <w:tcPr>
            <w:tcW w:w="0" w:type="dxa"/>
            <w:tcBorders>
              <w:top w:val="none" w:sz="0" w:space="0" w:color="auto"/>
              <w:left w:val="none" w:sz="0" w:space="0" w:color="auto"/>
              <w:bottom w:val="none" w:sz="0" w:space="0" w:color="auto"/>
              <w:right w:val="none" w:sz="0" w:space="0" w:color="auto"/>
            </w:tcBorders>
            <w:shd w:val="clear" w:color="auto" w:fill="auto"/>
          </w:tcPr>
          <w:p w14:paraId="0B90B1C6"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Week</w:t>
            </w:r>
          </w:p>
        </w:tc>
      </w:tr>
      <w:tr w:rsidR="00E90791" w14:paraId="0B90B1CD" w14:textId="77777777" w:rsidTr="00D13447">
        <w:trPr>
          <w:jc w:val="center"/>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right w:val="none" w:sz="0" w:space="0" w:color="auto"/>
            </w:tcBorders>
            <w:shd w:val="clear" w:color="auto" w:fill="auto"/>
          </w:tcPr>
          <w:p w14:paraId="0B90B1C8" w14:textId="77777777" w:rsidR="00E90791" w:rsidRPr="00D13447" w:rsidRDefault="0087143A" w:rsidP="00D13447">
            <w:pPr>
              <w:pStyle w:val="Tabletext"/>
              <w:rPr>
                <w:b w:val="0"/>
                <w:bCs w:val="0"/>
              </w:rPr>
            </w:pPr>
            <w:r w:rsidRPr="00D13447">
              <w:t>TOW</w:t>
            </w:r>
          </w:p>
        </w:tc>
        <w:tc>
          <w:tcPr>
            <w:tcW w:w="0" w:type="dxa"/>
            <w:shd w:val="clear" w:color="auto" w:fill="auto"/>
          </w:tcPr>
          <w:p w14:paraId="0B90B1C9"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Time of week</w:t>
            </w:r>
          </w:p>
        </w:tc>
        <w:tc>
          <w:tcPr>
            <w:tcW w:w="0" w:type="dxa"/>
            <w:shd w:val="clear" w:color="auto" w:fill="auto"/>
          </w:tcPr>
          <w:p w14:paraId="0B90B1CA"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20</w:t>
            </w:r>
          </w:p>
        </w:tc>
        <w:tc>
          <w:tcPr>
            <w:tcW w:w="0" w:type="dxa"/>
            <w:shd w:val="clear" w:color="auto" w:fill="auto"/>
          </w:tcPr>
          <w:p w14:paraId="0B90B1CB"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1</w:t>
            </w:r>
          </w:p>
        </w:tc>
        <w:tc>
          <w:tcPr>
            <w:tcW w:w="0" w:type="dxa"/>
            <w:shd w:val="clear" w:color="auto" w:fill="auto"/>
          </w:tcPr>
          <w:p w14:paraId="0B90B1CC"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s</w:t>
            </w:r>
          </w:p>
        </w:tc>
      </w:tr>
    </w:tbl>
    <w:p w14:paraId="0B90B1CE" w14:textId="77777777" w:rsidR="00E90791" w:rsidRDefault="00E90791">
      <w:pPr>
        <w:pStyle w:val="BodyText"/>
      </w:pPr>
    </w:p>
    <w:p w14:paraId="0B90B1CF" w14:textId="77777777" w:rsidR="00E90791" w:rsidRDefault="0087143A" w:rsidP="00D13447">
      <w:pPr>
        <w:pStyle w:val="BodyText"/>
        <w:jc w:val="both"/>
      </w:pPr>
      <w:r>
        <w:t>TOW and WN refers to the beginning slot 0 of current VDES frame (60 s length).</w:t>
      </w:r>
    </w:p>
    <w:p w14:paraId="0B90B1D0" w14:textId="77777777" w:rsidR="00E90791" w:rsidRDefault="0087143A">
      <w:pPr>
        <w:pStyle w:val="Heading3"/>
      </w:pPr>
      <w:bookmarkStart w:id="306" w:name="_Toc53358177"/>
      <w:bookmarkStart w:id="307" w:name="_Toc55235302"/>
      <w:r>
        <w:t>Traceable RMST to UTC</w:t>
      </w:r>
      <w:bookmarkEnd w:id="299"/>
      <w:bookmarkEnd w:id="306"/>
      <w:bookmarkEnd w:id="307"/>
    </w:p>
    <w:p w14:paraId="0B90B1D1" w14:textId="6C121D8E" w:rsidR="00F61EFC" w:rsidRDefault="0087143A">
      <w:pPr>
        <w:pStyle w:val="BodyText"/>
        <w:jc w:val="both"/>
      </w:pPr>
      <w:r w:rsidRPr="00EC6C48">
        <w:t xml:space="preserve">The RMST is established by the VDES R-Mode service provider which is usually the national maritime service provider. Neighbouring regions or countries may have deviating RMST. </w:t>
      </w:r>
      <w:r w:rsidR="00A73AF8" w:rsidRPr="00A73AF8">
        <w:t>The RMST shall be traceable to UTC to enable positioning by VDES R-Mode from different regions and with other navigation systems, such as GNSS and MF R-Mode</w:t>
      </w:r>
      <w:r w:rsidRPr="00EC6C48">
        <w:t xml:space="preserve">. Otherwise, the system time offset would have to be </w:t>
      </w:r>
      <w:r w:rsidRPr="00FF5216">
        <w:t>estimated at</w:t>
      </w:r>
      <w:r w:rsidRPr="00D13447">
        <w:t xml:space="preserve"> </w:t>
      </w:r>
      <w:r w:rsidR="00442CBF" w:rsidRPr="00D13447">
        <w:t>the</w:t>
      </w:r>
      <w:r w:rsidRPr="00FF5216">
        <w:t xml:space="preserve"> user site.</w:t>
      </w:r>
    </w:p>
    <w:p w14:paraId="550FC3D0" w14:textId="77777777" w:rsidR="00F61EFC" w:rsidRDefault="00F61EFC">
      <w:pPr>
        <w:spacing w:after="200" w:line="276" w:lineRule="auto"/>
        <w:rPr>
          <w:sz w:val="22"/>
        </w:rPr>
      </w:pPr>
      <w:r>
        <w:br w:type="page"/>
      </w:r>
    </w:p>
    <w:p w14:paraId="3A526BCA" w14:textId="19477B7A" w:rsidR="00794D06" w:rsidRPr="00FF5216" w:rsidRDefault="00794D06" w:rsidP="00794D06">
      <w:pPr>
        <w:pStyle w:val="Tablecaption"/>
        <w:rPr>
          <w:lang w:val="en-US"/>
        </w:rPr>
      </w:pPr>
      <w:bookmarkStart w:id="308" w:name="_Toc55235330"/>
      <w:r>
        <w:lastRenderedPageBreak/>
        <w:t xml:space="preserve">RMST </w:t>
      </w:r>
      <w:r w:rsidR="00F750BB">
        <w:t>UTC conversion</w:t>
      </w:r>
      <w:bookmarkEnd w:id="308"/>
      <w:r w:rsidR="00A92964">
        <w:t xml:space="preserve"> </w:t>
      </w:r>
    </w:p>
    <w:p w14:paraId="0B90B1D3" w14:textId="67F9079F" w:rsidR="00E90791" w:rsidRDefault="00E90791" w:rsidP="00D13447">
      <w:pPr>
        <w:pStyle w:val="Tablecaption"/>
        <w:numPr>
          <w:ilvl w:val="0"/>
          <w:numId w:val="0"/>
        </w:numPr>
        <w:ind w:left="1134" w:hanging="1134"/>
      </w:pPr>
      <w:bookmarkStart w:id="309" w:name="_Toc54950580"/>
      <w:bookmarkEnd w:id="309"/>
    </w:p>
    <w:tbl>
      <w:tblPr>
        <w:tblStyle w:val="MediumGrid3-Accent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03"/>
        <w:gridCol w:w="4362"/>
        <w:gridCol w:w="1276"/>
        <w:gridCol w:w="926"/>
        <w:gridCol w:w="1843"/>
      </w:tblGrid>
      <w:tr w:rsidR="00E90791" w14:paraId="0B90B1D9" w14:textId="77777777" w:rsidTr="00D1344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03" w:type="dxa"/>
            <w:tcBorders>
              <w:top w:val="none" w:sz="0" w:space="0" w:color="auto"/>
              <w:left w:val="none" w:sz="0" w:space="0" w:color="auto"/>
              <w:bottom w:val="none" w:sz="0" w:space="0" w:color="auto"/>
              <w:right w:val="none" w:sz="0" w:space="0" w:color="auto"/>
            </w:tcBorders>
            <w:shd w:val="clear" w:color="auto" w:fill="auto"/>
          </w:tcPr>
          <w:p w14:paraId="0B90B1D4" w14:textId="77777777" w:rsidR="00E90791" w:rsidRDefault="0087143A" w:rsidP="00D13447">
            <w:pPr>
              <w:pStyle w:val="Tableheading"/>
            </w:pPr>
            <w:r>
              <w:t>Parameter</w:t>
            </w:r>
          </w:p>
        </w:tc>
        <w:tc>
          <w:tcPr>
            <w:tcW w:w="4362" w:type="dxa"/>
            <w:tcBorders>
              <w:top w:val="none" w:sz="0" w:space="0" w:color="auto"/>
              <w:left w:val="none" w:sz="0" w:space="0" w:color="auto"/>
              <w:bottom w:val="none" w:sz="0" w:space="0" w:color="auto"/>
              <w:right w:val="none" w:sz="0" w:space="0" w:color="auto"/>
            </w:tcBorders>
            <w:shd w:val="clear" w:color="auto" w:fill="auto"/>
          </w:tcPr>
          <w:p w14:paraId="0B90B1D5" w14:textId="77777777" w:rsidR="00E90791"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t>Definition</w:t>
            </w:r>
          </w:p>
        </w:tc>
        <w:tc>
          <w:tcPr>
            <w:tcW w:w="1276" w:type="dxa"/>
            <w:tcBorders>
              <w:top w:val="none" w:sz="0" w:space="0" w:color="auto"/>
              <w:left w:val="none" w:sz="0" w:space="0" w:color="auto"/>
              <w:bottom w:val="none" w:sz="0" w:space="0" w:color="auto"/>
              <w:right w:val="none" w:sz="0" w:space="0" w:color="auto"/>
            </w:tcBorders>
            <w:shd w:val="clear" w:color="auto" w:fill="auto"/>
          </w:tcPr>
          <w:p w14:paraId="0B90B1D6" w14:textId="77777777" w:rsidR="00E90791"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t>Bits</w:t>
            </w:r>
          </w:p>
        </w:tc>
        <w:tc>
          <w:tcPr>
            <w:tcW w:w="0" w:type="dxa"/>
            <w:tcBorders>
              <w:top w:val="none" w:sz="0" w:space="0" w:color="auto"/>
              <w:left w:val="none" w:sz="0" w:space="0" w:color="auto"/>
              <w:bottom w:val="none" w:sz="0" w:space="0" w:color="auto"/>
              <w:right w:val="none" w:sz="0" w:space="0" w:color="auto"/>
            </w:tcBorders>
            <w:shd w:val="clear" w:color="auto" w:fill="auto"/>
          </w:tcPr>
          <w:p w14:paraId="0B90B1D7" w14:textId="77777777" w:rsidR="00E90791"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t>Scale factor</w:t>
            </w:r>
          </w:p>
        </w:tc>
        <w:tc>
          <w:tcPr>
            <w:tcW w:w="1843" w:type="dxa"/>
            <w:tcBorders>
              <w:top w:val="none" w:sz="0" w:space="0" w:color="auto"/>
              <w:left w:val="none" w:sz="0" w:space="0" w:color="auto"/>
              <w:bottom w:val="none" w:sz="0" w:space="0" w:color="auto"/>
              <w:right w:val="none" w:sz="0" w:space="0" w:color="auto"/>
            </w:tcBorders>
            <w:shd w:val="clear" w:color="auto" w:fill="auto"/>
          </w:tcPr>
          <w:p w14:paraId="0B90B1D8" w14:textId="77777777" w:rsidR="00E90791"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t>Unit</w:t>
            </w:r>
          </w:p>
        </w:tc>
      </w:tr>
      <w:tr w:rsidR="0069763F" w14:paraId="0B90B1DF" w14:textId="77777777" w:rsidTr="00D1344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0B90B1DA" w14:textId="20FB44EB" w:rsidR="0069763F" w:rsidRPr="00D13447" w:rsidRDefault="0069763F" w:rsidP="00D13447">
            <w:pPr>
              <w:spacing w:before="60" w:afterLines="60" w:after="144"/>
              <w:ind w:left="113" w:right="113"/>
              <w:rPr>
                <w:b w:val="0"/>
                <w:bCs w:val="0"/>
                <w:color w:val="auto"/>
              </w:rPr>
            </w:pPr>
            <w:r w:rsidRPr="0069763F">
              <w:t>A</w:t>
            </w:r>
            <w:r w:rsidRPr="0069763F">
              <w:rPr>
                <w:vertAlign w:val="subscript"/>
              </w:rPr>
              <w:t>0</w:t>
            </w:r>
          </w:p>
        </w:tc>
        <w:tc>
          <w:tcPr>
            <w:tcW w:w="0" w:type="dxa"/>
            <w:tcBorders>
              <w:top w:val="none" w:sz="0" w:space="0" w:color="auto"/>
              <w:left w:val="none" w:sz="0" w:space="0" w:color="auto"/>
              <w:bottom w:val="none" w:sz="0" w:space="0" w:color="auto"/>
              <w:right w:val="none" w:sz="0" w:space="0" w:color="auto"/>
            </w:tcBorders>
            <w:shd w:val="clear" w:color="auto" w:fill="auto"/>
            <w:vAlign w:val="center"/>
          </w:tcPr>
          <w:p w14:paraId="0B90B1DB" w14:textId="77777777" w:rsidR="0069763F" w:rsidRDefault="0069763F" w:rsidP="00D13447">
            <w:pPr>
              <w:pStyle w:val="Tabletext"/>
              <w:spacing w:afterLines="60" w:after="144"/>
              <w:cnfStyle w:val="000000100000" w:firstRow="0" w:lastRow="0" w:firstColumn="0" w:lastColumn="0" w:oddVBand="0" w:evenVBand="0" w:oddHBand="1" w:evenHBand="0" w:firstRowFirstColumn="0" w:firstRowLastColumn="0" w:lastRowFirstColumn="0" w:lastRowLastColumn="0"/>
            </w:pPr>
            <w:r>
              <w:t>Constant term of polynomial</w:t>
            </w:r>
          </w:p>
        </w:tc>
        <w:tc>
          <w:tcPr>
            <w:tcW w:w="0" w:type="dxa"/>
            <w:tcBorders>
              <w:top w:val="none" w:sz="0" w:space="0" w:color="auto"/>
              <w:left w:val="none" w:sz="0" w:space="0" w:color="auto"/>
              <w:bottom w:val="none" w:sz="0" w:space="0" w:color="auto"/>
              <w:right w:val="none" w:sz="0" w:space="0" w:color="auto"/>
            </w:tcBorders>
            <w:shd w:val="clear" w:color="auto" w:fill="auto"/>
            <w:vAlign w:val="center"/>
          </w:tcPr>
          <w:p w14:paraId="0B90B1DC" w14:textId="77777777" w:rsidR="0069763F" w:rsidRDefault="0069763F" w:rsidP="00D13447">
            <w:pPr>
              <w:pStyle w:val="Tabletext"/>
              <w:spacing w:afterLines="60" w:after="144"/>
              <w:cnfStyle w:val="000000100000" w:firstRow="0" w:lastRow="0" w:firstColumn="0" w:lastColumn="0" w:oddVBand="0" w:evenVBand="0" w:oddHBand="1" w:evenHBand="0" w:firstRowFirstColumn="0" w:firstRowLastColumn="0" w:lastRowFirstColumn="0" w:lastRowLastColumn="0"/>
            </w:pPr>
            <w:r>
              <w:t>32</w:t>
            </w:r>
            <w:r>
              <w:rPr>
                <w:vertAlign w:val="superscript"/>
              </w:rPr>
              <w:t>*</w:t>
            </w:r>
          </w:p>
        </w:tc>
        <w:tc>
          <w:tcPr>
            <w:tcW w:w="0" w:type="dxa"/>
            <w:tcBorders>
              <w:top w:val="none" w:sz="0" w:space="0" w:color="auto"/>
              <w:left w:val="none" w:sz="0" w:space="0" w:color="auto"/>
              <w:bottom w:val="none" w:sz="0" w:space="0" w:color="auto"/>
              <w:right w:val="none" w:sz="0" w:space="0" w:color="auto"/>
            </w:tcBorders>
            <w:shd w:val="clear" w:color="auto" w:fill="auto"/>
            <w:vAlign w:val="center"/>
          </w:tcPr>
          <w:p w14:paraId="0B90B1DD" w14:textId="77777777" w:rsidR="0069763F" w:rsidRDefault="0069763F" w:rsidP="00D13447">
            <w:pPr>
              <w:pStyle w:val="Tabletext"/>
              <w:spacing w:afterLines="60" w:after="144"/>
              <w:cnfStyle w:val="000000100000" w:firstRow="0" w:lastRow="0" w:firstColumn="0" w:lastColumn="0" w:oddVBand="0" w:evenVBand="0" w:oddHBand="1" w:evenHBand="0" w:firstRowFirstColumn="0" w:firstRowLastColumn="0" w:lastRowFirstColumn="0" w:lastRowLastColumn="0"/>
            </w:pPr>
            <w:r>
              <w:t>2</w:t>
            </w:r>
            <w:r>
              <w:rPr>
                <w:vertAlign w:val="superscript"/>
              </w:rPr>
              <w:t>-30</w:t>
            </w:r>
          </w:p>
        </w:tc>
        <w:tc>
          <w:tcPr>
            <w:tcW w:w="0" w:type="dxa"/>
            <w:tcBorders>
              <w:top w:val="none" w:sz="0" w:space="0" w:color="auto"/>
              <w:left w:val="none" w:sz="0" w:space="0" w:color="auto"/>
              <w:bottom w:val="none" w:sz="0" w:space="0" w:color="auto"/>
              <w:right w:val="none" w:sz="0" w:space="0" w:color="auto"/>
            </w:tcBorders>
            <w:shd w:val="clear" w:color="auto" w:fill="auto"/>
            <w:vAlign w:val="center"/>
          </w:tcPr>
          <w:p w14:paraId="0B90B1DE" w14:textId="77777777" w:rsidR="0069763F" w:rsidRDefault="0069763F" w:rsidP="00D13447">
            <w:pPr>
              <w:pStyle w:val="Tabletext"/>
              <w:spacing w:afterLines="60" w:after="144"/>
              <w:cnfStyle w:val="000000100000" w:firstRow="0" w:lastRow="0" w:firstColumn="0" w:lastColumn="0" w:oddVBand="0" w:evenVBand="0" w:oddHBand="1" w:evenHBand="0" w:firstRowFirstColumn="0" w:firstRowLastColumn="0" w:lastRowFirstColumn="0" w:lastRowLastColumn="0"/>
            </w:pPr>
            <w:r>
              <w:t>s</w:t>
            </w:r>
          </w:p>
        </w:tc>
      </w:tr>
      <w:tr w:rsidR="0069763F" w14:paraId="0B90B1E5" w14:textId="77777777" w:rsidTr="00D13447">
        <w:trPr>
          <w:trHeight w:val="340"/>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0B90B1E0" w14:textId="3D827D56" w:rsidR="0069763F" w:rsidRPr="00D13447" w:rsidRDefault="0069763F" w:rsidP="00D13447">
            <w:pPr>
              <w:spacing w:before="60" w:afterLines="60" w:after="144"/>
              <w:ind w:left="113" w:right="113"/>
              <w:rPr>
                <w:b w:val="0"/>
                <w:bCs w:val="0"/>
                <w:color w:val="auto"/>
              </w:rPr>
            </w:pPr>
            <w:r w:rsidRPr="0069763F">
              <w:t>A</w:t>
            </w:r>
            <w:r w:rsidRPr="0069763F">
              <w:rPr>
                <w:vertAlign w:val="subscript"/>
              </w:rPr>
              <w:t>1</w:t>
            </w:r>
          </w:p>
        </w:tc>
        <w:tc>
          <w:tcPr>
            <w:tcW w:w="0" w:type="dxa"/>
            <w:shd w:val="clear" w:color="auto" w:fill="auto"/>
            <w:vAlign w:val="center"/>
          </w:tcPr>
          <w:p w14:paraId="0B90B1E1" w14:textId="77777777" w:rsidR="0069763F" w:rsidRDefault="0069763F" w:rsidP="00D13447">
            <w:pPr>
              <w:pStyle w:val="Tabletext"/>
              <w:spacing w:afterLines="60" w:after="144"/>
              <w:cnfStyle w:val="000000000000" w:firstRow="0" w:lastRow="0" w:firstColumn="0" w:lastColumn="0" w:oddVBand="0" w:evenVBand="0" w:oddHBand="0" w:evenHBand="0" w:firstRowFirstColumn="0" w:firstRowLastColumn="0" w:lastRowFirstColumn="0" w:lastRowLastColumn="0"/>
            </w:pPr>
            <w:r>
              <w:t>1</w:t>
            </w:r>
            <w:r>
              <w:rPr>
                <w:vertAlign w:val="superscript"/>
              </w:rPr>
              <w:t>st</w:t>
            </w:r>
            <w:r>
              <w:t xml:space="preserve"> order term of polynomial</w:t>
            </w:r>
          </w:p>
        </w:tc>
        <w:tc>
          <w:tcPr>
            <w:tcW w:w="0" w:type="dxa"/>
            <w:shd w:val="clear" w:color="auto" w:fill="auto"/>
            <w:vAlign w:val="center"/>
          </w:tcPr>
          <w:p w14:paraId="0B90B1E2" w14:textId="77777777" w:rsidR="0069763F" w:rsidRDefault="0069763F" w:rsidP="00D13447">
            <w:pPr>
              <w:pStyle w:val="Tabletext"/>
              <w:spacing w:afterLines="60" w:after="144"/>
              <w:cnfStyle w:val="000000000000" w:firstRow="0" w:lastRow="0" w:firstColumn="0" w:lastColumn="0" w:oddVBand="0" w:evenVBand="0" w:oddHBand="0" w:evenHBand="0" w:firstRowFirstColumn="0" w:firstRowLastColumn="0" w:lastRowFirstColumn="0" w:lastRowLastColumn="0"/>
            </w:pPr>
            <w:r>
              <w:t>24</w:t>
            </w:r>
            <w:r>
              <w:rPr>
                <w:vertAlign w:val="superscript"/>
              </w:rPr>
              <w:t>*</w:t>
            </w:r>
          </w:p>
        </w:tc>
        <w:tc>
          <w:tcPr>
            <w:tcW w:w="0" w:type="dxa"/>
            <w:shd w:val="clear" w:color="auto" w:fill="auto"/>
            <w:vAlign w:val="center"/>
          </w:tcPr>
          <w:p w14:paraId="0B90B1E3" w14:textId="77777777" w:rsidR="0069763F" w:rsidRDefault="0069763F" w:rsidP="00D13447">
            <w:pPr>
              <w:pStyle w:val="Tabletext"/>
              <w:spacing w:afterLines="60" w:after="144"/>
              <w:cnfStyle w:val="000000000000" w:firstRow="0" w:lastRow="0" w:firstColumn="0" w:lastColumn="0" w:oddVBand="0" w:evenVBand="0" w:oddHBand="0" w:evenHBand="0" w:firstRowFirstColumn="0" w:firstRowLastColumn="0" w:lastRowFirstColumn="0" w:lastRowLastColumn="0"/>
            </w:pPr>
            <w:r>
              <w:t>2</w:t>
            </w:r>
            <w:r>
              <w:rPr>
                <w:vertAlign w:val="superscript"/>
              </w:rPr>
              <w:t>-50</w:t>
            </w:r>
          </w:p>
        </w:tc>
        <w:tc>
          <w:tcPr>
            <w:tcW w:w="0" w:type="dxa"/>
            <w:shd w:val="clear" w:color="auto" w:fill="auto"/>
            <w:vAlign w:val="center"/>
          </w:tcPr>
          <w:p w14:paraId="0B90B1E4" w14:textId="77777777" w:rsidR="0069763F" w:rsidRDefault="0069763F" w:rsidP="00D13447">
            <w:pPr>
              <w:pStyle w:val="Tabletext"/>
              <w:spacing w:afterLines="60" w:after="144"/>
              <w:cnfStyle w:val="000000000000" w:firstRow="0" w:lastRow="0" w:firstColumn="0" w:lastColumn="0" w:oddVBand="0" w:evenVBand="0" w:oddHBand="0" w:evenHBand="0" w:firstRowFirstColumn="0" w:firstRowLastColumn="0" w:lastRowFirstColumn="0" w:lastRowLastColumn="0"/>
            </w:pPr>
          </w:p>
        </w:tc>
      </w:tr>
      <w:tr w:rsidR="0069763F" w14:paraId="0B90B1EB" w14:textId="77777777" w:rsidTr="00D1344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0B90B1E6" w14:textId="3D890CC9" w:rsidR="0069763F" w:rsidRPr="00D13447" w:rsidRDefault="0069763F" w:rsidP="00D13447">
            <w:pPr>
              <w:spacing w:before="60" w:afterLines="60" w:after="144"/>
              <w:ind w:left="113" w:right="113"/>
              <w:rPr>
                <w:b w:val="0"/>
                <w:bCs w:val="0"/>
                <w:color w:val="auto"/>
              </w:rPr>
            </w:pPr>
            <m:oMath>
              <m:r>
                <m:rPr>
                  <m:sty m:val="b"/>
                </m:rPr>
                <w:rPr>
                  <w:rFonts w:ascii="Cambria Math" w:hAnsi="Cambria Math"/>
                </w:rPr>
                <m:t>Δ</m:t>
              </m:r>
            </m:oMath>
            <w:r w:rsidRPr="0069763F">
              <w:rPr>
                <w:rFonts w:eastAsiaTheme="minorEastAsia"/>
              </w:rPr>
              <w:t>t</w:t>
            </w:r>
            <w:r w:rsidRPr="0069763F">
              <w:rPr>
                <w:rFonts w:eastAsiaTheme="minorEastAsia"/>
                <w:vertAlign w:val="subscript"/>
              </w:rPr>
              <w:t>LS</w:t>
            </w:r>
          </w:p>
        </w:tc>
        <w:tc>
          <w:tcPr>
            <w:tcW w:w="0" w:type="dxa"/>
            <w:tcBorders>
              <w:top w:val="none" w:sz="0" w:space="0" w:color="auto"/>
              <w:left w:val="none" w:sz="0" w:space="0" w:color="auto"/>
              <w:bottom w:val="none" w:sz="0" w:space="0" w:color="auto"/>
              <w:right w:val="none" w:sz="0" w:space="0" w:color="auto"/>
            </w:tcBorders>
            <w:shd w:val="clear" w:color="auto" w:fill="auto"/>
            <w:vAlign w:val="center"/>
          </w:tcPr>
          <w:p w14:paraId="0B90B1E7" w14:textId="77777777" w:rsidR="0069763F" w:rsidRDefault="0069763F" w:rsidP="00D13447">
            <w:pPr>
              <w:pStyle w:val="Tabletext"/>
              <w:spacing w:afterLines="60" w:after="144"/>
              <w:cnfStyle w:val="000000100000" w:firstRow="0" w:lastRow="0" w:firstColumn="0" w:lastColumn="0" w:oddVBand="0" w:evenVBand="0" w:oddHBand="1" w:evenHBand="0" w:firstRowFirstColumn="0" w:firstRowLastColumn="0" w:lastRowFirstColumn="0" w:lastRowLastColumn="0"/>
            </w:pPr>
            <w:r>
              <w:t>Leap second count before leap second adjustment</w:t>
            </w:r>
          </w:p>
        </w:tc>
        <w:tc>
          <w:tcPr>
            <w:tcW w:w="0" w:type="dxa"/>
            <w:tcBorders>
              <w:top w:val="none" w:sz="0" w:space="0" w:color="auto"/>
              <w:left w:val="none" w:sz="0" w:space="0" w:color="auto"/>
              <w:bottom w:val="none" w:sz="0" w:space="0" w:color="auto"/>
              <w:right w:val="none" w:sz="0" w:space="0" w:color="auto"/>
            </w:tcBorders>
            <w:shd w:val="clear" w:color="auto" w:fill="auto"/>
            <w:vAlign w:val="center"/>
          </w:tcPr>
          <w:p w14:paraId="0B90B1E8" w14:textId="77777777" w:rsidR="0069763F" w:rsidRDefault="0069763F" w:rsidP="00D13447">
            <w:pPr>
              <w:pStyle w:val="Tabletext"/>
              <w:spacing w:afterLines="60" w:after="144"/>
              <w:cnfStyle w:val="000000100000" w:firstRow="0" w:lastRow="0" w:firstColumn="0" w:lastColumn="0" w:oddVBand="0" w:evenVBand="0" w:oddHBand="1" w:evenHBand="0" w:firstRowFirstColumn="0" w:firstRowLastColumn="0" w:lastRowFirstColumn="0" w:lastRowLastColumn="0"/>
            </w:pPr>
            <w:r>
              <w:t>8</w:t>
            </w:r>
            <w:r>
              <w:rPr>
                <w:vertAlign w:val="superscript"/>
              </w:rPr>
              <w:t>*</w:t>
            </w:r>
          </w:p>
        </w:tc>
        <w:tc>
          <w:tcPr>
            <w:tcW w:w="0" w:type="dxa"/>
            <w:tcBorders>
              <w:top w:val="none" w:sz="0" w:space="0" w:color="auto"/>
              <w:left w:val="none" w:sz="0" w:space="0" w:color="auto"/>
              <w:bottom w:val="none" w:sz="0" w:space="0" w:color="auto"/>
              <w:right w:val="none" w:sz="0" w:space="0" w:color="auto"/>
            </w:tcBorders>
            <w:shd w:val="clear" w:color="auto" w:fill="auto"/>
            <w:vAlign w:val="center"/>
          </w:tcPr>
          <w:p w14:paraId="0B90B1E9" w14:textId="77777777" w:rsidR="0069763F" w:rsidRDefault="0069763F" w:rsidP="00D13447">
            <w:pPr>
              <w:pStyle w:val="Tabletext"/>
              <w:spacing w:afterLines="60" w:after="144"/>
              <w:cnfStyle w:val="000000100000" w:firstRow="0" w:lastRow="0" w:firstColumn="0" w:lastColumn="0" w:oddVBand="0" w:evenVBand="0" w:oddHBand="1" w:evenHBand="0" w:firstRowFirstColumn="0" w:firstRowLastColumn="0" w:lastRowFirstColumn="0" w:lastRowLastColumn="0"/>
            </w:pPr>
            <w:r>
              <w:t>1</w:t>
            </w:r>
          </w:p>
        </w:tc>
        <w:tc>
          <w:tcPr>
            <w:tcW w:w="0" w:type="dxa"/>
            <w:tcBorders>
              <w:top w:val="none" w:sz="0" w:space="0" w:color="auto"/>
              <w:left w:val="none" w:sz="0" w:space="0" w:color="auto"/>
              <w:bottom w:val="none" w:sz="0" w:space="0" w:color="auto"/>
              <w:right w:val="none" w:sz="0" w:space="0" w:color="auto"/>
            </w:tcBorders>
            <w:shd w:val="clear" w:color="auto" w:fill="auto"/>
            <w:vAlign w:val="center"/>
          </w:tcPr>
          <w:p w14:paraId="0B90B1EA" w14:textId="77777777" w:rsidR="0069763F" w:rsidRDefault="0069763F" w:rsidP="00D13447">
            <w:pPr>
              <w:pStyle w:val="Tabletext"/>
              <w:spacing w:afterLines="60" w:after="144"/>
              <w:cnfStyle w:val="000000100000" w:firstRow="0" w:lastRow="0" w:firstColumn="0" w:lastColumn="0" w:oddVBand="0" w:evenVBand="0" w:oddHBand="1" w:evenHBand="0" w:firstRowFirstColumn="0" w:firstRowLastColumn="0" w:lastRowFirstColumn="0" w:lastRowLastColumn="0"/>
            </w:pPr>
            <w:r>
              <w:t>s</w:t>
            </w:r>
          </w:p>
        </w:tc>
      </w:tr>
      <w:tr w:rsidR="0069763F" w14:paraId="0B90B1F1" w14:textId="77777777" w:rsidTr="00D13447">
        <w:trPr>
          <w:trHeight w:val="340"/>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0B90B1EC" w14:textId="4E2FC0A9" w:rsidR="0069763F" w:rsidRPr="00D13447" w:rsidRDefault="0069763F" w:rsidP="00D13447">
            <w:pPr>
              <w:spacing w:before="60" w:afterLines="60" w:after="144"/>
              <w:ind w:left="113" w:right="113"/>
              <w:rPr>
                <w:b w:val="0"/>
                <w:bCs w:val="0"/>
                <w:color w:val="auto"/>
              </w:rPr>
            </w:pPr>
            <w:r w:rsidRPr="0069763F">
              <w:t>t</w:t>
            </w:r>
            <w:r w:rsidRPr="0069763F">
              <w:rPr>
                <w:vertAlign w:val="subscript"/>
              </w:rPr>
              <w:t>0t</w:t>
            </w:r>
          </w:p>
        </w:tc>
        <w:tc>
          <w:tcPr>
            <w:tcW w:w="0" w:type="dxa"/>
            <w:shd w:val="clear" w:color="auto" w:fill="auto"/>
            <w:vAlign w:val="center"/>
          </w:tcPr>
          <w:p w14:paraId="0B90B1ED" w14:textId="77777777" w:rsidR="0069763F" w:rsidRDefault="0069763F" w:rsidP="00D13447">
            <w:pPr>
              <w:pStyle w:val="Tabletext"/>
              <w:spacing w:afterLines="60" w:after="144"/>
              <w:cnfStyle w:val="000000000000" w:firstRow="0" w:lastRow="0" w:firstColumn="0" w:lastColumn="0" w:oddVBand="0" w:evenVBand="0" w:oddHBand="0" w:evenHBand="0" w:firstRowFirstColumn="0" w:firstRowLastColumn="0" w:lastRowFirstColumn="0" w:lastRowLastColumn="0"/>
            </w:pPr>
            <w:r>
              <w:t>UTC data reference time of week</w:t>
            </w:r>
          </w:p>
        </w:tc>
        <w:tc>
          <w:tcPr>
            <w:tcW w:w="0" w:type="dxa"/>
            <w:shd w:val="clear" w:color="auto" w:fill="auto"/>
            <w:vAlign w:val="center"/>
          </w:tcPr>
          <w:p w14:paraId="0B90B1EE" w14:textId="77777777" w:rsidR="0069763F" w:rsidRDefault="0069763F" w:rsidP="00D13447">
            <w:pPr>
              <w:pStyle w:val="Tabletext"/>
              <w:spacing w:afterLines="60" w:after="144"/>
              <w:cnfStyle w:val="000000000000" w:firstRow="0" w:lastRow="0" w:firstColumn="0" w:lastColumn="0" w:oddVBand="0" w:evenVBand="0" w:oddHBand="0" w:evenHBand="0" w:firstRowFirstColumn="0" w:firstRowLastColumn="0" w:lastRowFirstColumn="0" w:lastRowLastColumn="0"/>
            </w:pPr>
            <w:r>
              <w:t>8</w:t>
            </w:r>
          </w:p>
        </w:tc>
        <w:tc>
          <w:tcPr>
            <w:tcW w:w="0" w:type="dxa"/>
            <w:shd w:val="clear" w:color="auto" w:fill="auto"/>
            <w:vAlign w:val="center"/>
          </w:tcPr>
          <w:p w14:paraId="0B90B1EF" w14:textId="77777777" w:rsidR="0069763F" w:rsidRDefault="0069763F" w:rsidP="00D13447">
            <w:pPr>
              <w:pStyle w:val="Tabletext"/>
              <w:spacing w:afterLines="60" w:after="144"/>
              <w:cnfStyle w:val="000000000000" w:firstRow="0" w:lastRow="0" w:firstColumn="0" w:lastColumn="0" w:oddVBand="0" w:evenVBand="0" w:oddHBand="0" w:evenHBand="0" w:firstRowFirstColumn="0" w:firstRowLastColumn="0" w:lastRowFirstColumn="0" w:lastRowLastColumn="0"/>
            </w:pPr>
            <w:r>
              <w:t>3600</w:t>
            </w:r>
          </w:p>
        </w:tc>
        <w:tc>
          <w:tcPr>
            <w:tcW w:w="0" w:type="dxa"/>
            <w:shd w:val="clear" w:color="auto" w:fill="auto"/>
            <w:vAlign w:val="center"/>
          </w:tcPr>
          <w:p w14:paraId="0B90B1F0" w14:textId="77777777" w:rsidR="0069763F" w:rsidRDefault="0069763F" w:rsidP="00D13447">
            <w:pPr>
              <w:pStyle w:val="Tabletext"/>
              <w:spacing w:afterLines="60" w:after="144"/>
              <w:cnfStyle w:val="000000000000" w:firstRow="0" w:lastRow="0" w:firstColumn="0" w:lastColumn="0" w:oddVBand="0" w:evenVBand="0" w:oddHBand="0" w:evenHBand="0" w:firstRowFirstColumn="0" w:firstRowLastColumn="0" w:lastRowFirstColumn="0" w:lastRowLastColumn="0"/>
            </w:pPr>
            <w:r>
              <w:t>s</w:t>
            </w:r>
          </w:p>
        </w:tc>
      </w:tr>
      <w:tr w:rsidR="0069763F" w14:paraId="0B90B1F7" w14:textId="77777777" w:rsidTr="00D1344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0B90B1F2" w14:textId="084A182D" w:rsidR="0069763F" w:rsidRPr="00D13447" w:rsidRDefault="0069763F" w:rsidP="00D13447">
            <w:pPr>
              <w:spacing w:before="60" w:afterLines="60" w:after="144"/>
              <w:ind w:left="113" w:right="113"/>
              <w:rPr>
                <w:b w:val="0"/>
                <w:bCs w:val="0"/>
                <w:color w:val="auto"/>
              </w:rPr>
            </w:pPr>
            <w:r w:rsidRPr="0069763F">
              <w:t>WN</w:t>
            </w:r>
            <w:r w:rsidRPr="0069763F">
              <w:rPr>
                <w:vertAlign w:val="subscript"/>
              </w:rPr>
              <w:t>0t</w:t>
            </w:r>
          </w:p>
        </w:tc>
        <w:tc>
          <w:tcPr>
            <w:tcW w:w="0" w:type="dxa"/>
            <w:tcBorders>
              <w:top w:val="none" w:sz="0" w:space="0" w:color="auto"/>
              <w:left w:val="none" w:sz="0" w:space="0" w:color="auto"/>
              <w:bottom w:val="none" w:sz="0" w:space="0" w:color="auto"/>
              <w:right w:val="none" w:sz="0" w:space="0" w:color="auto"/>
            </w:tcBorders>
            <w:shd w:val="clear" w:color="auto" w:fill="auto"/>
            <w:vAlign w:val="center"/>
          </w:tcPr>
          <w:p w14:paraId="0B90B1F3" w14:textId="77777777" w:rsidR="0069763F" w:rsidRDefault="0069763F" w:rsidP="00D13447">
            <w:pPr>
              <w:spacing w:before="60" w:afterLines="60" w:after="144"/>
              <w:ind w:left="113" w:right="113"/>
              <w:cnfStyle w:val="000000100000" w:firstRow="0" w:lastRow="0" w:firstColumn="0" w:lastColumn="0" w:oddVBand="0" w:evenVBand="0" w:oddHBand="1" w:evenHBand="0" w:firstRowFirstColumn="0" w:firstRowLastColumn="0" w:lastRowFirstColumn="0" w:lastRowLastColumn="0"/>
            </w:pPr>
            <w:r>
              <w:t>UTC data reference week number</w:t>
            </w:r>
          </w:p>
        </w:tc>
        <w:tc>
          <w:tcPr>
            <w:tcW w:w="0" w:type="dxa"/>
            <w:tcBorders>
              <w:top w:val="none" w:sz="0" w:space="0" w:color="auto"/>
              <w:left w:val="none" w:sz="0" w:space="0" w:color="auto"/>
              <w:bottom w:val="none" w:sz="0" w:space="0" w:color="auto"/>
              <w:right w:val="none" w:sz="0" w:space="0" w:color="auto"/>
            </w:tcBorders>
            <w:shd w:val="clear" w:color="auto" w:fill="auto"/>
            <w:vAlign w:val="center"/>
          </w:tcPr>
          <w:p w14:paraId="0B90B1F4" w14:textId="77777777" w:rsidR="0069763F" w:rsidRDefault="0069763F" w:rsidP="00D13447">
            <w:pPr>
              <w:spacing w:before="60" w:afterLines="60" w:after="144"/>
              <w:ind w:left="113" w:right="113"/>
              <w:cnfStyle w:val="000000100000" w:firstRow="0" w:lastRow="0" w:firstColumn="0" w:lastColumn="0" w:oddVBand="0" w:evenVBand="0" w:oddHBand="1" w:evenHBand="0" w:firstRowFirstColumn="0" w:firstRowLastColumn="0" w:lastRowFirstColumn="0" w:lastRowLastColumn="0"/>
            </w:pPr>
            <w:r>
              <w:t>8</w:t>
            </w:r>
          </w:p>
        </w:tc>
        <w:tc>
          <w:tcPr>
            <w:tcW w:w="0" w:type="dxa"/>
            <w:tcBorders>
              <w:top w:val="none" w:sz="0" w:space="0" w:color="auto"/>
              <w:left w:val="none" w:sz="0" w:space="0" w:color="auto"/>
              <w:bottom w:val="none" w:sz="0" w:space="0" w:color="auto"/>
              <w:right w:val="none" w:sz="0" w:space="0" w:color="auto"/>
            </w:tcBorders>
            <w:shd w:val="clear" w:color="auto" w:fill="auto"/>
            <w:vAlign w:val="center"/>
          </w:tcPr>
          <w:p w14:paraId="0B90B1F5" w14:textId="77777777" w:rsidR="0069763F" w:rsidRDefault="0069763F" w:rsidP="00D13447">
            <w:pPr>
              <w:spacing w:before="60" w:afterLines="60" w:after="144"/>
              <w:ind w:left="113" w:right="113"/>
              <w:cnfStyle w:val="000000100000" w:firstRow="0" w:lastRow="0" w:firstColumn="0" w:lastColumn="0" w:oddVBand="0" w:evenVBand="0" w:oddHBand="1" w:evenHBand="0" w:firstRowFirstColumn="0" w:firstRowLastColumn="0" w:lastRowFirstColumn="0" w:lastRowLastColumn="0"/>
            </w:pPr>
            <w:r>
              <w:t>1</w:t>
            </w:r>
          </w:p>
        </w:tc>
        <w:tc>
          <w:tcPr>
            <w:tcW w:w="0" w:type="dxa"/>
            <w:tcBorders>
              <w:top w:val="none" w:sz="0" w:space="0" w:color="auto"/>
              <w:left w:val="none" w:sz="0" w:space="0" w:color="auto"/>
              <w:bottom w:val="none" w:sz="0" w:space="0" w:color="auto"/>
              <w:right w:val="none" w:sz="0" w:space="0" w:color="auto"/>
            </w:tcBorders>
            <w:shd w:val="clear" w:color="auto" w:fill="auto"/>
            <w:vAlign w:val="center"/>
          </w:tcPr>
          <w:p w14:paraId="0B90B1F6" w14:textId="77777777" w:rsidR="0069763F" w:rsidRDefault="0069763F" w:rsidP="00D13447">
            <w:pPr>
              <w:spacing w:before="60" w:afterLines="60" w:after="144"/>
              <w:ind w:left="113" w:right="113"/>
              <w:cnfStyle w:val="000000100000" w:firstRow="0" w:lastRow="0" w:firstColumn="0" w:lastColumn="0" w:oddVBand="0" w:evenVBand="0" w:oddHBand="1" w:evenHBand="0" w:firstRowFirstColumn="0" w:firstRowLastColumn="0" w:lastRowFirstColumn="0" w:lastRowLastColumn="0"/>
            </w:pPr>
            <w:r>
              <w:t>Week</w:t>
            </w:r>
          </w:p>
        </w:tc>
      </w:tr>
      <w:tr w:rsidR="0069763F" w14:paraId="0B90B1FD" w14:textId="77777777" w:rsidTr="00D13447">
        <w:trPr>
          <w:trHeight w:val="340"/>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0B90B1F8" w14:textId="74823751" w:rsidR="0069763F" w:rsidRPr="00D13447" w:rsidRDefault="0069763F" w:rsidP="00D13447">
            <w:pPr>
              <w:spacing w:before="60" w:afterLines="60" w:after="144"/>
              <w:ind w:left="113" w:right="113"/>
              <w:rPr>
                <w:b w:val="0"/>
                <w:bCs w:val="0"/>
                <w:color w:val="auto"/>
              </w:rPr>
            </w:pPr>
            <w:r w:rsidRPr="0069763F">
              <w:t>WN</w:t>
            </w:r>
            <w:r w:rsidRPr="0069763F">
              <w:rPr>
                <w:vertAlign w:val="subscript"/>
              </w:rPr>
              <w:t>LSF</w:t>
            </w:r>
          </w:p>
        </w:tc>
        <w:tc>
          <w:tcPr>
            <w:tcW w:w="0" w:type="dxa"/>
            <w:shd w:val="clear" w:color="auto" w:fill="auto"/>
            <w:vAlign w:val="center"/>
          </w:tcPr>
          <w:p w14:paraId="0B90B1F9" w14:textId="77777777" w:rsidR="0069763F" w:rsidRDefault="0069763F" w:rsidP="00D13447">
            <w:pPr>
              <w:spacing w:before="60" w:afterLines="60" w:after="144"/>
              <w:ind w:left="113" w:right="113"/>
              <w:cnfStyle w:val="000000000000" w:firstRow="0" w:lastRow="0" w:firstColumn="0" w:lastColumn="0" w:oddVBand="0" w:evenVBand="0" w:oddHBand="0" w:evenHBand="0" w:firstRowFirstColumn="0" w:firstRowLastColumn="0" w:lastRowFirstColumn="0" w:lastRowLastColumn="0"/>
            </w:pPr>
            <w:r>
              <w:t>Week number of leap second adjustment</w:t>
            </w:r>
          </w:p>
        </w:tc>
        <w:tc>
          <w:tcPr>
            <w:tcW w:w="0" w:type="dxa"/>
            <w:shd w:val="clear" w:color="auto" w:fill="auto"/>
            <w:vAlign w:val="center"/>
          </w:tcPr>
          <w:p w14:paraId="0B90B1FA" w14:textId="77777777" w:rsidR="0069763F" w:rsidRDefault="0069763F" w:rsidP="00D13447">
            <w:pPr>
              <w:spacing w:before="60" w:afterLines="60" w:after="144"/>
              <w:ind w:left="113" w:right="113"/>
              <w:cnfStyle w:val="000000000000" w:firstRow="0" w:lastRow="0" w:firstColumn="0" w:lastColumn="0" w:oddVBand="0" w:evenVBand="0" w:oddHBand="0" w:evenHBand="0" w:firstRowFirstColumn="0" w:firstRowLastColumn="0" w:lastRowFirstColumn="0" w:lastRowLastColumn="0"/>
            </w:pPr>
            <w:r>
              <w:t>8</w:t>
            </w:r>
          </w:p>
        </w:tc>
        <w:tc>
          <w:tcPr>
            <w:tcW w:w="0" w:type="dxa"/>
            <w:shd w:val="clear" w:color="auto" w:fill="auto"/>
            <w:vAlign w:val="center"/>
          </w:tcPr>
          <w:p w14:paraId="0B90B1FB" w14:textId="77777777" w:rsidR="0069763F" w:rsidRDefault="0069763F" w:rsidP="00D13447">
            <w:pPr>
              <w:spacing w:before="60" w:afterLines="60" w:after="144"/>
              <w:ind w:left="113" w:right="113"/>
              <w:cnfStyle w:val="000000000000" w:firstRow="0" w:lastRow="0" w:firstColumn="0" w:lastColumn="0" w:oddVBand="0" w:evenVBand="0" w:oddHBand="0" w:evenHBand="0" w:firstRowFirstColumn="0" w:firstRowLastColumn="0" w:lastRowFirstColumn="0" w:lastRowLastColumn="0"/>
            </w:pPr>
            <w:r>
              <w:t>1</w:t>
            </w:r>
          </w:p>
        </w:tc>
        <w:tc>
          <w:tcPr>
            <w:tcW w:w="0" w:type="dxa"/>
            <w:shd w:val="clear" w:color="auto" w:fill="auto"/>
            <w:vAlign w:val="center"/>
          </w:tcPr>
          <w:p w14:paraId="0B90B1FC" w14:textId="77777777" w:rsidR="0069763F" w:rsidRDefault="0069763F" w:rsidP="00D13447">
            <w:pPr>
              <w:spacing w:before="60" w:afterLines="60" w:after="144"/>
              <w:ind w:left="113" w:right="113"/>
              <w:cnfStyle w:val="000000000000" w:firstRow="0" w:lastRow="0" w:firstColumn="0" w:lastColumn="0" w:oddVBand="0" w:evenVBand="0" w:oddHBand="0" w:evenHBand="0" w:firstRowFirstColumn="0" w:firstRowLastColumn="0" w:lastRowFirstColumn="0" w:lastRowLastColumn="0"/>
            </w:pPr>
            <w:r>
              <w:t>Week</w:t>
            </w:r>
          </w:p>
        </w:tc>
      </w:tr>
      <w:tr w:rsidR="0069763F" w14:paraId="0B90B203" w14:textId="77777777" w:rsidTr="00D1344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0B90B1FE" w14:textId="4291212D" w:rsidR="0069763F" w:rsidRPr="00D13447" w:rsidRDefault="0069763F" w:rsidP="00D13447">
            <w:pPr>
              <w:spacing w:before="60" w:afterLines="60" w:after="144"/>
              <w:ind w:left="113" w:right="113"/>
              <w:rPr>
                <w:b w:val="0"/>
                <w:bCs w:val="0"/>
                <w:color w:val="auto"/>
              </w:rPr>
            </w:pPr>
            <w:r w:rsidRPr="0069763F">
              <w:t>DN</w:t>
            </w:r>
          </w:p>
        </w:tc>
        <w:tc>
          <w:tcPr>
            <w:tcW w:w="0" w:type="dxa"/>
            <w:tcBorders>
              <w:top w:val="none" w:sz="0" w:space="0" w:color="auto"/>
              <w:left w:val="none" w:sz="0" w:space="0" w:color="auto"/>
              <w:bottom w:val="none" w:sz="0" w:space="0" w:color="auto"/>
              <w:right w:val="none" w:sz="0" w:space="0" w:color="auto"/>
            </w:tcBorders>
            <w:shd w:val="clear" w:color="auto" w:fill="auto"/>
            <w:vAlign w:val="center"/>
          </w:tcPr>
          <w:p w14:paraId="0B90B1FF" w14:textId="77777777" w:rsidR="0069763F" w:rsidRDefault="0069763F" w:rsidP="00D13447">
            <w:pPr>
              <w:spacing w:before="60" w:afterLines="60" w:after="144"/>
              <w:ind w:left="113" w:right="113"/>
              <w:cnfStyle w:val="000000100000" w:firstRow="0" w:lastRow="0" w:firstColumn="0" w:lastColumn="0" w:oddVBand="0" w:evenVBand="0" w:oddHBand="1" w:evenHBand="0" w:firstRowFirstColumn="0" w:firstRowLastColumn="0" w:lastRowFirstColumn="0" w:lastRowLastColumn="0"/>
            </w:pPr>
            <w:r>
              <w:t>Day number at the when a leap second adjustment becomes effective</w:t>
            </w:r>
          </w:p>
        </w:tc>
        <w:tc>
          <w:tcPr>
            <w:tcW w:w="0" w:type="dxa"/>
            <w:tcBorders>
              <w:top w:val="none" w:sz="0" w:space="0" w:color="auto"/>
              <w:left w:val="none" w:sz="0" w:space="0" w:color="auto"/>
              <w:bottom w:val="none" w:sz="0" w:space="0" w:color="auto"/>
              <w:right w:val="none" w:sz="0" w:space="0" w:color="auto"/>
            </w:tcBorders>
            <w:shd w:val="clear" w:color="auto" w:fill="auto"/>
            <w:vAlign w:val="center"/>
          </w:tcPr>
          <w:p w14:paraId="0B90B200" w14:textId="77777777" w:rsidR="0069763F" w:rsidRDefault="0069763F" w:rsidP="00D13447">
            <w:pPr>
              <w:spacing w:before="60" w:afterLines="60" w:after="144"/>
              <w:ind w:left="113" w:right="113"/>
              <w:cnfStyle w:val="000000100000" w:firstRow="0" w:lastRow="0" w:firstColumn="0" w:lastColumn="0" w:oddVBand="0" w:evenVBand="0" w:oddHBand="1" w:evenHBand="0" w:firstRowFirstColumn="0" w:firstRowLastColumn="0" w:lastRowFirstColumn="0" w:lastRowLastColumn="0"/>
            </w:pPr>
            <w:r>
              <w:t>3</w:t>
            </w:r>
            <w:r>
              <w:rPr>
                <w:vertAlign w:val="superscript"/>
              </w:rPr>
              <w:t>**</w:t>
            </w:r>
          </w:p>
        </w:tc>
        <w:tc>
          <w:tcPr>
            <w:tcW w:w="0" w:type="dxa"/>
            <w:tcBorders>
              <w:top w:val="none" w:sz="0" w:space="0" w:color="auto"/>
              <w:left w:val="none" w:sz="0" w:space="0" w:color="auto"/>
              <w:bottom w:val="none" w:sz="0" w:space="0" w:color="auto"/>
              <w:right w:val="none" w:sz="0" w:space="0" w:color="auto"/>
            </w:tcBorders>
            <w:shd w:val="clear" w:color="auto" w:fill="auto"/>
            <w:vAlign w:val="center"/>
          </w:tcPr>
          <w:p w14:paraId="0B90B201" w14:textId="77777777" w:rsidR="0069763F" w:rsidRDefault="0069763F" w:rsidP="00D13447">
            <w:pPr>
              <w:spacing w:before="60" w:afterLines="60" w:after="144"/>
              <w:ind w:left="113" w:right="113"/>
              <w:cnfStyle w:val="000000100000" w:firstRow="0" w:lastRow="0" w:firstColumn="0" w:lastColumn="0" w:oddVBand="0" w:evenVBand="0" w:oddHBand="1" w:evenHBand="0" w:firstRowFirstColumn="0" w:firstRowLastColumn="0" w:lastRowFirstColumn="0" w:lastRowLastColumn="0"/>
            </w:pPr>
            <w:r>
              <w:t>1</w:t>
            </w:r>
          </w:p>
        </w:tc>
        <w:tc>
          <w:tcPr>
            <w:tcW w:w="0" w:type="dxa"/>
            <w:tcBorders>
              <w:top w:val="none" w:sz="0" w:space="0" w:color="auto"/>
              <w:left w:val="none" w:sz="0" w:space="0" w:color="auto"/>
              <w:bottom w:val="none" w:sz="0" w:space="0" w:color="auto"/>
              <w:right w:val="none" w:sz="0" w:space="0" w:color="auto"/>
            </w:tcBorders>
            <w:shd w:val="clear" w:color="auto" w:fill="auto"/>
            <w:vAlign w:val="center"/>
          </w:tcPr>
          <w:p w14:paraId="0B90B202" w14:textId="77777777" w:rsidR="0069763F" w:rsidRDefault="0069763F" w:rsidP="00D13447">
            <w:pPr>
              <w:spacing w:before="60" w:afterLines="60" w:after="144"/>
              <w:ind w:left="113" w:right="113"/>
              <w:cnfStyle w:val="000000100000" w:firstRow="0" w:lastRow="0" w:firstColumn="0" w:lastColumn="0" w:oddVBand="0" w:evenVBand="0" w:oddHBand="1" w:evenHBand="0" w:firstRowFirstColumn="0" w:firstRowLastColumn="0" w:lastRowFirstColumn="0" w:lastRowLastColumn="0"/>
            </w:pPr>
            <w:r>
              <w:t>Day</w:t>
            </w:r>
          </w:p>
        </w:tc>
      </w:tr>
      <w:tr w:rsidR="0069763F" w14:paraId="0B90B209" w14:textId="77777777" w:rsidTr="00D13447">
        <w:trPr>
          <w:trHeight w:val="340"/>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right w:val="none" w:sz="0" w:space="0" w:color="auto"/>
            </w:tcBorders>
            <w:shd w:val="clear" w:color="auto" w:fill="auto"/>
          </w:tcPr>
          <w:p w14:paraId="0B90B204" w14:textId="2C0CAD88" w:rsidR="0069763F" w:rsidRPr="00D13447" w:rsidRDefault="0069763F" w:rsidP="00D13447">
            <w:pPr>
              <w:spacing w:before="60" w:afterLines="60" w:after="144"/>
              <w:ind w:left="113" w:right="113"/>
              <w:rPr>
                <w:b w:val="0"/>
                <w:bCs w:val="0"/>
                <w:color w:val="auto"/>
              </w:rPr>
            </w:pPr>
            <m:oMath>
              <m:r>
                <m:rPr>
                  <m:sty m:val="b"/>
                </m:rPr>
                <w:rPr>
                  <w:rFonts w:ascii="Cambria Math" w:hAnsi="Cambria Math"/>
                </w:rPr>
                <m:t>Δ</m:t>
              </m:r>
            </m:oMath>
            <w:r w:rsidRPr="0069763F">
              <w:rPr>
                <w:rFonts w:eastAsiaTheme="minorEastAsia"/>
              </w:rPr>
              <w:t>t</w:t>
            </w:r>
            <w:r w:rsidRPr="0069763F">
              <w:rPr>
                <w:rFonts w:eastAsiaTheme="minorEastAsia"/>
                <w:vertAlign w:val="subscript"/>
              </w:rPr>
              <w:t>LSF</w:t>
            </w:r>
          </w:p>
        </w:tc>
        <w:tc>
          <w:tcPr>
            <w:tcW w:w="0" w:type="dxa"/>
            <w:shd w:val="clear" w:color="auto" w:fill="auto"/>
            <w:vAlign w:val="center"/>
          </w:tcPr>
          <w:p w14:paraId="0B90B205" w14:textId="77777777" w:rsidR="0069763F" w:rsidRDefault="0069763F" w:rsidP="00D13447">
            <w:pPr>
              <w:spacing w:before="60" w:afterLines="60" w:after="144"/>
              <w:ind w:left="113" w:right="113"/>
              <w:cnfStyle w:val="000000000000" w:firstRow="0" w:lastRow="0" w:firstColumn="0" w:lastColumn="0" w:oddVBand="0" w:evenVBand="0" w:oddHBand="0" w:evenHBand="0" w:firstRowFirstColumn="0" w:firstRowLastColumn="0" w:lastRowFirstColumn="0" w:lastRowLastColumn="0"/>
            </w:pPr>
            <w:r>
              <w:t>Leap second count after leap second adjustment</w:t>
            </w:r>
          </w:p>
        </w:tc>
        <w:tc>
          <w:tcPr>
            <w:tcW w:w="0" w:type="dxa"/>
            <w:shd w:val="clear" w:color="auto" w:fill="auto"/>
            <w:vAlign w:val="center"/>
          </w:tcPr>
          <w:p w14:paraId="0B90B206" w14:textId="77777777" w:rsidR="0069763F" w:rsidRDefault="0069763F" w:rsidP="00D13447">
            <w:pPr>
              <w:spacing w:before="60" w:afterLines="60" w:after="144"/>
              <w:ind w:left="113" w:right="113"/>
              <w:cnfStyle w:val="000000000000" w:firstRow="0" w:lastRow="0" w:firstColumn="0" w:lastColumn="0" w:oddVBand="0" w:evenVBand="0" w:oddHBand="0" w:evenHBand="0" w:firstRowFirstColumn="0" w:firstRowLastColumn="0" w:lastRowFirstColumn="0" w:lastRowLastColumn="0"/>
            </w:pPr>
            <w:r>
              <w:t>8</w:t>
            </w:r>
            <w:r>
              <w:rPr>
                <w:vertAlign w:val="superscript"/>
              </w:rPr>
              <w:t>*</w:t>
            </w:r>
          </w:p>
        </w:tc>
        <w:tc>
          <w:tcPr>
            <w:tcW w:w="0" w:type="dxa"/>
            <w:shd w:val="clear" w:color="auto" w:fill="auto"/>
            <w:vAlign w:val="center"/>
          </w:tcPr>
          <w:p w14:paraId="0B90B207" w14:textId="77777777" w:rsidR="0069763F" w:rsidRDefault="0069763F" w:rsidP="00D13447">
            <w:pPr>
              <w:spacing w:before="60" w:afterLines="60" w:after="144"/>
              <w:ind w:left="113" w:right="113"/>
              <w:cnfStyle w:val="000000000000" w:firstRow="0" w:lastRow="0" w:firstColumn="0" w:lastColumn="0" w:oddVBand="0" w:evenVBand="0" w:oddHBand="0" w:evenHBand="0" w:firstRowFirstColumn="0" w:firstRowLastColumn="0" w:lastRowFirstColumn="0" w:lastRowLastColumn="0"/>
            </w:pPr>
            <w:r>
              <w:t>1</w:t>
            </w:r>
          </w:p>
        </w:tc>
        <w:tc>
          <w:tcPr>
            <w:tcW w:w="0" w:type="dxa"/>
            <w:shd w:val="clear" w:color="auto" w:fill="auto"/>
            <w:vAlign w:val="center"/>
          </w:tcPr>
          <w:p w14:paraId="0B90B208" w14:textId="77777777" w:rsidR="0069763F" w:rsidRDefault="0069763F" w:rsidP="00D13447">
            <w:pPr>
              <w:spacing w:before="60" w:afterLines="60" w:after="144"/>
              <w:ind w:left="113" w:right="113"/>
              <w:cnfStyle w:val="000000000000" w:firstRow="0" w:lastRow="0" w:firstColumn="0" w:lastColumn="0" w:oddVBand="0" w:evenVBand="0" w:oddHBand="0" w:evenHBand="0" w:firstRowFirstColumn="0" w:firstRowLastColumn="0" w:lastRowFirstColumn="0" w:lastRowLastColumn="0"/>
            </w:pPr>
            <w:r>
              <w:t>s</w:t>
            </w:r>
          </w:p>
        </w:tc>
      </w:tr>
    </w:tbl>
    <w:p w14:paraId="0B90B20A" w14:textId="77777777" w:rsidR="00E90791" w:rsidRDefault="0087143A" w:rsidP="00D13447">
      <w:pPr>
        <w:pStyle w:val="Tabletext"/>
        <w:rPr>
          <w:lang w:val="en-US"/>
        </w:rPr>
      </w:pPr>
      <w:r>
        <w:rPr>
          <w:vertAlign w:val="superscript"/>
        </w:rPr>
        <w:t>*</w:t>
      </w:r>
      <w:r>
        <w:rPr>
          <w:lang w:val="en-US"/>
        </w:rPr>
        <w:t>Parameters are two complement, with the sign bit (+/-) occupying the Most Significant Bit (MSB).</w:t>
      </w:r>
    </w:p>
    <w:p w14:paraId="0B90B20B" w14:textId="77777777" w:rsidR="00E90791" w:rsidRDefault="0087143A" w:rsidP="00D13447">
      <w:pPr>
        <w:pStyle w:val="Tabletext"/>
        <w:rPr>
          <w:lang w:val="en-US"/>
        </w:rPr>
      </w:pPr>
      <w:r>
        <w:rPr>
          <w:vertAlign w:val="superscript"/>
        </w:rPr>
        <w:t xml:space="preserve">** </w:t>
      </w:r>
      <w:r>
        <w:rPr>
          <w:lang w:val="en-US"/>
        </w:rPr>
        <w:t>The value range of DN is from 1 (=Sunday) to 7 (Saturday)</w:t>
      </w:r>
    </w:p>
    <w:p w14:paraId="006D417C" w14:textId="77777777" w:rsidR="009235C5" w:rsidRDefault="009235C5">
      <w:pPr>
        <w:rPr>
          <w:lang w:val="en-US"/>
        </w:rPr>
      </w:pPr>
    </w:p>
    <w:p w14:paraId="0B90B20E" w14:textId="2E000D17" w:rsidR="00E90791" w:rsidRDefault="0087143A">
      <w:pPr>
        <w:pStyle w:val="BodyText"/>
      </w:pPr>
      <w:r>
        <w:t xml:space="preserve">Depending on the realisation traceability can be reached as </w:t>
      </w:r>
      <w:r w:rsidRPr="00FF5216">
        <w:t xml:space="preserve">shown </w:t>
      </w:r>
      <w:r w:rsidR="009235C5" w:rsidRPr="00FF5216">
        <w:t xml:space="preserve">in Figure </w:t>
      </w:r>
      <w:r w:rsidR="007C342D" w:rsidRPr="007C342D">
        <w:t>13</w:t>
      </w:r>
      <w:r w:rsidR="009235C5" w:rsidRPr="007C342D">
        <w:t xml:space="preserve"> </w:t>
      </w:r>
      <w:r w:rsidRPr="007C342D">
        <w:t>below.</w:t>
      </w:r>
    </w:p>
    <w:p w14:paraId="0B90B20F" w14:textId="77777777" w:rsidR="00E90791" w:rsidRDefault="0087143A">
      <w:pPr>
        <w:keepNext/>
        <w:jc w:val="center"/>
      </w:pPr>
      <w:r>
        <w:rPr>
          <w:noProof/>
          <w:szCs w:val="18"/>
        </w:rPr>
        <w:drawing>
          <wp:inline distT="0" distB="0" distL="0" distR="0" wp14:anchorId="0B90B33C" wp14:editId="0B90B33D">
            <wp:extent cx="6480175" cy="3834765"/>
            <wp:effectExtent l="0" t="0" r="0" b="0"/>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Fig7_RMST_VDES Time synchronization.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6480175" cy="3834765"/>
                    </a:xfrm>
                    <a:prstGeom prst="rect">
                      <a:avLst/>
                    </a:prstGeom>
                  </pic:spPr>
                </pic:pic>
              </a:graphicData>
            </a:graphic>
          </wp:inline>
        </w:drawing>
      </w:r>
    </w:p>
    <w:p w14:paraId="30D93DAB" w14:textId="57CC7B9E" w:rsidR="007C342D" w:rsidRDefault="00B53643" w:rsidP="00D13447">
      <w:pPr>
        <w:pStyle w:val="Figurecaption"/>
        <w:jc w:val="center"/>
      </w:pPr>
      <w:bookmarkStart w:id="310" w:name="_Toc55235352"/>
      <w:bookmarkStart w:id="311" w:name="_Hlk54947762"/>
      <w:r>
        <w:t>Traceability of RMST to UTC</w:t>
      </w:r>
      <w:bookmarkEnd w:id="310"/>
    </w:p>
    <w:p w14:paraId="0B90B214" w14:textId="77777777" w:rsidR="00E90791" w:rsidRDefault="0087143A">
      <w:pPr>
        <w:pStyle w:val="Heading3"/>
      </w:pPr>
      <w:bookmarkStart w:id="312" w:name="_Toc54950564"/>
      <w:bookmarkStart w:id="313" w:name="_Toc55230727"/>
      <w:bookmarkStart w:id="314" w:name="_Toc55230900"/>
      <w:bookmarkStart w:id="315" w:name="_Toc55231073"/>
      <w:bookmarkStart w:id="316" w:name="_Toc55235303"/>
      <w:bookmarkStart w:id="317" w:name="_Toc54950565"/>
      <w:bookmarkStart w:id="318" w:name="_Toc55230728"/>
      <w:bookmarkStart w:id="319" w:name="_Toc55230901"/>
      <w:bookmarkStart w:id="320" w:name="_Toc55231074"/>
      <w:bookmarkStart w:id="321" w:name="_Toc55235304"/>
      <w:bookmarkStart w:id="322" w:name="_Toc54950566"/>
      <w:bookmarkStart w:id="323" w:name="_Toc55230729"/>
      <w:bookmarkStart w:id="324" w:name="_Toc55230902"/>
      <w:bookmarkStart w:id="325" w:name="_Toc55231075"/>
      <w:bookmarkStart w:id="326" w:name="_Toc55235305"/>
      <w:bookmarkStart w:id="327" w:name="_Toc54950567"/>
      <w:bookmarkStart w:id="328" w:name="_Toc55230730"/>
      <w:bookmarkStart w:id="329" w:name="_Toc55230903"/>
      <w:bookmarkStart w:id="330" w:name="_Toc55231076"/>
      <w:bookmarkStart w:id="331" w:name="_Toc55235306"/>
      <w:bookmarkStart w:id="332" w:name="_Toc53358178"/>
      <w:bookmarkStart w:id="333" w:name="_Toc55235307"/>
      <w:bookmarkStart w:id="334" w:name="_Toc21596125"/>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r>
        <w:lastRenderedPageBreak/>
        <w:t>Clock and Delay Corrections</w:t>
      </w:r>
      <w:bookmarkEnd w:id="332"/>
      <w:bookmarkEnd w:id="333"/>
    </w:p>
    <w:p w14:paraId="0B90B215" w14:textId="0F2B89EC" w:rsidR="00E90791" w:rsidRDefault="0087143A">
      <w:pPr>
        <w:pStyle w:val="BodyText"/>
        <w:jc w:val="both"/>
      </w:pPr>
      <w:r>
        <w:t>The clock of the base station provides offset of transmission of VDE ranging message, and other delays as offset to the RMST. The clock error is given by an offset (CO) and</w:t>
      </w:r>
      <w:r>
        <w:rPr>
          <w:lang w:val="en-US"/>
        </w:rPr>
        <w:t xml:space="preserve"> </w:t>
      </w:r>
      <w:r>
        <w:t xml:space="preserve">its uncertainty (CU) as 1σ confidence level. The parameters CO and CU are defined in </w:t>
      </w:r>
      <w:r w:rsidR="00402BEF">
        <w:t>Table 5</w:t>
      </w:r>
      <w:r>
        <w:t>.</w:t>
      </w:r>
    </w:p>
    <w:p w14:paraId="0DBC4B38" w14:textId="16D84796" w:rsidR="00746FFA" w:rsidRPr="00FF5216" w:rsidRDefault="00746FFA" w:rsidP="00746FFA">
      <w:pPr>
        <w:pStyle w:val="Tablecaption"/>
        <w:rPr>
          <w:lang w:val="en-US"/>
        </w:rPr>
      </w:pPr>
      <w:bookmarkStart w:id="335" w:name="_Toc55235331"/>
      <w:r>
        <w:t>Parameter to describe clock effect of transmitted signal (26 bits)</w:t>
      </w:r>
      <w:bookmarkEnd w:id="335"/>
      <w:r>
        <w:t xml:space="preserve"> </w:t>
      </w:r>
    </w:p>
    <w:p w14:paraId="0B90B216" w14:textId="4931F3FF" w:rsidR="00E90791" w:rsidRPr="00FF5216" w:rsidRDefault="00E90791" w:rsidP="00D13447">
      <w:pPr>
        <w:pStyle w:val="Tablecaption"/>
        <w:keepNext/>
        <w:numPr>
          <w:ilvl w:val="0"/>
          <w:numId w:val="0"/>
        </w:numPr>
        <w:ind w:left="1134" w:hanging="1134"/>
        <w:jc w:val="both"/>
      </w:pPr>
    </w:p>
    <w:tbl>
      <w:tblPr>
        <w:tblStyle w:val="MediumGrid3-Accent1"/>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03"/>
        <w:gridCol w:w="1378"/>
        <w:gridCol w:w="742"/>
        <w:gridCol w:w="926"/>
        <w:gridCol w:w="789"/>
      </w:tblGrid>
      <w:tr w:rsidR="00E90791" w14:paraId="0B90B21C" w14:textId="77777777" w:rsidTr="00D13447">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0B90B217" w14:textId="77777777" w:rsidR="00E90791" w:rsidRDefault="0087143A" w:rsidP="00D13447">
            <w:pPr>
              <w:pStyle w:val="Tableheading"/>
            </w:pPr>
            <w:r>
              <w:t>Parameter</w:t>
            </w:r>
          </w:p>
        </w:tc>
        <w:tc>
          <w:tcPr>
            <w:tcW w:w="0" w:type="dxa"/>
            <w:tcBorders>
              <w:top w:val="none" w:sz="0" w:space="0" w:color="auto"/>
              <w:left w:val="none" w:sz="0" w:space="0" w:color="auto"/>
              <w:bottom w:val="none" w:sz="0" w:space="0" w:color="auto"/>
              <w:right w:val="none" w:sz="0" w:space="0" w:color="auto"/>
            </w:tcBorders>
            <w:shd w:val="clear" w:color="auto" w:fill="auto"/>
          </w:tcPr>
          <w:p w14:paraId="0B90B218" w14:textId="77777777" w:rsidR="00E90791"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t>Definition</w:t>
            </w:r>
          </w:p>
        </w:tc>
        <w:tc>
          <w:tcPr>
            <w:tcW w:w="0" w:type="dxa"/>
            <w:tcBorders>
              <w:top w:val="none" w:sz="0" w:space="0" w:color="auto"/>
              <w:left w:val="none" w:sz="0" w:space="0" w:color="auto"/>
              <w:bottom w:val="none" w:sz="0" w:space="0" w:color="auto"/>
              <w:right w:val="none" w:sz="0" w:space="0" w:color="auto"/>
            </w:tcBorders>
            <w:shd w:val="clear" w:color="auto" w:fill="auto"/>
          </w:tcPr>
          <w:p w14:paraId="0B90B219" w14:textId="77777777" w:rsidR="00E90791"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t>Bits</w:t>
            </w:r>
          </w:p>
        </w:tc>
        <w:tc>
          <w:tcPr>
            <w:tcW w:w="0" w:type="dxa"/>
            <w:tcBorders>
              <w:top w:val="none" w:sz="0" w:space="0" w:color="auto"/>
              <w:left w:val="none" w:sz="0" w:space="0" w:color="auto"/>
              <w:bottom w:val="none" w:sz="0" w:space="0" w:color="auto"/>
              <w:right w:val="none" w:sz="0" w:space="0" w:color="auto"/>
            </w:tcBorders>
            <w:shd w:val="clear" w:color="auto" w:fill="auto"/>
          </w:tcPr>
          <w:p w14:paraId="0B90B21A" w14:textId="77777777" w:rsidR="00E90791"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t>Scale factor</w:t>
            </w:r>
          </w:p>
        </w:tc>
        <w:tc>
          <w:tcPr>
            <w:tcW w:w="0" w:type="dxa"/>
            <w:tcBorders>
              <w:top w:val="none" w:sz="0" w:space="0" w:color="auto"/>
              <w:left w:val="none" w:sz="0" w:space="0" w:color="auto"/>
              <w:bottom w:val="none" w:sz="0" w:space="0" w:color="auto"/>
              <w:right w:val="none" w:sz="0" w:space="0" w:color="auto"/>
            </w:tcBorders>
            <w:shd w:val="clear" w:color="auto" w:fill="auto"/>
          </w:tcPr>
          <w:p w14:paraId="0B90B21B" w14:textId="77777777" w:rsidR="00E90791"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t>Unit</w:t>
            </w:r>
          </w:p>
        </w:tc>
      </w:tr>
      <w:tr w:rsidR="00E90791" w14:paraId="0B90B222" w14:textId="77777777" w:rsidTr="00D1344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0B90B21D" w14:textId="77777777" w:rsidR="00E90791" w:rsidRPr="00D13447" w:rsidRDefault="0087143A" w:rsidP="00D13447">
            <w:pPr>
              <w:pStyle w:val="Tabletext"/>
              <w:rPr>
                <w:b w:val="0"/>
                <w:bCs w:val="0"/>
              </w:rPr>
            </w:pPr>
            <w:r w:rsidRPr="00D13447">
              <w:t>CO</w:t>
            </w:r>
          </w:p>
        </w:tc>
        <w:tc>
          <w:tcPr>
            <w:tcW w:w="0" w:type="dxa"/>
            <w:tcBorders>
              <w:top w:val="none" w:sz="0" w:space="0" w:color="auto"/>
              <w:left w:val="none" w:sz="0" w:space="0" w:color="auto"/>
              <w:bottom w:val="none" w:sz="0" w:space="0" w:color="auto"/>
              <w:right w:val="none" w:sz="0" w:space="0" w:color="auto"/>
            </w:tcBorders>
            <w:shd w:val="clear" w:color="auto" w:fill="auto"/>
          </w:tcPr>
          <w:p w14:paraId="0B90B21E"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Clock offset</w:t>
            </w:r>
          </w:p>
        </w:tc>
        <w:tc>
          <w:tcPr>
            <w:tcW w:w="0" w:type="dxa"/>
            <w:tcBorders>
              <w:top w:val="none" w:sz="0" w:space="0" w:color="auto"/>
              <w:left w:val="none" w:sz="0" w:space="0" w:color="auto"/>
              <w:bottom w:val="none" w:sz="0" w:space="0" w:color="auto"/>
              <w:right w:val="none" w:sz="0" w:space="0" w:color="auto"/>
            </w:tcBorders>
            <w:shd w:val="clear" w:color="auto" w:fill="auto"/>
          </w:tcPr>
          <w:p w14:paraId="0B90B21F"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21</w:t>
            </w:r>
          </w:p>
        </w:tc>
        <w:tc>
          <w:tcPr>
            <w:tcW w:w="0" w:type="dxa"/>
            <w:tcBorders>
              <w:top w:val="none" w:sz="0" w:space="0" w:color="auto"/>
              <w:left w:val="none" w:sz="0" w:space="0" w:color="auto"/>
              <w:bottom w:val="none" w:sz="0" w:space="0" w:color="auto"/>
              <w:right w:val="none" w:sz="0" w:space="0" w:color="auto"/>
            </w:tcBorders>
            <w:shd w:val="clear" w:color="auto" w:fill="auto"/>
          </w:tcPr>
          <w:p w14:paraId="0B90B220"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10</w:t>
            </w:r>
            <w:r>
              <w:rPr>
                <w:vertAlign w:val="superscript"/>
              </w:rPr>
              <w:t>-10</w:t>
            </w:r>
          </w:p>
        </w:tc>
        <w:tc>
          <w:tcPr>
            <w:tcW w:w="0" w:type="dxa"/>
            <w:tcBorders>
              <w:top w:val="none" w:sz="0" w:space="0" w:color="auto"/>
              <w:left w:val="none" w:sz="0" w:space="0" w:color="auto"/>
              <w:bottom w:val="none" w:sz="0" w:space="0" w:color="auto"/>
              <w:right w:val="none" w:sz="0" w:space="0" w:color="auto"/>
            </w:tcBorders>
            <w:shd w:val="clear" w:color="auto" w:fill="auto"/>
          </w:tcPr>
          <w:p w14:paraId="0B90B221"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s</w:t>
            </w:r>
          </w:p>
        </w:tc>
      </w:tr>
      <w:tr w:rsidR="00E90791" w14:paraId="0B90B228" w14:textId="77777777" w:rsidTr="00D13447">
        <w:trPr>
          <w:jc w:val="center"/>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right w:val="none" w:sz="0" w:space="0" w:color="auto"/>
            </w:tcBorders>
            <w:shd w:val="clear" w:color="auto" w:fill="auto"/>
          </w:tcPr>
          <w:p w14:paraId="0B90B223" w14:textId="77777777" w:rsidR="00E90791" w:rsidRPr="00D13447" w:rsidRDefault="0087143A" w:rsidP="00D13447">
            <w:pPr>
              <w:pStyle w:val="Tabletext"/>
              <w:rPr>
                <w:b w:val="0"/>
                <w:bCs w:val="0"/>
              </w:rPr>
            </w:pPr>
            <w:r w:rsidRPr="00D13447">
              <w:t>CU</w:t>
            </w:r>
          </w:p>
        </w:tc>
        <w:tc>
          <w:tcPr>
            <w:tcW w:w="0" w:type="dxa"/>
            <w:shd w:val="clear" w:color="auto" w:fill="auto"/>
          </w:tcPr>
          <w:p w14:paraId="0B90B224"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Clock uncertainty</w:t>
            </w:r>
          </w:p>
        </w:tc>
        <w:tc>
          <w:tcPr>
            <w:tcW w:w="0" w:type="dxa"/>
            <w:shd w:val="clear" w:color="auto" w:fill="auto"/>
          </w:tcPr>
          <w:p w14:paraId="0B90B225"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5</w:t>
            </w:r>
          </w:p>
        </w:tc>
        <w:tc>
          <w:tcPr>
            <w:tcW w:w="0" w:type="dxa"/>
            <w:shd w:val="clear" w:color="auto" w:fill="auto"/>
          </w:tcPr>
          <w:p w14:paraId="0B90B226" w14:textId="77777777" w:rsidR="00E90791" w:rsidRDefault="00E90791" w:rsidP="00D13447">
            <w:pPr>
              <w:pStyle w:val="Tabletext"/>
              <w:jc w:val="center"/>
              <w:cnfStyle w:val="000000000000" w:firstRow="0" w:lastRow="0" w:firstColumn="0" w:lastColumn="0" w:oddVBand="0" w:evenVBand="0" w:oddHBand="0" w:evenHBand="0" w:firstRowFirstColumn="0" w:firstRowLastColumn="0" w:lastRowFirstColumn="0" w:lastRowLastColumn="0"/>
            </w:pPr>
          </w:p>
        </w:tc>
        <w:tc>
          <w:tcPr>
            <w:tcW w:w="0" w:type="dxa"/>
            <w:shd w:val="clear" w:color="auto" w:fill="auto"/>
          </w:tcPr>
          <w:p w14:paraId="0B90B227" w14:textId="77777777" w:rsidR="00E90791" w:rsidRDefault="00E90791" w:rsidP="00D13447">
            <w:pPr>
              <w:pStyle w:val="Tabletext"/>
              <w:cnfStyle w:val="000000000000" w:firstRow="0" w:lastRow="0" w:firstColumn="0" w:lastColumn="0" w:oddVBand="0" w:evenVBand="0" w:oddHBand="0" w:evenHBand="0" w:firstRowFirstColumn="0" w:firstRowLastColumn="0" w:lastRowFirstColumn="0" w:lastRowLastColumn="0"/>
            </w:pPr>
          </w:p>
        </w:tc>
      </w:tr>
    </w:tbl>
    <w:p w14:paraId="0B90B229" w14:textId="77777777" w:rsidR="00E90791" w:rsidRDefault="00E90791">
      <w:pPr>
        <w:pStyle w:val="BodyText"/>
      </w:pPr>
    </w:p>
    <w:p w14:paraId="0B90B22A" w14:textId="77777777" w:rsidR="00E90791" w:rsidRDefault="0087143A" w:rsidP="00D13447">
      <w:pPr>
        <w:pStyle w:val="BodyText"/>
        <w:jc w:val="both"/>
      </w:pPr>
      <w:r>
        <w:t xml:space="preserve">The 5 bits of CU offer 32 levels </w:t>
      </w:r>
      <w:r>
        <w:rPr>
          <w:i/>
        </w:rPr>
        <w:t>n</w:t>
      </w:r>
      <w:r>
        <w:t xml:space="preserve"> of uncertainty, using u = k</w:t>
      </w:r>
      <w:r>
        <w:rPr>
          <w:vertAlign w:val="superscript"/>
        </w:rPr>
        <w:t>n</w:t>
      </w:r>
      <w:r>
        <w:t>-1 and k=1.25. It describes uncertainties ranging from 0 to about 1008 ns. The value 0 defines out of range or overflow.</w:t>
      </w:r>
    </w:p>
    <w:p w14:paraId="0B90B22B" w14:textId="77777777" w:rsidR="00E90791" w:rsidRDefault="0087143A">
      <w:pPr>
        <w:pStyle w:val="Heading3"/>
      </w:pPr>
      <w:bookmarkStart w:id="336" w:name="_Toc53358179"/>
      <w:bookmarkStart w:id="337" w:name="_Toc55235308"/>
      <w:r>
        <w:t>Navigation Data Validity and Signal Health Status</w:t>
      </w:r>
      <w:bookmarkEnd w:id="334"/>
      <w:bookmarkEnd w:id="336"/>
      <w:bookmarkEnd w:id="337"/>
    </w:p>
    <w:p w14:paraId="0B90B22C" w14:textId="1C6A5215" w:rsidR="00E90791" w:rsidRDefault="0087143A" w:rsidP="00D13447">
      <w:pPr>
        <w:pStyle w:val="BodyText"/>
        <w:jc w:val="both"/>
        <w:rPr>
          <w:lang w:val="en-US"/>
        </w:rPr>
      </w:pPr>
      <w:r>
        <w:t xml:space="preserve">The network provider or each base station shall provide the validity status of provided navigation data and the signal health status. </w:t>
      </w:r>
      <w:r>
        <w:rPr>
          <w:lang w:val="en-US"/>
        </w:rPr>
        <w:t xml:space="preserve">The parameters are defined in </w:t>
      </w:r>
      <w:r w:rsidR="00402BEF">
        <w:rPr>
          <w:lang w:val="de-DE"/>
        </w:rPr>
        <w:t>Table 6</w:t>
      </w:r>
      <w:r>
        <w:rPr>
          <w:lang w:val="en-US"/>
        </w:rPr>
        <w:t>.</w:t>
      </w:r>
    </w:p>
    <w:p w14:paraId="0B90B22D" w14:textId="5B5B3CBB" w:rsidR="00E90791" w:rsidRDefault="00402BEF" w:rsidP="00D250D1">
      <w:pPr>
        <w:pStyle w:val="Tablecaption"/>
        <w:keepNext/>
      </w:pPr>
      <w:bookmarkStart w:id="338" w:name="_Ref52960888"/>
      <w:bookmarkStart w:id="339" w:name="_Toc55235332"/>
      <w:bookmarkStart w:id="340" w:name="_Hlk54948024"/>
      <w:r w:rsidRPr="00FF5216">
        <w:t>Pa</w:t>
      </w:r>
      <w:r w:rsidRPr="00515241">
        <w:t xml:space="preserve">rameter </w:t>
      </w:r>
      <w:bookmarkEnd w:id="338"/>
      <w:r w:rsidR="0087143A" w:rsidRPr="00515241">
        <w:t>navigation data validity and signal health status (3 bits)</w:t>
      </w:r>
      <w:bookmarkEnd w:id="339"/>
    </w:p>
    <w:p w14:paraId="7FB9EB36" w14:textId="77777777" w:rsidR="00746FFA" w:rsidRPr="00D13447" w:rsidRDefault="00746FFA" w:rsidP="00D13447"/>
    <w:tbl>
      <w:tblPr>
        <w:tblStyle w:val="MediumGrid3-Accent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03"/>
        <w:gridCol w:w="4788"/>
        <w:gridCol w:w="850"/>
        <w:gridCol w:w="992"/>
        <w:gridCol w:w="2262"/>
      </w:tblGrid>
      <w:tr w:rsidR="00E90791" w14:paraId="0B90B233" w14:textId="77777777" w:rsidTr="00D1344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03" w:type="dxa"/>
            <w:tcBorders>
              <w:top w:val="none" w:sz="0" w:space="0" w:color="auto"/>
              <w:left w:val="none" w:sz="0" w:space="0" w:color="auto"/>
              <w:bottom w:val="none" w:sz="0" w:space="0" w:color="auto"/>
              <w:right w:val="none" w:sz="0" w:space="0" w:color="auto"/>
            </w:tcBorders>
            <w:shd w:val="clear" w:color="auto" w:fill="auto"/>
          </w:tcPr>
          <w:bookmarkEnd w:id="340"/>
          <w:p w14:paraId="0B90B22E" w14:textId="77777777" w:rsidR="00E90791" w:rsidRDefault="0087143A" w:rsidP="00D13447">
            <w:pPr>
              <w:pStyle w:val="Tableheading"/>
            </w:pPr>
            <w:r>
              <w:t>Parameter</w:t>
            </w:r>
          </w:p>
        </w:tc>
        <w:tc>
          <w:tcPr>
            <w:tcW w:w="4788" w:type="dxa"/>
            <w:tcBorders>
              <w:top w:val="none" w:sz="0" w:space="0" w:color="auto"/>
              <w:left w:val="none" w:sz="0" w:space="0" w:color="auto"/>
              <w:bottom w:val="none" w:sz="0" w:space="0" w:color="auto"/>
              <w:right w:val="none" w:sz="0" w:space="0" w:color="auto"/>
            </w:tcBorders>
            <w:shd w:val="clear" w:color="auto" w:fill="auto"/>
          </w:tcPr>
          <w:p w14:paraId="0B90B22F" w14:textId="77777777" w:rsidR="00E90791"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t>Definition</w:t>
            </w:r>
          </w:p>
        </w:tc>
        <w:tc>
          <w:tcPr>
            <w:tcW w:w="850" w:type="dxa"/>
            <w:tcBorders>
              <w:top w:val="none" w:sz="0" w:space="0" w:color="auto"/>
              <w:left w:val="none" w:sz="0" w:space="0" w:color="auto"/>
              <w:bottom w:val="none" w:sz="0" w:space="0" w:color="auto"/>
              <w:right w:val="none" w:sz="0" w:space="0" w:color="auto"/>
            </w:tcBorders>
            <w:shd w:val="clear" w:color="auto" w:fill="auto"/>
          </w:tcPr>
          <w:p w14:paraId="0B90B230" w14:textId="77777777" w:rsidR="00E90791"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t>Bits</w:t>
            </w:r>
          </w:p>
        </w:tc>
        <w:tc>
          <w:tcPr>
            <w:tcW w:w="992" w:type="dxa"/>
            <w:tcBorders>
              <w:top w:val="none" w:sz="0" w:space="0" w:color="auto"/>
              <w:left w:val="none" w:sz="0" w:space="0" w:color="auto"/>
              <w:bottom w:val="none" w:sz="0" w:space="0" w:color="auto"/>
              <w:right w:val="none" w:sz="0" w:space="0" w:color="auto"/>
            </w:tcBorders>
            <w:shd w:val="clear" w:color="auto" w:fill="auto"/>
          </w:tcPr>
          <w:p w14:paraId="0B90B231" w14:textId="77777777" w:rsidR="00E90791"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t>Scale factor</w:t>
            </w:r>
          </w:p>
        </w:tc>
        <w:tc>
          <w:tcPr>
            <w:tcW w:w="2262" w:type="dxa"/>
            <w:tcBorders>
              <w:top w:val="none" w:sz="0" w:space="0" w:color="auto"/>
              <w:left w:val="none" w:sz="0" w:space="0" w:color="auto"/>
              <w:bottom w:val="none" w:sz="0" w:space="0" w:color="auto"/>
              <w:right w:val="none" w:sz="0" w:space="0" w:color="auto"/>
            </w:tcBorders>
            <w:shd w:val="clear" w:color="auto" w:fill="auto"/>
          </w:tcPr>
          <w:p w14:paraId="0B90B232" w14:textId="77777777" w:rsidR="00E90791"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t>Unit</w:t>
            </w:r>
          </w:p>
        </w:tc>
      </w:tr>
      <w:tr w:rsidR="00E90791" w14:paraId="0B90B23B" w14:textId="77777777" w:rsidTr="00D1344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03" w:type="dxa"/>
            <w:tcBorders>
              <w:top w:val="none" w:sz="0" w:space="0" w:color="auto"/>
              <w:left w:val="none" w:sz="0" w:space="0" w:color="auto"/>
              <w:bottom w:val="none" w:sz="0" w:space="0" w:color="auto"/>
              <w:right w:val="none" w:sz="0" w:space="0" w:color="auto"/>
            </w:tcBorders>
            <w:shd w:val="clear" w:color="auto" w:fill="auto"/>
          </w:tcPr>
          <w:p w14:paraId="0B90B234" w14:textId="77777777" w:rsidR="00E90791" w:rsidRPr="00D13447" w:rsidRDefault="0087143A" w:rsidP="00D13447">
            <w:pPr>
              <w:pStyle w:val="Tabletext"/>
              <w:rPr>
                <w:b w:val="0"/>
                <w:bCs w:val="0"/>
              </w:rPr>
            </w:pPr>
            <w:r w:rsidRPr="00D13447">
              <w:t>DVS</w:t>
            </w:r>
          </w:p>
        </w:tc>
        <w:tc>
          <w:tcPr>
            <w:tcW w:w="4788" w:type="dxa"/>
            <w:tcBorders>
              <w:top w:val="none" w:sz="0" w:space="0" w:color="auto"/>
              <w:left w:val="none" w:sz="0" w:space="0" w:color="auto"/>
              <w:bottom w:val="none" w:sz="0" w:space="0" w:color="auto"/>
              <w:right w:val="none" w:sz="0" w:space="0" w:color="auto"/>
            </w:tcBorders>
            <w:shd w:val="clear" w:color="auto" w:fill="auto"/>
          </w:tcPr>
          <w:p w14:paraId="0B90B235"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Navigation Data validity status</w:t>
            </w:r>
          </w:p>
          <w:p w14:paraId="0B90B236"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 xml:space="preserve">   0 - Navigation data valid</w:t>
            </w:r>
          </w:p>
          <w:p w14:paraId="0B90B237" w14:textId="5635B7AF"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 xml:space="preserve">   1 - Working without guarantee</w:t>
            </w:r>
          </w:p>
        </w:tc>
        <w:tc>
          <w:tcPr>
            <w:tcW w:w="850" w:type="dxa"/>
            <w:tcBorders>
              <w:top w:val="none" w:sz="0" w:space="0" w:color="auto"/>
              <w:left w:val="none" w:sz="0" w:space="0" w:color="auto"/>
              <w:bottom w:val="none" w:sz="0" w:space="0" w:color="auto"/>
              <w:right w:val="none" w:sz="0" w:space="0" w:color="auto"/>
            </w:tcBorders>
            <w:shd w:val="clear" w:color="auto" w:fill="auto"/>
          </w:tcPr>
          <w:p w14:paraId="0B90B238"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1</w:t>
            </w:r>
          </w:p>
        </w:tc>
        <w:tc>
          <w:tcPr>
            <w:tcW w:w="992" w:type="dxa"/>
            <w:tcBorders>
              <w:top w:val="none" w:sz="0" w:space="0" w:color="auto"/>
              <w:left w:val="none" w:sz="0" w:space="0" w:color="auto"/>
              <w:bottom w:val="none" w:sz="0" w:space="0" w:color="auto"/>
              <w:right w:val="none" w:sz="0" w:space="0" w:color="auto"/>
            </w:tcBorders>
            <w:shd w:val="clear" w:color="auto" w:fill="auto"/>
          </w:tcPr>
          <w:p w14:paraId="0B90B239"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N/A</w:t>
            </w:r>
          </w:p>
        </w:tc>
        <w:tc>
          <w:tcPr>
            <w:tcW w:w="2262" w:type="dxa"/>
            <w:tcBorders>
              <w:top w:val="none" w:sz="0" w:space="0" w:color="auto"/>
              <w:left w:val="none" w:sz="0" w:space="0" w:color="auto"/>
              <w:bottom w:val="none" w:sz="0" w:space="0" w:color="auto"/>
              <w:right w:val="none" w:sz="0" w:space="0" w:color="auto"/>
            </w:tcBorders>
            <w:shd w:val="clear" w:color="auto" w:fill="auto"/>
          </w:tcPr>
          <w:p w14:paraId="0B90B23A"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dimensionless</w:t>
            </w:r>
          </w:p>
        </w:tc>
      </w:tr>
      <w:tr w:rsidR="00E90791" w14:paraId="0B90B245" w14:textId="77777777" w:rsidTr="00D13447">
        <w:tc>
          <w:tcPr>
            <w:cnfStyle w:val="001000000000" w:firstRow="0" w:lastRow="0" w:firstColumn="1" w:lastColumn="0" w:oddVBand="0" w:evenVBand="0" w:oddHBand="0" w:evenHBand="0" w:firstRowFirstColumn="0" w:firstRowLastColumn="0" w:lastRowFirstColumn="0" w:lastRowLastColumn="0"/>
            <w:tcW w:w="1303" w:type="dxa"/>
            <w:tcBorders>
              <w:top w:val="none" w:sz="0" w:space="0" w:color="auto"/>
              <w:left w:val="none" w:sz="0" w:space="0" w:color="auto"/>
              <w:right w:val="none" w:sz="0" w:space="0" w:color="auto"/>
            </w:tcBorders>
            <w:shd w:val="clear" w:color="auto" w:fill="auto"/>
          </w:tcPr>
          <w:p w14:paraId="0B90B23C" w14:textId="77777777" w:rsidR="00E90791" w:rsidRPr="00D13447" w:rsidRDefault="0087143A" w:rsidP="00D13447">
            <w:pPr>
              <w:pStyle w:val="Tabletext"/>
              <w:rPr>
                <w:b w:val="0"/>
                <w:bCs w:val="0"/>
              </w:rPr>
            </w:pPr>
            <w:r w:rsidRPr="00D13447">
              <w:t>HS</w:t>
            </w:r>
          </w:p>
        </w:tc>
        <w:tc>
          <w:tcPr>
            <w:tcW w:w="4788" w:type="dxa"/>
            <w:shd w:val="clear" w:color="auto" w:fill="auto"/>
          </w:tcPr>
          <w:p w14:paraId="0B90B23D"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Signal Health Status</w:t>
            </w:r>
          </w:p>
          <w:p w14:paraId="0B90B23E"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 xml:space="preserve">   0 - Signal OK</w:t>
            </w:r>
          </w:p>
          <w:p w14:paraId="0B90B23F"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 xml:space="preserve">   1 - Signal out of service</w:t>
            </w:r>
          </w:p>
          <w:p w14:paraId="0B90B240"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 xml:space="preserve">   2 - Signal will be out of service</w:t>
            </w:r>
          </w:p>
          <w:p w14:paraId="0B90B241"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 xml:space="preserve">   3 - Signal currently in test</w:t>
            </w:r>
          </w:p>
        </w:tc>
        <w:tc>
          <w:tcPr>
            <w:tcW w:w="850" w:type="dxa"/>
            <w:shd w:val="clear" w:color="auto" w:fill="auto"/>
          </w:tcPr>
          <w:p w14:paraId="0B90B242"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2</w:t>
            </w:r>
          </w:p>
        </w:tc>
        <w:tc>
          <w:tcPr>
            <w:tcW w:w="992" w:type="dxa"/>
            <w:shd w:val="clear" w:color="auto" w:fill="auto"/>
          </w:tcPr>
          <w:p w14:paraId="0B90B243"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N/A</w:t>
            </w:r>
          </w:p>
        </w:tc>
        <w:tc>
          <w:tcPr>
            <w:tcW w:w="2262" w:type="dxa"/>
            <w:shd w:val="clear" w:color="auto" w:fill="auto"/>
          </w:tcPr>
          <w:p w14:paraId="0B90B244"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dimensionless</w:t>
            </w:r>
          </w:p>
        </w:tc>
      </w:tr>
    </w:tbl>
    <w:p w14:paraId="0B90B246" w14:textId="77777777" w:rsidR="00E90791" w:rsidRDefault="00E90791"/>
    <w:p w14:paraId="0B90B247" w14:textId="77777777" w:rsidR="00E90791" w:rsidRDefault="0087143A">
      <w:pPr>
        <w:pStyle w:val="Heading3"/>
      </w:pPr>
      <w:bookmarkStart w:id="341" w:name="_Toc21596126"/>
      <w:bookmarkStart w:id="342" w:name="_Toc53358180"/>
      <w:bookmarkStart w:id="343" w:name="_Toc55235309"/>
      <w:r>
        <w:t>Coordinates of transmitter antenna</w:t>
      </w:r>
      <w:bookmarkEnd w:id="341"/>
      <w:bookmarkEnd w:id="342"/>
      <w:bookmarkEnd w:id="343"/>
    </w:p>
    <w:p w14:paraId="0B90B248" w14:textId="23E7F905" w:rsidR="00E90791" w:rsidRDefault="0087143A" w:rsidP="00D13447">
      <w:pPr>
        <w:pStyle w:val="BodyText"/>
        <w:jc w:val="both"/>
      </w:pPr>
      <w:r>
        <w:t>The coordinates of the transmitter antenna are given in WGS84 as latitude, longitude</w:t>
      </w:r>
      <w:r w:rsidR="00645624">
        <w:t>,</w:t>
      </w:r>
      <w:r>
        <w:t xml:space="preserve"> and altitude. To reach better </w:t>
      </w:r>
      <w:r w:rsidRPr="00FF5216">
        <w:t>th</w:t>
      </w:r>
      <w:r w:rsidR="00F35C17" w:rsidRPr="00D13447">
        <w:t>a</w:t>
      </w:r>
      <w:r w:rsidRPr="00515241">
        <w:t>n</w:t>
      </w:r>
      <w:r w:rsidRPr="00FF5216">
        <w:t xml:space="preserve"> </w:t>
      </w:r>
      <w:r w:rsidR="00515241" w:rsidRPr="00515241">
        <w:t>d</w:t>
      </w:r>
      <w:r w:rsidR="00515241">
        <w:t>ecimetre</w:t>
      </w:r>
      <w:r>
        <w:t xml:space="preserve"> accuracy</w:t>
      </w:r>
      <w:r w:rsidR="00F35C17">
        <w:t>,</w:t>
      </w:r>
      <w:r>
        <w:t xml:space="preserve"> a scaling factor of 7*10</w:t>
      </w:r>
      <w:r>
        <w:rPr>
          <w:vertAlign w:val="superscript"/>
        </w:rPr>
        <w:t>-7</w:t>
      </w:r>
      <w:r>
        <w:t xml:space="preserve"> is used </w:t>
      </w:r>
      <w:r w:rsidRPr="00FF5216">
        <w:t>for latitude</w:t>
      </w:r>
      <w:r w:rsidR="005F55FC" w:rsidRPr="00D13447">
        <w:t xml:space="preserve"> and</w:t>
      </w:r>
      <w:r w:rsidRPr="00515241">
        <w:t xml:space="preserve"> longitude</w:t>
      </w:r>
      <w:r w:rsidRPr="00FF5216">
        <w:t>.</w:t>
      </w:r>
    </w:p>
    <w:p w14:paraId="0B90B249" w14:textId="1F2C27C5" w:rsidR="00E90791" w:rsidRDefault="0087143A">
      <w:pPr>
        <w:pStyle w:val="BodyText"/>
        <w:jc w:val="both"/>
      </w:pPr>
      <w:r>
        <w:t>In addition, four bits are set for which of the 16 base stations of the covered area the coordinates are transmitted. The ID of the VDES R-Mode base station is set by the network operator and shall remain constant within a supported VDES R-Mode area.</w:t>
      </w:r>
    </w:p>
    <w:p w14:paraId="7BFE768C" w14:textId="6699955B" w:rsidR="00B7458D" w:rsidRDefault="00B7458D">
      <w:pPr>
        <w:pStyle w:val="BodyText"/>
        <w:jc w:val="both"/>
      </w:pPr>
    </w:p>
    <w:p w14:paraId="2D03BFB1" w14:textId="131C3D23" w:rsidR="00B7458D" w:rsidRDefault="00B7458D">
      <w:pPr>
        <w:pStyle w:val="BodyText"/>
        <w:jc w:val="both"/>
      </w:pPr>
    </w:p>
    <w:p w14:paraId="3D621F3D" w14:textId="1A980B2A" w:rsidR="00B7458D" w:rsidRDefault="00B7458D">
      <w:pPr>
        <w:pStyle w:val="BodyText"/>
        <w:jc w:val="both"/>
      </w:pPr>
    </w:p>
    <w:p w14:paraId="55F10920" w14:textId="0DC402CC" w:rsidR="00B7458D" w:rsidRDefault="00B7458D">
      <w:pPr>
        <w:pStyle w:val="BodyText"/>
        <w:jc w:val="both"/>
      </w:pPr>
    </w:p>
    <w:p w14:paraId="0B90B24B" w14:textId="59DCBB4C" w:rsidR="00E90791" w:rsidRPr="00E523E0" w:rsidRDefault="0087143A" w:rsidP="00D13447">
      <w:pPr>
        <w:pStyle w:val="Tablecaption"/>
      </w:pPr>
      <w:bookmarkStart w:id="344" w:name="_Toc55235333"/>
      <w:bookmarkStart w:id="345" w:name="_Toc55235334"/>
      <w:bookmarkStart w:id="346" w:name="_Toc54950585"/>
      <w:bookmarkStart w:id="347" w:name="_Toc54950970"/>
      <w:bookmarkStart w:id="348" w:name="_Toc54951130"/>
      <w:bookmarkStart w:id="349" w:name="_Toc55231092"/>
      <w:bookmarkStart w:id="350" w:name="_Toc55235335"/>
      <w:bookmarkStart w:id="351" w:name="_Toc55235336"/>
      <w:bookmarkEnd w:id="344"/>
      <w:bookmarkEnd w:id="345"/>
      <w:bookmarkEnd w:id="346"/>
      <w:bookmarkEnd w:id="347"/>
      <w:bookmarkEnd w:id="348"/>
      <w:bookmarkEnd w:id="349"/>
      <w:bookmarkEnd w:id="350"/>
      <w:r w:rsidRPr="00E523E0">
        <w:lastRenderedPageBreak/>
        <w:t>Antenna position in WGS84 (75 bits)</w:t>
      </w:r>
      <w:bookmarkEnd w:id="351"/>
    </w:p>
    <w:tbl>
      <w:tblPr>
        <w:tblStyle w:val="MediumGrid3-Accent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03"/>
        <w:gridCol w:w="5071"/>
        <w:gridCol w:w="1134"/>
        <w:gridCol w:w="1134"/>
        <w:gridCol w:w="1134"/>
      </w:tblGrid>
      <w:tr w:rsidR="00E90791" w14:paraId="0B90B251" w14:textId="77777777" w:rsidTr="00D1344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03" w:type="dxa"/>
            <w:tcBorders>
              <w:top w:val="none" w:sz="0" w:space="0" w:color="auto"/>
              <w:left w:val="none" w:sz="0" w:space="0" w:color="auto"/>
              <w:bottom w:val="none" w:sz="0" w:space="0" w:color="auto"/>
              <w:right w:val="none" w:sz="0" w:space="0" w:color="auto"/>
            </w:tcBorders>
            <w:shd w:val="clear" w:color="auto" w:fill="auto"/>
          </w:tcPr>
          <w:p w14:paraId="0B90B24C" w14:textId="77777777" w:rsidR="00E90791" w:rsidRDefault="0087143A" w:rsidP="00D13447">
            <w:pPr>
              <w:pStyle w:val="Tableheading"/>
            </w:pPr>
            <w:r>
              <w:t>Parameter</w:t>
            </w:r>
          </w:p>
        </w:tc>
        <w:tc>
          <w:tcPr>
            <w:tcW w:w="5071" w:type="dxa"/>
            <w:tcBorders>
              <w:top w:val="none" w:sz="0" w:space="0" w:color="auto"/>
              <w:left w:val="none" w:sz="0" w:space="0" w:color="auto"/>
              <w:bottom w:val="none" w:sz="0" w:space="0" w:color="auto"/>
              <w:right w:val="none" w:sz="0" w:space="0" w:color="auto"/>
            </w:tcBorders>
            <w:shd w:val="clear" w:color="auto" w:fill="auto"/>
          </w:tcPr>
          <w:p w14:paraId="0B90B24D" w14:textId="77777777" w:rsidR="00E90791"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t>Definition</w:t>
            </w:r>
          </w:p>
        </w:tc>
        <w:tc>
          <w:tcPr>
            <w:tcW w:w="1134" w:type="dxa"/>
            <w:tcBorders>
              <w:top w:val="none" w:sz="0" w:space="0" w:color="auto"/>
              <w:left w:val="none" w:sz="0" w:space="0" w:color="auto"/>
              <w:bottom w:val="none" w:sz="0" w:space="0" w:color="auto"/>
              <w:right w:val="none" w:sz="0" w:space="0" w:color="auto"/>
            </w:tcBorders>
            <w:shd w:val="clear" w:color="auto" w:fill="auto"/>
          </w:tcPr>
          <w:p w14:paraId="0B90B24E" w14:textId="77777777" w:rsidR="00E90791"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t>Bits</w:t>
            </w:r>
          </w:p>
        </w:tc>
        <w:tc>
          <w:tcPr>
            <w:tcW w:w="1134" w:type="dxa"/>
            <w:tcBorders>
              <w:top w:val="none" w:sz="0" w:space="0" w:color="auto"/>
              <w:left w:val="none" w:sz="0" w:space="0" w:color="auto"/>
              <w:bottom w:val="none" w:sz="0" w:space="0" w:color="auto"/>
              <w:right w:val="none" w:sz="0" w:space="0" w:color="auto"/>
            </w:tcBorders>
            <w:shd w:val="clear" w:color="auto" w:fill="auto"/>
          </w:tcPr>
          <w:p w14:paraId="0B90B24F" w14:textId="77777777" w:rsidR="00E90791"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t>Scale factor</w:t>
            </w:r>
          </w:p>
        </w:tc>
        <w:tc>
          <w:tcPr>
            <w:tcW w:w="1134" w:type="dxa"/>
            <w:tcBorders>
              <w:top w:val="none" w:sz="0" w:space="0" w:color="auto"/>
              <w:left w:val="none" w:sz="0" w:space="0" w:color="auto"/>
              <w:bottom w:val="none" w:sz="0" w:space="0" w:color="auto"/>
              <w:right w:val="none" w:sz="0" w:space="0" w:color="auto"/>
            </w:tcBorders>
            <w:shd w:val="clear" w:color="auto" w:fill="auto"/>
          </w:tcPr>
          <w:p w14:paraId="0B90B250" w14:textId="77777777" w:rsidR="00E90791"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t>Unit</w:t>
            </w:r>
          </w:p>
        </w:tc>
      </w:tr>
      <w:tr w:rsidR="00E90791" w14:paraId="0B90B257" w14:textId="77777777" w:rsidTr="00D1344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03" w:type="dxa"/>
            <w:tcBorders>
              <w:top w:val="none" w:sz="0" w:space="0" w:color="auto"/>
              <w:left w:val="none" w:sz="0" w:space="0" w:color="auto"/>
              <w:bottom w:val="none" w:sz="0" w:space="0" w:color="auto"/>
              <w:right w:val="none" w:sz="0" w:space="0" w:color="auto"/>
            </w:tcBorders>
            <w:shd w:val="clear" w:color="auto" w:fill="auto"/>
          </w:tcPr>
          <w:p w14:paraId="0B90B252" w14:textId="77777777" w:rsidR="00E90791" w:rsidRPr="00D13447" w:rsidRDefault="0087143A" w:rsidP="00D13447">
            <w:pPr>
              <w:pStyle w:val="Tabletext"/>
              <w:rPr>
                <w:b w:val="0"/>
                <w:bCs w:val="0"/>
              </w:rPr>
            </w:pPr>
            <w:r w:rsidRPr="00D13447">
              <w:t>LO</w:t>
            </w:r>
          </w:p>
        </w:tc>
        <w:tc>
          <w:tcPr>
            <w:tcW w:w="5071" w:type="dxa"/>
            <w:tcBorders>
              <w:top w:val="none" w:sz="0" w:space="0" w:color="auto"/>
              <w:left w:val="none" w:sz="0" w:space="0" w:color="auto"/>
              <w:bottom w:val="none" w:sz="0" w:space="0" w:color="auto"/>
              <w:right w:val="none" w:sz="0" w:space="0" w:color="auto"/>
            </w:tcBorders>
            <w:shd w:val="clear" w:color="auto" w:fill="auto"/>
          </w:tcPr>
          <w:p w14:paraId="0B90B253"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longitude</w:t>
            </w:r>
          </w:p>
        </w:tc>
        <w:tc>
          <w:tcPr>
            <w:tcW w:w="1134" w:type="dxa"/>
            <w:tcBorders>
              <w:top w:val="none" w:sz="0" w:space="0" w:color="auto"/>
              <w:left w:val="none" w:sz="0" w:space="0" w:color="auto"/>
              <w:bottom w:val="none" w:sz="0" w:space="0" w:color="auto"/>
              <w:right w:val="none" w:sz="0" w:space="0" w:color="auto"/>
            </w:tcBorders>
            <w:shd w:val="clear" w:color="auto" w:fill="auto"/>
          </w:tcPr>
          <w:p w14:paraId="0B90B254"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29</w:t>
            </w:r>
            <w:r>
              <w:rPr>
                <w:vertAlign w:val="superscript"/>
              </w:rPr>
              <w:t>*</w:t>
            </w:r>
          </w:p>
        </w:tc>
        <w:tc>
          <w:tcPr>
            <w:tcW w:w="1134" w:type="dxa"/>
            <w:tcBorders>
              <w:top w:val="none" w:sz="0" w:space="0" w:color="auto"/>
              <w:left w:val="none" w:sz="0" w:space="0" w:color="auto"/>
              <w:bottom w:val="none" w:sz="0" w:space="0" w:color="auto"/>
              <w:right w:val="none" w:sz="0" w:space="0" w:color="auto"/>
            </w:tcBorders>
            <w:shd w:val="clear" w:color="auto" w:fill="auto"/>
          </w:tcPr>
          <w:p w14:paraId="0B90B255"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7*10</w:t>
            </w:r>
            <w:r>
              <w:rPr>
                <w:vertAlign w:val="superscript"/>
              </w:rPr>
              <w:t>-7</w:t>
            </w:r>
          </w:p>
        </w:tc>
        <w:tc>
          <w:tcPr>
            <w:tcW w:w="1134" w:type="dxa"/>
            <w:tcBorders>
              <w:top w:val="none" w:sz="0" w:space="0" w:color="auto"/>
              <w:left w:val="none" w:sz="0" w:space="0" w:color="auto"/>
              <w:bottom w:val="none" w:sz="0" w:space="0" w:color="auto"/>
              <w:right w:val="none" w:sz="0" w:space="0" w:color="auto"/>
            </w:tcBorders>
            <w:shd w:val="clear" w:color="auto" w:fill="auto"/>
          </w:tcPr>
          <w:p w14:paraId="0B90B256"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w:t>
            </w:r>
          </w:p>
        </w:tc>
      </w:tr>
      <w:tr w:rsidR="00E90791" w14:paraId="0B90B25D" w14:textId="77777777" w:rsidTr="00D13447">
        <w:tc>
          <w:tcPr>
            <w:cnfStyle w:val="001000000000" w:firstRow="0" w:lastRow="0" w:firstColumn="1" w:lastColumn="0" w:oddVBand="0" w:evenVBand="0" w:oddHBand="0" w:evenHBand="0" w:firstRowFirstColumn="0" w:firstRowLastColumn="0" w:lastRowFirstColumn="0" w:lastRowLastColumn="0"/>
            <w:tcW w:w="1303" w:type="dxa"/>
            <w:tcBorders>
              <w:top w:val="none" w:sz="0" w:space="0" w:color="auto"/>
              <w:left w:val="none" w:sz="0" w:space="0" w:color="auto"/>
              <w:bottom w:val="none" w:sz="0" w:space="0" w:color="auto"/>
              <w:right w:val="none" w:sz="0" w:space="0" w:color="auto"/>
            </w:tcBorders>
            <w:shd w:val="clear" w:color="auto" w:fill="auto"/>
          </w:tcPr>
          <w:p w14:paraId="0B90B258" w14:textId="77777777" w:rsidR="00E90791" w:rsidRPr="00D13447" w:rsidRDefault="0087143A" w:rsidP="00D13447">
            <w:pPr>
              <w:pStyle w:val="Tabletext"/>
              <w:rPr>
                <w:b w:val="0"/>
                <w:bCs w:val="0"/>
              </w:rPr>
            </w:pPr>
            <w:r w:rsidRPr="00D13447">
              <w:t>LA</w:t>
            </w:r>
          </w:p>
        </w:tc>
        <w:tc>
          <w:tcPr>
            <w:tcW w:w="5071" w:type="dxa"/>
            <w:shd w:val="clear" w:color="auto" w:fill="auto"/>
          </w:tcPr>
          <w:p w14:paraId="0B90B259"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latitude</w:t>
            </w:r>
          </w:p>
        </w:tc>
        <w:tc>
          <w:tcPr>
            <w:tcW w:w="1134" w:type="dxa"/>
            <w:shd w:val="clear" w:color="auto" w:fill="auto"/>
          </w:tcPr>
          <w:p w14:paraId="0B90B25A"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28</w:t>
            </w:r>
            <w:r>
              <w:rPr>
                <w:vertAlign w:val="superscript"/>
              </w:rPr>
              <w:t>*</w:t>
            </w:r>
          </w:p>
        </w:tc>
        <w:tc>
          <w:tcPr>
            <w:tcW w:w="1134" w:type="dxa"/>
            <w:shd w:val="clear" w:color="auto" w:fill="auto"/>
          </w:tcPr>
          <w:p w14:paraId="0B90B25B"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7*10</w:t>
            </w:r>
            <w:r>
              <w:rPr>
                <w:vertAlign w:val="superscript"/>
              </w:rPr>
              <w:t>-7</w:t>
            </w:r>
          </w:p>
        </w:tc>
        <w:tc>
          <w:tcPr>
            <w:tcW w:w="1134" w:type="dxa"/>
            <w:shd w:val="clear" w:color="auto" w:fill="auto"/>
          </w:tcPr>
          <w:p w14:paraId="0B90B25C"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w:t>
            </w:r>
          </w:p>
        </w:tc>
      </w:tr>
      <w:tr w:rsidR="00E90791" w14:paraId="0B90B263" w14:textId="77777777" w:rsidTr="00D1344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03" w:type="dxa"/>
            <w:tcBorders>
              <w:top w:val="none" w:sz="0" w:space="0" w:color="auto"/>
              <w:left w:val="none" w:sz="0" w:space="0" w:color="auto"/>
              <w:bottom w:val="none" w:sz="0" w:space="0" w:color="auto"/>
              <w:right w:val="none" w:sz="0" w:space="0" w:color="auto"/>
            </w:tcBorders>
            <w:shd w:val="clear" w:color="auto" w:fill="auto"/>
          </w:tcPr>
          <w:p w14:paraId="0B90B25E" w14:textId="77777777" w:rsidR="00E90791" w:rsidRPr="00D13447" w:rsidRDefault="0087143A" w:rsidP="00D13447">
            <w:pPr>
              <w:pStyle w:val="Tabletext"/>
              <w:rPr>
                <w:b w:val="0"/>
                <w:bCs w:val="0"/>
              </w:rPr>
            </w:pPr>
            <w:r w:rsidRPr="00D13447">
              <w:t>AL</w:t>
            </w:r>
          </w:p>
        </w:tc>
        <w:tc>
          <w:tcPr>
            <w:tcW w:w="5071" w:type="dxa"/>
            <w:tcBorders>
              <w:top w:val="none" w:sz="0" w:space="0" w:color="auto"/>
              <w:left w:val="none" w:sz="0" w:space="0" w:color="auto"/>
              <w:bottom w:val="none" w:sz="0" w:space="0" w:color="auto"/>
              <w:right w:val="none" w:sz="0" w:space="0" w:color="auto"/>
            </w:tcBorders>
            <w:shd w:val="clear" w:color="auto" w:fill="auto"/>
          </w:tcPr>
          <w:p w14:paraId="0B90B25F"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rPr>
                <w:vertAlign w:val="superscript"/>
              </w:rPr>
            </w:pPr>
            <w:r>
              <w:t>Altitude</w:t>
            </w:r>
            <w:r>
              <w:rPr>
                <w:vertAlign w:val="superscript"/>
              </w:rPr>
              <w:t>**</w:t>
            </w:r>
          </w:p>
        </w:tc>
        <w:tc>
          <w:tcPr>
            <w:tcW w:w="1134" w:type="dxa"/>
            <w:tcBorders>
              <w:top w:val="none" w:sz="0" w:space="0" w:color="auto"/>
              <w:left w:val="none" w:sz="0" w:space="0" w:color="auto"/>
              <w:bottom w:val="none" w:sz="0" w:space="0" w:color="auto"/>
              <w:right w:val="none" w:sz="0" w:space="0" w:color="auto"/>
            </w:tcBorders>
            <w:shd w:val="clear" w:color="auto" w:fill="auto"/>
          </w:tcPr>
          <w:p w14:paraId="0B90B260"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13</w:t>
            </w:r>
          </w:p>
        </w:tc>
        <w:tc>
          <w:tcPr>
            <w:tcW w:w="1134" w:type="dxa"/>
            <w:tcBorders>
              <w:top w:val="none" w:sz="0" w:space="0" w:color="auto"/>
              <w:left w:val="none" w:sz="0" w:space="0" w:color="auto"/>
              <w:bottom w:val="none" w:sz="0" w:space="0" w:color="auto"/>
              <w:right w:val="none" w:sz="0" w:space="0" w:color="auto"/>
            </w:tcBorders>
            <w:shd w:val="clear" w:color="auto" w:fill="auto"/>
          </w:tcPr>
          <w:p w14:paraId="0B90B261"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1</w:t>
            </w:r>
          </w:p>
        </w:tc>
        <w:tc>
          <w:tcPr>
            <w:tcW w:w="1134" w:type="dxa"/>
            <w:tcBorders>
              <w:top w:val="none" w:sz="0" w:space="0" w:color="auto"/>
              <w:left w:val="none" w:sz="0" w:space="0" w:color="auto"/>
              <w:bottom w:val="none" w:sz="0" w:space="0" w:color="auto"/>
              <w:right w:val="none" w:sz="0" w:space="0" w:color="auto"/>
            </w:tcBorders>
            <w:shd w:val="clear" w:color="auto" w:fill="auto"/>
          </w:tcPr>
          <w:p w14:paraId="0B90B262"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m</w:t>
            </w:r>
          </w:p>
        </w:tc>
      </w:tr>
      <w:tr w:rsidR="00E90791" w14:paraId="0B90B269" w14:textId="77777777" w:rsidTr="00D13447">
        <w:tc>
          <w:tcPr>
            <w:cnfStyle w:val="001000000000" w:firstRow="0" w:lastRow="0" w:firstColumn="1" w:lastColumn="0" w:oddVBand="0" w:evenVBand="0" w:oddHBand="0" w:evenHBand="0" w:firstRowFirstColumn="0" w:firstRowLastColumn="0" w:lastRowFirstColumn="0" w:lastRowLastColumn="0"/>
            <w:tcW w:w="1303" w:type="dxa"/>
            <w:tcBorders>
              <w:top w:val="none" w:sz="0" w:space="0" w:color="auto"/>
              <w:left w:val="none" w:sz="0" w:space="0" w:color="auto"/>
              <w:right w:val="none" w:sz="0" w:space="0" w:color="auto"/>
            </w:tcBorders>
            <w:shd w:val="clear" w:color="auto" w:fill="auto"/>
          </w:tcPr>
          <w:p w14:paraId="0B90B264" w14:textId="77777777" w:rsidR="00E90791" w:rsidRPr="00D13447" w:rsidRDefault="0087143A" w:rsidP="00D13447">
            <w:pPr>
              <w:pStyle w:val="Tabletext"/>
              <w:rPr>
                <w:b w:val="0"/>
                <w:bCs w:val="0"/>
              </w:rPr>
            </w:pPr>
            <w:r w:rsidRPr="00D13447">
              <w:t>ID</w:t>
            </w:r>
          </w:p>
        </w:tc>
        <w:tc>
          <w:tcPr>
            <w:tcW w:w="5071" w:type="dxa"/>
            <w:shd w:val="clear" w:color="auto" w:fill="auto"/>
          </w:tcPr>
          <w:p w14:paraId="0B90B265"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Base station identifier (set by network provider)</w:t>
            </w:r>
          </w:p>
        </w:tc>
        <w:tc>
          <w:tcPr>
            <w:tcW w:w="1134" w:type="dxa"/>
            <w:shd w:val="clear" w:color="auto" w:fill="auto"/>
          </w:tcPr>
          <w:p w14:paraId="0B90B266"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4</w:t>
            </w:r>
          </w:p>
        </w:tc>
        <w:tc>
          <w:tcPr>
            <w:tcW w:w="1134" w:type="dxa"/>
            <w:shd w:val="clear" w:color="auto" w:fill="auto"/>
          </w:tcPr>
          <w:p w14:paraId="0B90B267" w14:textId="77777777" w:rsidR="00E90791" w:rsidRDefault="00E90791" w:rsidP="00D13447">
            <w:pPr>
              <w:pStyle w:val="Tabletext"/>
              <w:cnfStyle w:val="000000000000" w:firstRow="0" w:lastRow="0" w:firstColumn="0" w:lastColumn="0" w:oddVBand="0" w:evenVBand="0" w:oddHBand="0" w:evenHBand="0" w:firstRowFirstColumn="0" w:firstRowLastColumn="0" w:lastRowFirstColumn="0" w:lastRowLastColumn="0"/>
            </w:pPr>
          </w:p>
        </w:tc>
        <w:tc>
          <w:tcPr>
            <w:tcW w:w="1134" w:type="dxa"/>
            <w:shd w:val="clear" w:color="auto" w:fill="auto"/>
          </w:tcPr>
          <w:p w14:paraId="0B90B268" w14:textId="77777777" w:rsidR="00E90791" w:rsidRDefault="00E90791" w:rsidP="00D13447">
            <w:pPr>
              <w:pStyle w:val="Tabletext"/>
              <w:cnfStyle w:val="000000000000" w:firstRow="0" w:lastRow="0" w:firstColumn="0" w:lastColumn="0" w:oddVBand="0" w:evenVBand="0" w:oddHBand="0" w:evenHBand="0" w:firstRowFirstColumn="0" w:firstRowLastColumn="0" w:lastRowFirstColumn="0" w:lastRowLastColumn="0"/>
            </w:pPr>
          </w:p>
        </w:tc>
      </w:tr>
    </w:tbl>
    <w:p w14:paraId="0B90B26A" w14:textId="77777777" w:rsidR="00E90791" w:rsidRDefault="0087143A" w:rsidP="00D13447">
      <w:pPr>
        <w:pStyle w:val="Tabletext"/>
      </w:pPr>
      <w:r>
        <w:t xml:space="preserve">* Parameters so indicated </w:t>
      </w:r>
      <w:r w:rsidRPr="0024743A">
        <w:t>are two’s complement, with</w:t>
      </w:r>
      <w:r>
        <w:t xml:space="preserve"> the sign bit (+ or -) occupying the Most Significant Bit (MSB).</w:t>
      </w:r>
    </w:p>
    <w:p w14:paraId="0B90B26B" w14:textId="77777777" w:rsidR="00E90791" w:rsidRDefault="0087143A" w:rsidP="00D13447">
      <w:pPr>
        <w:pStyle w:val="Tabletext"/>
      </w:pPr>
      <w:r>
        <w:t>** Please the calculation of the altitude below.</w:t>
      </w:r>
    </w:p>
    <w:p w14:paraId="0B90B26C" w14:textId="77777777" w:rsidR="00E90791" w:rsidRDefault="00E90791">
      <w:pPr>
        <w:rPr>
          <w:sz w:val="22"/>
        </w:rPr>
      </w:pPr>
    </w:p>
    <w:p w14:paraId="0B90B26D" w14:textId="77777777" w:rsidR="00E90791" w:rsidRDefault="0087143A" w:rsidP="00D13447">
      <w:pPr>
        <w:pStyle w:val="BodyText"/>
      </w:pPr>
      <w:r>
        <w:t xml:space="preserve">The altitude </w:t>
      </w:r>
      <w:r>
        <w:rPr>
          <w:i/>
        </w:rPr>
        <w:t>h</w:t>
      </w:r>
      <w:r>
        <w:rPr>
          <w:vertAlign w:val="subscript"/>
        </w:rPr>
        <w:t>a</w:t>
      </w:r>
      <w:r>
        <w:t xml:space="preserve"> can have values from -200 m to 7991 m. It is given by the equation below.</w:t>
      </w:r>
    </w:p>
    <w:p w14:paraId="0B90B26E" w14:textId="77777777" w:rsidR="00E90791" w:rsidRDefault="00E90791">
      <w:pPr>
        <w:rPr>
          <w:sz w:val="22"/>
        </w:rPr>
      </w:pPr>
    </w:p>
    <w:p w14:paraId="0B90B26F" w14:textId="347F6A9B" w:rsidR="00E90791" w:rsidRPr="00FF5216" w:rsidRDefault="00600777">
      <w:pPr>
        <w:rPr>
          <w:rFonts w:eastAsiaTheme="minorEastAsia"/>
          <w:sz w:val="22"/>
        </w:rPr>
      </w:pPr>
      <m:oMathPara>
        <m:oMath>
          <m:sSub>
            <m:sSubPr>
              <m:ctrlPr>
                <w:rPr>
                  <w:rFonts w:ascii="Cambria Math" w:hAnsi="Cambria Math"/>
                  <w:i/>
                  <w:sz w:val="22"/>
                </w:rPr>
              </m:ctrlPr>
            </m:sSubPr>
            <m:e>
              <m:r>
                <w:rPr>
                  <w:rFonts w:ascii="Cambria Math" w:hAnsi="Cambria Math"/>
                  <w:sz w:val="22"/>
                </w:rPr>
                <m:t>h</m:t>
              </m:r>
            </m:e>
            <m:sub>
              <m:r>
                <w:rPr>
                  <w:rFonts w:ascii="Cambria Math" w:hAnsi="Cambria Math"/>
                  <w:sz w:val="22"/>
                </w:rPr>
                <m:t>a</m:t>
              </m:r>
            </m:sub>
          </m:sSub>
          <m:r>
            <w:rPr>
              <w:rFonts w:ascii="Cambria Math" w:hAnsi="Cambria Math"/>
              <w:sz w:val="22"/>
            </w:rPr>
            <m:t>=AL  - 200    (m)</m:t>
          </m:r>
        </m:oMath>
      </m:oMathPara>
    </w:p>
    <w:p w14:paraId="0B90B270" w14:textId="77777777" w:rsidR="00E90791" w:rsidRDefault="0087143A">
      <w:pPr>
        <w:pStyle w:val="Heading3"/>
      </w:pPr>
      <w:bookmarkStart w:id="352" w:name="_Toc55230734"/>
      <w:bookmarkStart w:id="353" w:name="_Toc55230907"/>
      <w:bookmarkStart w:id="354" w:name="_Toc55231080"/>
      <w:bookmarkStart w:id="355" w:name="_Toc55235310"/>
      <w:bookmarkStart w:id="356" w:name="_Toc53358181"/>
      <w:bookmarkStart w:id="357" w:name="_Toc53358182"/>
      <w:bookmarkStart w:id="358" w:name="_Toc55235311"/>
      <w:bookmarkEnd w:id="352"/>
      <w:bookmarkEnd w:id="353"/>
      <w:bookmarkEnd w:id="354"/>
      <w:bookmarkEnd w:id="355"/>
      <w:bookmarkEnd w:id="356"/>
      <m:oMath>
        <m:r>
          <m:rPr>
            <m:sty m:val="bi"/>
          </m:rPr>
          <w:rPr>
            <w:rFonts w:ascii="Cambria Math" w:hAnsi="Cambria Math"/>
          </w:rPr>
          <m:t>γ</m:t>
        </m:r>
      </m:oMath>
      <w:r>
        <w:t xml:space="preserve"> factor of Ranging Sequence</w:t>
      </w:r>
      <w:bookmarkEnd w:id="357"/>
      <w:bookmarkEnd w:id="358"/>
    </w:p>
    <w:p w14:paraId="0B90B271" w14:textId="77777777" w:rsidR="00E90791" w:rsidRDefault="0087143A" w:rsidP="00D13447">
      <w:pPr>
        <w:pStyle w:val="BodyText"/>
        <w:jc w:val="both"/>
      </w:pPr>
      <w:r>
        <w:t xml:space="preserve">The </w:t>
      </w:r>
      <m:oMath>
        <m:r>
          <w:rPr>
            <w:rFonts w:ascii="Cambria Math" w:hAnsi="Cambria Math"/>
          </w:rPr>
          <m:t>γ</m:t>
        </m:r>
      </m:oMath>
      <w:r>
        <w:rPr>
          <w:rFonts w:eastAsiaTheme="minorEastAsia"/>
        </w:rPr>
        <w:t xml:space="preserve"> </w:t>
      </w:r>
      <w:r>
        <w:t>factor determines how the sequences are concatenated and is set by the following bit sequence. This sequence is unique for the base station with the given coordinates.</w:t>
      </w:r>
    </w:p>
    <w:p w14:paraId="0B90B272" w14:textId="13478653" w:rsidR="00E90791" w:rsidRPr="00E523E0" w:rsidRDefault="002D6B60" w:rsidP="00D13447">
      <w:pPr>
        <w:pStyle w:val="Tablecaption"/>
        <w:rPr>
          <w:lang w:val="en-US"/>
        </w:rPr>
      </w:pPr>
      <w:bookmarkStart w:id="359" w:name="_Toc55235337"/>
      <w:r w:rsidRPr="00FF5216">
        <w:t>T</w:t>
      </w:r>
      <w:r w:rsidR="0087143A" w:rsidRPr="00E523E0">
        <w:rPr>
          <w:rFonts w:eastAsiaTheme="minorEastAsia"/>
          <w:lang w:val="en-US"/>
        </w:rPr>
        <w:t xml:space="preserve">he chosen </w:t>
      </w:r>
      <m:oMath>
        <m:r>
          <m:rPr>
            <m:sty m:val="bi"/>
          </m:rPr>
          <w:rPr>
            <w:rFonts w:ascii="Cambria Math" w:hAnsi="Cambria Math"/>
          </w:rPr>
          <m:t>γ</m:t>
        </m:r>
      </m:oMath>
      <w:r w:rsidR="0087143A" w:rsidRPr="00E523E0">
        <w:rPr>
          <w:rFonts w:eastAsiaTheme="minorEastAsia"/>
          <w:lang w:val="en-US"/>
        </w:rPr>
        <w:t xml:space="preserve"> factor for concatenating ranging sequence is communicated for the indicated base station.</w:t>
      </w:r>
      <w:bookmarkEnd w:id="359"/>
    </w:p>
    <w:tbl>
      <w:tblPr>
        <w:tblStyle w:val="MediumGrid3-Accent1"/>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03"/>
        <w:gridCol w:w="1246"/>
        <w:gridCol w:w="742"/>
      </w:tblGrid>
      <w:tr w:rsidR="00E90791" w14:paraId="0B90B276" w14:textId="77777777" w:rsidTr="00D13447">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0B90B273" w14:textId="77777777" w:rsidR="00E90791" w:rsidRDefault="0087143A" w:rsidP="00D13447">
            <w:pPr>
              <w:pStyle w:val="Tableheading"/>
            </w:pPr>
            <w:r>
              <w:t>Parameter</w:t>
            </w:r>
          </w:p>
        </w:tc>
        <w:tc>
          <w:tcPr>
            <w:tcW w:w="0" w:type="dxa"/>
            <w:tcBorders>
              <w:top w:val="none" w:sz="0" w:space="0" w:color="auto"/>
              <w:left w:val="none" w:sz="0" w:space="0" w:color="auto"/>
              <w:bottom w:val="none" w:sz="0" w:space="0" w:color="auto"/>
              <w:right w:val="none" w:sz="0" w:space="0" w:color="auto"/>
            </w:tcBorders>
            <w:shd w:val="clear" w:color="auto" w:fill="auto"/>
          </w:tcPr>
          <w:p w14:paraId="0B90B274" w14:textId="77777777" w:rsidR="00E90791"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t>Definition</w:t>
            </w:r>
          </w:p>
        </w:tc>
        <w:tc>
          <w:tcPr>
            <w:tcW w:w="0" w:type="dxa"/>
            <w:tcBorders>
              <w:top w:val="none" w:sz="0" w:space="0" w:color="auto"/>
              <w:left w:val="none" w:sz="0" w:space="0" w:color="auto"/>
              <w:bottom w:val="none" w:sz="0" w:space="0" w:color="auto"/>
              <w:right w:val="none" w:sz="0" w:space="0" w:color="auto"/>
            </w:tcBorders>
            <w:shd w:val="clear" w:color="auto" w:fill="auto"/>
          </w:tcPr>
          <w:p w14:paraId="0B90B275" w14:textId="77777777" w:rsidR="00E90791"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t>Bits</w:t>
            </w:r>
          </w:p>
        </w:tc>
      </w:tr>
      <w:tr w:rsidR="00E90791" w14:paraId="0B90B27B" w14:textId="77777777" w:rsidTr="00D1344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dxa"/>
            <w:vMerge w:val="restart"/>
            <w:tcBorders>
              <w:top w:val="none" w:sz="0" w:space="0" w:color="auto"/>
              <w:left w:val="none" w:sz="0" w:space="0" w:color="auto"/>
              <w:bottom w:val="none" w:sz="0" w:space="0" w:color="auto"/>
              <w:right w:val="none" w:sz="0" w:space="0" w:color="auto"/>
            </w:tcBorders>
            <w:shd w:val="clear" w:color="auto" w:fill="auto"/>
          </w:tcPr>
          <w:p w14:paraId="0B90B277" w14:textId="77777777" w:rsidR="00E90791" w:rsidRDefault="00E90791" w:rsidP="00D13447">
            <w:pPr>
              <w:pStyle w:val="Tabletext"/>
            </w:pPr>
          </w:p>
          <w:p w14:paraId="0B90B278" w14:textId="77777777" w:rsidR="00E90791" w:rsidRDefault="0087143A" w:rsidP="00D13447">
            <w:pPr>
              <w:pStyle w:val="Tabletext"/>
              <w:rPr>
                <w:i/>
              </w:rPr>
            </w:pPr>
            <m:oMathPara>
              <m:oMath>
                <m:r>
                  <m:rPr>
                    <m:sty m:val="bi"/>
                  </m:rPr>
                  <w:rPr>
                    <w:rFonts w:ascii="Cambria Math" w:hAnsi="Cambria Math"/>
                  </w:rPr>
                  <m:t>γ</m:t>
                </m:r>
              </m:oMath>
            </m:oMathPara>
          </w:p>
        </w:tc>
        <w:tc>
          <w:tcPr>
            <w:tcW w:w="0" w:type="dxa"/>
            <w:tcBorders>
              <w:top w:val="none" w:sz="0" w:space="0" w:color="auto"/>
              <w:left w:val="none" w:sz="0" w:space="0" w:color="auto"/>
              <w:bottom w:val="none" w:sz="0" w:space="0" w:color="auto"/>
              <w:right w:val="none" w:sz="0" w:space="0" w:color="auto"/>
            </w:tcBorders>
            <w:shd w:val="clear" w:color="auto" w:fill="auto"/>
          </w:tcPr>
          <w:p w14:paraId="0B90B279"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1</w:t>
            </w:r>
          </w:p>
        </w:tc>
        <w:tc>
          <w:tcPr>
            <w:tcW w:w="0" w:type="dxa"/>
            <w:tcBorders>
              <w:top w:val="none" w:sz="0" w:space="0" w:color="auto"/>
              <w:left w:val="none" w:sz="0" w:space="0" w:color="auto"/>
              <w:bottom w:val="none" w:sz="0" w:space="0" w:color="auto"/>
              <w:right w:val="none" w:sz="0" w:space="0" w:color="auto"/>
            </w:tcBorders>
            <w:shd w:val="clear" w:color="auto" w:fill="auto"/>
          </w:tcPr>
          <w:p w14:paraId="0B90B27A"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00</w:t>
            </w:r>
          </w:p>
        </w:tc>
      </w:tr>
      <w:tr w:rsidR="00E90791" w14:paraId="0B90B27F" w14:textId="77777777" w:rsidTr="00D13447">
        <w:trPr>
          <w:jc w:val="center"/>
        </w:trPr>
        <w:tc>
          <w:tcPr>
            <w:cnfStyle w:val="001000000000" w:firstRow="0" w:lastRow="0" w:firstColumn="1" w:lastColumn="0" w:oddVBand="0" w:evenVBand="0" w:oddHBand="0" w:evenHBand="0" w:firstRowFirstColumn="0" w:firstRowLastColumn="0" w:lastRowFirstColumn="0" w:lastRowLastColumn="0"/>
            <w:tcW w:w="0" w:type="dxa"/>
            <w:vMerge/>
            <w:tcBorders>
              <w:top w:val="none" w:sz="0" w:space="0" w:color="auto"/>
              <w:left w:val="none" w:sz="0" w:space="0" w:color="auto"/>
              <w:bottom w:val="none" w:sz="0" w:space="0" w:color="auto"/>
              <w:right w:val="none" w:sz="0" w:space="0" w:color="auto"/>
            </w:tcBorders>
            <w:shd w:val="clear" w:color="auto" w:fill="auto"/>
          </w:tcPr>
          <w:p w14:paraId="0B90B27C" w14:textId="77777777" w:rsidR="00E90791" w:rsidRDefault="00E90791" w:rsidP="00D13447">
            <w:pPr>
              <w:pStyle w:val="Tabletext"/>
              <w:rPr>
                <w:i/>
              </w:rPr>
            </w:pPr>
          </w:p>
        </w:tc>
        <w:tc>
          <w:tcPr>
            <w:tcW w:w="0" w:type="dxa"/>
            <w:shd w:val="clear" w:color="auto" w:fill="auto"/>
          </w:tcPr>
          <w:p w14:paraId="0B90B27D"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0.7</w:t>
            </w:r>
          </w:p>
        </w:tc>
        <w:tc>
          <w:tcPr>
            <w:tcW w:w="0" w:type="dxa"/>
            <w:shd w:val="clear" w:color="auto" w:fill="auto"/>
          </w:tcPr>
          <w:p w14:paraId="0B90B27E"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01</w:t>
            </w:r>
          </w:p>
        </w:tc>
      </w:tr>
      <w:tr w:rsidR="00E90791" w14:paraId="0B90B283" w14:textId="77777777" w:rsidTr="00D1344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dxa"/>
            <w:vMerge/>
            <w:tcBorders>
              <w:top w:val="none" w:sz="0" w:space="0" w:color="auto"/>
              <w:left w:val="none" w:sz="0" w:space="0" w:color="auto"/>
              <w:bottom w:val="none" w:sz="0" w:space="0" w:color="auto"/>
              <w:right w:val="none" w:sz="0" w:space="0" w:color="auto"/>
            </w:tcBorders>
            <w:shd w:val="clear" w:color="auto" w:fill="auto"/>
          </w:tcPr>
          <w:p w14:paraId="0B90B280" w14:textId="77777777" w:rsidR="00E90791" w:rsidRDefault="00E90791" w:rsidP="00D13447">
            <w:pPr>
              <w:pStyle w:val="Tabletext"/>
              <w:rPr>
                <w:i/>
              </w:rPr>
            </w:pPr>
          </w:p>
        </w:tc>
        <w:tc>
          <w:tcPr>
            <w:tcW w:w="0" w:type="dxa"/>
            <w:tcBorders>
              <w:top w:val="none" w:sz="0" w:space="0" w:color="auto"/>
              <w:left w:val="none" w:sz="0" w:space="0" w:color="auto"/>
              <w:bottom w:val="none" w:sz="0" w:space="0" w:color="auto"/>
              <w:right w:val="none" w:sz="0" w:space="0" w:color="auto"/>
            </w:tcBorders>
            <w:shd w:val="clear" w:color="auto" w:fill="auto"/>
          </w:tcPr>
          <w:p w14:paraId="0B90B281"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0.3</w:t>
            </w:r>
          </w:p>
        </w:tc>
        <w:tc>
          <w:tcPr>
            <w:tcW w:w="0" w:type="dxa"/>
            <w:tcBorders>
              <w:top w:val="none" w:sz="0" w:space="0" w:color="auto"/>
              <w:left w:val="none" w:sz="0" w:space="0" w:color="auto"/>
              <w:bottom w:val="none" w:sz="0" w:space="0" w:color="auto"/>
              <w:right w:val="none" w:sz="0" w:space="0" w:color="auto"/>
            </w:tcBorders>
            <w:shd w:val="clear" w:color="auto" w:fill="auto"/>
          </w:tcPr>
          <w:p w14:paraId="0B90B282"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10</w:t>
            </w:r>
          </w:p>
        </w:tc>
      </w:tr>
      <w:tr w:rsidR="00E90791" w14:paraId="0B90B287" w14:textId="77777777" w:rsidTr="00D13447">
        <w:trPr>
          <w:jc w:val="center"/>
        </w:trPr>
        <w:tc>
          <w:tcPr>
            <w:cnfStyle w:val="001000000000" w:firstRow="0" w:lastRow="0" w:firstColumn="1" w:lastColumn="0" w:oddVBand="0" w:evenVBand="0" w:oddHBand="0" w:evenHBand="0" w:firstRowFirstColumn="0" w:firstRowLastColumn="0" w:lastRowFirstColumn="0" w:lastRowLastColumn="0"/>
            <w:tcW w:w="0" w:type="dxa"/>
            <w:vMerge/>
            <w:tcBorders>
              <w:top w:val="none" w:sz="0" w:space="0" w:color="auto"/>
              <w:left w:val="none" w:sz="0" w:space="0" w:color="auto"/>
              <w:right w:val="none" w:sz="0" w:space="0" w:color="auto"/>
            </w:tcBorders>
            <w:shd w:val="clear" w:color="auto" w:fill="auto"/>
          </w:tcPr>
          <w:p w14:paraId="0B90B284" w14:textId="77777777" w:rsidR="00E90791" w:rsidRDefault="00E90791" w:rsidP="00D13447">
            <w:pPr>
              <w:pStyle w:val="Tabletext"/>
              <w:rPr>
                <w:i/>
              </w:rPr>
            </w:pPr>
          </w:p>
        </w:tc>
        <w:tc>
          <w:tcPr>
            <w:tcW w:w="0" w:type="dxa"/>
            <w:shd w:val="clear" w:color="auto" w:fill="auto"/>
          </w:tcPr>
          <w:p w14:paraId="0B90B285"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0</w:t>
            </w:r>
          </w:p>
        </w:tc>
        <w:tc>
          <w:tcPr>
            <w:tcW w:w="0" w:type="dxa"/>
            <w:shd w:val="clear" w:color="auto" w:fill="auto"/>
          </w:tcPr>
          <w:p w14:paraId="0B90B286"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11</w:t>
            </w:r>
          </w:p>
        </w:tc>
      </w:tr>
    </w:tbl>
    <w:p w14:paraId="0B90B288" w14:textId="16C8E7B2" w:rsidR="00DF728E" w:rsidRDefault="00DF728E">
      <w:pPr>
        <w:pStyle w:val="BodyText"/>
      </w:pPr>
    </w:p>
    <w:p w14:paraId="6BAD39AB" w14:textId="31713972" w:rsidR="00930775" w:rsidRDefault="00306575" w:rsidP="00D13447">
      <w:pPr>
        <w:pStyle w:val="Heading1"/>
      </w:pPr>
      <w:bookmarkStart w:id="360" w:name="_Toc55235312"/>
      <w:bookmarkStart w:id="361" w:name="_Toc55235313"/>
      <w:bookmarkStart w:id="362" w:name="_Toc55235314"/>
      <w:bookmarkStart w:id="363" w:name="_Toc55235315"/>
      <w:bookmarkStart w:id="364" w:name="_Toc55235316"/>
      <w:bookmarkStart w:id="365" w:name="_Toc55235317"/>
      <w:bookmarkStart w:id="366" w:name="_Toc55235318"/>
      <w:bookmarkStart w:id="367" w:name="_Toc55235319"/>
      <w:bookmarkStart w:id="368" w:name="_Toc55235320"/>
      <w:bookmarkStart w:id="369" w:name="_Toc55235321"/>
      <w:bookmarkStart w:id="370" w:name="_Toc55235322"/>
      <w:bookmarkStart w:id="371" w:name="_Toc55235323"/>
      <w:bookmarkEnd w:id="360"/>
      <w:bookmarkEnd w:id="361"/>
      <w:bookmarkEnd w:id="362"/>
      <w:bookmarkEnd w:id="363"/>
      <w:bookmarkEnd w:id="364"/>
      <w:bookmarkEnd w:id="365"/>
      <w:bookmarkEnd w:id="366"/>
      <w:bookmarkEnd w:id="367"/>
      <w:bookmarkEnd w:id="368"/>
      <w:bookmarkEnd w:id="369"/>
      <w:bookmarkEnd w:id="370"/>
      <w:r>
        <w:rPr>
          <w:caps w:val="0"/>
        </w:rPr>
        <w:t>DEFINITIONS</w:t>
      </w:r>
      <w:bookmarkEnd w:id="371"/>
    </w:p>
    <w:p w14:paraId="6F8A56D2" w14:textId="77777777" w:rsidR="00930775" w:rsidRDefault="00930775" w:rsidP="00930775">
      <w:pPr>
        <w:pStyle w:val="Heading2separationline"/>
      </w:pPr>
    </w:p>
    <w:p w14:paraId="2931A050" w14:textId="77777777" w:rsidR="00930775" w:rsidRDefault="00930775" w:rsidP="00930775">
      <w:pPr>
        <w:pStyle w:val="BodyText"/>
        <w:jc w:val="both"/>
      </w:pPr>
      <w:r>
        <w:t xml:space="preserve">The definitions of terms used in this IALA document can be found in the International Dictionary of Marine Aids to Navigation (IALA Dictionary) at </w:t>
      </w:r>
      <w:hyperlink r:id="rId38" w:history="1">
        <w:r>
          <w:rPr>
            <w:rStyle w:val="Hyperlink"/>
          </w:rPr>
          <w:t>http://www.iala-aism.org/wiki/dictionary</w:t>
        </w:r>
      </w:hyperlink>
      <w:r>
        <w:t xml:space="preserve"> and were checked as correct at the time of going to print. In addition, the terms below are defined. Where conflict arises, the IALA Dictionary should be considered as the authoritative source of definitions used in IALA documents.</w:t>
      </w:r>
    </w:p>
    <w:p w14:paraId="6FDFF7CC" w14:textId="77777777" w:rsidR="00930775" w:rsidRPr="00E308E4" w:rsidRDefault="00930775" w:rsidP="00930775">
      <w:pPr>
        <w:pStyle w:val="BodyText"/>
        <w:jc w:val="both"/>
      </w:pPr>
      <w:r w:rsidRPr="00D13447">
        <w:rPr>
          <w:i/>
          <w:iCs/>
        </w:rPr>
        <w:t>Accuracy</w:t>
      </w:r>
      <w:r w:rsidRPr="00E308E4">
        <w:t xml:space="preserve"> means the degree of conformance between the estimated value of a parameter at a given time and its true value at that time.</w:t>
      </w:r>
    </w:p>
    <w:p w14:paraId="7E324C09" w14:textId="77777777" w:rsidR="00930775" w:rsidRPr="00E308E4" w:rsidRDefault="00930775" w:rsidP="00930775">
      <w:pPr>
        <w:pStyle w:val="BodyText"/>
        <w:jc w:val="both"/>
      </w:pPr>
      <w:r w:rsidRPr="00D13447">
        <w:rPr>
          <w:i/>
          <w:iCs/>
        </w:rPr>
        <w:t>Availability</w:t>
      </w:r>
      <w:r w:rsidRPr="00E308E4">
        <w:t xml:space="preserve"> means the percentage of time that a system (or a system element) is performing a required function under stated conditions. Non-availability can be caused by scheduled or unscheduled interruptions.</w:t>
      </w:r>
    </w:p>
    <w:p w14:paraId="6A9BEA15" w14:textId="77777777" w:rsidR="00930775" w:rsidRPr="00E308E4" w:rsidRDefault="00930775" w:rsidP="00930775">
      <w:pPr>
        <w:pStyle w:val="BodyText"/>
        <w:jc w:val="both"/>
      </w:pPr>
      <w:r w:rsidRPr="00D13447">
        <w:rPr>
          <w:i/>
          <w:iCs/>
        </w:rPr>
        <w:t>Continuity</w:t>
      </w:r>
      <w:r w:rsidRPr="00E308E4">
        <w:t xml:space="preserve"> means the probability that a system (or a system element) remains available over a specified Continuity Time Interval, assuming it was available at the beginning of the interval.</w:t>
      </w:r>
    </w:p>
    <w:p w14:paraId="7A70085C" w14:textId="77777777" w:rsidR="00930775" w:rsidRPr="00E308E4" w:rsidRDefault="00930775" w:rsidP="00930775">
      <w:pPr>
        <w:pStyle w:val="BodyText"/>
        <w:jc w:val="both"/>
      </w:pPr>
      <w:r w:rsidRPr="00D13447">
        <w:rPr>
          <w:i/>
          <w:iCs/>
        </w:rPr>
        <w:t>Continuity Risk</w:t>
      </w:r>
      <w:r w:rsidRPr="00E308E4">
        <w:t xml:space="preserve"> is calculated as one minus the Continuity requirement; for example, the Continuity requirement of 99.97% per 15 minutes is equivalent to a Continuity Risk of 3e-4 per 15 minutes.</w:t>
      </w:r>
    </w:p>
    <w:p w14:paraId="36FD9E5E" w14:textId="77777777" w:rsidR="00930775" w:rsidRPr="00E308E4" w:rsidRDefault="00930775" w:rsidP="00930775">
      <w:pPr>
        <w:pStyle w:val="BodyText"/>
        <w:jc w:val="both"/>
      </w:pPr>
      <w:r w:rsidRPr="00D13447">
        <w:rPr>
          <w:i/>
          <w:iCs/>
        </w:rPr>
        <w:t>Continuity Time Interval</w:t>
      </w:r>
      <w:r w:rsidRPr="00E308E4">
        <w:t xml:space="preserve"> means the time-period required to complete an operation during which continuous availability of a system (or a system component) is required.</w:t>
      </w:r>
    </w:p>
    <w:p w14:paraId="3AB15A2F" w14:textId="77777777" w:rsidR="00930775" w:rsidRPr="00E308E4" w:rsidRDefault="00930775" w:rsidP="00930775">
      <w:pPr>
        <w:pStyle w:val="BodyText"/>
        <w:jc w:val="both"/>
      </w:pPr>
      <w:r w:rsidRPr="00D13447">
        <w:rPr>
          <w:i/>
          <w:iCs/>
        </w:rPr>
        <w:lastRenderedPageBreak/>
        <w:t>DRMS Accuracy</w:t>
      </w:r>
      <w:r w:rsidRPr="00E308E4">
        <w:t xml:space="preserve"> means the Root Mean Square value of the Horizontal Position Error.</w:t>
      </w:r>
    </w:p>
    <w:p w14:paraId="40DD9557" w14:textId="77777777" w:rsidR="00930775" w:rsidRPr="00E308E4" w:rsidRDefault="00930775" w:rsidP="00930775">
      <w:pPr>
        <w:pStyle w:val="BodyText"/>
        <w:jc w:val="both"/>
      </w:pPr>
      <w:r w:rsidRPr="00D13447">
        <w:rPr>
          <w:i/>
          <w:iCs/>
        </w:rPr>
        <w:t>Global Navigation Satellite System(s)</w:t>
      </w:r>
      <w:r w:rsidRPr="00E308E4">
        <w:t xml:space="preserve"> means any combination of one or more of the following systems that provide autonomous geo-spatial positioning with global coverage. GNSS includes, GPS, GLONASS, Galileo, Beidou and other Regional Navigation Satellite System (RNSS) such as Indian Regional Navigation Satellite System (IRNSS) and Quasi-zenith Satellite System (QZSS).</w:t>
      </w:r>
    </w:p>
    <w:p w14:paraId="0FB70366" w14:textId="77777777" w:rsidR="00930775" w:rsidRPr="00E308E4" w:rsidRDefault="00930775" w:rsidP="00930775">
      <w:pPr>
        <w:pStyle w:val="BodyText"/>
        <w:jc w:val="both"/>
      </w:pPr>
      <w:r w:rsidRPr="00D13447">
        <w:rPr>
          <w:i/>
          <w:iCs/>
        </w:rPr>
        <w:t>Hazardously Misleading Information</w:t>
      </w:r>
      <w:r w:rsidRPr="00E308E4">
        <w:t xml:space="preserve"> means the occurrence of a position fix with Horizontal Position Error larger than the Horizontal Alert Limit without an alarm being raised within the Time to Alarm.</w:t>
      </w:r>
    </w:p>
    <w:p w14:paraId="7B0A1CE5" w14:textId="77777777" w:rsidR="00930775" w:rsidRPr="00E308E4" w:rsidRDefault="00930775" w:rsidP="00930775">
      <w:pPr>
        <w:pStyle w:val="BodyText"/>
        <w:jc w:val="both"/>
      </w:pPr>
      <w:r w:rsidRPr="00D13447">
        <w:rPr>
          <w:i/>
          <w:iCs/>
        </w:rPr>
        <w:t>Horizontal Alert Limit</w:t>
      </w:r>
      <w:r w:rsidRPr="00E308E4">
        <w:t xml:space="preserve"> means the maximum tolerable Horizontal Position Error for a given application/phase of voyage. Typically, this is set as 2.5 times the corresponding R95 Accuracy requirement for the application.</w:t>
      </w:r>
    </w:p>
    <w:p w14:paraId="4E0369E9" w14:textId="77777777" w:rsidR="00930775" w:rsidRPr="00E308E4" w:rsidRDefault="00930775" w:rsidP="00930775">
      <w:pPr>
        <w:pStyle w:val="BodyText"/>
        <w:jc w:val="both"/>
      </w:pPr>
      <w:r w:rsidRPr="00D13447">
        <w:rPr>
          <w:i/>
          <w:iCs/>
        </w:rPr>
        <w:t>Horizontal Position Error</w:t>
      </w:r>
      <w:r w:rsidRPr="00E308E4">
        <w:t xml:space="preserve"> means the distance between the true position of a sensor at a given time and the projection of the estimated position onto the local tangent plane containing the true position at that time.</w:t>
      </w:r>
    </w:p>
    <w:p w14:paraId="7402FF0F" w14:textId="77777777" w:rsidR="00930775" w:rsidRPr="00E308E4" w:rsidRDefault="00930775" w:rsidP="00930775">
      <w:pPr>
        <w:pStyle w:val="BodyText"/>
        <w:jc w:val="both"/>
      </w:pPr>
      <w:r w:rsidRPr="00D13447">
        <w:rPr>
          <w:i/>
          <w:iCs/>
        </w:rPr>
        <w:t>May</w:t>
      </w:r>
      <w:r w:rsidRPr="00E308E4">
        <w:t xml:space="preserve"> expresses permissive guidance.</w:t>
      </w:r>
    </w:p>
    <w:p w14:paraId="31FFE679" w14:textId="77777777" w:rsidR="00930775" w:rsidRPr="00E308E4" w:rsidRDefault="00930775" w:rsidP="00930775">
      <w:pPr>
        <w:pStyle w:val="BodyText"/>
        <w:jc w:val="both"/>
      </w:pPr>
      <w:r w:rsidRPr="00D13447">
        <w:rPr>
          <w:i/>
          <w:iCs/>
        </w:rPr>
        <w:t>Multisystem Shipborne Radionavigation Unit</w:t>
      </w:r>
      <w:r w:rsidRPr="00E308E4">
        <w:t xml:space="preserve"> means a multisystem shipborne radionavigation receiver/transceiver.</w:t>
      </w:r>
    </w:p>
    <w:p w14:paraId="41398BE5" w14:textId="77777777" w:rsidR="00930775" w:rsidRPr="00E308E4" w:rsidRDefault="00930775" w:rsidP="00930775">
      <w:pPr>
        <w:pStyle w:val="BodyText"/>
        <w:jc w:val="both"/>
      </w:pPr>
      <w:r w:rsidRPr="00D13447">
        <w:rPr>
          <w:i/>
          <w:iCs/>
        </w:rPr>
        <w:t>Passive Ranging Service</w:t>
      </w:r>
      <w:r w:rsidRPr="00E308E4">
        <w:t xml:space="preserve"> means the provision of VDES R-Mode navigation data and passive ranging observables.</w:t>
      </w:r>
    </w:p>
    <w:p w14:paraId="57B8A529" w14:textId="77777777" w:rsidR="00930775" w:rsidRPr="00E308E4" w:rsidRDefault="00930775" w:rsidP="00930775">
      <w:pPr>
        <w:pStyle w:val="BodyText"/>
        <w:jc w:val="both"/>
      </w:pPr>
      <w:r w:rsidRPr="00D13447">
        <w:rPr>
          <w:i/>
          <w:iCs/>
        </w:rPr>
        <w:t>Positioning Availability</w:t>
      </w:r>
      <w:r w:rsidRPr="00E308E4">
        <w:t xml:space="preserve"> means the percentage of all positioning epochs in any given period for which an external PNT processor has a position fix and can guarantee its integrity. Non-availability can be caused by a range of factors such as: Loss of navigation data; insufficient number of visible ranging signals; receiver fault; inability to perform integrity monitoring (due to insufficient number of visible ranging signals or poor HDOP); fixes which are determined by the integrity monitor to represent a risk; and fixes for which the determined level of integrity is not sufficient to meet the requirements.</w:t>
      </w:r>
    </w:p>
    <w:p w14:paraId="61A4EEFC" w14:textId="77777777" w:rsidR="00930775" w:rsidRPr="00E308E4" w:rsidRDefault="00930775" w:rsidP="00930775">
      <w:pPr>
        <w:pStyle w:val="BodyText"/>
        <w:jc w:val="both"/>
      </w:pPr>
      <w:r w:rsidRPr="00D13447">
        <w:rPr>
          <w:i/>
          <w:iCs/>
        </w:rPr>
        <w:t>Positioning Continuity</w:t>
      </w:r>
      <w:r w:rsidRPr="00E308E4">
        <w:t xml:space="preserve"> means the probability that a user will be able to determine position with specified accuracy and is able to monitor the Integrity of the determined position over a specified Continuity Time Interval applicable for a particular operation. It is assumed that, at the beginning of the operation, the user equipment is fault-free and the system is available. Events which cause loss of Continuity are the same ones which cause loss of Positioning Availability with the exception of events which can be forecast, such as poor HDOP or announced down-time of some aspect of the system.</w:t>
      </w:r>
    </w:p>
    <w:p w14:paraId="0F711244" w14:textId="77777777" w:rsidR="00930775" w:rsidRPr="00E308E4" w:rsidRDefault="00930775" w:rsidP="00930775">
      <w:pPr>
        <w:pStyle w:val="BodyText"/>
        <w:jc w:val="both"/>
      </w:pPr>
      <w:r w:rsidRPr="00D13447">
        <w:rPr>
          <w:i/>
          <w:iCs/>
        </w:rPr>
        <w:t>Positioning Integrity</w:t>
      </w:r>
      <w:r w:rsidRPr="00E308E4">
        <w:t xml:space="preserve"> means the ability of a system to provide timely warnings to users when the system should not be used for navigation. It is usually specified in terms of an Integrity Risk, a Horizontal Alert Limit and a Time to Alarm.</w:t>
      </w:r>
    </w:p>
    <w:p w14:paraId="7FD67093" w14:textId="77777777" w:rsidR="00930775" w:rsidRPr="00E308E4" w:rsidRDefault="00930775" w:rsidP="00930775">
      <w:pPr>
        <w:pStyle w:val="BodyText"/>
        <w:jc w:val="both"/>
      </w:pPr>
      <w:r w:rsidRPr="00D13447">
        <w:rPr>
          <w:i/>
          <w:iCs/>
        </w:rPr>
        <w:t>Positioning Integrity Risk</w:t>
      </w:r>
      <w:r w:rsidRPr="00E308E4">
        <w:t xml:space="preserve"> means the probability of the user being presented with Hazardously Misleading Information at any time during a stated operation window.</w:t>
      </w:r>
    </w:p>
    <w:p w14:paraId="60A9A83E" w14:textId="77777777" w:rsidR="00930775" w:rsidRPr="00E308E4" w:rsidRDefault="00930775" w:rsidP="00930775">
      <w:pPr>
        <w:pStyle w:val="BodyText"/>
        <w:jc w:val="both"/>
      </w:pPr>
      <w:r w:rsidRPr="00D13447">
        <w:rPr>
          <w:i/>
          <w:iCs/>
        </w:rPr>
        <w:t>R95 Accuracy</w:t>
      </w:r>
      <w:r w:rsidRPr="00E308E4">
        <w:t xml:space="preserve"> means the Horizontal Position Error not exceeded with a probability of 95%.</w:t>
      </w:r>
    </w:p>
    <w:p w14:paraId="67A841A4" w14:textId="77777777" w:rsidR="00930775" w:rsidRPr="00E308E4" w:rsidRDefault="00930775" w:rsidP="00930775">
      <w:pPr>
        <w:pStyle w:val="BodyText"/>
        <w:jc w:val="both"/>
      </w:pPr>
      <w:r w:rsidRPr="00D13447">
        <w:rPr>
          <w:i/>
          <w:iCs/>
        </w:rPr>
        <w:t>Radio Station</w:t>
      </w:r>
      <w:r w:rsidRPr="00E308E4">
        <w:t xml:space="preserve"> means a single facility where one or more transmitters, receivers, or transceivers, including the accessory equipment is established for two way communication via radio waves.</w:t>
      </w:r>
    </w:p>
    <w:p w14:paraId="3CEB18BB" w14:textId="77777777" w:rsidR="00930775" w:rsidRPr="00E308E4" w:rsidRDefault="00930775" w:rsidP="00930775">
      <w:pPr>
        <w:pStyle w:val="BodyText"/>
        <w:jc w:val="both"/>
      </w:pPr>
      <w:r w:rsidRPr="00D13447">
        <w:rPr>
          <w:i/>
          <w:iCs/>
        </w:rPr>
        <w:t>Service Area</w:t>
      </w:r>
      <w:r w:rsidRPr="00E308E4">
        <w:t xml:space="preserve"> means a geographical area designated by the VDES R-Mode system provider within which the system is expected to meet all requirements applicable to the Navigation Data Output Function and Passive Ranging Observables Function as specified in this document.</w:t>
      </w:r>
    </w:p>
    <w:p w14:paraId="222083D8" w14:textId="77777777" w:rsidR="00930775" w:rsidRPr="00E308E4" w:rsidRDefault="00930775" w:rsidP="00930775">
      <w:pPr>
        <w:pStyle w:val="BodyText"/>
        <w:jc w:val="both"/>
      </w:pPr>
      <w:r w:rsidRPr="00D13447">
        <w:rPr>
          <w:i/>
          <w:iCs/>
        </w:rPr>
        <w:t>Service Availability</w:t>
      </w:r>
      <w:r w:rsidRPr="00E308E4">
        <w:t xml:space="preserve"> means the percentage of time a given service meets all requirements applicable to that service stated herein.</w:t>
      </w:r>
    </w:p>
    <w:p w14:paraId="546EBB00" w14:textId="77777777" w:rsidR="00930775" w:rsidRPr="00E308E4" w:rsidRDefault="00930775" w:rsidP="00930775">
      <w:pPr>
        <w:pStyle w:val="BodyText"/>
        <w:jc w:val="both"/>
      </w:pPr>
      <w:r w:rsidRPr="00D13447">
        <w:rPr>
          <w:i/>
          <w:iCs/>
        </w:rPr>
        <w:t>Shall</w:t>
      </w:r>
      <w:r w:rsidRPr="00E308E4">
        <w:t xml:space="preserve"> expresses a characteristic which is to be present in the item which is the subject of the specification, i.e. 'shall' expresses a binding requirement.</w:t>
      </w:r>
    </w:p>
    <w:p w14:paraId="3708DE6B" w14:textId="77777777" w:rsidR="00930775" w:rsidRPr="00E308E4" w:rsidRDefault="00930775" w:rsidP="00930775">
      <w:pPr>
        <w:pStyle w:val="BodyText"/>
        <w:jc w:val="both"/>
      </w:pPr>
      <w:r w:rsidRPr="00D13447">
        <w:rPr>
          <w:i/>
          <w:iCs/>
        </w:rPr>
        <w:t>Should</w:t>
      </w:r>
      <w:r w:rsidRPr="00E308E4">
        <w:t xml:space="preserve"> expresses a target or goal to be pursued, but not necessarily achieved.</w:t>
      </w:r>
    </w:p>
    <w:p w14:paraId="6A498C87" w14:textId="77777777" w:rsidR="00930775" w:rsidRPr="00E308E4" w:rsidRDefault="00930775" w:rsidP="00930775">
      <w:pPr>
        <w:pStyle w:val="BodyText"/>
        <w:jc w:val="both"/>
      </w:pPr>
      <w:r w:rsidRPr="00D13447">
        <w:rPr>
          <w:i/>
          <w:iCs/>
        </w:rPr>
        <w:t>Station</w:t>
      </w:r>
      <w:r w:rsidRPr="00E308E4">
        <w:t xml:space="preserve"> means a facility in which equipment is housed and used to support safe navigation.</w:t>
      </w:r>
    </w:p>
    <w:p w14:paraId="22A11932" w14:textId="77777777" w:rsidR="00930775" w:rsidRPr="00E308E4" w:rsidRDefault="00930775" w:rsidP="00930775">
      <w:pPr>
        <w:pStyle w:val="BodyText"/>
        <w:jc w:val="both"/>
      </w:pPr>
      <w:r w:rsidRPr="00D13447">
        <w:rPr>
          <w:i/>
          <w:iCs/>
        </w:rPr>
        <w:lastRenderedPageBreak/>
        <w:t>Time of Arrival</w:t>
      </w:r>
      <w:r w:rsidRPr="00E308E4">
        <w:t xml:space="preserve"> is the absolute time instant when a radio signal emanating from a transmitter reaches a remote receiver.</w:t>
      </w:r>
    </w:p>
    <w:p w14:paraId="19505A33" w14:textId="77777777" w:rsidR="00930775" w:rsidRPr="00E308E4" w:rsidRDefault="00930775" w:rsidP="00930775">
      <w:pPr>
        <w:pStyle w:val="BodyText"/>
        <w:jc w:val="both"/>
      </w:pPr>
      <w:r w:rsidRPr="00D13447">
        <w:rPr>
          <w:i/>
          <w:iCs/>
        </w:rPr>
        <w:t>Time of Transmission</w:t>
      </w:r>
      <w:r w:rsidRPr="00E308E4">
        <w:t xml:space="preserve"> is the absolute time instant when a radio signal emanates from a transmitter</w:t>
      </w:r>
    </w:p>
    <w:p w14:paraId="3AA1117F" w14:textId="77777777" w:rsidR="00930775" w:rsidRPr="00E308E4" w:rsidRDefault="00930775" w:rsidP="00930775">
      <w:pPr>
        <w:pStyle w:val="BodyText"/>
        <w:jc w:val="both"/>
      </w:pPr>
      <w:r w:rsidRPr="00D13447">
        <w:rPr>
          <w:i/>
          <w:iCs/>
        </w:rPr>
        <w:t xml:space="preserve">Transmission Time </w:t>
      </w:r>
      <w:r w:rsidRPr="00E308E4">
        <w:t>is the measurement of the time taken by a wave to travel a distance through a medium. Measured between Time of Transmission and Time of Arrival.</w:t>
      </w:r>
    </w:p>
    <w:p w14:paraId="50290D1A" w14:textId="77777777" w:rsidR="00930775" w:rsidRPr="00E308E4" w:rsidRDefault="00930775" w:rsidP="00930775">
      <w:pPr>
        <w:pStyle w:val="BodyText"/>
        <w:jc w:val="both"/>
      </w:pPr>
      <w:r w:rsidRPr="00D13447">
        <w:rPr>
          <w:i/>
          <w:iCs/>
        </w:rPr>
        <w:t>User</w:t>
      </w:r>
      <w:r w:rsidRPr="00E308E4">
        <w:t xml:space="preserve"> means a machine (such as the Multi-system Shipborne Radionavigation Receiver or similar) that makes use of the navigation data and observables produced by the VDES R-Mode System to determine position, speed over ground, coarse over ground and time.</w:t>
      </w:r>
    </w:p>
    <w:p w14:paraId="51E881B9" w14:textId="77777777" w:rsidR="00930775" w:rsidRPr="00E308E4" w:rsidRDefault="00930775" w:rsidP="00930775">
      <w:pPr>
        <w:pStyle w:val="BodyText"/>
        <w:jc w:val="both"/>
      </w:pPr>
      <w:r w:rsidRPr="00D13447">
        <w:rPr>
          <w:i/>
          <w:iCs/>
        </w:rPr>
        <w:t>User Range Accuracy</w:t>
      </w:r>
      <w:r w:rsidRPr="00E308E4">
        <w:t xml:space="preserve"> means an estimate of the one-sigma range error to a Base Station due to the intrinsic Base Station and reference Time Source errors.</w:t>
      </w:r>
    </w:p>
    <w:p w14:paraId="5FC589E5" w14:textId="77777777" w:rsidR="00930775" w:rsidRPr="00E308E4" w:rsidRDefault="00930775" w:rsidP="00930775">
      <w:pPr>
        <w:pStyle w:val="BodyText"/>
        <w:jc w:val="both"/>
      </w:pPr>
      <w:r w:rsidRPr="00D13447">
        <w:rPr>
          <w:i/>
          <w:iCs/>
        </w:rPr>
        <w:t xml:space="preserve">VDES R-Mode Base Station </w:t>
      </w:r>
      <w:r w:rsidRPr="00E308E4">
        <w:t>means a Radio Station installed at a fixed, known location, capable of being used by a VDES R-Mode Sensor as a reference object for ranging or pseudoranging.</w:t>
      </w:r>
    </w:p>
    <w:p w14:paraId="3848016A" w14:textId="77777777" w:rsidR="00930775" w:rsidRPr="00E308E4" w:rsidRDefault="00930775" w:rsidP="00930775">
      <w:pPr>
        <w:pStyle w:val="BodyText"/>
        <w:jc w:val="both"/>
      </w:pPr>
      <w:r w:rsidRPr="00D13447">
        <w:rPr>
          <w:i/>
          <w:iCs/>
        </w:rPr>
        <w:t>VDES R-Mode Sensor</w:t>
      </w:r>
      <w:r w:rsidRPr="00E308E4">
        <w:t xml:space="preserve"> means a Radio Station, typically installed on a ship, capable of using VDES to obtain range or pseudorange measurements to VDES R-Mode Base Stations.</w:t>
      </w:r>
    </w:p>
    <w:p w14:paraId="3D6B1693" w14:textId="77777777" w:rsidR="00930775" w:rsidRPr="00E308E4" w:rsidRDefault="00930775" w:rsidP="00930775">
      <w:pPr>
        <w:pStyle w:val="BodyText"/>
        <w:jc w:val="both"/>
      </w:pPr>
      <w:r w:rsidRPr="00D13447">
        <w:rPr>
          <w:i/>
          <w:iCs/>
        </w:rPr>
        <w:t>Will</w:t>
      </w:r>
      <w:r w:rsidRPr="00E308E4">
        <w:t xml:space="preserve"> expresses a declaration of intent on the part of IALA. 'Will' does not express a binding requirement. 'Will' may also be used to express simple futurity.</w:t>
      </w:r>
    </w:p>
    <w:p w14:paraId="504DE1CA" w14:textId="1AB363AC" w:rsidR="00930775" w:rsidRDefault="00E52FB2" w:rsidP="00D13447">
      <w:pPr>
        <w:pStyle w:val="Heading1"/>
      </w:pPr>
      <w:bookmarkStart w:id="372" w:name="_Toc55235324"/>
      <w:r>
        <w:rPr>
          <w:caps w:val="0"/>
        </w:rPr>
        <w:t>ACRONYMS</w:t>
      </w:r>
      <w:bookmarkEnd w:id="372"/>
    </w:p>
    <w:p w14:paraId="56DBDACC" w14:textId="77777777" w:rsidR="00930775" w:rsidRDefault="00930775" w:rsidP="00930775">
      <w:pPr>
        <w:pStyle w:val="Heading2separationline"/>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701"/>
        <w:gridCol w:w="8504"/>
      </w:tblGrid>
      <w:tr w:rsidR="00930775" w14:paraId="3CD61CDD" w14:textId="77777777" w:rsidTr="00A67C79">
        <w:tc>
          <w:tcPr>
            <w:tcW w:w="1701" w:type="dxa"/>
            <w:shd w:val="clear" w:color="auto" w:fill="auto"/>
            <w:vAlign w:val="center"/>
          </w:tcPr>
          <w:p w14:paraId="4B65AAD6" w14:textId="77777777" w:rsidR="00930775" w:rsidRPr="00D13447" w:rsidRDefault="00930775" w:rsidP="00A67C79">
            <w:pPr>
              <w:pStyle w:val="BodyText"/>
              <w:rPr>
                <w:rStyle w:val="IntenseEmphasis"/>
                <w:i w:val="0"/>
                <w:iCs w:val="0"/>
                <w:color w:val="auto"/>
              </w:rPr>
            </w:pPr>
            <w:r w:rsidRPr="00D13447">
              <w:rPr>
                <w:rStyle w:val="IntenseEmphasis"/>
                <w:i w:val="0"/>
                <w:iCs w:val="0"/>
                <w:color w:val="auto"/>
              </w:rPr>
              <w:t>1PPS</w:t>
            </w:r>
          </w:p>
        </w:tc>
        <w:tc>
          <w:tcPr>
            <w:tcW w:w="8504" w:type="dxa"/>
            <w:shd w:val="clear" w:color="auto" w:fill="auto"/>
            <w:vAlign w:val="center"/>
          </w:tcPr>
          <w:p w14:paraId="1657AEB5" w14:textId="77777777" w:rsidR="00930775" w:rsidRDefault="00930775" w:rsidP="00A67C79">
            <w:pPr>
              <w:pStyle w:val="BodyText"/>
            </w:pPr>
            <w:r>
              <w:t>One Pulse Per Second</w:t>
            </w:r>
          </w:p>
        </w:tc>
      </w:tr>
      <w:tr w:rsidR="00930775" w14:paraId="7D4C96F3" w14:textId="77777777" w:rsidTr="00A67C79">
        <w:tc>
          <w:tcPr>
            <w:tcW w:w="1701" w:type="dxa"/>
            <w:shd w:val="clear" w:color="auto" w:fill="auto"/>
            <w:vAlign w:val="center"/>
          </w:tcPr>
          <w:p w14:paraId="7D1E0C38" w14:textId="77777777" w:rsidR="00930775" w:rsidRPr="00D13447" w:rsidRDefault="00930775" w:rsidP="00A67C79">
            <w:pPr>
              <w:pStyle w:val="BodyText"/>
              <w:rPr>
                <w:rStyle w:val="IntenseEmphasis"/>
                <w:i w:val="0"/>
                <w:iCs w:val="0"/>
                <w:color w:val="auto"/>
              </w:rPr>
            </w:pPr>
            <w:r w:rsidRPr="00D13447">
              <w:rPr>
                <w:rStyle w:val="IntenseEmphasis"/>
                <w:i w:val="0"/>
                <w:iCs w:val="0"/>
                <w:color w:val="auto"/>
              </w:rPr>
              <w:t>ARAIM</w:t>
            </w:r>
          </w:p>
        </w:tc>
        <w:tc>
          <w:tcPr>
            <w:tcW w:w="8504" w:type="dxa"/>
            <w:shd w:val="clear" w:color="auto" w:fill="auto"/>
            <w:vAlign w:val="center"/>
          </w:tcPr>
          <w:p w14:paraId="04C7BA8E" w14:textId="77777777" w:rsidR="00930775" w:rsidRDefault="00930775" w:rsidP="00A67C79">
            <w:pPr>
              <w:pStyle w:val="BodyText"/>
            </w:pPr>
            <w:r>
              <w:t>Advanced Receiver Autonomous Integrity Monitoring</w:t>
            </w:r>
          </w:p>
        </w:tc>
      </w:tr>
      <w:tr w:rsidR="00930775" w14:paraId="4E6F977E" w14:textId="77777777" w:rsidTr="00A67C79">
        <w:tc>
          <w:tcPr>
            <w:tcW w:w="1701" w:type="dxa"/>
            <w:shd w:val="clear" w:color="auto" w:fill="auto"/>
            <w:vAlign w:val="center"/>
          </w:tcPr>
          <w:p w14:paraId="7E47DF69" w14:textId="77777777" w:rsidR="00930775" w:rsidRPr="00D13447" w:rsidRDefault="00930775" w:rsidP="00A67C79">
            <w:pPr>
              <w:pStyle w:val="BodyText"/>
              <w:rPr>
                <w:rStyle w:val="IntenseEmphasis"/>
                <w:i w:val="0"/>
                <w:iCs w:val="0"/>
                <w:color w:val="auto"/>
              </w:rPr>
            </w:pPr>
            <w:r w:rsidRPr="00D13447">
              <w:rPr>
                <w:rStyle w:val="IntenseEmphasis"/>
                <w:i w:val="0"/>
                <w:iCs w:val="0"/>
                <w:color w:val="auto"/>
              </w:rPr>
              <w:t>CRC</w:t>
            </w:r>
          </w:p>
        </w:tc>
        <w:tc>
          <w:tcPr>
            <w:tcW w:w="8504" w:type="dxa"/>
            <w:shd w:val="clear" w:color="auto" w:fill="auto"/>
            <w:vAlign w:val="center"/>
          </w:tcPr>
          <w:p w14:paraId="2652B828" w14:textId="77777777" w:rsidR="00930775" w:rsidRDefault="00930775" w:rsidP="00A67C79">
            <w:pPr>
              <w:pStyle w:val="BodyText"/>
            </w:pPr>
            <w:r>
              <w:t>Cyclic Redundancy Check</w:t>
            </w:r>
          </w:p>
        </w:tc>
      </w:tr>
      <w:tr w:rsidR="00930775" w14:paraId="2B7AE224" w14:textId="77777777" w:rsidTr="00A67C79">
        <w:tc>
          <w:tcPr>
            <w:tcW w:w="1701" w:type="dxa"/>
            <w:shd w:val="clear" w:color="auto" w:fill="auto"/>
            <w:vAlign w:val="center"/>
          </w:tcPr>
          <w:p w14:paraId="2A13A91F" w14:textId="77777777" w:rsidR="00930775" w:rsidRPr="00D13447" w:rsidRDefault="00930775" w:rsidP="00A67C79">
            <w:pPr>
              <w:pStyle w:val="BodyText"/>
              <w:rPr>
                <w:rStyle w:val="IntenseEmphasis"/>
                <w:i w:val="0"/>
                <w:iCs w:val="0"/>
                <w:color w:val="auto"/>
              </w:rPr>
            </w:pPr>
            <w:r w:rsidRPr="00D13447">
              <w:rPr>
                <w:rStyle w:val="IntenseEmphasis"/>
                <w:i w:val="0"/>
                <w:iCs w:val="0"/>
                <w:color w:val="auto"/>
              </w:rPr>
              <w:t>CTI</w:t>
            </w:r>
          </w:p>
        </w:tc>
        <w:tc>
          <w:tcPr>
            <w:tcW w:w="8504" w:type="dxa"/>
            <w:shd w:val="clear" w:color="auto" w:fill="auto"/>
            <w:vAlign w:val="center"/>
          </w:tcPr>
          <w:p w14:paraId="4F4BD6C3" w14:textId="77777777" w:rsidR="00930775" w:rsidRDefault="00930775" w:rsidP="00A67C79">
            <w:pPr>
              <w:pStyle w:val="BodyText"/>
            </w:pPr>
            <w:r>
              <w:t>Continuity Time Interval</w:t>
            </w:r>
          </w:p>
        </w:tc>
      </w:tr>
      <w:tr w:rsidR="00930775" w14:paraId="4A7A3E3E" w14:textId="77777777" w:rsidTr="00A67C79">
        <w:tc>
          <w:tcPr>
            <w:tcW w:w="1701" w:type="dxa"/>
            <w:shd w:val="clear" w:color="auto" w:fill="auto"/>
            <w:vAlign w:val="center"/>
          </w:tcPr>
          <w:p w14:paraId="244236C0" w14:textId="77777777" w:rsidR="00930775" w:rsidRPr="00D13447" w:rsidRDefault="00930775" w:rsidP="00A67C79">
            <w:pPr>
              <w:pStyle w:val="BodyText"/>
              <w:rPr>
                <w:rStyle w:val="IntenseEmphasis"/>
                <w:i w:val="0"/>
                <w:iCs w:val="0"/>
                <w:color w:val="auto"/>
              </w:rPr>
            </w:pPr>
            <w:r w:rsidRPr="00D13447">
              <w:rPr>
                <w:rStyle w:val="IntenseEmphasis"/>
                <w:i w:val="0"/>
                <w:iCs w:val="0"/>
                <w:color w:val="auto"/>
              </w:rPr>
              <w:t>EIRP</w:t>
            </w:r>
          </w:p>
        </w:tc>
        <w:tc>
          <w:tcPr>
            <w:tcW w:w="8504" w:type="dxa"/>
            <w:shd w:val="clear" w:color="auto" w:fill="auto"/>
            <w:vAlign w:val="center"/>
          </w:tcPr>
          <w:p w14:paraId="1B3B3C05" w14:textId="77777777" w:rsidR="00930775" w:rsidRDefault="00930775" w:rsidP="00A67C79">
            <w:pPr>
              <w:pStyle w:val="BodyText"/>
            </w:pPr>
            <w:r>
              <w:t>Effective Isotropic Radiated Power</w:t>
            </w:r>
          </w:p>
        </w:tc>
      </w:tr>
      <w:tr w:rsidR="00930775" w14:paraId="4CA7AD3A" w14:textId="77777777" w:rsidTr="00A67C79">
        <w:tc>
          <w:tcPr>
            <w:tcW w:w="1701" w:type="dxa"/>
            <w:shd w:val="clear" w:color="auto" w:fill="auto"/>
            <w:vAlign w:val="center"/>
          </w:tcPr>
          <w:p w14:paraId="4EB2B3BA" w14:textId="77777777" w:rsidR="00930775" w:rsidRPr="00D13447" w:rsidRDefault="00930775" w:rsidP="00A67C79">
            <w:pPr>
              <w:pStyle w:val="BodyText"/>
              <w:rPr>
                <w:rStyle w:val="IntenseEmphasis"/>
                <w:i w:val="0"/>
                <w:iCs w:val="0"/>
                <w:color w:val="auto"/>
              </w:rPr>
            </w:pPr>
            <w:r w:rsidRPr="00D13447">
              <w:rPr>
                <w:rStyle w:val="IntenseEmphasis"/>
                <w:i w:val="0"/>
                <w:iCs w:val="0"/>
                <w:color w:val="auto"/>
              </w:rPr>
              <w:t>FMS</w:t>
            </w:r>
          </w:p>
        </w:tc>
        <w:tc>
          <w:tcPr>
            <w:tcW w:w="8504" w:type="dxa"/>
            <w:shd w:val="clear" w:color="auto" w:fill="auto"/>
            <w:vAlign w:val="center"/>
          </w:tcPr>
          <w:p w14:paraId="38A5D34B" w14:textId="77777777" w:rsidR="00930775" w:rsidRDefault="00930775" w:rsidP="00A67C79">
            <w:pPr>
              <w:pStyle w:val="BodyText"/>
            </w:pPr>
            <w:r>
              <w:t>Far-field Monitoring Station</w:t>
            </w:r>
          </w:p>
        </w:tc>
      </w:tr>
      <w:tr w:rsidR="00930775" w14:paraId="3004A469" w14:textId="77777777" w:rsidTr="00A67C79">
        <w:tc>
          <w:tcPr>
            <w:tcW w:w="1701" w:type="dxa"/>
            <w:shd w:val="clear" w:color="auto" w:fill="auto"/>
            <w:vAlign w:val="center"/>
          </w:tcPr>
          <w:p w14:paraId="57AD60C3" w14:textId="77777777" w:rsidR="00930775" w:rsidRPr="00D13447" w:rsidRDefault="00930775" w:rsidP="00A67C79">
            <w:pPr>
              <w:pStyle w:val="BodyText"/>
              <w:rPr>
                <w:rStyle w:val="IntenseEmphasis"/>
                <w:i w:val="0"/>
                <w:iCs w:val="0"/>
                <w:color w:val="auto"/>
              </w:rPr>
            </w:pPr>
            <w:r w:rsidRPr="00D13447">
              <w:rPr>
                <w:rStyle w:val="IntenseEmphasis"/>
                <w:i w:val="0"/>
                <w:iCs w:val="0"/>
                <w:color w:val="auto"/>
              </w:rPr>
              <w:t>GNSS</w:t>
            </w:r>
          </w:p>
        </w:tc>
        <w:tc>
          <w:tcPr>
            <w:tcW w:w="8504" w:type="dxa"/>
            <w:shd w:val="clear" w:color="auto" w:fill="auto"/>
            <w:vAlign w:val="center"/>
          </w:tcPr>
          <w:p w14:paraId="3165F8C0" w14:textId="77777777" w:rsidR="00930775" w:rsidRDefault="00930775" w:rsidP="00A67C79">
            <w:pPr>
              <w:pStyle w:val="BodyText"/>
            </w:pPr>
            <w:r>
              <w:t>Global Navigation Satellite System(s)</w:t>
            </w:r>
          </w:p>
        </w:tc>
      </w:tr>
      <w:tr w:rsidR="00930775" w14:paraId="0ED795A5" w14:textId="77777777" w:rsidTr="00A67C79">
        <w:tc>
          <w:tcPr>
            <w:tcW w:w="1701" w:type="dxa"/>
            <w:shd w:val="clear" w:color="auto" w:fill="auto"/>
            <w:vAlign w:val="center"/>
          </w:tcPr>
          <w:p w14:paraId="3D240EA3" w14:textId="77777777" w:rsidR="00930775" w:rsidRPr="00D13447" w:rsidRDefault="00930775" w:rsidP="00A67C79">
            <w:pPr>
              <w:pStyle w:val="BodyText"/>
              <w:rPr>
                <w:rStyle w:val="IntenseEmphasis"/>
                <w:i w:val="0"/>
                <w:iCs w:val="0"/>
                <w:color w:val="auto"/>
              </w:rPr>
            </w:pPr>
            <w:r w:rsidRPr="00D13447">
              <w:rPr>
                <w:rStyle w:val="IntenseEmphasis"/>
                <w:i w:val="0"/>
                <w:iCs w:val="0"/>
                <w:color w:val="auto"/>
              </w:rPr>
              <w:t>HAL</w:t>
            </w:r>
          </w:p>
        </w:tc>
        <w:tc>
          <w:tcPr>
            <w:tcW w:w="8504" w:type="dxa"/>
            <w:shd w:val="clear" w:color="auto" w:fill="auto"/>
            <w:vAlign w:val="center"/>
          </w:tcPr>
          <w:p w14:paraId="2B52496D" w14:textId="77777777" w:rsidR="00930775" w:rsidRDefault="00930775" w:rsidP="00A67C79">
            <w:pPr>
              <w:pStyle w:val="BodyText"/>
            </w:pPr>
            <w:r>
              <w:t>Horizontal Alert Limit</w:t>
            </w:r>
          </w:p>
        </w:tc>
      </w:tr>
      <w:tr w:rsidR="00930775" w14:paraId="52267E9A" w14:textId="77777777" w:rsidTr="00A67C79">
        <w:tc>
          <w:tcPr>
            <w:tcW w:w="1701" w:type="dxa"/>
            <w:shd w:val="clear" w:color="auto" w:fill="auto"/>
            <w:vAlign w:val="center"/>
          </w:tcPr>
          <w:p w14:paraId="7F949382" w14:textId="77777777" w:rsidR="00930775" w:rsidRPr="00D13447" w:rsidRDefault="00930775" w:rsidP="00A67C79">
            <w:pPr>
              <w:pStyle w:val="BodyText"/>
              <w:rPr>
                <w:rStyle w:val="IntenseEmphasis"/>
                <w:i w:val="0"/>
                <w:iCs w:val="0"/>
                <w:color w:val="auto"/>
              </w:rPr>
            </w:pPr>
            <w:r w:rsidRPr="00D13447">
              <w:rPr>
                <w:rStyle w:val="IntenseEmphasis"/>
                <w:i w:val="0"/>
                <w:iCs w:val="0"/>
                <w:color w:val="auto"/>
              </w:rPr>
              <w:t>HMI</w:t>
            </w:r>
          </w:p>
        </w:tc>
        <w:tc>
          <w:tcPr>
            <w:tcW w:w="8504" w:type="dxa"/>
            <w:shd w:val="clear" w:color="auto" w:fill="auto"/>
            <w:vAlign w:val="center"/>
          </w:tcPr>
          <w:p w14:paraId="01EBE7C1" w14:textId="77777777" w:rsidR="00930775" w:rsidRDefault="00930775" w:rsidP="00A67C79">
            <w:pPr>
              <w:pStyle w:val="BodyText"/>
            </w:pPr>
            <w:r>
              <w:t>Hazardously Misleading Information</w:t>
            </w:r>
          </w:p>
        </w:tc>
      </w:tr>
      <w:tr w:rsidR="00930775" w14:paraId="4F694067" w14:textId="77777777" w:rsidTr="00A67C79">
        <w:tc>
          <w:tcPr>
            <w:tcW w:w="1701" w:type="dxa"/>
            <w:shd w:val="clear" w:color="auto" w:fill="auto"/>
            <w:vAlign w:val="center"/>
          </w:tcPr>
          <w:p w14:paraId="29D3A939" w14:textId="77777777" w:rsidR="00930775" w:rsidRPr="00D13447" w:rsidRDefault="00930775" w:rsidP="00A67C79">
            <w:pPr>
              <w:pStyle w:val="BodyText"/>
              <w:rPr>
                <w:rStyle w:val="IntenseEmphasis"/>
                <w:i w:val="0"/>
                <w:iCs w:val="0"/>
                <w:color w:val="auto"/>
              </w:rPr>
            </w:pPr>
            <w:r w:rsidRPr="00D13447">
              <w:rPr>
                <w:rStyle w:val="IntenseEmphasis"/>
                <w:i w:val="0"/>
                <w:iCs w:val="0"/>
                <w:color w:val="auto"/>
              </w:rPr>
              <w:t>HPE</w:t>
            </w:r>
          </w:p>
        </w:tc>
        <w:tc>
          <w:tcPr>
            <w:tcW w:w="8504" w:type="dxa"/>
            <w:shd w:val="clear" w:color="auto" w:fill="auto"/>
            <w:vAlign w:val="center"/>
          </w:tcPr>
          <w:p w14:paraId="380FC0EE" w14:textId="77777777" w:rsidR="00930775" w:rsidRDefault="00930775" w:rsidP="00A67C79">
            <w:pPr>
              <w:pStyle w:val="BodyText"/>
            </w:pPr>
            <w:r>
              <w:t>Horizontal Position Error</w:t>
            </w:r>
          </w:p>
        </w:tc>
      </w:tr>
      <w:tr w:rsidR="00930775" w14:paraId="5C8E6E8F" w14:textId="77777777" w:rsidTr="00A67C79">
        <w:tc>
          <w:tcPr>
            <w:tcW w:w="1701" w:type="dxa"/>
            <w:shd w:val="clear" w:color="auto" w:fill="auto"/>
            <w:vAlign w:val="center"/>
          </w:tcPr>
          <w:p w14:paraId="13D8965F" w14:textId="77777777" w:rsidR="00930775" w:rsidRPr="00D13447" w:rsidRDefault="00930775" w:rsidP="00A67C79">
            <w:pPr>
              <w:pStyle w:val="BodyText"/>
              <w:rPr>
                <w:rStyle w:val="IntenseEmphasis"/>
                <w:i w:val="0"/>
                <w:iCs w:val="0"/>
                <w:color w:val="auto"/>
              </w:rPr>
            </w:pPr>
            <w:r w:rsidRPr="00D13447">
              <w:rPr>
                <w:rStyle w:val="IntenseEmphasis"/>
                <w:i w:val="0"/>
                <w:iCs w:val="0"/>
                <w:color w:val="auto"/>
              </w:rPr>
              <w:t>IALA</w:t>
            </w:r>
          </w:p>
        </w:tc>
        <w:tc>
          <w:tcPr>
            <w:tcW w:w="8504" w:type="dxa"/>
            <w:shd w:val="clear" w:color="auto" w:fill="auto"/>
            <w:vAlign w:val="center"/>
          </w:tcPr>
          <w:p w14:paraId="770D8403" w14:textId="77777777" w:rsidR="00930775" w:rsidRDefault="00930775" w:rsidP="00A67C79">
            <w:pPr>
              <w:pStyle w:val="BodyText"/>
            </w:pPr>
            <w:r>
              <w:t>International Association of Marine Aids to Navigation and Lighthouse Authorities</w:t>
            </w:r>
          </w:p>
        </w:tc>
      </w:tr>
      <w:tr w:rsidR="00930775" w14:paraId="4C633BBC" w14:textId="77777777" w:rsidTr="00A67C79">
        <w:tc>
          <w:tcPr>
            <w:tcW w:w="1701" w:type="dxa"/>
            <w:shd w:val="clear" w:color="auto" w:fill="auto"/>
            <w:vAlign w:val="center"/>
          </w:tcPr>
          <w:p w14:paraId="5F344D5F" w14:textId="77777777" w:rsidR="00930775" w:rsidRPr="00D13447" w:rsidRDefault="00930775" w:rsidP="00A67C79">
            <w:pPr>
              <w:pStyle w:val="BodyText"/>
              <w:rPr>
                <w:rStyle w:val="IntenseEmphasis"/>
                <w:i w:val="0"/>
                <w:iCs w:val="0"/>
                <w:color w:val="auto"/>
              </w:rPr>
            </w:pPr>
            <w:r w:rsidRPr="00D13447">
              <w:rPr>
                <w:rStyle w:val="IntenseEmphasis"/>
                <w:i w:val="0"/>
                <w:iCs w:val="0"/>
                <w:color w:val="auto"/>
              </w:rPr>
              <w:t>IR</w:t>
            </w:r>
          </w:p>
        </w:tc>
        <w:tc>
          <w:tcPr>
            <w:tcW w:w="8504" w:type="dxa"/>
            <w:shd w:val="clear" w:color="auto" w:fill="auto"/>
            <w:vAlign w:val="center"/>
          </w:tcPr>
          <w:p w14:paraId="74892527" w14:textId="77777777" w:rsidR="00930775" w:rsidRDefault="00930775" w:rsidP="00A67C79">
            <w:pPr>
              <w:pStyle w:val="BodyText"/>
            </w:pPr>
            <w:r>
              <w:t>Integrity Risk</w:t>
            </w:r>
          </w:p>
        </w:tc>
      </w:tr>
      <w:tr w:rsidR="00930775" w14:paraId="68C24771" w14:textId="77777777" w:rsidTr="00A67C79">
        <w:tc>
          <w:tcPr>
            <w:tcW w:w="1701" w:type="dxa"/>
            <w:shd w:val="clear" w:color="auto" w:fill="auto"/>
            <w:vAlign w:val="center"/>
          </w:tcPr>
          <w:p w14:paraId="15F76ACC" w14:textId="77777777" w:rsidR="00930775" w:rsidRPr="00D13447" w:rsidRDefault="00930775" w:rsidP="00A67C79">
            <w:pPr>
              <w:pStyle w:val="BodyText"/>
              <w:rPr>
                <w:rStyle w:val="IntenseEmphasis"/>
                <w:i w:val="0"/>
                <w:iCs w:val="0"/>
                <w:color w:val="auto"/>
              </w:rPr>
            </w:pPr>
            <w:r w:rsidRPr="00D13447">
              <w:rPr>
                <w:rStyle w:val="IntenseEmphasis"/>
                <w:i w:val="0"/>
                <w:iCs w:val="0"/>
                <w:color w:val="auto"/>
              </w:rPr>
              <w:t>MCC</w:t>
            </w:r>
          </w:p>
        </w:tc>
        <w:tc>
          <w:tcPr>
            <w:tcW w:w="8504" w:type="dxa"/>
            <w:shd w:val="clear" w:color="auto" w:fill="auto"/>
            <w:vAlign w:val="center"/>
          </w:tcPr>
          <w:p w14:paraId="4FC8E33C" w14:textId="77777777" w:rsidR="00930775" w:rsidRDefault="00930775" w:rsidP="00A67C79">
            <w:pPr>
              <w:pStyle w:val="BodyText"/>
            </w:pPr>
            <w:r>
              <w:t>Monitoring and Control Centre</w:t>
            </w:r>
          </w:p>
        </w:tc>
      </w:tr>
      <w:tr w:rsidR="00930775" w14:paraId="67230951" w14:textId="77777777" w:rsidTr="00A67C79">
        <w:tc>
          <w:tcPr>
            <w:tcW w:w="1701" w:type="dxa"/>
            <w:shd w:val="clear" w:color="auto" w:fill="auto"/>
            <w:vAlign w:val="center"/>
          </w:tcPr>
          <w:p w14:paraId="003BA14E" w14:textId="77777777" w:rsidR="00930775" w:rsidRPr="00D13447" w:rsidRDefault="00930775" w:rsidP="00A67C79">
            <w:pPr>
              <w:pStyle w:val="BodyText"/>
              <w:rPr>
                <w:rStyle w:val="IntenseEmphasis"/>
                <w:i w:val="0"/>
                <w:iCs w:val="0"/>
                <w:color w:val="auto"/>
              </w:rPr>
            </w:pPr>
            <w:r w:rsidRPr="00D13447">
              <w:rPr>
                <w:rStyle w:val="IntenseEmphasis"/>
                <w:i w:val="0"/>
                <w:iCs w:val="0"/>
                <w:color w:val="auto"/>
              </w:rPr>
              <w:t>MCS</w:t>
            </w:r>
          </w:p>
        </w:tc>
        <w:tc>
          <w:tcPr>
            <w:tcW w:w="8504" w:type="dxa"/>
            <w:shd w:val="clear" w:color="auto" w:fill="auto"/>
            <w:vAlign w:val="center"/>
          </w:tcPr>
          <w:p w14:paraId="0AA7EC5B" w14:textId="77777777" w:rsidR="00930775" w:rsidRDefault="00930775" w:rsidP="00A67C79">
            <w:pPr>
              <w:pStyle w:val="BodyText"/>
            </w:pPr>
            <w:r>
              <w:t>Monitoring and Control Station</w:t>
            </w:r>
          </w:p>
        </w:tc>
      </w:tr>
      <w:tr w:rsidR="00930775" w14:paraId="049DA129" w14:textId="77777777" w:rsidTr="00A67C79">
        <w:tc>
          <w:tcPr>
            <w:tcW w:w="1701" w:type="dxa"/>
            <w:shd w:val="clear" w:color="auto" w:fill="auto"/>
            <w:vAlign w:val="center"/>
          </w:tcPr>
          <w:p w14:paraId="462961BA" w14:textId="77777777" w:rsidR="00930775" w:rsidRPr="00D13447" w:rsidRDefault="00930775" w:rsidP="00A67C79">
            <w:pPr>
              <w:pStyle w:val="BodyText"/>
              <w:rPr>
                <w:rStyle w:val="IntenseEmphasis"/>
                <w:i w:val="0"/>
                <w:iCs w:val="0"/>
                <w:color w:val="auto"/>
              </w:rPr>
            </w:pPr>
            <w:r w:rsidRPr="00D13447">
              <w:rPr>
                <w:rStyle w:val="IntenseEmphasis"/>
                <w:i w:val="0"/>
                <w:iCs w:val="0"/>
                <w:color w:val="auto"/>
              </w:rPr>
              <w:t>MRAIM</w:t>
            </w:r>
          </w:p>
        </w:tc>
        <w:tc>
          <w:tcPr>
            <w:tcW w:w="8504" w:type="dxa"/>
            <w:shd w:val="clear" w:color="auto" w:fill="auto"/>
            <w:vAlign w:val="center"/>
          </w:tcPr>
          <w:p w14:paraId="3C96EA0C" w14:textId="77777777" w:rsidR="00930775" w:rsidRDefault="00930775" w:rsidP="00A67C79">
            <w:pPr>
              <w:pStyle w:val="BodyText"/>
            </w:pPr>
            <w:r>
              <w:t>Maritime RAIM</w:t>
            </w:r>
          </w:p>
        </w:tc>
      </w:tr>
      <w:tr w:rsidR="00930775" w14:paraId="68ACE989" w14:textId="77777777" w:rsidTr="00A67C79">
        <w:tc>
          <w:tcPr>
            <w:tcW w:w="1701" w:type="dxa"/>
            <w:shd w:val="clear" w:color="auto" w:fill="auto"/>
            <w:vAlign w:val="center"/>
          </w:tcPr>
          <w:p w14:paraId="2E3C4A5B" w14:textId="77777777" w:rsidR="00930775" w:rsidRPr="00D13447" w:rsidRDefault="00930775" w:rsidP="00A67C79">
            <w:pPr>
              <w:pStyle w:val="BodyText"/>
              <w:rPr>
                <w:rStyle w:val="IntenseEmphasis"/>
                <w:i w:val="0"/>
                <w:iCs w:val="0"/>
                <w:color w:val="auto"/>
              </w:rPr>
            </w:pPr>
            <w:r w:rsidRPr="00D13447">
              <w:rPr>
                <w:rStyle w:val="IntenseEmphasis"/>
                <w:i w:val="0"/>
                <w:iCs w:val="0"/>
                <w:color w:val="auto"/>
              </w:rPr>
              <w:t>MSR</w:t>
            </w:r>
          </w:p>
        </w:tc>
        <w:tc>
          <w:tcPr>
            <w:tcW w:w="8504" w:type="dxa"/>
            <w:shd w:val="clear" w:color="auto" w:fill="auto"/>
            <w:vAlign w:val="center"/>
          </w:tcPr>
          <w:p w14:paraId="59FD6231" w14:textId="77777777" w:rsidR="00930775" w:rsidRDefault="00930775" w:rsidP="00A67C79">
            <w:pPr>
              <w:pStyle w:val="BodyText"/>
            </w:pPr>
            <w:r>
              <w:t>Multisystem Shipborne Radionavigation Receiver</w:t>
            </w:r>
          </w:p>
        </w:tc>
      </w:tr>
      <w:tr w:rsidR="00930775" w14:paraId="0CC256B6" w14:textId="77777777" w:rsidTr="00A67C79">
        <w:tc>
          <w:tcPr>
            <w:tcW w:w="1701" w:type="dxa"/>
            <w:shd w:val="clear" w:color="auto" w:fill="auto"/>
            <w:vAlign w:val="center"/>
          </w:tcPr>
          <w:p w14:paraId="4C8810A6" w14:textId="77777777" w:rsidR="00930775" w:rsidRPr="00D13447" w:rsidRDefault="00930775" w:rsidP="00A67C79">
            <w:pPr>
              <w:pStyle w:val="BodyText"/>
              <w:rPr>
                <w:rStyle w:val="IntenseEmphasis"/>
                <w:i w:val="0"/>
                <w:iCs w:val="0"/>
                <w:color w:val="auto"/>
              </w:rPr>
            </w:pPr>
            <w:r w:rsidRPr="00D13447">
              <w:rPr>
                <w:rStyle w:val="IntenseEmphasis"/>
                <w:i w:val="0"/>
                <w:iCs w:val="0"/>
                <w:color w:val="auto"/>
              </w:rPr>
              <w:t>MSRU</w:t>
            </w:r>
          </w:p>
        </w:tc>
        <w:tc>
          <w:tcPr>
            <w:tcW w:w="8504" w:type="dxa"/>
            <w:shd w:val="clear" w:color="auto" w:fill="auto"/>
            <w:vAlign w:val="center"/>
          </w:tcPr>
          <w:p w14:paraId="1AF38F04" w14:textId="77777777" w:rsidR="00930775" w:rsidRDefault="00930775" w:rsidP="00A67C79">
            <w:pPr>
              <w:pStyle w:val="BodyText"/>
            </w:pPr>
            <w:r>
              <w:t>Multisystem Shipborne Radionavigation Unit</w:t>
            </w:r>
          </w:p>
        </w:tc>
      </w:tr>
      <w:tr w:rsidR="00930775" w14:paraId="1BB3A8E4" w14:textId="77777777" w:rsidTr="00A67C79">
        <w:tc>
          <w:tcPr>
            <w:tcW w:w="1701" w:type="dxa"/>
            <w:shd w:val="clear" w:color="auto" w:fill="auto"/>
            <w:vAlign w:val="center"/>
          </w:tcPr>
          <w:p w14:paraId="168537D2" w14:textId="77777777" w:rsidR="00930775" w:rsidRPr="00D13447" w:rsidRDefault="00930775" w:rsidP="00A67C79">
            <w:pPr>
              <w:pStyle w:val="BodyText"/>
              <w:rPr>
                <w:rStyle w:val="IntenseEmphasis"/>
                <w:i w:val="0"/>
                <w:iCs w:val="0"/>
                <w:color w:val="auto"/>
              </w:rPr>
            </w:pPr>
            <w:r w:rsidRPr="00D13447">
              <w:rPr>
                <w:rStyle w:val="IntenseEmphasis"/>
                <w:i w:val="0"/>
                <w:iCs w:val="0"/>
                <w:color w:val="auto"/>
              </w:rPr>
              <w:t>PKI</w:t>
            </w:r>
          </w:p>
        </w:tc>
        <w:tc>
          <w:tcPr>
            <w:tcW w:w="8504" w:type="dxa"/>
            <w:shd w:val="clear" w:color="auto" w:fill="auto"/>
            <w:vAlign w:val="center"/>
          </w:tcPr>
          <w:p w14:paraId="0FBB3382" w14:textId="77777777" w:rsidR="00930775" w:rsidRDefault="00930775" w:rsidP="00A67C79">
            <w:pPr>
              <w:pStyle w:val="BodyText"/>
            </w:pPr>
            <w:r>
              <w:t>Public Key Infrastructure</w:t>
            </w:r>
          </w:p>
        </w:tc>
      </w:tr>
      <w:tr w:rsidR="00930775" w14:paraId="4606D571" w14:textId="77777777" w:rsidTr="00A67C79">
        <w:tc>
          <w:tcPr>
            <w:tcW w:w="1701" w:type="dxa"/>
            <w:shd w:val="clear" w:color="auto" w:fill="auto"/>
            <w:vAlign w:val="center"/>
          </w:tcPr>
          <w:p w14:paraId="5663022D" w14:textId="77777777" w:rsidR="00930775" w:rsidRPr="00D13447" w:rsidRDefault="00930775" w:rsidP="00A67C79">
            <w:pPr>
              <w:pStyle w:val="BodyText"/>
              <w:rPr>
                <w:rStyle w:val="IntenseEmphasis"/>
                <w:i w:val="0"/>
                <w:iCs w:val="0"/>
                <w:color w:val="auto"/>
              </w:rPr>
            </w:pPr>
            <w:r w:rsidRPr="00D13447">
              <w:rPr>
                <w:rStyle w:val="IntenseEmphasis"/>
                <w:i w:val="0"/>
                <w:iCs w:val="0"/>
                <w:color w:val="auto"/>
              </w:rPr>
              <w:t>PNT</w:t>
            </w:r>
          </w:p>
        </w:tc>
        <w:tc>
          <w:tcPr>
            <w:tcW w:w="8504" w:type="dxa"/>
            <w:shd w:val="clear" w:color="auto" w:fill="auto"/>
            <w:vAlign w:val="center"/>
          </w:tcPr>
          <w:p w14:paraId="2F575FE6" w14:textId="77777777" w:rsidR="00930775" w:rsidRDefault="00930775" w:rsidP="00A67C79">
            <w:pPr>
              <w:pStyle w:val="BodyText"/>
            </w:pPr>
            <w:r>
              <w:t>Positioning, Navigation and Timing</w:t>
            </w:r>
          </w:p>
        </w:tc>
      </w:tr>
      <w:tr w:rsidR="00930775" w14:paraId="03A9AC6A" w14:textId="77777777" w:rsidTr="00A67C79">
        <w:tc>
          <w:tcPr>
            <w:tcW w:w="1701" w:type="dxa"/>
            <w:shd w:val="clear" w:color="auto" w:fill="auto"/>
            <w:vAlign w:val="center"/>
          </w:tcPr>
          <w:p w14:paraId="0F37368E" w14:textId="77777777" w:rsidR="00930775" w:rsidRPr="00D13447" w:rsidRDefault="00930775" w:rsidP="00A67C79">
            <w:pPr>
              <w:pStyle w:val="BodyText"/>
              <w:rPr>
                <w:rStyle w:val="IntenseEmphasis"/>
                <w:i w:val="0"/>
                <w:iCs w:val="0"/>
                <w:color w:val="auto"/>
              </w:rPr>
            </w:pPr>
            <w:r w:rsidRPr="00D13447">
              <w:rPr>
                <w:rStyle w:val="IntenseEmphasis"/>
                <w:i w:val="0"/>
                <w:iCs w:val="0"/>
                <w:color w:val="auto"/>
              </w:rPr>
              <w:t>RF</w:t>
            </w:r>
          </w:p>
        </w:tc>
        <w:tc>
          <w:tcPr>
            <w:tcW w:w="8504" w:type="dxa"/>
            <w:shd w:val="clear" w:color="auto" w:fill="auto"/>
            <w:vAlign w:val="center"/>
          </w:tcPr>
          <w:p w14:paraId="5434ABA5" w14:textId="77777777" w:rsidR="00930775" w:rsidRDefault="00930775" w:rsidP="00A67C79">
            <w:pPr>
              <w:pStyle w:val="BodyText"/>
            </w:pPr>
            <w:r>
              <w:t>Radio Frequency</w:t>
            </w:r>
          </w:p>
        </w:tc>
      </w:tr>
      <w:tr w:rsidR="00930775" w14:paraId="1EAB5846" w14:textId="77777777" w:rsidTr="00A67C79">
        <w:tc>
          <w:tcPr>
            <w:tcW w:w="1701" w:type="dxa"/>
            <w:shd w:val="clear" w:color="auto" w:fill="auto"/>
            <w:vAlign w:val="center"/>
          </w:tcPr>
          <w:p w14:paraId="1F481F53" w14:textId="77777777" w:rsidR="00930775" w:rsidRPr="00D13447" w:rsidRDefault="00930775" w:rsidP="00A67C79">
            <w:pPr>
              <w:pStyle w:val="BodyText"/>
              <w:rPr>
                <w:rStyle w:val="IntenseEmphasis"/>
                <w:i w:val="0"/>
                <w:iCs w:val="0"/>
                <w:color w:val="auto"/>
              </w:rPr>
            </w:pPr>
            <w:r w:rsidRPr="00D13447">
              <w:rPr>
                <w:rStyle w:val="IntenseEmphasis"/>
                <w:i w:val="0"/>
                <w:iCs w:val="0"/>
                <w:color w:val="auto"/>
              </w:rPr>
              <w:lastRenderedPageBreak/>
              <w:t>RMS</w:t>
            </w:r>
          </w:p>
        </w:tc>
        <w:tc>
          <w:tcPr>
            <w:tcW w:w="8504" w:type="dxa"/>
            <w:shd w:val="clear" w:color="auto" w:fill="auto"/>
            <w:vAlign w:val="center"/>
          </w:tcPr>
          <w:p w14:paraId="2CE66B33" w14:textId="77777777" w:rsidR="00930775" w:rsidRDefault="00930775" w:rsidP="00A67C79">
            <w:pPr>
              <w:pStyle w:val="BodyText"/>
            </w:pPr>
            <w:r>
              <w:t>Root Mean Square</w:t>
            </w:r>
          </w:p>
        </w:tc>
      </w:tr>
      <w:tr w:rsidR="00930775" w14:paraId="4CAC30A6" w14:textId="77777777" w:rsidTr="00A67C79">
        <w:tc>
          <w:tcPr>
            <w:tcW w:w="1701" w:type="dxa"/>
            <w:shd w:val="clear" w:color="auto" w:fill="auto"/>
            <w:vAlign w:val="center"/>
          </w:tcPr>
          <w:p w14:paraId="2E66399E" w14:textId="77777777" w:rsidR="00930775" w:rsidRPr="00D13447" w:rsidRDefault="00930775" w:rsidP="00A67C79">
            <w:pPr>
              <w:pStyle w:val="BodyText"/>
              <w:rPr>
                <w:rStyle w:val="IntenseEmphasis"/>
                <w:i w:val="0"/>
                <w:iCs w:val="0"/>
                <w:color w:val="auto"/>
              </w:rPr>
            </w:pPr>
            <w:r w:rsidRPr="00D13447">
              <w:rPr>
                <w:rStyle w:val="IntenseEmphasis"/>
                <w:i w:val="0"/>
                <w:iCs w:val="0"/>
                <w:color w:val="auto"/>
              </w:rPr>
              <w:t>RMST</w:t>
            </w:r>
          </w:p>
        </w:tc>
        <w:tc>
          <w:tcPr>
            <w:tcW w:w="8504" w:type="dxa"/>
            <w:shd w:val="clear" w:color="auto" w:fill="auto"/>
            <w:vAlign w:val="center"/>
          </w:tcPr>
          <w:p w14:paraId="22BD211E" w14:textId="77777777" w:rsidR="00930775" w:rsidRDefault="00930775" w:rsidP="00A67C79">
            <w:pPr>
              <w:pStyle w:val="BodyText"/>
            </w:pPr>
            <w:r>
              <w:t>R-Mode System Time</w:t>
            </w:r>
          </w:p>
        </w:tc>
      </w:tr>
      <w:tr w:rsidR="00930775" w14:paraId="1EBE7BED" w14:textId="77777777" w:rsidTr="00A67C79">
        <w:tc>
          <w:tcPr>
            <w:tcW w:w="1701" w:type="dxa"/>
            <w:shd w:val="clear" w:color="auto" w:fill="auto"/>
            <w:vAlign w:val="center"/>
          </w:tcPr>
          <w:p w14:paraId="04D3255A" w14:textId="77777777" w:rsidR="00930775" w:rsidRPr="00D13447" w:rsidRDefault="00930775" w:rsidP="00A67C79">
            <w:pPr>
              <w:pStyle w:val="BodyText"/>
              <w:rPr>
                <w:rStyle w:val="IntenseEmphasis"/>
                <w:i w:val="0"/>
                <w:iCs w:val="0"/>
                <w:color w:val="auto"/>
              </w:rPr>
            </w:pPr>
            <w:r w:rsidRPr="00D13447">
              <w:rPr>
                <w:rStyle w:val="IntenseEmphasis"/>
                <w:i w:val="0"/>
                <w:iCs w:val="0"/>
                <w:color w:val="auto"/>
              </w:rPr>
              <w:t>SA</w:t>
            </w:r>
          </w:p>
        </w:tc>
        <w:tc>
          <w:tcPr>
            <w:tcW w:w="8504" w:type="dxa"/>
            <w:shd w:val="clear" w:color="auto" w:fill="auto"/>
            <w:vAlign w:val="center"/>
          </w:tcPr>
          <w:p w14:paraId="334CA764" w14:textId="77777777" w:rsidR="00930775" w:rsidRDefault="00930775" w:rsidP="00A67C79">
            <w:pPr>
              <w:pStyle w:val="BodyText"/>
            </w:pPr>
            <w:r>
              <w:t>Service Area</w:t>
            </w:r>
          </w:p>
        </w:tc>
      </w:tr>
      <w:tr w:rsidR="00930775" w14:paraId="58626B3F" w14:textId="77777777" w:rsidTr="00A67C79">
        <w:tc>
          <w:tcPr>
            <w:tcW w:w="1701" w:type="dxa"/>
            <w:shd w:val="clear" w:color="auto" w:fill="auto"/>
            <w:vAlign w:val="center"/>
          </w:tcPr>
          <w:p w14:paraId="0CA4E959" w14:textId="77777777" w:rsidR="00930775" w:rsidRPr="00D13447" w:rsidRDefault="00930775" w:rsidP="00A67C79">
            <w:pPr>
              <w:pStyle w:val="BodyText"/>
              <w:rPr>
                <w:rStyle w:val="IntenseEmphasis"/>
                <w:i w:val="0"/>
                <w:iCs w:val="0"/>
                <w:color w:val="auto"/>
              </w:rPr>
            </w:pPr>
            <w:r w:rsidRPr="00D13447">
              <w:rPr>
                <w:rStyle w:val="IntenseEmphasis"/>
                <w:i w:val="0"/>
                <w:iCs w:val="0"/>
                <w:color w:val="auto"/>
              </w:rPr>
              <w:t>SINR</w:t>
            </w:r>
          </w:p>
        </w:tc>
        <w:tc>
          <w:tcPr>
            <w:tcW w:w="8504" w:type="dxa"/>
            <w:shd w:val="clear" w:color="auto" w:fill="auto"/>
            <w:vAlign w:val="center"/>
          </w:tcPr>
          <w:p w14:paraId="2D98C24A" w14:textId="77777777" w:rsidR="00930775" w:rsidRDefault="00930775" w:rsidP="00A67C79">
            <w:pPr>
              <w:pStyle w:val="BodyText"/>
            </w:pPr>
            <w:r>
              <w:t>Signal-to-Noise-and-Interference Ratio</w:t>
            </w:r>
          </w:p>
        </w:tc>
      </w:tr>
      <w:tr w:rsidR="00930775" w14:paraId="2D0B0AA2" w14:textId="77777777" w:rsidTr="00A67C79">
        <w:tc>
          <w:tcPr>
            <w:tcW w:w="1701" w:type="dxa"/>
            <w:shd w:val="clear" w:color="auto" w:fill="auto"/>
            <w:vAlign w:val="center"/>
          </w:tcPr>
          <w:p w14:paraId="52B92BF9" w14:textId="77777777" w:rsidR="00930775" w:rsidRPr="00D13447" w:rsidRDefault="00930775" w:rsidP="00A67C79">
            <w:pPr>
              <w:pStyle w:val="BodyText"/>
              <w:rPr>
                <w:rStyle w:val="IntenseEmphasis"/>
                <w:i w:val="0"/>
                <w:iCs w:val="0"/>
                <w:color w:val="auto"/>
              </w:rPr>
            </w:pPr>
            <w:r w:rsidRPr="00D13447">
              <w:rPr>
                <w:rStyle w:val="IntenseEmphasis"/>
                <w:i w:val="0"/>
                <w:iCs w:val="0"/>
                <w:color w:val="auto"/>
              </w:rPr>
              <w:t>TBC</w:t>
            </w:r>
          </w:p>
        </w:tc>
        <w:tc>
          <w:tcPr>
            <w:tcW w:w="8504" w:type="dxa"/>
            <w:shd w:val="clear" w:color="auto" w:fill="auto"/>
            <w:vAlign w:val="center"/>
          </w:tcPr>
          <w:p w14:paraId="24D8D25D" w14:textId="77777777" w:rsidR="00930775" w:rsidRDefault="00930775" w:rsidP="00A67C79">
            <w:pPr>
              <w:pStyle w:val="BodyText"/>
            </w:pPr>
            <w:r>
              <w:t>To Be Confirmed</w:t>
            </w:r>
          </w:p>
        </w:tc>
      </w:tr>
      <w:tr w:rsidR="00930775" w14:paraId="7FD40564" w14:textId="77777777" w:rsidTr="00A67C79">
        <w:tc>
          <w:tcPr>
            <w:tcW w:w="1701" w:type="dxa"/>
            <w:shd w:val="clear" w:color="auto" w:fill="auto"/>
            <w:vAlign w:val="center"/>
          </w:tcPr>
          <w:p w14:paraId="1BA3C252" w14:textId="77777777" w:rsidR="00930775" w:rsidRPr="00D13447" w:rsidRDefault="00930775" w:rsidP="00A67C79">
            <w:pPr>
              <w:pStyle w:val="BodyText"/>
              <w:rPr>
                <w:rStyle w:val="IntenseEmphasis"/>
                <w:i w:val="0"/>
                <w:iCs w:val="0"/>
                <w:color w:val="auto"/>
              </w:rPr>
            </w:pPr>
            <w:r w:rsidRPr="00D13447">
              <w:rPr>
                <w:rStyle w:val="IntenseEmphasis"/>
                <w:i w:val="0"/>
                <w:iCs w:val="0"/>
                <w:color w:val="auto"/>
              </w:rPr>
              <w:t>TBD</w:t>
            </w:r>
          </w:p>
        </w:tc>
        <w:tc>
          <w:tcPr>
            <w:tcW w:w="8504" w:type="dxa"/>
            <w:shd w:val="clear" w:color="auto" w:fill="auto"/>
            <w:vAlign w:val="center"/>
          </w:tcPr>
          <w:p w14:paraId="7462729E" w14:textId="77777777" w:rsidR="00930775" w:rsidRDefault="00930775" w:rsidP="00A67C79">
            <w:pPr>
              <w:pStyle w:val="BodyText"/>
            </w:pPr>
            <w:r>
              <w:t>To Be Defined / Determined</w:t>
            </w:r>
          </w:p>
        </w:tc>
      </w:tr>
      <w:tr w:rsidR="00930775" w14:paraId="1242C036" w14:textId="77777777" w:rsidTr="00A67C79">
        <w:tc>
          <w:tcPr>
            <w:tcW w:w="1701" w:type="dxa"/>
            <w:shd w:val="clear" w:color="auto" w:fill="auto"/>
            <w:vAlign w:val="center"/>
          </w:tcPr>
          <w:p w14:paraId="03DFC00C" w14:textId="77777777" w:rsidR="00930775" w:rsidRPr="00D13447" w:rsidRDefault="00930775" w:rsidP="00A67C79">
            <w:pPr>
              <w:pStyle w:val="BodyText"/>
              <w:rPr>
                <w:rStyle w:val="IntenseEmphasis"/>
                <w:i w:val="0"/>
                <w:iCs w:val="0"/>
                <w:color w:val="auto"/>
              </w:rPr>
            </w:pPr>
            <w:r w:rsidRPr="00D13447">
              <w:rPr>
                <w:rStyle w:val="IntenseEmphasis"/>
                <w:i w:val="0"/>
                <w:iCs w:val="0"/>
                <w:color w:val="auto"/>
              </w:rPr>
              <w:t>TOA</w:t>
            </w:r>
          </w:p>
        </w:tc>
        <w:tc>
          <w:tcPr>
            <w:tcW w:w="8504" w:type="dxa"/>
            <w:shd w:val="clear" w:color="auto" w:fill="auto"/>
            <w:vAlign w:val="center"/>
          </w:tcPr>
          <w:p w14:paraId="39D7436F" w14:textId="77777777" w:rsidR="00930775" w:rsidRDefault="00930775" w:rsidP="00A67C79">
            <w:pPr>
              <w:pStyle w:val="BodyText"/>
            </w:pPr>
            <w:r>
              <w:t>Time of Arrival</w:t>
            </w:r>
          </w:p>
        </w:tc>
      </w:tr>
      <w:tr w:rsidR="00930775" w14:paraId="27A6E81F" w14:textId="77777777" w:rsidTr="00A67C79">
        <w:tc>
          <w:tcPr>
            <w:tcW w:w="1701" w:type="dxa"/>
            <w:shd w:val="clear" w:color="auto" w:fill="auto"/>
            <w:vAlign w:val="center"/>
          </w:tcPr>
          <w:p w14:paraId="25D484A7" w14:textId="77777777" w:rsidR="00930775" w:rsidRPr="00D13447" w:rsidRDefault="00930775" w:rsidP="00A67C79">
            <w:pPr>
              <w:pStyle w:val="BodyText"/>
              <w:rPr>
                <w:rStyle w:val="IntenseEmphasis"/>
                <w:i w:val="0"/>
                <w:iCs w:val="0"/>
                <w:color w:val="auto"/>
              </w:rPr>
            </w:pPr>
            <w:r w:rsidRPr="00D13447">
              <w:rPr>
                <w:rStyle w:val="IntenseEmphasis"/>
                <w:i w:val="0"/>
                <w:iCs w:val="0"/>
                <w:color w:val="auto"/>
              </w:rPr>
              <w:t>TOT</w:t>
            </w:r>
          </w:p>
        </w:tc>
        <w:tc>
          <w:tcPr>
            <w:tcW w:w="8504" w:type="dxa"/>
            <w:shd w:val="clear" w:color="auto" w:fill="auto"/>
            <w:vAlign w:val="center"/>
          </w:tcPr>
          <w:p w14:paraId="64F1B483" w14:textId="77777777" w:rsidR="00930775" w:rsidRDefault="00930775" w:rsidP="00A67C79">
            <w:pPr>
              <w:pStyle w:val="BodyText"/>
            </w:pPr>
            <w:r>
              <w:t>Time of Transmission</w:t>
            </w:r>
          </w:p>
        </w:tc>
      </w:tr>
      <w:tr w:rsidR="00930775" w14:paraId="493BE045" w14:textId="77777777" w:rsidTr="00A67C79">
        <w:tc>
          <w:tcPr>
            <w:tcW w:w="1701" w:type="dxa"/>
            <w:shd w:val="clear" w:color="auto" w:fill="auto"/>
            <w:vAlign w:val="center"/>
          </w:tcPr>
          <w:p w14:paraId="4923C1A1" w14:textId="77777777" w:rsidR="00930775" w:rsidRPr="00D13447" w:rsidRDefault="00930775" w:rsidP="00A67C79">
            <w:pPr>
              <w:pStyle w:val="BodyText"/>
              <w:rPr>
                <w:rStyle w:val="IntenseEmphasis"/>
                <w:i w:val="0"/>
                <w:iCs w:val="0"/>
                <w:color w:val="auto"/>
              </w:rPr>
            </w:pPr>
            <w:r w:rsidRPr="00D13447">
              <w:rPr>
                <w:rStyle w:val="IntenseEmphasis"/>
                <w:i w:val="0"/>
                <w:iCs w:val="0"/>
                <w:color w:val="auto"/>
              </w:rPr>
              <w:t>TTA</w:t>
            </w:r>
          </w:p>
        </w:tc>
        <w:tc>
          <w:tcPr>
            <w:tcW w:w="8504" w:type="dxa"/>
            <w:shd w:val="clear" w:color="auto" w:fill="auto"/>
            <w:vAlign w:val="center"/>
          </w:tcPr>
          <w:p w14:paraId="7BC82B8E" w14:textId="77777777" w:rsidR="00930775" w:rsidRDefault="00930775" w:rsidP="00A67C79">
            <w:pPr>
              <w:pStyle w:val="BodyText"/>
            </w:pPr>
            <w:r>
              <w:t>Time to Alarm</w:t>
            </w:r>
          </w:p>
        </w:tc>
      </w:tr>
      <w:tr w:rsidR="00930775" w14:paraId="22354BE8" w14:textId="77777777" w:rsidTr="00A67C79">
        <w:tc>
          <w:tcPr>
            <w:tcW w:w="1701" w:type="dxa"/>
            <w:shd w:val="clear" w:color="auto" w:fill="auto"/>
            <w:vAlign w:val="center"/>
          </w:tcPr>
          <w:p w14:paraId="1917904F" w14:textId="77777777" w:rsidR="00930775" w:rsidRPr="00D13447" w:rsidRDefault="00930775" w:rsidP="00A67C79">
            <w:pPr>
              <w:pStyle w:val="BodyText"/>
              <w:rPr>
                <w:rStyle w:val="IntenseEmphasis"/>
                <w:i w:val="0"/>
                <w:iCs w:val="0"/>
                <w:color w:val="auto"/>
              </w:rPr>
            </w:pPr>
            <w:r w:rsidRPr="00D13447">
              <w:rPr>
                <w:rStyle w:val="IntenseEmphasis"/>
                <w:i w:val="0"/>
                <w:iCs w:val="0"/>
                <w:color w:val="auto"/>
              </w:rPr>
              <w:t>URA</w:t>
            </w:r>
          </w:p>
        </w:tc>
        <w:tc>
          <w:tcPr>
            <w:tcW w:w="8504" w:type="dxa"/>
            <w:shd w:val="clear" w:color="auto" w:fill="auto"/>
            <w:vAlign w:val="center"/>
          </w:tcPr>
          <w:p w14:paraId="3807E6FD" w14:textId="77777777" w:rsidR="00930775" w:rsidRDefault="00930775" w:rsidP="00A67C79">
            <w:pPr>
              <w:pStyle w:val="BodyText"/>
            </w:pPr>
            <w:r>
              <w:t>User Range Accuracy</w:t>
            </w:r>
          </w:p>
        </w:tc>
      </w:tr>
      <w:tr w:rsidR="00930775" w14:paraId="0915649D" w14:textId="77777777" w:rsidTr="00A67C79">
        <w:tc>
          <w:tcPr>
            <w:tcW w:w="1701" w:type="dxa"/>
            <w:shd w:val="clear" w:color="auto" w:fill="auto"/>
            <w:vAlign w:val="center"/>
          </w:tcPr>
          <w:p w14:paraId="71ADCE82" w14:textId="77777777" w:rsidR="00930775" w:rsidRPr="00D13447" w:rsidRDefault="00930775" w:rsidP="00A67C79">
            <w:pPr>
              <w:pStyle w:val="BodyText"/>
              <w:rPr>
                <w:rStyle w:val="IntenseEmphasis"/>
                <w:i w:val="0"/>
                <w:iCs w:val="0"/>
                <w:color w:val="auto"/>
              </w:rPr>
            </w:pPr>
            <w:r w:rsidRPr="00D13447">
              <w:rPr>
                <w:rStyle w:val="IntenseEmphasis"/>
                <w:i w:val="0"/>
                <w:iCs w:val="0"/>
                <w:color w:val="auto"/>
              </w:rPr>
              <w:t>VDES</w:t>
            </w:r>
          </w:p>
        </w:tc>
        <w:tc>
          <w:tcPr>
            <w:tcW w:w="8504" w:type="dxa"/>
            <w:shd w:val="clear" w:color="auto" w:fill="auto"/>
            <w:vAlign w:val="center"/>
          </w:tcPr>
          <w:p w14:paraId="33D83927" w14:textId="77777777" w:rsidR="00930775" w:rsidRDefault="00930775" w:rsidP="00A67C79">
            <w:pPr>
              <w:pStyle w:val="BodyText"/>
            </w:pPr>
            <w:r>
              <w:t>VHF Data Exchange System</w:t>
            </w:r>
          </w:p>
        </w:tc>
      </w:tr>
      <w:tr w:rsidR="00930775" w14:paraId="512DC826" w14:textId="77777777" w:rsidTr="00A67C79">
        <w:tc>
          <w:tcPr>
            <w:tcW w:w="1701" w:type="dxa"/>
            <w:shd w:val="clear" w:color="auto" w:fill="auto"/>
            <w:vAlign w:val="center"/>
          </w:tcPr>
          <w:p w14:paraId="14C18D8A" w14:textId="77777777" w:rsidR="00930775" w:rsidRPr="00D13447" w:rsidRDefault="00930775" w:rsidP="00A67C79">
            <w:pPr>
              <w:pStyle w:val="BodyText"/>
              <w:rPr>
                <w:rStyle w:val="IntenseEmphasis"/>
                <w:i w:val="0"/>
                <w:iCs w:val="0"/>
                <w:color w:val="auto"/>
              </w:rPr>
            </w:pPr>
            <w:r w:rsidRPr="00D13447">
              <w:rPr>
                <w:rStyle w:val="IntenseEmphasis"/>
                <w:i w:val="0"/>
                <w:iCs w:val="0"/>
                <w:color w:val="auto"/>
              </w:rPr>
              <w:t>VRM</w:t>
            </w:r>
          </w:p>
        </w:tc>
        <w:tc>
          <w:tcPr>
            <w:tcW w:w="8504" w:type="dxa"/>
            <w:shd w:val="clear" w:color="auto" w:fill="auto"/>
            <w:vAlign w:val="center"/>
          </w:tcPr>
          <w:p w14:paraId="605FAAF1" w14:textId="77777777" w:rsidR="00930775" w:rsidRDefault="00930775" w:rsidP="00A67C79">
            <w:pPr>
              <w:pStyle w:val="BodyText"/>
            </w:pPr>
            <w:r>
              <w:t>VDES R-Mode</w:t>
            </w:r>
          </w:p>
        </w:tc>
      </w:tr>
      <w:tr w:rsidR="00930775" w14:paraId="2C0DB280" w14:textId="77777777" w:rsidTr="00A67C79">
        <w:tc>
          <w:tcPr>
            <w:tcW w:w="1701" w:type="dxa"/>
            <w:shd w:val="clear" w:color="auto" w:fill="auto"/>
            <w:vAlign w:val="center"/>
          </w:tcPr>
          <w:p w14:paraId="64644985" w14:textId="77777777" w:rsidR="00930775" w:rsidRPr="00D13447" w:rsidRDefault="00930775" w:rsidP="00A67C79">
            <w:pPr>
              <w:pStyle w:val="BodyText"/>
              <w:rPr>
                <w:rStyle w:val="IntenseEmphasis"/>
                <w:i w:val="0"/>
                <w:iCs w:val="0"/>
                <w:color w:val="auto"/>
              </w:rPr>
            </w:pPr>
            <w:r w:rsidRPr="00D13447">
              <w:rPr>
                <w:rStyle w:val="IntenseEmphasis"/>
                <w:i w:val="0"/>
                <w:iCs w:val="0"/>
                <w:color w:val="auto"/>
              </w:rPr>
              <w:t>VRMS</w:t>
            </w:r>
          </w:p>
        </w:tc>
        <w:tc>
          <w:tcPr>
            <w:tcW w:w="8504" w:type="dxa"/>
            <w:shd w:val="clear" w:color="auto" w:fill="auto"/>
            <w:vAlign w:val="center"/>
          </w:tcPr>
          <w:p w14:paraId="76656CD9" w14:textId="77777777" w:rsidR="00930775" w:rsidRDefault="00930775" w:rsidP="00A67C79">
            <w:pPr>
              <w:pStyle w:val="BodyText"/>
            </w:pPr>
            <w:r>
              <w:t>VDES R-Mode Sensor</w:t>
            </w:r>
          </w:p>
        </w:tc>
      </w:tr>
      <w:tr w:rsidR="00930775" w14:paraId="661DAB54" w14:textId="77777777" w:rsidTr="00A67C79">
        <w:tc>
          <w:tcPr>
            <w:tcW w:w="1701" w:type="dxa"/>
            <w:shd w:val="clear" w:color="auto" w:fill="auto"/>
            <w:vAlign w:val="center"/>
          </w:tcPr>
          <w:p w14:paraId="2485A11C" w14:textId="77777777" w:rsidR="00930775" w:rsidRPr="00D13447" w:rsidRDefault="00930775" w:rsidP="00A67C79">
            <w:pPr>
              <w:pStyle w:val="BodyText"/>
              <w:rPr>
                <w:rStyle w:val="IntenseEmphasis"/>
                <w:i w:val="0"/>
                <w:iCs w:val="0"/>
                <w:color w:val="auto"/>
              </w:rPr>
            </w:pPr>
            <w:r w:rsidRPr="00D13447">
              <w:rPr>
                <w:rStyle w:val="IntenseEmphasis"/>
                <w:i w:val="0"/>
                <w:iCs w:val="0"/>
                <w:color w:val="auto"/>
              </w:rPr>
              <w:t>WAN</w:t>
            </w:r>
          </w:p>
        </w:tc>
        <w:tc>
          <w:tcPr>
            <w:tcW w:w="8504" w:type="dxa"/>
            <w:shd w:val="clear" w:color="auto" w:fill="auto"/>
            <w:vAlign w:val="center"/>
          </w:tcPr>
          <w:p w14:paraId="35826306" w14:textId="77777777" w:rsidR="00930775" w:rsidRDefault="00930775" w:rsidP="00A67C79">
            <w:pPr>
              <w:pStyle w:val="BodyText"/>
            </w:pPr>
            <w:r>
              <w:t>Wide Area Network</w:t>
            </w:r>
          </w:p>
        </w:tc>
      </w:tr>
    </w:tbl>
    <w:p w14:paraId="6537BFA4" w14:textId="61F374E1" w:rsidR="007A4835" w:rsidRDefault="007A4835" w:rsidP="00377E42">
      <w:pPr>
        <w:pStyle w:val="Heading1"/>
      </w:pPr>
      <w:bookmarkStart w:id="373" w:name="_Toc55235325"/>
      <w:r w:rsidRPr="00377E42">
        <w:t>REFERENC</w:t>
      </w:r>
      <w:r w:rsidR="00377E42" w:rsidRPr="00377E42">
        <w:t>ES</w:t>
      </w:r>
      <w:bookmarkEnd w:id="373"/>
    </w:p>
    <w:p w14:paraId="5CB0E6A2" w14:textId="77777777" w:rsidR="00A95DD6" w:rsidRPr="00A95DD6" w:rsidRDefault="00A95DD6" w:rsidP="00A95DD6">
      <w:pPr>
        <w:pStyle w:val="Heading1separatationline"/>
      </w:pPr>
    </w:p>
    <w:p w14:paraId="26BFED0B" w14:textId="77777777" w:rsidR="007A4835" w:rsidRDefault="007A4835" w:rsidP="007A4835">
      <w:pPr>
        <w:pStyle w:val="BodyText"/>
      </w:pPr>
      <w:r>
        <w:t>The following documents are referred to in this document:</w:t>
      </w:r>
    </w:p>
    <w:p w14:paraId="2BF57924" w14:textId="77777777" w:rsidR="007A4835" w:rsidRDefault="007A4835" w:rsidP="007A4835">
      <w:pPr>
        <w:pStyle w:val="Reference"/>
      </w:pPr>
      <w:r>
        <w:t>IMO-MSC.401(95), ’IMO Resolution MSC.401(95)’, Performance Standards for Multi-system Shipborne Radionavigation Receivers.</w:t>
      </w:r>
    </w:p>
    <w:p w14:paraId="0335321F" w14:textId="77777777" w:rsidR="007A4835" w:rsidRDefault="007A4835" w:rsidP="007A4835">
      <w:pPr>
        <w:pStyle w:val="Reference"/>
      </w:pPr>
      <w:bookmarkStart w:id="374" w:name="_Ref56164358"/>
      <w:r>
        <w:t>RMB-B&amp;P-1v0, ’R-Mode Baltic - Baseline and Priorities’, Issue 1.0, March 2019.</w:t>
      </w:r>
      <w:bookmarkEnd w:id="374"/>
    </w:p>
    <w:p w14:paraId="2AD09326" w14:textId="77777777" w:rsidR="007A4835" w:rsidRDefault="007A4835" w:rsidP="007A4835">
      <w:pPr>
        <w:pStyle w:val="Reference"/>
      </w:pPr>
      <w:bookmarkStart w:id="375" w:name="_Ref56161541"/>
      <w:r>
        <w:t>IALA, 2019, ‘Stakeholder Requirements for R-Mode’, Input document no. ENAV24-6.1.17.3, ENAV24.</w:t>
      </w:r>
      <w:bookmarkEnd w:id="375"/>
    </w:p>
    <w:p w14:paraId="1EA9E204" w14:textId="77777777" w:rsidR="007A4835" w:rsidRDefault="007A4835" w:rsidP="007A4835">
      <w:pPr>
        <w:pStyle w:val="Reference"/>
      </w:pPr>
      <w:bookmarkStart w:id="376" w:name="_Ref56161581"/>
      <w:r>
        <w:t>‘System Requirements for VDES R-Mode’, 18/06/2019, v0.2</w:t>
      </w:r>
      <w:bookmarkEnd w:id="376"/>
    </w:p>
    <w:p w14:paraId="76506953" w14:textId="77777777" w:rsidR="007A4835" w:rsidRDefault="007A4835" w:rsidP="007A4835">
      <w:pPr>
        <w:pStyle w:val="Reference"/>
      </w:pPr>
      <w:bookmarkStart w:id="377" w:name="_Ref56164000"/>
      <w:r>
        <w:t>IALA Recommendation: ‘R-129 GNSS Vulnerability and Mitigation Measures’, ed. 3, December 2012</w:t>
      </w:r>
      <w:bookmarkEnd w:id="377"/>
    </w:p>
    <w:p w14:paraId="05E58600" w14:textId="77777777" w:rsidR="007A4835" w:rsidRDefault="007A4835" w:rsidP="007A4835">
      <w:pPr>
        <w:pStyle w:val="Reference"/>
      </w:pPr>
      <w:bookmarkStart w:id="378" w:name="_Ref56161636"/>
      <w:r>
        <w:t>IALA Recommendation: ‘G-1139 – The Technical Specification of VDES’, ed. 4, 2020</w:t>
      </w:r>
      <w:bookmarkEnd w:id="378"/>
    </w:p>
    <w:p w14:paraId="51525064" w14:textId="77777777" w:rsidR="007A4835" w:rsidRDefault="007A4835" w:rsidP="007A4835">
      <w:pPr>
        <w:pStyle w:val="Reference"/>
      </w:pPr>
      <w:r w:rsidRPr="00E62C6B">
        <w:t xml:space="preserve">ISO/IEC/IEEE 31320-1:2012 Information </w:t>
      </w:r>
      <w:r>
        <w:t>t</w:t>
      </w:r>
      <w:r w:rsidRPr="00E62C6B">
        <w:t xml:space="preserve">echnology — Modeling Languages — PART 1: </w:t>
      </w:r>
      <w:r>
        <w:t>S</w:t>
      </w:r>
      <w:r w:rsidRPr="00E62C6B">
        <w:t xml:space="preserve">yntax and </w:t>
      </w:r>
      <w:r>
        <w:t>S</w:t>
      </w:r>
      <w:r w:rsidRPr="00E62C6B">
        <w:t>emantics for IDEF0</w:t>
      </w:r>
    </w:p>
    <w:p w14:paraId="346D5BED" w14:textId="77777777" w:rsidR="00DF728E" w:rsidRDefault="00DF728E">
      <w:pPr>
        <w:spacing w:after="200" w:line="276" w:lineRule="auto"/>
        <w:rPr>
          <w:sz w:val="22"/>
        </w:rPr>
      </w:pPr>
      <w:r>
        <w:br w:type="page"/>
      </w:r>
    </w:p>
    <w:p w14:paraId="0B90B28A" w14:textId="1B33C83C" w:rsidR="00E90791" w:rsidRPr="00377E42" w:rsidRDefault="0087143A" w:rsidP="00106C49">
      <w:pPr>
        <w:pStyle w:val="Annex"/>
      </w:pPr>
      <w:bookmarkStart w:id="379" w:name="_Toc21596130"/>
      <w:bookmarkStart w:id="380" w:name="_Toc53358183"/>
      <w:r w:rsidRPr="00377E42">
        <w:lastRenderedPageBreak/>
        <w:t>Informative Content - for deeper understanding</w:t>
      </w:r>
      <w:bookmarkEnd w:id="379"/>
      <w:bookmarkEnd w:id="380"/>
    </w:p>
    <w:p w14:paraId="0B90B28B" w14:textId="77777777" w:rsidR="00E90791" w:rsidRPr="00F6529F" w:rsidRDefault="0087143A" w:rsidP="00D13447">
      <w:pPr>
        <w:pStyle w:val="Annex"/>
        <w:numPr>
          <w:ilvl w:val="1"/>
          <w:numId w:val="3"/>
        </w:numPr>
        <w:ind w:left="709" w:hanging="709"/>
        <w:rPr>
          <w:iCs/>
        </w:rPr>
      </w:pPr>
      <w:bookmarkStart w:id="381" w:name="_Toc21596131"/>
      <w:bookmarkStart w:id="382" w:name="_Toc53358184"/>
      <w:r w:rsidRPr="00D13447">
        <w:rPr>
          <w:i w:val="0"/>
          <w:iCs/>
        </w:rPr>
        <w:t>Reports of trials (Informative)</w:t>
      </w:r>
      <w:bookmarkEnd w:id="381"/>
      <w:bookmarkEnd w:id="382"/>
    </w:p>
    <w:p w14:paraId="0B90B28C" w14:textId="77777777" w:rsidR="00E90791" w:rsidRDefault="00E90791">
      <w:pPr>
        <w:pStyle w:val="Heading2separationline"/>
      </w:pPr>
    </w:p>
    <w:p w14:paraId="0B90B28D" w14:textId="762CD2A4" w:rsidR="00E90791" w:rsidRDefault="0087143A" w:rsidP="00D13447">
      <w:pPr>
        <w:pStyle w:val="BodyText"/>
        <w:jc w:val="both"/>
      </w:pPr>
      <w:r w:rsidRPr="00FF5216">
        <w:fldChar w:fldCharType="begin"/>
      </w:r>
      <w:r w:rsidRPr="0091603F">
        <w:instrText xml:space="preserve"> REF _Ref21594889 </w:instrText>
      </w:r>
      <w:r w:rsidR="00DF728E" w:rsidRPr="0091603F">
        <w:instrText xml:space="preserve"> \* MERGEFORMAT </w:instrText>
      </w:r>
      <w:r w:rsidRPr="00FF5216">
        <w:fldChar w:fldCharType="separate"/>
      </w:r>
      <w:r w:rsidR="005A075D" w:rsidRPr="005A075D">
        <w:t xml:space="preserve">Figure </w:t>
      </w:r>
      <w:r w:rsidR="005A075D" w:rsidRPr="00D13447">
        <w:rPr>
          <w:rFonts w:eastAsiaTheme="minorEastAsia"/>
          <w:i/>
          <w:color w:val="575756"/>
          <w:u w:val="single"/>
          <w:lang w:val="en-US"/>
        </w:rPr>
        <w:t xml:space="preserve">A </w:t>
      </w:r>
      <w:r w:rsidR="005A075D">
        <w:rPr>
          <w:rFonts w:eastAsiaTheme="minorEastAsia"/>
          <w:i/>
          <w:noProof/>
          <w:color w:val="575756"/>
          <w:u w:val="single"/>
          <w:lang w:val="en-US"/>
        </w:rPr>
        <w:t>1</w:t>
      </w:r>
      <w:r w:rsidR="005A075D" w:rsidRPr="00D13447">
        <w:rPr>
          <w:rFonts w:eastAsiaTheme="minorEastAsia"/>
          <w:i/>
          <w:color w:val="575756"/>
          <w:u w:val="single"/>
          <w:lang w:val="en-US"/>
        </w:rPr>
        <w:t xml:space="preserve"> </w:t>
      </w:r>
      <w:r w:rsidRPr="00FF5216">
        <w:fldChar w:fldCharType="end"/>
      </w:r>
      <w:r w:rsidR="006966ED">
        <w:t>A1</w:t>
      </w:r>
      <w:r>
        <w:t xml:space="preserve"> shows theoretical bounds describing the performance for different gamma combining both sequences. The performance curves for low SNR show a better performance of the Gold codes. For a ranging performance of better than 100 m the combined version improves by 4dB, and for ranging performances better than 10 m the pure alternating sequence is best. However, the further performance gains are marginal. </w:t>
      </w:r>
    </w:p>
    <w:p w14:paraId="0B90B28E" w14:textId="7CD67A23" w:rsidR="00E90791" w:rsidRDefault="0087143A" w:rsidP="00D13447">
      <w:pPr>
        <w:pStyle w:val="BodyText"/>
        <w:jc w:val="both"/>
      </w:pPr>
      <w:r>
        <w:t xml:space="preserve">The search for an optimized gamma using an AWGN channel results in the best ranging performances shown in </w:t>
      </w:r>
      <w:r w:rsidR="006966ED">
        <w:t>Figure A2</w:t>
      </w:r>
      <w:r>
        <w:t>.</w:t>
      </w:r>
    </w:p>
    <w:p w14:paraId="0B90B28F" w14:textId="4B187AE3" w:rsidR="00E90791" w:rsidRDefault="006966ED">
      <w:pPr>
        <w:pStyle w:val="BodyText"/>
        <w:jc w:val="both"/>
      </w:pPr>
      <w:r w:rsidRPr="00D13447">
        <w:t xml:space="preserve">Figure </w:t>
      </w:r>
      <w:r w:rsidRPr="00FF5216">
        <w:t>A</w:t>
      </w:r>
      <w:r>
        <w:t>3</w:t>
      </w:r>
      <w:r w:rsidR="0087143A">
        <w:t xml:space="preserve"> compares both sequences in measurements on the Ammersee. The applied transmit power was 30 dBm using a 100 kHz VDE waveform with both different codes individually. Measurements using a 100 kHz signal comparing the ranging performances of the Gold codes and the alternating sequence with a </w:t>
      </w:r>
      <m:oMath>
        <m:r>
          <w:rPr>
            <w:rFonts w:ascii="Cambria Math" w:hAnsi="Cambria Math"/>
          </w:rPr>
          <m:t>γ=0</m:t>
        </m:r>
      </m:oMath>
      <w:r w:rsidR="0087143A">
        <w:rPr>
          <w:rFonts w:eastAsiaTheme="minorEastAsia"/>
        </w:rPr>
        <w:t xml:space="preserve"> (Gold code in red</w:t>
      </w:r>
      <w:r w:rsidR="0087143A">
        <w:t>)</w:t>
      </w:r>
      <w:r w:rsidR="0087143A">
        <w:rPr>
          <w:b/>
          <w:bCs/>
        </w:rPr>
        <w:t xml:space="preserve"> </w:t>
      </w:r>
      <w:r w:rsidR="0087143A">
        <w:rPr>
          <w:bCs/>
        </w:rPr>
        <w:t xml:space="preserve">and </w:t>
      </w:r>
      <m:oMath>
        <m:r>
          <w:rPr>
            <w:rFonts w:ascii="Cambria Math" w:hAnsi="Cambria Math"/>
          </w:rPr>
          <m:t>γ=1</m:t>
        </m:r>
      </m:oMath>
      <w:r w:rsidR="0087143A">
        <w:rPr>
          <w:bCs/>
        </w:rPr>
        <w:t xml:space="preserve"> (alternating sequence in blue)</w:t>
      </w:r>
      <w:r w:rsidR="0087143A">
        <w:t xml:space="preserve">. </w:t>
      </w:r>
    </w:p>
    <w:p w14:paraId="71989214" w14:textId="77777777" w:rsidR="0091603F" w:rsidRDefault="0091603F" w:rsidP="00D13447">
      <w:pPr>
        <w:pStyle w:val="BodyText"/>
        <w:jc w:val="both"/>
      </w:pPr>
    </w:p>
    <w:p w14:paraId="0B90B291" w14:textId="77777777" w:rsidR="00E90791" w:rsidRDefault="0087143A">
      <w:pPr>
        <w:pStyle w:val="BodyText"/>
        <w:keepNext/>
        <w:jc w:val="center"/>
      </w:pPr>
      <w:r>
        <w:rPr>
          <w:noProof/>
          <w:lang w:eastAsia="de-DE"/>
        </w:rPr>
        <w:drawing>
          <wp:inline distT="0" distB="0" distL="0" distR="0" wp14:anchorId="0B90B33E" wp14:editId="0B90B33F">
            <wp:extent cx="3445200" cy="2563200"/>
            <wp:effectExtent l="0" t="0" r="3175" b="8890"/>
            <wp:docPr id="24"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8"/>
                    <pic:cNvPicPr>
                      <a:picLocks noChangeAspect="1"/>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445200" cy="2563200"/>
                    </a:xfrm>
                    <a:prstGeom prst="rect">
                      <a:avLst/>
                    </a:prstGeom>
                  </pic:spPr>
                </pic:pic>
              </a:graphicData>
            </a:graphic>
          </wp:inline>
        </w:drawing>
      </w:r>
    </w:p>
    <w:p w14:paraId="0B90B292" w14:textId="2FC3114E" w:rsidR="00E90791" w:rsidRPr="00D13447" w:rsidRDefault="006E223D" w:rsidP="00FF5216">
      <w:pPr>
        <w:pStyle w:val="Caption"/>
        <w:jc w:val="center"/>
        <w:rPr>
          <w:rFonts w:eastAsiaTheme="minorEastAsia"/>
          <w:i/>
          <w:color w:val="575756"/>
          <w:sz w:val="22"/>
          <w:szCs w:val="22"/>
          <w:u w:val="single"/>
          <w:lang w:val="en-US"/>
        </w:rPr>
      </w:pPr>
      <w:bookmarkStart w:id="383" w:name="_Ref21594889"/>
      <w:bookmarkStart w:id="384" w:name="_Hlk54948891"/>
      <w:r w:rsidRPr="00D13447">
        <w:rPr>
          <w:rFonts w:eastAsiaTheme="minorEastAsia"/>
          <w:i/>
          <w:color w:val="575756"/>
          <w:sz w:val="22"/>
          <w:szCs w:val="22"/>
          <w:u w:val="single"/>
          <w:lang w:val="en-US"/>
        </w:rPr>
        <w:t xml:space="preserve">Figure A </w:t>
      </w:r>
      <w:r w:rsidRPr="00D13447">
        <w:rPr>
          <w:rFonts w:eastAsiaTheme="minorEastAsia"/>
          <w:i/>
          <w:color w:val="575756"/>
          <w:sz w:val="22"/>
          <w:szCs w:val="22"/>
          <w:u w:val="single"/>
          <w:lang w:val="en-US"/>
        </w:rPr>
        <w:fldChar w:fldCharType="begin"/>
      </w:r>
      <w:r w:rsidRPr="00D13447">
        <w:rPr>
          <w:rFonts w:eastAsiaTheme="minorEastAsia"/>
          <w:i/>
          <w:color w:val="575756"/>
          <w:sz w:val="22"/>
          <w:szCs w:val="22"/>
          <w:u w:val="single"/>
          <w:lang w:val="en-US"/>
        </w:rPr>
        <w:instrText xml:space="preserve"> SEQ Figure_A \* ARABIC </w:instrText>
      </w:r>
      <w:r w:rsidRPr="00D13447">
        <w:rPr>
          <w:rFonts w:eastAsiaTheme="minorEastAsia"/>
          <w:i/>
          <w:color w:val="575756"/>
          <w:sz w:val="22"/>
          <w:szCs w:val="22"/>
          <w:u w:val="single"/>
          <w:lang w:val="en-US"/>
        </w:rPr>
        <w:fldChar w:fldCharType="separate"/>
      </w:r>
      <w:r w:rsidR="005A075D">
        <w:rPr>
          <w:rFonts w:eastAsiaTheme="minorEastAsia"/>
          <w:i/>
          <w:noProof/>
          <w:color w:val="575756"/>
          <w:sz w:val="22"/>
          <w:szCs w:val="22"/>
          <w:u w:val="single"/>
          <w:lang w:val="en-US"/>
        </w:rPr>
        <w:t>1</w:t>
      </w:r>
      <w:r w:rsidRPr="00D13447">
        <w:rPr>
          <w:rFonts w:eastAsiaTheme="minorEastAsia"/>
          <w:i/>
          <w:color w:val="575756"/>
          <w:sz w:val="22"/>
          <w:szCs w:val="22"/>
          <w:u w:val="single"/>
          <w:lang w:val="en-US"/>
        </w:rPr>
        <w:fldChar w:fldCharType="end"/>
      </w:r>
      <w:r w:rsidRPr="00D13447">
        <w:rPr>
          <w:rFonts w:eastAsiaTheme="minorEastAsia"/>
          <w:i/>
          <w:color w:val="575756"/>
          <w:sz w:val="22"/>
          <w:szCs w:val="22"/>
          <w:u w:val="single"/>
          <w:lang w:val="en-US"/>
        </w:rPr>
        <w:t xml:space="preserve"> </w:t>
      </w:r>
      <w:bookmarkEnd w:id="383"/>
      <w:r w:rsidR="0087143A" w:rsidRPr="00D13447">
        <w:rPr>
          <w:rFonts w:eastAsiaTheme="minorEastAsia"/>
          <w:i/>
          <w:color w:val="575756"/>
          <w:sz w:val="22"/>
          <w:szCs w:val="22"/>
          <w:u w:val="single"/>
          <w:lang w:val="en-US"/>
        </w:rPr>
        <w:t xml:space="preserve">Theoretical (Ziv-Zakai bound) for combined sequences versus Gold and alternating sequence. The proposed weighting factor </w:t>
      </w:r>
      <m:oMath>
        <m:r>
          <m:rPr>
            <m:sty m:val="bi"/>
          </m:rPr>
          <w:rPr>
            <w:rFonts w:ascii="Cambria Math" w:eastAsiaTheme="minorEastAsia" w:hAnsi="Cambria Math"/>
            <w:color w:val="575756"/>
            <w:sz w:val="22"/>
            <w:szCs w:val="22"/>
            <w:u w:val="single"/>
            <w:lang w:val="en-US"/>
          </w:rPr>
          <m:t>γ=0.72</m:t>
        </m:r>
      </m:oMath>
      <w:r w:rsidR="0087143A" w:rsidRPr="00D13447">
        <w:rPr>
          <w:rFonts w:eastAsiaTheme="minorEastAsia"/>
          <w:i/>
          <w:color w:val="575756"/>
          <w:sz w:val="22"/>
          <w:szCs w:val="22"/>
          <w:u w:val="single"/>
          <w:lang w:val="en-US"/>
        </w:rPr>
        <w:t>.</w:t>
      </w:r>
    </w:p>
    <w:bookmarkEnd w:id="384"/>
    <w:p w14:paraId="0B90B293" w14:textId="77777777" w:rsidR="00E90791" w:rsidRDefault="00E90791"/>
    <w:p w14:paraId="0B90B294" w14:textId="77777777" w:rsidR="00E90791" w:rsidRDefault="0087143A">
      <w:pPr>
        <w:keepNext/>
        <w:jc w:val="center"/>
      </w:pPr>
      <w:r>
        <w:rPr>
          <w:noProof/>
          <w:lang w:eastAsia="de-DE"/>
        </w:rPr>
        <w:lastRenderedPageBreak/>
        <w:drawing>
          <wp:inline distT="0" distB="0" distL="0" distR="0" wp14:anchorId="0B90B340" wp14:editId="0B90B341">
            <wp:extent cx="3445200" cy="2581200"/>
            <wp:effectExtent l="0" t="0" r="3175" b="0"/>
            <wp:docPr id="29"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6"/>
                    <pic:cNvPicPr>
                      <a:picLocks noChangeAspect="1"/>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445200" cy="2581200"/>
                    </a:xfrm>
                    <a:prstGeom prst="rect">
                      <a:avLst/>
                    </a:prstGeom>
                  </pic:spPr>
                </pic:pic>
              </a:graphicData>
            </a:graphic>
          </wp:inline>
        </w:drawing>
      </w:r>
    </w:p>
    <w:p w14:paraId="0B90B295" w14:textId="10315671" w:rsidR="00E90791" w:rsidRPr="00D13447" w:rsidRDefault="0091603F" w:rsidP="00FF5216">
      <w:pPr>
        <w:pStyle w:val="Caption"/>
        <w:jc w:val="center"/>
        <w:rPr>
          <w:rFonts w:eastAsiaTheme="minorEastAsia"/>
          <w:i/>
          <w:color w:val="575756"/>
          <w:sz w:val="22"/>
          <w:szCs w:val="22"/>
          <w:u w:val="single"/>
          <w:lang w:val="en-US"/>
        </w:rPr>
      </w:pPr>
      <w:bookmarkStart w:id="385" w:name="_Ref21597670"/>
      <w:r w:rsidRPr="00D13447">
        <w:rPr>
          <w:rFonts w:eastAsiaTheme="minorEastAsia"/>
          <w:i/>
          <w:color w:val="575756"/>
          <w:sz w:val="22"/>
          <w:szCs w:val="22"/>
          <w:u w:val="single"/>
          <w:lang w:val="en-US"/>
        </w:rPr>
        <w:t xml:space="preserve">Figure A </w:t>
      </w:r>
      <w:r w:rsidRPr="00D13447">
        <w:rPr>
          <w:rFonts w:eastAsiaTheme="minorEastAsia"/>
          <w:i/>
          <w:color w:val="575756"/>
          <w:sz w:val="22"/>
          <w:szCs w:val="22"/>
          <w:u w:val="single"/>
          <w:lang w:val="en-US"/>
        </w:rPr>
        <w:fldChar w:fldCharType="begin"/>
      </w:r>
      <w:r w:rsidRPr="00D13447">
        <w:rPr>
          <w:rFonts w:eastAsiaTheme="minorEastAsia"/>
          <w:i/>
          <w:color w:val="575756"/>
          <w:sz w:val="22"/>
          <w:szCs w:val="22"/>
          <w:u w:val="single"/>
          <w:lang w:val="en-US"/>
        </w:rPr>
        <w:instrText xml:space="preserve"> SEQ Figure_A \* ARABIC </w:instrText>
      </w:r>
      <w:r w:rsidRPr="00D13447">
        <w:rPr>
          <w:rFonts w:eastAsiaTheme="minorEastAsia"/>
          <w:i/>
          <w:color w:val="575756"/>
          <w:sz w:val="22"/>
          <w:szCs w:val="22"/>
          <w:u w:val="single"/>
          <w:lang w:val="en-US"/>
        </w:rPr>
        <w:fldChar w:fldCharType="separate"/>
      </w:r>
      <w:r w:rsidR="005A075D">
        <w:rPr>
          <w:rFonts w:eastAsiaTheme="minorEastAsia"/>
          <w:i/>
          <w:noProof/>
          <w:color w:val="575756"/>
          <w:sz w:val="22"/>
          <w:szCs w:val="22"/>
          <w:u w:val="single"/>
          <w:lang w:val="en-US"/>
        </w:rPr>
        <w:t>2</w:t>
      </w:r>
      <w:r w:rsidRPr="00D13447">
        <w:rPr>
          <w:rFonts w:eastAsiaTheme="minorEastAsia"/>
          <w:i/>
          <w:color w:val="575756"/>
          <w:sz w:val="22"/>
          <w:szCs w:val="22"/>
          <w:u w:val="single"/>
          <w:lang w:val="en-US"/>
        </w:rPr>
        <w:fldChar w:fldCharType="end"/>
      </w:r>
      <w:r w:rsidRPr="00D13447">
        <w:rPr>
          <w:rFonts w:eastAsiaTheme="minorEastAsia"/>
          <w:i/>
          <w:color w:val="575756"/>
          <w:sz w:val="22"/>
          <w:szCs w:val="22"/>
          <w:u w:val="single"/>
          <w:lang w:val="en-US"/>
        </w:rPr>
        <w:t xml:space="preserve"> Showing the ranging performance for the optimal weighting factor</w:t>
      </w:r>
      <m:oMath>
        <m:r>
          <m:rPr>
            <m:sty m:val="bi"/>
          </m:rPr>
          <w:rPr>
            <w:rFonts w:ascii="Cambria Math" w:eastAsiaTheme="minorEastAsia" w:hAnsi="Cambria Math"/>
            <w:color w:val="575756"/>
            <w:sz w:val="22"/>
            <w:szCs w:val="22"/>
            <w:u w:val="single"/>
            <w:lang w:val="en-US"/>
          </w:rPr>
          <m:t xml:space="preserve"> γ</m:t>
        </m:r>
      </m:oMath>
      <w:r w:rsidRPr="00D13447">
        <w:rPr>
          <w:rFonts w:eastAsiaTheme="minorEastAsia"/>
          <w:i/>
          <w:color w:val="575756"/>
          <w:sz w:val="22"/>
          <w:szCs w:val="22"/>
          <w:u w:val="single"/>
          <w:lang w:val="en-US"/>
        </w:rPr>
        <w:t xml:space="preserve"> </w:t>
      </w:r>
      <w:bookmarkEnd w:id="385"/>
    </w:p>
    <w:p w14:paraId="0B90B296" w14:textId="77777777" w:rsidR="00E90791" w:rsidRPr="00D13447" w:rsidRDefault="00E90791" w:rsidP="00D13447">
      <w:pPr>
        <w:pStyle w:val="Caption"/>
        <w:jc w:val="center"/>
        <w:rPr>
          <w:rFonts w:eastAsiaTheme="minorEastAsia"/>
          <w:i/>
          <w:color w:val="575756"/>
          <w:u w:val="single"/>
          <w:lang w:val="en-US"/>
        </w:rPr>
      </w:pPr>
    </w:p>
    <w:p w14:paraId="0B90B297" w14:textId="77777777" w:rsidR="00E90791" w:rsidRDefault="0087143A">
      <w:pPr>
        <w:pStyle w:val="BodyText"/>
        <w:keepNext/>
        <w:jc w:val="center"/>
      </w:pPr>
      <w:r>
        <w:rPr>
          <w:noProof/>
          <w:lang w:eastAsia="de-DE"/>
        </w:rPr>
        <w:drawing>
          <wp:inline distT="0" distB="0" distL="0" distR="0" wp14:anchorId="0B90B342" wp14:editId="0B90B343">
            <wp:extent cx="3445200" cy="2754000"/>
            <wp:effectExtent l="0" t="0" r="3175" b="8255"/>
            <wp:docPr id="25"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6"/>
                    <pic:cNvPicPr>
                      <a:picLocks noChangeAspect="1"/>
                    </pic:cNvPicPr>
                  </pic:nvPicPr>
                  <pic:blipFill>
                    <a:blip r:embed="rId41" cstate="print">
                      <a:extLst>
                        <a:ext uri="{28A0092B-C50C-407E-A947-70E740481C1C}">
                          <a14:useLocalDpi xmlns:a14="http://schemas.microsoft.com/office/drawing/2010/main" val="0"/>
                        </a:ext>
                      </a:extLst>
                    </a:blip>
                    <a:stretch>
                      <a:fillRect/>
                    </a:stretch>
                  </pic:blipFill>
                  <pic:spPr>
                    <a:xfrm>
                      <a:off x="0" y="0"/>
                      <a:ext cx="3445200" cy="2754000"/>
                    </a:xfrm>
                    <a:prstGeom prst="rect">
                      <a:avLst/>
                    </a:prstGeom>
                  </pic:spPr>
                </pic:pic>
              </a:graphicData>
            </a:graphic>
          </wp:inline>
        </w:drawing>
      </w:r>
    </w:p>
    <w:p w14:paraId="0B90B298" w14:textId="4908FC55" w:rsidR="00E90791" w:rsidRPr="00D13447" w:rsidRDefault="0091603F" w:rsidP="00FF5216">
      <w:pPr>
        <w:pStyle w:val="Caption"/>
        <w:jc w:val="center"/>
        <w:rPr>
          <w:rFonts w:eastAsiaTheme="minorEastAsia"/>
          <w:i/>
          <w:color w:val="575756"/>
          <w:sz w:val="22"/>
          <w:szCs w:val="22"/>
          <w:u w:val="single"/>
          <w:lang w:val="en-US"/>
        </w:rPr>
      </w:pPr>
      <w:bookmarkStart w:id="386" w:name="_Ref21595042"/>
      <w:r w:rsidRPr="00D13447">
        <w:rPr>
          <w:rFonts w:eastAsiaTheme="minorEastAsia"/>
          <w:i/>
          <w:color w:val="575756"/>
          <w:sz w:val="22"/>
          <w:szCs w:val="22"/>
          <w:u w:val="single"/>
          <w:lang w:val="en-US"/>
        </w:rPr>
        <w:t xml:space="preserve">Figure A </w:t>
      </w:r>
      <w:r w:rsidRPr="00D13447">
        <w:rPr>
          <w:rFonts w:eastAsiaTheme="minorEastAsia"/>
          <w:i/>
          <w:color w:val="575756"/>
          <w:sz w:val="22"/>
          <w:szCs w:val="22"/>
          <w:u w:val="single"/>
          <w:lang w:val="en-US"/>
        </w:rPr>
        <w:fldChar w:fldCharType="begin"/>
      </w:r>
      <w:r w:rsidRPr="00D13447">
        <w:rPr>
          <w:rFonts w:eastAsiaTheme="minorEastAsia"/>
          <w:i/>
          <w:color w:val="575756"/>
          <w:sz w:val="22"/>
          <w:szCs w:val="22"/>
          <w:u w:val="single"/>
          <w:lang w:val="en-US"/>
        </w:rPr>
        <w:instrText xml:space="preserve"> SEQ Figure_A \* ARABIC </w:instrText>
      </w:r>
      <w:r w:rsidRPr="00D13447">
        <w:rPr>
          <w:rFonts w:eastAsiaTheme="minorEastAsia"/>
          <w:i/>
          <w:color w:val="575756"/>
          <w:sz w:val="22"/>
          <w:szCs w:val="22"/>
          <w:u w:val="single"/>
          <w:lang w:val="en-US"/>
        </w:rPr>
        <w:fldChar w:fldCharType="separate"/>
      </w:r>
      <w:r w:rsidR="005A075D">
        <w:rPr>
          <w:rFonts w:eastAsiaTheme="minorEastAsia"/>
          <w:i/>
          <w:noProof/>
          <w:color w:val="575756"/>
          <w:sz w:val="22"/>
          <w:szCs w:val="22"/>
          <w:u w:val="single"/>
          <w:lang w:val="en-US"/>
        </w:rPr>
        <w:t>3</w:t>
      </w:r>
      <w:r w:rsidRPr="00D13447">
        <w:rPr>
          <w:rFonts w:eastAsiaTheme="minorEastAsia"/>
          <w:i/>
          <w:color w:val="575756"/>
          <w:sz w:val="22"/>
          <w:szCs w:val="22"/>
          <w:u w:val="single"/>
          <w:lang w:val="en-US"/>
        </w:rPr>
        <w:fldChar w:fldCharType="end"/>
      </w:r>
      <w:r w:rsidRPr="00D13447">
        <w:rPr>
          <w:rFonts w:eastAsiaTheme="minorEastAsia"/>
          <w:i/>
          <w:color w:val="575756"/>
          <w:sz w:val="22"/>
          <w:szCs w:val="22"/>
          <w:u w:val="single"/>
          <w:lang w:val="en-US"/>
        </w:rPr>
        <w:t xml:space="preserve"> Measurement of results </w:t>
      </w:r>
      <w:bookmarkEnd w:id="386"/>
    </w:p>
    <w:p w14:paraId="0B90B29A" w14:textId="77777777" w:rsidR="00E90791" w:rsidRPr="00F6529F" w:rsidRDefault="0087143A" w:rsidP="00D13447">
      <w:pPr>
        <w:pStyle w:val="Annex"/>
        <w:numPr>
          <w:ilvl w:val="1"/>
          <w:numId w:val="3"/>
        </w:numPr>
        <w:ind w:left="709" w:hanging="709"/>
        <w:rPr>
          <w:iCs/>
        </w:rPr>
      </w:pPr>
      <w:bookmarkStart w:id="387" w:name="_Toc21596132"/>
      <w:bookmarkStart w:id="388" w:name="_Toc53358185"/>
      <w:r w:rsidRPr="00D13447">
        <w:rPr>
          <w:i w:val="0"/>
          <w:iCs/>
        </w:rPr>
        <w:t>Time source for R-Mode VDES base stations</w:t>
      </w:r>
      <w:bookmarkEnd w:id="387"/>
      <w:bookmarkEnd w:id="388"/>
    </w:p>
    <w:p w14:paraId="0B90B29B" w14:textId="77777777" w:rsidR="00E90791" w:rsidRDefault="00E90791">
      <w:pPr>
        <w:pStyle w:val="Heading1separatationline"/>
      </w:pPr>
    </w:p>
    <w:p w14:paraId="0B90B29C" w14:textId="68D06829" w:rsidR="00E90791" w:rsidRDefault="0087143A" w:rsidP="00D13447">
      <w:pPr>
        <w:pStyle w:val="BodyText"/>
        <w:jc w:val="both"/>
      </w:pPr>
      <w:r>
        <w:t>A well synchronized network of R-Mode transmitters is the precondition of the R-Mode system. At any point in time, each transmitted ranging signal has to have a well-known time delay with respect to a time reference here referred to as R-Mode system time (RMST), which will locally be provided by a timing device(</w:t>
      </w:r>
      <w:r>
        <w:fldChar w:fldCharType="begin"/>
      </w:r>
      <w:r>
        <w:instrText xml:space="preserve"> REF _Ref13583959 \h  \* MERGEFORMAT </w:instrText>
      </w:r>
      <w:r>
        <w:fldChar w:fldCharType="separate"/>
      </w:r>
      <w:r w:rsidR="005A075D">
        <w:t>S</w:t>
      </w:r>
      <w:r>
        <w:fldChar w:fldCharType="end"/>
      </w:r>
      <w:r>
        <w:t xml:space="preserve">). Therefore, each R-Mode VDES base station must use </w:t>
      </w:r>
    </w:p>
    <w:p w14:paraId="0B90B29D" w14:textId="77777777" w:rsidR="00E90791" w:rsidRDefault="0087143A" w:rsidP="00D13447">
      <w:pPr>
        <w:pStyle w:val="Bullet1"/>
      </w:pPr>
      <w:r>
        <w:t>Pulse Per Second (1PPS) and</w:t>
      </w:r>
    </w:p>
    <w:p w14:paraId="0B90B29E" w14:textId="77777777" w:rsidR="00E90791" w:rsidRDefault="0087143A" w:rsidP="00D13447">
      <w:pPr>
        <w:pStyle w:val="Bullet1"/>
      </w:pPr>
      <w:r>
        <w:t>10 MHz sinusoidal signal</w:t>
      </w:r>
    </w:p>
    <w:p w14:paraId="1FC0CAD7" w14:textId="77777777" w:rsidR="003F74B7" w:rsidRDefault="0087143A">
      <w:pPr>
        <w:pStyle w:val="BodyText"/>
        <w:jc w:val="both"/>
      </w:pPr>
      <w:r>
        <w:t xml:space="preserve">of the external timing device as a time-base for all internal clocks which are used for the ranging signal generation. Coherence between the signals at the electrical reference plane is mandatory; the 1PPS carries the traceable timing used for disambiguation of the cycles of the 10 MHz signal. </w:t>
      </w:r>
    </w:p>
    <w:p w14:paraId="0B90B29F" w14:textId="3868D196" w:rsidR="00E90791" w:rsidRDefault="0087143A" w:rsidP="00D13447">
      <w:pPr>
        <w:pStyle w:val="BodyText"/>
        <w:jc w:val="both"/>
      </w:pPr>
      <w:r>
        <w:lastRenderedPageBreak/>
        <w:t>The datum of the 1PPS is communicated to the VDES base station as part of a data channel using an appropriated serial interface. Beside R-Mode VDES base stations also R-Mode monitoring stations are synchronized to RMST (</w:t>
      </w:r>
      <w:r>
        <w:fldChar w:fldCharType="begin"/>
      </w:r>
      <w:r>
        <w:instrText xml:space="preserve"> REF _Ref13583959 \h  \* MERGEFORMAT </w:instrText>
      </w:r>
      <w:r>
        <w:fldChar w:fldCharType="separate"/>
      </w:r>
      <w:r w:rsidR="005A075D">
        <w:t>S</w:t>
      </w:r>
      <w:r>
        <w:fldChar w:fldCharType="end"/>
      </w:r>
      <w:r>
        <w:t>).</w:t>
      </w:r>
    </w:p>
    <w:p w14:paraId="0B90B2A0" w14:textId="77777777" w:rsidR="00E90791" w:rsidRDefault="0087143A">
      <w:pPr>
        <w:keepNext/>
        <w:jc w:val="center"/>
      </w:pPr>
      <w:r>
        <w:rPr>
          <w:noProof/>
        </w:rPr>
        <w:drawing>
          <wp:inline distT="0" distB="0" distL="0" distR="0" wp14:anchorId="0B90B344" wp14:editId="0B90B345">
            <wp:extent cx="6480175" cy="2897505"/>
            <wp:effectExtent l="0" t="0" r="0" b="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Fig_RMST_VDES Time synchronization.png"/>
                    <pic:cNvPicPr/>
                  </pic:nvPicPr>
                  <pic:blipFill>
                    <a:blip r:embed="rId42">
                      <a:extLst>
                        <a:ext uri="{28A0092B-C50C-407E-A947-70E740481C1C}">
                          <a14:useLocalDpi xmlns:a14="http://schemas.microsoft.com/office/drawing/2010/main" val="0"/>
                        </a:ext>
                      </a:extLst>
                    </a:blip>
                    <a:stretch>
                      <a:fillRect/>
                    </a:stretch>
                  </pic:blipFill>
                  <pic:spPr>
                    <a:xfrm>
                      <a:off x="0" y="0"/>
                      <a:ext cx="6480175" cy="2897505"/>
                    </a:xfrm>
                    <a:prstGeom prst="rect">
                      <a:avLst/>
                    </a:prstGeom>
                  </pic:spPr>
                </pic:pic>
              </a:graphicData>
            </a:graphic>
          </wp:inline>
        </w:drawing>
      </w:r>
    </w:p>
    <w:p w14:paraId="4A008C42" w14:textId="79B8C4FC" w:rsidR="001A1454" w:rsidRPr="00D13447" w:rsidRDefault="003F74B7" w:rsidP="00D13447">
      <w:pPr>
        <w:pStyle w:val="Caption"/>
        <w:jc w:val="center"/>
        <w:rPr>
          <w:rFonts w:eastAsiaTheme="minorEastAsia"/>
          <w:i/>
          <w:color w:val="575756"/>
          <w:sz w:val="22"/>
          <w:szCs w:val="22"/>
          <w:u w:val="single"/>
          <w:lang w:val="en-US"/>
        </w:rPr>
      </w:pPr>
      <w:r w:rsidRPr="00D13447">
        <w:rPr>
          <w:rFonts w:eastAsiaTheme="minorEastAsia"/>
          <w:i/>
          <w:color w:val="575756"/>
          <w:sz w:val="22"/>
          <w:szCs w:val="22"/>
          <w:u w:val="single"/>
          <w:lang w:val="en-US"/>
        </w:rPr>
        <w:t xml:space="preserve">Figure A </w:t>
      </w:r>
      <w:r w:rsidRPr="00D13447">
        <w:rPr>
          <w:rFonts w:eastAsiaTheme="minorEastAsia"/>
          <w:i/>
          <w:color w:val="575756"/>
          <w:sz w:val="22"/>
          <w:szCs w:val="22"/>
          <w:u w:val="single"/>
          <w:lang w:val="en-US"/>
        </w:rPr>
        <w:fldChar w:fldCharType="begin"/>
      </w:r>
      <w:r w:rsidRPr="00D13447">
        <w:rPr>
          <w:rFonts w:eastAsiaTheme="minorEastAsia"/>
          <w:i/>
          <w:color w:val="575756"/>
          <w:sz w:val="22"/>
          <w:szCs w:val="22"/>
          <w:u w:val="single"/>
          <w:lang w:val="en-US"/>
        </w:rPr>
        <w:instrText xml:space="preserve"> SEQ Figure_A \* ARABIC </w:instrText>
      </w:r>
      <w:r w:rsidRPr="00D13447">
        <w:rPr>
          <w:rFonts w:eastAsiaTheme="minorEastAsia"/>
          <w:i/>
          <w:color w:val="575756"/>
          <w:sz w:val="22"/>
          <w:szCs w:val="22"/>
          <w:u w:val="single"/>
          <w:lang w:val="en-US"/>
        </w:rPr>
        <w:fldChar w:fldCharType="separate"/>
      </w:r>
      <w:r w:rsidR="005A075D">
        <w:rPr>
          <w:rFonts w:eastAsiaTheme="minorEastAsia"/>
          <w:i/>
          <w:noProof/>
          <w:color w:val="575756"/>
          <w:sz w:val="22"/>
          <w:szCs w:val="22"/>
          <w:u w:val="single"/>
          <w:lang w:val="en-US"/>
        </w:rPr>
        <w:t>4</w:t>
      </w:r>
      <w:r w:rsidRPr="00D13447">
        <w:rPr>
          <w:rFonts w:eastAsiaTheme="minorEastAsia"/>
          <w:i/>
          <w:color w:val="575756"/>
          <w:sz w:val="22"/>
          <w:szCs w:val="22"/>
          <w:u w:val="single"/>
          <w:lang w:val="en-US"/>
        </w:rPr>
        <w:fldChar w:fldCharType="end"/>
      </w:r>
      <w:r w:rsidRPr="00D13447">
        <w:rPr>
          <w:rFonts w:eastAsiaTheme="minorEastAsia"/>
          <w:i/>
          <w:color w:val="575756"/>
          <w:sz w:val="22"/>
          <w:szCs w:val="22"/>
          <w:u w:val="single"/>
          <w:lang w:val="en-US"/>
        </w:rPr>
        <w:t xml:space="preserve"> Synchronization of R-Mode transmitter and monitor with RMST</w:t>
      </w:r>
      <w:r w:rsidR="001A1454" w:rsidRPr="00D13447">
        <w:rPr>
          <w:rFonts w:eastAsiaTheme="minorEastAsia"/>
          <w:i/>
          <w:color w:val="575756"/>
          <w:sz w:val="22"/>
          <w:szCs w:val="22"/>
          <w:u w:val="single"/>
          <w:lang w:val="en-US"/>
        </w:rPr>
        <w:t xml:space="preserve"> </w:t>
      </w:r>
    </w:p>
    <w:p w14:paraId="0B90B2A1" w14:textId="3983B061" w:rsidR="00E90791" w:rsidRPr="00D13447" w:rsidRDefault="0087143A" w:rsidP="00D13447">
      <w:pPr>
        <w:pStyle w:val="Caption"/>
        <w:rPr>
          <w:b w:val="0"/>
          <w:bCs w:val="0"/>
          <w:color w:val="auto"/>
          <w:sz w:val="22"/>
          <w:szCs w:val="22"/>
          <w:lang w:val="en-GB"/>
        </w:rPr>
      </w:pPr>
      <w:r w:rsidRPr="00D13447">
        <w:rPr>
          <w:b w:val="0"/>
          <w:bCs w:val="0"/>
          <w:color w:val="auto"/>
          <w:sz w:val="22"/>
          <w:szCs w:val="22"/>
          <w:lang w:val="en-GB"/>
        </w:rPr>
        <w:t xml:space="preserve">Figure </w:t>
      </w:r>
      <w:r w:rsidR="001A1454" w:rsidRPr="00D13447">
        <w:rPr>
          <w:b w:val="0"/>
          <w:bCs w:val="0"/>
          <w:color w:val="auto"/>
          <w:sz w:val="22"/>
          <w:szCs w:val="22"/>
          <w:lang w:val="en-GB"/>
        </w:rPr>
        <w:t>A4 illu</w:t>
      </w:r>
      <w:r w:rsidR="001A1454">
        <w:rPr>
          <w:b w:val="0"/>
          <w:bCs w:val="0"/>
          <w:color w:val="auto"/>
          <w:sz w:val="22"/>
          <w:szCs w:val="22"/>
          <w:lang w:val="en-GB"/>
        </w:rPr>
        <w:t>s</w:t>
      </w:r>
      <w:r w:rsidR="001A1454" w:rsidRPr="00D13447">
        <w:rPr>
          <w:b w:val="0"/>
          <w:bCs w:val="0"/>
          <w:color w:val="auto"/>
          <w:sz w:val="22"/>
          <w:szCs w:val="22"/>
          <w:lang w:val="en-GB"/>
        </w:rPr>
        <w:t>trates s</w:t>
      </w:r>
      <w:r w:rsidRPr="00D13447">
        <w:rPr>
          <w:b w:val="0"/>
          <w:bCs w:val="0"/>
          <w:color w:val="auto"/>
          <w:sz w:val="22"/>
          <w:szCs w:val="22"/>
          <w:lang w:val="en-GB"/>
        </w:rPr>
        <w:t>ynchronization of R-Mode transmitter and monitor with RMST (1 PPS and data link from timing device has an optional external interface – could also be integrated in the VDES base station</w:t>
      </w:r>
      <w:r w:rsidR="001A1454" w:rsidRPr="00D13447">
        <w:rPr>
          <w:b w:val="0"/>
          <w:bCs w:val="0"/>
          <w:color w:val="auto"/>
          <w:sz w:val="22"/>
          <w:szCs w:val="22"/>
          <w:lang w:val="en-GB"/>
        </w:rPr>
        <w:t>).</w:t>
      </w:r>
    </w:p>
    <w:p w14:paraId="0B90B2A2" w14:textId="77777777" w:rsidR="00E90791" w:rsidRDefault="0087143A" w:rsidP="00D13447">
      <w:pPr>
        <w:pStyle w:val="BodyText"/>
        <w:jc w:val="both"/>
      </w:pPr>
      <w:r>
        <w:t>The local timing device, which is connected to the R-Mode VDES base station, has to be regularly synchronized with RMST. To keep a high performance of the R-Mode system in times, when synchronization is not possible, each timing device has to provide hold over capabilities.</w:t>
      </w:r>
    </w:p>
    <w:p w14:paraId="0B90B2A3" w14:textId="08B4BFE6" w:rsidR="00E90791" w:rsidRDefault="0087143A" w:rsidP="00D13447">
      <w:pPr>
        <w:pStyle w:val="BodyText"/>
        <w:jc w:val="both"/>
      </w:pPr>
      <w:r>
        <w:t xml:space="preserve">The following requirements are based on the assumption that the R-Mode VDES base station time device has to provide signals with less than 10 ns error with respect to the RMST. This error may only be exceeded if the synchronization with RMST was not possible for at least two hours </w:t>
      </w:r>
      <w:r w:rsidR="00776CB3">
        <w:fldChar w:fldCharType="begin"/>
      </w:r>
      <w:r w:rsidR="00776CB3">
        <w:instrText xml:space="preserve"> REF _Ref56164358 \r \h </w:instrText>
      </w:r>
      <w:r w:rsidR="00776CB3">
        <w:fldChar w:fldCharType="separate"/>
      </w:r>
      <w:r w:rsidR="00776CB3">
        <w:t>[2]</w:t>
      </w:r>
      <w:r w:rsidR="00776CB3">
        <w:fldChar w:fldCharType="end"/>
      </w:r>
      <w:r>
        <w:t>.</w:t>
      </w:r>
    </w:p>
    <w:p w14:paraId="0B90B2A4" w14:textId="77777777" w:rsidR="00E90791" w:rsidRDefault="0087143A" w:rsidP="00D13447">
      <w:pPr>
        <w:pStyle w:val="BodyText"/>
        <w:jc w:val="both"/>
      </w:pPr>
      <w:r>
        <w:t>In the following the Maximum Time Interval Error (MTIE) and Time Stability (TDEV) are used as measures for the time device performance.</w:t>
      </w:r>
    </w:p>
    <w:p w14:paraId="0B90B2A5" w14:textId="77777777" w:rsidR="00E90791" w:rsidRDefault="0087143A" w:rsidP="00D13447">
      <w:pPr>
        <w:pStyle w:val="BodyText"/>
        <w:jc w:val="both"/>
      </w:pPr>
      <w:r>
        <w:t>The given numbers below are minimum requirements. It might be necessary for certain regions or maritime applications that higher requirements on the time device will be defined.</w:t>
      </w:r>
    </w:p>
    <w:p w14:paraId="0B90B2A6" w14:textId="77777777" w:rsidR="00E90791" w:rsidRPr="00F6529F" w:rsidRDefault="0087143A" w:rsidP="00D13447">
      <w:pPr>
        <w:pStyle w:val="Annex"/>
        <w:numPr>
          <w:ilvl w:val="2"/>
          <w:numId w:val="3"/>
        </w:numPr>
        <w:ind w:left="709" w:hanging="709"/>
        <w:rPr>
          <w:iCs/>
        </w:rPr>
      </w:pPr>
      <w:r w:rsidRPr="00D13447">
        <w:rPr>
          <w:i w:val="0"/>
          <w:iCs/>
        </w:rPr>
        <w:t>R-Mode system time</w:t>
      </w:r>
    </w:p>
    <w:p w14:paraId="0B90B2A7" w14:textId="77777777" w:rsidR="00E90791" w:rsidRDefault="0087143A" w:rsidP="00D13447">
      <w:pPr>
        <w:pStyle w:val="BodyText"/>
        <w:jc w:val="both"/>
      </w:pPr>
      <w:r>
        <w:t>For each area of service RMST has to be defined/specified. It is suggested to tie RMST to other well established and accessible references of time.</w:t>
      </w:r>
    </w:p>
    <w:p w14:paraId="0B90B2A8" w14:textId="449A5631" w:rsidR="00E90791" w:rsidRDefault="0087143A" w:rsidP="00D13447">
      <w:pPr>
        <w:pStyle w:val="BodyText"/>
        <w:jc w:val="both"/>
      </w:pPr>
      <w:r>
        <w:t>RMST may be based on</w:t>
      </w:r>
      <w:r w:rsidR="00A07355">
        <w:t>:</w:t>
      </w:r>
    </w:p>
    <w:p w14:paraId="0B90B2A9" w14:textId="77777777" w:rsidR="00E90791" w:rsidRDefault="0087143A" w:rsidP="00D13447">
      <w:pPr>
        <w:pStyle w:val="List1"/>
        <w:numPr>
          <w:ilvl w:val="0"/>
          <w:numId w:val="54"/>
        </w:numPr>
      </w:pPr>
      <w:r>
        <w:t>Realizations of Coordinated Universal Time, UTC(</w:t>
      </w:r>
      <w:r w:rsidRPr="007441A9">
        <w:rPr>
          <w:i/>
        </w:rPr>
        <w:t>k</w:t>
      </w:r>
      <w:r>
        <w:t>), as realized by national metrological institutes</w:t>
      </w:r>
      <w:r>
        <w:rPr>
          <w:rStyle w:val="FootnoteReference"/>
          <w:rFonts w:cstheme="minorHAnsi"/>
          <w:szCs w:val="22"/>
        </w:rPr>
        <w:footnoteReference w:id="4"/>
      </w:r>
      <w:r>
        <w:t>. Combinations of several UTC(k) spanning different administrations need to be communicated and applied by the timing devices.</w:t>
      </w:r>
    </w:p>
    <w:p w14:paraId="0B90B2AA" w14:textId="77777777" w:rsidR="00E90791" w:rsidRDefault="0087143A" w:rsidP="00D13447">
      <w:pPr>
        <w:pStyle w:val="List1"/>
        <w:numPr>
          <w:ilvl w:val="0"/>
          <w:numId w:val="54"/>
        </w:numPr>
      </w:pPr>
      <w:r>
        <w:t xml:space="preserve">Constellation time of one or more GNSS (e.g. Galileo, GPS, GLONASS, BeiDou, etc.). In this case RMST will be the same as the GNSS time. Combinations of different GNSS need to take system offsets into account. </w:t>
      </w:r>
    </w:p>
    <w:p w14:paraId="0B90B2AB" w14:textId="77777777" w:rsidR="00E90791" w:rsidRDefault="0087143A" w:rsidP="00D13447">
      <w:pPr>
        <w:pStyle w:val="List1"/>
        <w:numPr>
          <w:ilvl w:val="0"/>
          <w:numId w:val="54"/>
        </w:numPr>
      </w:pPr>
      <w:r>
        <w:lastRenderedPageBreak/>
        <w:t>Central timing scale.  It is strongly suggested to keep the time scale traceable to UTC and regularly publish its offset and uncertainty.</w:t>
      </w:r>
    </w:p>
    <w:p w14:paraId="0B90B2AC" w14:textId="77777777" w:rsidR="00E90791" w:rsidRDefault="00E90791">
      <w:pPr>
        <w:pStyle w:val="ListParagraph"/>
        <w:ind w:left="0"/>
        <w:rPr>
          <w:rFonts w:asciiTheme="minorHAnsi" w:hAnsiTheme="minorHAnsi" w:cstheme="minorHAnsi"/>
          <w:i/>
          <w:sz w:val="22"/>
          <w:szCs w:val="22"/>
        </w:rPr>
      </w:pPr>
    </w:p>
    <w:p w14:paraId="0B90B2AD" w14:textId="0C1239E8" w:rsidR="00E90791" w:rsidRDefault="0087143A" w:rsidP="00D13447">
      <w:pPr>
        <w:pStyle w:val="BodyText"/>
        <w:jc w:val="both"/>
      </w:pPr>
      <w:r>
        <w:t xml:space="preserve">Numerically, RMST shall be expressed with nanosecond resolution and with respect to the R-Mode epoch, which shall be suitably defined. Handling of leap seconds is in general discouraged; a leap second offset should be published if </w:t>
      </w:r>
      <w:r w:rsidR="007D373E">
        <w:t>necessary,</w:t>
      </w:r>
      <w:r>
        <w:t xml:space="preserve"> for the application.</w:t>
      </w:r>
    </w:p>
    <w:p w14:paraId="0B90B2AE" w14:textId="77777777" w:rsidR="00E90791" w:rsidRPr="00F6529F" w:rsidRDefault="0087143A" w:rsidP="00D13447">
      <w:pPr>
        <w:pStyle w:val="Annex"/>
        <w:numPr>
          <w:ilvl w:val="2"/>
          <w:numId w:val="3"/>
        </w:numPr>
        <w:ind w:left="709" w:hanging="709"/>
        <w:rPr>
          <w:iCs/>
        </w:rPr>
      </w:pPr>
      <w:r w:rsidRPr="00D13447">
        <w:rPr>
          <w:i w:val="0"/>
          <w:iCs/>
        </w:rPr>
        <w:t>Time synchronization</w:t>
      </w:r>
    </w:p>
    <w:p w14:paraId="0B90B2AF" w14:textId="32442364" w:rsidR="00E90791" w:rsidRPr="00226E15" w:rsidRDefault="0087143A" w:rsidP="00D13447">
      <w:pPr>
        <w:pStyle w:val="BodyText"/>
        <w:jc w:val="both"/>
      </w:pPr>
      <w:r w:rsidRPr="007441A9">
        <w:t xml:space="preserve">All R-Mode transmitter sites, which are usable for R-Mode based positioning within the region of service, must be synchronized to RMST with the </w:t>
      </w:r>
      <w:r w:rsidR="00A07690">
        <w:t>required</w:t>
      </w:r>
      <w:r w:rsidRPr="007441A9">
        <w:t xml:space="preserve"> time accuracy level. Typical time synchronization methods </w:t>
      </w:r>
      <w:r w:rsidRPr="00226E15">
        <w:t>would</w:t>
      </w:r>
      <w:r w:rsidR="004C3A8C" w:rsidRPr="00D13447">
        <w:t xml:space="preserve"> be</w:t>
      </w:r>
      <w:r w:rsidR="006E288D" w:rsidRPr="00226E15">
        <w:t>:</w:t>
      </w:r>
    </w:p>
    <w:p w14:paraId="0B90B2B0" w14:textId="7B0E9050" w:rsidR="00E90791" w:rsidRDefault="0087143A" w:rsidP="00D13447">
      <w:pPr>
        <w:pStyle w:val="List1"/>
        <w:numPr>
          <w:ilvl w:val="0"/>
          <w:numId w:val="55"/>
        </w:numPr>
      </w:pPr>
      <w:r w:rsidRPr="00226E15">
        <w:t xml:space="preserve">Wired time transfer </w:t>
      </w:r>
      <w:r w:rsidR="004C3A8C" w:rsidRPr="00226E15">
        <w:t xml:space="preserve">could be </w:t>
      </w:r>
      <w:r w:rsidRPr="00226E15">
        <w:t>based on optical fib</w:t>
      </w:r>
      <w:r w:rsidR="004C3A8C" w:rsidRPr="00D13447">
        <w:t>re</w:t>
      </w:r>
      <w:r w:rsidRPr="00226E15">
        <w:t xml:space="preserve"> networks, such as White Rabbit/PTP</w:t>
      </w:r>
      <w:r w:rsidRPr="00226E15">
        <w:rPr>
          <w:rStyle w:val="FootnoteReference"/>
        </w:rPr>
        <w:footnoteReference w:id="5"/>
      </w:r>
      <w:r w:rsidR="004C3A8C" w:rsidRPr="00226E15">
        <w:t xml:space="preserve"> protocol</w:t>
      </w:r>
      <w:r>
        <w:t xml:space="preserve">. </w:t>
      </w:r>
    </w:p>
    <w:p w14:paraId="0B90B2B1" w14:textId="78C336DC" w:rsidR="00E90791" w:rsidRDefault="004C3A8C" w:rsidP="00D13447">
      <w:pPr>
        <w:pStyle w:val="List1"/>
        <w:numPr>
          <w:ilvl w:val="0"/>
          <w:numId w:val="55"/>
        </w:numPr>
      </w:pPr>
      <w:r>
        <w:t>Derive timing</w:t>
      </w:r>
      <w:r w:rsidR="00487668">
        <w:t xml:space="preserve"> information</w:t>
      </w:r>
      <w:r w:rsidR="004D2D27">
        <w:t xml:space="preserve"> from GNSS to discipline</w:t>
      </w:r>
      <w:r w:rsidR="00F82DB6">
        <w:t xml:space="preserve"> a local clock. </w:t>
      </w:r>
    </w:p>
    <w:p w14:paraId="0B90B2B2" w14:textId="3F132517" w:rsidR="00E90791" w:rsidRDefault="0087143A" w:rsidP="00D13447">
      <w:pPr>
        <w:pStyle w:val="List1"/>
        <w:numPr>
          <w:ilvl w:val="0"/>
          <w:numId w:val="55"/>
        </w:numPr>
      </w:pPr>
      <w:r>
        <w:t xml:space="preserve">Use signals and data channel of </w:t>
      </w:r>
      <w:r w:rsidR="00F82DB6">
        <w:t xml:space="preserve">VDES </w:t>
      </w:r>
      <w:r>
        <w:t>R-Mode to distribute RMST in the network.</w:t>
      </w:r>
    </w:p>
    <w:p w14:paraId="0B90B2B3" w14:textId="77777777" w:rsidR="00E90791" w:rsidRDefault="0087143A" w:rsidP="00D13447">
      <w:pPr>
        <w:pStyle w:val="List1"/>
        <w:numPr>
          <w:ilvl w:val="0"/>
          <w:numId w:val="55"/>
        </w:numPr>
      </w:pPr>
      <w:r>
        <w:t>GNSS receiver time solutions, representing GNSS system time</w:t>
      </w:r>
      <w:r>
        <w:rPr>
          <w:rStyle w:val="FootnoteReference"/>
        </w:rPr>
        <w:footnoteReference w:id="6"/>
      </w:r>
      <w:r>
        <w:t xml:space="preserve">. To increase robustness of time synchronization, special services like Galileo PRS and/or OS-NMA could be used. </w:t>
      </w:r>
    </w:p>
    <w:p w14:paraId="0B90B2B5" w14:textId="77777777" w:rsidR="00E90791" w:rsidRDefault="0087143A" w:rsidP="00D13447">
      <w:pPr>
        <w:pStyle w:val="BodyText"/>
        <w:jc w:val="both"/>
      </w:pPr>
      <w:r>
        <w:t>Any synchronization technique is required to be regularly calibrated with appropriated calibration methods. Calibration results need to be propagated to the R-Mode system in order to be applicate.</w:t>
      </w:r>
    </w:p>
    <w:p w14:paraId="0B90B2B6" w14:textId="6D227C58" w:rsidR="00E90791" w:rsidRDefault="0087143A" w:rsidP="00D13447">
      <w:pPr>
        <w:pStyle w:val="BodyText"/>
        <w:jc w:val="both"/>
      </w:pPr>
      <w:r>
        <w:t>Requirements on timing performance with respect to RMST when the time device is nominally synchronized</w:t>
      </w:r>
      <w:r w:rsidR="00877AB4">
        <w:t xml:space="preserve"> </w:t>
      </w:r>
      <w:r w:rsidR="00877AB4" w:rsidRPr="00FF5216">
        <w:t>as foll</w:t>
      </w:r>
      <w:r w:rsidR="00F34EC3" w:rsidRPr="00D13447">
        <w:t>o</w:t>
      </w:r>
      <w:r w:rsidR="00877AB4" w:rsidRPr="00FF5216">
        <w:t>ws</w:t>
      </w:r>
      <w:r w:rsidRPr="00FF5216">
        <w:t>:</w:t>
      </w:r>
    </w:p>
    <w:p w14:paraId="0B90B2B7" w14:textId="77777777" w:rsidR="00E90791" w:rsidRDefault="0087143A" w:rsidP="00D13447">
      <w:pPr>
        <w:pStyle w:val="Bullet1"/>
      </w:pPr>
      <w:r>
        <w:t>MTIE &lt; 10 ns at all times</w:t>
      </w:r>
    </w:p>
    <w:p w14:paraId="0B90B2B8" w14:textId="77777777" w:rsidR="00E90791" w:rsidRDefault="0087143A" w:rsidP="00D13447">
      <w:pPr>
        <w:pStyle w:val="Bullet1"/>
      </w:pPr>
      <w:r>
        <w:t xml:space="preserve">MTIE &lt;   1 ns at 5 s time intervals </w:t>
      </w:r>
    </w:p>
    <w:p w14:paraId="0B90B2B9" w14:textId="77777777" w:rsidR="00E90791" w:rsidRPr="00F6529F" w:rsidRDefault="0087143A" w:rsidP="00D13447">
      <w:pPr>
        <w:pStyle w:val="Annex"/>
        <w:numPr>
          <w:ilvl w:val="2"/>
          <w:numId w:val="3"/>
        </w:numPr>
        <w:ind w:left="709" w:hanging="709"/>
        <w:rPr>
          <w:iCs/>
        </w:rPr>
      </w:pPr>
      <w:r w:rsidRPr="00D13447">
        <w:rPr>
          <w:i w:val="0"/>
          <w:iCs/>
        </w:rPr>
        <w:t>Time hold over</w:t>
      </w:r>
    </w:p>
    <w:p w14:paraId="0B90B2BA" w14:textId="0F33F652" w:rsidR="00E90791" w:rsidRDefault="0087143A" w:rsidP="00D13447">
      <w:pPr>
        <w:pStyle w:val="BodyText"/>
        <w:jc w:val="both"/>
      </w:pPr>
      <w:r>
        <w:t xml:space="preserve">The time synchronization between </w:t>
      </w:r>
      <w:r w:rsidR="00FE16E5">
        <w:t xml:space="preserve">the </w:t>
      </w:r>
      <w:r w:rsidRPr="00FF5216">
        <w:t>timing device</w:t>
      </w:r>
      <w:r>
        <w:t xml:space="preserve"> and RMST might be disrupted. In this case</w:t>
      </w:r>
      <w:r w:rsidR="0088366F">
        <w:t>,</w:t>
      </w:r>
      <w:r>
        <w:t xml:space="preserve"> the R-Mode transmitter must continuously provide useable ranging signals for at least two hours. For this, a sufficiently stable local oscillator is needed, thus the free-running clock shall have the following general statistics:</w:t>
      </w:r>
    </w:p>
    <w:p w14:paraId="0B90B2BB" w14:textId="77777777" w:rsidR="00E90791" w:rsidRDefault="0087143A" w:rsidP="00D13447">
      <w:pPr>
        <w:pStyle w:val="Bullet1"/>
      </w:pPr>
      <w:r>
        <w:t xml:space="preserve">Short term </w:t>
      </w:r>
      <w:r>
        <w:tab/>
        <w:t>60 s</w:t>
      </w:r>
      <w:r>
        <w:tab/>
        <w:t>TDEV shall be &lt; 0.1 ns</w:t>
      </w:r>
    </w:p>
    <w:p w14:paraId="0B90B2BC" w14:textId="77777777" w:rsidR="00E90791" w:rsidRDefault="0087143A" w:rsidP="00D13447">
      <w:pPr>
        <w:pStyle w:val="Bullet1"/>
      </w:pPr>
      <w:r>
        <w:t xml:space="preserve">Medium term </w:t>
      </w:r>
      <w:r>
        <w:tab/>
        <w:t>2 h</w:t>
      </w:r>
      <w:r>
        <w:tab/>
        <w:t>TDEV shall be &lt; 1 ns</w:t>
      </w:r>
    </w:p>
    <w:p w14:paraId="0B90B2BD" w14:textId="77777777" w:rsidR="00E90791" w:rsidRDefault="0087143A" w:rsidP="00D13447">
      <w:pPr>
        <w:pStyle w:val="BodyText"/>
        <w:jc w:val="both"/>
      </w:pPr>
      <w:r>
        <w:t>When losing synchronization and the timing device switches to a hold-over state, the device shall have the following characteristics with respect to the RMST:</w:t>
      </w:r>
    </w:p>
    <w:p w14:paraId="0B90B2BE" w14:textId="77777777" w:rsidR="00E90791" w:rsidRDefault="0087143A" w:rsidP="00D13447">
      <w:pPr>
        <w:pStyle w:val="Bullet1"/>
      </w:pPr>
      <w:r>
        <w:t xml:space="preserve">Short term </w:t>
      </w:r>
      <w:r>
        <w:tab/>
        <w:t>60 s</w:t>
      </w:r>
      <w:r>
        <w:tab/>
        <w:t>MTIE shall be &lt; 1 ns</w:t>
      </w:r>
    </w:p>
    <w:p w14:paraId="0B90B2BF" w14:textId="77777777" w:rsidR="00E90791" w:rsidRDefault="0087143A" w:rsidP="00D13447">
      <w:pPr>
        <w:pStyle w:val="Bullet1"/>
      </w:pPr>
      <w:r>
        <w:t xml:space="preserve">Medium term </w:t>
      </w:r>
      <w:r>
        <w:tab/>
        <w:t>2 h</w:t>
      </w:r>
      <w:r>
        <w:tab/>
        <w:t>MTIE shall be &lt; 10 ns</w:t>
      </w:r>
    </w:p>
    <w:p w14:paraId="0B90B2C0" w14:textId="77777777" w:rsidR="00E90791" w:rsidRPr="00F6529F" w:rsidRDefault="0087143A" w:rsidP="00D13447">
      <w:pPr>
        <w:pStyle w:val="Annex"/>
        <w:numPr>
          <w:ilvl w:val="2"/>
          <w:numId w:val="3"/>
        </w:numPr>
        <w:ind w:left="709" w:hanging="709"/>
        <w:rPr>
          <w:iCs/>
        </w:rPr>
      </w:pPr>
      <w:r w:rsidRPr="00D13447">
        <w:rPr>
          <w:i w:val="0"/>
          <w:iCs/>
        </w:rPr>
        <w:t>Timing uncertainty and clock error model</w:t>
      </w:r>
    </w:p>
    <w:p w14:paraId="0B90B2C1" w14:textId="4B48113F" w:rsidR="00E90791" w:rsidRDefault="0087143A" w:rsidP="00D13447">
      <w:pPr>
        <w:pStyle w:val="BodyText"/>
        <w:jc w:val="both"/>
      </w:pPr>
      <w:r>
        <w:t xml:space="preserve">Development of ranging errors can partly be described by a clock error model, which in turn can be used to minimize range errors and allow timing uncertainty propagation into the R-Mode positioning solution uncertainty. Timing uncertainties are a combination of calibration errors, modelling errors and local oscillator instabilities in hold over mode. It is recommended to describe the clock error with three parameters: (1) phase error, (2) frequency error and (3) frequency drift error referenced to the estimation epoch. Every error estimate is accompanied with its </w:t>
      </w:r>
      <w:r>
        <w:lastRenderedPageBreak/>
        <w:t>estimation uncertainty. The phase error and its uncertainty shall also accumulate the result from the current calibration. Likewise</w:t>
      </w:r>
      <w:r w:rsidRPr="00226E15">
        <w:t xml:space="preserve">, the instability of the above parameter set of the free running oscillator </w:t>
      </w:r>
      <w:r w:rsidR="006E2B06" w:rsidRPr="00D13447">
        <w:t>shall</w:t>
      </w:r>
      <w:r>
        <w:t xml:space="preserve"> be described in term</w:t>
      </w:r>
      <w:r w:rsidR="006E2B06">
        <w:t>s</w:t>
      </w:r>
      <w:r>
        <w:t xml:space="preserve"> of an Allan Deviation. </w:t>
      </w:r>
    </w:p>
    <w:p w14:paraId="30318AB7" w14:textId="5DE9259C" w:rsidR="00226E15" w:rsidRDefault="0087143A" w:rsidP="00D13447">
      <w:pPr>
        <w:pStyle w:val="BodyText"/>
        <w:jc w:val="both"/>
      </w:pPr>
      <w:r>
        <w:t>The ranging user shall either</w:t>
      </w:r>
      <w:r w:rsidRPr="00D13447">
        <w:rPr>
          <w:vertAlign w:val="superscript"/>
        </w:rPr>
        <w:footnoteReference w:id="7"/>
      </w:r>
      <w:r w:rsidRPr="00D13447">
        <w:rPr>
          <w:vertAlign w:val="superscript"/>
        </w:rPr>
        <w:t xml:space="preserve"> </w:t>
      </w:r>
      <w:r>
        <w:t xml:space="preserve">infrequently (hours) receive a parameter set (synchronization status + epoch + model + uncertainty + Allan), or frequently (&lt;minutes) receive phase error and uncertainty estimates calculated by the timing device.  With infrequent model transmissions, other mechanisms need to be used to communicate </w:t>
      </w:r>
      <w:r w:rsidR="000C595A">
        <w:t>the parameter set.</w:t>
      </w:r>
    </w:p>
    <w:p w14:paraId="0B90B2C3" w14:textId="77777777" w:rsidR="00E90791" w:rsidRPr="00AF1A9E" w:rsidRDefault="0087143A" w:rsidP="00D13447">
      <w:pPr>
        <w:pStyle w:val="Annex"/>
        <w:numPr>
          <w:ilvl w:val="2"/>
          <w:numId w:val="3"/>
        </w:numPr>
        <w:ind w:left="709" w:hanging="709"/>
        <w:rPr>
          <w:iCs/>
        </w:rPr>
      </w:pPr>
      <w:r w:rsidRPr="00D13447">
        <w:rPr>
          <w:i w:val="0"/>
          <w:iCs/>
        </w:rPr>
        <w:t>Specification of data channel protocol</w:t>
      </w:r>
    </w:p>
    <w:p w14:paraId="0B90B2C4" w14:textId="77777777" w:rsidR="00E90791" w:rsidRDefault="0087143A" w:rsidP="00D13447">
      <w:pPr>
        <w:pStyle w:val="BodyText"/>
        <w:jc w:val="both"/>
      </w:pPr>
      <w:r>
        <w:t>The time device should continuously report every second over the data interface:</w:t>
      </w:r>
    </w:p>
    <w:p w14:paraId="0B90B2C5" w14:textId="5454C297" w:rsidR="00E90791" w:rsidRDefault="00966DAA" w:rsidP="00D13447">
      <w:pPr>
        <w:pStyle w:val="Bullet1"/>
      </w:pPr>
      <w:r>
        <w:t>C</w:t>
      </w:r>
      <w:r w:rsidR="0087143A">
        <w:t>onnection status to the source of RMST (connected or not)</w:t>
      </w:r>
      <w:r>
        <w:t>.</w:t>
      </w:r>
    </w:p>
    <w:p w14:paraId="0B90B2C6" w14:textId="52B9EA6E" w:rsidR="00E90791" w:rsidRDefault="00966DAA" w:rsidP="00D13447">
      <w:pPr>
        <w:pStyle w:val="Bullet1"/>
      </w:pPr>
      <w:r>
        <w:t>S</w:t>
      </w:r>
      <w:r w:rsidR="0087143A">
        <w:t>ynchronization status (within defined accuracy level or outside)</w:t>
      </w:r>
      <w:r>
        <w:t>.</w:t>
      </w:r>
    </w:p>
    <w:p w14:paraId="0B90B2C7" w14:textId="4163540E" w:rsidR="00E90791" w:rsidRDefault="00966DAA" w:rsidP="00D13447">
      <w:pPr>
        <w:pStyle w:val="Bullet1"/>
      </w:pPr>
      <w:r>
        <w:t>D</w:t>
      </w:r>
      <w:r w:rsidR="0087143A">
        <w:t>isambiguating time code of RMST</w:t>
      </w:r>
      <w:r>
        <w:t>.</w:t>
      </w:r>
    </w:p>
    <w:p w14:paraId="0B90B2C8" w14:textId="1A9C6B9D" w:rsidR="00E90791" w:rsidRDefault="00966DAA" w:rsidP="00D13447">
      <w:pPr>
        <w:pStyle w:val="Bullet1"/>
      </w:pPr>
      <w:r>
        <w:t>T</w:t>
      </w:r>
      <w:r w:rsidR="0087143A">
        <w:t>ime difference to RMST</w:t>
      </w:r>
      <w:r>
        <w:t>.</w:t>
      </w:r>
    </w:p>
    <w:p w14:paraId="0B90B2C9" w14:textId="7DD9274B" w:rsidR="00E90791" w:rsidRDefault="00966DAA" w:rsidP="00D13447">
      <w:pPr>
        <w:pStyle w:val="Bullet1"/>
      </w:pPr>
      <w:r>
        <w:t>E</w:t>
      </w:r>
      <w:r w:rsidR="0087143A">
        <w:t>stimated error of time difference</w:t>
      </w:r>
      <w:r>
        <w:t>.</w:t>
      </w:r>
    </w:p>
    <w:p w14:paraId="0B90B2CA" w14:textId="77777777" w:rsidR="00E90791" w:rsidRDefault="0087143A">
      <w:pPr>
        <w:pStyle w:val="Annex"/>
        <w:numPr>
          <w:ilvl w:val="1"/>
          <w:numId w:val="3"/>
        </w:numPr>
        <w:ind w:left="709" w:hanging="709"/>
        <w:rPr>
          <w:i w:val="0"/>
          <w:iCs/>
        </w:rPr>
      </w:pPr>
      <w:bookmarkStart w:id="389" w:name="_Toc21596133"/>
      <w:bookmarkStart w:id="390" w:name="_Ref52925211"/>
      <w:bookmarkStart w:id="391" w:name="_Toc53358186"/>
      <w:r w:rsidRPr="00D13447">
        <w:rPr>
          <w:i w:val="0"/>
          <w:iCs/>
        </w:rPr>
        <w:t>Clock and Delay Correction</w:t>
      </w:r>
      <w:bookmarkEnd w:id="389"/>
      <w:bookmarkEnd w:id="390"/>
      <w:bookmarkEnd w:id="391"/>
    </w:p>
    <w:p w14:paraId="599D2942" w14:textId="77777777" w:rsidR="009267A9" w:rsidRDefault="009267A9" w:rsidP="009267A9">
      <w:pPr>
        <w:pStyle w:val="Heading1separatationline"/>
      </w:pPr>
    </w:p>
    <w:p w14:paraId="0B90B2CB" w14:textId="77777777" w:rsidR="00E90791" w:rsidRDefault="0087143A">
      <w:pPr>
        <w:pStyle w:val="Annex"/>
        <w:numPr>
          <w:ilvl w:val="2"/>
          <w:numId w:val="3"/>
        </w:numPr>
        <w:ind w:left="709" w:hanging="709"/>
        <w:rPr>
          <w:i w:val="0"/>
          <w:iCs/>
        </w:rPr>
      </w:pPr>
      <w:bookmarkStart w:id="392" w:name="_Toc21596134"/>
      <w:bookmarkStart w:id="393" w:name="_Toc53358187"/>
      <w:r w:rsidRPr="00D13447">
        <w:rPr>
          <w:i w:val="0"/>
          <w:iCs/>
        </w:rPr>
        <w:t>Assumptions</w:t>
      </w:r>
      <w:bookmarkEnd w:id="392"/>
      <w:bookmarkEnd w:id="393"/>
    </w:p>
    <w:p w14:paraId="0B90B2CC" w14:textId="77777777" w:rsidR="00E90791" w:rsidRDefault="0087143A" w:rsidP="00D13447">
      <w:pPr>
        <w:pStyle w:val="BodyText"/>
        <w:jc w:val="both"/>
      </w:pPr>
      <w:r>
        <w:t xml:space="preserve">The VDES error budget for the slot transmission time is 100 µs. Start of transmission of the fixed correlation sequence must be derived by the receiver. Nominal time of start of slot/frame is estimated from the frame number within the minute of frame transmission. Start of transmission is erroneous by an amount of time due to static calibration offsets, clock offsets and dynamic delays of the transceiver chain caused by aging or environmental sensitivity. The R-Mode timing device, a monitoring input and/or, possibly, other means may provide information about this time offset and the accompanying estimation uncertainty. </w:t>
      </w:r>
    </w:p>
    <w:p w14:paraId="0B90B2CD" w14:textId="75B74C11" w:rsidR="00E90791" w:rsidRDefault="0087143A" w:rsidP="00D13447">
      <w:pPr>
        <w:pStyle w:val="BodyText"/>
        <w:jc w:val="both"/>
      </w:pPr>
      <w:r>
        <w:t xml:space="preserve">A special case arises when synchronization of the local oscillator clock is </w:t>
      </w:r>
      <w:r w:rsidR="00C76147">
        <w:t>lost,</w:t>
      </w:r>
      <w:r>
        <w:t xml:space="preserve"> and the free running clock’s instability causes unpredictable development of the start of frame timing. The clock used for signal timing is required to have its frequency stability specified or measured; expressed in terms of an Allan Variance describing the statistics of the specific clock (or type) over relevant time intervals. The variance shall be used to estimate the station timing uncertainty during the time the synchronization to RMST is lost.  This function is internal to the timing device, which shall frequently relay the state of its synchronization and timing uncertainty of synchronization and hold over to the application layer of R-Mode.</w:t>
      </w:r>
    </w:p>
    <w:p w14:paraId="0B90B2CE" w14:textId="77777777" w:rsidR="00E90791" w:rsidRPr="00F6529F" w:rsidRDefault="0087143A" w:rsidP="00D13447">
      <w:pPr>
        <w:pStyle w:val="Annex"/>
        <w:numPr>
          <w:ilvl w:val="2"/>
          <w:numId w:val="3"/>
        </w:numPr>
        <w:ind w:left="709" w:hanging="709"/>
        <w:rPr>
          <w:iCs/>
        </w:rPr>
      </w:pPr>
      <w:bookmarkStart w:id="394" w:name="_Toc21596135"/>
      <w:bookmarkStart w:id="395" w:name="_Toc53358188"/>
      <w:r w:rsidRPr="00D13447">
        <w:rPr>
          <w:i w:val="0"/>
          <w:iCs/>
        </w:rPr>
        <w:t>Time Resolution</w:t>
      </w:r>
      <w:bookmarkEnd w:id="394"/>
      <w:bookmarkEnd w:id="395"/>
    </w:p>
    <w:p w14:paraId="0B90B2CF" w14:textId="77777777" w:rsidR="00E90791" w:rsidRDefault="0087143A" w:rsidP="00D13447">
      <w:pPr>
        <w:pStyle w:val="BodyText"/>
        <w:jc w:val="both"/>
      </w:pPr>
      <w:r>
        <w:t>R-Mode is sensitive to mutual time errors of about 10 ns. The timing error estimate and its uncertainty should at least have a resolution one order better than the timing requirement. A choice of 1 ns resolution would be practical.</w:t>
      </w:r>
    </w:p>
    <w:p w14:paraId="0B90B2D0" w14:textId="77777777" w:rsidR="00E90791" w:rsidRPr="00F6529F" w:rsidRDefault="0087143A" w:rsidP="00D13447">
      <w:pPr>
        <w:pStyle w:val="Annex"/>
        <w:numPr>
          <w:ilvl w:val="2"/>
          <w:numId w:val="3"/>
        </w:numPr>
        <w:ind w:left="709" w:hanging="709"/>
        <w:rPr>
          <w:iCs/>
        </w:rPr>
      </w:pPr>
      <w:bookmarkStart w:id="396" w:name="_Toc21596136"/>
      <w:bookmarkStart w:id="397" w:name="_Toc53358189"/>
      <w:r w:rsidRPr="00D13447">
        <w:rPr>
          <w:i w:val="0"/>
          <w:iCs/>
        </w:rPr>
        <w:t>Update Rate</w:t>
      </w:r>
      <w:bookmarkEnd w:id="396"/>
      <w:bookmarkEnd w:id="397"/>
    </w:p>
    <w:p w14:paraId="0B90B2D1" w14:textId="77777777" w:rsidR="00E90791" w:rsidRDefault="0087143A" w:rsidP="00D13447">
      <w:pPr>
        <w:pStyle w:val="BodyText"/>
        <w:jc w:val="both"/>
      </w:pPr>
      <w:r>
        <w:t xml:space="preserve">We consider Rubidium atomic oscillators as the frequency standards with the lowest performance level required for R-Mode. Typically, the best frequency stability can be expected to be around some minutes of integration time, </w:t>
      </w:r>
      <w:r>
        <w:lastRenderedPageBreak/>
        <w:t xml:space="preserve">in the order of 1e-12 ADEV. The used synchronization method would normally require other, often longer, integration times (e.g. 10 … 60 minutes for GPS C/A receivers), restricting the rate of phase and/or frequency changes to the clock or a synthesizer. </w:t>
      </w:r>
    </w:p>
    <w:p w14:paraId="0B90B2D2" w14:textId="3167A0DD" w:rsidR="00E90791" w:rsidRDefault="0087143A" w:rsidP="00D13447">
      <w:pPr>
        <w:pStyle w:val="BodyText"/>
        <w:jc w:val="both"/>
      </w:pPr>
      <w:r>
        <w:t>The update rate shall be such that the offset estimate communicated to the user is of significance.  It is reasonable to require that R-Mode synchronization of the clock to be done with fractional frequency uncertainties of maximal 1e-11, which corresponds to about 10 ps time error per second. Thus, an update rate of 60 s would suit Rubidium stability and 1 ns time resolution. Local oscillators with higher stability will allow the update rate to be decreased.</w:t>
      </w:r>
      <w:r w:rsidR="008B67B1">
        <w:t xml:space="preserve">  </w:t>
      </w:r>
      <w:r w:rsidR="00D0534C" w:rsidRPr="00D0534C">
        <w:t xml:space="preserve">Figure </w:t>
      </w:r>
      <w:r w:rsidR="00D0534C">
        <w:t>A5</w:t>
      </w:r>
      <w:r w:rsidR="00D0534C" w:rsidRPr="00D0534C">
        <w:t xml:space="preserve"> shows the time Allan deviations over different averaging time spans.</w:t>
      </w:r>
    </w:p>
    <w:p w14:paraId="0B90B2D3" w14:textId="57B5B3E1" w:rsidR="00E90791" w:rsidRDefault="0087143A">
      <w:pPr>
        <w:jc w:val="center"/>
      </w:pPr>
      <w:r>
        <w:rPr>
          <w:noProof/>
          <w:lang w:eastAsia="de-DE"/>
        </w:rPr>
        <w:drawing>
          <wp:inline distT="0" distB="0" distL="0" distR="0" wp14:anchorId="0B90B346" wp14:editId="0B90B347">
            <wp:extent cx="5760720" cy="3124116"/>
            <wp:effectExtent l="0" t="0" r="0" b="635"/>
            <wp:docPr id="26" name="Bildobjekt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5760720" cy="3124116"/>
                    </a:xfrm>
                    <a:prstGeom prst="rect">
                      <a:avLst/>
                    </a:prstGeom>
                  </pic:spPr>
                </pic:pic>
              </a:graphicData>
            </a:graphic>
          </wp:inline>
        </w:drawing>
      </w:r>
    </w:p>
    <w:p w14:paraId="70C2AAEF" w14:textId="55967815" w:rsidR="003E5D07" w:rsidRDefault="003E5D07">
      <w:pPr>
        <w:jc w:val="center"/>
      </w:pPr>
    </w:p>
    <w:p w14:paraId="08898E68" w14:textId="5FCA2169" w:rsidR="003E5D07" w:rsidRPr="00D13447" w:rsidRDefault="003E5D07" w:rsidP="00D13447">
      <w:pPr>
        <w:pStyle w:val="Caption"/>
        <w:jc w:val="center"/>
        <w:rPr>
          <w:rFonts w:eastAsiaTheme="minorEastAsia"/>
          <w:i/>
          <w:color w:val="575756"/>
          <w:sz w:val="22"/>
          <w:u w:val="single"/>
          <w:lang w:val="en-US"/>
        </w:rPr>
      </w:pPr>
      <w:r w:rsidRPr="00D13447">
        <w:rPr>
          <w:rFonts w:eastAsiaTheme="minorEastAsia"/>
          <w:i/>
          <w:color w:val="575756"/>
          <w:sz w:val="22"/>
          <w:szCs w:val="22"/>
          <w:u w:val="single"/>
          <w:lang w:val="en-US"/>
        </w:rPr>
        <w:t xml:space="preserve">Figure A </w:t>
      </w:r>
      <w:r w:rsidRPr="00D13447">
        <w:rPr>
          <w:rFonts w:eastAsiaTheme="minorEastAsia"/>
          <w:i/>
          <w:color w:val="575756"/>
          <w:sz w:val="22"/>
          <w:szCs w:val="22"/>
          <w:u w:val="single"/>
          <w:lang w:val="en-US"/>
        </w:rPr>
        <w:fldChar w:fldCharType="begin"/>
      </w:r>
      <w:r w:rsidRPr="00D13447">
        <w:rPr>
          <w:rFonts w:eastAsiaTheme="minorEastAsia"/>
          <w:i/>
          <w:color w:val="575756"/>
          <w:sz w:val="22"/>
          <w:szCs w:val="22"/>
          <w:u w:val="single"/>
          <w:lang w:val="en-US"/>
        </w:rPr>
        <w:instrText xml:space="preserve"> SEQ Figure_A \* ARABIC </w:instrText>
      </w:r>
      <w:r w:rsidRPr="00D13447">
        <w:rPr>
          <w:rFonts w:eastAsiaTheme="minorEastAsia"/>
          <w:i/>
          <w:color w:val="575756"/>
          <w:sz w:val="22"/>
          <w:szCs w:val="22"/>
          <w:u w:val="single"/>
          <w:lang w:val="en-US"/>
        </w:rPr>
        <w:fldChar w:fldCharType="separate"/>
      </w:r>
      <w:r w:rsidR="005A075D">
        <w:rPr>
          <w:rFonts w:eastAsiaTheme="minorEastAsia"/>
          <w:i/>
          <w:noProof/>
          <w:color w:val="575756"/>
          <w:sz w:val="22"/>
          <w:szCs w:val="22"/>
          <w:u w:val="single"/>
          <w:lang w:val="en-US"/>
        </w:rPr>
        <w:t>5</w:t>
      </w:r>
      <w:r w:rsidRPr="00D13447">
        <w:rPr>
          <w:rFonts w:eastAsiaTheme="minorEastAsia"/>
          <w:i/>
          <w:color w:val="575756"/>
          <w:sz w:val="22"/>
          <w:szCs w:val="22"/>
          <w:u w:val="single"/>
          <w:lang w:val="en-US"/>
        </w:rPr>
        <w:fldChar w:fldCharType="end"/>
      </w:r>
      <w:r w:rsidRPr="00D13447">
        <w:rPr>
          <w:rFonts w:eastAsiaTheme="minorEastAsia"/>
          <w:i/>
          <w:color w:val="575756"/>
          <w:sz w:val="22"/>
          <w:szCs w:val="22"/>
          <w:u w:val="single"/>
          <w:lang w:val="en-US"/>
        </w:rPr>
        <w:t xml:space="preserve"> </w:t>
      </w:r>
      <w:r w:rsidR="004F002B" w:rsidRPr="004F002B">
        <w:rPr>
          <w:rFonts w:eastAsiaTheme="minorEastAsia"/>
          <w:i/>
          <w:color w:val="575756"/>
          <w:sz w:val="22"/>
          <w:szCs w:val="22"/>
          <w:u w:val="single"/>
          <w:lang w:val="en-US"/>
        </w:rPr>
        <w:t>Time Allan Deviation over different averaging time spans</w:t>
      </w:r>
    </w:p>
    <w:p w14:paraId="0B90B2D4" w14:textId="77777777" w:rsidR="00E90791" w:rsidRPr="00F6529F" w:rsidRDefault="0087143A" w:rsidP="00D13447">
      <w:pPr>
        <w:pStyle w:val="Annex"/>
        <w:numPr>
          <w:ilvl w:val="2"/>
          <w:numId w:val="3"/>
        </w:numPr>
        <w:ind w:left="709" w:hanging="709"/>
        <w:rPr>
          <w:iCs/>
        </w:rPr>
      </w:pPr>
      <w:bookmarkStart w:id="398" w:name="_Toc21596137"/>
      <w:bookmarkStart w:id="399" w:name="_Toc53358190"/>
      <w:r w:rsidRPr="00D13447">
        <w:rPr>
          <w:i w:val="0"/>
          <w:iCs/>
        </w:rPr>
        <w:t>Offset and Uncertainty Dynamics</w:t>
      </w:r>
      <w:bookmarkEnd w:id="398"/>
      <w:bookmarkEnd w:id="399"/>
    </w:p>
    <w:p w14:paraId="0B90B2D5" w14:textId="42659369" w:rsidR="00E90791" w:rsidRDefault="0087143A" w:rsidP="00D13447">
      <w:pPr>
        <w:pStyle w:val="BodyText"/>
        <w:jc w:val="both"/>
      </w:pPr>
      <w:r>
        <w:t xml:space="preserve">The offset that needs to be relayed is bounded by the allowable slot timing error of ± 100 µs. With 0.1 ns resolution 21 bits would offer ±105 µs. </w:t>
      </w:r>
      <w:r w:rsidR="00B56AA7">
        <w:t xml:space="preserve">Table </w:t>
      </w:r>
      <w:r w:rsidR="000F30AE">
        <w:t>A1</w:t>
      </w:r>
      <w:r w:rsidR="00FC4BC6" w:rsidRPr="00FC4BC6">
        <w:rPr>
          <w:rFonts w:eastAsiaTheme="minorEastAsia"/>
          <w:i/>
          <w:color w:val="575756"/>
          <w:u w:val="single"/>
          <w:lang w:val="en-US"/>
        </w:rPr>
        <w:t xml:space="preserve"> </w:t>
      </w:r>
      <w:r w:rsidR="00FC4BC6" w:rsidRPr="00D13447">
        <w:rPr>
          <w:rFonts w:eastAsiaTheme="minorEastAsia"/>
          <w:i/>
          <w:color w:val="575756"/>
          <w:u w:val="single"/>
          <w:lang w:val="en-US"/>
        </w:rPr>
        <w:t>R-Mode time offset distribution</w:t>
      </w:r>
      <w:r w:rsidR="000F30AE">
        <w:t xml:space="preserve"> </w:t>
      </w:r>
      <w:r>
        <w:t xml:space="preserve">defines the time offset distribution. </w:t>
      </w:r>
    </w:p>
    <w:p w14:paraId="0B90B2D6" w14:textId="3A85D5B6" w:rsidR="00E90791" w:rsidRDefault="0087143A" w:rsidP="00D13447">
      <w:pPr>
        <w:pStyle w:val="BodyText"/>
        <w:jc w:val="both"/>
      </w:pPr>
      <w:r>
        <w:t xml:space="preserve">Uncertainty of the timing error is in principle bounded to the same dynamics as the offset. However, uncertainties much larger than the timing requirements of R-Mode are not meaningful, because users that assess the uncertainty would reject range measurement above a certain level of uncertainty. It is recommended to introduce an exponential scale expressing the uncertainty in uneven steps but with the same resolution as the time offset. The oscillator depicted above has a free running statistical time deviation of 1 µs </w:t>
      </w:r>
      <w:r w:rsidR="00C17838">
        <w:t>over an integration time of several days</w:t>
      </w:r>
      <w:r>
        <w:t xml:space="preserve">. 5 bits offer 32 levels </w:t>
      </w:r>
      <w:r>
        <w:rPr>
          <w:i/>
        </w:rPr>
        <w:t>n</w:t>
      </w:r>
      <w:r>
        <w:t xml:space="preserve"> of uncertainty, using u = k</w:t>
      </w:r>
      <w:r>
        <w:rPr>
          <w:vertAlign w:val="superscript"/>
        </w:rPr>
        <w:t>n</w:t>
      </w:r>
      <w:r>
        <w:t xml:space="preserve">-1 and k=1.25, describes uncertainties ranging from 0 to about 1008 ns. Which is coded in </w:t>
      </w:r>
      <w:fldSimple w:instr=" REF _Ref21600027  \* MERGEFORMAT ">
        <w:r w:rsidR="005A075D" w:rsidRPr="005A075D">
          <w:t xml:space="preserve">Table </w:t>
        </w:r>
        <w:r w:rsidR="005A075D" w:rsidRPr="005A075D">
          <w:rPr>
            <w:noProof/>
          </w:rPr>
          <w:t>A</w:t>
        </w:r>
        <w:r w:rsidR="005A075D" w:rsidRPr="00D13447">
          <w:rPr>
            <w:rFonts w:eastAsiaTheme="minorEastAsia"/>
            <w:i/>
            <w:color w:val="575756"/>
            <w:u w:val="single"/>
            <w:lang w:val="en-US"/>
          </w:rPr>
          <w:t xml:space="preserve"> </w:t>
        </w:r>
        <w:r w:rsidR="005A075D">
          <w:rPr>
            <w:rFonts w:eastAsiaTheme="minorEastAsia"/>
            <w:i/>
            <w:noProof/>
            <w:color w:val="575756"/>
            <w:u w:val="single"/>
            <w:lang w:val="en-US"/>
          </w:rPr>
          <w:t>2</w:t>
        </w:r>
        <w:r w:rsidR="005A075D" w:rsidRPr="00D13447">
          <w:rPr>
            <w:rFonts w:eastAsiaTheme="minorEastAsia"/>
            <w:i/>
            <w:color w:val="575756"/>
            <w:u w:val="single"/>
            <w:lang w:val="en-US"/>
          </w:rPr>
          <w:t xml:space="preserve"> Uncertainty of the clock</w:t>
        </w:r>
        <w:r w:rsidR="005A075D">
          <w:rPr>
            <w:rFonts w:eastAsiaTheme="minorEastAsia"/>
            <w:i/>
            <w:color w:val="575756"/>
            <w:u w:val="single"/>
            <w:lang w:val="en-US"/>
          </w:rPr>
          <w:t xml:space="preserve"> </w:t>
        </w:r>
      </w:fldSimple>
      <w:r>
        <w:t>, and 0 defines out of range or overflow.</w:t>
      </w:r>
    </w:p>
    <w:p w14:paraId="0B90B2D7" w14:textId="0B53BECC" w:rsidR="003E5D07" w:rsidRDefault="003E5D07">
      <w:pPr>
        <w:spacing w:after="200" w:line="276" w:lineRule="auto"/>
        <w:rPr>
          <w:rFonts w:asciiTheme="majorHAnsi" w:eastAsiaTheme="majorEastAsia" w:hAnsiTheme="majorHAnsi" w:cstheme="majorBidi"/>
          <w:b/>
          <w:bCs/>
          <w:color w:val="003F68" w:themeColor="accent1" w:themeShade="BF"/>
          <w:sz w:val="28"/>
          <w:szCs w:val="28"/>
        </w:rPr>
      </w:pPr>
    </w:p>
    <w:p w14:paraId="0B90B2D8" w14:textId="524B7084" w:rsidR="00E90791" w:rsidRPr="00D13447" w:rsidRDefault="003E5D07" w:rsidP="00D13447">
      <w:pPr>
        <w:pStyle w:val="Caption"/>
        <w:rPr>
          <w:rFonts w:eastAsiaTheme="minorEastAsia"/>
          <w:i/>
          <w:color w:val="575756"/>
          <w:sz w:val="22"/>
          <w:szCs w:val="22"/>
          <w:u w:val="single"/>
          <w:lang w:val="en-US"/>
        </w:rPr>
      </w:pPr>
      <w:bookmarkStart w:id="400" w:name="_Ref21600026"/>
      <w:r w:rsidRPr="00D13447">
        <w:rPr>
          <w:rFonts w:eastAsiaTheme="minorEastAsia"/>
          <w:i/>
          <w:color w:val="575756"/>
          <w:sz w:val="22"/>
          <w:szCs w:val="22"/>
          <w:u w:val="single"/>
          <w:lang w:val="en-US"/>
        </w:rPr>
        <w:t xml:space="preserve">Table A </w:t>
      </w:r>
      <w:r w:rsidRPr="00D13447">
        <w:rPr>
          <w:rFonts w:eastAsiaTheme="minorEastAsia"/>
          <w:i/>
          <w:color w:val="575756"/>
          <w:sz w:val="22"/>
          <w:szCs w:val="22"/>
          <w:u w:val="single"/>
          <w:lang w:val="en-US"/>
        </w:rPr>
        <w:fldChar w:fldCharType="begin"/>
      </w:r>
      <w:r w:rsidRPr="00D13447">
        <w:rPr>
          <w:rFonts w:eastAsiaTheme="minorEastAsia"/>
          <w:i/>
          <w:color w:val="575756"/>
          <w:sz w:val="22"/>
          <w:szCs w:val="22"/>
          <w:u w:val="single"/>
          <w:lang w:val="en-US"/>
        </w:rPr>
        <w:instrText xml:space="preserve"> SEQ Table_A \* ARABIC </w:instrText>
      </w:r>
      <w:r w:rsidRPr="00D13447">
        <w:rPr>
          <w:rFonts w:eastAsiaTheme="minorEastAsia"/>
          <w:i/>
          <w:color w:val="575756"/>
          <w:sz w:val="22"/>
          <w:szCs w:val="22"/>
          <w:u w:val="single"/>
          <w:lang w:val="en-US"/>
        </w:rPr>
        <w:fldChar w:fldCharType="separate"/>
      </w:r>
      <w:r w:rsidR="005A075D">
        <w:rPr>
          <w:rFonts w:eastAsiaTheme="minorEastAsia"/>
          <w:i/>
          <w:noProof/>
          <w:color w:val="575756"/>
          <w:sz w:val="22"/>
          <w:szCs w:val="22"/>
          <w:u w:val="single"/>
          <w:lang w:val="en-US"/>
        </w:rPr>
        <w:t>1</w:t>
      </w:r>
      <w:r w:rsidRPr="00D13447">
        <w:rPr>
          <w:rFonts w:eastAsiaTheme="minorEastAsia"/>
          <w:i/>
          <w:color w:val="575756"/>
          <w:sz w:val="22"/>
          <w:szCs w:val="22"/>
          <w:u w:val="single"/>
          <w:lang w:val="en-US"/>
        </w:rPr>
        <w:fldChar w:fldCharType="end"/>
      </w:r>
      <w:r w:rsidRPr="00D13447">
        <w:rPr>
          <w:rFonts w:eastAsiaTheme="minorEastAsia"/>
          <w:i/>
          <w:color w:val="575756"/>
          <w:sz w:val="22"/>
          <w:szCs w:val="22"/>
          <w:u w:val="single"/>
          <w:lang w:val="en-US"/>
        </w:rPr>
        <w:t xml:space="preserve"> R-Mode time offset distribution </w:t>
      </w:r>
      <w:bookmarkEnd w:id="400"/>
    </w:p>
    <w:tbl>
      <w:tblPr>
        <w:tblStyle w:val="TableGrid"/>
        <w:tblW w:w="0" w:type="auto"/>
        <w:tblLook w:val="04A0" w:firstRow="1" w:lastRow="0" w:firstColumn="1" w:lastColumn="0" w:noHBand="0" w:noVBand="1"/>
      </w:tblPr>
      <w:tblGrid>
        <w:gridCol w:w="2322"/>
        <w:gridCol w:w="2322"/>
        <w:gridCol w:w="2322"/>
        <w:gridCol w:w="2322"/>
      </w:tblGrid>
      <w:tr w:rsidR="00E90791" w14:paraId="0B90B2DD" w14:textId="77777777">
        <w:tc>
          <w:tcPr>
            <w:tcW w:w="2322" w:type="dxa"/>
          </w:tcPr>
          <w:p w14:paraId="0B90B2D9" w14:textId="77777777" w:rsidR="00E90791" w:rsidRDefault="0087143A" w:rsidP="00D13447">
            <w:pPr>
              <w:pStyle w:val="Tableheading"/>
            </w:pPr>
            <w:r>
              <w:t xml:space="preserve">Offset </w:t>
            </w:r>
            <w:r>
              <w:tab/>
            </w:r>
            <w:r>
              <w:tab/>
            </w:r>
          </w:p>
        </w:tc>
        <w:tc>
          <w:tcPr>
            <w:tcW w:w="2322" w:type="dxa"/>
          </w:tcPr>
          <w:p w14:paraId="0B90B2DA" w14:textId="77777777" w:rsidR="00E90791" w:rsidRDefault="0087143A" w:rsidP="00D13447">
            <w:pPr>
              <w:pStyle w:val="Tabletext"/>
            </w:pPr>
            <w:r>
              <w:t>21 bits</w:t>
            </w:r>
          </w:p>
        </w:tc>
        <w:tc>
          <w:tcPr>
            <w:tcW w:w="2322" w:type="dxa"/>
          </w:tcPr>
          <w:p w14:paraId="0B90B2DB" w14:textId="77777777" w:rsidR="00E90791" w:rsidRDefault="0087143A" w:rsidP="00D13447">
            <w:pPr>
              <w:pStyle w:val="Tabletext"/>
            </w:pPr>
            <w:r>
              <w:t>int21_t</w:t>
            </w:r>
          </w:p>
        </w:tc>
        <w:tc>
          <w:tcPr>
            <w:tcW w:w="2322" w:type="dxa"/>
          </w:tcPr>
          <w:p w14:paraId="0B90B2DC" w14:textId="77777777" w:rsidR="00E90791" w:rsidRDefault="0087143A" w:rsidP="00D13447">
            <w:pPr>
              <w:pStyle w:val="Tabletext"/>
            </w:pPr>
            <w:r>
              <w:t>Δt = n/10</w:t>
            </w:r>
            <w:r>
              <w:rPr>
                <w:vertAlign w:val="superscript"/>
              </w:rPr>
              <w:t xml:space="preserve">10 </w:t>
            </w:r>
            <w:r>
              <w:t>[ns]</w:t>
            </w:r>
          </w:p>
        </w:tc>
      </w:tr>
      <w:tr w:rsidR="00E90791" w14:paraId="0B90B2E2" w14:textId="77777777">
        <w:tc>
          <w:tcPr>
            <w:tcW w:w="2322" w:type="dxa"/>
          </w:tcPr>
          <w:p w14:paraId="0B90B2DE" w14:textId="77777777" w:rsidR="00E90791" w:rsidRDefault="0087143A" w:rsidP="00D13447">
            <w:pPr>
              <w:pStyle w:val="Tableheading"/>
            </w:pPr>
            <w:r>
              <w:t xml:space="preserve">Uncertainty </w:t>
            </w:r>
          </w:p>
        </w:tc>
        <w:tc>
          <w:tcPr>
            <w:tcW w:w="2322" w:type="dxa"/>
          </w:tcPr>
          <w:p w14:paraId="0B90B2DF" w14:textId="77777777" w:rsidR="00E90791" w:rsidRDefault="0087143A" w:rsidP="00D13447">
            <w:pPr>
              <w:pStyle w:val="Tabletext"/>
            </w:pPr>
            <w:r>
              <w:t xml:space="preserve">5 bits </w:t>
            </w:r>
          </w:p>
        </w:tc>
        <w:tc>
          <w:tcPr>
            <w:tcW w:w="2322" w:type="dxa"/>
          </w:tcPr>
          <w:p w14:paraId="0B90B2E0" w14:textId="77777777" w:rsidR="00E90791" w:rsidRDefault="0087143A" w:rsidP="00D13447">
            <w:pPr>
              <w:pStyle w:val="Tabletext"/>
            </w:pPr>
            <w:r>
              <w:t>uint5_t</w:t>
            </w:r>
          </w:p>
        </w:tc>
        <w:tc>
          <w:tcPr>
            <w:tcW w:w="2322" w:type="dxa"/>
          </w:tcPr>
          <w:p w14:paraId="0B90B2E1" w14:textId="77777777" w:rsidR="00E90791" w:rsidRDefault="0087143A" w:rsidP="00D13447">
            <w:pPr>
              <w:pStyle w:val="Tabletext"/>
            </w:pPr>
            <w:r>
              <w:t>u=k</w:t>
            </w:r>
            <w:r>
              <w:rPr>
                <w:vertAlign w:val="superscript"/>
              </w:rPr>
              <w:t>n</w:t>
            </w:r>
            <w:r>
              <w:t>-1 and k=1.25</w:t>
            </w:r>
          </w:p>
        </w:tc>
      </w:tr>
      <w:tr w:rsidR="00E90791" w14:paraId="0B90B2E7" w14:textId="77777777">
        <w:tc>
          <w:tcPr>
            <w:tcW w:w="2322" w:type="dxa"/>
          </w:tcPr>
          <w:p w14:paraId="0B90B2E3" w14:textId="77777777" w:rsidR="00E90791" w:rsidRDefault="0087143A" w:rsidP="00D13447">
            <w:pPr>
              <w:pStyle w:val="Tableheading"/>
            </w:pPr>
            <w:r>
              <w:t xml:space="preserve">Update rate </w:t>
            </w:r>
          </w:p>
        </w:tc>
        <w:tc>
          <w:tcPr>
            <w:tcW w:w="2322" w:type="dxa"/>
          </w:tcPr>
          <w:p w14:paraId="0B90B2E4" w14:textId="77777777" w:rsidR="00E90791" w:rsidRDefault="0087143A" w:rsidP="00D13447">
            <w:pPr>
              <w:pStyle w:val="Tabletext"/>
            </w:pPr>
            <w:r>
              <w:t>60 s</w:t>
            </w:r>
          </w:p>
        </w:tc>
        <w:tc>
          <w:tcPr>
            <w:tcW w:w="2322" w:type="dxa"/>
          </w:tcPr>
          <w:p w14:paraId="0B90B2E5" w14:textId="77777777" w:rsidR="00E90791" w:rsidRDefault="00E90791" w:rsidP="00D13447">
            <w:pPr>
              <w:pStyle w:val="Tabletext"/>
            </w:pPr>
          </w:p>
        </w:tc>
        <w:tc>
          <w:tcPr>
            <w:tcW w:w="2322" w:type="dxa"/>
          </w:tcPr>
          <w:p w14:paraId="0B90B2E6" w14:textId="77777777" w:rsidR="00E90791" w:rsidRDefault="00E90791" w:rsidP="00D13447">
            <w:pPr>
              <w:pStyle w:val="Tabletext"/>
            </w:pPr>
          </w:p>
        </w:tc>
      </w:tr>
    </w:tbl>
    <w:p w14:paraId="0B90B2E8" w14:textId="2AA2B141" w:rsidR="00E90791" w:rsidRDefault="00E90791">
      <w:pPr>
        <w:rPr>
          <w:sz w:val="24"/>
        </w:rPr>
      </w:pPr>
    </w:p>
    <w:p w14:paraId="51191D12" w14:textId="77777777" w:rsidR="00226E15" w:rsidRPr="00D13447" w:rsidRDefault="00226E15" w:rsidP="00226E15">
      <w:pPr>
        <w:rPr>
          <w:lang w:val="en-US"/>
        </w:rPr>
      </w:pPr>
    </w:p>
    <w:p w14:paraId="0B90B2E9" w14:textId="60742B2F" w:rsidR="00E90791" w:rsidRDefault="003E5D07" w:rsidP="00D13447">
      <w:pPr>
        <w:pStyle w:val="Caption"/>
        <w:rPr>
          <w:lang w:val="en-GB"/>
        </w:rPr>
      </w:pPr>
      <w:bookmarkStart w:id="401" w:name="_Ref21600027"/>
      <w:r w:rsidRPr="00D13447">
        <w:rPr>
          <w:rFonts w:eastAsiaTheme="minorEastAsia"/>
          <w:i/>
          <w:color w:val="575756"/>
          <w:sz w:val="22"/>
          <w:szCs w:val="22"/>
          <w:u w:val="single"/>
          <w:lang w:val="en-US"/>
        </w:rPr>
        <w:t xml:space="preserve">Table A </w:t>
      </w:r>
      <w:r w:rsidRPr="00D13447">
        <w:rPr>
          <w:rFonts w:eastAsiaTheme="minorEastAsia"/>
          <w:i/>
          <w:color w:val="575756"/>
          <w:sz w:val="22"/>
          <w:szCs w:val="22"/>
          <w:u w:val="single"/>
          <w:lang w:val="en-US"/>
        </w:rPr>
        <w:fldChar w:fldCharType="begin"/>
      </w:r>
      <w:r w:rsidRPr="00D13447">
        <w:rPr>
          <w:rFonts w:eastAsiaTheme="minorEastAsia"/>
          <w:i/>
          <w:color w:val="575756"/>
          <w:sz w:val="22"/>
          <w:szCs w:val="22"/>
          <w:u w:val="single"/>
          <w:lang w:val="en-US"/>
        </w:rPr>
        <w:instrText xml:space="preserve"> SEQ Table_A \* ARABIC </w:instrText>
      </w:r>
      <w:r w:rsidRPr="00D13447">
        <w:rPr>
          <w:rFonts w:eastAsiaTheme="minorEastAsia"/>
          <w:i/>
          <w:color w:val="575756"/>
          <w:sz w:val="22"/>
          <w:szCs w:val="22"/>
          <w:u w:val="single"/>
          <w:lang w:val="en-US"/>
        </w:rPr>
        <w:fldChar w:fldCharType="separate"/>
      </w:r>
      <w:r w:rsidR="005A075D">
        <w:rPr>
          <w:rFonts w:eastAsiaTheme="minorEastAsia"/>
          <w:i/>
          <w:noProof/>
          <w:color w:val="575756"/>
          <w:sz w:val="22"/>
          <w:szCs w:val="22"/>
          <w:u w:val="single"/>
          <w:lang w:val="en-US"/>
        </w:rPr>
        <w:t>2</w:t>
      </w:r>
      <w:r w:rsidRPr="00D13447">
        <w:rPr>
          <w:rFonts w:eastAsiaTheme="minorEastAsia"/>
          <w:i/>
          <w:color w:val="575756"/>
          <w:sz w:val="22"/>
          <w:szCs w:val="22"/>
          <w:u w:val="single"/>
          <w:lang w:val="en-US"/>
        </w:rPr>
        <w:fldChar w:fldCharType="end"/>
      </w:r>
      <w:r w:rsidRPr="00D13447">
        <w:rPr>
          <w:rFonts w:eastAsiaTheme="minorEastAsia"/>
          <w:i/>
          <w:color w:val="575756"/>
          <w:sz w:val="22"/>
          <w:szCs w:val="22"/>
          <w:u w:val="single"/>
          <w:lang w:val="en-US"/>
        </w:rPr>
        <w:t xml:space="preserve"> Uncertainty of the clock</w:t>
      </w:r>
      <w:r>
        <w:rPr>
          <w:rFonts w:eastAsiaTheme="minorEastAsia"/>
          <w:i/>
          <w:color w:val="575756"/>
          <w:sz w:val="22"/>
          <w:szCs w:val="22"/>
          <w:u w:val="single"/>
          <w:lang w:val="en-US"/>
        </w:rPr>
        <w:t xml:space="preserve"> </w:t>
      </w:r>
      <w:bookmarkEnd w:id="401"/>
    </w:p>
    <w:tbl>
      <w:tblPr>
        <w:tblStyle w:val="TableGrid"/>
        <w:tblW w:w="0" w:type="auto"/>
        <w:tblLook w:val="04A0" w:firstRow="1" w:lastRow="0" w:firstColumn="1" w:lastColumn="0" w:noHBand="0" w:noVBand="1"/>
      </w:tblPr>
      <w:tblGrid>
        <w:gridCol w:w="3096"/>
        <w:gridCol w:w="3096"/>
        <w:gridCol w:w="3096"/>
      </w:tblGrid>
      <w:tr w:rsidR="00E90791" w14:paraId="0B90B2ED" w14:textId="77777777">
        <w:tc>
          <w:tcPr>
            <w:tcW w:w="3096" w:type="dxa"/>
          </w:tcPr>
          <w:p w14:paraId="0B90B2EA" w14:textId="77777777" w:rsidR="00E90791" w:rsidRDefault="0087143A">
            <w:pPr>
              <w:pStyle w:val="BodyText"/>
            </w:pPr>
            <w:r>
              <w:t>Level of uncertainty: n</w:t>
            </w:r>
            <w:r>
              <w:tab/>
            </w:r>
          </w:p>
        </w:tc>
        <w:tc>
          <w:tcPr>
            <w:tcW w:w="3096" w:type="dxa"/>
          </w:tcPr>
          <w:p w14:paraId="0B90B2EB" w14:textId="77777777" w:rsidR="00E90791" w:rsidRDefault="0087143A">
            <w:pPr>
              <w:pStyle w:val="BodyText"/>
            </w:pPr>
            <w:r>
              <w:t>Uncertainty in [ns]: u</w:t>
            </w:r>
          </w:p>
        </w:tc>
        <w:tc>
          <w:tcPr>
            <w:tcW w:w="3096" w:type="dxa"/>
          </w:tcPr>
          <w:p w14:paraId="0B90B2EC" w14:textId="4FCA525F" w:rsidR="00E90791" w:rsidRDefault="00E90791">
            <w:pPr>
              <w:pStyle w:val="BodyText"/>
            </w:pPr>
          </w:p>
        </w:tc>
      </w:tr>
      <w:tr w:rsidR="00E90791" w14:paraId="0B90B2F1" w14:textId="77777777">
        <w:tc>
          <w:tcPr>
            <w:tcW w:w="3096" w:type="dxa"/>
          </w:tcPr>
          <w:p w14:paraId="0B90B2EE" w14:textId="77777777" w:rsidR="00E90791" w:rsidRDefault="0087143A">
            <w:pPr>
              <w:pStyle w:val="BodyText"/>
            </w:pPr>
            <w:r>
              <w:t>0</w:t>
            </w:r>
          </w:p>
        </w:tc>
        <w:tc>
          <w:tcPr>
            <w:tcW w:w="3096" w:type="dxa"/>
          </w:tcPr>
          <w:p w14:paraId="0B90B2EF" w14:textId="77777777" w:rsidR="00E90791" w:rsidRDefault="0087143A">
            <w:pPr>
              <w:pStyle w:val="BodyText"/>
            </w:pPr>
            <w:r>
              <w:t>0</w:t>
            </w:r>
          </w:p>
        </w:tc>
        <w:tc>
          <w:tcPr>
            <w:tcW w:w="3096" w:type="dxa"/>
          </w:tcPr>
          <w:p w14:paraId="0B90B2F0" w14:textId="77777777" w:rsidR="00E90791" w:rsidRDefault="0087143A">
            <w:pPr>
              <w:pStyle w:val="BodyText"/>
            </w:pPr>
            <w:r>
              <w:t>Out of Range (OOR)</w:t>
            </w:r>
          </w:p>
        </w:tc>
      </w:tr>
      <w:tr w:rsidR="00E90791" w14:paraId="0B90B2F5" w14:textId="77777777">
        <w:tc>
          <w:tcPr>
            <w:tcW w:w="3096" w:type="dxa"/>
          </w:tcPr>
          <w:p w14:paraId="0B90B2F2" w14:textId="77777777" w:rsidR="00E90791" w:rsidRDefault="0087143A">
            <w:pPr>
              <w:pStyle w:val="BodyText"/>
            </w:pPr>
            <w:r>
              <w:t>1</w:t>
            </w:r>
          </w:p>
        </w:tc>
        <w:tc>
          <w:tcPr>
            <w:tcW w:w="3096" w:type="dxa"/>
          </w:tcPr>
          <w:p w14:paraId="0B90B2F3" w14:textId="77777777" w:rsidR="00E90791" w:rsidRDefault="0087143A">
            <w:pPr>
              <w:pStyle w:val="BodyText"/>
            </w:pPr>
            <w:r>
              <w:t>0.25</w:t>
            </w:r>
          </w:p>
        </w:tc>
        <w:tc>
          <w:tcPr>
            <w:tcW w:w="3096" w:type="dxa"/>
          </w:tcPr>
          <w:p w14:paraId="0B90B2F4" w14:textId="77777777" w:rsidR="00E90791" w:rsidRDefault="00E90791">
            <w:pPr>
              <w:pStyle w:val="BodyText"/>
            </w:pPr>
          </w:p>
        </w:tc>
      </w:tr>
      <w:tr w:rsidR="00E90791" w14:paraId="0B90B2F9" w14:textId="77777777">
        <w:tc>
          <w:tcPr>
            <w:tcW w:w="3096" w:type="dxa"/>
          </w:tcPr>
          <w:p w14:paraId="0B90B2F6" w14:textId="77777777" w:rsidR="00E90791" w:rsidRDefault="0087143A">
            <w:pPr>
              <w:pStyle w:val="BodyText"/>
            </w:pPr>
            <w:r>
              <w:t>2</w:t>
            </w:r>
          </w:p>
        </w:tc>
        <w:tc>
          <w:tcPr>
            <w:tcW w:w="3096" w:type="dxa"/>
          </w:tcPr>
          <w:p w14:paraId="0B90B2F7" w14:textId="77777777" w:rsidR="00E90791" w:rsidRDefault="0087143A">
            <w:pPr>
              <w:pStyle w:val="BodyText"/>
            </w:pPr>
            <w:r>
              <w:t>0.56</w:t>
            </w:r>
          </w:p>
        </w:tc>
        <w:tc>
          <w:tcPr>
            <w:tcW w:w="3096" w:type="dxa"/>
          </w:tcPr>
          <w:p w14:paraId="0B90B2F8" w14:textId="77777777" w:rsidR="00E90791" w:rsidRDefault="00E90791">
            <w:pPr>
              <w:pStyle w:val="BodyText"/>
            </w:pPr>
          </w:p>
        </w:tc>
      </w:tr>
      <w:tr w:rsidR="00E90791" w14:paraId="0B90B2FD" w14:textId="77777777">
        <w:tc>
          <w:tcPr>
            <w:tcW w:w="3096" w:type="dxa"/>
          </w:tcPr>
          <w:p w14:paraId="0B90B2FA" w14:textId="77777777" w:rsidR="00E90791" w:rsidRDefault="0087143A">
            <w:pPr>
              <w:pStyle w:val="BodyText"/>
            </w:pPr>
            <w:r>
              <w:t>3</w:t>
            </w:r>
          </w:p>
        </w:tc>
        <w:tc>
          <w:tcPr>
            <w:tcW w:w="3096" w:type="dxa"/>
          </w:tcPr>
          <w:p w14:paraId="0B90B2FB" w14:textId="77777777" w:rsidR="00E90791" w:rsidRDefault="0087143A">
            <w:pPr>
              <w:pStyle w:val="BodyText"/>
            </w:pPr>
            <w:r>
              <w:t>0.95</w:t>
            </w:r>
          </w:p>
        </w:tc>
        <w:tc>
          <w:tcPr>
            <w:tcW w:w="3096" w:type="dxa"/>
          </w:tcPr>
          <w:p w14:paraId="0B90B2FC" w14:textId="77777777" w:rsidR="00E90791" w:rsidRDefault="00E90791">
            <w:pPr>
              <w:pStyle w:val="BodyText"/>
            </w:pPr>
          </w:p>
        </w:tc>
      </w:tr>
      <w:tr w:rsidR="00E90791" w14:paraId="0B90B301" w14:textId="77777777">
        <w:tc>
          <w:tcPr>
            <w:tcW w:w="3096" w:type="dxa"/>
          </w:tcPr>
          <w:p w14:paraId="0B90B2FE" w14:textId="77777777" w:rsidR="00E90791" w:rsidRDefault="0087143A">
            <w:pPr>
              <w:pStyle w:val="BodyText"/>
            </w:pPr>
            <w:r>
              <w:t>…</w:t>
            </w:r>
          </w:p>
        </w:tc>
        <w:tc>
          <w:tcPr>
            <w:tcW w:w="3096" w:type="dxa"/>
          </w:tcPr>
          <w:p w14:paraId="0B90B2FF" w14:textId="77777777" w:rsidR="00E90791" w:rsidRDefault="00E90791">
            <w:pPr>
              <w:pStyle w:val="BodyText"/>
            </w:pPr>
          </w:p>
        </w:tc>
        <w:tc>
          <w:tcPr>
            <w:tcW w:w="3096" w:type="dxa"/>
          </w:tcPr>
          <w:p w14:paraId="0B90B300" w14:textId="77777777" w:rsidR="00E90791" w:rsidRDefault="00E90791">
            <w:pPr>
              <w:pStyle w:val="BodyText"/>
            </w:pPr>
          </w:p>
        </w:tc>
      </w:tr>
      <w:tr w:rsidR="00E90791" w14:paraId="0B90B305" w14:textId="77777777">
        <w:tc>
          <w:tcPr>
            <w:tcW w:w="3096" w:type="dxa"/>
          </w:tcPr>
          <w:p w14:paraId="0B90B302" w14:textId="77777777" w:rsidR="00E90791" w:rsidRDefault="0087143A">
            <w:pPr>
              <w:pStyle w:val="BodyText"/>
            </w:pPr>
            <w:r>
              <w:t>30</w:t>
            </w:r>
          </w:p>
        </w:tc>
        <w:tc>
          <w:tcPr>
            <w:tcW w:w="3096" w:type="dxa"/>
          </w:tcPr>
          <w:p w14:paraId="0B90B303" w14:textId="77777777" w:rsidR="00E90791" w:rsidRDefault="0087143A">
            <w:pPr>
              <w:pStyle w:val="BodyText"/>
            </w:pPr>
            <w:r>
              <w:t>806.79</w:t>
            </w:r>
          </w:p>
        </w:tc>
        <w:tc>
          <w:tcPr>
            <w:tcW w:w="3096" w:type="dxa"/>
          </w:tcPr>
          <w:p w14:paraId="0B90B304" w14:textId="77777777" w:rsidR="00E90791" w:rsidRDefault="00E90791">
            <w:pPr>
              <w:pStyle w:val="BodyText"/>
            </w:pPr>
          </w:p>
        </w:tc>
      </w:tr>
      <w:tr w:rsidR="00E90791" w14:paraId="0B90B309" w14:textId="77777777">
        <w:tc>
          <w:tcPr>
            <w:tcW w:w="3096" w:type="dxa"/>
          </w:tcPr>
          <w:p w14:paraId="0B90B306" w14:textId="77777777" w:rsidR="00E90791" w:rsidRDefault="0087143A">
            <w:pPr>
              <w:pStyle w:val="BodyText"/>
            </w:pPr>
            <w:r>
              <w:t>31</w:t>
            </w:r>
          </w:p>
        </w:tc>
        <w:tc>
          <w:tcPr>
            <w:tcW w:w="3096" w:type="dxa"/>
          </w:tcPr>
          <w:p w14:paraId="0B90B307" w14:textId="77777777" w:rsidR="00E90791" w:rsidRDefault="0087143A">
            <w:pPr>
              <w:pStyle w:val="BodyText"/>
            </w:pPr>
            <w:r>
              <w:t>1008.74</w:t>
            </w:r>
          </w:p>
        </w:tc>
        <w:tc>
          <w:tcPr>
            <w:tcW w:w="3096" w:type="dxa"/>
          </w:tcPr>
          <w:p w14:paraId="0B90B308" w14:textId="77777777" w:rsidR="00E90791" w:rsidRDefault="00E90791">
            <w:pPr>
              <w:pStyle w:val="BodyText"/>
            </w:pPr>
          </w:p>
        </w:tc>
      </w:tr>
    </w:tbl>
    <w:p w14:paraId="0B90B30A" w14:textId="77777777" w:rsidR="00E90791" w:rsidRDefault="00E90791">
      <w:pPr>
        <w:spacing w:after="200" w:line="276" w:lineRule="auto"/>
      </w:pPr>
    </w:p>
    <w:p w14:paraId="0B90B30B" w14:textId="77777777" w:rsidR="00E90791" w:rsidRDefault="00E90791">
      <w:pPr>
        <w:spacing w:after="200" w:line="276" w:lineRule="auto"/>
      </w:pPr>
    </w:p>
    <w:p w14:paraId="0B90B30C" w14:textId="77777777" w:rsidR="00E90791" w:rsidRDefault="0087143A">
      <w:pPr>
        <w:pStyle w:val="Annex"/>
        <w:numPr>
          <w:ilvl w:val="1"/>
          <w:numId w:val="3"/>
        </w:numPr>
        <w:ind w:left="709" w:hanging="709"/>
        <w:rPr>
          <w:i w:val="0"/>
          <w:iCs/>
        </w:rPr>
      </w:pPr>
      <w:bookmarkStart w:id="402" w:name="_Toc21596138"/>
      <w:bookmarkStart w:id="403" w:name="_Ref52966707"/>
      <w:bookmarkStart w:id="404" w:name="_Toc53358191"/>
      <w:bookmarkStart w:id="405" w:name="_Ref56163544"/>
      <w:r w:rsidRPr="00D13447">
        <w:rPr>
          <w:i w:val="0"/>
          <w:iCs/>
        </w:rPr>
        <w:t>Modelling Conventions</w:t>
      </w:r>
      <w:bookmarkEnd w:id="402"/>
      <w:bookmarkEnd w:id="403"/>
      <w:bookmarkEnd w:id="404"/>
      <w:bookmarkEnd w:id="405"/>
    </w:p>
    <w:p w14:paraId="35651FF1" w14:textId="77777777" w:rsidR="009267A9" w:rsidRDefault="009267A9" w:rsidP="009267A9">
      <w:pPr>
        <w:pStyle w:val="Heading1separatationline"/>
      </w:pPr>
    </w:p>
    <w:p w14:paraId="0B90B30E" w14:textId="77777777" w:rsidR="00E90791" w:rsidRPr="00F6529F" w:rsidRDefault="0087143A" w:rsidP="00D13447">
      <w:pPr>
        <w:pStyle w:val="Annex"/>
        <w:numPr>
          <w:ilvl w:val="2"/>
          <w:numId w:val="3"/>
        </w:numPr>
        <w:ind w:left="709" w:hanging="709"/>
        <w:rPr>
          <w:iCs/>
        </w:rPr>
      </w:pPr>
      <w:bookmarkStart w:id="406" w:name="_Toc21596139"/>
      <w:bookmarkStart w:id="407" w:name="_Toc53358192"/>
      <w:r w:rsidRPr="00D13447">
        <w:rPr>
          <w:i w:val="0"/>
          <w:iCs/>
        </w:rPr>
        <w:t>IDEF0</w:t>
      </w:r>
      <w:bookmarkEnd w:id="406"/>
      <w:bookmarkEnd w:id="407"/>
    </w:p>
    <w:p w14:paraId="0B90B30F" w14:textId="77777777" w:rsidR="00E90791" w:rsidRDefault="0087143A" w:rsidP="00D13447">
      <w:pPr>
        <w:pStyle w:val="BodyText"/>
        <w:jc w:val="both"/>
      </w:pPr>
      <w:r>
        <w:t>IDEF0 is part of the ICAM Definition for Function Modelling (where ICAM stands for Integrated Computer Aided Manufacturing) family of modelling languages, used to produce a structured representation of the functions, activities or processes within a system or subject area.</w:t>
      </w:r>
    </w:p>
    <w:p w14:paraId="0B90B310" w14:textId="77777777" w:rsidR="00E90791" w:rsidRDefault="0087143A" w:rsidP="00D13447">
      <w:pPr>
        <w:pStyle w:val="BodyText"/>
        <w:jc w:val="both"/>
      </w:pPr>
      <w:r>
        <w:t>IDEF0 defines two basic semantical elements: functions and flows (of resources, energy or information).</w:t>
      </w:r>
    </w:p>
    <w:p w14:paraId="0B90B311" w14:textId="77777777" w:rsidR="00E90791" w:rsidRDefault="0087143A" w:rsidP="00D13447">
      <w:pPr>
        <w:pStyle w:val="BodyText"/>
        <w:jc w:val="both"/>
      </w:pPr>
      <w:r>
        <w:t xml:space="preserve">A </w:t>
      </w:r>
      <w:r>
        <w:rPr>
          <w:rStyle w:val="Definition"/>
        </w:rPr>
        <w:t>function</w:t>
      </w:r>
      <w:r>
        <w:t xml:space="preserve"> is a transformation that turns inputs into outputs, represented by a box annotated with a verb-noun phrase and a number which provides context within the model.</w:t>
      </w:r>
    </w:p>
    <w:p w14:paraId="0B90B312" w14:textId="77777777" w:rsidR="00E90791" w:rsidRDefault="0087143A" w:rsidP="00D13447">
      <w:pPr>
        <w:pStyle w:val="BodyText"/>
        <w:jc w:val="both"/>
      </w:pPr>
      <w:r>
        <w:t xml:space="preserve">A </w:t>
      </w:r>
      <w:r>
        <w:rPr>
          <w:rStyle w:val="Definition"/>
        </w:rPr>
        <w:t>flow</w:t>
      </w:r>
      <w:r>
        <w:t xml:space="preserve"> is represented by an arrow or an arc labelled by a noun phrase. The label represents the items being passed to/from the function to which the flow is attached.</w:t>
      </w:r>
    </w:p>
    <w:p w14:paraId="0B90B313" w14:textId="77777777" w:rsidR="00E90791" w:rsidRDefault="0087143A" w:rsidP="00D13447">
      <w:pPr>
        <w:pStyle w:val="BodyText"/>
        <w:jc w:val="both"/>
      </w:pPr>
      <w:r>
        <w:rPr>
          <w:rStyle w:val="Definition"/>
        </w:rPr>
        <w:t>Inputs</w:t>
      </w:r>
      <w:r>
        <w:t xml:space="preserve"> enter the function box from the left, </w:t>
      </w:r>
      <w:r>
        <w:rPr>
          <w:rStyle w:val="Definition"/>
        </w:rPr>
        <w:t>controls</w:t>
      </w:r>
      <w:r>
        <w:t xml:space="preserve"> that guide the transformation of inputs into outputs enter from the top, </w:t>
      </w:r>
      <w:r>
        <w:rPr>
          <w:rStyle w:val="Definition"/>
        </w:rPr>
        <w:t>mechanisms</w:t>
      </w:r>
      <w:r>
        <w:t xml:space="preserve"> (physical resources that perform the function) enter from the bottom and </w:t>
      </w:r>
      <w:r>
        <w:rPr>
          <w:rStyle w:val="Definition"/>
        </w:rPr>
        <w:t>outputs</w:t>
      </w:r>
      <w:r>
        <w:t xml:space="preserve"> leave from the right, as illustrated in the diagram below.</w:t>
      </w:r>
    </w:p>
    <w:p w14:paraId="0B90B314" w14:textId="77777777" w:rsidR="00E90791" w:rsidRDefault="00E90791">
      <w:pPr>
        <w:pStyle w:val="Figure"/>
      </w:pPr>
    </w:p>
    <w:p w14:paraId="0B90B315" w14:textId="77777777" w:rsidR="00E90791" w:rsidRDefault="0087143A">
      <w:pPr>
        <w:pStyle w:val="Figure"/>
      </w:pPr>
      <w:r>
        <w:rPr>
          <w:noProof/>
          <w:lang w:eastAsia="de-DE"/>
        </w:rPr>
        <w:drawing>
          <wp:inline distT="0" distB="0" distL="0" distR="0" wp14:anchorId="0B90B348" wp14:editId="0B90B349">
            <wp:extent cx="2092325" cy="2120265"/>
            <wp:effectExtent l="0" t="0" r="3175" b="0"/>
            <wp:docPr id="2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092325" cy="2120265"/>
                    </a:xfrm>
                    <a:prstGeom prst="rect">
                      <a:avLst/>
                    </a:prstGeom>
                    <a:noFill/>
                    <a:ln>
                      <a:noFill/>
                    </a:ln>
                  </pic:spPr>
                </pic:pic>
              </a:graphicData>
            </a:graphic>
          </wp:inline>
        </w:drawing>
      </w:r>
    </w:p>
    <w:p w14:paraId="0B90B316" w14:textId="423529E3" w:rsidR="00E90791" w:rsidRPr="005A075D" w:rsidRDefault="00400D65" w:rsidP="00D13447">
      <w:pPr>
        <w:pStyle w:val="Caption"/>
        <w:jc w:val="center"/>
        <w:rPr>
          <w:lang w:val="it-IT"/>
        </w:rPr>
      </w:pPr>
      <w:r w:rsidRPr="005A075D">
        <w:rPr>
          <w:rFonts w:eastAsiaTheme="minorEastAsia"/>
          <w:i/>
          <w:color w:val="575756"/>
          <w:sz w:val="22"/>
          <w:szCs w:val="22"/>
          <w:u w:val="single"/>
          <w:lang w:val="it-IT"/>
        </w:rPr>
        <w:t xml:space="preserve">Figure A </w:t>
      </w:r>
      <w:r w:rsidRPr="00D13447">
        <w:rPr>
          <w:rFonts w:eastAsiaTheme="minorEastAsia"/>
          <w:i/>
          <w:color w:val="575756"/>
          <w:sz w:val="22"/>
          <w:szCs w:val="22"/>
          <w:u w:val="single"/>
          <w:lang w:val="en-US"/>
        </w:rPr>
        <w:fldChar w:fldCharType="begin"/>
      </w:r>
      <w:r w:rsidRPr="005A075D">
        <w:rPr>
          <w:rFonts w:eastAsiaTheme="minorEastAsia"/>
          <w:i/>
          <w:color w:val="575756"/>
          <w:sz w:val="22"/>
          <w:szCs w:val="22"/>
          <w:u w:val="single"/>
          <w:lang w:val="it-IT"/>
        </w:rPr>
        <w:instrText xml:space="preserve"> SEQ Figure_A \* ARABIC </w:instrText>
      </w:r>
      <w:r w:rsidRPr="00D13447">
        <w:rPr>
          <w:rFonts w:eastAsiaTheme="minorEastAsia"/>
          <w:i/>
          <w:color w:val="575756"/>
          <w:sz w:val="22"/>
          <w:szCs w:val="22"/>
          <w:u w:val="single"/>
          <w:lang w:val="en-US"/>
        </w:rPr>
        <w:fldChar w:fldCharType="separate"/>
      </w:r>
      <w:r w:rsidR="005A075D">
        <w:rPr>
          <w:rFonts w:eastAsiaTheme="minorEastAsia"/>
          <w:i/>
          <w:noProof/>
          <w:color w:val="575756"/>
          <w:sz w:val="22"/>
          <w:szCs w:val="22"/>
          <w:u w:val="single"/>
          <w:lang w:val="it-IT"/>
        </w:rPr>
        <w:t>6</w:t>
      </w:r>
      <w:r w:rsidRPr="00D13447">
        <w:rPr>
          <w:rFonts w:eastAsiaTheme="minorEastAsia"/>
          <w:i/>
          <w:color w:val="575756"/>
          <w:sz w:val="22"/>
          <w:szCs w:val="22"/>
          <w:u w:val="single"/>
          <w:lang w:val="en-US"/>
        </w:rPr>
        <w:fldChar w:fldCharType="end"/>
      </w:r>
      <w:r w:rsidRPr="005A075D">
        <w:rPr>
          <w:rFonts w:eastAsiaTheme="minorEastAsia"/>
          <w:i/>
          <w:color w:val="575756"/>
          <w:sz w:val="22"/>
          <w:szCs w:val="22"/>
          <w:u w:val="single"/>
          <w:lang w:val="it-IT"/>
        </w:rPr>
        <w:t xml:space="preserve"> IDEFO-1 IDEFO Box format</w:t>
      </w:r>
      <w:r w:rsidRPr="005A075D">
        <w:rPr>
          <w:lang w:val="it-IT"/>
        </w:rPr>
        <w:t xml:space="preserve"> </w:t>
      </w:r>
    </w:p>
    <w:p w14:paraId="0B90B317" w14:textId="77777777" w:rsidR="00E90791" w:rsidRDefault="0087143A" w:rsidP="00D13447">
      <w:pPr>
        <w:pStyle w:val="BodyText"/>
        <w:jc w:val="both"/>
      </w:pPr>
      <w:r>
        <w:t xml:space="preserve">For clarity, the number of functions in an IDEF0 diagram should not exceed five or six. An IDEF0 diagram thus usually represents a particular </w:t>
      </w:r>
      <w:r>
        <w:rPr>
          <w:rStyle w:val="Definition"/>
        </w:rPr>
        <w:t>viewpoint</w:t>
      </w:r>
      <w:r>
        <w:t xml:space="preserve"> from which the system is observed rather than the system in its entirety.</w:t>
      </w:r>
    </w:p>
    <w:p w14:paraId="0B90B31A" w14:textId="16D5794F" w:rsidR="00E90791" w:rsidRDefault="0087143A" w:rsidP="00733024">
      <w:pPr>
        <w:pStyle w:val="BodyText"/>
        <w:jc w:val="both"/>
      </w:pPr>
      <w:r>
        <w:t xml:space="preserve">For more information on IDEF0, see for example </w:t>
      </w:r>
      <w:r w:rsidRPr="00226E15">
        <w:t>the IEEE 31320-1-2012 standard.</w:t>
      </w:r>
    </w:p>
    <w:sectPr w:rsidR="00E90791">
      <w:headerReference w:type="even" r:id="rId45"/>
      <w:headerReference w:type="default" r:id="rId46"/>
      <w:headerReference w:type="first" r:id="rId47"/>
      <w:pgSz w:w="11906" w:h="16838" w:code="9"/>
      <w:pgMar w:top="567" w:right="794" w:bottom="567" w:left="907" w:header="850" w:footer="8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89E1F97" w14:textId="77777777" w:rsidR="00600777" w:rsidRDefault="00600777">
      <w:r>
        <w:separator/>
      </w:r>
    </w:p>
    <w:p w14:paraId="352EA498" w14:textId="77777777" w:rsidR="00600777" w:rsidRDefault="00600777"/>
  </w:endnote>
  <w:endnote w:type="continuationSeparator" w:id="0">
    <w:p w14:paraId="4D3D5642" w14:textId="77777777" w:rsidR="00600777" w:rsidRDefault="00600777">
      <w:r>
        <w:continuationSeparator/>
      </w:r>
    </w:p>
    <w:p w14:paraId="45230C26" w14:textId="77777777" w:rsidR="00600777" w:rsidRDefault="00600777"/>
  </w:endnote>
  <w:endnote w:type="continuationNotice" w:id="1">
    <w:p w14:paraId="501ABD23" w14:textId="77777777" w:rsidR="00600777" w:rsidRDefault="00600777">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venir Book">
    <w:altName w:val="Tw Cen MT"/>
    <w:charset w:val="00"/>
    <w:family w:val="auto"/>
    <w:pitch w:val="variable"/>
    <w:sig w:usb0="00000001" w:usb1="5000204A" w:usb2="00000000" w:usb3="00000000" w:csb0="0000009B" w:csb1="00000000"/>
  </w:font>
  <w:font w:name="Avenir Next Condensed">
    <w:altName w:val="Calibri"/>
    <w:charset w:val="00"/>
    <w:family w:val="auto"/>
    <w:pitch w:val="variable"/>
    <w:sig w:usb0="00000001" w:usb1="5000204A" w:usb2="00000000" w:usb3="00000000" w:csb0="0000009B"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90B35C" w14:textId="77777777" w:rsidR="00D9284C" w:rsidRDefault="00D9284C">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B90B35D" w14:textId="77777777" w:rsidR="00D9284C" w:rsidRDefault="00D9284C">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B90B35E" w14:textId="77777777" w:rsidR="00D9284C" w:rsidRDefault="00D9284C">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B90B35F" w14:textId="77777777" w:rsidR="00D9284C" w:rsidRDefault="00D9284C">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B90B360" w14:textId="77777777" w:rsidR="00D9284C" w:rsidRDefault="00D9284C">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90B361" w14:textId="77777777" w:rsidR="00D9284C" w:rsidRPr="00D13447" w:rsidRDefault="00D9284C">
    <w:pPr>
      <w:rPr>
        <w:rFonts w:ascii="Avenir Book" w:hAnsi="Avenir Book"/>
        <w:color w:val="808080" w:themeColor="background1" w:themeShade="80"/>
        <w:sz w:val="13"/>
        <w:szCs w:val="13"/>
        <w:lang w:val="fr-FR"/>
      </w:rPr>
    </w:pPr>
    <w:r w:rsidRPr="00D13447">
      <w:rPr>
        <w:rFonts w:ascii="Avenir Book" w:hAnsi="Avenir Book"/>
        <w:color w:val="808080" w:themeColor="background1" w:themeShade="80"/>
        <w:sz w:val="13"/>
        <w:szCs w:val="13"/>
        <w:lang w:val="fr-FR"/>
      </w:rPr>
      <w:t>10, rue des Gaudines – 78100 Saint Germaine en Laye, France</w:t>
    </w:r>
  </w:p>
  <w:p w14:paraId="0B90B362" w14:textId="77777777" w:rsidR="00D9284C" w:rsidRPr="00D13447" w:rsidRDefault="00D9284C">
    <w:pPr>
      <w:rPr>
        <w:rFonts w:ascii="Avenir Book" w:hAnsi="Avenir Book"/>
        <w:color w:val="808080" w:themeColor="background1" w:themeShade="80"/>
        <w:sz w:val="14"/>
        <w:szCs w:val="14"/>
        <w:lang w:val="fr-FR"/>
      </w:rPr>
    </w:pPr>
    <w:r w:rsidRPr="00D13447">
      <w:rPr>
        <w:rFonts w:ascii="Avenir Book" w:hAnsi="Avenir Book"/>
        <w:color w:val="808080" w:themeColor="background1" w:themeShade="80"/>
        <w:sz w:val="13"/>
        <w:szCs w:val="13"/>
        <w:lang w:val="fr-FR"/>
      </w:rPr>
      <w:t>Tél. +33(0)1 34 51 70 01 – Fax +33 (0)1 34 51 82 05 – contact@iala-aism.org</w:t>
    </w:r>
  </w:p>
  <w:p w14:paraId="0B90B363" w14:textId="77777777" w:rsidR="00D9284C" w:rsidRDefault="00D9284C">
    <w:pPr>
      <w:rPr>
        <w:rFonts w:ascii="Avenir Book" w:hAnsi="Avenir Book"/>
        <w:b/>
        <w:color w:val="00558C"/>
        <w:sz w:val="14"/>
        <w:szCs w:val="14"/>
      </w:rPr>
    </w:pPr>
    <w:r>
      <w:rPr>
        <w:rFonts w:ascii="Avenir Book" w:hAnsi="Avenir Book"/>
        <w:b/>
        <w:color w:val="00558C"/>
        <w:sz w:val="14"/>
        <w:szCs w:val="14"/>
      </w:rPr>
      <w:t>www.iala-aism.org</w:t>
    </w:r>
  </w:p>
  <w:p w14:paraId="0B90B364" w14:textId="77777777" w:rsidR="00D9284C" w:rsidRDefault="00D9284C">
    <w:pPr>
      <w:rPr>
        <w:rFonts w:ascii="Avenir Next Condensed" w:hAnsi="Avenir Next Condensed"/>
        <w:iCs/>
        <w:color w:val="00558C"/>
        <w:sz w:val="14"/>
        <w:szCs w:val="14"/>
      </w:rPr>
    </w:pPr>
    <w:r>
      <w:rPr>
        <w:rFonts w:ascii="Avenir Next Condensed" w:hAnsi="Avenir Next Condensed"/>
        <w:iCs/>
        <w:color w:val="00558C"/>
        <w:sz w:val="14"/>
        <w:szCs w:val="14"/>
      </w:rPr>
      <w:t>International Association of Marine Aids to Navigation and Lighthouse Authorities</w:t>
    </w:r>
  </w:p>
  <w:p w14:paraId="0B90B365" w14:textId="77777777" w:rsidR="00D9284C" w:rsidRDefault="00D9284C">
    <w:pPr>
      <w:pStyle w:val="Footer"/>
      <w:rPr>
        <w:sz w:val="13"/>
        <w:szCs w:val="13"/>
        <w:lang w:eastAsia="en-GB"/>
      </w:rPr>
    </w:pPr>
    <w:r>
      <w:rPr>
        <w:rFonts w:ascii="Avenir Next Condensed" w:hAnsi="Avenir Next Condensed"/>
        <w:iCs/>
        <w:color w:val="00558C"/>
        <w:sz w:val="14"/>
        <w:szCs w:val="14"/>
      </w:rPr>
      <w:t>Association Internationale de Signalisation Maritime</w:t>
    </w:r>
    <w:r>
      <w:rPr>
        <w:noProof/>
        <w:sz w:val="13"/>
        <w:szCs w:val="13"/>
        <w:lang w:val="de-DE" w:eastAsia="de-DE"/>
      </w:rPr>
      <mc:AlternateContent>
        <mc:Choice Requires="wps">
          <w:drawing>
            <wp:anchor distT="0" distB="0" distL="114300" distR="114300" simplePos="0" relativeHeight="251658246" behindDoc="0" locked="0" layoutInCell="1" allowOverlap="1" wp14:anchorId="0B90B391" wp14:editId="0B90B392">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C8959EE" id="Connecteur droit 11" o:spid="_x0000_s1026" style="position:absolute;z-index:25165824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90B369" w14:textId="77777777" w:rsidR="00D9284C" w:rsidRDefault="00D9284C">
    <w:pPr>
      <w:pStyle w:val="Footerlandscape"/>
    </w:pPr>
    <w:r>
      <w:rPr>
        <w:noProof/>
        <w:lang w:val="de-DE" w:eastAsia="de-DE"/>
      </w:rPr>
      <mc:AlternateContent>
        <mc:Choice Requires="wps">
          <w:drawing>
            <wp:anchor distT="0" distB="0" distL="114300" distR="114300" simplePos="0" relativeHeight="251658248" behindDoc="0" locked="0" layoutInCell="1" allowOverlap="1" wp14:anchorId="0B90B396" wp14:editId="0B90B397">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911FA0A" id="Connecteur droit 11" o:spid="_x0000_s1026" style="position:absolute;z-index:25165824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0B90B36A" w14:textId="7D62B4E3" w:rsidR="00D9284C" w:rsidRDefault="00D9284C">
    <w:pPr>
      <w:pStyle w:val="Footerlandscape"/>
      <w:rPr>
        <w:rStyle w:val="PageNumber"/>
        <w:szCs w:val="15"/>
        <w:lang w:val="de-DE"/>
      </w:rPr>
    </w:pPr>
    <w:r>
      <w:rPr>
        <w:szCs w:val="15"/>
      </w:rPr>
      <w:fldChar w:fldCharType="begin"/>
    </w:r>
    <w:r>
      <w:rPr>
        <w:szCs w:val="15"/>
        <w:lang w:val="de-DE"/>
      </w:rPr>
      <w:instrText xml:space="preserve"> STYLEREF "Document title" \* MERGEFORMAT </w:instrText>
    </w:r>
    <w:r>
      <w:rPr>
        <w:szCs w:val="15"/>
      </w:rPr>
      <w:fldChar w:fldCharType="separate"/>
    </w:r>
    <w:r w:rsidR="005A075D">
      <w:rPr>
        <w:b w:val="0"/>
        <w:bCs/>
        <w:noProof/>
        <w:szCs w:val="15"/>
        <w:lang w:val="en-US"/>
      </w:rPr>
      <w:t>Error! Use the Home tab to apply Document title to the text that you want to appear here.</w:t>
    </w:r>
    <w:r>
      <w:rPr>
        <w:szCs w:val="15"/>
      </w:rPr>
      <w:fldChar w:fldCharType="end"/>
    </w:r>
    <w:r>
      <w:rPr>
        <w:szCs w:val="15"/>
        <w:lang w:val="de-DE"/>
      </w:rPr>
      <w:t xml:space="preserve"> </w:t>
    </w:r>
    <w:r>
      <w:rPr>
        <w:szCs w:val="15"/>
      </w:rPr>
      <w:fldChar w:fldCharType="begin"/>
    </w:r>
    <w:r>
      <w:rPr>
        <w:szCs w:val="15"/>
        <w:lang w:val="de-DE"/>
      </w:rPr>
      <w:instrText xml:space="preserve"> STYLEREF "Document number" \* MERGEFORMAT </w:instrText>
    </w:r>
    <w:r>
      <w:rPr>
        <w:szCs w:val="15"/>
      </w:rPr>
      <w:fldChar w:fldCharType="separate"/>
    </w:r>
    <w:r w:rsidR="005A075D">
      <w:rPr>
        <w:noProof/>
        <w:szCs w:val="15"/>
        <w:lang w:val="de-DE"/>
      </w:rPr>
      <w:t>VDES R-Mode</w:t>
    </w:r>
    <w:r>
      <w:rPr>
        <w:szCs w:val="15"/>
      </w:rPr>
      <w:fldChar w:fldCharType="end"/>
    </w:r>
    <w:r>
      <w:rPr>
        <w:szCs w:val="15"/>
        <w:lang w:val="de-DE"/>
      </w:rPr>
      <w:t xml:space="preserve"> – </w:t>
    </w:r>
    <w:r>
      <w:rPr>
        <w:szCs w:val="15"/>
      </w:rPr>
      <w:fldChar w:fldCharType="begin"/>
    </w:r>
    <w:r>
      <w:rPr>
        <w:szCs w:val="15"/>
        <w:lang w:val="de-DE"/>
      </w:rPr>
      <w:instrText xml:space="preserve"> STYLEREF Subtitle \* MERGEFORMAT </w:instrText>
    </w:r>
    <w:r>
      <w:rPr>
        <w:szCs w:val="15"/>
      </w:rPr>
      <w:fldChar w:fldCharType="separate"/>
    </w:r>
    <w:r w:rsidR="005A075D">
      <w:rPr>
        <w:b w:val="0"/>
        <w:bCs/>
        <w:noProof/>
        <w:szCs w:val="15"/>
        <w:lang w:val="en-US"/>
      </w:rPr>
      <w:t>Error! Use the Home tab to apply Subtitle to the text that you want to appear here.</w:t>
    </w:r>
    <w:r>
      <w:rPr>
        <w:szCs w:val="15"/>
      </w:rPr>
      <w:fldChar w:fldCharType="end"/>
    </w:r>
  </w:p>
  <w:p w14:paraId="0B90B36B" w14:textId="110E52B4" w:rsidR="00D9284C" w:rsidRDefault="00D9284C">
    <w:pPr>
      <w:pStyle w:val="Footerlandscape"/>
      <w:rPr>
        <w:szCs w:val="15"/>
      </w:rPr>
    </w:pPr>
    <w:r>
      <w:rPr>
        <w:szCs w:val="15"/>
      </w:rPr>
      <w:fldChar w:fldCharType="begin"/>
    </w:r>
    <w:r>
      <w:rPr>
        <w:szCs w:val="15"/>
      </w:rPr>
      <w:instrText xml:space="preserve"> STYLEREF "Edition number" \* MERGEFORMAT </w:instrText>
    </w:r>
    <w:r>
      <w:rPr>
        <w:szCs w:val="15"/>
      </w:rPr>
      <w:fldChar w:fldCharType="separate"/>
    </w:r>
    <w:r w:rsidR="005A075D">
      <w:rPr>
        <w:noProof/>
        <w:szCs w:val="15"/>
      </w:rPr>
      <w:t>Edition 1.0</w:t>
    </w:r>
    <w:r>
      <w:rPr>
        <w:szCs w:val="15"/>
      </w:rPr>
      <w:fldChar w:fldCharType="end"/>
    </w:r>
    <w:r>
      <w:rPr>
        <w:szCs w:val="15"/>
      </w:rPr>
      <w:tab/>
      <w:t xml:space="preserve">P </w:t>
    </w:r>
    <w:r>
      <w:rPr>
        <w:rStyle w:val="PageNumber"/>
        <w:szCs w:val="15"/>
      </w:rPr>
      <w:fldChar w:fldCharType="begin"/>
    </w:r>
    <w:r>
      <w:rPr>
        <w:rStyle w:val="PageNumber"/>
        <w:szCs w:val="15"/>
      </w:rPr>
      <w:instrText xml:space="preserve">PAGE  </w:instrText>
    </w:r>
    <w:r>
      <w:rPr>
        <w:rStyle w:val="PageNumber"/>
        <w:szCs w:val="15"/>
      </w:rPr>
      <w:fldChar w:fldCharType="separate"/>
    </w:r>
    <w:r>
      <w:rPr>
        <w:rStyle w:val="PageNumber"/>
        <w:noProof/>
        <w:szCs w:val="15"/>
      </w:rPr>
      <w:t>3</w:t>
    </w:r>
    <w:r>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90B375" w14:textId="77777777" w:rsidR="00D9284C" w:rsidRDefault="00D9284C">
    <w:pPr>
      <w:pStyle w:val="Footer"/>
      <w:rPr>
        <w:sz w:val="15"/>
        <w:szCs w:val="15"/>
      </w:rPr>
    </w:pPr>
  </w:p>
  <w:p w14:paraId="0B90B376" w14:textId="77777777" w:rsidR="00D9284C" w:rsidRDefault="00D9284C">
    <w:pPr>
      <w:pStyle w:val="Footerportrait"/>
    </w:pPr>
  </w:p>
  <w:p w14:paraId="0B90B377" w14:textId="7E03303F" w:rsidR="00D9284C" w:rsidRPr="00BB1EBF" w:rsidRDefault="00897F46">
    <w:pPr>
      <w:pStyle w:val="Footerportrait"/>
      <w:rPr>
        <w:rStyle w:val="PageNumber"/>
        <w:szCs w:val="15"/>
        <w:lang w:val="fr-FR"/>
      </w:rPr>
    </w:pPr>
    <w:r>
      <w:fldChar w:fldCharType="begin"/>
    </w:r>
    <w:r w:rsidRPr="00BB1EBF">
      <w:rPr>
        <w:lang w:val="fr-FR"/>
      </w:rPr>
      <w:instrText xml:space="preserve"> STYLEREF "Document type" \* MERGEFORMAT </w:instrText>
    </w:r>
    <w:r>
      <w:fldChar w:fldCharType="separate"/>
    </w:r>
    <w:r w:rsidR="00B22414">
      <w:rPr>
        <w:lang w:val="fr-FR"/>
      </w:rPr>
      <w:t>IALA Guideline</w:t>
    </w:r>
    <w:r>
      <w:fldChar w:fldCharType="end"/>
    </w:r>
    <w:r w:rsidR="00D9284C" w:rsidRPr="00BB1EBF">
      <w:rPr>
        <w:lang w:val="fr-FR"/>
      </w:rPr>
      <w:t xml:space="preserve"> </w:t>
    </w:r>
    <w:r w:rsidR="00BB1EBF">
      <w:fldChar w:fldCharType="begin"/>
    </w:r>
    <w:r w:rsidR="00BB1EBF" w:rsidRPr="00BB1EBF">
      <w:rPr>
        <w:lang w:val="fr-FR"/>
      </w:rPr>
      <w:instrText xml:space="preserve"> STYLEREF  "document number"  \* MERGEFORMAT </w:instrText>
    </w:r>
    <w:r w:rsidR="00BB1EBF">
      <w:fldChar w:fldCharType="separate"/>
    </w:r>
    <w:r w:rsidR="00B22414" w:rsidRPr="00B22414">
      <w:rPr>
        <w:b w:val="0"/>
        <w:lang w:val="fr-FR"/>
      </w:rPr>
      <w:t>GXXXX</w:t>
    </w:r>
    <w:r w:rsidR="00BB1EBF" w:rsidRPr="007E026F">
      <w:rPr>
        <w:b w:val="0"/>
      </w:rPr>
      <w:fldChar w:fldCharType="end"/>
    </w:r>
    <w:r w:rsidR="00BC6FC8" w:rsidRPr="00BB1EBF">
      <w:rPr>
        <w:lang w:val="fr-FR"/>
      </w:rPr>
      <w:t xml:space="preserve"> </w:t>
    </w:r>
    <w:r>
      <w:fldChar w:fldCharType="begin"/>
    </w:r>
    <w:r w:rsidRPr="00BB1EBF">
      <w:rPr>
        <w:lang w:val="fr-FR"/>
      </w:rPr>
      <w:instrText xml:space="preserve"> STYLEREF "Document number" \* MERGEFORMAT </w:instrText>
    </w:r>
    <w:r>
      <w:fldChar w:fldCharType="separate"/>
    </w:r>
    <w:r w:rsidR="00B22414">
      <w:rPr>
        <w:lang w:val="fr-FR"/>
      </w:rPr>
      <w:t>VDES R-Mode</w:t>
    </w:r>
    <w:r>
      <w:fldChar w:fldCharType="end"/>
    </w:r>
  </w:p>
  <w:p w14:paraId="0B90B378" w14:textId="56CF2362" w:rsidR="00D9284C" w:rsidRDefault="00600777">
    <w:pPr>
      <w:pStyle w:val="Footerportrait"/>
    </w:pPr>
    <w:r>
      <w:fldChar w:fldCharType="begin"/>
    </w:r>
    <w:r>
      <w:instrText xml:space="preserve"> STYLEREF "Edition number" \* MERGEFORMAT </w:instrText>
    </w:r>
    <w:r>
      <w:fldChar w:fldCharType="separate"/>
    </w:r>
    <w:r w:rsidR="00B22414">
      <w:t>Edition 1.0</w:t>
    </w:r>
    <w:r>
      <w:fldChar w:fldCharType="end"/>
    </w:r>
    <w:r w:rsidR="00D9284C" w:rsidRPr="00F92E93">
      <w:t xml:space="preserve">  </w:t>
    </w:r>
    <w:r>
      <w:fldChar w:fldCharType="begin"/>
    </w:r>
    <w:r>
      <w:instrText xml:space="preserve"> STYLEREF "Document date"</w:instrText>
    </w:r>
    <w:r>
      <w:instrText xml:space="preserve"> \* MERGEFORMAT </w:instrText>
    </w:r>
    <w:r>
      <w:fldChar w:fldCharType="separate"/>
    </w:r>
    <w:r w:rsidR="00B22414">
      <w:t>December 2020</w:t>
    </w:r>
    <w:r>
      <w:fldChar w:fldCharType="end"/>
    </w:r>
    <w:r w:rsidR="00D9284C">
      <w:tab/>
      <w:t xml:space="preserve">P </w:t>
    </w:r>
    <w:r w:rsidR="00D9284C">
      <w:rPr>
        <w:rStyle w:val="PageNumber"/>
        <w:szCs w:val="15"/>
      </w:rPr>
      <w:fldChar w:fldCharType="begin"/>
    </w:r>
    <w:r w:rsidR="00D9284C">
      <w:rPr>
        <w:rStyle w:val="PageNumber"/>
        <w:szCs w:val="15"/>
      </w:rPr>
      <w:instrText xml:space="preserve">PAGE  </w:instrText>
    </w:r>
    <w:r w:rsidR="00D9284C">
      <w:rPr>
        <w:rStyle w:val="PageNumber"/>
        <w:szCs w:val="15"/>
      </w:rPr>
      <w:fldChar w:fldCharType="separate"/>
    </w:r>
    <w:r w:rsidR="00D9284C">
      <w:rPr>
        <w:rStyle w:val="PageNumber"/>
        <w:szCs w:val="15"/>
      </w:rPr>
      <w:t>5</w:t>
    </w:r>
    <w:r w:rsidR="00D9284C">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90B385" w14:textId="77777777" w:rsidR="00D9284C" w:rsidRDefault="00D9284C">
    <w:pPr>
      <w:pStyle w:val="Footer"/>
    </w:pPr>
  </w:p>
  <w:p w14:paraId="0B90B386" w14:textId="77777777" w:rsidR="00D9284C" w:rsidRDefault="00D9284C">
    <w:pPr>
      <w:pStyle w:val="Footerportrait"/>
    </w:pPr>
  </w:p>
  <w:p w14:paraId="0B90B387" w14:textId="6AA2A51A" w:rsidR="00D9284C" w:rsidRPr="00BB1EBF" w:rsidRDefault="00BB1EBF">
    <w:pPr>
      <w:pStyle w:val="Footerportrait"/>
      <w:rPr>
        <w:rStyle w:val="PageNumber"/>
        <w:szCs w:val="15"/>
        <w:lang w:val="fr-FR"/>
      </w:rPr>
    </w:pPr>
    <w:r>
      <w:fldChar w:fldCharType="begin"/>
    </w:r>
    <w:r w:rsidRPr="00BB1EBF">
      <w:rPr>
        <w:lang w:val="fr-FR"/>
      </w:rPr>
      <w:instrText>STYLEREF "Document type" \* MERGEFORMAT</w:instrText>
    </w:r>
    <w:r>
      <w:fldChar w:fldCharType="separate"/>
    </w:r>
    <w:r w:rsidR="00FC4BC6">
      <w:rPr>
        <w:lang w:val="fr-FR"/>
      </w:rPr>
      <w:t>IALA Guideline</w:t>
    </w:r>
    <w:r>
      <w:fldChar w:fldCharType="end"/>
    </w:r>
    <w:r w:rsidR="004079C5" w:rsidRPr="00BB1EBF">
      <w:rPr>
        <w:lang w:val="fr-FR"/>
      </w:rPr>
      <w:t xml:space="preserve">  </w:t>
    </w:r>
    <w:r>
      <w:fldChar w:fldCharType="begin"/>
    </w:r>
    <w:r w:rsidRPr="00BB1EBF">
      <w:rPr>
        <w:lang w:val="fr-FR"/>
      </w:rPr>
      <w:instrText xml:space="preserve"> STYLEREF  "document number"  \* MERGEFORMAT </w:instrText>
    </w:r>
    <w:r>
      <w:fldChar w:fldCharType="separate"/>
    </w:r>
    <w:r w:rsidR="00FC4BC6" w:rsidRPr="00FC4BC6">
      <w:rPr>
        <w:b w:val="0"/>
        <w:bCs/>
        <w:lang w:val="fr-FR"/>
      </w:rPr>
      <w:t>GXXXX</w:t>
    </w:r>
    <w:r>
      <w:rPr>
        <w:b w:val="0"/>
        <w:bCs/>
      </w:rPr>
      <w:fldChar w:fldCharType="end"/>
    </w:r>
    <w:r w:rsidR="004079C5" w:rsidRPr="00BB1EBF">
      <w:rPr>
        <w:lang w:val="fr-FR"/>
      </w:rPr>
      <w:t xml:space="preserve"> </w:t>
    </w:r>
    <w:r w:rsidR="00D9284C" w:rsidRPr="00BB1EBF">
      <w:rPr>
        <w:lang w:val="fr-FR"/>
      </w:rPr>
      <w:t xml:space="preserve"> </w:t>
    </w:r>
    <w:r w:rsidR="00897F46">
      <w:fldChar w:fldCharType="begin"/>
    </w:r>
    <w:r w:rsidR="00897F46" w:rsidRPr="00BB1EBF">
      <w:rPr>
        <w:lang w:val="fr-FR"/>
      </w:rPr>
      <w:instrText>STYLEREF "Document number" \* MERGEFORMAT</w:instrText>
    </w:r>
    <w:r w:rsidR="00897F46">
      <w:fldChar w:fldCharType="separate"/>
    </w:r>
    <w:r w:rsidR="00FC4BC6">
      <w:rPr>
        <w:lang w:val="fr-FR"/>
      </w:rPr>
      <w:t>VDES R-Mode</w:t>
    </w:r>
    <w:r w:rsidR="00897F46">
      <w:fldChar w:fldCharType="end"/>
    </w:r>
  </w:p>
  <w:p w14:paraId="0B90B388" w14:textId="33140D1A" w:rsidR="00D9284C" w:rsidRDefault="00A52B06">
    <w:pPr>
      <w:pStyle w:val="Footerportrait"/>
    </w:pPr>
    <w:fldSimple w:instr="STYLEREF &quot;Edition number&quot; \* MERGEFORMAT">
      <w:r w:rsidR="00FC4BC6">
        <w:t>Edition 1.0</w:t>
      </w:r>
    </w:fldSimple>
    <w:r w:rsidR="004079C5">
      <w:t xml:space="preserve"> </w:t>
    </w:r>
    <w:fldSimple w:instr=" STYLEREF &quot;Document date&quot; \* MERGEFORMAT ">
      <w:r w:rsidR="00FC4BC6">
        <w:t>December 2020</w:t>
      </w:r>
    </w:fldSimple>
    <w:r w:rsidR="00D9284C">
      <w:tab/>
      <w:t xml:space="preserve">P </w:t>
    </w:r>
    <w:r w:rsidR="00D9284C">
      <w:rPr>
        <w:rStyle w:val="PageNumber"/>
        <w:szCs w:val="15"/>
      </w:rPr>
      <w:fldChar w:fldCharType="begin"/>
    </w:r>
    <w:r w:rsidR="00D9284C">
      <w:rPr>
        <w:rStyle w:val="PageNumber"/>
        <w:szCs w:val="15"/>
      </w:rPr>
      <w:instrText xml:space="preserve">PAGE  </w:instrText>
    </w:r>
    <w:r w:rsidR="00D9284C">
      <w:rPr>
        <w:rStyle w:val="PageNumber"/>
        <w:szCs w:val="15"/>
      </w:rPr>
      <w:fldChar w:fldCharType="separate"/>
    </w:r>
    <w:r w:rsidR="00D9284C">
      <w:rPr>
        <w:rStyle w:val="PageNumber"/>
        <w:szCs w:val="15"/>
      </w:rPr>
      <w:t>3</w:t>
    </w:r>
    <w:r w:rsidR="00D9284C">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BE69FE3" w14:textId="77777777" w:rsidR="00600777" w:rsidRDefault="00600777">
      <w:r>
        <w:separator/>
      </w:r>
    </w:p>
    <w:p w14:paraId="7990795D" w14:textId="77777777" w:rsidR="00600777" w:rsidRDefault="00600777"/>
  </w:footnote>
  <w:footnote w:type="continuationSeparator" w:id="0">
    <w:p w14:paraId="56115177" w14:textId="77777777" w:rsidR="00600777" w:rsidRDefault="00600777">
      <w:r>
        <w:continuationSeparator/>
      </w:r>
    </w:p>
    <w:p w14:paraId="716F35EB" w14:textId="77777777" w:rsidR="00600777" w:rsidRDefault="00600777"/>
  </w:footnote>
  <w:footnote w:type="continuationNotice" w:id="1">
    <w:p w14:paraId="561D955C" w14:textId="77777777" w:rsidR="00600777" w:rsidRDefault="00600777">
      <w:pPr>
        <w:spacing w:line="240" w:lineRule="auto"/>
      </w:pPr>
    </w:p>
  </w:footnote>
  <w:footnote w:id="2">
    <w:p w14:paraId="0B90B3A8" w14:textId="5E9AD7C9" w:rsidR="00D9284C" w:rsidRDefault="00D9284C">
      <w:pPr>
        <w:pStyle w:val="FootnoteText"/>
      </w:pPr>
      <w:r>
        <w:rPr>
          <w:rStyle w:val="FootnoteReference"/>
        </w:rPr>
        <w:footnoteRef/>
      </w:r>
      <w:r>
        <w:t xml:space="preserve"> IALA defines in</w:t>
      </w:r>
      <w:r w:rsidR="00737C56">
        <w:t xml:space="preserve"> </w:t>
      </w:r>
      <w:r w:rsidR="00737C56">
        <w:fldChar w:fldCharType="begin"/>
      </w:r>
      <w:r w:rsidR="00737C56">
        <w:instrText xml:space="preserve"> REF _Ref56164000 \r \h </w:instrText>
      </w:r>
      <w:r w:rsidR="00737C56">
        <w:fldChar w:fldCharType="separate"/>
      </w:r>
      <w:r w:rsidR="00737C56">
        <w:t>[5]</w:t>
      </w:r>
      <w:r w:rsidR="00737C56">
        <w:fldChar w:fldCharType="end"/>
      </w:r>
      <w:r>
        <w:t xml:space="preserve"> a </w:t>
      </w:r>
      <w:r>
        <w:rPr>
          <w:rStyle w:val="Definition"/>
        </w:rPr>
        <w:t>contingency</w:t>
      </w:r>
      <w:r>
        <w:t xml:space="preserve"> Positioning, Navigation and Timing system as one that allows safe completion of a </w:t>
      </w:r>
      <w:r w:rsidR="00786F31">
        <w:t>manoeuvre but</w:t>
      </w:r>
      <w:r>
        <w:t xml:space="preserve"> may not be adequate for long-term use.</w:t>
      </w:r>
    </w:p>
  </w:footnote>
  <w:footnote w:id="3">
    <w:p w14:paraId="0B90B3A9" w14:textId="77777777" w:rsidR="00D9284C" w:rsidRDefault="00D9284C">
      <w:pPr>
        <w:pStyle w:val="FootnoteText"/>
      </w:pPr>
      <w:r>
        <w:rPr>
          <w:rStyle w:val="FootnoteReference"/>
        </w:rPr>
        <w:footnoteRef/>
      </w:r>
      <w:r>
        <w:t xml:space="preserve"> A </w:t>
      </w:r>
      <w:r>
        <w:rPr>
          <w:rStyle w:val="Definition"/>
        </w:rPr>
        <w:t>backup</w:t>
      </w:r>
      <w:r>
        <w:t xml:space="preserve"> system ensures continuation of the navigation application, but not necessarily with the full functionality of the primary system and may necessitate some change in procedures by the user.</w:t>
      </w:r>
    </w:p>
  </w:footnote>
  <w:footnote w:id="4">
    <w:p w14:paraId="0B90B3AA" w14:textId="77777777" w:rsidR="00D9284C" w:rsidRDefault="00D9284C">
      <w:pPr>
        <w:pStyle w:val="FootnoteText"/>
        <w:rPr>
          <w:lang w:val="en-US"/>
        </w:rPr>
      </w:pPr>
      <w:r>
        <w:rPr>
          <w:rStyle w:val="FootnoteReference"/>
        </w:rPr>
        <w:footnoteRef/>
      </w:r>
      <w:r>
        <w:rPr>
          <w:lang w:val="en-US"/>
        </w:rPr>
        <w:t xml:space="preserve"> This approach faces the problem that UTC, which would be best choice as RMST, is not defined continuously.</w:t>
      </w:r>
    </w:p>
  </w:footnote>
  <w:footnote w:id="5">
    <w:p w14:paraId="0B90B3AB" w14:textId="77777777" w:rsidR="00D9284C" w:rsidRDefault="00D9284C">
      <w:pPr>
        <w:pStyle w:val="FootnoteText"/>
        <w:rPr>
          <w:lang w:val="sv-SE"/>
        </w:rPr>
      </w:pPr>
      <w:r>
        <w:rPr>
          <w:rStyle w:val="FootnoteReference"/>
        </w:rPr>
        <w:footnoteRef/>
      </w:r>
      <w:r>
        <w:rPr>
          <w:lang w:val="en-US"/>
        </w:rPr>
        <w:t xml:space="preserve"> </w:t>
      </w:r>
      <w:r>
        <w:rPr>
          <w:lang w:val="sv-SE"/>
        </w:rPr>
        <w:t>IEEE-1588</w:t>
      </w:r>
    </w:p>
  </w:footnote>
  <w:footnote w:id="6">
    <w:p w14:paraId="0B90B3AC" w14:textId="77777777" w:rsidR="00D9284C" w:rsidRDefault="00D9284C">
      <w:pPr>
        <w:pStyle w:val="FootnoteText"/>
        <w:rPr>
          <w:lang w:val="en-US"/>
        </w:rPr>
      </w:pPr>
      <w:r>
        <w:rPr>
          <w:rStyle w:val="FootnoteReference"/>
        </w:rPr>
        <w:footnoteRef/>
      </w:r>
      <w:r>
        <w:rPr>
          <w:lang w:val="en-US"/>
        </w:rPr>
        <w:t xml:space="preserve"> The use of PT receiver solutions to access GNSS system time is in general discouraged. </w:t>
      </w:r>
    </w:p>
  </w:footnote>
  <w:footnote w:id="7">
    <w:p w14:paraId="0B90B3AD" w14:textId="77777777" w:rsidR="00D9284C" w:rsidRDefault="00D9284C">
      <w:pPr>
        <w:pStyle w:val="FootnoteText"/>
        <w:rPr>
          <w:lang w:val="en-US"/>
        </w:rPr>
      </w:pPr>
      <w:r>
        <w:rPr>
          <w:rStyle w:val="FootnoteReference"/>
        </w:rPr>
        <w:footnoteRef/>
      </w:r>
      <w:r>
        <w:rPr>
          <w:lang w:val="en-US"/>
        </w:rPr>
        <w:t xml:space="preserve"> Other, more optimal combinations of communicating clock error statistics are of course possible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EA7A54F" w14:textId="64167D22" w:rsidR="00A92DC7" w:rsidRDefault="00600777">
    <w:pPr>
      <w:pStyle w:val="Header"/>
    </w:pPr>
    <w:r>
      <w:rPr>
        <w:noProof/>
      </w:rPr>
      <w:pict w14:anchorId="18DCA79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984657" o:spid="_x0000_s2068" type="#_x0000_t136" style="position:absolute;margin-left:0;margin-top:0;width:479.6pt;height:239.8pt;rotation:315;z-index:-25165823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90B353" w14:textId="486D1589" w:rsidR="00D9284C" w:rsidRDefault="00600777" w:rsidP="00986A32">
    <w:pPr>
      <w:pStyle w:val="Header"/>
      <w:jc w:val="right"/>
    </w:pPr>
    <w:r>
      <w:rPr>
        <w:noProof/>
      </w:rPr>
      <w:pict w14:anchorId="50D7935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984658" o:spid="_x0000_s2069" type="#_x0000_t136" style="position:absolute;left:0;text-align:left;margin-left:0;margin-top:0;width:479.6pt;height:239.8pt;rotation:315;z-index:-251658229;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D9284C">
      <w:rPr>
        <w:noProof/>
        <w:lang w:val="de-DE" w:eastAsia="de-DE"/>
      </w:rPr>
      <w:drawing>
        <wp:anchor distT="0" distB="0" distL="114300" distR="114300" simplePos="0" relativeHeight="251658242" behindDoc="1" locked="0" layoutInCell="1" allowOverlap="1" wp14:anchorId="0B90B38D" wp14:editId="0B90B38E">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986A32">
      <w:t>C72-11.5.3</w:t>
    </w:r>
  </w:p>
  <w:p w14:paraId="1BE00216" w14:textId="74DA1175" w:rsidR="00986A32" w:rsidRDefault="00986A32" w:rsidP="00986A32">
    <w:pPr>
      <w:pStyle w:val="Header"/>
      <w:jc w:val="right"/>
    </w:pPr>
    <w:r>
      <w:t>(ENAV26-1</w:t>
    </w:r>
    <w:r w:rsidR="005A075D">
      <w:t>2</w:t>
    </w:r>
    <w:r>
      <w:t>.3.1)</w:t>
    </w:r>
  </w:p>
  <w:p w14:paraId="0B90B354" w14:textId="77777777" w:rsidR="00D9284C" w:rsidRDefault="00D9284C">
    <w:pPr>
      <w:pStyle w:val="Header"/>
    </w:pPr>
  </w:p>
  <w:p w14:paraId="0B90B355" w14:textId="77777777" w:rsidR="00D9284C" w:rsidRDefault="00D9284C">
    <w:pPr>
      <w:pStyle w:val="Header"/>
    </w:pPr>
  </w:p>
  <w:p w14:paraId="0B90B356" w14:textId="77777777" w:rsidR="00D9284C" w:rsidRDefault="00D9284C">
    <w:pPr>
      <w:pStyle w:val="Header"/>
    </w:pPr>
  </w:p>
  <w:p w14:paraId="0B90B357" w14:textId="77777777" w:rsidR="00D9284C" w:rsidRDefault="00D9284C">
    <w:pPr>
      <w:pStyle w:val="Header"/>
    </w:pPr>
  </w:p>
  <w:p w14:paraId="0B90B358" w14:textId="77777777" w:rsidR="00D9284C" w:rsidRDefault="00D9284C">
    <w:pPr>
      <w:pStyle w:val="Header"/>
    </w:pPr>
  </w:p>
  <w:p w14:paraId="0B90B359" w14:textId="77777777" w:rsidR="00D9284C" w:rsidRDefault="00D9284C">
    <w:pPr>
      <w:pStyle w:val="Header"/>
    </w:pPr>
    <w:r>
      <w:rPr>
        <w:noProof/>
        <w:lang w:val="de-DE" w:eastAsia="de-DE"/>
      </w:rPr>
      <w:drawing>
        <wp:anchor distT="0" distB="0" distL="114300" distR="114300" simplePos="0" relativeHeight="251658240" behindDoc="1" locked="0" layoutInCell="1" allowOverlap="1" wp14:anchorId="0B90B38F" wp14:editId="0B90B390">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0B90B35A" w14:textId="77777777" w:rsidR="00D9284C" w:rsidRDefault="00D9284C">
    <w:pPr>
      <w:pStyle w:val="Header"/>
    </w:pPr>
  </w:p>
  <w:p w14:paraId="0B90B35B" w14:textId="77777777" w:rsidR="00D9284C" w:rsidRDefault="00D9284C">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90B366" w14:textId="35F83003" w:rsidR="00D9284C" w:rsidRDefault="00600777">
    <w:pPr>
      <w:pStyle w:val="Header"/>
    </w:pPr>
    <w:r>
      <w:rPr>
        <w:noProof/>
      </w:rPr>
      <w:pict w14:anchorId="6C11A3D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984656" o:spid="_x0000_s2070" type="#_x0000_t136" style="position:absolute;margin-left:0;margin-top:0;width:479.6pt;height:239.8pt;rotation:315;z-index:-251658231;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D9284C">
      <w:rPr>
        <w:noProof/>
        <w:lang w:val="de-DE" w:eastAsia="de-DE"/>
      </w:rPr>
      <w:drawing>
        <wp:anchor distT="0" distB="0" distL="114300" distR="114300" simplePos="0" relativeHeight="251658247" behindDoc="1" locked="0" layoutInCell="1" allowOverlap="1" wp14:anchorId="0B90B394" wp14:editId="0B90B395">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B90B367" w14:textId="77777777" w:rsidR="00D9284C" w:rsidRDefault="00D9284C">
    <w:pPr>
      <w:pStyle w:val="Header"/>
    </w:pPr>
  </w:p>
  <w:p w14:paraId="0B90B368" w14:textId="77777777" w:rsidR="00D9284C" w:rsidRDefault="00D9284C">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90B36C" w14:textId="43DBB490" w:rsidR="00D9284C" w:rsidRDefault="00600777">
    <w:pPr>
      <w:pStyle w:val="Header"/>
    </w:pPr>
    <w:r>
      <w:rPr>
        <w:noProof/>
      </w:rPr>
      <w:pict w14:anchorId="166A0A7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984660" o:spid="_x0000_s2071" type="#_x0000_t136" style="position:absolute;margin-left:0;margin-top:0;width:479.6pt;height:239.8pt;rotation:315;z-index:-251658227;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90B36D" w14:textId="6565EC74" w:rsidR="00D9284C" w:rsidRDefault="00600777">
    <w:pPr>
      <w:pStyle w:val="Header"/>
    </w:pPr>
    <w:r>
      <w:rPr>
        <w:noProof/>
      </w:rPr>
      <w:pict w14:anchorId="56B76F2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984661" o:spid="_x0000_s2072" type="#_x0000_t136" style="position:absolute;margin-left:0;margin-top:0;width:479.6pt;height:239.8pt;rotation:315;z-index:-25165822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D9284C">
      <w:rPr>
        <w:noProof/>
        <w:lang w:val="de-DE" w:eastAsia="de-DE"/>
      </w:rPr>
      <w:drawing>
        <wp:anchor distT="0" distB="0" distL="114300" distR="114300" simplePos="0" relativeHeight="251658244" behindDoc="1" locked="0" layoutInCell="1" allowOverlap="1" wp14:anchorId="0B90B39A" wp14:editId="0B90B39B">
          <wp:simplePos x="0" y="0"/>
          <wp:positionH relativeFrom="page">
            <wp:posOffset>6840855</wp:posOffset>
          </wp:positionH>
          <wp:positionV relativeFrom="page">
            <wp:posOffset>0</wp:posOffset>
          </wp:positionV>
          <wp:extent cx="720000" cy="720000"/>
          <wp:effectExtent l="0" t="0" r="4445" b="4445"/>
          <wp:wrapNone/>
          <wp:docPr id="10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B90B36E" w14:textId="77777777" w:rsidR="00D9284C" w:rsidRDefault="00D9284C">
    <w:pPr>
      <w:pStyle w:val="Header"/>
    </w:pPr>
  </w:p>
  <w:p w14:paraId="0B90B36F" w14:textId="77777777" w:rsidR="00D9284C" w:rsidRDefault="00D9284C">
    <w:pPr>
      <w:pStyle w:val="Header"/>
    </w:pPr>
  </w:p>
  <w:p w14:paraId="0B90B370" w14:textId="77777777" w:rsidR="00D9284C" w:rsidRDefault="00D9284C">
    <w:pPr>
      <w:pStyle w:val="Header"/>
    </w:pPr>
  </w:p>
  <w:p w14:paraId="0B90B371" w14:textId="77777777" w:rsidR="00D9284C" w:rsidRDefault="00D9284C">
    <w:pPr>
      <w:pStyle w:val="Header"/>
    </w:pPr>
  </w:p>
  <w:p w14:paraId="0B90B372" w14:textId="77777777" w:rsidR="00D9284C" w:rsidRDefault="00D9284C">
    <w:pPr>
      <w:pStyle w:val="Contents"/>
    </w:pPr>
    <w:r>
      <w:t>DOCUMENT HISTORY</w:t>
    </w:r>
  </w:p>
  <w:p w14:paraId="0B90B373" w14:textId="77777777" w:rsidR="00D9284C" w:rsidRDefault="00D9284C">
    <w:pPr>
      <w:pStyle w:val="Header"/>
    </w:pPr>
  </w:p>
  <w:p w14:paraId="0B90B374" w14:textId="77777777" w:rsidR="00D9284C" w:rsidRDefault="00D9284C">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90B379" w14:textId="1D438F43" w:rsidR="00D9284C" w:rsidRDefault="00600777">
    <w:pPr>
      <w:pStyle w:val="Header"/>
    </w:pPr>
    <w:r>
      <w:rPr>
        <w:noProof/>
      </w:rPr>
      <w:pict w14:anchorId="446F0E7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984659" o:spid="_x0000_s2073" type="#_x0000_t136" style="position:absolute;margin-left:0;margin-top:0;width:479.6pt;height:239.8pt;rotation:315;z-index:-2516582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90B37A" w14:textId="78C5A1D1" w:rsidR="00D9284C" w:rsidRDefault="00600777">
    <w:pPr>
      <w:pStyle w:val="Header"/>
    </w:pPr>
    <w:r>
      <w:rPr>
        <w:noProof/>
      </w:rPr>
      <w:pict w14:anchorId="309CD72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984663" o:spid="_x0000_s2074" type="#_x0000_t136" style="position:absolute;margin-left:0;margin-top:0;width:479.6pt;height:239.8pt;rotation:315;z-index:-25165822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90B37B" w14:textId="50DDD0C7" w:rsidR="00D9284C" w:rsidRDefault="00600777">
    <w:pPr>
      <w:pStyle w:val="Header"/>
      <w:spacing w:line="140" w:lineRule="exact"/>
    </w:pPr>
    <w:r>
      <w:rPr>
        <w:noProof/>
      </w:rPr>
      <w:pict w14:anchorId="5A248DA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984664" o:spid="_x0000_s2075" type="#_x0000_t136" style="position:absolute;margin-left:0;margin-top:0;width:479.6pt;height:239.8pt;rotation:315;z-index:-251658223;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D9284C">
      <w:rPr>
        <w:noProof/>
        <w:lang w:val="de-DE" w:eastAsia="de-DE"/>
      </w:rPr>
      <w:drawing>
        <wp:anchor distT="0" distB="0" distL="114300" distR="114300" simplePos="0" relativeHeight="251658241" behindDoc="1" locked="0" layoutInCell="1" allowOverlap="1" wp14:anchorId="0B90B39F" wp14:editId="0B90B3A0">
          <wp:simplePos x="0" y="0"/>
          <wp:positionH relativeFrom="page">
            <wp:posOffset>6840855</wp:posOffset>
          </wp:positionH>
          <wp:positionV relativeFrom="page">
            <wp:posOffset>0</wp:posOffset>
          </wp:positionV>
          <wp:extent cx="720000" cy="720000"/>
          <wp:effectExtent l="0" t="0" r="4445" b="4445"/>
          <wp:wrapNone/>
          <wp:docPr id="9"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90B37C" w14:textId="598C5C81" w:rsidR="00D9284C" w:rsidRDefault="00600777">
    <w:pPr>
      <w:pStyle w:val="Header"/>
    </w:pPr>
    <w:r>
      <w:rPr>
        <w:noProof/>
      </w:rPr>
      <w:pict w14:anchorId="324EDED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984662" o:spid="_x0000_s2076" type="#_x0000_t136" style="position:absolute;margin-left:0;margin-top:0;width:479.6pt;height:239.8pt;rotation:315;z-index:-251658225;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D9284C">
      <w:rPr>
        <w:noProof/>
        <w:lang w:val="de-DE" w:eastAsia="de-DE"/>
      </w:rPr>
      <w:drawing>
        <wp:anchor distT="0" distB="0" distL="114300" distR="114300" simplePos="0" relativeHeight="251658245" behindDoc="1" locked="0" layoutInCell="1" allowOverlap="1" wp14:anchorId="0B90B3A2" wp14:editId="0B90B3A3">
          <wp:simplePos x="0" y="0"/>
          <wp:positionH relativeFrom="page">
            <wp:posOffset>6840855</wp:posOffset>
          </wp:positionH>
          <wp:positionV relativeFrom="page">
            <wp:posOffset>0</wp:posOffset>
          </wp:positionV>
          <wp:extent cx="720000" cy="720000"/>
          <wp:effectExtent l="0" t="0" r="4445" b="4445"/>
          <wp:wrapNone/>
          <wp:docPr id="1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B90B37D" w14:textId="77777777" w:rsidR="00D9284C" w:rsidRDefault="00D9284C">
    <w:pPr>
      <w:pStyle w:val="Header"/>
    </w:pPr>
  </w:p>
  <w:p w14:paraId="0B90B37E" w14:textId="77777777" w:rsidR="00D9284C" w:rsidRDefault="00D9284C">
    <w:pPr>
      <w:pStyle w:val="Header"/>
    </w:pPr>
  </w:p>
  <w:p w14:paraId="0B90B37F" w14:textId="77777777" w:rsidR="00D9284C" w:rsidRDefault="00D9284C">
    <w:pPr>
      <w:pStyle w:val="Header"/>
    </w:pPr>
  </w:p>
  <w:p w14:paraId="0B90B380" w14:textId="77777777" w:rsidR="00D9284C" w:rsidRDefault="00D9284C">
    <w:pPr>
      <w:pStyle w:val="Header"/>
    </w:pPr>
  </w:p>
  <w:p w14:paraId="0B90B381" w14:textId="77777777" w:rsidR="00D9284C" w:rsidRDefault="00D9284C">
    <w:pPr>
      <w:pStyle w:val="Contents"/>
    </w:pPr>
    <w:r>
      <w:t>CONTENTS</w:t>
    </w:r>
  </w:p>
  <w:p w14:paraId="0B90B382" w14:textId="77777777" w:rsidR="00D9284C" w:rsidRDefault="00D9284C">
    <w:pPr>
      <w:pStyle w:val="Header"/>
    </w:pPr>
  </w:p>
  <w:p w14:paraId="0B90B383" w14:textId="77777777" w:rsidR="00D9284C" w:rsidRDefault="00D9284C">
    <w:pPr>
      <w:pStyle w:val="Header"/>
      <w:spacing w:line="140" w:lineRule="exact"/>
    </w:pPr>
  </w:p>
  <w:p w14:paraId="0B90B384" w14:textId="77777777" w:rsidR="00D9284C" w:rsidRDefault="00D9284C">
    <w:pPr>
      <w:pStyle w:val="Header"/>
    </w:pPr>
    <w:r>
      <w:rPr>
        <w:noProof/>
        <w:lang w:val="de-DE" w:eastAsia="de-DE"/>
      </w:rPr>
      <w:drawing>
        <wp:anchor distT="0" distB="0" distL="114300" distR="114300" simplePos="0" relativeHeight="251658243" behindDoc="1" locked="0" layoutInCell="1" allowOverlap="1" wp14:anchorId="0B90B3A4" wp14:editId="0B90B3A5">
          <wp:simplePos x="0" y="0"/>
          <wp:positionH relativeFrom="page">
            <wp:posOffset>6827653</wp:posOffset>
          </wp:positionH>
          <wp:positionV relativeFrom="page">
            <wp:posOffset>0</wp:posOffset>
          </wp:positionV>
          <wp:extent cx="720000" cy="720000"/>
          <wp:effectExtent l="0" t="0" r="4445" b="4445"/>
          <wp:wrapNone/>
          <wp:docPr id="1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90B389" w14:textId="3E968440" w:rsidR="00D9284C" w:rsidRDefault="00600777">
    <w:pPr>
      <w:pStyle w:val="Header"/>
    </w:pPr>
    <w:r>
      <w:rPr>
        <w:noProof/>
      </w:rPr>
      <w:pict w14:anchorId="563AF4E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984666" o:spid="_x0000_s2077" type="#_x0000_t136" style="position:absolute;margin-left:0;margin-top:0;width:479.6pt;height:239.8pt;rotation:315;z-index:-251658221;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6DC662" w14:textId="3301E8E2" w:rsidR="00A92DC7" w:rsidRDefault="00600777">
    <w:pPr>
      <w:pStyle w:val="Header"/>
    </w:pPr>
    <w:r>
      <w:rPr>
        <w:noProof/>
      </w:rPr>
      <w:pict w14:anchorId="66CF1FC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984667" o:spid="_x0000_s2078" type="#_x0000_t136" style="position:absolute;margin-left:0;margin-top:0;width:479.6pt;height:239.8pt;rotation:315;z-index:-25165822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90B38A" w14:textId="689F33E3" w:rsidR="00D9284C" w:rsidRDefault="00600777">
    <w:pPr>
      <w:pStyle w:val="Header"/>
    </w:pPr>
    <w:r>
      <w:rPr>
        <w:noProof/>
      </w:rPr>
      <w:pict w14:anchorId="63A44CC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984665" o:spid="_x0000_s2079" type="#_x0000_t136" style="position:absolute;margin-left:0;margin-top:0;width:479.6pt;height:239.8pt;rotation:315;z-index:-25165822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0F502274"/>
    <w:multiLevelType w:val="hybridMultilevel"/>
    <w:tmpl w:val="0580755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6"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34F700B"/>
    <w:multiLevelType w:val="multilevel"/>
    <w:tmpl w:val="4920B0E6"/>
    <w:lvl w:ilvl="0">
      <w:start w:val="1"/>
      <w:numFmt w:val="upperLetter"/>
      <w:pStyle w:val="Annex"/>
      <w:lvlText w:val="ANNEX %1"/>
      <w:lvlJc w:val="left"/>
      <w:pPr>
        <w:ind w:left="1418" w:hanging="1418"/>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792" w:hanging="432"/>
      </w:pPr>
      <w:rPr>
        <w:rFonts w:hint="default"/>
        <w:i w:val="0"/>
        <w:iCs w:val="0"/>
      </w:rPr>
    </w:lvl>
    <w:lvl w:ilvl="2">
      <w:start w:val="1"/>
      <w:numFmt w:val="decimal"/>
      <w:lvlText w:val="%1.%2.%3."/>
      <w:lvlJc w:val="left"/>
      <w:pPr>
        <w:ind w:left="1224" w:hanging="504"/>
      </w:pPr>
      <w:rPr>
        <w:rFonts w:hint="default"/>
        <w:i w:val="0"/>
        <w:iCs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1528659A"/>
    <w:multiLevelType w:val="hybridMultilevel"/>
    <w:tmpl w:val="1974E29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9" w15:restartNumberingAfterBreak="0">
    <w:nsid w:val="16102258"/>
    <w:multiLevelType w:val="multilevel"/>
    <w:tmpl w:val="295653AA"/>
    <w:lvl w:ilvl="0">
      <w:start w:val="1"/>
      <w:numFmt w:val="decimal"/>
      <w:pStyle w:val="Tablecaption"/>
      <w:lvlText w:val="Table %1"/>
      <w:lvlJc w:val="left"/>
      <w:pPr>
        <w:ind w:left="1134" w:hanging="1134"/>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0"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15:restartNumberingAfterBreak="0">
    <w:nsid w:val="17A251DC"/>
    <w:multiLevelType w:val="hybridMultilevel"/>
    <w:tmpl w:val="5420C92C"/>
    <w:lvl w:ilvl="0" w:tplc="0407000F">
      <w:start w:val="1"/>
      <w:numFmt w:val="decimal"/>
      <w:lvlText w:val="%1."/>
      <w:lvlJc w:val="left"/>
      <w:pPr>
        <w:ind w:left="765" w:hanging="360"/>
      </w:pPr>
    </w:lvl>
    <w:lvl w:ilvl="1" w:tplc="04070019">
      <w:start w:val="1"/>
      <w:numFmt w:val="lowerLetter"/>
      <w:lvlText w:val="%2."/>
      <w:lvlJc w:val="left"/>
      <w:pPr>
        <w:ind w:left="1485" w:hanging="360"/>
      </w:pPr>
    </w:lvl>
    <w:lvl w:ilvl="2" w:tplc="0407001B">
      <w:start w:val="1"/>
      <w:numFmt w:val="lowerRoman"/>
      <w:lvlText w:val="%3."/>
      <w:lvlJc w:val="right"/>
      <w:pPr>
        <w:ind w:left="2205" w:hanging="180"/>
      </w:pPr>
    </w:lvl>
    <w:lvl w:ilvl="3" w:tplc="0407000F">
      <w:start w:val="1"/>
      <w:numFmt w:val="decimal"/>
      <w:lvlText w:val="%4."/>
      <w:lvlJc w:val="left"/>
      <w:pPr>
        <w:ind w:left="2925" w:hanging="360"/>
      </w:pPr>
    </w:lvl>
    <w:lvl w:ilvl="4" w:tplc="04070019">
      <w:start w:val="1"/>
      <w:numFmt w:val="lowerLetter"/>
      <w:lvlText w:val="%5."/>
      <w:lvlJc w:val="left"/>
      <w:pPr>
        <w:ind w:left="3645" w:hanging="360"/>
      </w:pPr>
    </w:lvl>
    <w:lvl w:ilvl="5" w:tplc="0407001B">
      <w:start w:val="1"/>
      <w:numFmt w:val="lowerRoman"/>
      <w:lvlText w:val="%6."/>
      <w:lvlJc w:val="right"/>
      <w:pPr>
        <w:ind w:left="4365" w:hanging="180"/>
      </w:pPr>
    </w:lvl>
    <w:lvl w:ilvl="6" w:tplc="0407000F">
      <w:start w:val="1"/>
      <w:numFmt w:val="decimal"/>
      <w:lvlText w:val="%7."/>
      <w:lvlJc w:val="left"/>
      <w:pPr>
        <w:ind w:left="5085" w:hanging="360"/>
      </w:pPr>
    </w:lvl>
    <w:lvl w:ilvl="7" w:tplc="04070019">
      <w:start w:val="1"/>
      <w:numFmt w:val="lowerLetter"/>
      <w:lvlText w:val="%8."/>
      <w:lvlJc w:val="left"/>
      <w:pPr>
        <w:ind w:left="5805" w:hanging="360"/>
      </w:pPr>
    </w:lvl>
    <w:lvl w:ilvl="8" w:tplc="0407001B">
      <w:start w:val="1"/>
      <w:numFmt w:val="lowerRoman"/>
      <w:lvlText w:val="%9."/>
      <w:lvlJc w:val="right"/>
      <w:pPr>
        <w:ind w:left="6525" w:hanging="180"/>
      </w:pPr>
    </w:lvl>
  </w:abstractNum>
  <w:abstractNum w:abstractNumId="13"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1F3729EC"/>
    <w:multiLevelType w:val="multilevel"/>
    <w:tmpl w:val="7DB0587C"/>
    <w:lvl w:ilvl="0">
      <w:start w:val="1"/>
      <w:numFmt w:val="decimal"/>
      <w:pStyle w:val="TableList11"/>
      <w:lvlText w:val="%1"/>
      <w:lvlJc w:val="left"/>
      <w:pPr>
        <w:tabs>
          <w:tab w:val="num" w:pos="0"/>
        </w:tabs>
        <w:ind w:left="425" w:hanging="425"/>
      </w:pPr>
      <w:rPr>
        <w:rFonts w:asciiTheme="minorHAnsi" w:hAnsiTheme="minorHAnsi" w:hint="default"/>
        <w:b w:val="0"/>
        <w:i w:val="0"/>
        <w:sz w:val="18"/>
        <w:szCs w:val="22"/>
      </w:rPr>
    </w:lvl>
    <w:lvl w:ilvl="1">
      <w:start w:val="1"/>
      <w:numFmt w:val="lowerLetter"/>
      <w:lvlText w:val="%2"/>
      <w:lvlJc w:val="left"/>
      <w:pPr>
        <w:ind w:left="851" w:hanging="426"/>
      </w:pPr>
      <w:rPr>
        <w:rFonts w:asciiTheme="minorHAnsi" w:hAnsiTheme="minorHAnsi" w:hint="default"/>
        <w:b w:val="0"/>
        <w:i w:val="0"/>
        <w:sz w:val="18"/>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15:restartNumberingAfterBreak="0">
    <w:nsid w:val="21612B5E"/>
    <w:multiLevelType w:val="hybridMultilevel"/>
    <w:tmpl w:val="D1345D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234245C5"/>
    <w:multiLevelType w:val="multilevel"/>
    <w:tmpl w:val="A7F4ED4A"/>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2547610F"/>
    <w:multiLevelType w:val="multilevel"/>
    <w:tmpl w:val="B3820A30"/>
    <w:lvl w:ilvl="0">
      <w:start w:val="1"/>
      <w:numFmt w:val="decimal"/>
      <w:lvlText w:val="%1"/>
      <w:lvlJc w:val="left"/>
      <w:pPr>
        <w:tabs>
          <w:tab w:val="num" w:pos="0"/>
        </w:tabs>
        <w:ind w:left="567" w:hanging="567"/>
      </w:pPr>
      <w:rPr>
        <w:rFonts w:asciiTheme="minorHAnsi" w:hAnsiTheme="minorHAnsi" w:hint="default"/>
        <w:b w:val="0"/>
        <w:i w:val="0"/>
        <w:sz w:val="22"/>
      </w:rPr>
    </w:lvl>
    <w:lvl w:ilvl="1">
      <w:start w:val="1"/>
      <w:numFmt w:val="decimal"/>
      <w:lvlText w:val="%2."/>
      <w:lvlJc w:val="left"/>
      <w:pPr>
        <w:tabs>
          <w:tab w:val="num" w:pos="0"/>
        </w:tabs>
        <w:ind w:left="1134" w:hanging="567"/>
      </w:pPr>
      <w:rPr>
        <w:rFonts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0" w15:restartNumberingAfterBreak="0">
    <w:nsid w:val="260B325A"/>
    <w:multiLevelType w:val="multilevel"/>
    <w:tmpl w:val="08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1"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29305FFC"/>
    <w:multiLevelType w:val="hybridMultilevel"/>
    <w:tmpl w:val="5420C92C"/>
    <w:lvl w:ilvl="0" w:tplc="0407000F">
      <w:start w:val="1"/>
      <w:numFmt w:val="decimal"/>
      <w:lvlText w:val="%1."/>
      <w:lvlJc w:val="left"/>
      <w:pPr>
        <w:ind w:left="765" w:hanging="360"/>
      </w:pPr>
    </w:lvl>
    <w:lvl w:ilvl="1" w:tplc="04070019">
      <w:start w:val="1"/>
      <w:numFmt w:val="lowerLetter"/>
      <w:lvlText w:val="%2."/>
      <w:lvlJc w:val="left"/>
      <w:pPr>
        <w:ind w:left="1485" w:hanging="360"/>
      </w:pPr>
    </w:lvl>
    <w:lvl w:ilvl="2" w:tplc="0407001B">
      <w:start w:val="1"/>
      <w:numFmt w:val="lowerRoman"/>
      <w:lvlText w:val="%3."/>
      <w:lvlJc w:val="right"/>
      <w:pPr>
        <w:ind w:left="2205" w:hanging="180"/>
      </w:pPr>
    </w:lvl>
    <w:lvl w:ilvl="3" w:tplc="0407000F">
      <w:start w:val="1"/>
      <w:numFmt w:val="decimal"/>
      <w:lvlText w:val="%4."/>
      <w:lvlJc w:val="left"/>
      <w:pPr>
        <w:ind w:left="2925" w:hanging="360"/>
      </w:pPr>
    </w:lvl>
    <w:lvl w:ilvl="4" w:tplc="04070019">
      <w:start w:val="1"/>
      <w:numFmt w:val="lowerLetter"/>
      <w:lvlText w:val="%5."/>
      <w:lvlJc w:val="left"/>
      <w:pPr>
        <w:ind w:left="3645" w:hanging="360"/>
      </w:pPr>
    </w:lvl>
    <w:lvl w:ilvl="5" w:tplc="0407001B">
      <w:start w:val="1"/>
      <w:numFmt w:val="lowerRoman"/>
      <w:lvlText w:val="%6."/>
      <w:lvlJc w:val="right"/>
      <w:pPr>
        <w:ind w:left="4365" w:hanging="180"/>
      </w:pPr>
    </w:lvl>
    <w:lvl w:ilvl="6" w:tplc="0407000F">
      <w:start w:val="1"/>
      <w:numFmt w:val="decimal"/>
      <w:lvlText w:val="%7."/>
      <w:lvlJc w:val="left"/>
      <w:pPr>
        <w:ind w:left="5085" w:hanging="360"/>
      </w:pPr>
    </w:lvl>
    <w:lvl w:ilvl="7" w:tplc="04070019">
      <w:start w:val="1"/>
      <w:numFmt w:val="lowerLetter"/>
      <w:lvlText w:val="%8."/>
      <w:lvlJc w:val="left"/>
      <w:pPr>
        <w:ind w:left="5805" w:hanging="360"/>
      </w:pPr>
    </w:lvl>
    <w:lvl w:ilvl="8" w:tplc="0407001B">
      <w:start w:val="1"/>
      <w:numFmt w:val="lowerRoman"/>
      <w:lvlText w:val="%9."/>
      <w:lvlJc w:val="right"/>
      <w:pPr>
        <w:ind w:left="6525" w:hanging="180"/>
      </w:pPr>
    </w:lvl>
  </w:abstractNum>
  <w:abstractNum w:abstractNumId="25" w15:restartNumberingAfterBreak="0">
    <w:nsid w:val="2EC2754F"/>
    <w:multiLevelType w:val="hybridMultilevel"/>
    <w:tmpl w:val="73BC5DC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6" w15:restartNumberingAfterBreak="0">
    <w:nsid w:val="308D3EB0"/>
    <w:multiLevelType w:val="hybridMultilevel"/>
    <w:tmpl w:val="70EC7F4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33EC28CE"/>
    <w:multiLevelType w:val="hybridMultilevel"/>
    <w:tmpl w:val="4D30A64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376301AE"/>
    <w:multiLevelType w:val="multilevel"/>
    <w:tmpl w:val="AE72F272"/>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48A47D8F"/>
    <w:multiLevelType w:val="hybridMultilevel"/>
    <w:tmpl w:val="42FAF0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4BF40EBB"/>
    <w:multiLevelType w:val="hybridMultilevel"/>
    <w:tmpl w:val="BC8851CC"/>
    <w:lvl w:ilvl="0" w:tplc="7B82C190">
      <w:start w:val="1"/>
      <w:numFmt w:val="bullet"/>
      <w:lvlText w:val="-"/>
      <w:lvlJc w:val="left"/>
      <w:pPr>
        <w:ind w:left="720" w:hanging="360"/>
      </w:pPr>
      <w:rPr>
        <w:rFonts w:ascii="Calibri" w:eastAsiaTheme="minorHAnsi" w:hAnsi="Calibri" w:cstheme="minorBid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4D6A22B8"/>
    <w:multiLevelType w:val="hybridMultilevel"/>
    <w:tmpl w:val="0496670C"/>
    <w:lvl w:ilvl="0" w:tplc="E1A88DCA">
      <w:start w:val="1"/>
      <w:numFmt w:val="lowerLetter"/>
      <w:lvlText w:val="%1."/>
      <w:lvlJc w:val="left"/>
      <w:pPr>
        <w:ind w:left="816" w:hanging="456"/>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37"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9" w15:restartNumberingAfterBreak="0">
    <w:nsid w:val="5C3F2811"/>
    <w:multiLevelType w:val="hybridMultilevel"/>
    <w:tmpl w:val="8D101448"/>
    <w:lvl w:ilvl="0" w:tplc="7FA8BE06">
      <w:start w:val="1"/>
      <w:numFmt w:val="bullet"/>
      <w:lvlText w:val="•"/>
      <w:lvlJc w:val="left"/>
      <w:pPr>
        <w:tabs>
          <w:tab w:val="num" w:pos="720"/>
        </w:tabs>
        <w:ind w:left="720" w:hanging="360"/>
      </w:pPr>
      <w:rPr>
        <w:rFonts w:ascii="Arial" w:hAnsi="Arial" w:hint="default"/>
      </w:rPr>
    </w:lvl>
    <w:lvl w:ilvl="1" w:tplc="814266C2" w:tentative="1">
      <w:start w:val="1"/>
      <w:numFmt w:val="bullet"/>
      <w:lvlText w:val="•"/>
      <w:lvlJc w:val="left"/>
      <w:pPr>
        <w:tabs>
          <w:tab w:val="num" w:pos="1440"/>
        </w:tabs>
        <w:ind w:left="1440" w:hanging="360"/>
      </w:pPr>
      <w:rPr>
        <w:rFonts w:ascii="Arial" w:hAnsi="Arial" w:hint="default"/>
      </w:rPr>
    </w:lvl>
    <w:lvl w:ilvl="2" w:tplc="80CEE63E" w:tentative="1">
      <w:start w:val="1"/>
      <w:numFmt w:val="bullet"/>
      <w:lvlText w:val="•"/>
      <w:lvlJc w:val="left"/>
      <w:pPr>
        <w:tabs>
          <w:tab w:val="num" w:pos="2160"/>
        </w:tabs>
        <w:ind w:left="2160" w:hanging="360"/>
      </w:pPr>
      <w:rPr>
        <w:rFonts w:ascii="Arial" w:hAnsi="Arial" w:hint="default"/>
      </w:rPr>
    </w:lvl>
    <w:lvl w:ilvl="3" w:tplc="53FC6356" w:tentative="1">
      <w:start w:val="1"/>
      <w:numFmt w:val="bullet"/>
      <w:lvlText w:val="•"/>
      <w:lvlJc w:val="left"/>
      <w:pPr>
        <w:tabs>
          <w:tab w:val="num" w:pos="2880"/>
        </w:tabs>
        <w:ind w:left="2880" w:hanging="360"/>
      </w:pPr>
      <w:rPr>
        <w:rFonts w:ascii="Arial" w:hAnsi="Arial" w:hint="default"/>
      </w:rPr>
    </w:lvl>
    <w:lvl w:ilvl="4" w:tplc="3E78DC74" w:tentative="1">
      <w:start w:val="1"/>
      <w:numFmt w:val="bullet"/>
      <w:lvlText w:val="•"/>
      <w:lvlJc w:val="left"/>
      <w:pPr>
        <w:tabs>
          <w:tab w:val="num" w:pos="3600"/>
        </w:tabs>
        <w:ind w:left="3600" w:hanging="360"/>
      </w:pPr>
      <w:rPr>
        <w:rFonts w:ascii="Arial" w:hAnsi="Arial" w:hint="default"/>
      </w:rPr>
    </w:lvl>
    <w:lvl w:ilvl="5" w:tplc="DB46BD0A" w:tentative="1">
      <w:start w:val="1"/>
      <w:numFmt w:val="bullet"/>
      <w:lvlText w:val="•"/>
      <w:lvlJc w:val="left"/>
      <w:pPr>
        <w:tabs>
          <w:tab w:val="num" w:pos="4320"/>
        </w:tabs>
        <w:ind w:left="4320" w:hanging="360"/>
      </w:pPr>
      <w:rPr>
        <w:rFonts w:ascii="Arial" w:hAnsi="Arial" w:hint="default"/>
      </w:rPr>
    </w:lvl>
    <w:lvl w:ilvl="6" w:tplc="DCDC6264" w:tentative="1">
      <w:start w:val="1"/>
      <w:numFmt w:val="bullet"/>
      <w:lvlText w:val="•"/>
      <w:lvlJc w:val="left"/>
      <w:pPr>
        <w:tabs>
          <w:tab w:val="num" w:pos="5040"/>
        </w:tabs>
        <w:ind w:left="5040" w:hanging="360"/>
      </w:pPr>
      <w:rPr>
        <w:rFonts w:ascii="Arial" w:hAnsi="Arial" w:hint="default"/>
      </w:rPr>
    </w:lvl>
    <w:lvl w:ilvl="7" w:tplc="F40C15E4" w:tentative="1">
      <w:start w:val="1"/>
      <w:numFmt w:val="bullet"/>
      <w:lvlText w:val="•"/>
      <w:lvlJc w:val="left"/>
      <w:pPr>
        <w:tabs>
          <w:tab w:val="num" w:pos="5760"/>
        </w:tabs>
        <w:ind w:left="5760" w:hanging="360"/>
      </w:pPr>
      <w:rPr>
        <w:rFonts w:ascii="Arial" w:hAnsi="Arial" w:hint="default"/>
      </w:rPr>
    </w:lvl>
    <w:lvl w:ilvl="8" w:tplc="551462D4" w:tentative="1">
      <w:start w:val="1"/>
      <w:numFmt w:val="bullet"/>
      <w:lvlText w:val="•"/>
      <w:lvlJc w:val="left"/>
      <w:pPr>
        <w:tabs>
          <w:tab w:val="num" w:pos="6480"/>
        </w:tabs>
        <w:ind w:left="6480" w:hanging="360"/>
      </w:pPr>
      <w:rPr>
        <w:rFonts w:ascii="Arial" w:hAnsi="Arial" w:hint="default"/>
      </w:rPr>
    </w:lvl>
  </w:abstractNum>
  <w:abstractNum w:abstractNumId="40"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15:restartNumberingAfterBreak="0">
    <w:nsid w:val="5F883310"/>
    <w:multiLevelType w:val="hybridMultilevel"/>
    <w:tmpl w:val="50AE783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66A81115"/>
    <w:multiLevelType w:val="hybridMultilevel"/>
    <w:tmpl w:val="2542D91A"/>
    <w:lvl w:ilvl="0" w:tplc="7B82C190">
      <w:start w:val="1"/>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3" w15:restartNumberingAfterBreak="0">
    <w:nsid w:val="6F6A7417"/>
    <w:multiLevelType w:val="hybridMultilevel"/>
    <w:tmpl w:val="CF2682FC"/>
    <w:lvl w:ilvl="0" w:tplc="F9B6726A">
      <w:start w:val="1"/>
      <w:numFmt w:val="bullet"/>
      <w:pStyle w:val="Tablebullet"/>
      <w:lvlText w:val=""/>
      <w:lvlJc w:val="left"/>
      <w:pPr>
        <w:ind w:left="397" w:hanging="284"/>
      </w:pPr>
      <w:rPr>
        <w:rFonts w:ascii="Symbol" w:hAnsi="Symbol" w:hint="default"/>
        <w:b w:val="0"/>
        <w:i w:val="0"/>
        <w:color w:val="407EC9"/>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77B65365"/>
    <w:multiLevelType w:val="multilevel"/>
    <w:tmpl w:val="900CC4B4"/>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6"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7"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8" w15:restartNumberingAfterBreak="0">
    <w:nsid w:val="7BE8511F"/>
    <w:multiLevelType w:val="hybridMultilevel"/>
    <w:tmpl w:val="C59EFBB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9" w15:restartNumberingAfterBreak="0">
    <w:nsid w:val="7DF20385"/>
    <w:multiLevelType w:val="hybridMultilevel"/>
    <w:tmpl w:val="7BFCFF5C"/>
    <w:lvl w:ilvl="0" w:tplc="04150019">
      <w:start w:val="1"/>
      <w:numFmt w:val="lowerLetter"/>
      <w:lvlText w:val="%1."/>
      <w:lvlJc w:val="left"/>
      <w:pPr>
        <w:ind w:left="144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34"/>
  </w:num>
  <w:num w:numId="2">
    <w:abstractNumId w:val="47"/>
  </w:num>
  <w:num w:numId="3">
    <w:abstractNumId w:val="7"/>
  </w:num>
  <w:num w:numId="4">
    <w:abstractNumId w:val="29"/>
  </w:num>
  <w:num w:numId="5">
    <w:abstractNumId w:val="22"/>
  </w:num>
  <w:num w:numId="6">
    <w:abstractNumId w:val="19"/>
  </w:num>
  <w:num w:numId="7">
    <w:abstractNumId w:val="31"/>
  </w:num>
  <w:num w:numId="8">
    <w:abstractNumId w:val="6"/>
  </w:num>
  <w:num w:numId="9">
    <w:abstractNumId w:val="17"/>
  </w:num>
  <w:num w:numId="10">
    <w:abstractNumId w:val="23"/>
  </w:num>
  <w:num w:numId="11">
    <w:abstractNumId w:val="3"/>
  </w:num>
  <w:num w:numId="12">
    <w:abstractNumId w:val="32"/>
  </w:num>
  <w:num w:numId="13">
    <w:abstractNumId w:val="0"/>
  </w:num>
  <w:num w:numId="14">
    <w:abstractNumId w:val="44"/>
  </w:num>
  <w:num w:numId="15">
    <w:abstractNumId w:val="14"/>
  </w:num>
  <w:num w:numId="16">
    <w:abstractNumId w:val="13"/>
  </w:num>
  <w:num w:numId="17">
    <w:abstractNumId w:val="30"/>
  </w:num>
  <w:num w:numId="18">
    <w:abstractNumId w:val="2"/>
  </w:num>
  <w:num w:numId="19">
    <w:abstractNumId w:val="11"/>
  </w:num>
  <w:num w:numId="20">
    <w:abstractNumId w:val="38"/>
  </w:num>
  <w:num w:numId="21">
    <w:abstractNumId w:val="10"/>
  </w:num>
  <w:num w:numId="22">
    <w:abstractNumId w:val="46"/>
  </w:num>
  <w:num w:numId="23">
    <w:abstractNumId w:val="1"/>
  </w:num>
  <w:num w:numId="24">
    <w:abstractNumId w:val="28"/>
  </w:num>
  <w:num w:numId="25">
    <w:abstractNumId w:val="21"/>
  </w:num>
  <w:num w:numId="26">
    <w:abstractNumId w:val="37"/>
  </w:num>
  <w:num w:numId="27">
    <w:abstractNumId w:val="40"/>
  </w:num>
  <w:num w:numId="28">
    <w:abstractNumId w:val="4"/>
  </w:num>
  <w:num w:numId="29">
    <w:abstractNumId w:val="15"/>
  </w:num>
  <w:num w:numId="30">
    <w:abstractNumId w:val="9"/>
  </w:num>
  <w:num w:numId="31">
    <w:abstractNumId w:val="43"/>
  </w:num>
  <w:num w:numId="32">
    <w:abstractNumId w:val="20"/>
  </w:num>
  <w:num w:numId="33">
    <w:abstractNumId w:val="45"/>
  </w:num>
  <w:num w:numId="34">
    <w:abstractNumId w:val="41"/>
  </w:num>
  <w:num w:numId="35">
    <w:abstractNumId w:val="33"/>
  </w:num>
  <w:num w:numId="36">
    <w:abstractNumId w:val="48"/>
  </w:num>
  <w:num w:numId="3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25"/>
  </w:num>
  <w:num w:numId="40">
    <w:abstractNumId w:val="5"/>
  </w:num>
  <w:num w:numId="41">
    <w:abstractNumId w:val="9"/>
  </w:num>
  <w:num w:numId="42">
    <w:abstractNumId w:val="26"/>
  </w:num>
  <w:num w:numId="43">
    <w:abstractNumId w:val="42"/>
  </w:num>
  <w:num w:numId="44">
    <w:abstractNumId w:val="35"/>
  </w:num>
  <w:num w:numId="45">
    <w:abstractNumId w:val="27"/>
  </w:num>
  <w:num w:numId="46">
    <w:abstractNumId w:val="16"/>
  </w:num>
  <w:num w:numId="47">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49"/>
  </w:num>
  <w:num w:numId="50">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12"/>
  </w:num>
  <w:num w:numId="52">
    <w:abstractNumId w:val="18"/>
  </w:num>
  <w:num w:numId="53">
    <w:abstractNumId w:val="39"/>
  </w:num>
  <w:num w:numId="54">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de-DE" w:vendorID="64" w:dllVersion="6" w:nlCheck="1" w:checkStyle="1"/>
  <w:activeWritingStyle w:appName="MSWord" w:lang="en-GB" w:vendorID="64" w:dllVersion="4096" w:nlCheck="1" w:checkStyle="0"/>
  <w:activeWritingStyle w:appName="MSWord" w:lang="de-DE" w:vendorID="64" w:dllVersion="4096" w:nlCheck="1" w:checkStyle="0"/>
  <w:activeWritingStyle w:appName="MSWord" w:lang="en-US" w:vendorID="64" w:dllVersion="4096" w:nlCheck="1" w:checkStyle="0"/>
  <w:activeWritingStyle w:appName="MSWord" w:lang="de-DE" w:vendorID="64" w:dllVersion="0" w:nlCheck="1" w:checkStyle="0"/>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80"/>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sTA3sDCxMDAyNLcwM7NU0lEKTi0uzszPAykwqgUALtloKSwAAAA="/>
    <w:docVar w:name="CradleRulesListOfTables" w:val="1,2,3,9"/>
    <w:docVar w:name="CradleRulesRow_1_1" w:val="1,0,ISSUE,^0^0^^0,,^,,By type,,,Identity^ASC,All^Any^,,,Is equal to,,Is equal to,,"/>
    <w:docVar w:name="CradleRulesRow_1_2" w:val="1,0,SYSTEM REQ,^0^0^^0,,^,,By type,,,Key^ASC,All^Any^,,,Is equal to,,Is equal to,,"/>
    <w:docVar w:name="CradleRulesRow_1_3" w:val="1,0,DOC SECTION,^0^0^^0,,^,,By type,,,Identity^ASC,All^Any^,,,Is equal to,,Is equal to,DOCS-3,"/>
    <w:docVar w:name="CradleRulesRow_1_9" w:val="1,0,SYSTEM REQ,^0^0^^0,,^,,By type,,,Key^ASC,All^Any^,,,Is equal to,,Is equal to,,1.*"/>
    <w:docVar w:name="CradleRulesRow_2_1" w:val="2,1,SYSTEM REQ,^0^0^^0,,^,,By type,,,Identity^ASC,All^Any^,,,Is equal to,,Is equal to,,"/>
    <w:docVar w:name="CradleRulesRow_2_2" w:val="2,1,Requirement,^0^0^^0,,^,,By type,,,Identity^ASC,All^Any^,,,Is equal to,,Is equal to,,"/>
    <w:docVar w:name="CradleRulesRow_2_3" w:val="2,1,REFERENCE,^0^0^^0,,^,,By type,,,Name^ASC,All^Any^,,,Is equal to,,Is equal to,,"/>
    <w:docVar w:name="CradleRulesRow_2_9" w:val="2,1,SYSTEM REQ,^0^0^^0,,DOWN^Exist,,By type,,,Key^ASC,All^Any^,,,Is equal to,,Is equal to,,1.*"/>
    <w:docVar w:name="CradleRulesTable_1" w:val="1,Hierarchy #1,2"/>
    <w:docVar w:name="CradleRulesTable_2" w:val="2,Hierarchy #2,2"/>
    <w:docVar w:name="CradleRulesTable_3" w:val="3,Hierarchy #3,2"/>
    <w:docVar w:name="CradleRulesTable_9" w:val="9,External Interfaces Hierarchy,2"/>
    <w:docVar w:name="CradleRuntimeParameter1" w:val="ApplyHeadingStyleForDocumentSectionFields,True"/>
    <w:docVar w:name="CradleRuntimeParameter10" w:val="NumberFiguresTablesBySectionNumber,False"/>
    <w:docVar w:name="CradleRuntimeParameter11" w:val="LevelNumberForFigureTableNumbering,2"/>
    <w:docVar w:name="CradleRuntimeParameter12" w:val="OverRideWordHeadingStyle,False"/>
    <w:docVar w:name="CradleRuntimeParameter13" w:val="OverRideWordBodyTextStyle,False"/>
    <w:docVar w:name="CradleRuntimeParameter14" w:val="OptionalFramesToBeOutput,"/>
    <w:docVar w:name="CradleRuntimeParameter15" w:val="OutputChildDiagramSymbol,True"/>
    <w:docVar w:name="CradleRuntimeParameter16" w:val="ScaleConnectorDiagramSymbol,100"/>
    <w:docVar w:name="CradleRuntimeParameter17" w:val="ScaleObjectDiagramSymbol,100"/>
    <w:docVar w:name="CradleRuntimeParameter18" w:val="OutputDiagramFraming,False"/>
    <w:docVar w:name="CradleRuntimeParameter19" w:val="ListOfFiguresFieldCode,\f g"/>
    <w:docVar w:name="CradleRuntimeParameter2" w:val="ApplyHeadingStyleForDefaultOutput,True"/>
    <w:docVar w:name="CradleRuntimeParameter20" w:val="ListOfTablesFieldCode,\f t"/>
    <w:docVar w:name="CradleRuntimeParameter21" w:val="UseCaptionsToNumberFiguresTables,False"/>
    <w:docVar w:name="CradleRuntimeParameter22" w:val="CaptionTableLabel,Table"/>
    <w:docVar w:name="CradleRuntimeParameter23" w:val="CaptionFigureLabel,Figure"/>
    <w:docVar w:name="CradleRuntimeParameter24" w:val="CaptionFigureStyleName,Caption"/>
    <w:docVar w:name="CradleRuntimeParameter25" w:val="CaptionTableStyleName,Caption"/>
    <w:docVar w:name="CradleRuntimeParameter26" w:val="ListOfFiguresCaptionFieldCode,\f g"/>
    <w:docVar w:name="CradleRuntimeParameter27" w:val="ListOfTablesCaptionFieldCode,\f t"/>
    <w:docVar w:name="CradleRuntimeParameter28" w:val="CaptionSeparator,-"/>
    <w:docVar w:name="CradleRuntimeParameter29" w:val="NNSstyleForDOORS,False"/>
    <w:docVar w:name="CradleRuntimeParameter3" w:val="ItemNumAndVerShownAfterTextFrameOutput,True"/>
    <w:docVar w:name="CradleRuntimeParameter30" w:val="IncludeSourceReqNumberAfterShall,False"/>
    <w:docVar w:name="CradleRuntimeParameter31" w:val="LinkToDOORSItemType,"/>
    <w:docVar w:name="CradleRuntimeParameter32" w:val="IncludeSourceReqNumberDirection,DOWN"/>
    <w:docVar w:name="CradleRuntimeParameter33" w:val="IfItemNumToBeOutputIncludeVerDraft,True"/>
    <w:docVar w:name="CradleRuntimeParameter34" w:val="NameOfLongNameFrame,"/>
    <w:docVar w:name="CradleRuntimeParameter35" w:val="NameOfStyleForAppendix,Appendix"/>
    <w:docVar w:name="CradleRuntimeParameter36" w:val="StringReplacementForTagsWithoutData,"/>
    <w:docVar w:name="CradleRuntimeParameter37" w:val="CloseAndReopenDocDuringOutputGen,True"/>
    <w:docVar w:name="CradleRuntimeParameter38" w:val="CreateTagsForNonTagHeadingStyles,False"/>
    <w:docVar w:name="CradleRuntimeParameter39" w:val="FigureTitleFrameName,"/>
    <w:docVar w:name="CradleRuntimeParameter4" w:val="OutputDDDFigureAndTableFrame,False"/>
    <w:docVar w:name="CradleRuntimeParameter40" w:val="TableTitleFrameName,"/>
    <w:docVar w:name="CradleRuntimeParameter41" w:val="FigureTitleBeforeFigure,False"/>
    <w:docVar w:name="CradleRuntimeParameter42" w:val="TableTitleAfterTable,False"/>
    <w:docVar w:name="CradleRuntimeParameter43" w:val="UseNewRowForEachSameLevelItemType,0"/>
    <w:docVar w:name="CradleRuntimeParameter44" w:val="LetterOrSeqNumberSubsectionsHasTitle,False"/>
    <w:docVar w:name="CradleRuntimeParameter45" w:val="HideWordDuringPublishing,True"/>
    <w:docVar w:name="CradleRuntimeParameter46" w:val="SaveBinaryFrameDataInTemporaryFile,False"/>
    <w:docVar w:name="CradleRuntimeParameter47" w:val="FormalDocumentAssociationToItems,Category value or frame"/>
    <w:docVar w:name="CradleRuntimeParameter48" w:val="PadBinaryFrameOutput,True"/>
    <w:docVar w:name="CradleRuntimeParameter49" w:val="ScaleDiagramView,100"/>
    <w:docVar w:name="CradleRuntimeParameter5" w:val="SaveWordAfterNumberOfRecords,100"/>
    <w:docVar w:name="CradleRuntimeParameter6" w:val="OutputDiagramForTheSpec,True"/>
    <w:docVar w:name="CradleRuntimeParameter7" w:val="OutputSectionFramesPriorToNextSection,False"/>
    <w:docVar w:name="CradleRuntimeParameter8" w:val="OutputDataBlocksXrefedToItems,True"/>
    <w:docVar w:name="CradleRuntimeParameter9" w:val="ReplaceDoubleCRsInCradleTextFrame,False"/>
    <w:docVar w:name="CradleUserVariable1" w:val="AuxiliaryOutputItemType,DATA BLOCK"/>
    <w:docVar w:name="CradleUserVariable10" w:val="$FormalDocName,*Computed*"/>
    <w:docVar w:name="CradleUserVariable11" w:val="$FormalDocTitle,*Computed*"/>
    <w:docVar w:name="CradleUserVariable12" w:val="$FormalDocVersion,*Computed*"/>
    <w:docVar w:name="CradleUserVariable13" w:val="$FormalDocIssue,*Computed*"/>
    <w:docVar w:name="CradleUserVariable14" w:val="$FormalDocDate,*Computed*"/>
    <w:docVar w:name="CradleUserVariable15" w:val="$FormalDocRef,*Computed*"/>
    <w:docVar w:name="CradleUserVariable16" w:val="$FormalDocComment,*Computed*"/>
    <w:docVar w:name="CradleUserVariable17" w:val="$ProjectCode,*Computed*"/>
    <w:docVar w:name="CradleUserVariable18" w:val="$ProjectTitle,*Computed*"/>
    <w:docVar w:name="CradleUserVariable2" w:val="$TemplateName,*Computed*"/>
    <w:docVar w:name="CradleUserVariable3" w:val="$TemplateLocation,*Computed*"/>
    <w:docVar w:name="CradleUserVariable4" w:val="$TodaysDate,*Computed*"/>
    <w:docVar w:name="CradleUserVariable5" w:val="$TodaysTime,*Computed*"/>
    <w:docVar w:name="CradleUserVariable6" w:val="$ItemList,"/>
    <w:docVar w:name="CradleUserVariable7" w:val="$IDList,"/>
    <w:docVar w:name="CradleUserVariable8" w:val="$Document_Classification,"/>
    <w:docVar w:name="CradleUserVariable9" w:val="$UserName,*Computed*"/>
  </w:docVars>
  <w:rsids>
    <w:rsidRoot w:val="00E90791"/>
    <w:rsid w:val="00002586"/>
    <w:rsid w:val="00011A15"/>
    <w:rsid w:val="0002438E"/>
    <w:rsid w:val="00025503"/>
    <w:rsid w:val="000523B1"/>
    <w:rsid w:val="0005408D"/>
    <w:rsid w:val="000540FF"/>
    <w:rsid w:val="000649DE"/>
    <w:rsid w:val="00066CA7"/>
    <w:rsid w:val="00066DC2"/>
    <w:rsid w:val="00076299"/>
    <w:rsid w:val="000B7014"/>
    <w:rsid w:val="000C595A"/>
    <w:rsid w:val="000C7ABF"/>
    <w:rsid w:val="000E05DE"/>
    <w:rsid w:val="000F30AE"/>
    <w:rsid w:val="000F40B0"/>
    <w:rsid w:val="000F4BBB"/>
    <w:rsid w:val="000F590E"/>
    <w:rsid w:val="00106C49"/>
    <w:rsid w:val="00121168"/>
    <w:rsid w:val="00124FB4"/>
    <w:rsid w:val="001268E8"/>
    <w:rsid w:val="001302F1"/>
    <w:rsid w:val="00140857"/>
    <w:rsid w:val="00143760"/>
    <w:rsid w:val="00145BE9"/>
    <w:rsid w:val="0015665F"/>
    <w:rsid w:val="00167BDB"/>
    <w:rsid w:val="001775F3"/>
    <w:rsid w:val="00186A8E"/>
    <w:rsid w:val="001936A8"/>
    <w:rsid w:val="001A1454"/>
    <w:rsid w:val="001A1C31"/>
    <w:rsid w:val="001B700C"/>
    <w:rsid w:val="001C4CC8"/>
    <w:rsid w:val="001D0F84"/>
    <w:rsid w:val="001D4B23"/>
    <w:rsid w:val="001E0477"/>
    <w:rsid w:val="001E10AE"/>
    <w:rsid w:val="001F72E7"/>
    <w:rsid w:val="002066FA"/>
    <w:rsid w:val="00223A0C"/>
    <w:rsid w:val="00226E15"/>
    <w:rsid w:val="00230A04"/>
    <w:rsid w:val="0024743A"/>
    <w:rsid w:val="002476E7"/>
    <w:rsid w:val="00256647"/>
    <w:rsid w:val="002668E9"/>
    <w:rsid w:val="0027525C"/>
    <w:rsid w:val="0027726D"/>
    <w:rsid w:val="0029338D"/>
    <w:rsid w:val="002A2192"/>
    <w:rsid w:val="002D6B60"/>
    <w:rsid w:val="002E00FC"/>
    <w:rsid w:val="002F3889"/>
    <w:rsid w:val="002F656B"/>
    <w:rsid w:val="00302596"/>
    <w:rsid w:val="00306575"/>
    <w:rsid w:val="0031428F"/>
    <w:rsid w:val="0032572D"/>
    <w:rsid w:val="00327AD7"/>
    <w:rsid w:val="00334507"/>
    <w:rsid w:val="00336AF1"/>
    <w:rsid w:val="00336B27"/>
    <w:rsid w:val="0034320E"/>
    <w:rsid w:val="00344AB9"/>
    <w:rsid w:val="00357B96"/>
    <w:rsid w:val="00366B79"/>
    <w:rsid w:val="00373E69"/>
    <w:rsid w:val="00377E42"/>
    <w:rsid w:val="003A2FB7"/>
    <w:rsid w:val="003A342F"/>
    <w:rsid w:val="003A4E58"/>
    <w:rsid w:val="003B2333"/>
    <w:rsid w:val="003C0428"/>
    <w:rsid w:val="003C4A09"/>
    <w:rsid w:val="003E5D07"/>
    <w:rsid w:val="003E76D6"/>
    <w:rsid w:val="003F74B7"/>
    <w:rsid w:val="00400BD1"/>
    <w:rsid w:val="00400D65"/>
    <w:rsid w:val="00402BEF"/>
    <w:rsid w:val="00405C6C"/>
    <w:rsid w:val="004079C5"/>
    <w:rsid w:val="00413AAC"/>
    <w:rsid w:val="00417641"/>
    <w:rsid w:val="0042237D"/>
    <w:rsid w:val="00424F8C"/>
    <w:rsid w:val="00442CBF"/>
    <w:rsid w:val="004526EB"/>
    <w:rsid w:val="00455CA5"/>
    <w:rsid w:val="0048075B"/>
    <w:rsid w:val="00487668"/>
    <w:rsid w:val="004A22A9"/>
    <w:rsid w:val="004A2C52"/>
    <w:rsid w:val="004C3A8C"/>
    <w:rsid w:val="004C41B1"/>
    <w:rsid w:val="004C7E9E"/>
    <w:rsid w:val="004D2D27"/>
    <w:rsid w:val="004D4E26"/>
    <w:rsid w:val="004E0A4D"/>
    <w:rsid w:val="004E1A43"/>
    <w:rsid w:val="004E71EE"/>
    <w:rsid w:val="004F002B"/>
    <w:rsid w:val="004F7E29"/>
    <w:rsid w:val="00506EAA"/>
    <w:rsid w:val="0051367B"/>
    <w:rsid w:val="00514FD1"/>
    <w:rsid w:val="00515241"/>
    <w:rsid w:val="00520CB8"/>
    <w:rsid w:val="0052605C"/>
    <w:rsid w:val="00532FEA"/>
    <w:rsid w:val="005334DE"/>
    <w:rsid w:val="00536AFE"/>
    <w:rsid w:val="00547EAF"/>
    <w:rsid w:val="00551146"/>
    <w:rsid w:val="00562177"/>
    <w:rsid w:val="00583397"/>
    <w:rsid w:val="005858D6"/>
    <w:rsid w:val="00591F3B"/>
    <w:rsid w:val="005A075D"/>
    <w:rsid w:val="005A334A"/>
    <w:rsid w:val="005A5048"/>
    <w:rsid w:val="005B24B5"/>
    <w:rsid w:val="005C33C4"/>
    <w:rsid w:val="005C7745"/>
    <w:rsid w:val="005D22FF"/>
    <w:rsid w:val="005E3244"/>
    <w:rsid w:val="005E6DF4"/>
    <w:rsid w:val="005F55FC"/>
    <w:rsid w:val="00600777"/>
    <w:rsid w:val="0060157D"/>
    <w:rsid w:val="00601653"/>
    <w:rsid w:val="00601C07"/>
    <w:rsid w:val="00602B4C"/>
    <w:rsid w:val="00604DEA"/>
    <w:rsid w:val="006125AA"/>
    <w:rsid w:val="006179DB"/>
    <w:rsid w:val="006319C6"/>
    <w:rsid w:val="00634993"/>
    <w:rsid w:val="00645624"/>
    <w:rsid w:val="00650454"/>
    <w:rsid w:val="00653841"/>
    <w:rsid w:val="00666997"/>
    <w:rsid w:val="00677D2C"/>
    <w:rsid w:val="0069022B"/>
    <w:rsid w:val="0069144D"/>
    <w:rsid w:val="006966ED"/>
    <w:rsid w:val="0069763F"/>
    <w:rsid w:val="006A0433"/>
    <w:rsid w:val="006B1F3C"/>
    <w:rsid w:val="006B634F"/>
    <w:rsid w:val="006E223D"/>
    <w:rsid w:val="006E288D"/>
    <w:rsid w:val="006E2B06"/>
    <w:rsid w:val="006F6D7C"/>
    <w:rsid w:val="007065E3"/>
    <w:rsid w:val="00712C37"/>
    <w:rsid w:val="007162EE"/>
    <w:rsid w:val="00722896"/>
    <w:rsid w:val="00733024"/>
    <w:rsid w:val="00737C56"/>
    <w:rsid w:val="007441A9"/>
    <w:rsid w:val="00746FFA"/>
    <w:rsid w:val="00750526"/>
    <w:rsid w:val="00761457"/>
    <w:rsid w:val="00776CB3"/>
    <w:rsid w:val="00780FF8"/>
    <w:rsid w:val="00784F17"/>
    <w:rsid w:val="00785896"/>
    <w:rsid w:val="00786F31"/>
    <w:rsid w:val="00790B82"/>
    <w:rsid w:val="00794D06"/>
    <w:rsid w:val="007A1D03"/>
    <w:rsid w:val="007A4835"/>
    <w:rsid w:val="007A658E"/>
    <w:rsid w:val="007B3AF0"/>
    <w:rsid w:val="007C342D"/>
    <w:rsid w:val="007D373E"/>
    <w:rsid w:val="007D5B0F"/>
    <w:rsid w:val="007D691A"/>
    <w:rsid w:val="007E026F"/>
    <w:rsid w:val="00823BAB"/>
    <w:rsid w:val="00832D4E"/>
    <w:rsid w:val="00856099"/>
    <w:rsid w:val="008605D5"/>
    <w:rsid w:val="00861C3F"/>
    <w:rsid w:val="0087143A"/>
    <w:rsid w:val="008743FC"/>
    <w:rsid w:val="00877AB4"/>
    <w:rsid w:val="008826DC"/>
    <w:rsid w:val="0088366F"/>
    <w:rsid w:val="00897F46"/>
    <w:rsid w:val="008A5492"/>
    <w:rsid w:val="008B6098"/>
    <w:rsid w:val="008B67B1"/>
    <w:rsid w:val="008C016F"/>
    <w:rsid w:val="008D04CE"/>
    <w:rsid w:val="008E239B"/>
    <w:rsid w:val="008E6F29"/>
    <w:rsid w:val="008E6F8F"/>
    <w:rsid w:val="008F6CD7"/>
    <w:rsid w:val="009026F5"/>
    <w:rsid w:val="00904BEF"/>
    <w:rsid w:val="00905DD9"/>
    <w:rsid w:val="0091603F"/>
    <w:rsid w:val="00916524"/>
    <w:rsid w:val="009235C5"/>
    <w:rsid w:val="00923940"/>
    <w:rsid w:val="009267A9"/>
    <w:rsid w:val="00930775"/>
    <w:rsid w:val="00931111"/>
    <w:rsid w:val="00955788"/>
    <w:rsid w:val="00960FB8"/>
    <w:rsid w:val="00961D92"/>
    <w:rsid w:val="009635BA"/>
    <w:rsid w:val="00966DAA"/>
    <w:rsid w:val="00986A32"/>
    <w:rsid w:val="009A23C0"/>
    <w:rsid w:val="009A2ACC"/>
    <w:rsid w:val="009A485A"/>
    <w:rsid w:val="009A7234"/>
    <w:rsid w:val="009B6F47"/>
    <w:rsid w:val="009C4BD9"/>
    <w:rsid w:val="009C71C9"/>
    <w:rsid w:val="009E54D8"/>
    <w:rsid w:val="009E6ECF"/>
    <w:rsid w:val="00A07355"/>
    <w:rsid w:val="00A07690"/>
    <w:rsid w:val="00A43373"/>
    <w:rsid w:val="00A4522D"/>
    <w:rsid w:val="00A52B06"/>
    <w:rsid w:val="00A5317B"/>
    <w:rsid w:val="00A708EC"/>
    <w:rsid w:val="00A72221"/>
    <w:rsid w:val="00A73AF8"/>
    <w:rsid w:val="00A762C9"/>
    <w:rsid w:val="00A92964"/>
    <w:rsid w:val="00A92DC7"/>
    <w:rsid w:val="00A95DD6"/>
    <w:rsid w:val="00AA167E"/>
    <w:rsid w:val="00AA655A"/>
    <w:rsid w:val="00AD32B2"/>
    <w:rsid w:val="00AD4D34"/>
    <w:rsid w:val="00AE2082"/>
    <w:rsid w:val="00AF0EEF"/>
    <w:rsid w:val="00AF1A9E"/>
    <w:rsid w:val="00B17076"/>
    <w:rsid w:val="00B17348"/>
    <w:rsid w:val="00B22414"/>
    <w:rsid w:val="00B22CAF"/>
    <w:rsid w:val="00B439C2"/>
    <w:rsid w:val="00B53643"/>
    <w:rsid w:val="00B5560C"/>
    <w:rsid w:val="00B56AA7"/>
    <w:rsid w:val="00B61AB8"/>
    <w:rsid w:val="00B6701C"/>
    <w:rsid w:val="00B7458D"/>
    <w:rsid w:val="00B847ED"/>
    <w:rsid w:val="00B84EBB"/>
    <w:rsid w:val="00B91B04"/>
    <w:rsid w:val="00BA3E75"/>
    <w:rsid w:val="00BA78D4"/>
    <w:rsid w:val="00BA7A0F"/>
    <w:rsid w:val="00BB1EBF"/>
    <w:rsid w:val="00BB2896"/>
    <w:rsid w:val="00BC6FC8"/>
    <w:rsid w:val="00BD199C"/>
    <w:rsid w:val="00BD257C"/>
    <w:rsid w:val="00BD2B9E"/>
    <w:rsid w:val="00C0783F"/>
    <w:rsid w:val="00C10DEC"/>
    <w:rsid w:val="00C16174"/>
    <w:rsid w:val="00C16420"/>
    <w:rsid w:val="00C17838"/>
    <w:rsid w:val="00C268BA"/>
    <w:rsid w:val="00C31F78"/>
    <w:rsid w:val="00C43FD0"/>
    <w:rsid w:val="00C63F65"/>
    <w:rsid w:val="00C6629E"/>
    <w:rsid w:val="00C76147"/>
    <w:rsid w:val="00C84C2F"/>
    <w:rsid w:val="00CA132B"/>
    <w:rsid w:val="00CA5C22"/>
    <w:rsid w:val="00CB0729"/>
    <w:rsid w:val="00CB0763"/>
    <w:rsid w:val="00CB1335"/>
    <w:rsid w:val="00CC1A60"/>
    <w:rsid w:val="00CD1791"/>
    <w:rsid w:val="00CD530D"/>
    <w:rsid w:val="00CE3BB2"/>
    <w:rsid w:val="00D03996"/>
    <w:rsid w:val="00D0534C"/>
    <w:rsid w:val="00D13447"/>
    <w:rsid w:val="00D13B65"/>
    <w:rsid w:val="00D22961"/>
    <w:rsid w:val="00D326CA"/>
    <w:rsid w:val="00D337CE"/>
    <w:rsid w:val="00D369AE"/>
    <w:rsid w:val="00D436DB"/>
    <w:rsid w:val="00D461F0"/>
    <w:rsid w:val="00D7470B"/>
    <w:rsid w:val="00D76027"/>
    <w:rsid w:val="00D83708"/>
    <w:rsid w:val="00D8429F"/>
    <w:rsid w:val="00D9284C"/>
    <w:rsid w:val="00DA645A"/>
    <w:rsid w:val="00DB0D36"/>
    <w:rsid w:val="00DC6A19"/>
    <w:rsid w:val="00DE276E"/>
    <w:rsid w:val="00DE6260"/>
    <w:rsid w:val="00DF042C"/>
    <w:rsid w:val="00DF10C1"/>
    <w:rsid w:val="00DF6788"/>
    <w:rsid w:val="00DF728E"/>
    <w:rsid w:val="00E13770"/>
    <w:rsid w:val="00E15339"/>
    <w:rsid w:val="00E308E4"/>
    <w:rsid w:val="00E523E0"/>
    <w:rsid w:val="00E52FB2"/>
    <w:rsid w:val="00E61A9B"/>
    <w:rsid w:val="00E62C6B"/>
    <w:rsid w:val="00E86C27"/>
    <w:rsid w:val="00E87307"/>
    <w:rsid w:val="00E90791"/>
    <w:rsid w:val="00EA3D61"/>
    <w:rsid w:val="00EB09B8"/>
    <w:rsid w:val="00EB4725"/>
    <w:rsid w:val="00EC1EFB"/>
    <w:rsid w:val="00EC6C48"/>
    <w:rsid w:val="00F30C6A"/>
    <w:rsid w:val="00F31391"/>
    <w:rsid w:val="00F31544"/>
    <w:rsid w:val="00F34EC3"/>
    <w:rsid w:val="00F35C17"/>
    <w:rsid w:val="00F61EFC"/>
    <w:rsid w:val="00F6529F"/>
    <w:rsid w:val="00F7109F"/>
    <w:rsid w:val="00F750BB"/>
    <w:rsid w:val="00F82DB6"/>
    <w:rsid w:val="00F92131"/>
    <w:rsid w:val="00F92E93"/>
    <w:rsid w:val="00FA3853"/>
    <w:rsid w:val="00FC4BC6"/>
    <w:rsid w:val="00FE16E5"/>
    <w:rsid w:val="00FF5216"/>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80"/>
    <o:shapelayout v:ext="edit">
      <o:idmap v:ext="edit" data="1"/>
    </o:shapelayout>
  </w:shapeDefaults>
  <w:decimalSymbol w:val="."/>
  <w:listSeparator w:val=","/>
  <w14:docId w14:val="0B90AF15"/>
  <w15:docId w15:val="{6536E819-5D66-4DAB-848E-6874ACC2BD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2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0" w:line="216" w:lineRule="atLeast"/>
    </w:pPr>
    <w:rPr>
      <w:sz w:val="18"/>
      <w:lang w:val="en-GB"/>
    </w:rPr>
  </w:style>
  <w:style w:type="paragraph" w:styleId="Heading1">
    <w:name w:val="heading 1"/>
    <w:basedOn w:val="Normal"/>
    <w:next w:val="Heading1separatationline"/>
    <w:link w:val="Heading1Char"/>
    <w:qFormat/>
    <w:pPr>
      <w:keepNext/>
      <w:keepLines/>
      <w:numPr>
        <w:numId w:val="32"/>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qFormat/>
    <w:pPr>
      <w:keepNext/>
      <w:keepLines/>
      <w:numPr>
        <w:ilvl w:val="1"/>
        <w:numId w:val="32"/>
      </w:numPr>
      <w:spacing w:before="120" w:after="120"/>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pPr>
      <w:keepNext/>
      <w:keepLines/>
      <w:numPr>
        <w:ilvl w:val="2"/>
        <w:numId w:val="32"/>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pPr>
      <w:keepNext/>
      <w:keepLines/>
      <w:numPr>
        <w:ilvl w:val="3"/>
        <w:numId w:val="32"/>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qFormat/>
    <w:pPr>
      <w:keepNext/>
      <w:keepLines/>
      <w:numPr>
        <w:ilvl w:val="4"/>
        <w:numId w:val="32"/>
      </w:numPr>
      <w:spacing w:before="120" w:after="120"/>
      <w:outlineLvl w:val="4"/>
    </w:pPr>
    <w:rPr>
      <w:rFonts w:asciiTheme="majorHAnsi" w:eastAsiaTheme="majorEastAsia" w:hAnsiTheme="majorHAnsi" w:cstheme="majorBidi"/>
      <w:b/>
      <w:color w:val="407EC9"/>
      <w:sz w:val="20"/>
    </w:rPr>
  </w:style>
  <w:style w:type="paragraph" w:styleId="Heading6">
    <w:name w:val="heading 6"/>
    <w:basedOn w:val="Normal"/>
    <w:next w:val="Normal"/>
    <w:link w:val="Heading6Char"/>
    <w:qFormat/>
    <w:pPr>
      <w:keepNext/>
      <w:keepLines/>
      <w:numPr>
        <w:ilvl w:val="5"/>
        <w:numId w:val="32"/>
      </w:numPr>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pPr>
      <w:keepNext/>
      <w:keepLines/>
      <w:numPr>
        <w:ilvl w:val="6"/>
        <w:numId w:val="32"/>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qFormat/>
    <w:pPr>
      <w:keepNext/>
      <w:keepLines/>
      <w:numPr>
        <w:ilvl w:val="7"/>
        <w:numId w:val="32"/>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qFormat/>
    <w:pPr>
      <w:keepNext/>
      <w:keepLines/>
      <w:numPr>
        <w:ilvl w:val="8"/>
        <w:numId w:val="32"/>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pPr>
      <w:spacing w:after="0" w:line="240" w:lineRule="exact"/>
    </w:pPr>
    <w:rPr>
      <w:sz w:val="20"/>
      <w:lang w:val="en-GB"/>
    </w:rPr>
  </w:style>
  <w:style w:type="character" w:customStyle="1" w:styleId="HeaderChar">
    <w:name w:val="Header Char"/>
    <w:basedOn w:val="DefaultParagraphFont"/>
    <w:link w:val="Header"/>
    <w:rPr>
      <w:sz w:val="20"/>
      <w:lang w:val="en-GB"/>
    </w:rPr>
  </w:style>
  <w:style w:type="paragraph" w:styleId="Footer">
    <w:name w:val="footer"/>
    <w:link w:val="FooterChar"/>
    <w:pPr>
      <w:spacing w:after="0" w:line="240" w:lineRule="exact"/>
    </w:pPr>
    <w:rPr>
      <w:sz w:val="20"/>
      <w:lang w:val="en-GB"/>
    </w:rPr>
  </w:style>
  <w:style w:type="character" w:customStyle="1" w:styleId="FooterChar">
    <w:name w:val="Footer Char"/>
    <w:basedOn w:val="DefaultParagraphFont"/>
    <w:link w:val="Footer"/>
    <w:rPr>
      <w:sz w:val="20"/>
      <w:lang w:val="en-GB"/>
    </w:rPr>
  </w:style>
  <w:style w:type="paragraph" w:styleId="BalloonText">
    <w:name w:val="Balloon Text"/>
    <w:basedOn w:val="Normal"/>
    <w:link w:val="BalloonTextChar"/>
    <w:pPr>
      <w:spacing w:line="240" w:lineRule="auto"/>
    </w:pPr>
    <w:rPr>
      <w:rFonts w:ascii="Tahoma" w:hAnsi="Tahoma" w:cs="Tahoma"/>
      <w:sz w:val="16"/>
      <w:szCs w:val="16"/>
    </w:rPr>
  </w:style>
  <w:style w:type="character" w:customStyle="1" w:styleId="BalloonTextChar">
    <w:name w:val="Balloon Text Char"/>
    <w:basedOn w:val="DefaultParagraphFont"/>
    <w:link w:val="BalloonText"/>
    <w:rPr>
      <w:rFonts w:ascii="Tahoma" w:hAnsi="Tahoma" w:cs="Tahoma"/>
      <w:sz w:val="16"/>
      <w:szCs w:val="16"/>
      <w:lang w:val="en-US"/>
    </w:rPr>
  </w:style>
  <w:style w:type="table" w:styleId="TableGrid">
    <w:name w:val="Table Grid"/>
    <w:basedOn w:val="TableNormal"/>
    <w:uiPriority w:val="5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link w:val="DocumenttypeChar"/>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Pr>
      <w:rFonts w:asciiTheme="majorHAnsi" w:eastAsiaTheme="majorEastAsia" w:hAnsiTheme="majorHAnsi" w:cstheme="majorBidi"/>
      <w:b/>
      <w:bCs/>
      <w:smallCaps/>
      <w:color w:val="407EC9"/>
      <w:lang w:val="en-GB"/>
    </w:rPr>
  </w:style>
  <w:style w:type="paragraph" w:styleId="List">
    <w:name w:val="List"/>
    <w:basedOn w:val="Normal"/>
    <w:uiPriority w:val="99"/>
    <w:unhideWhenUsed/>
    <w:pPr>
      <w:ind w:left="360" w:hanging="360"/>
      <w:contextualSpacing/>
    </w:pPr>
    <w:rPr>
      <w:sz w:val="22"/>
    </w:rPr>
  </w:style>
  <w:style w:type="character" w:customStyle="1" w:styleId="Heading4Char">
    <w:name w:val="Heading 4 Char"/>
    <w:basedOn w:val="DefaultParagraphFont"/>
    <w:link w:val="Heading4"/>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Pr>
      <w:rFonts w:asciiTheme="majorHAnsi" w:eastAsiaTheme="majorEastAsia" w:hAnsiTheme="majorHAnsi" w:cstheme="majorBidi"/>
      <w:b/>
      <w:color w:val="407EC9"/>
      <w:sz w:val="20"/>
      <w:lang w:val="en-GB"/>
    </w:rPr>
  </w:style>
  <w:style w:type="character" w:customStyle="1" w:styleId="Heading6Char">
    <w:name w:val="Heading 6 Char"/>
    <w:basedOn w:val="DefaultParagraphFont"/>
    <w:link w:val="Heading6"/>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pPr>
      <w:numPr>
        <w:numId w:val="1"/>
      </w:numPr>
      <w:spacing w:after="120"/>
    </w:pPr>
    <w:rPr>
      <w:color w:val="000000" w:themeColor="text1"/>
      <w:sz w:val="22"/>
    </w:rPr>
  </w:style>
  <w:style w:type="paragraph" w:customStyle="1" w:styleId="Bullet2">
    <w:name w:val="Bullet 2"/>
    <w:basedOn w:val="Normal"/>
    <w:link w:val="Bullet2Char"/>
    <w:qFormat/>
    <w:pPr>
      <w:numPr>
        <w:numId w:val="2"/>
      </w:numPr>
      <w:spacing w:after="120"/>
    </w:pPr>
    <w:rPr>
      <w:color w:val="000000" w:themeColor="text1"/>
      <w:sz w:val="22"/>
    </w:rPr>
  </w:style>
  <w:style w:type="paragraph" w:customStyle="1" w:styleId="Heading1separatationline">
    <w:name w:val="Heading 1 separatation line"/>
    <w:basedOn w:val="Normal"/>
    <w:next w:val="BodyText"/>
    <w:pPr>
      <w:keepNext/>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pPr>
      <w:keepNext/>
      <w:pBdr>
        <w:bottom w:val="single" w:sz="4" w:space="1" w:color="575756"/>
      </w:pBdr>
      <w:spacing w:after="60" w:line="110" w:lineRule="exact"/>
      <w:ind w:right="8789"/>
    </w:pPr>
    <w:rPr>
      <w:color w:val="000000" w:themeColor="text1"/>
      <w:sz w:val="22"/>
    </w:rPr>
  </w:style>
  <w:style w:type="paragraph" w:customStyle="1" w:styleId="PageNumber1">
    <w:name w:val="Page Number1"/>
    <w:basedOn w:val="Normal"/>
    <w:pPr>
      <w:spacing w:line="180" w:lineRule="exact"/>
      <w:jc w:val="right"/>
    </w:pPr>
    <w:rPr>
      <w:color w:val="00558C" w:themeColor="accent1"/>
    </w:rPr>
  </w:style>
  <w:style w:type="paragraph" w:customStyle="1" w:styleId="Editionnumber">
    <w:name w:val="Edition number"/>
    <w:basedOn w:val="Normal"/>
    <w:rPr>
      <w:b/>
      <w:color w:val="00558C" w:themeColor="accent1"/>
      <w:sz w:val="50"/>
      <w:szCs w:val="50"/>
    </w:rPr>
  </w:style>
  <w:style w:type="paragraph" w:customStyle="1" w:styleId="Editionnumber-footer">
    <w:name w:val="Edition number - footer"/>
    <w:basedOn w:val="Footer"/>
    <w:next w:val="NoSpacing"/>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Pr>
      <w:color w:val="00558C" w:themeColor="accent1"/>
      <w:u w:val="single"/>
    </w:rPr>
  </w:style>
  <w:style w:type="paragraph" w:styleId="ListNumber3">
    <w:name w:val="List Number 3"/>
    <w:basedOn w:val="Normal"/>
    <w:uiPriority w:val="99"/>
    <w:unhideWhenUsed/>
    <w:pPr>
      <w:contextualSpacing/>
    </w:pPr>
  </w:style>
  <w:style w:type="paragraph" w:styleId="TableofFigures">
    <w:name w:val="table of figures"/>
    <w:basedOn w:val="Normal"/>
    <w:next w:val="Normal"/>
    <w:uiPriority w:val="99"/>
    <w:pPr>
      <w:tabs>
        <w:tab w:val="right" w:leader="dot" w:pos="9781"/>
      </w:tabs>
      <w:spacing w:after="60"/>
      <w:ind w:left="1276" w:right="424" w:hanging="1276"/>
    </w:pPr>
    <w:rPr>
      <w:i/>
      <w:color w:val="00558C"/>
      <w:sz w:val="22"/>
    </w:rPr>
  </w:style>
  <w:style w:type="paragraph" w:customStyle="1" w:styleId="Tabletext">
    <w:name w:val="Table text"/>
    <w:basedOn w:val="Normal"/>
    <w:qFormat/>
    <w:pPr>
      <w:spacing w:before="60" w:after="60"/>
      <w:ind w:left="113" w:right="113"/>
    </w:pPr>
    <w:rPr>
      <w:color w:val="000000" w:themeColor="text1"/>
      <w:sz w:val="20"/>
    </w:rPr>
  </w:style>
  <w:style w:type="paragraph" w:customStyle="1" w:styleId="Tabletexttitle">
    <w:name w:val="Table text title"/>
    <w:basedOn w:val="Tabletext"/>
    <w:rPr>
      <w:b/>
      <w:color w:val="009FE3" w:themeColor="accent2"/>
    </w:rPr>
  </w:style>
  <w:style w:type="table" w:styleId="MediumShading1">
    <w:name w:val="Medium Shading 1"/>
    <w:basedOn w:val="TableNormal"/>
    <w:uiPriority w:val="63"/>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TOC3">
    <w:name w:val="toc 3"/>
    <w:basedOn w:val="Normal"/>
    <w:next w:val="Normal"/>
    <w:uiPriority w:val="39"/>
    <w:unhideWhenUsed/>
    <w:pPr>
      <w:tabs>
        <w:tab w:val="right" w:leader="dot" w:pos="9781"/>
      </w:tabs>
      <w:spacing w:after="60"/>
      <w:ind w:left="1134" w:hanging="709"/>
    </w:pPr>
    <w:rPr>
      <w:color w:val="00558C"/>
      <w:sz w:val="20"/>
    </w:rPr>
  </w:style>
  <w:style w:type="paragraph" w:customStyle="1" w:styleId="Listatext">
    <w:name w:val="List a text"/>
    <w:basedOn w:val="Normal"/>
    <w:qFormat/>
    <w:pPr>
      <w:spacing w:after="120"/>
      <w:ind w:left="1134"/>
    </w:pPr>
    <w:rPr>
      <w:sz w:val="22"/>
    </w:rPr>
  </w:style>
  <w:style w:type="character" w:customStyle="1" w:styleId="Bullet2Char">
    <w:name w:val="Bullet 2 Char"/>
    <w:basedOn w:val="DefaultParagraphFont"/>
    <w:link w:val="Bullet2"/>
    <w:rPr>
      <w:color w:val="000000" w:themeColor="text1"/>
      <w:lang w:val="en-GB"/>
    </w:rPr>
  </w:style>
  <w:style w:type="paragraph" w:customStyle="1" w:styleId="AppendixHead1">
    <w:name w:val="Appendix Head 1"/>
    <w:basedOn w:val="Normal"/>
    <w:next w:val="Heading1separatationline"/>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pPr>
      <w:numPr>
        <w:numId w:val="3"/>
      </w:numPr>
      <w:spacing w:after="360"/>
    </w:pPr>
    <w:rPr>
      <w:b/>
      <w:i/>
      <w:caps/>
      <w:color w:val="407EC9"/>
      <w:sz w:val="28"/>
      <w:u w:val="single"/>
    </w:rPr>
  </w:style>
  <w:style w:type="character" w:customStyle="1" w:styleId="AnnexChar">
    <w:name w:val="Annex Char"/>
    <w:basedOn w:val="DefaultParagraphFont"/>
    <w:link w:val="Annex"/>
    <w:rPr>
      <w:b/>
      <w:i/>
      <w:caps/>
      <w:color w:val="407EC9"/>
      <w:sz w:val="28"/>
      <w:u w:val="single"/>
      <w:lang w:val="en-GB"/>
    </w:rPr>
  </w:style>
  <w:style w:type="paragraph" w:customStyle="1" w:styleId="AnnexAHead1">
    <w:name w:val="Annex A Head 1"/>
    <w:basedOn w:val="Normal"/>
    <w:next w:val="Heading1separatationline"/>
    <w:pPr>
      <w:numPr>
        <w:numId w:val="10"/>
      </w:numPr>
      <w:spacing w:before="24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pPr>
      <w:numPr>
        <w:ilvl w:val="1"/>
        <w:numId w:val="10"/>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pPr>
      <w:spacing w:after="120"/>
    </w:pPr>
    <w:rPr>
      <w:sz w:val="22"/>
    </w:rPr>
  </w:style>
  <w:style w:type="character" w:customStyle="1" w:styleId="BodyTextChar">
    <w:name w:val="Body Text Char"/>
    <w:basedOn w:val="DefaultParagraphFont"/>
    <w:link w:val="BodyText"/>
    <w:rPr>
      <w:lang w:val="en-GB"/>
    </w:rPr>
  </w:style>
  <w:style w:type="paragraph" w:customStyle="1" w:styleId="AnnexAHead3">
    <w:name w:val="Annex A Head 3"/>
    <w:basedOn w:val="Normal"/>
    <w:next w:val="BodyText"/>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pPr>
      <w:numPr>
        <w:ilvl w:val="3"/>
        <w:numId w:val="10"/>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iPriority w:val="99"/>
    <w:unhideWhenUsed/>
    <w:rPr>
      <w:noProof w:val="0"/>
      <w:sz w:val="18"/>
      <w:szCs w:val="18"/>
      <w:lang w:val="en-GB"/>
    </w:rPr>
  </w:style>
  <w:style w:type="paragraph" w:styleId="CommentText">
    <w:name w:val="annotation text"/>
    <w:basedOn w:val="Normal"/>
    <w:link w:val="CommentTextChar"/>
    <w:uiPriority w:val="99"/>
    <w:unhideWhenUsed/>
    <w:pPr>
      <w:spacing w:line="240" w:lineRule="auto"/>
    </w:pPr>
    <w:rPr>
      <w:sz w:val="24"/>
      <w:szCs w:val="24"/>
    </w:rPr>
  </w:style>
  <w:style w:type="character" w:customStyle="1" w:styleId="CommentTextChar">
    <w:name w:val="Comment Text Char"/>
    <w:basedOn w:val="DefaultParagraphFont"/>
    <w:link w:val="CommentText"/>
    <w:uiPriority w:val="99"/>
    <w:rPr>
      <w:sz w:val="24"/>
      <w:szCs w:val="24"/>
      <w:lang w:val="en-GB"/>
    </w:rPr>
  </w:style>
  <w:style w:type="paragraph" w:styleId="CommentSubject">
    <w:name w:val="annotation subject"/>
    <w:basedOn w:val="CommentText"/>
    <w:next w:val="CommentText"/>
    <w:link w:val="CommentSubjectChar"/>
    <w:unhideWhenUsed/>
    <w:rPr>
      <w:b/>
      <w:bCs/>
      <w:sz w:val="20"/>
      <w:szCs w:val="20"/>
    </w:rPr>
  </w:style>
  <w:style w:type="character" w:customStyle="1" w:styleId="CommentSubjectChar">
    <w:name w:val="Comment Subject Char"/>
    <w:basedOn w:val="CommentTextChar"/>
    <w:link w:val="CommentSubject"/>
    <w:rPr>
      <w:b/>
      <w:bCs/>
      <w:sz w:val="20"/>
      <w:szCs w:val="20"/>
      <w:lang w:val="en-US"/>
    </w:rPr>
  </w:style>
  <w:style w:type="paragraph" w:styleId="BodyTextIndent3">
    <w:name w:val="Body Text Indent 3"/>
    <w:basedOn w:val="Normal"/>
    <w:link w:val="BodyTextIndent3Char"/>
    <w:semiHidden/>
    <w:unhideWhenUsed/>
    <w:pPr>
      <w:spacing w:after="120"/>
      <w:ind w:left="360"/>
    </w:pPr>
    <w:rPr>
      <w:sz w:val="16"/>
      <w:szCs w:val="16"/>
    </w:rPr>
  </w:style>
  <w:style w:type="character" w:customStyle="1" w:styleId="BodyTextIndent3Char">
    <w:name w:val="Body Text Indent 3 Char"/>
    <w:basedOn w:val="DefaultParagraphFont"/>
    <w:link w:val="BodyTextIndent3"/>
    <w:semiHidden/>
    <w:rPr>
      <w:sz w:val="16"/>
      <w:szCs w:val="16"/>
      <w:lang w:val="en-GB"/>
    </w:rPr>
  </w:style>
  <w:style w:type="paragraph" w:customStyle="1" w:styleId="InsetList">
    <w:name w:val="Inset List"/>
    <w:basedOn w:val="Normal"/>
    <w:pPr>
      <w:numPr>
        <w:numId w:val="8"/>
      </w:numPr>
      <w:spacing w:after="120"/>
      <w:jc w:val="both"/>
    </w:pPr>
    <w:rPr>
      <w:sz w:val="22"/>
    </w:rPr>
  </w:style>
  <w:style w:type="paragraph" w:customStyle="1" w:styleId="ListofFigures">
    <w:name w:val="List of Figures"/>
    <w:basedOn w:val="Normal"/>
    <w:next w:val="Normal"/>
    <w:pPr>
      <w:spacing w:after="240" w:line="480" w:lineRule="atLeast"/>
    </w:pPr>
    <w:rPr>
      <w:b/>
      <w:color w:val="009FE3" w:themeColor="accent2"/>
      <w:sz w:val="40"/>
      <w:szCs w:val="40"/>
    </w:rPr>
  </w:style>
  <w:style w:type="paragraph" w:customStyle="1" w:styleId="Reference">
    <w:name w:val="Reference"/>
    <w:basedOn w:val="Normal"/>
    <w:qFormat/>
    <w:pPr>
      <w:numPr>
        <w:numId w:val="15"/>
      </w:numPr>
      <w:spacing w:after="120" w:line="240" w:lineRule="auto"/>
    </w:pPr>
    <w:rPr>
      <w:rFonts w:eastAsia="Times New Roman" w:cs="Times New Roman"/>
      <w:sz w:val="22"/>
      <w:szCs w:val="20"/>
    </w:rPr>
  </w:style>
  <w:style w:type="paragraph" w:customStyle="1" w:styleId="Tablecaption">
    <w:name w:val="Table caption"/>
    <w:basedOn w:val="Normal"/>
    <w:next w:val="Normal"/>
    <w:qFormat/>
    <w:pPr>
      <w:numPr>
        <w:numId w:val="41"/>
      </w:numPr>
      <w:spacing w:after="240"/>
    </w:pPr>
    <w:rPr>
      <w:b/>
      <w:bCs/>
      <w:i/>
      <w:color w:val="575756"/>
      <w:sz w:val="22"/>
      <w:u w:val="single"/>
    </w:rPr>
  </w:style>
  <w:style w:type="paragraph" w:styleId="ListNumber">
    <w:name w:val="List Number"/>
    <w:basedOn w:val="Normal"/>
    <w:semiHidden/>
    <w:pPr>
      <w:numPr>
        <w:numId w:val="13"/>
      </w:numPr>
      <w:contextualSpacing/>
    </w:pPr>
  </w:style>
  <w:style w:type="paragraph" w:styleId="TOC4">
    <w:name w:val="toc 4"/>
    <w:basedOn w:val="Normal"/>
    <w:next w:val="Normal"/>
    <w:autoRedefine/>
    <w:uiPriority w:val="39"/>
    <w:unhideWhenUsed/>
    <w:pPr>
      <w:tabs>
        <w:tab w:val="right" w:leader="dot" w:pos="9781"/>
        <w:tab w:val="right" w:leader="dot" w:pos="10195"/>
      </w:tabs>
      <w:ind w:left="1134" w:right="425" w:hanging="1134"/>
    </w:pPr>
    <w:rPr>
      <w:b/>
      <w:color w:val="00558C"/>
      <w:sz w:val="22"/>
    </w:rPr>
  </w:style>
  <w:style w:type="paragraph" w:styleId="FootnoteText">
    <w:name w:val="footnote text"/>
    <w:basedOn w:val="Normal"/>
    <w:link w:val="FootnoteTextChar"/>
    <w:uiPriority w:val="99"/>
    <w:unhideWhenUsed/>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Pr>
      <w:sz w:val="18"/>
      <w:szCs w:val="24"/>
      <w:vertAlign w:val="superscript"/>
      <w:lang w:val="en-GB"/>
    </w:rPr>
  </w:style>
  <w:style w:type="character" w:styleId="FootnoteReference">
    <w:name w:val="footnote reference"/>
    <w:uiPriority w:val="99"/>
    <w:rPr>
      <w:vertAlign w:val="superscript"/>
    </w:rPr>
  </w:style>
  <w:style w:type="character" w:styleId="PageNumber">
    <w:name w:val="page number"/>
    <w:rPr>
      <w:rFonts w:asciiTheme="minorHAnsi" w:hAnsiTheme="minorHAnsi"/>
      <w:sz w:val="15"/>
    </w:rPr>
  </w:style>
  <w:style w:type="paragraph" w:customStyle="1" w:styleId="Footereditionno">
    <w:name w:val="Footer edition no."/>
    <w:basedOn w:val="Normal"/>
    <w:pPr>
      <w:tabs>
        <w:tab w:val="right" w:pos="10206"/>
      </w:tabs>
    </w:pPr>
    <w:rPr>
      <w:b/>
      <w:color w:val="00558C"/>
      <w:sz w:val="15"/>
    </w:rPr>
  </w:style>
  <w:style w:type="paragraph" w:customStyle="1" w:styleId="Lista">
    <w:name w:val="List a"/>
    <w:basedOn w:val="Normal"/>
    <w:qFormat/>
    <w:rsid w:val="00366B79"/>
    <w:pPr>
      <w:numPr>
        <w:ilvl w:val="1"/>
        <w:numId w:val="33"/>
      </w:numPr>
      <w:spacing w:after="120" w:line="240" w:lineRule="auto"/>
      <w:jc w:val="both"/>
    </w:pPr>
    <w:rPr>
      <w:rFonts w:eastAsia="Times New Roman" w:cs="Times New Roman"/>
      <w:sz w:val="22"/>
      <w:szCs w:val="20"/>
      <w:lang w:eastAsia="en-GB"/>
    </w:rPr>
  </w:style>
  <w:style w:type="numbering" w:styleId="ArticleSection">
    <w:name w:val="Outline List 3"/>
    <w:basedOn w:val="NoList"/>
    <w:pPr>
      <w:numPr>
        <w:numId w:val="6"/>
      </w:numPr>
    </w:pPr>
  </w:style>
  <w:style w:type="paragraph" w:styleId="TOC5">
    <w:name w:val="toc 5"/>
    <w:basedOn w:val="Normal"/>
    <w:next w:val="Normal"/>
    <w:autoRedefine/>
    <w:uiPriority w:val="39"/>
    <w:pPr>
      <w:tabs>
        <w:tab w:val="right" w:leader="dot" w:pos="9781"/>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pPr>
      <w:spacing w:line="240" w:lineRule="auto"/>
      <w:ind w:left="960"/>
    </w:pPr>
    <w:rPr>
      <w:rFonts w:ascii="Arial" w:eastAsia="Times New Roman" w:hAnsi="Arial" w:cs="Times New Roman"/>
      <w:sz w:val="20"/>
      <w:szCs w:val="20"/>
    </w:rPr>
  </w:style>
  <w:style w:type="paragraph" w:styleId="TOC7">
    <w:name w:val="toc 7"/>
    <w:basedOn w:val="Normal"/>
    <w:next w:val="Normal"/>
    <w:autoRedefine/>
    <w:pPr>
      <w:spacing w:line="240" w:lineRule="auto"/>
      <w:ind w:left="1200"/>
    </w:pPr>
    <w:rPr>
      <w:rFonts w:ascii="Arial" w:eastAsia="Times New Roman" w:hAnsi="Arial" w:cs="Times New Roman"/>
      <w:sz w:val="20"/>
      <w:szCs w:val="20"/>
    </w:rPr>
  </w:style>
  <w:style w:type="paragraph" w:styleId="TOC8">
    <w:name w:val="toc 8"/>
    <w:basedOn w:val="Normal"/>
    <w:next w:val="Normal"/>
    <w:autoRedefine/>
    <w:pPr>
      <w:spacing w:line="240" w:lineRule="auto"/>
      <w:ind w:left="1440"/>
    </w:pPr>
    <w:rPr>
      <w:rFonts w:ascii="Arial" w:eastAsia="Times New Roman" w:hAnsi="Arial" w:cs="Times New Roman"/>
      <w:sz w:val="20"/>
      <w:szCs w:val="20"/>
    </w:rPr>
  </w:style>
  <w:style w:type="paragraph" w:styleId="TOC9">
    <w:name w:val="toc 9"/>
    <w:basedOn w:val="Normal"/>
    <w:next w:val="Normal"/>
    <w:autoRedefine/>
    <w:pPr>
      <w:spacing w:line="240" w:lineRule="auto"/>
      <w:ind w:left="1680"/>
    </w:pPr>
    <w:rPr>
      <w:rFonts w:ascii="Arial" w:eastAsia="Times New Roman" w:hAnsi="Arial" w:cs="Times New Roman"/>
      <w:sz w:val="20"/>
      <w:szCs w:val="20"/>
    </w:rPr>
  </w:style>
  <w:style w:type="paragraph" w:customStyle="1" w:styleId="Listi">
    <w:name w:val="List i"/>
    <w:basedOn w:val="Normal"/>
    <w:qFormat/>
    <w:pPr>
      <w:numPr>
        <w:ilvl w:val="2"/>
        <w:numId w:val="33"/>
      </w:numPr>
      <w:spacing w:after="120"/>
    </w:pPr>
    <w:rPr>
      <w:sz w:val="20"/>
    </w:rPr>
  </w:style>
  <w:style w:type="paragraph" w:customStyle="1" w:styleId="Listitext">
    <w:name w:val="List i text"/>
    <w:basedOn w:val="Normal"/>
    <w:pPr>
      <w:ind w:left="2268" w:hanging="567"/>
    </w:pPr>
    <w:rPr>
      <w:sz w:val="20"/>
    </w:rPr>
  </w:style>
  <w:style w:type="paragraph" w:customStyle="1" w:styleId="Bullet1text">
    <w:name w:val="Bullet 1 text"/>
    <w:basedOn w:val="Normal"/>
    <w:qFormat/>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pPr>
      <w:numPr>
        <w:numId w:val="14"/>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pPr>
      <w:numPr>
        <w:numId w:val="33"/>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Pr>
      <w:rFonts w:ascii="Tahoma" w:eastAsia="Times New Roman" w:hAnsi="Tahoma" w:cs="Times New Roman"/>
      <w:sz w:val="20"/>
      <w:szCs w:val="24"/>
      <w:shd w:val="clear" w:color="auto" w:fill="000080"/>
      <w:lang w:val="de-DE" w:eastAsia="de-DE"/>
    </w:rPr>
  </w:style>
  <w:style w:type="character" w:styleId="FollowedHyperlink">
    <w:name w:val="FollowedHyperlink"/>
    <w:rPr>
      <w:color w:val="800080"/>
      <w:u w:val="single"/>
    </w:rPr>
  </w:style>
  <w:style w:type="paragraph" w:styleId="NormalWeb">
    <w:name w:val="Normal (Web)"/>
    <w:basedOn w:val="Normal"/>
    <w:uiPriority w:val="99"/>
    <w:pPr>
      <w:spacing w:line="240" w:lineRule="auto"/>
    </w:pPr>
    <w:rPr>
      <w:rFonts w:ascii="Arial" w:eastAsia="Times New Roman" w:hAnsi="Arial" w:cs="Times New Roman"/>
      <w:sz w:val="22"/>
      <w:szCs w:val="24"/>
    </w:rPr>
  </w:style>
  <w:style w:type="character" w:styleId="Emphasis">
    <w:name w:val="Emphasis"/>
    <w:uiPriority w:val="20"/>
    <w:rPr>
      <w:i/>
      <w:iCs/>
    </w:rPr>
  </w:style>
  <w:style w:type="character" w:styleId="HTMLCite">
    <w:name w:val="HTML Cite"/>
    <w:rPr>
      <w:i/>
      <w:iCs/>
    </w:rPr>
  </w:style>
  <w:style w:type="paragraph" w:customStyle="1" w:styleId="Equation">
    <w:name w:val="Equation"/>
    <w:basedOn w:val="Normal"/>
    <w:next w:val="BodyText"/>
    <w:qFormat/>
    <w:pPr>
      <w:keepNext/>
      <w:numPr>
        <w:numId w:val="7"/>
      </w:numPr>
      <w:spacing w:after="120" w:line="240" w:lineRule="auto"/>
    </w:pPr>
    <w:rPr>
      <w:rFonts w:eastAsia="Times New Roman" w:cs="Times New Roman"/>
      <w:i/>
      <w:sz w:val="22"/>
      <w:szCs w:val="24"/>
      <w:u w:val="single"/>
    </w:rPr>
  </w:style>
  <w:style w:type="paragraph" w:customStyle="1" w:styleId="Default">
    <w:name w:val="Default"/>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pPr>
      <w:numPr>
        <w:numId w:val="5"/>
      </w:numPr>
    </w:pPr>
    <w:rPr>
      <w:sz w:val="20"/>
    </w:rPr>
  </w:style>
  <w:style w:type="paragraph" w:customStyle="1" w:styleId="Textedesaisie">
    <w:name w:val="Texte de saisie"/>
    <w:basedOn w:val="Normal"/>
    <w:link w:val="TextedesaisieCar"/>
    <w:rPr>
      <w:color w:val="000000" w:themeColor="text1"/>
      <w:sz w:val="22"/>
    </w:rPr>
  </w:style>
  <w:style w:type="character" w:customStyle="1" w:styleId="TextedesaisieCar">
    <w:name w:val="Texte de saisie Car"/>
    <w:basedOn w:val="DefaultParagraphFont"/>
    <w:link w:val="Textedesaisie"/>
    <w:rPr>
      <w:color w:val="000000" w:themeColor="text1"/>
      <w:lang w:val="en-GB"/>
    </w:rPr>
  </w:style>
  <w:style w:type="paragraph" w:customStyle="1" w:styleId="Tablebullet">
    <w:name w:val="Table bullet"/>
    <w:basedOn w:val="Tabletext"/>
    <w:next w:val="Tabletext"/>
    <w:qFormat/>
    <w:pPr>
      <w:numPr>
        <w:numId w:val="31"/>
      </w:numPr>
    </w:pPr>
  </w:style>
  <w:style w:type="paragraph" w:customStyle="1" w:styleId="Figurecaption">
    <w:name w:val="Figure caption"/>
    <w:basedOn w:val="Normal"/>
    <w:next w:val="Normal"/>
    <w:qFormat/>
    <w:pPr>
      <w:numPr>
        <w:numId w:val="9"/>
      </w:numPr>
      <w:spacing w:before="240" w:after="240"/>
    </w:pPr>
    <w:rPr>
      <w:b/>
      <w:bCs/>
      <w:i/>
      <w:color w:val="575756"/>
      <w:sz w:val="22"/>
      <w:u w:val="single"/>
    </w:rPr>
  </w:style>
  <w:style w:type="paragraph" w:customStyle="1" w:styleId="AnnexBHead1">
    <w:name w:val="Annex B Head 1"/>
    <w:basedOn w:val="Normal"/>
    <w:next w:val="Heading1separatationline"/>
    <w:pPr>
      <w:numPr>
        <w:numId w:val="12"/>
      </w:numPr>
    </w:pPr>
    <w:rPr>
      <w:b/>
      <w:caps/>
      <w:color w:val="407EC9"/>
      <w:sz w:val="28"/>
    </w:rPr>
  </w:style>
  <w:style w:type="paragraph" w:styleId="NoSpacing">
    <w:name w:val="No Spacing"/>
    <w:uiPriority w:val="1"/>
    <w:semiHidden/>
    <w:pPr>
      <w:spacing w:after="0" w:line="240" w:lineRule="auto"/>
    </w:pPr>
    <w:rPr>
      <w:sz w:val="18"/>
      <w:lang w:val="en-GB"/>
    </w:rPr>
  </w:style>
  <w:style w:type="paragraph" w:customStyle="1" w:styleId="AnnexBHead2">
    <w:name w:val="Annex B Head 2"/>
    <w:basedOn w:val="Normal"/>
    <w:next w:val="Heading2separationline"/>
    <w:pPr>
      <w:numPr>
        <w:ilvl w:val="1"/>
        <w:numId w:val="4"/>
      </w:numPr>
    </w:pPr>
    <w:rPr>
      <w:b/>
      <w:caps/>
      <w:color w:val="407EC9"/>
      <w:sz w:val="24"/>
    </w:rPr>
  </w:style>
  <w:style w:type="paragraph" w:customStyle="1" w:styleId="AnnexBHead3">
    <w:name w:val="Annex B Head 3"/>
    <w:basedOn w:val="Normal"/>
    <w:next w:val="BodyText"/>
    <w:pPr>
      <w:numPr>
        <w:ilvl w:val="2"/>
        <w:numId w:val="4"/>
      </w:numPr>
    </w:pPr>
    <w:rPr>
      <w:b/>
      <w:smallCaps/>
      <w:color w:val="407EC9"/>
      <w:sz w:val="22"/>
    </w:rPr>
  </w:style>
  <w:style w:type="paragraph" w:customStyle="1" w:styleId="AnnexBHead4">
    <w:name w:val="Annex B Head 4"/>
    <w:basedOn w:val="Normal"/>
    <w:next w:val="BodyText"/>
    <w:pPr>
      <w:numPr>
        <w:ilvl w:val="3"/>
        <w:numId w:val="4"/>
      </w:numPr>
    </w:pPr>
    <w:rPr>
      <w:b/>
      <w:color w:val="407EC9"/>
      <w:sz w:val="22"/>
    </w:rPr>
  </w:style>
  <w:style w:type="paragraph" w:customStyle="1" w:styleId="Tableheading">
    <w:name w:val="Table heading"/>
    <w:basedOn w:val="Normal"/>
    <w:qFormat/>
    <w:pPr>
      <w:spacing w:before="60" w:after="60"/>
      <w:ind w:left="113" w:right="113"/>
    </w:pPr>
    <w:rPr>
      <w:b/>
      <w:color w:val="407EC9"/>
      <w:sz w:val="20"/>
      <w:lang w:val="en-US"/>
    </w:rPr>
  </w:style>
  <w:style w:type="paragraph" w:customStyle="1" w:styleId="Appendix">
    <w:name w:val="Appendix"/>
    <w:basedOn w:val="Annex"/>
    <w:next w:val="Normal"/>
    <w:pPr>
      <w:numPr>
        <w:numId w:val="16"/>
      </w:numPr>
      <w:spacing w:before="120" w:after="240" w:line="240" w:lineRule="auto"/>
    </w:pPr>
    <w:rPr>
      <w:rFonts w:eastAsia="Calibri" w:cs="Calibri"/>
      <w:bCs/>
      <w:caps w:val="0"/>
      <w:szCs w:val="28"/>
    </w:rPr>
  </w:style>
  <w:style w:type="paragraph" w:customStyle="1" w:styleId="Footerlandscape">
    <w:name w:val="Footer landscape"/>
    <w:basedOn w:val="Normal"/>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link w:val="DocumentnumberChar"/>
    <w:rPr>
      <w:caps/>
      <w:color w:val="00558C"/>
      <w:sz w:val="50"/>
    </w:rPr>
  </w:style>
  <w:style w:type="paragraph" w:customStyle="1" w:styleId="Documentdate">
    <w:name w:val="Document date"/>
    <w:basedOn w:val="Normal"/>
    <w:rPr>
      <w:b/>
      <w:color w:val="00558C"/>
      <w:sz w:val="28"/>
    </w:rPr>
  </w:style>
  <w:style w:type="paragraph" w:customStyle="1" w:styleId="Footerportrait">
    <w:name w:val="Footer portrait"/>
    <w:basedOn w:val="Normal"/>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pPr>
      <w:ind w:left="0" w:right="0"/>
    </w:pPr>
    <w:rPr>
      <w:b w:val="0"/>
      <w:color w:val="00558C"/>
    </w:rPr>
  </w:style>
  <w:style w:type="character" w:styleId="PlaceholderText">
    <w:name w:val="Placeholder Text"/>
    <w:basedOn w:val="DefaultParagraphFont"/>
    <w:uiPriority w:val="99"/>
    <w:semiHidden/>
    <w:rPr>
      <w:color w:val="808080"/>
    </w:rPr>
  </w:style>
  <w:style w:type="paragraph" w:customStyle="1" w:styleId="Style1">
    <w:name w:val="Style1"/>
    <w:basedOn w:val="Tableheading"/>
  </w:style>
  <w:style w:type="paragraph" w:customStyle="1" w:styleId="Style2">
    <w:name w:val="Style2"/>
    <w:basedOn w:val="TOC3"/>
    <w:autoRedefine/>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pPr>
      <w:ind w:right="14317"/>
    </w:pPr>
  </w:style>
  <w:style w:type="paragraph" w:customStyle="1" w:styleId="AnnexCHead1">
    <w:name w:val="Annex C Head 1"/>
    <w:basedOn w:val="Normal"/>
    <w:next w:val="Heading1separatationline"/>
    <w:pPr>
      <w:numPr>
        <w:numId w:val="18"/>
      </w:numPr>
      <w:spacing w:before="240" w:after="120"/>
    </w:pPr>
    <w:rPr>
      <w:b/>
      <w:caps/>
      <w:color w:val="407EC9"/>
      <w:sz w:val="28"/>
    </w:rPr>
  </w:style>
  <w:style w:type="paragraph" w:customStyle="1" w:styleId="AnnexCHead2">
    <w:name w:val="Annex C Head 2"/>
    <w:basedOn w:val="Normal"/>
    <w:next w:val="Heading2separationline"/>
    <w:pPr>
      <w:numPr>
        <w:ilvl w:val="1"/>
        <w:numId w:val="18"/>
      </w:numPr>
    </w:pPr>
    <w:rPr>
      <w:b/>
      <w:caps/>
      <w:color w:val="407EC9"/>
      <w:sz w:val="24"/>
    </w:rPr>
  </w:style>
  <w:style w:type="paragraph" w:customStyle="1" w:styleId="AnnexCHead3">
    <w:name w:val="Annex C Head 3"/>
    <w:basedOn w:val="Normal"/>
    <w:pPr>
      <w:numPr>
        <w:ilvl w:val="2"/>
        <w:numId w:val="18"/>
      </w:numPr>
      <w:spacing w:before="120" w:after="120"/>
    </w:pPr>
    <w:rPr>
      <w:b/>
      <w:smallCaps/>
      <w:color w:val="407EC9"/>
      <w:sz w:val="22"/>
    </w:rPr>
  </w:style>
  <w:style w:type="paragraph" w:customStyle="1" w:styleId="AnnexCHead4">
    <w:name w:val="Annex C Head 4"/>
    <w:basedOn w:val="Normal"/>
    <w:next w:val="BodyText"/>
    <w:pPr>
      <w:numPr>
        <w:ilvl w:val="3"/>
        <w:numId w:val="18"/>
      </w:numPr>
      <w:spacing w:before="120" w:after="120"/>
    </w:pPr>
    <w:rPr>
      <w:b/>
      <w:color w:val="407EC9"/>
      <w:sz w:val="22"/>
      <w:lang w:eastAsia="de-DE"/>
    </w:rPr>
  </w:style>
  <w:style w:type="paragraph" w:customStyle="1" w:styleId="AnnexDHead1">
    <w:name w:val="Annex D Head 1"/>
    <w:basedOn w:val="Normal"/>
    <w:next w:val="Heading1separatationline"/>
    <w:pPr>
      <w:numPr>
        <w:numId w:val="17"/>
      </w:numPr>
      <w:spacing w:before="240" w:after="120"/>
    </w:pPr>
    <w:rPr>
      <w:b/>
      <w:caps/>
      <w:color w:val="407EC9"/>
      <w:sz w:val="28"/>
      <w:lang w:eastAsia="de-DE"/>
    </w:rPr>
  </w:style>
  <w:style w:type="paragraph" w:customStyle="1" w:styleId="AnnexDHead2">
    <w:name w:val="Annex D Head 2"/>
    <w:basedOn w:val="BodyText"/>
    <w:next w:val="Heading2separationline"/>
    <w:pPr>
      <w:numPr>
        <w:ilvl w:val="1"/>
        <w:numId w:val="17"/>
      </w:numPr>
      <w:spacing w:before="120"/>
    </w:pPr>
    <w:rPr>
      <w:b/>
      <w:caps/>
      <w:color w:val="407EC9"/>
      <w:sz w:val="24"/>
      <w:lang w:eastAsia="de-DE"/>
    </w:rPr>
  </w:style>
  <w:style w:type="paragraph" w:customStyle="1" w:styleId="AnnexDHead3">
    <w:name w:val="Annex D Head 3"/>
    <w:basedOn w:val="BodyText"/>
    <w:pPr>
      <w:numPr>
        <w:ilvl w:val="2"/>
        <w:numId w:val="17"/>
      </w:numPr>
    </w:pPr>
    <w:rPr>
      <w:b/>
      <w:smallCaps/>
      <w:color w:val="407EC9"/>
      <w:lang w:eastAsia="de-DE"/>
    </w:rPr>
  </w:style>
  <w:style w:type="paragraph" w:customStyle="1" w:styleId="AnnexDHead4">
    <w:name w:val="Annex D Head 4"/>
    <w:basedOn w:val="Normal"/>
    <w:next w:val="BodyText"/>
    <w:pPr>
      <w:numPr>
        <w:ilvl w:val="3"/>
        <w:numId w:val="17"/>
      </w:numPr>
      <w:spacing w:before="120" w:after="120"/>
    </w:pPr>
    <w:rPr>
      <w:color w:val="407EC9"/>
      <w:sz w:val="22"/>
    </w:rPr>
  </w:style>
  <w:style w:type="paragraph" w:customStyle="1" w:styleId="Acronym">
    <w:name w:val="Acronym"/>
    <w:basedOn w:val="Normal"/>
    <w:qFormat/>
    <w:pPr>
      <w:spacing w:after="60"/>
      <w:ind w:left="1418" w:hanging="1418"/>
    </w:pPr>
    <w:rPr>
      <w:sz w:val="22"/>
    </w:rPr>
  </w:style>
  <w:style w:type="paragraph" w:customStyle="1" w:styleId="AnnexEHead1">
    <w:name w:val="Annex E Head 1"/>
    <w:basedOn w:val="Normal"/>
    <w:next w:val="Heading1separatationline"/>
    <w:pPr>
      <w:numPr>
        <w:numId w:val="19"/>
      </w:numPr>
      <w:spacing w:before="240" w:after="120"/>
    </w:pPr>
    <w:rPr>
      <w:b/>
      <w:caps/>
      <w:color w:val="407EC9"/>
      <w:sz w:val="28"/>
    </w:rPr>
  </w:style>
  <w:style w:type="paragraph" w:customStyle="1" w:styleId="AnnexEHead2">
    <w:name w:val="Annex E Head 2"/>
    <w:basedOn w:val="Normal"/>
    <w:next w:val="Heading2separationline"/>
    <w:pPr>
      <w:numPr>
        <w:ilvl w:val="1"/>
        <w:numId w:val="19"/>
      </w:numPr>
    </w:pPr>
    <w:rPr>
      <w:b/>
      <w:caps/>
      <w:color w:val="407EC9"/>
      <w:sz w:val="24"/>
    </w:rPr>
  </w:style>
  <w:style w:type="paragraph" w:customStyle="1" w:styleId="AnnexEHead3">
    <w:name w:val="Annex E Head 3"/>
    <w:basedOn w:val="Normal"/>
    <w:next w:val="BodyText"/>
    <w:pPr>
      <w:numPr>
        <w:ilvl w:val="2"/>
        <w:numId w:val="19"/>
      </w:numPr>
    </w:pPr>
    <w:rPr>
      <w:b/>
      <w:smallCaps/>
      <w:color w:val="407EC9"/>
      <w:sz w:val="22"/>
    </w:rPr>
  </w:style>
  <w:style w:type="paragraph" w:customStyle="1" w:styleId="AnnexEHead4">
    <w:name w:val="Annex E Head 4"/>
    <w:basedOn w:val="Normal"/>
    <w:next w:val="BodyText"/>
    <w:pPr>
      <w:numPr>
        <w:ilvl w:val="3"/>
        <w:numId w:val="20"/>
      </w:numPr>
    </w:pPr>
    <w:rPr>
      <w:b/>
      <w:color w:val="407EC9"/>
      <w:sz w:val="22"/>
    </w:rPr>
  </w:style>
  <w:style w:type="paragraph" w:customStyle="1" w:styleId="AnnexFHead1">
    <w:name w:val="Annex F Head 1"/>
    <w:basedOn w:val="Normal"/>
    <w:next w:val="Heading1separatationline"/>
    <w:pPr>
      <w:numPr>
        <w:numId w:val="21"/>
      </w:numPr>
      <w:spacing w:before="240" w:after="120"/>
    </w:pPr>
    <w:rPr>
      <w:b/>
      <w:caps/>
      <w:color w:val="407EC9"/>
      <w:sz w:val="28"/>
    </w:rPr>
  </w:style>
  <w:style w:type="paragraph" w:customStyle="1" w:styleId="AnnexFHead2">
    <w:name w:val="Annex F Head 2"/>
    <w:basedOn w:val="Normal"/>
    <w:next w:val="Heading2separationline"/>
    <w:pPr>
      <w:numPr>
        <w:ilvl w:val="1"/>
        <w:numId w:val="21"/>
      </w:numPr>
    </w:pPr>
    <w:rPr>
      <w:b/>
      <w:caps/>
      <w:color w:val="407EC9"/>
      <w:sz w:val="24"/>
    </w:rPr>
  </w:style>
  <w:style w:type="paragraph" w:customStyle="1" w:styleId="AnnexFHead3">
    <w:name w:val="Annex F Head 3"/>
    <w:basedOn w:val="Normal"/>
    <w:next w:val="BodyText"/>
    <w:pPr>
      <w:numPr>
        <w:ilvl w:val="2"/>
        <w:numId w:val="21"/>
      </w:numPr>
    </w:pPr>
    <w:rPr>
      <w:b/>
      <w:smallCaps/>
      <w:color w:val="407EC9"/>
      <w:sz w:val="22"/>
    </w:rPr>
  </w:style>
  <w:style w:type="paragraph" w:customStyle="1" w:styleId="AnnexFHead4">
    <w:name w:val="Annex F Head 4"/>
    <w:basedOn w:val="Normal"/>
    <w:next w:val="BodyText"/>
    <w:pPr>
      <w:numPr>
        <w:ilvl w:val="3"/>
        <w:numId w:val="21"/>
      </w:numPr>
    </w:pPr>
    <w:rPr>
      <w:b/>
      <w:color w:val="407EC9"/>
      <w:sz w:val="22"/>
    </w:rPr>
  </w:style>
  <w:style w:type="paragraph" w:customStyle="1" w:styleId="AnnexGHead1">
    <w:name w:val="Annex G Head 1"/>
    <w:basedOn w:val="Normal"/>
    <w:next w:val="Heading1separatationline"/>
    <w:pPr>
      <w:numPr>
        <w:numId w:val="22"/>
      </w:numPr>
      <w:spacing w:before="240" w:after="120"/>
    </w:pPr>
    <w:rPr>
      <w:b/>
      <w:caps/>
      <w:color w:val="407EC9"/>
      <w:sz w:val="28"/>
    </w:rPr>
  </w:style>
  <w:style w:type="paragraph" w:customStyle="1" w:styleId="AnnexGHead2">
    <w:name w:val="Annex G Head 2"/>
    <w:basedOn w:val="Normal"/>
    <w:next w:val="Heading2separationline"/>
    <w:pPr>
      <w:numPr>
        <w:ilvl w:val="1"/>
        <w:numId w:val="22"/>
      </w:numPr>
    </w:pPr>
    <w:rPr>
      <w:b/>
      <w:caps/>
      <w:color w:val="407EC9"/>
      <w:sz w:val="24"/>
    </w:rPr>
  </w:style>
  <w:style w:type="paragraph" w:customStyle="1" w:styleId="AnnexGHead3">
    <w:name w:val="Annex G Head 3"/>
    <w:basedOn w:val="Normal"/>
    <w:next w:val="BodyText"/>
    <w:pPr>
      <w:numPr>
        <w:ilvl w:val="2"/>
        <w:numId w:val="22"/>
      </w:numPr>
    </w:pPr>
    <w:rPr>
      <w:b/>
      <w:smallCaps/>
      <w:color w:val="407EC9"/>
      <w:sz w:val="22"/>
    </w:rPr>
  </w:style>
  <w:style w:type="paragraph" w:customStyle="1" w:styleId="AnnexGHead4">
    <w:name w:val="Annex G Head 4"/>
    <w:basedOn w:val="Normal"/>
    <w:next w:val="BodyText"/>
    <w:pPr>
      <w:numPr>
        <w:ilvl w:val="3"/>
        <w:numId w:val="22"/>
      </w:numPr>
    </w:pPr>
    <w:rPr>
      <w:b/>
      <w:color w:val="407EC9"/>
      <w:sz w:val="22"/>
    </w:rPr>
  </w:style>
  <w:style w:type="paragraph" w:customStyle="1" w:styleId="AnnexHHead1">
    <w:name w:val="Annex H Head 1"/>
    <w:basedOn w:val="Normal"/>
    <w:next w:val="Heading1separatationline"/>
    <w:pPr>
      <w:numPr>
        <w:numId w:val="23"/>
      </w:numPr>
      <w:spacing w:before="240" w:after="120"/>
    </w:pPr>
    <w:rPr>
      <w:b/>
      <w:caps/>
      <w:color w:val="407EC9"/>
      <w:sz w:val="28"/>
    </w:rPr>
  </w:style>
  <w:style w:type="paragraph" w:customStyle="1" w:styleId="AnnexHHead2">
    <w:name w:val="Annex H Head 2"/>
    <w:basedOn w:val="Normal"/>
    <w:next w:val="Heading2separationline"/>
    <w:pPr>
      <w:numPr>
        <w:ilvl w:val="1"/>
        <w:numId w:val="23"/>
      </w:numPr>
    </w:pPr>
    <w:rPr>
      <w:b/>
      <w:caps/>
      <w:color w:val="407EC9"/>
      <w:sz w:val="24"/>
    </w:rPr>
  </w:style>
  <w:style w:type="paragraph" w:customStyle="1" w:styleId="AnnexHHead3">
    <w:name w:val="Annex H Head 3"/>
    <w:basedOn w:val="Normal"/>
    <w:pPr>
      <w:numPr>
        <w:ilvl w:val="2"/>
        <w:numId w:val="23"/>
      </w:numPr>
    </w:pPr>
    <w:rPr>
      <w:b/>
      <w:smallCaps/>
      <w:color w:val="407EC9"/>
      <w:sz w:val="22"/>
    </w:rPr>
  </w:style>
  <w:style w:type="paragraph" w:customStyle="1" w:styleId="AnnexHHead4">
    <w:name w:val="Annex H Head 4"/>
    <w:basedOn w:val="Normal"/>
    <w:next w:val="BodyText"/>
    <w:pPr>
      <w:numPr>
        <w:ilvl w:val="3"/>
        <w:numId w:val="23"/>
      </w:numPr>
    </w:pPr>
    <w:rPr>
      <w:b/>
      <w:color w:val="407EC9"/>
      <w:sz w:val="22"/>
    </w:rPr>
  </w:style>
  <w:style w:type="paragraph" w:customStyle="1" w:styleId="AnnexIHead1">
    <w:name w:val="Annex I Head 1"/>
    <w:basedOn w:val="Normal"/>
    <w:next w:val="Heading1separatationline"/>
    <w:pPr>
      <w:numPr>
        <w:numId w:val="24"/>
      </w:numPr>
      <w:spacing w:before="240" w:after="120"/>
    </w:pPr>
    <w:rPr>
      <w:b/>
      <w:caps/>
      <w:color w:val="407EC9"/>
      <w:sz w:val="28"/>
    </w:rPr>
  </w:style>
  <w:style w:type="paragraph" w:customStyle="1" w:styleId="AnnexIHead2">
    <w:name w:val="Annex I Head 2"/>
    <w:basedOn w:val="Normal"/>
    <w:next w:val="Heading2separationline"/>
    <w:pPr>
      <w:numPr>
        <w:ilvl w:val="1"/>
        <w:numId w:val="24"/>
      </w:numPr>
    </w:pPr>
    <w:rPr>
      <w:b/>
      <w:caps/>
      <w:color w:val="407EC9"/>
      <w:sz w:val="24"/>
    </w:rPr>
  </w:style>
  <w:style w:type="paragraph" w:customStyle="1" w:styleId="AnnexIHead3">
    <w:name w:val="Annex I Head 3"/>
    <w:basedOn w:val="Normal"/>
    <w:next w:val="BodyText"/>
    <w:pPr>
      <w:numPr>
        <w:ilvl w:val="2"/>
        <w:numId w:val="24"/>
      </w:numPr>
    </w:pPr>
    <w:rPr>
      <w:b/>
      <w:smallCaps/>
      <w:color w:val="407EC9"/>
      <w:sz w:val="22"/>
    </w:rPr>
  </w:style>
  <w:style w:type="paragraph" w:customStyle="1" w:styleId="AnnexIHead4">
    <w:name w:val="Annex I Head 4"/>
    <w:basedOn w:val="Normal"/>
    <w:next w:val="BodyText"/>
    <w:pPr>
      <w:numPr>
        <w:ilvl w:val="3"/>
        <w:numId w:val="24"/>
      </w:numPr>
    </w:pPr>
    <w:rPr>
      <w:b/>
      <w:color w:val="407EC9"/>
      <w:sz w:val="22"/>
    </w:rPr>
  </w:style>
  <w:style w:type="paragraph" w:customStyle="1" w:styleId="AnnexJHead1">
    <w:name w:val="Annex J Head 1"/>
    <w:basedOn w:val="Normal"/>
    <w:next w:val="Heading1separatationline"/>
    <w:pPr>
      <w:numPr>
        <w:numId w:val="25"/>
      </w:numPr>
      <w:spacing w:before="240" w:after="120"/>
    </w:pPr>
    <w:rPr>
      <w:b/>
      <w:caps/>
      <w:color w:val="407EC9"/>
      <w:sz w:val="28"/>
    </w:rPr>
  </w:style>
  <w:style w:type="paragraph" w:customStyle="1" w:styleId="AnnexJHead2">
    <w:name w:val="Annex J Head 2"/>
    <w:basedOn w:val="Normal"/>
    <w:next w:val="Heading2separationline"/>
    <w:pPr>
      <w:numPr>
        <w:ilvl w:val="1"/>
        <w:numId w:val="25"/>
      </w:numPr>
    </w:pPr>
    <w:rPr>
      <w:b/>
      <w:caps/>
      <w:color w:val="407EC9"/>
      <w:sz w:val="24"/>
    </w:rPr>
  </w:style>
  <w:style w:type="paragraph" w:customStyle="1" w:styleId="AnnexJHead3">
    <w:name w:val="Annex J Head 3"/>
    <w:basedOn w:val="Normal"/>
    <w:next w:val="BodyText"/>
    <w:pPr>
      <w:numPr>
        <w:ilvl w:val="2"/>
        <w:numId w:val="25"/>
      </w:numPr>
    </w:pPr>
    <w:rPr>
      <w:b/>
      <w:smallCaps/>
      <w:color w:val="407EC9"/>
      <w:sz w:val="22"/>
    </w:rPr>
  </w:style>
  <w:style w:type="paragraph" w:customStyle="1" w:styleId="AnnexJHead4">
    <w:name w:val="Annex J Head 4"/>
    <w:basedOn w:val="Normal"/>
    <w:next w:val="BodyText"/>
    <w:pPr>
      <w:numPr>
        <w:ilvl w:val="3"/>
        <w:numId w:val="25"/>
      </w:numPr>
    </w:pPr>
    <w:rPr>
      <w:b/>
      <w:color w:val="407EC9"/>
      <w:sz w:val="22"/>
    </w:rPr>
  </w:style>
  <w:style w:type="paragraph" w:customStyle="1" w:styleId="AnnexKHead1">
    <w:name w:val="Annex K Head 1"/>
    <w:basedOn w:val="Normal"/>
    <w:next w:val="Heading1separatationline"/>
    <w:pPr>
      <w:numPr>
        <w:numId w:val="26"/>
      </w:numPr>
      <w:spacing w:before="240" w:after="120"/>
    </w:pPr>
    <w:rPr>
      <w:b/>
      <w:caps/>
      <w:color w:val="407EC9"/>
      <w:sz w:val="28"/>
    </w:rPr>
  </w:style>
  <w:style w:type="paragraph" w:customStyle="1" w:styleId="AnnexKHead2">
    <w:name w:val="Annex K Head 2"/>
    <w:basedOn w:val="Normal"/>
    <w:next w:val="Heading2separationline"/>
    <w:pPr>
      <w:numPr>
        <w:ilvl w:val="1"/>
        <w:numId w:val="26"/>
      </w:numPr>
    </w:pPr>
    <w:rPr>
      <w:b/>
      <w:caps/>
      <w:color w:val="407EC9"/>
      <w:sz w:val="24"/>
    </w:rPr>
  </w:style>
  <w:style w:type="paragraph" w:customStyle="1" w:styleId="AnnexKHead3">
    <w:name w:val="Annex K Head 3"/>
    <w:basedOn w:val="Normal"/>
    <w:next w:val="BodyText"/>
    <w:pPr>
      <w:numPr>
        <w:ilvl w:val="2"/>
        <w:numId w:val="26"/>
      </w:numPr>
    </w:pPr>
    <w:rPr>
      <w:b/>
      <w:smallCaps/>
      <w:color w:val="407EC9"/>
      <w:sz w:val="22"/>
    </w:rPr>
  </w:style>
  <w:style w:type="paragraph" w:customStyle="1" w:styleId="AnnexKHead4">
    <w:name w:val="Annex K Head 4"/>
    <w:basedOn w:val="Normal"/>
    <w:next w:val="BodyText"/>
    <w:pPr>
      <w:numPr>
        <w:ilvl w:val="3"/>
        <w:numId w:val="26"/>
      </w:numPr>
    </w:pPr>
    <w:rPr>
      <w:b/>
      <w:color w:val="407EC9"/>
      <w:sz w:val="22"/>
    </w:rPr>
  </w:style>
  <w:style w:type="paragraph" w:customStyle="1" w:styleId="AnnexLHead1">
    <w:name w:val="Annex L Head 1"/>
    <w:basedOn w:val="Normal"/>
    <w:next w:val="Heading1separatationline"/>
    <w:pPr>
      <w:numPr>
        <w:numId w:val="27"/>
      </w:numPr>
      <w:spacing w:before="240" w:after="120"/>
    </w:pPr>
    <w:rPr>
      <w:b/>
      <w:caps/>
      <w:color w:val="407EC9"/>
      <w:sz w:val="28"/>
    </w:rPr>
  </w:style>
  <w:style w:type="paragraph" w:customStyle="1" w:styleId="AnnexLHead2">
    <w:name w:val="Annex L Head 2"/>
    <w:basedOn w:val="Normal"/>
    <w:next w:val="BodyText"/>
    <w:pPr>
      <w:numPr>
        <w:ilvl w:val="1"/>
        <w:numId w:val="27"/>
      </w:numPr>
    </w:pPr>
    <w:rPr>
      <w:b/>
      <w:caps/>
      <w:color w:val="407EC9"/>
      <w:sz w:val="24"/>
    </w:rPr>
  </w:style>
  <w:style w:type="paragraph" w:customStyle="1" w:styleId="AnnexLHead3">
    <w:name w:val="Annex L Head 3"/>
    <w:basedOn w:val="Normal"/>
    <w:next w:val="BodyText"/>
    <w:pPr>
      <w:numPr>
        <w:ilvl w:val="2"/>
        <w:numId w:val="27"/>
      </w:numPr>
    </w:pPr>
    <w:rPr>
      <w:b/>
      <w:smallCaps/>
      <w:color w:val="407EC9"/>
      <w:sz w:val="22"/>
    </w:rPr>
  </w:style>
  <w:style w:type="paragraph" w:customStyle="1" w:styleId="AnnexLHead4">
    <w:name w:val="Annex L Head 4"/>
    <w:basedOn w:val="Normal"/>
    <w:next w:val="BodyText"/>
    <w:pPr>
      <w:numPr>
        <w:ilvl w:val="3"/>
        <w:numId w:val="27"/>
      </w:numPr>
    </w:pPr>
    <w:rPr>
      <w:b/>
      <w:color w:val="407EC9"/>
      <w:sz w:val="22"/>
    </w:rPr>
  </w:style>
  <w:style w:type="paragraph" w:customStyle="1" w:styleId="AnnexMHead1">
    <w:name w:val="Annex M Head 1"/>
    <w:basedOn w:val="Normal"/>
    <w:next w:val="Heading1separatationline"/>
    <w:pPr>
      <w:numPr>
        <w:numId w:val="28"/>
      </w:numPr>
      <w:spacing w:before="240" w:after="120"/>
    </w:pPr>
    <w:rPr>
      <w:b/>
      <w:caps/>
      <w:color w:val="407EC9"/>
      <w:sz w:val="28"/>
    </w:rPr>
  </w:style>
  <w:style w:type="paragraph" w:customStyle="1" w:styleId="AnnexMHead2">
    <w:name w:val="Annex M Head 2"/>
    <w:basedOn w:val="Normal"/>
    <w:next w:val="Heading2separationline"/>
    <w:pPr>
      <w:numPr>
        <w:ilvl w:val="1"/>
        <w:numId w:val="28"/>
      </w:numPr>
    </w:pPr>
    <w:rPr>
      <w:b/>
      <w:caps/>
      <w:color w:val="407EC9"/>
      <w:sz w:val="24"/>
    </w:rPr>
  </w:style>
  <w:style w:type="paragraph" w:customStyle="1" w:styleId="AnnexMHead3">
    <w:name w:val="Annex M Head 3"/>
    <w:basedOn w:val="Normal"/>
    <w:next w:val="BodyText"/>
    <w:pPr>
      <w:numPr>
        <w:ilvl w:val="2"/>
        <w:numId w:val="28"/>
      </w:numPr>
    </w:pPr>
    <w:rPr>
      <w:b/>
      <w:smallCaps/>
      <w:color w:val="407EC9"/>
      <w:sz w:val="22"/>
    </w:rPr>
  </w:style>
  <w:style w:type="paragraph" w:customStyle="1" w:styleId="AnnexMHead4">
    <w:name w:val="Annex M Head 4"/>
    <w:basedOn w:val="Normal"/>
    <w:next w:val="BodyText"/>
    <w:pPr>
      <w:numPr>
        <w:ilvl w:val="3"/>
        <w:numId w:val="28"/>
      </w:numPr>
    </w:pPr>
    <w:rPr>
      <w:b/>
      <w:color w:val="407EC9"/>
      <w:sz w:val="22"/>
    </w:rPr>
  </w:style>
  <w:style w:type="paragraph" w:customStyle="1" w:styleId="Tablebullettext">
    <w:name w:val="Table bullet text"/>
    <w:basedOn w:val="Tabletext"/>
    <w:qFormat/>
    <w:pPr>
      <w:ind w:left="397" w:right="0"/>
    </w:pPr>
  </w:style>
  <w:style w:type="paragraph" w:customStyle="1" w:styleId="TableList11">
    <w:name w:val="Table List 11"/>
    <w:basedOn w:val="List1"/>
    <w:pPr>
      <w:numPr>
        <w:numId w:val="29"/>
      </w:numPr>
      <w:tabs>
        <w:tab w:val="clear" w:pos="0"/>
      </w:tabs>
      <w:spacing w:after="60"/>
      <w:jc w:val="left"/>
    </w:pPr>
    <w:rPr>
      <w:sz w:val="18"/>
      <w:szCs w:val="18"/>
    </w:rPr>
  </w:style>
  <w:style w:type="paragraph" w:customStyle="1" w:styleId="Tablelista">
    <w:name w:val="Table list a"/>
    <w:basedOn w:val="Lista"/>
    <w:pPr>
      <w:tabs>
        <w:tab w:val="clear" w:pos="0"/>
      </w:tabs>
      <w:ind w:left="0" w:firstLine="0"/>
    </w:pPr>
    <w:rPr>
      <w:sz w:val="18"/>
      <w:szCs w:val="18"/>
      <w:lang w:val="fr-FR"/>
    </w:rPr>
  </w:style>
  <w:style w:type="paragraph" w:customStyle="1" w:styleId="Tablelisti">
    <w:name w:val="Table list i"/>
    <w:basedOn w:val="Listi"/>
    <w:pPr>
      <w:spacing w:after="60"/>
      <w:ind w:left="1320" w:hanging="425"/>
    </w:pPr>
    <w:rPr>
      <w:sz w:val="18"/>
      <w:lang w:val="fr-FR"/>
    </w:rPr>
  </w:style>
  <w:style w:type="paragraph" w:styleId="ListParagraph">
    <w:name w:val="List Paragraph"/>
    <w:basedOn w:val="Normal"/>
    <w:uiPriority w:val="34"/>
    <w:qFormat/>
    <w:pPr>
      <w:spacing w:line="240" w:lineRule="auto"/>
      <w:ind w:left="720"/>
      <w:contextualSpacing/>
    </w:pPr>
    <w:rPr>
      <w:rFonts w:ascii="Times New Roman" w:eastAsiaTheme="minorEastAsia" w:hAnsi="Times New Roman" w:cs="Times New Roman"/>
      <w:sz w:val="24"/>
      <w:szCs w:val="24"/>
      <w:lang w:eastAsia="en-GB"/>
    </w:rPr>
  </w:style>
  <w:style w:type="paragraph" w:customStyle="1" w:styleId="CradleDefTag">
    <w:name w:val="Cradle_Def_Tag"/>
    <w:basedOn w:val="BodyText"/>
    <w:next w:val="BodyText"/>
    <w:link w:val="CradleDefTagChar"/>
    <w:rPr>
      <w:rFonts w:ascii="Times New Roman" w:hAnsi="Times New Roman" w:cs="Times New Roman"/>
      <w:vanish/>
      <w:color w:val="FFFFFF" w:themeColor="background1"/>
      <w:sz w:val="16"/>
      <w:szCs w:val="50"/>
    </w:rPr>
  </w:style>
  <w:style w:type="character" w:customStyle="1" w:styleId="DocumenttypeChar">
    <w:name w:val="Document type Char"/>
    <w:basedOn w:val="DefaultParagraphFont"/>
    <w:link w:val="Documenttype"/>
    <w:rPr>
      <w:b/>
      <w:caps/>
      <w:color w:val="FFFFFF" w:themeColor="background1"/>
      <w:sz w:val="50"/>
      <w:szCs w:val="50"/>
      <w:lang w:val="en-GB"/>
    </w:rPr>
  </w:style>
  <w:style w:type="character" w:customStyle="1" w:styleId="CradleDefTagChar">
    <w:name w:val="Cradle_Def_Tag Char"/>
    <w:basedOn w:val="DocumenttypeChar"/>
    <w:link w:val="CradleDefTag"/>
    <w:rPr>
      <w:rFonts w:ascii="Times New Roman" w:hAnsi="Times New Roman" w:cs="Times New Roman"/>
      <w:b w:val="0"/>
      <w:caps w:val="0"/>
      <w:vanish/>
      <w:color w:val="FFFFFF" w:themeColor="background1"/>
      <w:sz w:val="16"/>
      <w:szCs w:val="50"/>
      <w:lang w:val="en-GB"/>
    </w:rPr>
  </w:style>
  <w:style w:type="paragraph" w:customStyle="1" w:styleId="FigureTitle">
    <w:name w:val="FigureTitle"/>
    <w:basedOn w:val="BodyText"/>
    <w:next w:val="BodyText"/>
    <w:link w:val="FigureTitleChar"/>
    <w:pPr>
      <w:spacing w:before="120" w:after="40"/>
      <w:jc w:val="center"/>
    </w:pPr>
    <w:rPr>
      <w:rFonts w:ascii="Times New Roman" w:hAnsi="Times New Roman" w:cs="Times New Roman"/>
      <w:b/>
      <w:color w:val="FFFFFF" w:themeColor="background1"/>
      <w:sz w:val="24"/>
      <w:szCs w:val="50"/>
    </w:rPr>
  </w:style>
  <w:style w:type="character" w:customStyle="1" w:styleId="FigureTitleChar">
    <w:name w:val="FigureTitle Char"/>
    <w:basedOn w:val="DocumenttypeChar"/>
    <w:link w:val="FigureTitle"/>
    <w:rPr>
      <w:rFonts w:ascii="Times New Roman" w:hAnsi="Times New Roman" w:cs="Times New Roman"/>
      <w:b/>
      <w:caps w:val="0"/>
      <w:color w:val="FFFFFF" w:themeColor="background1"/>
      <w:sz w:val="24"/>
      <w:szCs w:val="50"/>
      <w:lang w:val="en-GB"/>
    </w:rPr>
  </w:style>
  <w:style w:type="character" w:customStyle="1" w:styleId="FigureTitleTOC">
    <w:name w:val="FigureTitleTOC"/>
    <w:basedOn w:val="DefaultParagraphFont"/>
    <w:rPr>
      <w:rFonts w:ascii="Times New Roman" w:hAnsi="Times New Roman" w:cs="Times New Roman"/>
      <w:b w:val="0"/>
      <w:color w:val="000000"/>
      <w:sz w:val="24"/>
    </w:rPr>
  </w:style>
  <w:style w:type="paragraph" w:customStyle="1" w:styleId="Figure">
    <w:name w:val="Figure"/>
    <w:basedOn w:val="BodyText"/>
    <w:next w:val="FigureTitle"/>
    <w:link w:val="FigureChar"/>
    <w:pPr>
      <w:keepNext/>
      <w:jc w:val="center"/>
    </w:pPr>
    <w:rPr>
      <w:rFonts w:ascii="Times New Roman" w:hAnsi="Times New Roman" w:cs="Times New Roman"/>
      <w:color w:val="FFFFFF" w:themeColor="background1"/>
      <w:szCs w:val="50"/>
    </w:rPr>
  </w:style>
  <w:style w:type="character" w:customStyle="1" w:styleId="FigureChar">
    <w:name w:val="Figure Char"/>
    <w:basedOn w:val="DocumenttypeChar"/>
    <w:link w:val="Figure"/>
    <w:rPr>
      <w:rFonts w:ascii="Times New Roman" w:hAnsi="Times New Roman" w:cs="Times New Roman"/>
      <w:b w:val="0"/>
      <w:caps w:val="0"/>
      <w:color w:val="FFFFFF" w:themeColor="background1"/>
      <w:sz w:val="50"/>
      <w:szCs w:val="50"/>
      <w:lang w:val="en-GB"/>
    </w:rPr>
  </w:style>
  <w:style w:type="paragraph" w:customStyle="1" w:styleId="TableTitle">
    <w:name w:val="TableTitle"/>
    <w:basedOn w:val="BodyText"/>
    <w:next w:val="BodyText"/>
    <w:link w:val="TableTitleChar"/>
    <w:pPr>
      <w:spacing w:before="120" w:after="40"/>
      <w:jc w:val="center"/>
    </w:pPr>
    <w:rPr>
      <w:rFonts w:ascii="Times New Roman" w:hAnsi="Times New Roman" w:cs="Times New Roman"/>
      <w:b/>
      <w:color w:val="FFFFFF" w:themeColor="background1"/>
      <w:sz w:val="24"/>
      <w:szCs w:val="50"/>
    </w:rPr>
  </w:style>
  <w:style w:type="character" w:customStyle="1" w:styleId="TableTitleChar">
    <w:name w:val="TableTitle Char"/>
    <w:basedOn w:val="DocumenttypeChar"/>
    <w:link w:val="TableTitle"/>
    <w:rPr>
      <w:rFonts w:ascii="Times New Roman" w:hAnsi="Times New Roman" w:cs="Times New Roman"/>
      <w:b/>
      <w:caps w:val="0"/>
      <w:color w:val="FFFFFF" w:themeColor="background1"/>
      <w:sz w:val="24"/>
      <w:szCs w:val="50"/>
      <w:lang w:val="en-GB"/>
    </w:rPr>
  </w:style>
  <w:style w:type="character" w:customStyle="1" w:styleId="TableTitleTOC">
    <w:name w:val="TableTitleTOC"/>
    <w:basedOn w:val="DefaultParagraphFont"/>
    <w:rPr>
      <w:rFonts w:ascii="Times New Roman" w:hAnsi="Times New Roman" w:cs="Times New Roman"/>
      <w:b w:val="0"/>
      <w:color w:val="000000"/>
      <w:sz w:val="24"/>
    </w:rPr>
  </w:style>
  <w:style w:type="paragraph" w:customStyle="1" w:styleId="LeftIndent">
    <w:name w:val="LeftIndent"/>
    <w:basedOn w:val="BodyText"/>
    <w:link w:val="LeftIndentChar"/>
    <w:pPr>
      <w:spacing w:before="80" w:after="80"/>
      <w:ind w:left="720" w:hanging="360"/>
    </w:pPr>
    <w:rPr>
      <w:rFonts w:ascii="Times New Roman" w:hAnsi="Times New Roman" w:cs="Times New Roman"/>
      <w:color w:val="FFFFFF" w:themeColor="background1"/>
      <w:szCs w:val="50"/>
    </w:rPr>
  </w:style>
  <w:style w:type="character" w:customStyle="1" w:styleId="LeftIndentChar">
    <w:name w:val="LeftIndent Char"/>
    <w:basedOn w:val="DocumenttypeChar"/>
    <w:link w:val="LeftIndent"/>
    <w:rPr>
      <w:rFonts w:ascii="Times New Roman" w:hAnsi="Times New Roman" w:cs="Times New Roman"/>
      <w:b w:val="0"/>
      <w:caps w:val="0"/>
      <w:color w:val="FFFFFF" w:themeColor="background1"/>
      <w:sz w:val="50"/>
      <w:szCs w:val="50"/>
      <w:lang w:val="en-GB"/>
    </w:rPr>
  </w:style>
  <w:style w:type="paragraph" w:customStyle="1" w:styleId="LeftIndent2">
    <w:name w:val="LeftIndent2"/>
    <w:basedOn w:val="BodyText"/>
    <w:link w:val="LeftIndent2Char"/>
    <w:pPr>
      <w:spacing w:before="80" w:after="80"/>
      <w:ind w:left="1440" w:hanging="720"/>
    </w:pPr>
    <w:rPr>
      <w:rFonts w:ascii="Times New Roman" w:hAnsi="Times New Roman" w:cs="Times New Roman"/>
      <w:color w:val="FFFFFF" w:themeColor="background1"/>
      <w:szCs w:val="50"/>
    </w:rPr>
  </w:style>
  <w:style w:type="character" w:customStyle="1" w:styleId="LeftIndent2Char">
    <w:name w:val="LeftIndent2 Char"/>
    <w:basedOn w:val="DocumenttypeChar"/>
    <w:link w:val="LeftIndent2"/>
    <w:rPr>
      <w:rFonts w:ascii="Times New Roman" w:hAnsi="Times New Roman" w:cs="Times New Roman"/>
      <w:b w:val="0"/>
      <w:caps w:val="0"/>
      <w:color w:val="FFFFFF" w:themeColor="background1"/>
      <w:sz w:val="50"/>
      <w:szCs w:val="50"/>
      <w:lang w:val="en-GB"/>
    </w:rPr>
  </w:style>
  <w:style w:type="paragraph" w:customStyle="1" w:styleId="CradleLetterParaText">
    <w:name w:val="CradleLetterParaText"/>
    <w:basedOn w:val="BodyText"/>
    <w:link w:val="CradleLetterParaTextChar"/>
    <w:pPr>
      <w:spacing w:before="80" w:after="80"/>
      <w:ind w:left="720"/>
    </w:pPr>
    <w:rPr>
      <w:rFonts w:cs="Times New Roman"/>
      <w:szCs w:val="50"/>
    </w:rPr>
  </w:style>
  <w:style w:type="character" w:customStyle="1" w:styleId="CradleLetterParaTextChar">
    <w:name w:val="CradleLetterParaText Char"/>
    <w:basedOn w:val="DocumenttypeChar"/>
    <w:link w:val="CradleLetterParaText"/>
    <w:rPr>
      <w:rFonts w:cs="Times New Roman"/>
      <w:b w:val="0"/>
      <w:caps w:val="0"/>
      <w:color w:val="FFFFFF" w:themeColor="background1"/>
      <w:sz w:val="50"/>
      <w:szCs w:val="50"/>
      <w:lang w:val="en-GB"/>
    </w:rPr>
  </w:style>
  <w:style w:type="paragraph" w:customStyle="1" w:styleId="CradleLetterParaTitle">
    <w:name w:val="CradleLetterParaTitle"/>
    <w:basedOn w:val="BodyText"/>
    <w:next w:val="CradleLetterParaText"/>
    <w:link w:val="CradleLetterParaTitleChar"/>
    <w:pPr>
      <w:keepNext/>
      <w:spacing w:before="80" w:after="80"/>
      <w:ind w:left="720" w:hanging="360"/>
    </w:pPr>
    <w:rPr>
      <w:rFonts w:ascii="Times New Roman" w:hAnsi="Times New Roman" w:cs="Times New Roman"/>
      <w:b/>
      <w:i/>
      <w:color w:val="FFFFFF" w:themeColor="background1"/>
      <w:szCs w:val="50"/>
    </w:rPr>
  </w:style>
  <w:style w:type="character" w:customStyle="1" w:styleId="CradleLetterParaTitleChar">
    <w:name w:val="CradleLetterParaTitle Char"/>
    <w:basedOn w:val="DocumenttypeChar"/>
    <w:link w:val="CradleLetterParaTitle"/>
    <w:rPr>
      <w:rFonts w:ascii="Times New Roman" w:hAnsi="Times New Roman" w:cs="Times New Roman"/>
      <w:b/>
      <w:i/>
      <w:caps w:val="0"/>
      <w:color w:val="FFFFFF" w:themeColor="background1"/>
      <w:sz w:val="50"/>
      <w:szCs w:val="50"/>
      <w:lang w:val="en-GB"/>
    </w:rPr>
  </w:style>
  <w:style w:type="paragraph" w:customStyle="1" w:styleId="Heading1NoTOC">
    <w:name w:val="Heading 1_NoTOC"/>
    <w:basedOn w:val="Heading1"/>
    <w:link w:val="Heading1NoTOCChar"/>
    <w:pPr>
      <w:outlineLvl w:val="9"/>
    </w:pPr>
  </w:style>
  <w:style w:type="character" w:customStyle="1" w:styleId="Heading1NoTOCChar">
    <w:name w:val="Heading 1_NoTOC Char"/>
    <w:basedOn w:val="DocumenttypeChar"/>
    <w:link w:val="Heading1NoTOC"/>
    <w:rPr>
      <w:rFonts w:asciiTheme="majorHAnsi" w:eastAsiaTheme="majorEastAsia" w:hAnsiTheme="majorHAnsi" w:cstheme="majorBidi"/>
      <w:b/>
      <w:bCs/>
      <w:caps/>
      <w:color w:val="407EC9"/>
      <w:sz w:val="28"/>
      <w:szCs w:val="24"/>
      <w:lang w:val="en-GB"/>
    </w:rPr>
  </w:style>
  <w:style w:type="paragraph" w:customStyle="1" w:styleId="Heading2NoTOC">
    <w:name w:val="Heading 2_NoTOC"/>
    <w:basedOn w:val="Heading2"/>
    <w:link w:val="Heading2NoTOCChar"/>
    <w:pPr>
      <w:outlineLvl w:val="9"/>
    </w:pPr>
  </w:style>
  <w:style w:type="character" w:customStyle="1" w:styleId="Heading2NoTOCChar">
    <w:name w:val="Heading 2_NoTOC Char"/>
    <w:basedOn w:val="DocumenttypeChar"/>
    <w:link w:val="Heading2NoTOC"/>
    <w:rPr>
      <w:rFonts w:asciiTheme="majorHAnsi" w:eastAsiaTheme="majorEastAsia" w:hAnsiTheme="majorHAnsi" w:cstheme="majorBidi"/>
      <w:b/>
      <w:bCs/>
      <w:caps/>
      <w:color w:val="407EC9"/>
      <w:sz w:val="24"/>
      <w:szCs w:val="24"/>
      <w:lang w:val="en-GB"/>
    </w:rPr>
  </w:style>
  <w:style w:type="paragraph" w:customStyle="1" w:styleId="Heading3NoTOC">
    <w:name w:val="Heading 3_NoTOC"/>
    <w:basedOn w:val="Heading3"/>
    <w:link w:val="Heading3NoTOCChar"/>
    <w:pPr>
      <w:outlineLvl w:val="9"/>
    </w:pPr>
    <w:rPr>
      <w:sz w:val="50"/>
      <w:szCs w:val="50"/>
    </w:rPr>
  </w:style>
  <w:style w:type="character" w:customStyle="1" w:styleId="Heading3NoTOCChar">
    <w:name w:val="Heading 3_NoTOC Char"/>
    <w:basedOn w:val="DocumenttypeChar"/>
    <w:link w:val="Heading3NoTOC"/>
    <w:rPr>
      <w:rFonts w:asciiTheme="majorHAnsi" w:eastAsiaTheme="majorEastAsia" w:hAnsiTheme="majorHAnsi" w:cstheme="majorBidi"/>
      <w:b/>
      <w:bCs/>
      <w:caps w:val="0"/>
      <w:smallCaps/>
      <w:color w:val="407EC9"/>
      <w:sz w:val="50"/>
      <w:szCs w:val="50"/>
      <w:lang w:val="en-GB"/>
    </w:rPr>
  </w:style>
  <w:style w:type="paragraph" w:customStyle="1" w:styleId="Heading4NoTOC">
    <w:name w:val="Heading 4_NoTOC"/>
    <w:basedOn w:val="Heading4"/>
    <w:link w:val="Heading4NoTOCChar"/>
    <w:pPr>
      <w:outlineLvl w:val="9"/>
    </w:pPr>
    <w:rPr>
      <w:sz w:val="50"/>
      <w:szCs w:val="50"/>
    </w:rPr>
  </w:style>
  <w:style w:type="character" w:customStyle="1" w:styleId="Heading4NoTOCChar">
    <w:name w:val="Heading 4_NoTOC Char"/>
    <w:basedOn w:val="DocumenttypeChar"/>
    <w:link w:val="Heading4NoTOC"/>
    <w:rPr>
      <w:rFonts w:asciiTheme="majorHAnsi" w:eastAsiaTheme="majorEastAsia" w:hAnsiTheme="majorHAnsi" w:cstheme="majorBidi"/>
      <w:b/>
      <w:bCs/>
      <w:iCs/>
      <w:caps w:val="0"/>
      <w:color w:val="407EC9"/>
      <w:sz w:val="50"/>
      <w:szCs w:val="50"/>
      <w:lang w:val="en-GB"/>
    </w:rPr>
  </w:style>
  <w:style w:type="paragraph" w:customStyle="1" w:styleId="Heading5NoTOC">
    <w:name w:val="Heading 5_NoTOC"/>
    <w:basedOn w:val="Heading5"/>
    <w:link w:val="Heading5NoTOCChar"/>
    <w:pPr>
      <w:outlineLvl w:val="9"/>
    </w:pPr>
    <w:rPr>
      <w:szCs w:val="50"/>
    </w:rPr>
  </w:style>
  <w:style w:type="character" w:customStyle="1" w:styleId="Heading5NoTOCChar">
    <w:name w:val="Heading 5_NoTOC Char"/>
    <w:basedOn w:val="DocumenttypeChar"/>
    <w:link w:val="Heading5NoTOC"/>
    <w:rPr>
      <w:rFonts w:asciiTheme="majorHAnsi" w:eastAsiaTheme="majorEastAsia" w:hAnsiTheme="majorHAnsi" w:cstheme="majorBidi"/>
      <w:b/>
      <w:caps w:val="0"/>
      <w:color w:val="407EC9"/>
      <w:sz w:val="20"/>
      <w:szCs w:val="50"/>
      <w:lang w:val="en-GB"/>
    </w:rPr>
  </w:style>
  <w:style w:type="paragraph" w:customStyle="1" w:styleId="Heading6NoTOC">
    <w:name w:val="Heading 6_NoTOC"/>
    <w:basedOn w:val="Heading6"/>
    <w:link w:val="Heading6NoTOCChar"/>
    <w:pPr>
      <w:outlineLvl w:val="9"/>
    </w:pPr>
    <w:rPr>
      <w:szCs w:val="50"/>
    </w:rPr>
  </w:style>
  <w:style w:type="character" w:customStyle="1" w:styleId="Heading6NoTOCChar">
    <w:name w:val="Heading 6_NoTOC Char"/>
    <w:basedOn w:val="DocumenttypeChar"/>
    <w:link w:val="Heading6NoTOC"/>
    <w:rPr>
      <w:rFonts w:asciiTheme="majorHAnsi" w:eastAsiaTheme="majorEastAsia" w:hAnsiTheme="majorHAnsi" w:cstheme="majorBidi"/>
      <w:b w:val="0"/>
      <w:i/>
      <w:iCs/>
      <w:caps w:val="0"/>
      <w:color w:val="002A45" w:themeColor="accent1" w:themeShade="7F"/>
      <w:sz w:val="18"/>
      <w:szCs w:val="50"/>
      <w:lang w:val="en-GB"/>
    </w:rPr>
  </w:style>
  <w:style w:type="paragraph" w:customStyle="1" w:styleId="Heading7NoTOC">
    <w:name w:val="Heading 7_NoTOC"/>
    <w:basedOn w:val="Heading7"/>
    <w:link w:val="Heading7NoTOCChar"/>
    <w:pPr>
      <w:outlineLvl w:val="9"/>
    </w:pPr>
    <w:rPr>
      <w:szCs w:val="50"/>
    </w:rPr>
  </w:style>
  <w:style w:type="character" w:customStyle="1" w:styleId="Heading7NoTOCChar">
    <w:name w:val="Heading 7_NoTOC Char"/>
    <w:basedOn w:val="DocumenttypeChar"/>
    <w:link w:val="Heading7NoTOC"/>
    <w:rPr>
      <w:rFonts w:asciiTheme="majorHAnsi" w:eastAsiaTheme="majorEastAsia" w:hAnsiTheme="majorHAnsi" w:cstheme="majorBidi"/>
      <w:b w:val="0"/>
      <w:i/>
      <w:iCs/>
      <w:caps w:val="0"/>
      <w:color w:val="404040" w:themeColor="text1" w:themeTint="BF"/>
      <w:sz w:val="18"/>
      <w:szCs w:val="50"/>
      <w:lang w:val="en-GB"/>
    </w:rPr>
  </w:style>
  <w:style w:type="paragraph" w:customStyle="1" w:styleId="Heading8NoTOC">
    <w:name w:val="Heading 8_NoTOC"/>
    <w:basedOn w:val="Heading8"/>
    <w:link w:val="Heading8NoTOCChar"/>
    <w:pPr>
      <w:outlineLvl w:val="9"/>
    </w:pPr>
  </w:style>
  <w:style w:type="character" w:customStyle="1" w:styleId="Heading8NoTOCChar">
    <w:name w:val="Heading 8_NoTOC Char"/>
    <w:basedOn w:val="DocumenttypeChar"/>
    <w:link w:val="Heading8NoTOC"/>
    <w:rPr>
      <w:rFonts w:asciiTheme="majorHAnsi" w:eastAsiaTheme="majorEastAsia" w:hAnsiTheme="majorHAnsi" w:cstheme="majorBidi"/>
      <w:b w:val="0"/>
      <w:caps w:val="0"/>
      <w:color w:val="404040" w:themeColor="text1" w:themeTint="BF"/>
      <w:sz w:val="20"/>
      <w:szCs w:val="20"/>
      <w:lang w:val="en-GB"/>
    </w:rPr>
  </w:style>
  <w:style w:type="paragraph" w:customStyle="1" w:styleId="Heading9NoTOC">
    <w:name w:val="Heading 9_NoTOC"/>
    <w:basedOn w:val="Heading9"/>
    <w:link w:val="Heading9NoTOCChar"/>
    <w:pPr>
      <w:outlineLvl w:val="9"/>
    </w:pPr>
  </w:style>
  <w:style w:type="character" w:customStyle="1" w:styleId="Heading9NoTOCChar">
    <w:name w:val="Heading 9_NoTOC Char"/>
    <w:basedOn w:val="DocumenttypeChar"/>
    <w:link w:val="Heading9NoTOC"/>
    <w:rPr>
      <w:rFonts w:asciiTheme="majorHAnsi" w:eastAsiaTheme="majorEastAsia" w:hAnsiTheme="majorHAnsi" w:cstheme="majorBidi"/>
      <w:b w:val="0"/>
      <w:i/>
      <w:iCs/>
      <w:caps w:val="0"/>
      <w:color w:val="404040" w:themeColor="text1" w:themeTint="BF"/>
      <w:sz w:val="20"/>
      <w:szCs w:val="20"/>
      <w:lang w:val="en-GB"/>
    </w:rPr>
  </w:style>
  <w:style w:type="character" w:styleId="Strong">
    <w:name w:val="Strong"/>
    <w:basedOn w:val="DefaultParagraphFont"/>
    <w:uiPriority w:val="22"/>
    <w:rPr>
      <w:b/>
      <w:bCs/>
    </w:rPr>
  </w:style>
  <w:style w:type="character" w:styleId="IntenseEmphasis">
    <w:name w:val="Intense Emphasis"/>
    <w:basedOn w:val="DefaultParagraphFont"/>
    <w:uiPriority w:val="21"/>
    <w:rPr>
      <w:i/>
      <w:iCs/>
      <w:color w:val="00558C" w:themeColor="accent1"/>
    </w:rPr>
  </w:style>
  <w:style w:type="paragraph" w:styleId="BodyText2">
    <w:name w:val="Body Text 2"/>
    <w:basedOn w:val="Normal"/>
    <w:link w:val="BodyText2Char"/>
    <w:unhideWhenUsed/>
    <w:pPr>
      <w:spacing w:after="120" w:line="480" w:lineRule="auto"/>
    </w:pPr>
  </w:style>
  <w:style w:type="character" w:customStyle="1" w:styleId="BodyText2Char">
    <w:name w:val="Body Text 2 Char"/>
    <w:basedOn w:val="DefaultParagraphFont"/>
    <w:link w:val="BodyText2"/>
    <w:rPr>
      <w:sz w:val="18"/>
      <w:lang w:val="en-GB"/>
    </w:rPr>
  </w:style>
  <w:style w:type="paragraph" w:styleId="BodyText3">
    <w:name w:val="Body Text 3"/>
    <w:basedOn w:val="Normal"/>
    <w:link w:val="BodyText3Char"/>
    <w:unhideWhenUsed/>
    <w:pPr>
      <w:spacing w:after="120"/>
    </w:pPr>
    <w:rPr>
      <w:sz w:val="16"/>
      <w:szCs w:val="16"/>
    </w:rPr>
  </w:style>
  <w:style w:type="character" w:customStyle="1" w:styleId="BodyText3Char">
    <w:name w:val="Body Text 3 Char"/>
    <w:basedOn w:val="DefaultParagraphFont"/>
    <w:link w:val="BodyText3"/>
    <w:rPr>
      <w:sz w:val="16"/>
      <w:szCs w:val="16"/>
      <w:lang w:val="en-GB"/>
    </w:rPr>
  </w:style>
  <w:style w:type="paragraph" w:styleId="Caption">
    <w:name w:val="caption"/>
    <w:aliases w:val="Figure-caption,MW_caption,cap,ASSET_caption,SUITED_caption,CAPTION,Figure Caption,Figure-caption1,CAPTION1,Figure Caption1,Figure-caption2,CAPTION2,Figure Caption2,Figure-caption3,CAPTION3,Figure Caption3,Figure-caption4,CAPTION4"/>
    <w:basedOn w:val="Normal"/>
    <w:next w:val="Normal"/>
    <w:link w:val="CaptionChar"/>
    <w:uiPriority w:val="35"/>
    <w:unhideWhenUsed/>
    <w:qFormat/>
    <w:pPr>
      <w:spacing w:after="200" w:line="240" w:lineRule="auto"/>
    </w:pPr>
    <w:rPr>
      <w:b/>
      <w:bCs/>
      <w:color w:val="00558C" w:themeColor="accent1"/>
      <w:szCs w:val="18"/>
      <w:lang w:val="de-DE"/>
    </w:rPr>
  </w:style>
  <w:style w:type="paragraph" w:styleId="Revision">
    <w:name w:val="Revision"/>
    <w:hidden/>
    <w:uiPriority w:val="99"/>
    <w:semiHidden/>
    <w:pPr>
      <w:spacing w:after="0" w:line="240" w:lineRule="auto"/>
    </w:pPr>
    <w:rPr>
      <w:sz w:val="18"/>
      <w:lang w:val="en-GB"/>
    </w:rPr>
  </w:style>
  <w:style w:type="paragraph" w:customStyle="1" w:styleId="Figurecaption-Cradle">
    <w:name w:val="Figure caption - Cradle"/>
    <w:basedOn w:val="Normal"/>
    <w:qFormat/>
    <w:pPr>
      <w:spacing w:before="240" w:after="240"/>
      <w:jc w:val="center"/>
    </w:pPr>
    <w:rPr>
      <w:b/>
      <w:bCs/>
      <w:i/>
      <w:color w:val="575756"/>
      <w:sz w:val="22"/>
      <w:u w:val="single"/>
    </w:rPr>
  </w:style>
  <w:style w:type="character" w:customStyle="1" w:styleId="Definition">
    <w:name w:val="Definition"/>
    <w:basedOn w:val="DefaultParagraphFont"/>
    <w:uiPriority w:val="1"/>
    <w:qFormat/>
    <w:rPr>
      <w:i/>
      <w:iCs w:val="0"/>
    </w:rPr>
  </w:style>
  <w:style w:type="character" w:customStyle="1" w:styleId="CaptionChar">
    <w:name w:val="Caption Char"/>
    <w:aliases w:val="Figure-caption Char,MW_caption Char,cap Char,ASSET_caption Char,SUITED_caption Char,CAPTION Char,Figure Caption Char,Figure-caption1 Char,CAPTION1 Char,Figure Caption1 Char,Figure-caption2 Char,CAPTION2 Char,Figure Caption2 Char"/>
    <w:link w:val="Caption"/>
    <w:uiPriority w:val="35"/>
    <w:locked/>
    <w:rPr>
      <w:b/>
      <w:bCs/>
      <w:color w:val="00558C" w:themeColor="accent1"/>
      <w:sz w:val="18"/>
      <w:szCs w:val="18"/>
      <w:lang w:val="de-DE"/>
    </w:rPr>
  </w:style>
  <w:style w:type="table" w:styleId="MediumGrid3-Accent1">
    <w:name w:val="Medium Grid 3 Accent 1"/>
    <w:basedOn w:val="TableNormal"/>
    <w:uiPriority w:val="69"/>
    <w:pPr>
      <w:spacing w:after="0" w:line="240" w:lineRule="auto"/>
    </w:pPr>
    <w:rPr>
      <w:lang w:val="de-DE"/>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A3DAFF"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558C"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558C"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558C"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558C"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46B5FF"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46B5FF" w:themeFill="accent1" w:themeFillTint="7F"/>
      </w:tcPr>
    </w:tblStylePr>
  </w:style>
  <w:style w:type="paragraph" w:customStyle="1" w:styleId="documentnumber0">
    <w:name w:val="document number"/>
    <w:basedOn w:val="Documentnumber"/>
    <w:link w:val="documentnumberChar0"/>
    <w:qFormat/>
    <w:rsid w:val="00A92DC7"/>
  </w:style>
  <w:style w:type="character" w:customStyle="1" w:styleId="DocumentnumberChar">
    <w:name w:val="Document number Char"/>
    <w:basedOn w:val="DefaultParagraphFont"/>
    <w:link w:val="Documentnumber"/>
    <w:rsid w:val="00A92DC7"/>
    <w:rPr>
      <w:caps/>
      <w:color w:val="00558C"/>
      <w:sz w:val="50"/>
      <w:lang w:val="en-GB"/>
    </w:rPr>
  </w:style>
  <w:style w:type="character" w:customStyle="1" w:styleId="documentnumberChar0">
    <w:name w:val="document number Char"/>
    <w:basedOn w:val="DocumentnumberChar"/>
    <w:link w:val="documentnumber0"/>
    <w:rsid w:val="00A92DC7"/>
    <w:rPr>
      <w:caps/>
      <w:color w:val="00558C"/>
      <w:sz w:val="5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183855">
      <w:bodyDiv w:val="1"/>
      <w:marLeft w:val="0"/>
      <w:marRight w:val="0"/>
      <w:marTop w:val="0"/>
      <w:marBottom w:val="0"/>
      <w:divBdr>
        <w:top w:val="none" w:sz="0" w:space="0" w:color="auto"/>
        <w:left w:val="none" w:sz="0" w:space="0" w:color="auto"/>
        <w:bottom w:val="none" w:sz="0" w:space="0" w:color="auto"/>
        <w:right w:val="none" w:sz="0" w:space="0" w:color="auto"/>
      </w:divBdr>
    </w:div>
    <w:div w:id="223688403">
      <w:bodyDiv w:val="1"/>
      <w:marLeft w:val="0"/>
      <w:marRight w:val="0"/>
      <w:marTop w:val="0"/>
      <w:marBottom w:val="0"/>
      <w:divBdr>
        <w:top w:val="none" w:sz="0" w:space="0" w:color="auto"/>
        <w:left w:val="none" w:sz="0" w:space="0" w:color="auto"/>
        <w:bottom w:val="none" w:sz="0" w:space="0" w:color="auto"/>
        <w:right w:val="none" w:sz="0" w:space="0" w:color="auto"/>
      </w:divBdr>
    </w:div>
    <w:div w:id="469175575">
      <w:bodyDiv w:val="1"/>
      <w:marLeft w:val="0"/>
      <w:marRight w:val="0"/>
      <w:marTop w:val="0"/>
      <w:marBottom w:val="0"/>
      <w:divBdr>
        <w:top w:val="none" w:sz="0" w:space="0" w:color="auto"/>
        <w:left w:val="none" w:sz="0" w:space="0" w:color="auto"/>
        <w:bottom w:val="none" w:sz="0" w:space="0" w:color="auto"/>
        <w:right w:val="none" w:sz="0" w:space="0" w:color="auto"/>
      </w:divBdr>
    </w:div>
    <w:div w:id="660935139">
      <w:bodyDiv w:val="1"/>
      <w:marLeft w:val="0"/>
      <w:marRight w:val="0"/>
      <w:marTop w:val="0"/>
      <w:marBottom w:val="0"/>
      <w:divBdr>
        <w:top w:val="none" w:sz="0" w:space="0" w:color="auto"/>
        <w:left w:val="none" w:sz="0" w:space="0" w:color="auto"/>
        <w:bottom w:val="none" w:sz="0" w:space="0" w:color="auto"/>
        <w:right w:val="none" w:sz="0" w:space="0" w:color="auto"/>
      </w:divBdr>
    </w:div>
    <w:div w:id="770055618">
      <w:bodyDiv w:val="1"/>
      <w:marLeft w:val="0"/>
      <w:marRight w:val="0"/>
      <w:marTop w:val="0"/>
      <w:marBottom w:val="0"/>
      <w:divBdr>
        <w:top w:val="none" w:sz="0" w:space="0" w:color="auto"/>
        <w:left w:val="none" w:sz="0" w:space="0" w:color="auto"/>
        <w:bottom w:val="none" w:sz="0" w:space="0" w:color="auto"/>
        <w:right w:val="none" w:sz="0" w:space="0" w:color="auto"/>
      </w:divBdr>
    </w:div>
    <w:div w:id="771366388">
      <w:bodyDiv w:val="1"/>
      <w:marLeft w:val="0"/>
      <w:marRight w:val="0"/>
      <w:marTop w:val="0"/>
      <w:marBottom w:val="0"/>
      <w:divBdr>
        <w:top w:val="none" w:sz="0" w:space="0" w:color="auto"/>
        <w:left w:val="none" w:sz="0" w:space="0" w:color="auto"/>
        <w:bottom w:val="none" w:sz="0" w:space="0" w:color="auto"/>
        <w:right w:val="none" w:sz="0" w:space="0" w:color="auto"/>
      </w:divBdr>
      <w:divsChild>
        <w:div w:id="1974627927">
          <w:marLeft w:val="288"/>
          <w:marRight w:val="0"/>
          <w:marTop w:val="60"/>
          <w:marBottom w:val="0"/>
          <w:divBdr>
            <w:top w:val="none" w:sz="0" w:space="0" w:color="auto"/>
            <w:left w:val="none" w:sz="0" w:space="0" w:color="auto"/>
            <w:bottom w:val="none" w:sz="0" w:space="0" w:color="auto"/>
            <w:right w:val="none" w:sz="0" w:space="0" w:color="auto"/>
          </w:divBdr>
        </w:div>
      </w:divsChild>
    </w:div>
    <w:div w:id="1022708047">
      <w:bodyDiv w:val="1"/>
      <w:marLeft w:val="0"/>
      <w:marRight w:val="0"/>
      <w:marTop w:val="0"/>
      <w:marBottom w:val="0"/>
      <w:divBdr>
        <w:top w:val="none" w:sz="0" w:space="0" w:color="auto"/>
        <w:left w:val="none" w:sz="0" w:space="0" w:color="auto"/>
        <w:bottom w:val="none" w:sz="0" w:space="0" w:color="auto"/>
        <w:right w:val="none" w:sz="0" w:space="0" w:color="auto"/>
      </w:divBdr>
    </w:div>
    <w:div w:id="1510637097">
      <w:bodyDiv w:val="1"/>
      <w:marLeft w:val="0"/>
      <w:marRight w:val="0"/>
      <w:marTop w:val="0"/>
      <w:marBottom w:val="0"/>
      <w:divBdr>
        <w:top w:val="none" w:sz="0" w:space="0" w:color="auto"/>
        <w:left w:val="none" w:sz="0" w:space="0" w:color="auto"/>
        <w:bottom w:val="none" w:sz="0" w:space="0" w:color="auto"/>
        <w:right w:val="none" w:sz="0" w:space="0" w:color="auto"/>
      </w:divBdr>
    </w:div>
    <w:div w:id="1536577287">
      <w:bodyDiv w:val="1"/>
      <w:marLeft w:val="0"/>
      <w:marRight w:val="0"/>
      <w:marTop w:val="0"/>
      <w:marBottom w:val="0"/>
      <w:divBdr>
        <w:top w:val="none" w:sz="0" w:space="0" w:color="auto"/>
        <w:left w:val="none" w:sz="0" w:space="0" w:color="auto"/>
        <w:bottom w:val="none" w:sz="0" w:space="0" w:color="auto"/>
        <w:right w:val="none" w:sz="0" w:space="0" w:color="auto"/>
      </w:divBdr>
    </w:div>
    <w:div w:id="1594781331">
      <w:bodyDiv w:val="1"/>
      <w:marLeft w:val="0"/>
      <w:marRight w:val="0"/>
      <w:marTop w:val="0"/>
      <w:marBottom w:val="0"/>
      <w:divBdr>
        <w:top w:val="none" w:sz="0" w:space="0" w:color="auto"/>
        <w:left w:val="none" w:sz="0" w:space="0" w:color="auto"/>
        <w:bottom w:val="none" w:sz="0" w:space="0" w:color="auto"/>
        <w:right w:val="none" w:sz="0" w:space="0" w:color="auto"/>
      </w:divBdr>
    </w:div>
    <w:div w:id="18295891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image" Target="media/image5.png"/><Relationship Id="rId39" Type="http://schemas.openxmlformats.org/officeDocument/2006/relationships/image" Target="media/image16.png"/><Relationship Id="rId21" Type="http://schemas.openxmlformats.org/officeDocument/2006/relationships/header" Target="header7.xml"/><Relationship Id="rId34" Type="http://schemas.openxmlformats.org/officeDocument/2006/relationships/image" Target="media/image12.png"/><Relationship Id="rId42" Type="http://schemas.openxmlformats.org/officeDocument/2006/relationships/image" Target="media/image19.png"/><Relationship Id="rId47" Type="http://schemas.openxmlformats.org/officeDocument/2006/relationships/header" Target="header1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image" Target="media/image7.png"/><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10.png"/><Relationship Id="rId37" Type="http://schemas.openxmlformats.org/officeDocument/2006/relationships/image" Target="media/image15.png"/><Relationship Id="rId40" Type="http://schemas.openxmlformats.org/officeDocument/2006/relationships/image" Target="media/image17.png"/><Relationship Id="rId45" Type="http://schemas.openxmlformats.org/officeDocument/2006/relationships/header" Target="header10.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oleObject" Target="embeddings/Microsoft_Visio_2003-2010_Drawing.vsd"/><Relationship Id="rId36" Type="http://schemas.openxmlformats.org/officeDocument/2006/relationships/image" Target="media/image14.png"/><Relationship Id="rId49"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image" Target="media/image9.png"/><Relationship Id="rId44" Type="http://schemas.openxmlformats.org/officeDocument/2006/relationships/image" Target="media/image21.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image" Target="media/image6.emf"/><Relationship Id="rId30" Type="http://schemas.openxmlformats.org/officeDocument/2006/relationships/image" Target="media/image8.png"/><Relationship Id="rId35" Type="http://schemas.openxmlformats.org/officeDocument/2006/relationships/image" Target="media/image13.png"/><Relationship Id="rId43" Type="http://schemas.openxmlformats.org/officeDocument/2006/relationships/image" Target="media/image20.png"/><Relationship Id="rId48" Type="http://schemas.openxmlformats.org/officeDocument/2006/relationships/fontTable" Target="fontTable.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4.png"/><Relationship Id="rId33" Type="http://schemas.openxmlformats.org/officeDocument/2006/relationships/image" Target="media/image11.png"/><Relationship Id="rId38" Type="http://schemas.openxmlformats.org/officeDocument/2006/relationships/hyperlink" Target="http://www.iala-aism.org/wiki/dictionary" TargetMode="External"/><Relationship Id="rId46" Type="http://schemas.openxmlformats.org/officeDocument/2006/relationships/header" Target="header11.xml"/><Relationship Id="rId20" Type="http://schemas.openxmlformats.org/officeDocument/2006/relationships/header" Target="header6.xml"/><Relationship Id="rId41"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styles" Target="styles.xm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header9.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3F7EC8A-2D03-4852-BA73-2D9854608A4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BB8ED1B-C0FB-493A-9996-313599DF71D5}">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EE03EEB5-000C-4F86-B51D-CA122A47226B}">
  <ds:schemaRefs>
    <ds:schemaRef ds:uri="http://schemas.microsoft.com/sharepoint/v3/contenttype/forms"/>
  </ds:schemaRefs>
</ds:datastoreItem>
</file>

<file path=customXml/itemProps4.xml><?xml version="1.0" encoding="utf-8"?>
<ds:datastoreItem xmlns:ds="http://schemas.openxmlformats.org/officeDocument/2006/customXml" ds:itemID="{1D23B4B8-9694-4510-AA53-1A5B611D97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35</Pages>
  <Words>9247</Words>
  <Characters>52709</Characters>
  <Application>Microsoft Office Word</Application>
  <DocSecurity>0</DocSecurity>
  <Lines>439</Lines>
  <Paragraphs>123</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IALA G1139 Annex-R-Mode</vt:lpstr>
      <vt:lpstr>IALA G1139 Annex-R-Mode</vt:lpstr>
    </vt:vector>
  </TitlesOfParts>
  <Manager>IALA</Manager>
  <Company>IALA</Company>
  <LinksUpToDate>false</LinksUpToDate>
  <CharactersWithSpaces>61833</CharactersWithSpaces>
  <SharedDoc>false</SharedDoc>
  <HyperlinkBase/>
  <HLinks>
    <vt:vector size="168" baseType="variant">
      <vt:variant>
        <vt:i4>5636163</vt:i4>
      </vt:variant>
      <vt:variant>
        <vt:i4>294</vt:i4>
      </vt:variant>
      <vt:variant>
        <vt:i4>0</vt:i4>
      </vt:variant>
      <vt:variant>
        <vt:i4>5</vt:i4>
      </vt:variant>
      <vt:variant>
        <vt:lpwstr>http://www.iala-aism.org/wiki/dictionary</vt:lpwstr>
      </vt:variant>
      <vt:variant>
        <vt:lpwstr/>
      </vt:variant>
      <vt:variant>
        <vt:i4>1507376</vt:i4>
      </vt:variant>
      <vt:variant>
        <vt:i4>158</vt:i4>
      </vt:variant>
      <vt:variant>
        <vt:i4>0</vt:i4>
      </vt:variant>
      <vt:variant>
        <vt:i4>5</vt:i4>
      </vt:variant>
      <vt:variant>
        <vt:lpwstr/>
      </vt:variant>
      <vt:variant>
        <vt:lpwstr>_Toc55235325</vt:lpwstr>
      </vt:variant>
      <vt:variant>
        <vt:i4>1441840</vt:i4>
      </vt:variant>
      <vt:variant>
        <vt:i4>152</vt:i4>
      </vt:variant>
      <vt:variant>
        <vt:i4>0</vt:i4>
      </vt:variant>
      <vt:variant>
        <vt:i4>5</vt:i4>
      </vt:variant>
      <vt:variant>
        <vt:lpwstr/>
      </vt:variant>
      <vt:variant>
        <vt:lpwstr>_Toc55235324</vt:lpwstr>
      </vt:variant>
      <vt:variant>
        <vt:i4>1114160</vt:i4>
      </vt:variant>
      <vt:variant>
        <vt:i4>146</vt:i4>
      </vt:variant>
      <vt:variant>
        <vt:i4>0</vt:i4>
      </vt:variant>
      <vt:variant>
        <vt:i4>5</vt:i4>
      </vt:variant>
      <vt:variant>
        <vt:lpwstr/>
      </vt:variant>
      <vt:variant>
        <vt:lpwstr>_Toc55235323</vt:lpwstr>
      </vt:variant>
      <vt:variant>
        <vt:i4>1245235</vt:i4>
      </vt:variant>
      <vt:variant>
        <vt:i4>140</vt:i4>
      </vt:variant>
      <vt:variant>
        <vt:i4>0</vt:i4>
      </vt:variant>
      <vt:variant>
        <vt:i4>5</vt:i4>
      </vt:variant>
      <vt:variant>
        <vt:lpwstr/>
      </vt:variant>
      <vt:variant>
        <vt:lpwstr>_Toc55235311</vt:lpwstr>
      </vt:variant>
      <vt:variant>
        <vt:i4>1769522</vt:i4>
      </vt:variant>
      <vt:variant>
        <vt:i4>134</vt:i4>
      </vt:variant>
      <vt:variant>
        <vt:i4>0</vt:i4>
      </vt:variant>
      <vt:variant>
        <vt:i4>5</vt:i4>
      </vt:variant>
      <vt:variant>
        <vt:lpwstr/>
      </vt:variant>
      <vt:variant>
        <vt:lpwstr>_Toc55235309</vt:lpwstr>
      </vt:variant>
      <vt:variant>
        <vt:i4>1703986</vt:i4>
      </vt:variant>
      <vt:variant>
        <vt:i4>128</vt:i4>
      </vt:variant>
      <vt:variant>
        <vt:i4>0</vt:i4>
      </vt:variant>
      <vt:variant>
        <vt:i4>5</vt:i4>
      </vt:variant>
      <vt:variant>
        <vt:lpwstr/>
      </vt:variant>
      <vt:variant>
        <vt:lpwstr>_Toc55235308</vt:lpwstr>
      </vt:variant>
      <vt:variant>
        <vt:i4>1376306</vt:i4>
      </vt:variant>
      <vt:variant>
        <vt:i4>122</vt:i4>
      </vt:variant>
      <vt:variant>
        <vt:i4>0</vt:i4>
      </vt:variant>
      <vt:variant>
        <vt:i4>5</vt:i4>
      </vt:variant>
      <vt:variant>
        <vt:lpwstr/>
      </vt:variant>
      <vt:variant>
        <vt:lpwstr>_Toc55235307</vt:lpwstr>
      </vt:variant>
      <vt:variant>
        <vt:i4>1048626</vt:i4>
      </vt:variant>
      <vt:variant>
        <vt:i4>116</vt:i4>
      </vt:variant>
      <vt:variant>
        <vt:i4>0</vt:i4>
      </vt:variant>
      <vt:variant>
        <vt:i4>5</vt:i4>
      </vt:variant>
      <vt:variant>
        <vt:lpwstr/>
      </vt:variant>
      <vt:variant>
        <vt:lpwstr>_Toc55235302</vt:lpwstr>
      </vt:variant>
      <vt:variant>
        <vt:i4>1245234</vt:i4>
      </vt:variant>
      <vt:variant>
        <vt:i4>110</vt:i4>
      </vt:variant>
      <vt:variant>
        <vt:i4>0</vt:i4>
      </vt:variant>
      <vt:variant>
        <vt:i4>5</vt:i4>
      </vt:variant>
      <vt:variant>
        <vt:lpwstr/>
      </vt:variant>
      <vt:variant>
        <vt:lpwstr>_Toc55235301</vt:lpwstr>
      </vt:variant>
      <vt:variant>
        <vt:i4>1703995</vt:i4>
      </vt:variant>
      <vt:variant>
        <vt:i4>104</vt:i4>
      </vt:variant>
      <vt:variant>
        <vt:i4>0</vt:i4>
      </vt:variant>
      <vt:variant>
        <vt:i4>5</vt:i4>
      </vt:variant>
      <vt:variant>
        <vt:lpwstr/>
      </vt:variant>
      <vt:variant>
        <vt:lpwstr>_Toc55235299</vt:lpwstr>
      </vt:variant>
      <vt:variant>
        <vt:i4>1769531</vt:i4>
      </vt:variant>
      <vt:variant>
        <vt:i4>98</vt:i4>
      </vt:variant>
      <vt:variant>
        <vt:i4>0</vt:i4>
      </vt:variant>
      <vt:variant>
        <vt:i4>5</vt:i4>
      </vt:variant>
      <vt:variant>
        <vt:lpwstr/>
      </vt:variant>
      <vt:variant>
        <vt:lpwstr>_Toc55235298</vt:lpwstr>
      </vt:variant>
      <vt:variant>
        <vt:i4>1310779</vt:i4>
      </vt:variant>
      <vt:variant>
        <vt:i4>92</vt:i4>
      </vt:variant>
      <vt:variant>
        <vt:i4>0</vt:i4>
      </vt:variant>
      <vt:variant>
        <vt:i4>5</vt:i4>
      </vt:variant>
      <vt:variant>
        <vt:lpwstr/>
      </vt:variant>
      <vt:variant>
        <vt:lpwstr>_Toc55235297</vt:lpwstr>
      </vt:variant>
      <vt:variant>
        <vt:i4>1376315</vt:i4>
      </vt:variant>
      <vt:variant>
        <vt:i4>86</vt:i4>
      </vt:variant>
      <vt:variant>
        <vt:i4>0</vt:i4>
      </vt:variant>
      <vt:variant>
        <vt:i4>5</vt:i4>
      </vt:variant>
      <vt:variant>
        <vt:lpwstr/>
      </vt:variant>
      <vt:variant>
        <vt:lpwstr>_Toc55235296</vt:lpwstr>
      </vt:variant>
      <vt:variant>
        <vt:i4>1441851</vt:i4>
      </vt:variant>
      <vt:variant>
        <vt:i4>80</vt:i4>
      </vt:variant>
      <vt:variant>
        <vt:i4>0</vt:i4>
      </vt:variant>
      <vt:variant>
        <vt:i4>5</vt:i4>
      </vt:variant>
      <vt:variant>
        <vt:lpwstr/>
      </vt:variant>
      <vt:variant>
        <vt:lpwstr>_Toc55235295</vt:lpwstr>
      </vt:variant>
      <vt:variant>
        <vt:i4>1507387</vt:i4>
      </vt:variant>
      <vt:variant>
        <vt:i4>74</vt:i4>
      </vt:variant>
      <vt:variant>
        <vt:i4>0</vt:i4>
      </vt:variant>
      <vt:variant>
        <vt:i4>5</vt:i4>
      </vt:variant>
      <vt:variant>
        <vt:lpwstr/>
      </vt:variant>
      <vt:variant>
        <vt:lpwstr>_Toc55235294</vt:lpwstr>
      </vt:variant>
      <vt:variant>
        <vt:i4>1048635</vt:i4>
      </vt:variant>
      <vt:variant>
        <vt:i4>68</vt:i4>
      </vt:variant>
      <vt:variant>
        <vt:i4>0</vt:i4>
      </vt:variant>
      <vt:variant>
        <vt:i4>5</vt:i4>
      </vt:variant>
      <vt:variant>
        <vt:lpwstr/>
      </vt:variant>
      <vt:variant>
        <vt:lpwstr>_Toc55235293</vt:lpwstr>
      </vt:variant>
      <vt:variant>
        <vt:i4>1114171</vt:i4>
      </vt:variant>
      <vt:variant>
        <vt:i4>62</vt:i4>
      </vt:variant>
      <vt:variant>
        <vt:i4>0</vt:i4>
      </vt:variant>
      <vt:variant>
        <vt:i4>5</vt:i4>
      </vt:variant>
      <vt:variant>
        <vt:lpwstr/>
      </vt:variant>
      <vt:variant>
        <vt:lpwstr>_Toc55235292</vt:lpwstr>
      </vt:variant>
      <vt:variant>
        <vt:i4>1179707</vt:i4>
      </vt:variant>
      <vt:variant>
        <vt:i4>56</vt:i4>
      </vt:variant>
      <vt:variant>
        <vt:i4>0</vt:i4>
      </vt:variant>
      <vt:variant>
        <vt:i4>5</vt:i4>
      </vt:variant>
      <vt:variant>
        <vt:lpwstr/>
      </vt:variant>
      <vt:variant>
        <vt:lpwstr>_Toc55235291</vt:lpwstr>
      </vt:variant>
      <vt:variant>
        <vt:i4>1245243</vt:i4>
      </vt:variant>
      <vt:variant>
        <vt:i4>50</vt:i4>
      </vt:variant>
      <vt:variant>
        <vt:i4>0</vt:i4>
      </vt:variant>
      <vt:variant>
        <vt:i4>5</vt:i4>
      </vt:variant>
      <vt:variant>
        <vt:lpwstr/>
      </vt:variant>
      <vt:variant>
        <vt:lpwstr>_Toc55235290</vt:lpwstr>
      </vt:variant>
      <vt:variant>
        <vt:i4>1703994</vt:i4>
      </vt:variant>
      <vt:variant>
        <vt:i4>44</vt:i4>
      </vt:variant>
      <vt:variant>
        <vt:i4>0</vt:i4>
      </vt:variant>
      <vt:variant>
        <vt:i4>5</vt:i4>
      </vt:variant>
      <vt:variant>
        <vt:lpwstr/>
      </vt:variant>
      <vt:variant>
        <vt:lpwstr>_Toc55235289</vt:lpwstr>
      </vt:variant>
      <vt:variant>
        <vt:i4>1769530</vt:i4>
      </vt:variant>
      <vt:variant>
        <vt:i4>38</vt:i4>
      </vt:variant>
      <vt:variant>
        <vt:i4>0</vt:i4>
      </vt:variant>
      <vt:variant>
        <vt:i4>5</vt:i4>
      </vt:variant>
      <vt:variant>
        <vt:lpwstr/>
      </vt:variant>
      <vt:variant>
        <vt:lpwstr>_Toc55235288</vt:lpwstr>
      </vt:variant>
      <vt:variant>
        <vt:i4>1310778</vt:i4>
      </vt:variant>
      <vt:variant>
        <vt:i4>32</vt:i4>
      </vt:variant>
      <vt:variant>
        <vt:i4>0</vt:i4>
      </vt:variant>
      <vt:variant>
        <vt:i4>5</vt:i4>
      </vt:variant>
      <vt:variant>
        <vt:lpwstr/>
      </vt:variant>
      <vt:variant>
        <vt:lpwstr>_Toc55235287</vt:lpwstr>
      </vt:variant>
      <vt:variant>
        <vt:i4>1376314</vt:i4>
      </vt:variant>
      <vt:variant>
        <vt:i4>26</vt:i4>
      </vt:variant>
      <vt:variant>
        <vt:i4>0</vt:i4>
      </vt:variant>
      <vt:variant>
        <vt:i4>5</vt:i4>
      </vt:variant>
      <vt:variant>
        <vt:lpwstr/>
      </vt:variant>
      <vt:variant>
        <vt:lpwstr>_Toc55235286</vt:lpwstr>
      </vt:variant>
      <vt:variant>
        <vt:i4>1376310</vt:i4>
      </vt:variant>
      <vt:variant>
        <vt:i4>20</vt:i4>
      </vt:variant>
      <vt:variant>
        <vt:i4>0</vt:i4>
      </vt:variant>
      <vt:variant>
        <vt:i4>5</vt:i4>
      </vt:variant>
      <vt:variant>
        <vt:lpwstr/>
      </vt:variant>
      <vt:variant>
        <vt:lpwstr>_Toc55235145</vt:lpwstr>
      </vt:variant>
      <vt:variant>
        <vt:i4>1310774</vt:i4>
      </vt:variant>
      <vt:variant>
        <vt:i4>14</vt:i4>
      </vt:variant>
      <vt:variant>
        <vt:i4>0</vt:i4>
      </vt:variant>
      <vt:variant>
        <vt:i4>5</vt:i4>
      </vt:variant>
      <vt:variant>
        <vt:lpwstr/>
      </vt:variant>
      <vt:variant>
        <vt:lpwstr>_Toc55235144</vt:lpwstr>
      </vt:variant>
      <vt:variant>
        <vt:i4>1245238</vt:i4>
      </vt:variant>
      <vt:variant>
        <vt:i4>8</vt:i4>
      </vt:variant>
      <vt:variant>
        <vt:i4>0</vt:i4>
      </vt:variant>
      <vt:variant>
        <vt:i4>5</vt:i4>
      </vt:variant>
      <vt:variant>
        <vt:lpwstr/>
      </vt:variant>
      <vt:variant>
        <vt:lpwstr>_Toc55235143</vt:lpwstr>
      </vt:variant>
      <vt:variant>
        <vt:i4>1179702</vt:i4>
      </vt:variant>
      <vt:variant>
        <vt:i4>2</vt:i4>
      </vt:variant>
      <vt:variant>
        <vt:i4>0</vt:i4>
      </vt:variant>
      <vt:variant>
        <vt:i4>5</vt:i4>
      </vt:variant>
      <vt:variant>
        <vt:lpwstr/>
      </vt:variant>
      <vt:variant>
        <vt:lpwstr>_Toc55235142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G1139 Annex-R-Mode</dc:title>
  <dc:subject>IALA</dc:subject>
  <dc:creator>Jan Safar</dc:creator>
  <cp:keywords/>
  <dc:description/>
  <cp:lastModifiedBy>Jaime Alvarez</cp:lastModifiedBy>
  <cp:revision>32</cp:revision>
  <cp:lastPrinted>2020-11-12T11:26:00Z</cp:lastPrinted>
  <dcterms:created xsi:type="dcterms:W3CDTF">2020-11-10T08:39:00Z</dcterms:created>
  <dcterms:modified xsi:type="dcterms:W3CDTF">2020-11-13T12:01:00Z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ies>
</file>