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bookmarkStart w:id="1" w:name="_GoBack"/>
      <w:bookmarkEnd w:id="1"/>
    </w:p>
    <w:p w14:paraId="20F59BBD" w14:textId="02AED6A9" w:rsidR="006C2E61" w:rsidRDefault="002735DD" w:rsidP="006C2E61">
      <w:pPr>
        <w:pStyle w:val="Documentnumber"/>
      </w:pPr>
      <w:r>
        <w:t>G</w:t>
      </w:r>
      <w:r w:rsidR="006C2E61">
        <w:t>-XXXX</w:t>
      </w:r>
    </w:p>
    <w:p w14:paraId="3AE41CC0" w14:textId="77777777" w:rsidR="006C2E61" w:rsidRDefault="006C2E61" w:rsidP="006C2E61">
      <w:pPr>
        <w:pStyle w:val="Documentnumber"/>
      </w:pPr>
    </w:p>
    <w:p w14:paraId="0CFA2B34" w14:textId="0906B21A" w:rsidR="000E16D3" w:rsidRDefault="006C2E61" w:rsidP="006C2E61">
      <w:pPr>
        <w:pStyle w:val="Documentnumber"/>
      </w:pPr>
      <w:r>
        <w:t>GUIDELINE ON</w:t>
      </w:r>
      <w:r w:rsidR="000E16D3" w:rsidRPr="000E16D3">
        <w:t xml:space="preserve"> platforms to support the implementation </w:t>
      </w:r>
      <w:r w:rsidR="00D51020">
        <w:t xml:space="preserve">OF </w:t>
      </w:r>
      <w:r w:rsidR="000E16D3" w:rsidRPr="000E16D3">
        <w:t>maritime services</w:t>
      </w:r>
      <w:r w:rsidR="00D51020">
        <w:t xml:space="preserve"> IN THE CONTEXT OF E-NAVIGATION</w:t>
      </w:r>
      <w:r w:rsidR="000E16D3" w:rsidRPr="000E16D3">
        <w:t xml:space="preserve"> </w:t>
      </w:r>
    </w:p>
    <w:p w14:paraId="1C9B541F" w14:textId="77777777" w:rsidR="000E16D3" w:rsidRDefault="000E16D3" w:rsidP="006C2E61">
      <w:pPr>
        <w:pStyle w:val="Documentnumber"/>
      </w:pP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A27EA63" w:rsidR="004E0BBB" w:rsidRPr="00F55AD7" w:rsidRDefault="002735DD" w:rsidP="004E0BBB">
      <w:pPr>
        <w:pStyle w:val="Editionnumber"/>
      </w:pPr>
      <w:r>
        <w:t xml:space="preserve">Edition </w:t>
      </w:r>
      <w:r w:rsidR="008B7F77">
        <w:t>1.0</w:t>
      </w:r>
    </w:p>
    <w:p w14:paraId="6ACE54B7" w14:textId="33674783" w:rsidR="004E0BBB" w:rsidRDefault="002735DD" w:rsidP="004E0BBB">
      <w:pPr>
        <w:pStyle w:val="Documentdate"/>
      </w:pPr>
      <w:r>
        <w:t>Date (of approval by Council)</w:t>
      </w:r>
    </w:p>
    <w:p w14:paraId="426B8F5A" w14:textId="519675DA" w:rsidR="002735DD" w:rsidRPr="002735DD" w:rsidRDefault="002735DD" w:rsidP="004E0BBB">
      <w:pPr>
        <w:pStyle w:val="Documentdate"/>
        <w:rPr>
          <w:i/>
        </w:rPr>
      </w:pPr>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77777777" w:rsidR="00914E26" w:rsidRPr="00F55AD7" w:rsidRDefault="00914E26" w:rsidP="00914E26">
            <w:pPr>
              <w:pStyle w:val="Tabletext"/>
            </w:pP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7777777"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D7AF39A" w14:textId="577461EB" w:rsidR="00DB64ED" w:rsidRDefault="004A4EC4">
      <w:pPr>
        <w:pStyle w:val="TOC1"/>
        <w:rPr>
          <w:rFonts w:eastAsiaTheme="minorEastAsia"/>
          <w:b w:val="0"/>
          <w:color w:val="auto"/>
          <w:lang w:val="de-DE" w:eastAsia="de-DE"/>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DB64ED" w:rsidRPr="000E7555">
        <w:t>1.</w:t>
      </w:r>
      <w:r w:rsidR="00DB64ED">
        <w:rPr>
          <w:rFonts w:eastAsiaTheme="minorEastAsia"/>
          <w:b w:val="0"/>
          <w:color w:val="auto"/>
          <w:lang w:val="de-DE" w:eastAsia="de-DE"/>
        </w:rPr>
        <w:tab/>
      </w:r>
      <w:r w:rsidR="00DB64ED">
        <w:t>INTRODUCTION</w:t>
      </w:r>
      <w:r w:rsidR="00DB64ED">
        <w:tab/>
      </w:r>
      <w:r w:rsidR="00DB64ED">
        <w:fldChar w:fldCharType="begin"/>
      </w:r>
      <w:r w:rsidR="00DB64ED">
        <w:instrText xml:space="preserve"> PAGEREF _Toc32415292 \h </w:instrText>
      </w:r>
      <w:r w:rsidR="00DB64ED">
        <w:fldChar w:fldCharType="separate"/>
      </w:r>
      <w:r w:rsidR="00DB64ED">
        <w:t>4</w:t>
      </w:r>
      <w:r w:rsidR="00DB64ED">
        <w:fldChar w:fldCharType="end"/>
      </w:r>
    </w:p>
    <w:p w14:paraId="20E052FC" w14:textId="7F63E018" w:rsidR="00DB64ED" w:rsidRDefault="00DB64ED">
      <w:pPr>
        <w:pStyle w:val="TOC2"/>
        <w:rPr>
          <w:rFonts w:eastAsiaTheme="minorEastAsia"/>
          <w:color w:val="auto"/>
          <w:lang w:val="de-DE" w:eastAsia="de-DE"/>
        </w:rPr>
      </w:pPr>
      <w:r w:rsidRPr="000E7555">
        <w:t>1.1.</w:t>
      </w:r>
      <w:r>
        <w:rPr>
          <w:rFonts w:eastAsiaTheme="minorEastAsia"/>
          <w:color w:val="auto"/>
          <w:lang w:val="de-DE" w:eastAsia="de-DE"/>
        </w:rPr>
        <w:tab/>
      </w:r>
      <w:r>
        <w:t>SCOPE</w:t>
      </w:r>
      <w:r>
        <w:tab/>
      </w:r>
      <w:r>
        <w:fldChar w:fldCharType="begin"/>
      </w:r>
      <w:r>
        <w:instrText xml:space="preserve"> PAGEREF _Toc32415293 \h </w:instrText>
      </w:r>
      <w:r>
        <w:fldChar w:fldCharType="separate"/>
      </w:r>
      <w:r>
        <w:t>4</w:t>
      </w:r>
      <w:r>
        <w:fldChar w:fldCharType="end"/>
      </w:r>
    </w:p>
    <w:p w14:paraId="58DC40B9" w14:textId="3CD80521" w:rsidR="00DB64ED" w:rsidRDefault="00DB64ED">
      <w:pPr>
        <w:pStyle w:val="TOC2"/>
        <w:rPr>
          <w:rFonts w:eastAsiaTheme="minorEastAsia"/>
          <w:color w:val="auto"/>
          <w:lang w:val="de-DE" w:eastAsia="de-DE"/>
        </w:rPr>
      </w:pPr>
      <w:r w:rsidRPr="000E7555">
        <w:t>1.2.</w:t>
      </w:r>
      <w:r>
        <w:rPr>
          <w:rFonts w:eastAsiaTheme="minorEastAsia"/>
          <w:color w:val="auto"/>
          <w:lang w:val="de-DE" w:eastAsia="de-DE"/>
        </w:rPr>
        <w:tab/>
      </w:r>
      <w:r>
        <w:t>BACKGROUND</w:t>
      </w:r>
      <w:r>
        <w:tab/>
      </w:r>
      <w:r>
        <w:fldChar w:fldCharType="begin"/>
      </w:r>
      <w:r>
        <w:instrText xml:space="preserve"> PAGEREF _Toc32415294 \h </w:instrText>
      </w:r>
      <w:r>
        <w:fldChar w:fldCharType="separate"/>
      </w:r>
      <w:r>
        <w:t>4</w:t>
      </w:r>
      <w:r>
        <w:fldChar w:fldCharType="end"/>
      </w:r>
    </w:p>
    <w:p w14:paraId="14ABD55F" w14:textId="6EB07DC4" w:rsidR="00DB64ED" w:rsidRPr="00DB64ED" w:rsidRDefault="00DB64ED">
      <w:pPr>
        <w:pStyle w:val="TOC1"/>
        <w:rPr>
          <w:rFonts w:eastAsiaTheme="minorEastAsia"/>
          <w:b w:val="0"/>
          <w:color w:val="auto"/>
          <w:lang w:eastAsia="de-DE"/>
        </w:rPr>
      </w:pPr>
      <w:r w:rsidRPr="000E7555">
        <w:t>2.</w:t>
      </w:r>
      <w:r w:rsidRPr="00DB64ED">
        <w:rPr>
          <w:rFonts w:eastAsiaTheme="minorEastAsia"/>
          <w:b w:val="0"/>
          <w:color w:val="auto"/>
          <w:lang w:eastAsia="de-DE"/>
        </w:rPr>
        <w:tab/>
      </w:r>
      <w:r w:rsidRPr="000E7555">
        <w:t>REQUIREMENTS OF PLATFORMS FOR MARITIME SERVICES IN THE CONTEXT OF E-NAVIGATION</w:t>
      </w:r>
      <w:r>
        <w:tab/>
      </w:r>
      <w:r>
        <w:fldChar w:fldCharType="begin"/>
      </w:r>
      <w:r>
        <w:instrText xml:space="preserve"> PAGEREF _Toc32415295 \h </w:instrText>
      </w:r>
      <w:r>
        <w:fldChar w:fldCharType="separate"/>
      </w:r>
      <w:r>
        <w:t>4</w:t>
      </w:r>
      <w:r>
        <w:fldChar w:fldCharType="end"/>
      </w:r>
    </w:p>
    <w:p w14:paraId="1F256106" w14:textId="7C4E3DAA" w:rsidR="00DB64ED" w:rsidRPr="00DB64ED" w:rsidRDefault="00DB64ED">
      <w:pPr>
        <w:pStyle w:val="TOC2"/>
        <w:rPr>
          <w:rFonts w:eastAsiaTheme="minorEastAsia"/>
          <w:color w:val="auto"/>
          <w:lang w:eastAsia="de-DE"/>
        </w:rPr>
      </w:pPr>
      <w:r w:rsidRPr="000E7555">
        <w:t>2.1.</w:t>
      </w:r>
      <w:r w:rsidRPr="00DB64ED">
        <w:rPr>
          <w:rFonts w:eastAsiaTheme="minorEastAsia"/>
          <w:color w:val="auto"/>
          <w:lang w:eastAsia="de-DE"/>
        </w:rPr>
        <w:tab/>
      </w:r>
      <w:r w:rsidRPr="000E7555">
        <w:t>HARMONISED</w:t>
      </w:r>
      <w:r>
        <w:tab/>
      </w:r>
      <w:r>
        <w:fldChar w:fldCharType="begin"/>
      </w:r>
      <w:r>
        <w:instrText xml:space="preserve"> PAGEREF _Toc32415296 \h </w:instrText>
      </w:r>
      <w:r>
        <w:fldChar w:fldCharType="separate"/>
      </w:r>
      <w:r>
        <w:t>4</w:t>
      </w:r>
      <w:r>
        <w:fldChar w:fldCharType="end"/>
      </w:r>
    </w:p>
    <w:p w14:paraId="7807EFE7" w14:textId="3D5F748E" w:rsidR="00DB64ED" w:rsidRPr="00DB64ED" w:rsidRDefault="00DB64ED">
      <w:pPr>
        <w:pStyle w:val="TOC2"/>
        <w:rPr>
          <w:rFonts w:eastAsiaTheme="minorEastAsia"/>
          <w:color w:val="auto"/>
          <w:lang w:eastAsia="de-DE"/>
        </w:rPr>
      </w:pPr>
      <w:r w:rsidRPr="000E7555">
        <w:t>2.2.</w:t>
      </w:r>
      <w:r w:rsidRPr="00DB64ED">
        <w:rPr>
          <w:rFonts w:eastAsiaTheme="minorEastAsia"/>
          <w:color w:val="auto"/>
          <w:lang w:eastAsia="de-DE"/>
        </w:rPr>
        <w:tab/>
      </w:r>
      <w:r w:rsidRPr="000E7555">
        <w:t>INTEROPERABLE</w:t>
      </w:r>
      <w:r>
        <w:tab/>
      </w:r>
      <w:r>
        <w:fldChar w:fldCharType="begin"/>
      </w:r>
      <w:r>
        <w:instrText xml:space="preserve"> PAGEREF _Toc32415297 \h </w:instrText>
      </w:r>
      <w:r>
        <w:fldChar w:fldCharType="separate"/>
      </w:r>
      <w:r>
        <w:t>4</w:t>
      </w:r>
      <w:r>
        <w:fldChar w:fldCharType="end"/>
      </w:r>
    </w:p>
    <w:p w14:paraId="638B711E" w14:textId="0A5034B5" w:rsidR="00DB64ED" w:rsidRPr="00DB64ED" w:rsidRDefault="00DB64ED">
      <w:pPr>
        <w:pStyle w:val="TOC2"/>
        <w:rPr>
          <w:rFonts w:eastAsiaTheme="minorEastAsia"/>
          <w:color w:val="auto"/>
          <w:lang w:eastAsia="de-DE"/>
        </w:rPr>
      </w:pPr>
      <w:r w:rsidRPr="000E7555">
        <w:t>2.3.</w:t>
      </w:r>
      <w:r w:rsidRPr="00DB64ED">
        <w:rPr>
          <w:rFonts w:eastAsiaTheme="minorEastAsia"/>
          <w:color w:val="auto"/>
          <w:lang w:eastAsia="de-DE"/>
        </w:rPr>
        <w:tab/>
      </w:r>
      <w:r w:rsidRPr="000E7555">
        <w:t>EFFICIENCY, ROBUSTNESS AND RESILIENCE</w:t>
      </w:r>
      <w:r>
        <w:tab/>
      </w:r>
      <w:r>
        <w:fldChar w:fldCharType="begin"/>
      </w:r>
      <w:r>
        <w:instrText xml:space="preserve"> PAGEREF _Toc32415298 \h </w:instrText>
      </w:r>
      <w:r>
        <w:fldChar w:fldCharType="separate"/>
      </w:r>
      <w:r>
        <w:t>5</w:t>
      </w:r>
      <w:r>
        <w:fldChar w:fldCharType="end"/>
      </w:r>
    </w:p>
    <w:p w14:paraId="777F8401" w14:textId="156C0165" w:rsidR="00DB64ED" w:rsidRPr="00DB64ED" w:rsidRDefault="00DB64ED">
      <w:pPr>
        <w:pStyle w:val="TOC2"/>
        <w:rPr>
          <w:rFonts w:eastAsiaTheme="minorEastAsia"/>
          <w:color w:val="auto"/>
          <w:lang w:eastAsia="de-DE"/>
        </w:rPr>
      </w:pPr>
      <w:r w:rsidRPr="000E7555">
        <w:t>2.4.</w:t>
      </w:r>
      <w:r w:rsidRPr="00DB64ED">
        <w:rPr>
          <w:rFonts w:eastAsiaTheme="minorEastAsia"/>
          <w:color w:val="auto"/>
          <w:lang w:eastAsia="de-DE"/>
        </w:rPr>
        <w:tab/>
      </w:r>
      <w:r w:rsidRPr="000E7555">
        <w:t>CYBERSECURITY</w:t>
      </w:r>
      <w:r>
        <w:tab/>
      </w:r>
      <w:r>
        <w:fldChar w:fldCharType="begin"/>
      </w:r>
      <w:r>
        <w:instrText xml:space="preserve"> PAGEREF _Toc32415299 \h </w:instrText>
      </w:r>
      <w:r>
        <w:fldChar w:fldCharType="separate"/>
      </w:r>
      <w:r>
        <w:t>5</w:t>
      </w:r>
      <w:r>
        <w:fldChar w:fldCharType="end"/>
      </w:r>
    </w:p>
    <w:p w14:paraId="71F82115" w14:textId="70FEB08C" w:rsidR="00DB64ED" w:rsidRPr="00DB64ED" w:rsidRDefault="00DB64ED">
      <w:pPr>
        <w:pStyle w:val="TOC2"/>
        <w:rPr>
          <w:rFonts w:eastAsiaTheme="minorEastAsia"/>
          <w:color w:val="auto"/>
          <w:lang w:eastAsia="de-DE"/>
        </w:rPr>
      </w:pPr>
      <w:r w:rsidRPr="000E7555">
        <w:t>2.5.</w:t>
      </w:r>
      <w:r w:rsidRPr="00DB64ED">
        <w:rPr>
          <w:rFonts w:eastAsiaTheme="minorEastAsia"/>
          <w:color w:val="auto"/>
          <w:lang w:eastAsia="de-DE"/>
        </w:rPr>
        <w:tab/>
      </w:r>
      <w:r>
        <w:t>GOVERNANCE</w:t>
      </w:r>
      <w:r>
        <w:tab/>
      </w:r>
      <w:r>
        <w:fldChar w:fldCharType="begin"/>
      </w:r>
      <w:r>
        <w:instrText xml:space="preserve"> PAGEREF _Toc32415300 \h </w:instrText>
      </w:r>
      <w:r>
        <w:fldChar w:fldCharType="separate"/>
      </w:r>
      <w:r>
        <w:t>6</w:t>
      </w:r>
      <w:r>
        <w:fldChar w:fldCharType="end"/>
      </w:r>
    </w:p>
    <w:p w14:paraId="571A133F" w14:textId="5A9D759B" w:rsidR="00DB64ED" w:rsidRPr="00DB64ED" w:rsidRDefault="00DB64ED">
      <w:pPr>
        <w:pStyle w:val="TOC2"/>
        <w:rPr>
          <w:rFonts w:eastAsiaTheme="minorEastAsia"/>
          <w:color w:val="auto"/>
          <w:lang w:eastAsia="de-DE"/>
        </w:rPr>
      </w:pPr>
      <w:r w:rsidRPr="000E7555">
        <w:t>2.6.</w:t>
      </w:r>
      <w:r w:rsidRPr="00DB64ED">
        <w:rPr>
          <w:rFonts w:eastAsiaTheme="minorEastAsia"/>
          <w:color w:val="auto"/>
          <w:lang w:eastAsia="de-DE"/>
        </w:rPr>
        <w:tab/>
      </w:r>
      <w:r w:rsidRPr="000E7555">
        <w:t>MANAGEMENT OF SERVICE SPECIFICATION</w:t>
      </w:r>
      <w:r>
        <w:tab/>
      </w:r>
      <w:r>
        <w:fldChar w:fldCharType="begin"/>
      </w:r>
      <w:r>
        <w:instrText xml:space="preserve"> PAGEREF _Toc32415301 \h </w:instrText>
      </w:r>
      <w:r>
        <w:fldChar w:fldCharType="separate"/>
      </w:r>
      <w:r>
        <w:t>6</w:t>
      </w:r>
      <w:r>
        <w:fldChar w:fldCharType="end"/>
      </w:r>
    </w:p>
    <w:p w14:paraId="1E613207" w14:textId="0ECA0F52" w:rsidR="00DB64ED" w:rsidRPr="00DB64ED" w:rsidRDefault="00DB64ED">
      <w:pPr>
        <w:pStyle w:val="TOC2"/>
        <w:rPr>
          <w:rFonts w:eastAsiaTheme="minorEastAsia"/>
          <w:color w:val="auto"/>
          <w:lang w:eastAsia="de-DE"/>
        </w:rPr>
      </w:pPr>
      <w:r w:rsidRPr="000E7555">
        <w:t>2.7.</w:t>
      </w:r>
      <w:r w:rsidRPr="00DB64ED">
        <w:rPr>
          <w:rFonts w:eastAsiaTheme="minorEastAsia"/>
          <w:color w:val="auto"/>
          <w:lang w:eastAsia="de-DE"/>
        </w:rPr>
        <w:tab/>
      </w:r>
      <w:r w:rsidRPr="000E7555">
        <w:t>APPLICATION PROGRAMMING INTERFACE</w:t>
      </w:r>
      <w:r>
        <w:tab/>
      </w:r>
      <w:r>
        <w:fldChar w:fldCharType="begin"/>
      </w:r>
      <w:r>
        <w:instrText xml:space="preserve"> PAGEREF _Toc32415302 \h </w:instrText>
      </w:r>
      <w:r>
        <w:fldChar w:fldCharType="separate"/>
      </w:r>
      <w:r>
        <w:t>6</w:t>
      </w:r>
      <w:r>
        <w:fldChar w:fldCharType="end"/>
      </w:r>
    </w:p>
    <w:p w14:paraId="11C8FDBA" w14:textId="1416C9A6" w:rsidR="00DB64ED" w:rsidRPr="00DB64ED" w:rsidRDefault="00DB64ED">
      <w:pPr>
        <w:pStyle w:val="TOC1"/>
        <w:rPr>
          <w:rFonts w:eastAsiaTheme="minorEastAsia"/>
          <w:b w:val="0"/>
          <w:color w:val="auto"/>
          <w:lang w:eastAsia="de-DE"/>
        </w:rPr>
      </w:pPr>
      <w:r w:rsidRPr="000E7555">
        <w:t>3.</w:t>
      </w:r>
      <w:r w:rsidRPr="00DB64ED">
        <w:rPr>
          <w:rFonts w:eastAsiaTheme="minorEastAsia"/>
          <w:b w:val="0"/>
          <w:color w:val="auto"/>
          <w:lang w:eastAsia="de-DE"/>
        </w:rPr>
        <w:tab/>
      </w:r>
      <w:r w:rsidRPr="000E7555">
        <w:t>MARITIME CONNECTIVITY PLATFORM (MCP) – A CANDIDATE</w:t>
      </w:r>
      <w:r>
        <w:tab/>
      </w:r>
      <w:r>
        <w:fldChar w:fldCharType="begin"/>
      </w:r>
      <w:r>
        <w:instrText xml:space="preserve"> PAGEREF _Toc32415303 \h </w:instrText>
      </w:r>
      <w:r>
        <w:fldChar w:fldCharType="separate"/>
      </w:r>
      <w:r>
        <w:t>6</w:t>
      </w:r>
      <w:r>
        <w:fldChar w:fldCharType="end"/>
      </w:r>
    </w:p>
    <w:p w14:paraId="66BA9179" w14:textId="6180987A" w:rsidR="00DB64ED" w:rsidRPr="00DB64ED" w:rsidRDefault="00DB64ED">
      <w:pPr>
        <w:pStyle w:val="TOC2"/>
        <w:rPr>
          <w:rFonts w:eastAsiaTheme="minorEastAsia"/>
          <w:color w:val="auto"/>
          <w:lang w:eastAsia="de-DE"/>
        </w:rPr>
      </w:pPr>
      <w:r w:rsidRPr="000E7555">
        <w:t>3.1.</w:t>
      </w:r>
      <w:r w:rsidRPr="00DB64ED">
        <w:rPr>
          <w:rFonts w:eastAsiaTheme="minorEastAsia"/>
          <w:color w:val="auto"/>
          <w:lang w:eastAsia="de-DE"/>
        </w:rPr>
        <w:tab/>
      </w:r>
      <w:r w:rsidRPr="000E7555">
        <w:t>WHAT IS THE MCP</w:t>
      </w:r>
      <w:r>
        <w:tab/>
      </w:r>
      <w:r>
        <w:fldChar w:fldCharType="begin"/>
      </w:r>
      <w:r>
        <w:instrText xml:space="preserve"> PAGEREF _Toc32415304 \h </w:instrText>
      </w:r>
      <w:r>
        <w:fldChar w:fldCharType="separate"/>
      </w:r>
      <w:r>
        <w:t>6</w:t>
      </w:r>
      <w:r>
        <w:fldChar w:fldCharType="end"/>
      </w:r>
    </w:p>
    <w:p w14:paraId="1E6BC50C" w14:textId="323637EC"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3.1.1.</w:t>
      </w:r>
      <w:r w:rsidRPr="00DB64ED">
        <w:rPr>
          <w:rFonts w:eastAsiaTheme="minorEastAsia"/>
          <w:noProof/>
          <w:sz w:val="22"/>
          <w:lang w:eastAsia="de-DE"/>
        </w:rPr>
        <w:tab/>
      </w:r>
      <w:r>
        <w:rPr>
          <w:noProof/>
        </w:rPr>
        <w:t>web service based communications</w:t>
      </w:r>
      <w:r>
        <w:rPr>
          <w:noProof/>
        </w:rPr>
        <w:tab/>
      </w:r>
      <w:r>
        <w:rPr>
          <w:noProof/>
        </w:rPr>
        <w:fldChar w:fldCharType="begin"/>
      </w:r>
      <w:r>
        <w:rPr>
          <w:noProof/>
        </w:rPr>
        <w:instrText xml:space="preserve"> PAGEREF _Toc32415305 \h </w:instrText>
      </w:r>
      <w:r>
        <w:rPr>
          <w:noProof/>
        </w:rPr>
      </w:r>
      <w:r>
        <w:rPr>
          <w:noProof/>
        </w:rPr>
        <w:fldChar w:fldCharType="separate"/>
      </w:r>
      <w:r>
        <w:rPr>
          <w:noProof/>
        </w:rPr>
        <w:t>7</w:t>
      </w:r>
      <w:r>
        <w:rPr>
          <w:noProof/>
        </w:rPr>
        <w:fldChar w:fldCharType="end"/>
      </w:r>
    </w:p>
    <w:p w14:paraId="27731B07" w14:textId="03E8C95A"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3.1.2.</w:t>
      </w:r>
      <w:r w:rsidRPr="00DB64ED">
        <w:rPr>
          <w:rFonts w:eastAsiaTheme="minorEastAsia"/>
          <w:noProof/>
          <w:sz w:val="22"/>
          <w:lang w:eastAsia="de-DE"/>
        </w:rPr>
        <w:tab/>
      </w:r>
      <w:r>
        <w:rPr>
          <w:noProof/>
        </w:rPr>
        <w:t>The Maritime Identity Registry</w:t>
      </w:r>
      <w:r>
        <w:rPr>
          <w:noProof/>
        </w:rPr>
        <w:tab/>
      </w:r>
      <w:r>
        <w:rPr>
          <w:noProof/>
        </w:rPr>
        <w:fldChar w:fldCharType="begin"/>
      </w:r>
      <w:r>
        <w:rPr>
          <w:noProof/>
        </w:rPr>
        <w:instrText xml:space="preserve"> PAGEREF _Toc32415306 \h </w:instrText>
      </w:r>
      <w:r>
        <w:rPr>
          <w:noProof/>
        </w:rPr>
      </w:r>
      <w:r>
        <w:rPr>
          <w:noProof/>
        </w:rPr>
        <w:fldChar w:fldCharType="separate"/>
      </w:r>
      <w:r>
        <w:rPr>
          <w:noProof/>
        </w:rPr>
        <w:t>7</w:t>
      </w:r>
      <w:r>
        <w:rPr>
          <w:noProof/>
        </w:rPr>
        <w:fldChar w:fldCharType="end"/>
      </w:r>
    </w:p>
    <w:p w14:paraId="05E0A1D4" w14:textId="59D33BAD"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3.1.3.</w:t>
      </w:r>
      <w:r w:rsidRPr="00DB64ED">
        <w:rPr>
          <w:rFonts w:eastAsiaTheme="minorEastAsia"/>
          <w:noProof/>
          <w:sz w:val="22"/>
          <w:lang w:eastAsia="de-DE"/>
        </w:rPr>
        <w:tab/>
      </w:r>
      <w:r>
        <w:rPr>
          <w:noProof/>
        </w:rPr>
        <w:t>the maritime service registry</w:t>
      </w:r>
      <w:r>
        <w:rPr>
          <w:noProof/>
        </w:rPr>
        <w:tab/>
      </w:r>
      <w:r>
        <w:rPr>
          <w:noProof/>
        </w:rPr>
        <w:fldChar w:fldCharType="begin"/>
      </w:r>
      <w:r>
        <w:rPr>
          <w:noProof/>
        </w:rPr>
        <w:instrText xml:space="preserve"> PAGEREF _Toc32415307 \h </w:instrText>
      </w:r>
      <w:r>
        <w:rPr>
          <w:noProof/>
        </w:rPr>
      </w:r>
      <w:r>
        <w:rPr>
          <w:noProof/>
        </w:rPr>
        <w:fldChar w:fldCharType="separate"/>
      </w:r>
      <w:r>
        <w:rPr>
          <w:noProof/>
        </w:rPr>
        <w:t>7</w:t>
      </w:r>
      <w:r>
        <w:rPr>
          <w:noProof/>
        </w:rPr>
        <w:fldChar w:fldCharType="end"/>
      </w:r>
    </w:p>
    <w:p w14:paraId="15AD0408" w14:textId="37A81F5A"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3.1.4.</w:t>
      </w:r>
      <w:r w:rsidRPr="00DB64ED">
        <w:rPr>
          <w:rFonts w:eastAsiaTheme="minorEastAsia"/>
          <w:noProof/>
          <w:sz w:val="22"/>
          <w:lang w:eastAsia="de-DE"/>
        </w:rPr>
        <w:tab/>
      </w:r>
      <w:r>
        <w:rPr>
          <w:noProof/>
        </w:rPr>
        <w:t>the maritime messaging service</w:t>
      </w:r>
      <w:r>
        <w:rPr>
          <w:noProof/>
        </w:rPr>
        <w:tab/>
      </w:r>
      <w:r>
        <w:rPr>
          <w:noProof/>
        </w:rPr>
        <w:fldChar w:fldCharType="begin"/>
      </w:r>
      <w:r>
        <w:rPr>
          <w:noProof/>
        </w:rPr>
        <w:instrText xml:space="preserve"> PAGEREF _Toc32415308 \h </w:instrText>
      </w:r>
      <w:r>
        <w:rPr>
          <w:noProof/>
        </w:rPr>
      </w:r>
      <w:r>
        <w:rPr>
          <w:noProof/>
        </w:rPr>
        <w:fldChar w:fldCharType="separate"/>
      </w:r>
      <w:r>
        <w:rPr>
          <w:noProof/>
        </w:rPr>
        <w:t>7</w:t>
      </w:r>
      <w:r>
        <w:rPr>
          <w:noProof/>
        </w:rPr>
        <w:fldChar w:fldCharType="end"/>
      </w:r>
    </w:p>
    <w:p w14:paraId="29805B5C" w14:textId="2CA2F9CD" w:rsidR="00DB64ED" w:rsidRPr="00DB64ED" w:rsidRDefault="00DB64ED">
      <w:pPr>
        <w:pStyle w:val="TOC2"/>
        <w:rPr>
          <w:rFonts w:eastAsiaTheme="minorEastAsia"/>
          <w:color w:val="auto"/>
          <w:lang w:eastAsia="de-DE"/>
        </w:rPr>
      </w:pPr>
      <w:r w:rsidRPr="000E7555">
        <w:t>3.2.</w:t>
      </w:r>
      <w:r w:rsidRPr="00DB64ED">
        <w:rPr>
          <w:rFonts w:eastAsiaTheme="minorEastAsia"/>
          <w:color w:val="auto"/>
          <w:lang w:eastAsia="de-DE"/>
        </w:rPr>
        <w:tab/>
      </w:r>
      <w:r>
        <w:t>THE MARITIME CONNECTIVITY PLATFORM CONSORTIUM (MCC)</w:t>
      </w:r>
      <w:r>
        <w:tab/>
      </w:r>
      <w:r>
        <w:fldChar w:fldCharType="begin"/>
      </w:r>
      <w:r>
        <w:instrText xml:space="preserve"> PAGEREF _Toc32415309 \h </w:instrText>
      </w:r>
      <w:r>
        <w:fldChar w:fldCharType="separate"/>
      </w:r>
      <w:r>
        <w:t>8</w:t>
      </w:r>
      <w:r>
        <w:fldChar w:fldCharType="end"/>
      </w:r>
    </w:p>
    <w:p w14:paraId="3C3D9198" w14:textId="2E70E66C" w:rsidR="00DB64ED" w:rsidRDefault="00DB64ED">
      <w:pPr>
        <w:pStyle w:val="TOC1"/>
        <w:rPr>
          <w:rFonts w:eastAsiaTheme="minorEastAsia"/>
          <w:b w:val="0"/>
          <w:color w:val="auto"/>
          <w:lang w:val="de-DE" w:eastAsia="de-DE"/>
        </w:rPr>
      </w:pPr>
      <w:r w:rsidRPr="000E7555">
        <w:t>4.</w:t>
      </w:r>
      <w:r>
        <w:rPr>
          <w:rFonts w:eastAsiaTheme="minorEastAsia"/>
          <w:b w:val="0"/>
          <w:color w:val="auto"/>
          <w:lang w:val="de-DE" w:eastAsia="de-DE"/>
        </w:rPr>
        <w:tab/>
      </w:r>
      <w:r>
        <w:t>SUITABILITY OF MCP</w:t>
      </w:r>
      <w:r>
        <w:tab/>
      </w:r>
      <w:r>
        <w:fldChar w:fldCharType="begin"/>
      </w:r>
      <w:r>
        <w:instrText xml:space="preserve"> PAGEREF _Toc32415310 \h </w:instrText>
      </w:r>
      <w:r>
        <w:fldChar w:fldCharType="separate"/>
      </w:r>
      <w:r>
        <w:t>8</w:t>
      </w:r>
      <w:r>
        <w:fldChar w:fldCharType="end"/>
      </w:r>
    </w:p>
    <w:p w14:paraId="21073E66" w14:textId="49F6EF7E" w:rsidR="00DB64ED" w:rsidRDefault="00DB64ED">
      <w:pPr>
        <w:pStyle w:val="TOC1"/>
        <w:rPr>
          <w:rFonts w:eastAsiaTheme="minorEastAsia"/>
          <w:b w:val="0"/>
          <w:color w:val="auto"/>
          <w:lang w:val="de-DE" w:eastAsia="de-DE"/>
        </w:rPr>
      </w:pPr>
      <w:r w:rsidRPr="000E7555">
        <w:t>5.</w:t>
      </w:r>
      <w:r>
        <w:rPr>
          <w:rFonts w:eastAsiaTheme="minorEastAsia"/>
          <w:b w:val="0"/>
          <w:color w:val="auto"/>
          <w:lang w:val="de-DE" w:eastAsia="de-DE"/>
        </w:rPr>
        <w:tab/>
      </w:r>
      <w:r w:rsidRPr="000E7555">
        <w:t>ACRONYMS</w:t>
      </w:r>
      <w:r>
        <w:tab/>
      </w:r>
      <w:r>
        <w:fldChar w:fldCharType="begin"/>
      </w:r>
      <w:r>
        <w:instrText xml:space="preserve"> PAGEREF _Toc32415311 \h </w:instrText>
      </w:r>
      <w:r>
        <w:fldChar w:fldCharType="separate"/>
      </w:r>
      <w:r>
        <w:t>9</w:t>
      </w:r>
      <w:r>
        <w:fldChar w:fldCharType="end"/>
      </w:r>
    </w:p>
    <w:p w14:paraId="2CDCD7BA" w14:textId="2DF1A227"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0FEDCB94" w:rsidR="004944C8" w:rsidRPr="00F55AD7" w:rsidRDefault="00226BFA" w:rsidP="004944C8">
      <w:pPr>
        <w:pStyle w:val="Heading1"/>
      </w:pPr>
      <w:bookmarkStart w:id="2" w:name="_Toc32415292"/>
      <w:r>
        <w:lastRenderedPageBreak/>
        <w:t>INTRODUCTION</w:t>
      </w:r>
      <w:bookmarkEnd w:id="2"/>
      <w:r>
        <w:t xml:space="preserve"> </w:t>
      </w:r>
    </w:p>
    <w:p w14:paraId="357D3282" w14:textId="77777777" w:rsidR="003A6A32" w:rsidRPr="00F55AD7" w:rsidRDefault="003A6A32" w:rsidP="003A6A32">
      <w:pPr>
        <w:pStyle w:val="Heading1separatationline"/>
      </w:pPr>
    </w:p>
    <w:p w14:paraId="5A7F7376" w14:textId="029CA735" w:rsidR="00A524B5" w:rsidRPr="00F55AD7" w:rsidRDefault="00226BFA" w:rsidP="006744D8">
      <w:pPr>
        <w:pStyle w:val="Heading2"/>
      </w:pPr>
      <w:bookmarkStart w:id="3" w:name="_Toc32415293"/>
      <w:r>
        <w:t>SCOPE</w:t>
      </w:r>
      <w:bookmarkEnd w:id="3"/>
      <w:r>
        <w:t xml:space="preserve"> </w:t>
      </w:r>
    </w:p>
    <w:p w14:paraId="667D6270" w14:textId="77777777" w:rsidR="00A524B5" w:rsidRPr="00F55AD7" w:rsidRDefault="00A524B5" w:rsidP="00A524B5">
      <w:pPr>
        <w:pStyle w:val="Heading2separationline"/>
      </w:pPr>
    </w:p>
    <w:p w14:paraId="0F6B8C8A" w14:textId="57EBFAD0" w:rsidR="00D10602" w:rsidRDefault="00540D36" w:rsidP="00490C14">
      <w:pPr>
        <w:pStyle w:val="BodyText"/>
        <w:jc w:val="both"/>
      </w:pPr>
      <w:r>
        <w:t xml:space="preserve">This </w:t>
      </w:r>
      <w:r w:rsidR="001F6789">
        <w:t xml:space="preserve">guideline </w:t>
      </w:r>
      <w:r w:rsidR="009217F2" w:rsidRPr="00F55AD7">
        <w:t>provides</w:t>
      </w:r>
      <w:r w:rsidR="00226BFA">
        <w:t xml:space="preserve"> </w:t>
      </w:r>
      <w:r w:rsidR="001F6789">
        <w:t xml:space="preserve">information </w:t>
      </w:r>
      <w:r w:rsidR="00226BFA">
        <w:t xml:space="preserve">on </w:t>
      </w:r>
      <w:r w:rsidR="00233D1A">
        <w:t xml:space="preserve">the establishment of harmonised </w:t>
      </w:r>
      <w:r w:rsidR="00D10602">
        <w:t>platform</w:t>
      </w:r>
      <w:r w:rsidR="00233D1A">
        <w:t xml:space="preserve">s to </w:t>
      </w:r>
      <w:r w:rsidR="00D10602">
        <w:t xml:space="preserve">support the </w:t>
      </w:r>
      <w:r w:rsidR="00233D1A">
        <w:t xml:space="preserve">implementation of </w:t>
      </w:r>
      <w:r w:rsidR="00D10602">
        <w:t xml:space="preserve">VTS and </w:t>
      </w:r>
      <w:proofErr w:type="spellStart"/>
      <w:r w:rsidR="00D10602">
        <w:t>AtoN</w:t>
      </w:r>
      <w:proofErr w:type="spellEnd"/>
      <w:r w:rsidR="00D10602">
        <w:t xml:space="preserve"> maritime services in the context of e-navigation.  </w:t>
      </w:r>
    </w:p>
    <w:p w14:paraId="703F690E" w14:textId="0DAF720E" w:rsidR="00D10602" w:rsidRDefault="00D10602" w:rsidP="00490C14">
      <w:pPr>
        <w:pStyle w:val="BodyText"/>
        <w:jc w:val="both"/>
      </w:pPr>
      <w:r>
        <w:t>The platform</w:t>
      </w:r>
      <w:r w:rsidR="00233D1A">
        <w:t>s aim</w:t>
      </w:r>
      <w:r>
        <w:t xml:space="preserve"> to enable </w:t>
      </w:r>
      <w:r w:rsidRPr="00D10602">
        <w:t xml:space="preserve">efficient, secure, reliable and seamless electronic information exchange between all authorised maritime stakeholders </w:t>
      </w:r>
      <w:r w:rsidR="00B6367C">
        <w:t xml:space="preserve">using all </w:t>
      </w:r>
      <w:r w:rsidRPr="00D10602">
        <w:t xml:space="preserve">available means of communications. </w:t>
      </w:r>
    </w:p>
    <w:p w14:paraId="43A1BA3C" w14:textId="783C2B77" w:rsidR="00D10602" w:rsidRDefault="00D10602" w:rsidP="00490C14">
      <w:pPr>
        <w:pStyle w:val="BodyText"/>
        <w:jc w:val="both"/>
      </w:pPr>
      <w:r>
        <w:t xml:space="preserve">Although the initial focus is to </w:t>
      </w:r>
      <w:r w:rsidR="00B6367C">
        <w:t xml:space="preserve">enable </w:t>
      </w:r>
      <w:r>
        <w:t xml:space="preserve">VTS and </w:t>
      </w:r>
      <w:proofErr w:type="spellStart"/>
      <w:r>
        <w:t>AtoN</w:t>
      </w:r>
      <w:proofErr w:type="spellEnd"/>
      <w:r>
        <w:t xml:space="preserve"> services, </w:t>
      </w:r>
      <w:r w:rsidR="00B6367C">
        <w:t>the aim is to expand th</w:t>
      </w:r>
      <w:r w:rsidR="00233D1A">
        <w:t xml:space="preserve">ese </w:t>
      </w:r>
      <w:r w:rsidRPr="00D10602">
        <w:t>platform</w:t>
      </w:r>
      <w:r w:rsidR="00233D1A">
        <w:t>s</w:t>
      </w:r>
      <w:r w:rsidRPr="00D10602">
        <w:t xml:space="preserve"> </w:t>
      </w:r>
      <w:r w:rsidR="00B6367C">
        <w:t xml:space="preserve">to accommodate </w:t>
      </w:r>
      <w:r w:rsidRPr="00D10602">
        <w:t>all maritime services in the context of e-navigation.</w:t>
      </w:r>
    </w:p>
    <w:p w14:paraId="6D394BD0" w14:textId="2A0819D9" w:rsidR="00B6367C" w:rsidRPr="00490C14" w:rsidRDefault="00B6367C" w:rsidP="00490C14">
      <w:pPr>
        <w:pStyle w:val="BodyText"/>
        <w:jc w:val="both"/>
      </w:pPr>
      <w:r>
        <w:t>This is one of several guidelines associated with Recommendation R-XXXX</w:t>
      </w:r>
      <w:r w:rsidR="00490C14">
        <w:t xml:space="preserve"> (on the </w:t>
      </w:r>
      <w:r w:rsidR="00490C14" w:rsidRPr="00490C14">
        <w:t xml:space="preserve">Provision </w:t>
      </w:r>
      <w:r w:rsidR="00490C14">
        <w:t>o</w:t>
      </w:r>
      <w:r w:rsidR="00490C14" w:rsidRPr="00490C14">
        <w:t>f Digital V</w:t>
      </w:r>
      <w:r w:rsidR="00490C14">
        <w:t xml:space="preserve">TS and </w:t>
      </w:r>
      <w:proofErr w:type="spellStart"/>
      <w:r w:rsidR="00490C14">
        <w:t>AtoN</w:t>
      </w:r>
      <w:proofErr w:type="spellEnd"/>
      <w:r w:rsidR="00490C14">
        <w:t xml:space="preserve"> </w:t>
      </w:r>
      <w:r w:rsidR="00490C14" w:rsidRPr="00490C14">
        <w:t xml:space="preserve">Maritime Services </w:t>
      </w:r>
      <w:r w:rsidR="00490C14">
        <w:t>in the c</w:t>
      </w:r>
      <w:r w:rsidR="00490C14" w:rsidRPr="00490C14">
        <w:t xml:space="preserve">ontext </w:t>
      </w:r>
      <w:r w:rsidR="00490C14">
        <w:t>of e-Na</w:t>
      </w:r>
      <w:r w:rsidR="00490C14" w:rsidRPr="00490C14">
        <w:t>vigation</w:t>
      </w:r>
      <w:r w:rsidR="00490C14">
        <w:t>).</w:t>
      </w:r>
    </w:p>
    <w:p w14:paraId="16751D04" w14:textId="780616D2" w:rsidR="009217F2" w:rsidRPr="00F55AD7" w:rsidRDefault="00226BFA" w:rsidP="0046464D">
      <w:pPr>
        <w:pStyle w:val="Heading2"/>
      </w:pPr>
      <w:bookmarkStart w:id="4" w:name="_Toc32415294"/>
      <w:r>
        <w:t>BACKGROUND</w:t>
      </w:r>
      <w:bookmarkEnd w:id="4"/>
    </w:p>
    <w:p w14:paraId="5A7E0F66" w14:textId="6B4BE4D2" w:rsidR="009217F2" w:rsidRPr="00F55AD7" w:rsidRDefault="009217F2" w:rsidP="009217F2">
      <w:pPr>
        <w:pStyle w:val="Heading2separationline"/>
      </w:pPr>
    </w:p>
    <w:p w14:paraId="036D09CD" w14:textId="2C13AF09" w:rsidR="00233D1A" w:rsidRDefault="00233D1A" w:rsidP="00233D1A">
      <w:pPr>
        <w:pStyle w:val="BodyText"/>
      </w:pPr>
      <w:r>
        <w:t>Digitalisation in the maritime domain is advancing rapidly. The shipping industry is witness to increasing levels of digitisation and automation on board and ashore, growing electronic exchange of information and the advent of digital maritime services. These trends will lead to:</w:t>
      </w:r>
    </w:p>
    <w:p w14:paraId="79F9F35D" w14:textId="77777777" w:rsidR="000C32FA" w:rsidRDefault="000C32FA" w:rsidP="00233D1A">
      <w:pPr>
        <w:pStyle w:val="BodyText"/>
        <w:numPr>
          <w:ilvl w:val="0"/>
          <w:numId w:val="36"/>
        </w:numPr>
      </w:pPr>
      <w:r>
        <w:t xml:space="preserve">The need for increased and improved connectivity </w:t>
      </w:r>
    </w:p>
    <w:p w14:paraId="091DB8BF" w14:textId="68149DE3" w:rsidR="00233D1A" w:rsidRDefault="00233D1A" w:rsidP="00233D1A">
      <w:pPr>
        <w:pStyle w:val="BodyText"/>
        <w:numPr>
          <w:ilvl w:val="0"/>
          <w:numId w:val="36"/>
        </w:numPr>
      </w:pPr>
      <w:r>
        <w:t>Increased safety and efficiency of shipping and enhanced environmental protection.</w:t>
      </w:r>
    </w:p>
    <w:p w14:paraId="42C267EF" w14:textId="51FAB1AA" w:rsidR="0046464D" w:rsidRPr="00F55AD7" w:rsidRDefault="00233D1A" w:rsidP="0046464D">
      <w:pPr>
        <w:pStyle w:val="Heading1"/>
      </w:pPr>
      <w:bookmarkStart w:id="5" w:name="_Ref32411002"/>
      <w:bookmarkStart w:id="6" w:name="_Toc32415295"/>
      <w:r>
        <w:rPr>
          <w:caps w:val="0"/>
        </w:rPr>
        <w:t xml:space="preserve">REQUIREMENTS OF PLATFORMS </w:t>
      </w:r>
      <w:r w:rsidR="000676C6">
        <w:rPr>
          <w:caps w:val="0"/>
        </w:rPr>
        <w:t xml:space="preserve">FOR </w:t>
      </w:r>
      <w:r w:rsidR="006C2E61">
        <w:rPr>
          <w:caps w:val="0"/>
        </w:rPr>
        <w:t>MARITIME SERVICES</w:t>
      </w:r>
      <w:r w:rsidR="000676C6">
        <w:rPr>
          <w:caps w:val="0"/>
        </w:rPr>
        <w:t xml:space="preserve"> IN THE CONTEXT OF E-NAVIGATION</w:t>
      </w:r>
      <w:bookmarkEnd w:id="5"/>
      <w:bookmarkEnd w:id="6"/>
    </w:p>
    <w:p w14:paraId="168F8E95" w14:textId="77777777" w:rsidR="0046464D" w:rsidRPr="00F55AD7" w:rsidRDefault="0046464D" w:rsidP="0046464D">
      <w:pPr>
        <w:pStyle w:val="Heading1separatationline"/>
      </w:pPr>
    </w:p>
    <w:p w14:paraId="2E91AD2C" w14:textId="5648D618" w:rsidR="00226BFA" w:rsidRDefault="000C32FA" w:rsidP="00054C7D">
      <w:pPr>
        <w:pStyle w:val="BodyText"/>
      </w:pPr>
      <w:r>
        <w:t xml:space="preserve">Platforms for maritime services, must, as a minimum have the following </w:t>
      </w:r>
      <w:r w:rsidR="003C35A7">
        <w:t>features</w:t>
      </w:r>
      <w:r>
        <w:t>:</w:t>
      </w:r>
      <w:r w:rsidR="00226BFA">
        <w:t xml:space="preserve"> </w:t>
      </w:r>
    </w:p>
    <w:p w14:paraId="10E27CAB" w14:textId="2D3F745C" w:rsidR="000C32FA" w:rsidRDefault="008D446B" w:rsidP="000C32FA">
      <w:pPr>
        <w:pStyle w:val="BodyText"/>
        <w:numPr>
          <w:ilvl w:val="0"/>
          <w:numId w:val="32"/>
        </w:numPr>
      </w:pPr>
      <w:r>
        <w:t>A</w:t>
      </w:r>
      <w:r w:rsidR="00426289">
        <w:t>uthenticity</w:t>
      </w:r>
    </w:p>
    <w:p w14:paraId="2C32CA48" w14:textId="64AEDEEF" w:rsidR="000C32FA" w:rsidRDefault="001E09C8" w:rsidP="000C32FA">
      <w:pPr>
        <w:pStyle w:val="BodyText"/>
        <w:numPr>
          <w:ilvl w:val="0"/>
          <w:numId w:val="32"/>
        </w:numPr>
      </w:pPr>
      <w:r>
        <w:t xml:space="preserve">Mechanisms to verify </w:t>
      </w:r>
      <w:r w:rsidR="00D65BFD">
        <w:t>trustworth</w:t>
      </w:r>
      <w:r w:rsidR="003413FB">
        <w:t xml:space="preserve">y </w:t>
      </w:r>
      <w:r w:rsidR="00D65BFD">
        <w:t>peer</w:t>
      </w:r>
      <w:r w:rsidR="003413FB">
        <w:t>s</w:t>
      </w:r>
    </w:p>
    <w:p w14:paraId="7B7BB5C3" w14:textId="31036E6A" w:rsidR="000C32FA" w:rsidRDefault="008D446B" w:rsidP="000C32FA">
      <w:pPr>
        <w:pStyle w:val="BodyText"/>
        <w:numPr>
          <w:ilvl w:val="0"/>
          <w:numId w:val="32"/>
        </w:numPr>
      </w:pPr>
      <w:r>
        <w:t>C</w:t>
      </w:r>
      <w:r w:rsidR="000C32FA">
        <w:t>onfidentiality, integrity and a</w:t>
      </w:r>
      <w:r w:rsidR="00426289">
        <w:t>vailability</w:t>
      </w:r>
      <w:r w:rsidR="000C32FA">
        <w:t xml:space="preserve"> </w:t>
      </w:r>
    </w:p>
    <w:p w14:paraId="08FE0C45" w14:textId="3339E31D" w:rsidR="000C32FA" w:rsidRDefault="008D446B" w:rsidP="001277DA">
      <w:pPr>
        <w:pStyle w:val="BodyText"/>
        <w:numPr>
          <w:ilvl w:val="0"/>
          <w:numId w:val="32"/>
        </w:numPr>
      </w:pPr>
      <w:r>
        <w:t>I</w:t>
      </w:r>
      <w:r w:rsidR="000C32FA">
        <w:t>nteroperab</w:t>
      </w:r>
      <w:r>
        <w:t>ility</w:t>
      </w:r>
    </w:p>
    <w:p w14:paraId="4ECAAB8C" w14:textId="6A78DC22" w:rsidR="003C35A7" w:rsidRDefault="003C35A7" w:rsidP="001277DA">
      <w:pPr>
        <w:pStyle w:val="BodyText"/>
        <w:numPr>
          <w:ilvl w:val="0"/>
          <w:numId w:val="32"/>
        </w:numPr>
      </w:pPr>
      <w:r>
        <w:t>Be based on sound governance principles</w:t>
      </w:r>
    </w:p>
    <w:p w14:paraId="6A56F5D1" w14:textId="26CF7BDA" w:rsidR="000C32FA" w:rsidRDefault="000C32FA" w:rsidP="000C32FA">
      <w:pPr>
        <w:pStyle w:val="BodyText"/>
      </w:pPr>
      <w:r>
        <w:t>Additionally, platforms should also</w:t>
      </w:r>
      <w:r w:rsidR="008D446B">
        <w:t xml:space="preserve"> facilitate</w:t>
      </w:r>
      <w:r>
        <w:t xml:space="preserve">: </w:t>
      </w:r>
    </w:p>
    <w:p w14:paraId="59F2ECF3" w14:textId="4B8C85D7" w:rsidR="000C32FA" w:rsidRDefault="008D446B" w:rsidP="000C32FA">
      <w:pPr>
        <w:pStyle w:val="BodyText"/>
        <w:numPr>
          <w:ilvl w:val="0"/>
          <w:numId w:val="44"/>
        </w:numPr>
      </w:pPr>
      <w:r>
        <w:t>S</w:t>
      </w:r>
      <w:r w:rsidR="000C32FA">
        <w:t>ervice discoverability</w:t>
      </w:r>
    </w:p>
    <w:p w14:paraId="07AB898C" w14:textId="3B349DB8" w:rsidR="000C32FA" w:rsidRDefault="008D446B" w:rsidP="000C32FA">
      <w:pPr>
        <w:pStyle w:val="BodyText"/>
        <w:numPr>
          <w:ilvl w:val="0"/>
          <w:numId w:val="44"/>
        </w:numPr>
      </w:pPr>
      <w:r>
        <w:t xml:space="preserve">IP-based </w:t>
      </w:r>
      <w:r w:rsidR="000C32FA">
        <w:t xml:space="preserve">communications </w:t>
      </w:r>
    </w:p>
    <w:p w14:paraId="2AB767ED" w14:textId="40DC0EDE" w:rsidR="000C32FA" w:rsidRDefault="008D446B" w:rsidP="000C32FA">
      <w:pPr>
        <w:pStyle w:val="BodyText"/>
        <w:numPr>
          <w:ilvl w:val="0"/>
          <w:numId w:val="44"/>
        </w:numPr>
      </w:pPr>
      <w:r>
        <w:t>W</w:t>
      </w:r>
      <w:r w:rsidR="000C32FA">
        <w:t>eb</w:t>
      </w:r>
      <w:r>
        <w:t xml:space="preserve"> services</w:t>
      </w:r>
    </w:p>
    <w:p w14:paraId="57103603" w14:textId="1C19094B" w:rsidR="003C35A7" w:rsidRDefault="003C35A7" w:rsidP="000C32FA">
      <w:pPr>
        <w:pStyle w:val="BodyText"/>
        <w:numPr>
          <w:ilvl w:val="0"/>
          <w:numId w:val="44"/>
        </w:numPr>
      </w:pPr>
      <w:r>
        <w:t>Robust, efficient and seamless connectivity</w:t>
      </w:r>
    </w:p>
    <w:p w14:paraId="32C6DC04" w14:textId="6D9592F7" w:rsidR="003C35A7" w:rsidRPr="003C35A7" w:rsidRDefault="003C35A7" w:rsidP="003C35A7">
      <w:pPr>
        <w:pStyle w:val="BodyText"/>
      </w:pPr>
      <w:r w:rsidRPr="003C35A7">
        <w:t>The above elements are explained in more detail below</w:t>
      </w:r>
      <w:r>
        <w:t>.</w:t>
      </w:r>
    </w:p>
    <w:p w14:paraId="5415332A" w14:textId="7C112B7B" w:rsidR="000C32FA" w:rsidRDefault="003C35A7" w:rsidP="000C32FA">
      <w:pPr>
        <w:pStyle w:val="BodyText"/>
      </w:pPr>
      <w:r>
        <w:t xml:space="preserve"> </w:t>
      </w:r>
    </w:p>
    <w:p w14:paraId="3A83032A" w14:textId="22379D75" w:rsidR="00226BFA" w:rsidRDefault="006C2E61" w:rsidP="00226BFA">
      <w:pPr>
        <w:pStyle w:val="Heading2"/>
      </w:pPr>
      <w:bookmarkStart w:id="7" w:name="_Toc32415296"/>
      <w:r>
        <w:rPr>
          <w:caps w:val="0"/>
        </w:rPr>
        <w:t>HARMONISED</w:t>
      </w:r>
      <w:bookmarkEnd w:id="7"/>
      <w:r>
        <w:rPr>
          <w:caps w:val="0"/>
        </w:rPr>
        <w:t xml:space="preserve"> </w:t>
      </w:r>
    </w:p>
    <w:p w14:paraId="2A66196E" w14:textId="2C6CBE53" w:rsidR="00226BFA" w:rsidRDefault="00226BFA" w:rsidP="00226BFA">
      <w:pPr>
        <w:pStyle w:val="Heading2separationline"/>
      </w:pPr>
    </w:p>
    <w:p w14:paraId="5FC63393" w14:textId="42740E19" w:rsidR="006C2635" w:rsidRDefault="00C16508" w:rsidP="00226BFA">
      <w:pPr>
        <w:pStyle w:val="BodyText"/>
      </w:pPr>
      <w:r>
        <w:t>Broadly</w:t>
      </w:r>
      <w:r w:rsidR="006C2635">
        <w:t xml:space="preserve">, </w:t>
      </w:r>
      <w:r w:rsidR="00D85BC5">
        <w:t xml:space="preserve">harmonised </w:t>
      </w:r>
      <w:r w:rsidR="006C2635">
        <w:t>means minimising redundant or conflicting standards or soluti</w:t>
      </w:r>
      <w:r w:rsidR="00D85BC5">
        <w:t xml:space="preserve">ons.  </w:t>
      </w:r>
      <w:r w:rsidR="003C35A7">
        <w:t xml:space="preserve">It also means that platforms </w:t>
      </w:r>
      <w:r w:rsidR="006C2635">
        <w:t xml:space="preserve">need to operate </w:t>
      </w:r>
      <w:r w:rsidR="00D85BC5">
        <w:t>the</w:t>
      </w:r>
      <w:r w:rsidR="006C2635">
        <w:t xml:space="preserve"> same fundamental principles (i.e. service orien</w:t>
      </w:r>
      <w:r w:rsidR="003C35A7">
        <w:t>ted architecture</w:t>
      </w:r>
      <w:r w:rsidR="006C3D69">
        <w:t xml:space="preserve"> and IP based).</w:t>
      </w:r>
      <w:r w:rsidR="00A1598D">
        <w:t xml:space="preserve"> </w:t>
      </w:r>
    </w:p>
    <w:p w14:paraId="423C4025" w14:textId="554B783C" w:rsidR="00226BFA" w:rsidRDefault="006C2E61" w:rsidP="00226BFA">
      <w:pPr>
        <w:pStyle w:val="Heading2"/>
      </w:pPr>
      <w:bookmarkStart w:id="8" w:name="_Toc32415297"/>
      <w:r>
        <w:rPr>
          <w:caps w:val="0"/>
        </w:rPr>
        <w:t>INTEROPERABLE</w:t>
      </w:r>
      <w:bookmarkEnd w:id="8"/>
    </w:p>
    <w:p w14:paraId="42F563FA" w14:textId="34D8E0B3" w:rsidR="00226BFA" w:rsidRDefault="00226BFA" w:rsidP="00226BFA">
      <w:pPr>
        <w:pStyle w:val="Heading2separationline"/>
      </w:pPr>
    </w:p>
    <w:p w14:paraId="1AADB140" w14:textId="0CE97A4F" w:rsidR="00D85BC5" w:rsidRDefault="006C3D69" w:rsidP="00D85BC5">
      <w:pPr>
        <w:pStyle w:val="BodyText"/>
      </w:pPr>
      <w:r>
        <w:lastRenderedPageBreak/>
        <w:t>Interoperable means</w:t>
      </w:r>
      <w:r w:rsidR="00D85BC5">
        <w:t>:</w:t>
      </w:r>
    </w:p>
    <w:p w14:paraId="6D6509B5" w14:textId="4EACE7F0" w:rsidR="00D85BC5" w:rsidRDefault="00FA08D3" w:rsidP="00D85BC5">
      <w:pPr>
        <w:pStyle w:val="BodyText"/>
        <w:numPr>
          <w:ilvl w:val="0"/>
          <w:numId w:val="38"/>
        </w:numPr>
      </w:pPr>
      <w:r w:rsidRPr="00FA08D3">
        <w:t>The ability of two or more systems or applications to exchange information and to mutually use the information that has been exchanged</w:t>
      </w:r>
      <w:r w:rsidR="00C16508">
        <w:rPr>
          <w:rStyle w:val="FootnoteReference"/>
        </w:rPr>
        <w:footnoteReference w:id="1"/>
      </w:r>
      <w:r w:rsidR="006C3D69">
        <w:t>.</w:t>
      </w:r>
    </w:p>
    <w:p w14:paraId="36DA935B" w14:textId="7FF7E357" w:rsidR="00D85BC5" w:rsidRDefault="006C3D69" w:rsidP="00D85BC5">
      <w:pPr>
        <w:pStyle w:val="BodyText"/>
        <w:numPr>
          <w:ilvl w:val="0"/>
          <w:numId w:val="38"/>
        </w:numPr>
      </w:pPr>
      <w:r>
        <w:t xml:space="preserve">Orchestrate </w:t>
      </w:r>
      <w:r w:rsidR="006C2E61">
        <w:t xml:space="preserve">services </w:t>
      </w:r>
      <w:r>
        <w:t xml:space="preserve">to enable them to </w:t>
      </w:r>
      <w:r w:rsidR="006C2E61">
        <w:t xml:space="preserve">operate </w:t>
      </w:r>
      <w:r>
        <w:t>together effectively</w:t>
      </w:r>
      <w:r w:rsidR="006C2E61">
        <w:t xml:space="preserve">. </w:t>
      </w:r>
    </w:p>
    <w:p w14:paraId="07F70351" w14:textId="4246F4FE" w:rsidR="00D85BC5" w:rsidRDefault="006C2635" w:rsidP="00D85BC5">
      <w:pPr>
        <w:pStyle w:val="BodyText"/>
        <w:numPr>
          <w:ilvl w:val="0"/>
          <w:numId w:val="38"/>
        </w:numPr>
      </w:pPr>
      <w:r>
        <w:t>Compatible with</w:t>
      </w:r>
      <w:r w:rsidR="006C2E61">
        <w:t xml:space="preserve"> other </w:t>
      </w:r>
      <w:r w:rsidR="006C3D69">
        <w:t>systems</w:t>
      </w:r>
      <w:r w:rsidR="0029489B">
        <w:t xml:space="preserve"> and services in </w:t>
      </w:r>
      <w:r w:rsidR="006C3D69">
        <w:t>platforms</w:t>
      </w:r>
      <w:r w:rsidR="006C2E61">
        <w:t xml:space="preserve">.  </w:t>
      </w:r>
    </w:p>
    <w:p w14:paraId="25703F05" w14:textId="77777777" w:rsidR="00D85BC5" w:rsidRDefault="006C2E61" w:rsidP="00D85BC5">
      <w:pPr>
        <w:pStyle w:val="BodyText"/>
        <w:numPr>
          <w:ilvl w:val="0"/>
          <w:numId w:val="38"/>
        </w:numPr>
      </w:pPr>
      <w:r>
        <w:t xml:space="preserve">Ability for seamless information exchange across different systems.  </w:t>
      </w:r>
    </w:p>
    <w:p w14:paraId="7F310884" w14:textId="08E3C7AF" w:rsidR="00226BFA" w:rsidRPr="00226BFA" w:rsidRDefault="006C2E61" w:rsidP="00D85BC5">
      <w:pPr>
        <w:pStyle w:val="BodyText"/>
        <w:numPr>
          <w:ilvl w:val="0"/>
          <w:numId w:val="38"/>
        </w:numPr>
      </w:pPr>
      <w:r>
        <w:t xml:space="preserve">Vendor agnostic.  </w:t>
      </w:r>
    </w:p>
    <w:p w14:paraId="7C601F62" w14:textId="18D8A14C" w:rsidR="00226BFA" w:rsidRDefault="00226BFA" w:rsidP="00226BFA">
      <w:pPr>
        <w:pStyle w:val="Heading2"/>
        <w:numPr>
          <w:ilvl w:val="0"/>
          <w:numId w:val="0"/>
        </w:numPr>
        <w:ind w:left="851"/>
      </w:pPr>
    </w:p>
    <w:p w14:paraId="7053D07B" w14:textId="16559796" w:rsidR="00226BFA" w:rsidRDefault="006C2E61" w:rsidP="00226BFA">
      <w:pPr>
        <w:pStyle w:val="Heading2"/>
      </w:pPr>
      <w:bookmarkStart w:id="9" w:name="_Toc32415298"/>
      <w:r>
        <w:rPr>
          <w:caps w:val="0"/>
        </w:rPr>
        <w:t>EFFICIEN</w:t>
      </w:r>
      <w:r w:rsidR="00F65CB6">
        <w:rPr>
          <w:caps w:val="0"/>
        </w:rPr>
        <w:t>CY</w:t>
      </w:r>
      <w:r w:rsidR="0029489B">
        <w:rPr>
          <w:caps w:val="0"/>
        </w:rPr>
        <w:t>, ROBUSTNESS AND RESILIENCE</w:t>
      </w:r>
      <w:bookmarkEnd w:id="9"/>
      <w:r>
        <w:rPr>
          <w:caps w:val="0"/>
        </w:rPr>
        <w:t xml:space="preserve"> </w:t>
      </w:r>
    </w:p>
    <w:p w14:paraId="79FFDDA6" w14:textId="4074A6A1" w:rsidR="00226BFA" w:rsidRDefault="00226BFA" w:rsidP="00226BFA">
      <w:pPr>
        <w:pStyle w:val="Heading2separationline"/>
      </w:pPr>
    </w:p>
    <w:p w14:paraId="2501C63B" w14:textId="6C849C58" w:rsidR="00F65CB6" w:rsidRDefault="00F65CB6" w:rsidP="00226BFA">
      <w:pPr>
        <w:pStyle w:val="BodyText"/>
      </w:pPr>
      <w:r>
        <w:t>Efficiency</w:t>
      </w:r>
      <w:r w:rsidR="000E16D3">
        <w:rPr>
          <w:rStyle w:val="FootnoteReference"/>
        </w:rPr>
        <w:footnoteReference w:id="2"/>
      </w:r>
      <w:r>
        <w:t xml:space="preserve"> </w:t>
      </w:r>
      <w:r w:rsidR="000E16D3">
        <w:t>represents the performance relative to the amount of resources used under stated conditions.</w:t>
      </w:r>
    </w:p>
    <w:p w14:paraId="2943A655" w14:textId="459BA51F" w:rsidR="006C2635" w:rsidRDefault="006C2635" w:rsidP="00226BFA">
      <w:pPr>
        <w:pStyle w:val="BodyText"/>
      </w:pPr>
      <w:r>
        <w:t>Robustness</w:t>
      </w:r>
      <w:r w:rsidR="001943AF">
        <w:rPr>
          <w:rStyle w:val="FootnoteReference"/>
        </w:rPr>
        <w:footnoteReference w:id="3"/>
      </w:r>
      <w:r>
        <w:t xml:space="preserve"> means the ability to cope with errors and function </w:t>
      </w:r>
      <w:r w:rsidR="00D85BC5">
        <w:t xml:space="preserve">in </w:t>
      </w:r>
      <w:r>
        <w:t>less than optimum conditions</w:t>
      </w:r>
      <w:r w:rsidR="00D85BC5">
        <w:t>.  It also means t</w:t>
      </w:r>
      <w:r w:rsidR="0029489B">
        <w:t xml:space="preserve">he ability to </w:t>
      </w:r>
      <w:r>
        <w:t xml:space="preserve">reliably deliver information </w:t>
      </w:r>
      <w:r w:rsidR="0029489B">
        <w:t>via</w:t>
      </w:r>
      <w:r>
        <w:t xml:space="preserve"> unreliable physical communication </w:t>
      </w:r>
      <w:r w:rsidR="0029489B">
        <w:t>channels</w:t>
      </w:r>
      <w:r>
        <w:t>.</w:t>
      </w:r>
    </w:p>
    <w:p w14:paraId="1B8E9753" w14:textId="36B9B22E" w:rsidR="00D85BC5" w:rsidRDefault="00D85BC5" w:rsidP="00226BFA">
      <w:pPr>
        <w:pStyle w:val="BodyText"/>
      </w:pPr>
      <w:r>
        <w:t>Resilience</w:t>
      </w:r>
      <w:r w:rsidR="001943AF">
        <w:rPr>
          <w:rStyle w:val="FootnoteReference"/>
        </w:rPr>
        <w:footnoteReference w:id="4"/>
      </w:r>
      <w:r>
        <w:t xml:space="preserve"> is the ability to provide and maintain an acceptable level of service in the f</w:t>
      </w:r>
      <w:r w:rsidR="0029489B">
        <w:t xml:space="preserve">ace of faults and challenges to </w:t>
      </w:r>
      <w:r>
        <w:t xml:space="preserve">normal operations.   </w:t>
      </w:r>
    </w:p>
    <w:p w14:paraId="0E1EC958" w14:textId="4E842822" w:rsidR="006C2635" w:rsidRDefault="006C2635" w:rsidP="00226BFA">
      <w:pPr>
        <w:pStyle w:val="BodyText"/>
      </w:pPr>
      <w:r>
        <w:t xml:space="preserve"> </w:t>
      </w:r>
    </w:p>
    <w:p w14:paraId="5F47177F" w14:textId="111A8278" w:rsidR="00226BFA" w:rsidRDefault="006C2E61" w:rsidP="00226BFA">
      <w:pPr>
        <w:pStyle w:val="Heading2"/>
      </w:pPr>
      <w:bookmarkStart w:id="10" w:name="_Toc32415299"/>
      <w:r w:rsidRPr="00226BFA">
        <w:rPr>
          <w:caps w:val="0"/>
        </w:rPr>
        <w:t>CYBERSECURITY</w:t>
      </w:r>
      <w:bookmarkEnd w:id="10"/>
      <w:r w:rsidRPr="00226BFA">
        <w:rPr>
          <w:caps w:val="0"/>
        </w:rPr>
        <w:t xml:space="preserve"> </w:t>
      </w:r>
    </w:p>
    <w:p w14:paraId="4E2FD1EE" w14:textId="3038EB95" w:rsidR="006C2635" w:rsidRDefault="006C2635" w:rsidP="006C2635">
      <w:pPr>
        <w:pStyle w:val="Heading2separationline"/>
      </w:pPr>
    </w:p>
    <w:p w14:paraId="58E8D417" w14:textId="6D26EE2A" w:rsidR="00426289" w:rsidRDefault="00C16508" w:rsidP="00426289">
      <w:pPr>
        <w:pStyle w:val="BodyText"/>
      </w:pPr>
      <w:r>
        <w:t>Cybersecurity is the practice of protecting systems, networks and programs from digital attacks.</w:t>
      </w:r>
      <w:r>
        <w:rPr>
          <w:rStyle w:val="FootnoteReference"/>
        </w:rPr>
        <w:footnoteReference w:id="5"/>
      </w:r>
      <w:r>
        <w:t xml:space="preserve">  The main attributes of cybersecurity are </w:t>
      </w:r>
      <w:r w:rsidR="00426289">
        <w:t>c</w:t>
      </w:r>
      <w:r w:rsidR="00426289" w:rsidRPr="00426289">
        <w:t>onfidential</w:t>
      </w:r>
      <w:r w:rsidR="00426289">
        <w:t>ity, integrity and availability.</w:t>
      </w:r>
    </w:p>
    <w:p w14:paraId="58D9B666" w14:textId="4CED3D93" w:rsidR="006306D9" w:rsidRPr="001723FE" w:rsidRDefault="00426289" w:rsidP="006306D9">
      <w:pPr>
        <w:pStyle w:val="BodyText"/>
      </w:pPr>
      <w:r w:rsidRPr="00D50C9D">
        <w:rPr>
          <w:b/>
          <w:bCs/>
        </w:rPr>
        <w:t>Confidentiality</w:t>
      </w:r>
      <w:r w:rsidRPr="001723FE">
        <w:t xml:space="preserve"> means</w:t>
      </w:r>
      <w:r w:rsidR="008F23AA" w:rsidRPr="001723FE">
        <w:t xml:space="preserve"> </w:t>
      </w:r>
      <w:r w:rsidR="00C013EA" w:rsidRPr="001723FE">
        <w:t xml:space="preserve">the definition an enforcement of </w:t>
      </w:r>
      <w:r w:rsidR="0065357D" w:rsidRPr="001723FE">
        <w:t>appropriate access levels of information.</w:t>
      </w:r>
      <w:bookmarkStart w:id="11" w:name="_Ref32403755"/>
      <w:r w:rsidR="005B6F07" w:rsidRPr="001723FE">
        <w:rPr>
          <w:rStyle w:val="FootnoteReference"/>
        </w:rPr>
        <w:footnoteReference w:id="6"/>
      </w:r>
      <w:bookmarkEnd w:id="11"/>
      <w:r w:rsidR="007C7F49" w:rsidRPr="001723FE">
        <w:t xml:space="preserve"> This includes </w:t>
      </w:r>
      <w:r w:rsidR="000D718D" w:rsidRPr="001723FE">
        <w:t>the management of identit</w:t>
      </w:r>
      <w:r w:rsidR="00C32464" w:rsidRPr="001723FE">
        <w:t>ies and their access rights</w:t>
      </w:r>
      <w:r w:rsidR="000D718D" w:rsidRPr="001723FE">
        <w:t xml:space="preserve"> and</w:t>
      </w:r>
      <w:r w:rsidR="00C32464" w:rsidRPr="001723FE">
        <w:t xml:space="preserve"> as an execution of </w:t>
      </w:r>
      <w:r w:rsidR="00DC0B90" w:rsidRPr="001723FE">
        <w:t>the access control: the</w:t>
      </w:r>
      <w:r w:rsidR="000D718D" w:rsidRPr="001723FE">
        <w:t xml:space="preserve"> encryption of</w:t>
      </w:r>
      <w:r w:rsidR="00D02E1D" w:rsidRPr="001723FE">
        <w:t xml:space="preserve"> confidential data.</w:t>
      </w:r>
      <w:r w:rsidR="000D718D" w:rsidRPr="001723FE">
        <w:t xml:space="preserve"> </w:t>
      </w:r>
    </w:p>
    <w:p w14:paraId="7A763662" w14:textId="78E41A2D" w:rsidR="00426289" w:rsidRPr="001723FE" w:rsidRDefault="00426289" w:rsidP="00426289">
      <w:pPr>
        <w:pStyle w:val="BodyText"/>
      </w:pPr>
      <w:r w:rsidRPr="00D50C9D">
        <w:rPr>
          <w:b/>
          <w:bCs/>
        </w:rPr>
        <w:t>Integrity</w:t>
      </w:r>
      <w:r w:rsidRPr="001723FE">
        <w:t xml:space="preserve"> means</w:t>
      </w:r>
      <w:r w:rsidR="005E7E0C" w:rsidRPr="001723FE">
        <w:t xml:space="preserve"> the protection of data against </w:t>
      </w:r>
      <w:r w:rsidR="00007B66" w:rsidRPr="001723FE">
        <w:t>modification or deletion by unauthorized parties.</w:t>
      </w:r>
      <w:r w:rsidR="001C75D4" w:rsidRPr="001723FE">
        <w:rPr>
          <w:vertAlign w:val="superscript"/>
        </w:rPr>
        <w:fldChar w:fldCharType="begin"/>
      </w:r>
      <w:r w:rsidR="001C75D4" w:rsidRPr="001723FE">
        <w:rPr>
          <w:vertAlign w:val="superscript"/>
        </w:rPr>
        <w:instrText xml:space="preserve"> NOTEREF _Ref32403755 \h  \* MERGEFORMAT </w:instrText>
      </w:r>
      <w:r w:rsidR="001C75D4" w:rsidRPr="001723FE">
        <w:rPr>
          <w:vertAlign w:val="superscript"/>
        </w:rPr>
      </w:r>
      <w:r w:rsidR="001C75D4" w:rsidRPr="001723FE">
        <w:rPr>
          <w:vertAlign w:val="superscript"/>
        </w:rPr>
        <w:fldChar w:fldCharType="separate"/>
      </w:r>
      <w:r w:rsidR="001C75D4" w:rsidRPr="001723FE">
        <w:rPr>
          <w:vertAlign w:val="superscript"/>
        </w:rPr>
        <w:t>6</w:t>
      </w:r>
      <w:r w:rsidR="001C75D4" w:rsidRPr="001723FE">
        <w:rPr>
          <w:vertAlign w:val="superscript"/>
        </w:rPr>
        <w:fldChar w:fldCharType="end"/>
      </w:r>
    </w:p>
    <w:p w14:paraId="42794E18" w14:textId="773533D4" w:rsidR="00426289" w:rsidRDefault="00426289" w:rsidP="00426289">
      <w:pPr>
        <w:pStyle w:val="BodyText"/>
      </w:pPr>
      <w:r w:rsidRPr="00D50C9D">
        <w:rPr>
          <w:b/>
          <w:bCs/>
        </w:rPr>
        <w:t>Availability</w:t>
      </w:r>
      <w:r w:rsidRPr="001723FE">
        <w:t xml:space="preserve"> means </w:t>
      </w:r>
      <w:r w:rsidR="009275FE" w:rsidRPr="001723FE">
        <w:t>that all accessible parts of a system m</w:t>
      </w:r>
      <w:r w:rsidR="001063CC" w:rsidRPr="001723FE">
        <w:t>ust be</w:t>
      </w:r>
      <w:r w:rsidR="00175725" w:rsidRPr="001723FE">
        <w:t xml:space="preserve"> protected in such a way that </w:t>
      </w:r>
      <w:r w:rsidR="00373056" w:rsidRPr="001723FE">
        <w:t xml:space="preserve">the provision of information </w:t>
      </w:r>
      <w:r w:rsidR="001C75D4" w:rsidRPr="001723FE">
        <w:t>is working properly at any time.</w:t>
      </w:r>
      <w:r w:rsidR="001C75D4" w:rsidRPr="001723FE">
        <w:rPr>
          <w:vertAlign w:val="superscript"/>
        </w:rPr>
        <w:t xml:space="preserve"> </w:t>
      </w:r>
      <w:r w:rsidR="001C75D4" w:rsidRPr="001723FE">
        <w:rPr>
          <w:vertAlign w:val="superscript"/>
        </w:rPr>
        <w:fldChar w:fldCharType="begin"/>
      </w:r>
      <w:r w:rsidR="001C75D4" w:rsidRPr="001723FE">
        <w:rPr>
          <w:vertAlign w:val="superscript"/>
        </w:rPr>
        <w:instrText xml:space="preserve"> NOTEREF _Ref32403755 \h  \* MERGEFORMAT </w:instrText>
      </w:r>
      <w:r w:rsidR="001C75D4" w:rsidRPr="001723FE">
        <w:rPr>
          <w:vertAlign w:val="superscript"/>
        </w:rPr>
      </w:r>
      <w:r w:rsidR="001C75D4" w:rsidRPr="001723FE">
        <w:rPr>
          <w:vertAlign w:val="superscript"/>
        </w:rPr>
        <w:fldChar w:fldCharType="separate"/>
      </w:r>
      <w:r w:rsidR="001C75D4" w:rsidRPr="001723FE">
        <w:rPr>
          <w:vertAlign w:val="superscript"/>
        </w:rPr>
        <w:t>6</w:t>
      </w:r>
      <w:r w:rsidR="001C75D4" w:rsidRPr="001723FE">
        <w:rPr>
          <w:vertAlign w:val="superscript"/>
        </w:rPr>
        <w:fldChar w:fldCharType="end"/>
      </w:r>
      <w:r w:rsidR="001063CC" w:rsidRPr="001723FE">
        <w:t xml:space="preserve"> </w:t>
      </w:r>
    </w:p>
    <w:p w14:paraId="4883B1E8" w14:textId="429E6D66" w:rsidR="005368E2" w:rsidRDefault="00D50C9D" w:rsidP="00D50C9D">
      <w:pPr>
        <w:pStyle w:val="BodyText"/>
      </w:pPr>
      <w:r>
        <w:t>Platforms need to have mechanisms for the identification and authentication of users, devices, objects and services. Additionally, there must</w:t>
      </w:r>
      <w:r w:rsidR="00775C9D">
        <w:t xml:space="preserve"> also</w:t>
      </w:r>
      <w:r>
        <w:t xml:space="preserve"> be mechanisms to inform involved parties about abuse of</w:t>
      </w:r>
      <w:r w:rsidR="00BF6E96">
        <w:t xml:space="preserve"> registered</w:t>
      </w:r>
      <w:r>
        <w:t xml:space="preserve"> identities </w:t>
      </w:r>
      <w:r w:rsidR="007747F7">
        <w:t>and</w:t>
      </w:r>
      <w:r w:rsidR="00BF6E96">
        <w:t xml:space="preserve"> stop </w:t>
      </w:r>
      <w:r w:rsidR="00E641E5">
        <w:t>entities from communicating with these.</w:t>
      </w:r>
    </w:p>
    <w:p w14:paraId="49E1BCBD" w14:textId="4B1F2C9D" w:rsidR="004126BD" w:rsidRDefault="005368E2" w:rsidP="00D50C9D">
      <w:pPr>
        <w:pStyle w:val="BodyText"/>
      </w:pPr>
      <w:r>
        <w:t>Also</w:t>
      </w:r>
      <w:r w:rsidR="004126BD">
        <w:t>,</w:t>
      </w:r>
      <w:r>
        <w:t xml:space="preserve"> platforms</w:t>
      </w:r>
      <w:r w:rsidR="00E315C9">
        <w:t xml:space="preserve"> should </w:t>
      </w:r>
      <w:r w:rsidR="00D25043">
        <w:t>make use established, publicly available security standards</w:t>
      </w:r>
      <w:r w:rsidR="00674EA6">
        <w:t xml:space="preserve"> and protocols</w:t>
      </w:r>
      <w:r w:rsidR="007B30A7">
        <w:t xml:space="preserve"> such as </w:t>
      </w:r>
      <w:r w:rsidR="0060636A">
        <w:t>X.509, OAuth</w:t>
      </w:r>
      <w:r w:rsidR="00801A76">
        <w:t xml:space="preserve"> 2.0</w:t>
      </w:r>
      <w:r w:rsidR="004634F1">
        <w:t xml:space="preserve">, TLS </w:t>
      </w:r>
      <w:r w:rsidR="00AD2991">
        <w:t xml:space="preserve">as well as encryption </w:t>
      </w:r>
      <w:r w:rsidR="00C86BA1">
        <w:t>techniques such as ECDSA</w:t>
      </w:r>
      <w:r w:rsidR="00F00C69">
        <w:t xml:space="preserve"> or RSA</w:t>
      </w:r>
      <w:r w:rsidR="00334337">
        <w:t xml:space="preserve"> as these </w:t>
      </w:r>
      <w:r w:rsidR="009C490B">
        <w:t>promote</w:t>
      </w:r>
      <w:r w:rsidR="00AE029E">
        <w:t xml:space="preserve"> interoperability and have</w:t>
      </w:r>
      <w:r w:rsidR="00674EA6">
        <w:t xml:space="preserve"> already</w:t>
      </w:r>
      <w:r w:rsidR="00AE029E">
        <w:t xml:space="preserve"> been exposed to public </w:t>
      </w:r>
      <w:r w:rsidR="00D71A83">
        <w:t>penetration testing</w:t>
      </w:r>
      <w:r w:rsidR="0067566C">
        <w:t xml:space="preserve"> for longer periods</w:t>
      </w:r>
      <w:r w:rsidR="007B30A7">
        <w:t>.</w:t>
      </w:r>
      <w:r w:rsidR="004126BD">
        <w:t xml:space="preserve"> </w:t>
      </w:r>
    </w:p>
    <w:p w14:paraId="182FB04F" w14:textId="77777777" w:rsidR="00D50C9D" w:rsidRPr="001723FE" w:rsidRDefault="00D50C9D" w:rsidP="00426289">
      <w:pPr>
        <w:pStyle w:val="BodyText"/>
      </w:pPr>
    </w:p>
    <w:p w14:paraId="35E98628" w14:textId="01A066AE" w:rsidR="006C2635" w:rsidRPr="006306D9" w:rsidRDefault="006C2635" w:rsidP="006306D9">
      <w:pPr>
        <w:pStyle w:val="BodyText"/>
        <w:rPr>
          <w:highlight w:val="yellow"/>
        </w:rPr>
      </w:pPr>
      <w:r w:rsidRPr="006306D9">
        <w:rPr>
          <w:highlight w:val="yellow"/>
        </w:rPr>
        <w:t>Traceability</w:t>
      </w:r>
      <w:r w:rsidR="006306D9">
        <w:rPr>
          <w:highlight w:val="yellow"/>
        </w:rPr>
        <w:t xml:space="preserve"> means</w:t>
      </w:r>
    </w:p>
    <w:p w14:paraId="33ED796A" w14:textId="1582C4BC" w:rsidR="006C2E61" w:rsidRDefault="006306D9" w:rsidP="006306D9">
      <w:pPr>
        <w:pStyle w:val="BodyText"/>
      </w:pPr>
      <w:r>
        <w:rPr>
          <w:highlight w:val="yellow"/>
        </w:rPr>
        <w:t>Guidance / s</w:t>
      </w:r>
      <w:r w:rsidR="006C2E61" w:rsidRPr="006306D9">
        <w:rPr>
          <w:highlight w:val="yellow"/>
        </w:rPr>
        <w:t>tandards (references to be provided)</w:t>
      </w:r>
      <w:r w:rsidR="006C2E61">
        <w:t xml:space="preserve"> </w:t>
      </w:r>
    </w:p>
    <w:p w14:paraId="54C2236F" w14:textId="77777777" w:rsidR="005109C8" w:rsidRDefault="005109C8" w:rsidP="006306D9">
      <w:pPr>
        <w:pStyle w:val="BodyText"/>
      </w:pPr>
    </w:p>
    <w:p w14:paraId="31842891" w14:textId="6C451FCF" w:rsidR="0046464D" w:rsidRPr="00F55AD7" w:rsidRDefault="0091762B" w:rsidP="0046464D">
      <w:pPr>
        <w:pStyle w:val="Heading2"/>
      </w:pPr>
      <w:bookmarkStart w:id="12" w:name="_Ref32413028"/>
      <w:bookmarkStart w:id="13" w:name="_Toc32415300"/>
      <w:r>
        <w:lastRenderedPageBreak/>
        <w:t>GOVERNANCE</w:t>
      </w:r>
      <w:bookmarkEnd w:id="12"/>
      <w:bookmarkEnd w:id="13"/>
    </w:p>
    <w:p w14:paraId="1D8D8EA6" w14:textId="77777777" w:rsidR="0046464D" w:rsidRPr="00F55AD7" w:rsidRDefault="0046464D" w:rsidP="0046464D">
      <w:pPr>
        <w:pStyle w:val="Heading2separationline"/>
      </w:pPr>
    </w:p>
    <w:p w14:paraId="254181BB" w14:textId="24E393CC" w:rsidR="0091762B" w:rsidRDefault="005109C8" w:rsidP="00586C48">
      <w:pPr>
        <w:pStyle w:val="BodyText"/>
      </w:pPr>
      <w:r>
        <w:t xml:space="preserve">Sound </w:t>
      </w:r>
      <w:r w:rsidR="0091762B">
        <w:t xml:space="preserve">governance means </w:t>
      </w:r>
      <w:r>
        <w:t>adherence to t</w:t>
      </w:r>
      <w:r w:rsidR="0091762B">
        <w:t>he following principles:</w:t>
      </w:r>
    </w:p>
    <w:p w14:paraId="18C073BA" w14:textId="380B915C" w:rsidR="0091762B" w:rsidRDefault="0091762B" w:rsidP="00A41B4C">
      <w:pPr>
        <w:pStyle w:val="BodyText"/>
        <w:numPr>
          <w:ilvl w:val="0"/>
          <w:numId w:val="42"/>
        </w:numPr>
      </w:pPr>
      <w:r>
        <w:t>Vendor agnostic</w:t>
      </w:r>
    </w:p>
    <w:p w14:paraId="6F77B3B4" w14:textId="4E8AF3DD" w:rsidR="0091762B" w:rsidRDefault="0091762B" w:rsidP="00A41B4C">
      <w:pPr>
        <w:pStyle w:val="BodyText"/>
        <w:numPr>
          <w:ilvl w:val="0"/>
          <w:numId w:val="42"/>
        </w:numPr>
      </w:pPr>
      <w:r>
        <w:t>Non political</w:t>
      </w:r>
    </w:p>
    <w:p w14:paraId="43BA4B43" w14:textId="66641D5A" w:rsidR="0091762B" w:rsidRDefault="0091762B" w:rsidP="00A41B4C">
      <w:pPr>
        <w:pStyle w:val="BodyText"/>
        <w:numPr>
          <w:ilvl w:val="0"/>
          <w:numId w:val="42"/>
        </w:numPr>
      </w:pPr>
      <w:r>
        <w:t>No</w:t>
      </w:r>
      <w:r w:rsidR="005109C8">
        <w:t>t-for-profit</w:t>
      </w:r>
    </w:p>
    <w:p w14:paraId="2A2DFFDC" w14:textId="58B9372A" w:rsidR="00426289" w:rsidRDefault="00426289" w:rsidP="00426289">
      <w:pPr>
        <w:pStyle w:val="BodyText"/>
        <w:numPr>
          <w:ilvl w:val="0"/>
          <w:numId w:val="42"/>
        </w:numPr>
      </w:pPr>
      <w:r>
        <w:t>Open and transparent decision-making</w:t>
      </w:r>
    </w:p>
    <w:p w14:paraId="627D131D" w14:textId="08F30969" w:rsidR="0091762B" w:rsidRDefault="005109C8" w:rsidP="005109C8">
      <w:pPr>
        <w:pStyle w:val="BodyText"/>
      </w:pPr>
      <w:r>
        <w:t xml:space="preserve">A core responsibility of the governing body is to ensure a </w:t>
      </w:r>
      <w:r w:rsidR="00426289" w:rsidRPr="00426289">
        <w:t>chain of trust</w:t>
      </w:r>
      <w:r>
        <w:t xml:space="preserve"> among the entities registered on the platform (</w:t>
      </w:r>
      <w:r w:rsidRPr="005109C8">
        <w:rPr>
          <w:highlight w:val="yellow"/>
        </w:rPr>
        <w:t>Rasmus will explain</w:t>
      </w:r>
      <w:r>
        <w:t>).</w:t>
      </w:r>
    </w:p>
    <w:p w14:paraId="11B20EBD" w14:textId="77777777" w:rsidR="00426289" w:rsidRDefault="00426289" w:rsidP="005109C8">
      <w:pPr>
        <w:pStyle w:val="BodyText"/>
      </w:pPr>
    </w:p>
    <w:p w14:paraId="33D7B5B9" w14:textId="5DE9164F" w:rsidR="00A41B4C" w:rsidRDefault="00D518DB" w:rsidP="00A41B4C">
      <w:pPr>
        <w:pStyle w:val="Heading2"/>
      </w:pPr>
      <w:bookmarkStart w:id="14" w:name="_Toc32415301"/>
      <w:r>
        <w:rPr>
          <w:caps w:val="0"/>
        </w:rPr>
        <w:t>MANAGEMENT</w:t>
      </w:r>
      <w:r w:rsidR="00AD47C0">
        <w:rPr>
          <w:caps w:val="0"/>
        </w:rPr>
        <w:t xml:space="preserve"> OF SERVICE SPECIFICATION</w:t>
      </w:r>
      <w:bookmarkEnd w:id="14"/>
    </w:p>
    <w:p w14:paraId="6D858DC5" w14:textId="549D2FC5" w:rsidR="00A41B4C" w:rsidRDefault="00AD47C0" w:rsidP="005109C8">
      <w:pPr>
        <w:pStyle w:val="BodyText"/>
      </w:pPr>
      <w:r>
        <w:t>The platforms need to provide a service registry with the following functionality</w:t>
      </w:r>
      <w:r w:rsidR="005109C8">
        <w:t>:</w:t>
      </w:r>
    </w:p>
    <w:p w14:paraId="0EB4F7D8" w14:textId="326B79CD" w:rsidR="0091762B" w:rsidRDefault="00A41B4C" w:rsidP="00A41B4C">
      <w:pPr>
        <w:pStyle w:val="BodyText"/>
        <w:numPr>
          <w:ilvl w:val="0"/>
          <w:numId w:val="41"/>
        </w:numPr>
      </w:pPr>
      <w:r>
        <w:t>Register and retrieve specification of services</w:t>
      </w:r>
      <w:r w:rsidR="00AD47C0">
        <w:t xml:space="preserve"> (</w:t>
      </w:r>
      <w:r>
        <w:t xml:space="preserve">described in accordance with </w:t>
      </w:r>
      <w:r w:rsidR="00AD47C0">
        <w:t xml:space="preserve">IALA Guideline </w:t>
      </w:r>
      <w:r>
        <w:t>G1128</w:t>
      </w:r>
      <w:r w:rsidR="00AD47C0">
        <w:t>)</w:t>
      </w:r>
      <w:r>
        <w:t>.</w:t>
      </w:r>
    </w:p>
    <w:p w14:paraId="4386231A" w14:textId="1D799099" w:rsidR="00AD47C0" w:rsidRDefault="00AD47C0" w:rsidP="00A41B4C">
      <w:pPr>
        <w:pStyle w:val="BodyText"/>
        <w:numPr>
          <w:ilvl w:val="0"/>
          <w:numId w:val="41"/>
        </w:numPr>
      </w:pPr>
      <w:r>
        <w:t>Ability to register artefacts described in G1128 (service specification, service design and service instance).</w:t>
      </w:r>
    </w:p>
    <w:p w14:paraId="68556CC6" w14:textId="184EA8D3" w:rsidR="00A41B4C" w:rsidRDefault="00AD47C0" w:rsidP="00A41B4C">
      <w:pPr>
        <w:pStyle w:val="BodyText"/>
        <w:numPr>
          <w:ilvl w:val="0"/>
          <w:numId w:val="41"/>
        </w:numPr>
      </w:pPr>
      <w:r>
        <w:t>Ability to s</w:t>
      </w:r>
      <w:r w:rsidR="00D2726D">
        <w:t xml:space="preserve">earch </w:t>
      </w:r>
      <w:r w:rsidR="00C5326E">
        <w:t>a</w:t>
      </w:r>
      <w:r w:rsidR="00D2726D">
        <w:t xml:space="preserve"> service registry</w:t>
      </w:r>
      <w:r>
        <w:t xml:space="preserve"> </w:t>
      </w:r>
      <w:r w:rsidR="00A41B4C">
        <w:t xml:space="preserve">using </w:t>
      </w:r>
      <w:r w:rsidR="00D2726D">
        <w:t>various</w:t>
      </w:r>
      <w:r w:rsidR="00A41B4C">
        <w:t xml:space="preserve"> criteria, such as key words, organisations</w:t>
      </w:r>
      <w:r w:rsidR="00D2726D">
        <w:t xml:space="preserve"> and </w:t>
      </w:r>
      <w:r w:rsidR="00A41B4C">
        <w:t xml:space="preserve">geographical coverage of </w:t>
      </w:r>
      <w:r w:rsidR="00D2726D">
        <w:t xml:space="preserve">service </w:t>
      </w:r>
      <w:r w:rsidR="00A41B4C">
        <w:t>instances</w:t>
      </w:r>
      <w:r w:rsidR="00D2726D">
        <w:t>.</w:t>
      </w:r>
      <w:r w:rsidR="00A41B4C">
        <w:t xml:space="preserve"> </w:t>
      </w:r>
    </w:p>
    <w:p w14:paraId="15AC189A" w14:textId="19121A12" w:rsidR="00E8401D" w:rsidRDefault="00A428C6" w:rsidP="00E8401D">
      <w:pPr>
        <w:pStyle w:val="BodyText"/>
      </w:pPr>
      <w:r>
        <w:t xml:space="preserve">These functional requirements </w:t>
      </w:r>
      <w:r w:rsidR="006B4714">
        <w:t>enable</w:t>
      </w:r>
      <w:r w:rsidR="0084490F">
        <w:t xml:space="preserve"> the </w:t>
      </w:r>
      <w:r w:rsidR="00AE40C0">
        <w:t xml:space="preserve">unbiased </w:t>
      </w:r>
      <w:r w:rsidR="006C7AF5">
        <w:t xml:space="preserve">selection of </w:t>
      </w:r>
      <w:r w:rsidR="001F0C25">
        <w:t>maritime service</w:t>
      </w:r>
      <w:r w:rsidR="00B241F4">
        <w:t xml:space="preserve"> offers</w:t>
      </w:r>
      <w:r w:rsidR="001F0C25">
        <w:t xml:space="preserve"> for</w:t>
      </w:r>
      <w:r w:rsidR="006B4714">
        <w:t xml:space="preserve"> service</w:t>
      </w:r>
      <w:r w:rsidR="001F0C25">
        <w:t xml:space="preserve"> consumer</w:t>
      </w:r>
      <w:r w:rsidR="006B4714">
        <w:t>s</w:t>
      </w:r>
      <w:r w:rsidR="001F0C25">
        <w:t>.</w:t>
      </w:r>
      <w:r w:rsidR="006B4714">
        <w:t xml:space="preserve"> If services are described in a standardised way </w:t>
      </w:r>
      <w:r w:rsidR="00630297">
        <w:t>(</w:t>
      </w:r>
      <w:r w:rsidR="001B2974">
        <w:t>with</w:t>
      </w:r>
      <w:r w:rsidR="00630297">
        <w:t xml:space="preserve"> G1128), a service consumer </w:t>
      </w:r>
      <w:r w:rsidR="00F34999">
        <w:t>with a need for a special service</w:t>
      </w:r>
      <w:r w:rsidR="00A31D94">
        <w:t xml:space="preserve"> can query a service registry with </w:t>
      </w:r>
      <w:r w:rsidR="009F35BC">
        <w:t>its search criteria, obtain a list of available services</w:t>
      </w:r>
      <w:r w:rsidR="001B2974">
        <w:t xml:space="preserve">, </w:t>
      </w:r>
      <w:r w:rsidR="009F35BC">
        <w:t xml:space="preserve">automatically select a service </w:t>
      </w:r>
      <w:r w:rsidR="002878BF">
        <w:t xml:space="preserve">and contact a specific service instance. </w:t>
      </w:r>
      <w:r w:rsidR="00CC1FC2">
        <w:t>This automates the process of service setup and configuration</w:t>
      </w:r>
      <w:r w:rsidR="006A44EB">
        <w:t xml:space="preserve"> and provides a centralized and standardised </w:t>
      </w:r>
      <w:r w:rsidR="0015508F">
        <w:t xml:space="preserve">way of querying </w:t>
      </w:r>
      <w:r w:rsidR="00083733">
        <w:t xml:space="preserve">for maritime services. </w:t>
      </w:r>
      <w:r w:rsidR="001B2974">
        <w:t>Service providers can use th</w:t>
      </w:r>
      <w:r w:rsidR="004E5EA7">
        <w:t>e</w:t>
      </w:r>
      <w:r w:rsidR="001B2974">
        <w:t>s</w:t>
      </w:r>
      <w:r w:rsidR="004E5EA7">
        <w:t>e</w:t>
      </w:r>
      <w:r w:rsidR="001B2974">
        <w:t xml:space="preserve"> functionalities to promote their services and make them available to a </w:t>
      </w:r>
      <w:r w:rsidR="005F1D5C">
        <w:t>larger set of consumers.</w:t>
      </w:r>
    </w:p>
    <w:p w14:paraId="4FFEFB89" w14:textId="3C61A10E" w:rsidR="00A41B4C" w:rsidRDefault="00D518DB" w:rsidP="00A41B4C">
      <w:pPr>
        <w:pStyle w:val="Heading2"/>
      </w:pPr>
      <w:bookmarkStart w:id="15" w:name="_Toc32415302"/>
      <w:r>
        <w:rPr>
          <w:caps w:val="0"/>
        </w:rPr>
        <w:t>APPLICATION PROGRAMMING INTERFACE</w:t>
      </w:r>
      <w:bookmarkEnd w:id="15"/>
    </w:p>
    <w:p w14:paraId="2AFCDC03" w14:textId="77777777" w:rsidR="009F1F5D" w:rsidRDefault="00D518DB" w:rsidP="00A32EA4">
      <w:pPr>
        <w:pStyle w:val="BodyText"/>
      </w:pPr>
      <w:r>
        <w:t xml:space="preserve">An Application Programming Interface or API </w:t>
      </w:r>
      <w:r w:rsidR="00D2726D">
        <w:t xml:space="preserve">specifies how software components should interact.  </w:t>
      </w:r>
      <w:r w:rsidR="00A32EA4">
        <w:t xml:space="preserve">An API is the messenger that delivers your request to the provider from whom you are requesting a service. </w:t>
      </w:r>
      <w:r w:rsidR="00D2726D">
        <w:t>I</w:t>
      </w:r>
      <w:r w:rsidR="00A32EA4">
        <w:t xml:space="preserve">t can also be thought of as a </w:t>
      </w:r>
      <w:r w:rsidR="00D2726D">
        <w:t>user interface for machines (rather than humans).</w:t>
      </w:r>
      <w:r w:rsidR="00A32EA4">
        <w:t xml:space="preserve">  </w:t>
      </w:r>
    </w:p>
    <w:p w14:paraId="5A709AF8" w14:textId="0CFB97D7" w:rsidR="00A32EA4" w:rsidRDefault="00D2726D" w:rsidP="00A32EA4">
      <w:pPr>
        <w:pStyle w:val="BodyText"/>
      </w:pPr>
      <w:r>
        <w:t>It is important that the APIs of platforms are standardised.</w:t>
      </w:r>
    </w:p>
    <w:p w14:paraId="75C1B051" w14:textId="6E285C5D" w:rsidR="00A32EA4" w:rsidRDefault="00A32EA4" w:rsidP="00A32EA4">
      <w:pPr>
        <w:pStyle w:val="BodyText"/>
      </w:pPr>
      <w:r>
        <w:t>APIs are used interchangeably with web services</w:t>
      </w:r>
      <w:r>
        <w:rPr>
          <w:rStyle w:val="FootnoteReference"/>
        </w:rPr>
        <w:footnoteReference w:id="7"/>
      </w:r>
      <w:r>
        <w:t>. The difference is that a web service facilitates interaction between two machines over a network.  An API acts as an interface between two different applications so that they can communicate with each other.</w:t>
      </w:r>
    </w:p>
    <w:p w14:paraId="1D938931" w14:textId="1804D246" w:rsidR="00693B1F" w:rsidRPr="00A37EF2" w:rsidRDefault="006C2E61" w:rsidP="00CB3108">
      <w:pPr>
        <w:pStyle w:val="Heading1"/>
      </w:pPr>
      <w:bookmarkStart w:id="16" w:name="_Toc32415303"/>
      <w:r w:rsidRPr="00A37EF2">
        <w:rPr>
          <w:caps w:val="0"/>
        </w:rPr>
        <w:t>MARITIME CONNECTIVITY PLATFORM (MCP) – A CANDIDATE</w:t>
      </w:r>
      <w:bookmarkEnd w:id="16"/>
      <w:r w:rsidR="00C6083D" w:rsidRPr="00A37EF2">
        <w:rPr>
          <w:caps w:val="0"/>
        </w:rPr>
        <w:t xml:space="preserve"> </w:t>
      </w:r>
    </w:p>
    <w:p w14:paraId="6E7C4BF0" w14:textId="5E57E8E8" w:rsidR="00854BCE" w:rsidRDefault="00854BCE" w:rsidP="00D603BF">
      <w:pPr>
        <w:pStyle w:val="BodyText"/>
      </w:pPr>
    </w:p>
    <w:p w14:paraId="077524F9" w14:textId="1AAEAE3A" w:rsidR="00226BFA" w:rsidRDefault="006C2E61" w:rsidP="00226BFA">
      <w:pPr>
        <w:pStyle w:val="Heading2"/>
      </w:pPr>
      <w:bookmarkStart w:id="17" w:name="_Toc32415304"/>
      <w:r>
        <w:rPr>
          <w:caps w:val="0"/>
        </w:rPr>
        <w:t>WHAT IS THE MCP</w:t>
      </w:r>
      <w:bookmarkEnd w:id="17"/>
    </w:p>
    <w:p w14:paraId="6AD702FB" w14:textId="50F7D9B1" w:rsidR="00C2449D" w:rsidRDefault="00226BFA" w:rsidP="000D34B1">
      <w:pPr>
        <w:pStyle w:val="BodyText"/>
        <w:jc w:val="both"/>
      </w:pPr>
      <w:r>
        <w:t xml:space="preserve">The Maritime Connectivity Platform </w:t>
      </w:r>
      <w:r w:rsidR="006C2E61">
        <w:t>(MCP</w:t>
      </w:r>
      <w:r w:rsidR="00EE552C">
        <w:t xml:space="preserve"> – </w:t>
      </w:r>
      <w:hyperlink r:id="rId25" w:history="1">
        <w:r w:rsidR="00CB3108" w:rsidRPr="00914460">
          <w:rPr>
            <w:rStyle w:val="Hyperlink"/>
          </w:rPr>
          <w:t>www.maritimeconnectivity.net</w:t>
        </w:r>
      </w:hyperlink>
      <w:r w:rsidR="006C2E61">
        <w:t xml:space="preserve">) </w:t>
      </w:r>
      <w:r>
        <w:t>is a communication framework enabling efficient, secure, reliable and seamless electronic information exchange between all authorized maritime stakeholders across available communication systems.</w:t>
      </w:r>
      <w:r w:rsidR="00CE5704" w:rsidRPr="00CE5704">
        <w:t xml:space="preserve"> The MCP </w:t>
      </w:r>
      <w:r w:rsidR="00CC0EF6">
        <w:t xml:space="preserve">supports </w:t>
      </w:r>
      <w:r w:rsidR="00CE5704" w:rsidRPr="00CE5704">
        <w:t>digitalization across a</w:t>
      </w:r>
      <w:r w:rsidR="00CC0EF6">
        <w:t xml:space="preserve"> </w:t>
      </w:r>
      <w:r w:rsidR="00CE5704" w:rsidRPr="00CE5704">
        <w:t>wide maritime domain because it is an open-source solution that relies on the Internet concept of Web Services for identity management and service management and, as such, can support Maritime Services in the context of e-navigation.</w:t>
      </w:r>
      <w:r w:rsidR="00D85370">
        <w:t xml:space="preserve"> </w:t>
      </w:r>
      <w:r>
        <w:t xml:space="preserve">The </w:t>
      </w:r>
      <w:r w:rsidR="0091762B">
        <w:t xml:space="preserve">MCP </w:t>
      </w:r>
      <w:r>
        <w:t xml:space="preserve">is vendor neutral </w:t>
      </w:r>
      <w:r w:rsidR="00D85370">
        <w:t>and</w:t>
      </w:r>
      <w:r>
        <w:t xml:space="preserve"> brings common internet standards to maritime navigation and transportation systems.</w:t>
      </w:r>
      <w:r w:rsidR="00916414">
        <w:t xml:space="preserve"> Its platform structure enables </w:t>
      </w:r>
      <w:r w:rsidR="002F78F3">
        <w:t>easy</w:t>
      </w:r>
      <w:r w:rsidR="00E96D7C">
        <w:t xml:space="preserve"> and secure</w:t>
      </w:r>
      <w:r w:rsidR="002F78F3">
        <w:t xml:space="preserve"> access</w:t>
      </w:r>
      <w:r w:rsidR="00E96D7C">
        <w:t xml:space="preserve"> to its users</w:t>
      </w:r>
      <w:r w:rsidR="00C532BB">
        <w:t xml:space="preserve"> </w:t>
      </w:r>
      <w:r w:rsidR="00B80C57">
        <w:t>and</w:t>
      </w:r>
      <w:r w:rsidR="00C532BB">
        <w:t xml:space="preserve"> </w:t>
      </w:r>
      <w:r w:rsidR="0077467B">
        <w:t>supports</w:t>
      </w:r>
      <w:r w:rsidR="007569B1">
        <w:t xml:space="preserve"> machine-to-machine </w:t>
      </w:r>
      <w:r w:rsidR="007569B1">
        <w:lastRenderedPageBreak/>
        <w:t>communication via a public</w:t>
      </w:r>
      <w:r w:rsidR="001503AC">
        <w:t xml:space="preserve"> and standardised</w:t>
      </w:r>
      <w:r w:rsidR="007569B1">
        <w:t xml:space="preserve"> API.</w:t>
      </w:r>
      <w:r w:rsidR="007350B8">
        <w:t xml:space="preserve"> The</w:t>
      </w:r>
      <w:r w:rsidR="0051723E">
        <w:t xml:space="preserve"> existence of multiple</w:t>
      </w:r>
      <w:r w:rsidR="002C5E24">
        <w:t xml:space="preserve"> </w:t>
      </w:r>
      <w:r w:rsidR="0051723E">
        <w:t>MCP instances</w:t>
      </w:r>
      <w:r w:rsidR="00435089">
        <w:t xml:space="preserve"> operated by independent parties</w:t>
      </w:r>
      <w:r w:rsidR="0051723E">
        <w:t xml:space="preserve"> is part of the concept</w:t>
      </w:r>
      <w:r w:rsidR="00C51549">
        <w:t>.</w:t>
      </w:r>
      <w:r w:rsidR="00E4548D">
        <w:t xml:space="preserve"> </w:t>
      </w:r>
      <w:r w:rsidR="002C5E24">
        <w:t>Interoperability of Maritime Service</w:t>
      </w:r>
      <w:r w:rsidR="00345176">
        <w:t>s</w:t>
      </w:r>
      <w:r w:rsidR="009B78A7">
        <w:t xml:space="preserve"> in a </w:t>
      </w:r>
      <w:r w:rsidR="00D05C30">
        <w:t>Service-oriented architecture</w:t>
      </w:r>
      <w:r w:rsidR="002C5E24">
        <w:t xml:space="preserve"> </w:t>
      </w:r>
      <w:r w:rsidR="00DF385E">
        <w:t xml:space="preserve">and the </w:t>
      </w:r>
      <w:r w:rsidR="00D05C30">
        <w:t>MCP</w:t>
      </w:r>
      <w:r w:rsidR="00DF385E">
        <w:t xml:space="preserve"> </w:t>
      </w:r>
      <w:r w:rsidR="004C07E8">
        <w:t xml:space="preserve">instances is </w:t>
      </w:r>
      <w:r w:rsidR="006765A5">
        <w:t xml:space="preserve">ensured by the standardisation of the MCP components </w:t>
      </w:r>
      <w:r w:rsidR="00C91AC7">
        <w:t>by the MC</w:t>
      </w:r>
      <w:r w:rsidR="00A03EDF">
        <w:t>P consortium</w:t>
      </w:r>
      <w:r w:rsidR="00C91AC7">
        <w:t>.</w:t>
      </w:r>
    </w:p>
    <w:p w14:paraId="19867294" w14:textId="09D96900" w:rsidR="00226BFA" w:rsidRDefault="00DF131C" w:rsidP="00226BFA">
      <w:pPr>
        <w:pStyle w:val="BodyText"/>
      </w:pPr>
      <w:r>
        <w:t>The MCP</w:t>
      </w:r>
      <w:r w:rsidR="0091762B">
        <w:t xml:space="preserve"> </w:t>
      </w:r>
      <w:r w:rsidR="00226BFA">
        <w:t>comprises the following components:</w:t>
      </w:r>
    </w:p>
    <w:p w14:paraId="60E59703" w14:textId="559C96FF" w:rsidR="000676C6" w:rsidRDefault="000676C6" w:rsidP="00226BFA">
      <w:pPr>
        <w:pStyle w:val="Heading3"/>
      </w:pPr>
      <w:bookmarkStart w:id="18" w:name="_Toc32415305"/>
      <w:r>
        <w:t>web service based communications</w:t>
      </w:r>
      <w:bookmarkEnd w:id="18"/>
      <w:r>
        <w:t xml:space="preserve"> </w:t>
      </w:r>
    </w:p>
    <w:p w14:paraId="3157BD84" w14:textId="734FC69E" w:rsidR="000676C6" w:rsidRDefault="00D44CCE" w:rsidP="000D34B1">
      <w:pPr>
        <w:pStyle w:val="BodyText"/>
        <w:jc w:val="both"/>
      </w:pPr>
      <w:r>
        <w:t xml:space="preserve">One of the core intentions of the MCP is to support secure and efficient Web Service based communication for </w:t>
      </w:r>
      <w:r w:rsidR="00B32477">
        <w:t>M</w:t>
      </w:r>
      <w:r>
        <w:t>aritime Services.</w:t>
      </w:r>
      <w:r w:rsidR="00A521AC">
        <w:t xml:space="preserve"> Web Services are</w:t>
      </w:r>
      <w:r w:rsidR="00AE65D1">
        <w:t xml:space="preserve"> services</w:t>
      </w:r>
      <w:r w:rsidR="00A521AC">
        <w:t xml:space="preserve"> based on </w:t>
      </w:r>
      <w:r w:rsidR="00184945">
        <w:t>IP-communication</w:t>
      </w:r>
      <w:r w:rsidR="00066B6C">
        <w:t xml:space="preserve">, mainly </w:t>
      </w:r>
      <w:r w:rsidR="00B26A3A">
        <w:t>HTTP(S).</w:t>
      </w:r>
      <w:r w:rsidR="00D41934">
        <w:t xml:space="preserve"> </w:t>
      </w:r>
      <w:r w:rsidR="00D41934" w:rsidRPr="00D41934">
        <w:t xml:space="preserve">Especially in the maritime industry IP communication is opening opportunities for applying more standards </w:t>
      </w:r>
      <w:r w:rsidR="00D41934">
        <w:t xml:space="preserve">to the communication </w:t>
      </w:r>
      <w:r w:rsidR="00D41934" w:rsidRPr="00D41934">
        <w:t xml:space="preserve">and getting away from proprietary technologies. With the new developments in IP-providing services communication with an exhaustive availability (satellite) or with a very high bandwidth (LTE), a new </w:t>
      </w:r>
      <w:r w:rsidR="00D41934">
        <w:t>generation</w:t>
      </w:r>
      <w:r w:rsidR="00D41934" w:rsidRPr="00D41934">
        <w:t xml:space="preserve"> of Maritime Services is </w:t>
      </w:r>
      <w:r w:rsidR="00D41934">
        <w:t>coming</w:t>
      </w:r>
      <w:r w:rsidR="00D41934" w:rsidRPr="00D41934">
        <w:t>.</w:t>
      </w:r>
      <w:r w:rsidR="00B26A3A">
        <w:t xml:space="preserve"> </w:t>
      </w:r>
      <w:r w:rsidR="00012B82" w:rsidRPr="00012B82">
        <w:t>IP-based communication</w:t>
      </w:r>
      <w:r w:rsidR="00D41934">
        <w:t xml:space="preserve"> also</w:t>
      </w:r>
      <w:r w:rsidR="00012B82" w:rsidRPr="00012B82">
        <w:t xml:space="preserve"> enables to employ the standard security protocols built on top of IP and the layers above it (such as TCP)</w:t>
      </w:r>
      <w:r w:rsidR="00D41934">
        <w:t xml:space="preserve"> and </w:t>
      </w:r>
      <w:r w:rsidR="00214A45">
        <w:t>therefore</w:t>
      </w:r>
      <w:r w:rsidR="00DC69F3">
        <w:t xml:space="preserve"> leads to</w:t>
      </w:r>
      <w:r w:rsidR="005A18D5">
        <w:t xml:space="preserve"> a better abstraction</w:t>
      </w:r>
      <w:r w:rsidR="00DC69F3">
        <w:t xml:space="preserve"> from low-level communication channels</w:t>
      </w:r>
      <w:r w:rsidR="00012B82" w:rsidRPr="00012B82">
        <w:t>.</w:t>
      </w:r>
      <w:r w:rsidR="000934B1">
        <w:t xml:space="preserve"> The MCP</w:t>
      </w:r>
      <w:r w:rsidR="008A06CB">
        <w:t xml:space="preserve"> provides an infrastructure for </w:t>
      </w:r>
      <w:r w:rsidR="00AD21CA">
        <w:t>the deployment of</w:t>
      </w:r>
      <w:r w:rsidR="000C7850">
        <w:t xml:space="preserve"> secure, interoperable Web Services </w:t>
      </w:r>
      <w:r w:rsidR="000D34B1">
        <w:t>and</w:t>
      </w:r>
      <w:r w:rsidR="009B0D7F">
        <w:t xml:space="preserve"> aims</w:t>
      </w:r>
      <w:r w:rsidR="00150E87">
        <w:t xml:space="preserve"> at the i</w:t>
      </w:r>
      <w:r w:rsidR="009B0D7F">
        <w:t>ntegrat</w:t>
      </w:r>
      <w:r w:rsidR="00150E87">
        <w:t>ion</w:t>
      </w:r>
      <w:r w:rsidR="009B0D7F">
        <w:t xml:space="preserve"> </w:t>
      </w:r>
      <w:r w:rsidR="00150E87">
        <w:t xml:space="preserve">of </w:t>
      </w:r>
      <w:r w:rsidR="009B0D7F">
        <w:t>existing</w:t>
      </w:r>
      <w:r w:rsidR="00150E87">
        <w:t xml:space="preserve"> standards for the exchange of maritime data such as S-100</w:t>
      </w:r>
      <w:r w:rsidR="004701E0">
        <w:t xml:space="preserve"> datasets.</w:t>
      </w:r>
      <w:r w:rsidR="000C7850">
        <w:t xml:space="preserve"> </w:t>
      </w:r>
    </w:p>
    <w:p w14:paraId="203069FE" w14:textId="77777777" w:rsidR="000676C6" w:rsidRPr="000676C6" w:rsidRDefault="000676C6" w:rsidP="000676C6">
      <w:pPr>
        <w:pStyle w:val="BodyText"/>
      </w:pPr>
    </w:p>
    <w:p w14:paraId="55E65E59" w14:textId="5274AB89" w:rsidR="00226BFA" w:rsidRDefault="006C2E61" w:rsidP="00226BFA">
      <w:pPr>
        <w:pStyle w:val="Heading3"/>
      </w:pPr>
      <w:bookmarkStart w:id="19" w:name="_Toc32415306"/>
      <w:r>
        <w:t>The Maritime Identity Registry</w:t>
      </w:r>
      <w:bookmarkEnd w:id="19"/>
    </w:p>
    <w:p w14:paraId="493C4281" w14:textId="11F284DE" w:rsidR="00EB4F2B" w:rsidRDefault="00EB4F2B" w:rsidP="00EB4F2B">
      <w:pPr>
        <w:pStyle w:val="BodyText"/>
        <w:rPr>
          <w:lang w:val="en-US" w:eastAsia="de-DE"/>
        </w:rPr>
      </w:pPr>
      <w:r>
        <w:rPr>
          <w:lang w:val="en-US" w:eastAsia="de-DE"/>
        </w:rPr>
        <w:t>The MIR is responsible for identity management and providing security functionality to the entities of the MCP. In particular, the MIR provides the following functionality:</w:t>
      </w:r>
    </w:p>
    <w:p w14:paraId="27D03465" w14:textId="77777777" w:rsidR="00EB4F2B" w:rsidRDefault="00EB4F2B" w:rsidP="00EB4F2B">
      <w:pPr>
        <w:pStyle w:val="BodyText"/>
        <w:numPr>
          <w:ilvl w:val="0"/>
          <w:numId w:val="45"/>
        </w:numPr>
        <w:spacing w:line="240" w:lineRule="auto"/>
        <w:jc w:val="both"/>
        <w:rPr>
          <w:lang w:val="en-US" w:eastAsia="de-DE"/>
        </w:rPr>
      </w:pPr>
      <w:r>
        <w:rPr>
          <w:lang w:val="en-US" w:eastAsia="de-DE"/>
        </w:rPr>
        <w:t>Firstly, Identity Management: The MIR enables that each maritime entity (such as a device, human, organization, service, or ship) can be registered as an entity of the MCP and be equipped with a unique identity (by assigning a Maritime Resource Name (MRN)).</w:t>
      </w:r>
    </w:p>
    <w:p w14:paraId="7976BEE2" w14:textId="77777777" w:rsidR="00EB4F2B" w:rsidRDefault="00EB4F2B" w:rsidP="00EB4F2B">
      <w:pPr>
        <w:pStyle w:val="BodyText"/>
        <w:numPr>
          <w:ilvl w:val="0"/>
          <w:numId w:val="45"/>
        </w:numPr>
        <w:spacing w:line="240" w:lineRule="auto"/>
        <w:jc w:val="both"/>
        <w:rPr>
          <w:lang w:val="en-US" w:eastAsia="de-DE"/>
        </w:rPr>
      </w:pPr>
      <w:r>
        <w:rPr>
          <w:lang w:val="en-US" w:eastAsia="de-DE"/>
        </w:rPr>
        <w:t>Secondly, Public Key Infrastructure (PKI): The MIR ensures that each MCP entity holds a corresponding cryptographic identity, i.e. a public/private key pair and a certificate with the public key bound to their identity.</w:t>
      </w:r>
    </w:p>
    <w:p w14:paraId="5B85ED25" w14:textId="77777777" w:rsidR="00EB4F2B" w:rsidRDefault="00EB4F2B" w:rsidP="00EB4F2B">
      <w:pPr>
        <w:pStyle w:val="BodyText"/>
        <w:numPr>
          <w:ilvl w:val="0"/>
          <w:numId w:val="45"/>
        </w:numPr>
        <w:spacing w:line="240" w:lineRule="auto"/>
        <w:jc w:val="both"/>
        <w:rPr>
          <w:lang w:val="en-US" w:eastAsia="de-DE"/>
        </w:rPr>
      </w:pPr>
      <w:r>
        <w:rPr>
          <w:lang w:val="en-US" w:eastAsia="de-DE"/>
        </w:rPr>
        <w:t>Thirdly, the MIR provides the infrastructure for authentication, which enables authorization and secure integration of web services, based on the established internet standards (OAUTH 2.0/OpenID Connect).</w:t>
      </w:r>
    </w:p>
    <w:p w14:paraId="3BE786D3" w14:textId="77777777" w:rsidR="00EB4F2B" w:rsidRDefault="00EB4F2B" w:rsidP="00EB4F2B">
      <w:pPr>
        <w:pStyle w:val="BodyText"/>
        <w:rPr>
          <w:lang w:val="en-US" w:eastAsia="de-DE"/>
        </w:rPr>
      </w:pPr>
      <w:r>
        <w:rPr>
          <w:lang w:val="en-US" w:eastAsia="de-DE"/>
        </w:rPr>
        <w:t>While the MIR will be distributed trustworthiness will be made transparent by the definition of MCP security profiles and the audited procedures MSP instance providers need to follow to adhere to them.</w:t>
      </w:r>
    </w:p>
    <w:p w14:paraId="7E97E0AB" w14:textId="6D4F6E82" w:rsidR="00226BFA" w:rsidRDefault="006C2E61" w:rsidP="00226BFA">
      <w:pPr>
        <w:pStyle w:val="Heading3"/>
      </w:pPr>
      <w:bookmarkStart w:id="20" w:name="_Toc32415307"/>
      <w:r>
        <w:t>the maritime service registry</w:t>
      </w:r>
      <w:bookmarkEnd w:id="20"/>
    </w:p>
    <w:p w14:paraId="41B22E0F" w14:textId="77777777" w:rsidR="00B85D85" w:rsidRDefault="00B85D85" w:rsidP="00B85D85">
      <w:pPr>
        <w:pStyle w:val="BodyText"/>
        <w:rPr>
          <w:lang w:eastAsia="de-DE"/>
        </w:rPr>
      </w:pPr>
      <w:r>
        <w:rPr>
          <w:lang w:eastAsia="de-DE"/>
        </w:rPr>
        <w:t>The MSR does not provide actual maritime information but a specification of various services, the information that they carry, and the technical means to obtain it. An MSR instance contains service specifications according to a Service Specification Standard (which is identical to IALA Guideline 1128) and provisioned service instances implemented according to these service specifications.</w:t>
      </w:r>
    </w:p>
    <w:p w14:paraId="6B9DCBEA" w14:textId="77777777" w:rsidR="00B85D85" w:rsidRDefault="00B85D85" w:rsidP="00B85D85">
      <w:pPr>
        <w:pStyle w:val="BodyText"/>
        <w:rPr>
          <w:lang w:eastAsia="de-DE"/>
        </w:rPr>
      </w:pPr>
      <w:r>
        <w:rPr>
          <w:lang w:eastAsia="de-DE"/>
        </w:rPr>
        <w:t xml:space="preserve">The functionality of the MSR is twofold: service discovery and service management. It </w:t>
      </w:r>
      <w:r>
        <w:t xml:space="preserve">enables service providers to register their services in the MCP and allows an end-user to discover those services. </w:t>
      </w:r>
      <w:r>
        <w:rPr>
          <w:lang w:eastAsia="de-DE"/>
        </w:rPr>
        <w:t>Services and service instances can be searched via different criteria such as keywords, organizations, locations, or combinations, and more. The management of a service encapsulates the functions to publish a service specification and register / publish a service instance.</w:t>
      </w:r>
    </w:p>
    <w:p w14:paraId="5A944C69" w14:textId="61F80E37" w:rsidR="00226BFA" w:rsidRDefault="006C2E61" w:rsidP="00226BFA">
      <w:pPr>
        <w:pStyle w:val="Heading3"/>
      </w:pPr>
      <w:bookmarkStart w:id="21" w:name="_Toc32415308"/>
      <w:r>
        <w:t>the maritime messaging service</w:t>
      </w:r>
      <w:bookmarkEnd w:id="21"/>
    </w:p>
    <w:p w14:paraId="1F4ED681" w14:textId="77777777" w:rsidR="00D97059" w:rsidRDefault="00D97059" w:rsidP="00D97059">
      <w:pPr>
        <w:pStyle w:val="BodyText"/>
      </w:pPr>
      <w:r>
        <w:t>The MMS is a messaging service intended to offer transparent seamless information transfer across different communication links in a carrier agnostic and geolocation-context sensitive manner.</w:t>
      </w:r>
    </w:p>
    <w:p w14:paraId="2E87CBE3" w14:textId="77777777" w:rsidR="00D97059" w:rsidRDefault="00D97059" w:rsidP="00D97059">
      <w:pPr>
        <w:pStyle w:val="BodyText"/>
        <w:rPr>
          <w:lang w:val="en-US"/>
        </w:rPr>
      </w:pPr>
      <w:r>
        <w:t xml:space="preserve">The MMS primarily addresses ship-shore communication based on internet connectivity, yet any number of alternative communication services may be connected to and utilized by the MMS via dedicated gateways. As an example, a message, sent by one specific ship using INMARSAT access to the MMS, may be received via a VSAT </w:t>
      </w:r>
      <w:r>
        <w:lastRenderedPageBreak/>
        <w:t xml:space="preserve">terminal on another ship, an HF data connection on yet another ship, or a VTS operator on a DSL landline internet connection. </w:t>
      </w:r>
      <w:r>
        <w:rPr>
          <w:lang w:val="en-US"/>
        </w:rPr>
        <w:t>In the current implementation the MMS enables the transfer by using the MRN of an entity as an end-point address.</w:t>
      </w:r>
    </w:p>
    <w:p w14:paraId="1F3B6AEF" w14:textId="7F66EB07" w:rsidR="00D97059" w:rsidRDefault="00D97059" w:rsidP="00226BFA">
      <w:pPr>
        <w:pStyle w:val="BodyText"/>
      </w:pPr>
      <w:r>
        <w:t>Each communication service will impose technology and situation specific limitations in terms of restrictions to capabilities, bandwidth availability, size of transferrable data packages, latencies, etc. – but basic transfer of text or structured data (e.g. using XML) will be possible.</w:t>
      </w:r>
    </w:p>
    <w:p w14:paraId="4C61E32F" w14:textId="20A51FCC" w:rsidR="00226BFA" w:rsidRDefault="00226BFA" w:rsidP="00226BFA">
      <w:pPr>
        <w:pStyle w:val="BodyText"/>
      </w:pPr>
      <w:r>
        <w:t xml:space="preserve">The Maritime Identity Registry facilitates authenticity, integrity and confidentiality, and the Maritime Service Registry together with the Maritime Messaging Service facilitates efficient and robust connectivity. </w:t>
      </w:r>
      <w:r w:rsidR="00C1435A">
        <w:t>Therefore,</w:t>
      </w:r>
      <w:r>
        <w:t xml:space="preserve"> the MCP is a potential solution that addresses the above stated compelling need.</w:t>
      </w:r>
      <w:r w:rsidR="00C1435A">
        <w:t xml:space="preserve"> </w:t>
      </w:r>
      <w:r w:rsidR="00C51741">
        <w:t xml:space="preserve">For further considerations on the suitability of the MCP see section </w:t>
      </w:r>
      <w:r w:rsidR="00D23B23">
        <w:fldChar w:fldCharType="begin"/>
      </w:r>
      <w:r w:rsidR="00D23B23">
        <w:instrText xml:space="preserve"> REF _Ref32415099 \r \h </w:instrText>
      </w:r>
      <w:r w:rsidR="00D23B23">
        <w:fldChar w:fldCharType="separate"/>
      </w:r>
      <w:r w:rsidR="00D23B23">
        <w:t>4</w:t>
      </w:r>
      <w:r w:rsidR="00D23B23">
        <w:fldChar w:fldCharType="end"/>
      </w:r>
      <w:r w:rsidR="00D23B23">
        <w:t>.</w:t>
      </w:r>
    </w:p>
    <w:p w14:paraId="6FAB0C60" w14:textId="77777777" w:rsidR="00F65CB6" w:rsidRDefault="00F65CB6" w:rsidP="00F65CB6">
      <w:pPr>
        <w:pStyle w:val="Heading2"/>
        <w:numPr>
          <w:ilvl w:val="0"/>
          <w:numId w:val="0"/>
        </w:numPr>
        <w:ind w:left="851"/>
        <w:rPr>
          <w:caps w:val="0"/>
        </w:rPr>
      </w:pPr>
    </w:p>
    <w:p w14:paraId="1006BDF5" w14:textId="77777777" w:rsidR="00F65CB6" w:rsidRPr="000676C6" w:rsidRDefault="00F65CB6" w:rsidP="009A15EA">
      <w:pPr>
        <w:pStyle w:val="Heading2"/>
        <w:numPr>
          <w:ilvl w:val="0"/>
          <w:numId w:val="0"/>
        </w:numPr>
        <w:ind w:left="851"/>
      </w:pPr>
      <w:bookmarkStart w:id="22" w:name="_Toc32415309"/>
      <w:r w:rsidRPr="000676C6">
        <w:t xml:space="preserve">THE MARITIME CONNECTIVITY </w:t>
      </w:r>
      <w:r>
        <w:t xml:space="preserve">PLATFORM </w:t>
      </w:r>
      <w:r w:rsidRPr="000676C6">
        <w:t>CONSORTIUM (MCC)</w:t>
      </w:r>
      <w:bookmarkEnd w:id="22"/>
      <w:r w:rsidRPr="000676C6">
        <w:t xml:space="preserve"> </w:t>
      </w:r>
    </w:p>
    <w:p w14:paraId="6DB215E0" w14:textId="66D34FFF" w:rsidR="00F65CB6" w:rsidRDefault="00F65CB6" w:rsidP="00F65CB6">
      <w:pPr>
        <w:pStyle w:val="BodyText"/>
      </w:pPr>
    </w:p>
    <w:p w14:paraId="2646D033" w14:textId="77777777" w:rsidR="005775F5" w:rsidRDefault="005775F5" w:rsidP="005775F5">
      <w:pPr>
        <w:pStyle w:val="BodyText"/>
        <w:keepNext/>
        <w:jc w:val="center"/>
      </w:pPr>
      <w:r w:rsidRPr="005775F5">
        <w:rPr>
          <w:noProof/>
        </w:rPr>
        <w:drawing>
          <wp:inline distT="0" distB="0" distL="0" distR="0" wp14:anchorId="16B4FA4F" wp14:editId="37F35FD9">
            <wp:extent cx="4762500" cy="29591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62500" cy="2959100"/>
                    </a:xfrm>
                    <a:prstGeom prst="rect">
                      <a:avLst/>
                    </a:prstGeom>
                  </pic:spPr>
                </pic:pic>
              </a:graphicData>
            </a:graphic>
          </wp:inline>
        </w:drawing>
      </w:r>
    </w:p>
    <w:p w14:paraId="53B0CB7E" w14:textId="034BA431" w:rsidR="005775F5" w:rsidRDefault="005775F5" w:rsidP="005775F5">
      <w:pPr>
        <w:pStyle w:val="Caption"/>
        <w:jc w:val="center"/>
      </w:pPr>
      <w:r>
        <w:t xml:space="preserve">Figure </w:t>
      </w:r>
      <w:r>
        <w:fldChar w:fldCharType="begin"/>
      </w:r>
      <w:r>
        <w:instrText xml:space="preserve"> SEQ Figure \* ARABIC </w:instrText>
      </w:r>
      <w:r>
        <w:fldChar w:fldCharType="separate"/>
      </w:r>
      <w:r>
        <w:rPr>
          <w:noProof/>
        </w:rPr>
        <w:t>1</w:t>
      </w:r>
      <w:r>
        <w:fldChar w:fldCharType="end"/>
      </w:r>
      <w:r>
        <w:t>The Maritime Connectivity platform Consortium</w:t>
      </w:r>
    </w:p>
    <w:p w14:paraId="49846C72" w14:textId="77777777" w:rsidR="005775F5" w:rsidRDefault="005775F5" w:rsidP="00F65CB6">
      <w:pPr>
        <w:pStyle w:val="BodyText"/>
      </w:pPr>
    </w:p>
    <w:p w14:paraId="63FE2337" w14:textId="2E09D02F" w:rsidR="00F65CB6" w:rsidRDefault="00F65CB6" w:rsidP="00F65CB6">
      <w:pPr>
        <w:pStyle w:val="BodyText"/>
      </w:pPr>
      <w:r>
        <w:t>The MCP is governed by the MCP consortium (MCC).</w:t>
      </w:r>
      <w:r w:rsidR="00CB3108">
        <w:t xml:space="preserve"> The consortium was setup in the beginning of 2019 with a structure inspired by the world wide web consortium (W3C). As such, the “founding fathers” of the consortium are all non-profit organisations named “host” organisations. These hosts populate the board – which is the central coordinating body of the consortium. Other organisations (including commercial – for profit -organisations) may become regular members</w:t>
      </w:r>
      <w:r w:rsidR="006B5D51">
        <w:t>. Host organisations together with regular members comprise the general assembly of the consortium. This is the highest decision body of the consortium, where all members can vote, but hosts have the possibility of vetoing decisions. This is because the hosts are expected to safeguard the original vision of the MCP within the consortium. In addition to the board and the general assembly, the consortium has a number of working groups undertaking the activities of the consortium and an advisory board for relevant international organisations.</w:t>
      </w:r>
    </w:p>
    <w:p w14:paraId="14846A27" w14:textId="39775DF4" w:rsidR="006B5D51" w:rsidRDefault="006B5D51" w:rsidP="00F65CB6">
      <w:pPr>
        <w:pStyle w:val="BodyText"/>
      </w:pPr>
      <w:r>
        <w:t>The MCC takes the following responsibilities:</w:t>
      </w:r>
    </w:p>
    <w:p w14:paraId="335C2F96" w14:textId="7180A72A" w:rsidR="006B5D51" w:rsidRDefault="006B5D51" w:rsidP="00F65CB6">
      <w:pPr>
        <w:pStyle w:val="BodyText"/>
      </w:pPr>
      <w:r>
        <w:tab/>
        <w:t>Developing and maintaining all standards (</w:t>
      </w:r>
      <w:r w:rsidR="005775F5">
        <w:t>SOP’s</w:t>
      </w:r>
      <w:r>
        <w:t>, API’s</w:t>
      </w:r>
      <w:r w:rsidR="005775F5">
        <w:t>, PKI structure</w:t>
      </w:r>
      <w:r>
        <w:t xml:space="preserve"> etc.) relating to the MCP</w:t>
      </w:r>
    </w:p>
    <w:p w14:paraId="37685156" w14:textId="035DE133" w:rsidR="006B5D51" w:rsidRDefault="006B5D51" w:rsidP="00F65CB6">
      <w:pPr>
        <w:pStyle w:val="BodyText"/>
      </w:pPr>
      <w:r>
        <w:tab/>
        <w:t>Developing and maintaining reference source code for the MCP</w:t>
      </w:r>
    </w:p>
    <w:p w14:paraId="43950B7D" w14:textId="41C542F6" w:rsidR="006B5D51" w:rsidRDefault="006B5D51" w:rsidP="00F65CB6">
      <w:pPr>
        <w:pStyle w:val="BodyText"/>
      </w:pPr>
      <w:r>
        <w:tab/>
        <w:t>Running instances of the MCP for testing purposes and a public demonstration instance</w:t>
      </w:r>
    </w:p>
    <w:p w14:paraId="47A6BE3E" w14:textId="7D9813C1" w:rsidR="005775F5" w:rsidRDefault="005775F5" w:rsidP="00F65CB6">
      <w:pPr>
        <w:pStyle w:val="BodyText"/>
      </w:pPr>
      <w:r>
        <w:lastRenderedPageBreak/>
        <w:tab/>
        <w:t>Defines criteria’s for running operational MCP instances</w:t>
      </w:r>
    </w:p>
    <w:p w14:paraId="4E3AC2D5" w14:textId="2BFB2935" w:rsidR="005775F5" w:rsidRDefault="005775F5" w:rsidP="00F65CB6">
      <w:pPr>
        <w:pStyle w:val="BodyText"/>
      </w:pPr>
      <w:r>
        <w:tab/>
        <w:t>Endorses organisations running operational MCP instances</w:t>
      </w:r>
    </w:p>
    <w:p w14:paraId="15FAF98D" w14:textId="619B8751" w:rsidR="006B5D51" w:rsidRDefault="006B5D51" w:rsidP="00F65CB6">
      <w:pPr>
        <w:pStyle w:val="BodyText"/>
      </w:pPr>
      <w:r>
        <w:t>It is important to note, that the consortium itself is not a legal body, and have no resources on its own. Thus</w:t>
      </w:r>
      <w:r w:rsidR="005775F5">
        <w:t>,</w:t>
      </w:r>
      <w:r>
        <w:t xml:space="preserve"> all activities are carried out by consortium members on behalf of the consortium.</w:t>
      </w:r>
    </w:p>
    <w:p w14:paraId="39E828E7" w14:textId="6FEF4308" w:rsidR="00E10BDB" w:rsidRPr="00F55AD7" w:rsidRDefault="0091762B" w:rsidP="00F65CB6">
      <w:pPr>
        <w:pStyle w:val="Heading1"/>
      </w:pPr>
      <w:bookmarkStart w:id="23" w:name="_Ref32415099"/>
      <w:bookmarkStart w:id="24" w:name="_Toc32415310"/>
      <w:r>
        <w:t>SUITABILITY OF MCP</w:t>
      </w:r>
      <w:bookmarkEnd w:id="23"/>
      <w:bookmarkEnd w:id="24"/>
    </w:p>
    <w:p w14:paraId="07A17407" w14:textId="77777777" w:rsidR="00CB59F3" w:rsidRPr="00F55AD7" w:rsidRDefault="00CB59F3" w:rsidP="00CB59F3">
      <w:pPr>
        <w:pStyle w:val="Heading2separationline"/>
      </w:pPr>
    </w:p>
    <w:p w14:paraId="272FB2B2" w14:textId="7C7F53FC" w:rsidR="006C2E61" w:rsidRDefault="00BD398F" w:rsidP="00E10BDB">
      <w:pPr>
        <w:pStyle w:val="BodyText"/>
      </w:pPr>
      <w:r>
        <w:t xml:space="preserve">The following section </w:t>
      </w:r>
      <w:r w:rsidR="00C15BC8">
        <w:t>examines h</w:t>
      </w:r>
      <w:r w:rsidR="006C2E61">
        <w:t xml:space="preserve">ow the MCP meets the requirements </w:t>
      </w:r>
      <w:r w:rsidR="00C15BC8">
        <w:t xml:space="preserve">defined in section </w:t>
      </w:r>
      <w:r w:rsidR="00C15BC8">
        <w:fldChar w:fldCharType="begin"/>
      </w:r>
      <w:r w:rsidR="00C15BC8">
        <w:instrText xml:space="preserve"> REF _Ref32411002 \r \h </w:instrText>
      </w:r>
      <w:r w:rsidR="00C15BC8">
        <w:fldChar w:fldCharType="separate"/>
      </w:r>
      <w:r w:rsidR="00C15BC8">
        <w:t>2</w:t>
      </w:r>
      <w:r w:rsidR="00C15BC8">
        <w:fldChar w:fldCharType="end"/>
      </w:r>
      <w:r w:rsidR="00C15BC8">
        <w:t>.</w:t>
      </w:r>
    </w:p>
    <w:p w14:paraId="05C1BF1D" w14:textId="64C67194" w:rsidR="006C2E61" w:rsidRDefault="006C2E61" w:rsidP="00E10BDB">
      <w:pPr>
        <w:pStyle w:val="BodyText"/>
      </w:pPr>
      <w:r>
        <w:t xml:space="preserve"> </w:t>
      </w:r>
    </w:p>
    <w:tbl>
      <w:tblPr>
        <w:tblStyle w:val="TableGrid"/>
        <w:tblW w:w="0" w:type="auto"/>
        <w:tblInd w:w="421" w:type="dxa"/>
        <w:tblLook w:val="04A0" w:firstRow="1" w:lastRow="0" w:firstColumn="1" w:lastColumn="0" w:noHBand="0" w:noVBand="1"/>
      </w:tblPr>
      <w:tblGrid>
        <w:gridCol w:w="1842"/>
        <w:gridCol w:w="7088"/>
      </w:tblGrid>
      <w:tr w:rsidR="006C2E61" w:rsidRPr="0091762B" w14:paraId="44F80F9C" w14:textId="77777777" w:rsidTr="0091762B">
        <w:tc>
          <w:tcPr>
            <w:tcW w:w="1842" w:type="dxa"/>
            <w:shd w:val="clear" w:color="auto" w:fill="D9D9D9" w:themeFill="background1" w:themeFillShade="D9"/>
          </w:tcPr>
          <w:p w14:paraId="04AD3CA1" w14:textId="1D3980CE" w:rsidR="006C2E61" w:rsidRPr="0091762B" w:rsidRDefault="006C2E61" w:rsidP="0091762B">
            <w:pPr>
              <w:pStyle w:val="BodyText"/>
              <w:jc w:val="center"/>
              <w:rPr>
                <w:b/>
              </w:rPr>
            </w:pPr>
            <w:r w:rsidRPr="0091762B">
              <w:rPr>
                <w:b/>
              </w:rPr>
              <w:t>Criteria</w:t>
            </w:r>
          </w:p>
        </w:tc>
        <w:tc>
          <w:tcPr>
            <w:tcW w:w="7088" w:type="dxa"/>
            <w:shd w:val="clear" w:color="auto" w:fill="D9D9D9" w:themeFill="background1" w:themeFillShade="D9"/>
          </w:tcPr>
          <w:p w14:paraId="04FBA510" w14:textId="35BF75C6" w:rsidR="006C2E61" w:rsidRPr="0091762B" w:rsidRDefault="006C2E61" w:rsidP="0091762B">
            <w:pPr>
              <w:pStyle w:val="BodyText"/>
              <w:jc w:val="center"/>
              <w:rPr>
                <w:b/>
              </w:rPr>
            </w:pPr>
            <w:r w:rsidRPr="0091762B">
              <w:rPr>
                <w:b/>
              </w:rPr>
              <w:t>Suitability of MCP</w:t>
            </w:r>
          </w:p>
        </w:tc>
      </w:tr>
      <w:tr w:rsidR="006C2E61" w14:paraId="54377D71" w14:textId="77777777" w:rsidTr="0091762B">
        <w:tc>
          <w:tcPr>
            <w:tcW w:w="1842" w:type="dxa"/>
          </w:tcPr>
          <w:p w14:paraId="18ABB380" w14:textId="77777777" w:rsidR="0075481D" w:rsidRDefault="0075481D" w:rsidP="00012F30">
            <w:pPr>
              <w:pStyle w:val="BodyText"/>
            </w:pPr>
            <w:r>
              <w:t>Authenticity</w:t>
            </w:r>
          </w:p>
          <w:p w14:paraId="7B7BA15F" w14:textId="20686E9A" w:rsidR="006C2E61" w:rsidRDefault="006C2E61" w:rsidP="0075481D">
            <w:pPr>
              <w:pStyle w:val="BodyText"/>
              <w:ind w:left="360"/>
            </w:pPr>
          </w:p>
        </w:tc>
        <w:tc>
          <w:tcPr>
            <w:tcW w:w="7088" w:type="dxa"/>
          </w:tcPr>
          <w:p w14:paraId="50EAA136" w14:textId="432D4570" w:rsidR="006C2E61" w:rsidRDefault="006F5729" w:rsidP="00E10BDB">
            <w:pPr>
              <w:pStyle w:val="BodyText"/>
            </w:pPr>
            <w:r>
              <w:t>The available instances of the MCP are known to the M</w:t>
            </w:r>
            <w:r w:rsidR="00AB431D">
              <w:t xml:space="preserve">CC and </w:t>
            </w:r>
            <w:r w:rsidR="00C64FE3">
              <w:t>must</w:t>
            </w:r>
            <w:r w:rsidR="00AB431D">
              <w:t xml:space="preserve"> fulfil several requirements</w:t>
            </w:r>
            <w:r w:rsidR="009309C7">
              <w:t xml:space="preserve"> (</w:t>
            </w:r>
            <w:r w:rsidR="008D5144">
              <w:t>profiles)</w:t>
            </w:r>
            <w:r w:rsidR="00AB431D">
              <w:t xml:space="preserve"> to </w:t>
            </w:r>
            <w:r w:rsidR="005E4149">
              <w:t>operate in a</w:t>
            </w:r>
            <w:r w:rsidR="00C64FE3">
              <w:t>n authentic,</w:t>
            </w:r>
            <w:r w:rsidR="005E4149">
              <w:t xml:space="preserve"> MCC approved </w:t>
            </w:r>
            <w:r w:rsidR="00C64FE3">
              <w:t>manner.</w:t>
            </w:r>
          </w:p>
        </w:tc>
      </w:tr>
      <w:tr w:rsidR="006C2E61" w14:paraId="639B7483" w14:textId="77777777" w:rsidTr="0091762B">
        <w:tc>
          <w:tcPr>
            <w:tcW w:w="1842" w:type="dxa"/>
          </w:tcPr>
          <w:p w14:paraId="729F4626" w14:textId="77777777" w:rsidR="004E2F95" w:rsidRDefault="004E2F95" w:rsidP="004E2F95">
            <w:pPr>
              <w:pStyle w:val="BodyText"/>
            </w:pPr>
            <w:r>
              <w:t>Mechanisms to verify trustworthy peers</w:t>
            </w:r>
          </w:p>
          <w:p w14:paraId="6FD4364F" w14:textId="77777777" w:rsidR="006C2E61" w:rsidRDefault="006C2E61" w:rsidP="0075481D">
            <w:pPr>
              <w:pStyle w:val="BodyText"/>
            </w:pPr>
          </w:p>
        </w:tc>
        <w:tc>
          <w:tcPr>
            <w:tcW w:w="7088" w:type="dxa"/>
          </w:tcPr>
          <w:p w14:paraId="3B3461DF" w14:textId="0F504E52" w:rsidR="006C2E61" w:rsidRDefault="00FF1514" w:rsidP="00E10BDB">
            <w:pPr>
              <w:pStyle w:val="BodyText"/>
            </w:pPr>
            <w:r>
              <w:t>The MCP offers a Public Key Infrastructure which is c</w:t>
            </w:r>
            <w:r w:rsidR="00EF40D5">
              <w:t>losely integrated into the</w:t>
            </w:r>
            <w:r>
              <w:t xml:space="preserve"> Maritime</w:t>
            </w:r>
            <w:r w:rsidR="00EF40D5">
              <w:t xml:space="preserve"> Identity Registry. These</w:t>
            </w:r>
            <w:r w:rsidR="007B05EC">
              <w:t xml:space="preserve"> functionalities, in combination with the service registry can be used to verify trustworthy </w:t>
            </w:r>
            <w:r w:rsidR="00483894">
              <w:t>peers</w:t>
            </w:r>
            <w:r w:rsidR="0072075C">
              <w:t xml:space="preserve"> in a common, standardised way. </w:t>
            </w:r>
          </w:p>
        </w:tc>
      </w:tr>
      <w:tr w:rsidR="006C2E61" w14:paraId="394750C4" w14:textId="77777777" w:rsidTr="0091762B">
        <w:tc>
          <w:tcPr>
            <w:tcW w:w="1842" w:type="dxa"/>
          </w:tcPr>
          <w:p w14:paraId="5E78F0B0" w14:textId="77777777" w:rsidR="0075481D" w:rsidRDefault="0075481D" w:rsidP="00012F30">
            <w:pPr>
              <w:pStyle w:val="BodyText"/>
            </w:pPr>
            <w:r>
              <w:t xml:space="preserve">Confidentiality, integrity and availability </w:t>
            </w:r>
          </w:p>
          <w:p w14:paraId="5DD1B0E3" w14:textId="77777777" w:rsidR="006C2E61" w:rsidRDefault="006C2E61" w:rsidP="0075481D">
            <w:pPr>
              <w:pStyle w:val="BodyText"/>
            </w:pPr>
          </w:p>
        </w:tc>
        <w:tc>
          <w:tcPr>
            <w:tcW w:w="7088" w:type="dxa"/>
          </w:tcPr>
          <w:p w14:paraId="507BD280" w14:textId="12C1CCF2" w:rsidR="006C2E61" w:rsidRDefault="00E73711" w:rsidP="00E10BDB">
            <w:pPr>
              <w:pStyle w:val="BodyText"/>
            </w:pPr>
            <w:r>
              <w:t xml:space="preserve">The MCP </w:t>
            </w:r>
            <w:r w:rsidR="00A51EBC">
              <w:t xml:space="preserve">supports common standards and protocols for </w:t>
            </w:r>
            <w:r w:rsidR="00755A30">
              <w:t>au</w:t>
            </w:r>
            <w:r w:rsidR="00EE7C7C">
              <w:t>thorization</w:t>
            </w:r>
            <w:r w:rsidR="00A51EBC">
              <w:t xml:space="preserve"> (OAuth</w:t>
            </w:r>
            <w:r w:rsidR="00AB06B7">
              <w:t>, X.509 Certificates) and offers the Maritime Identity Registry as a central component for the</w:t>
            </w:r>
            <w:r w:rsidR="001221C2">
              <w:t xml:space="preserve"> management of identities. </w:t>
            </w:r>
            <w:r w:rsidR="00E01C4D">
              <w:t xml:space="preserve">Cryptographic </w:t>
            </w:r>
            <w:r w:rsidR="00D51AED">
              <w:t>key</w:t>
            </w:r>
            <w:r w:rsidR="007B00A2">
              <w:t>s</w:t>
            </w:r>
            <w:r w:rsidR="00D51AED">
              <w:t xml:space="preserve"> that are bound to MIR identities can be used for the protection of </w:t>
            </w:r>
            <w:r w:rsidR="00E20C25">
              <w:t xml:space="preserve">data. </w:t>
            </w:r>
            <w:r w:rsidR="00820250">
              <w:t xml:space="preserve">The service registry permanently </w:t>
            </w:r>
            <w:r w:rsidR="00CD12A8">
              <w:t xml:space="preserve">supervises the availability of </w:t>
            </w:r>
            <w:r w:rsidR="00C74A8F">
              <w:t>maritime services.</w:t>
            </w:r>
          </w:p>
        </w:tc>
      </w:tr>
      <w:tr w:rsidR="006C2E61" w14:paraId="59583B0A" w14:textId="77777777" w:rsidTr="0091762B">
        <w:tc>
          <w:tcPr>
            <w:tcW w:w="1842" w:type="dxa"/>
          </w:tcPr>
          <w:p w14:paraId="303AA2FD" w14:textId="77777777" w:rsidR="0075481D" w:rsidRDefault="0075481D" w:rsidP="00012F30">
            <w:pPr>
              <w:pStyle w:val="BodyText"/>
            </w:pPr>
            <w:r>
              <w:t>Interoperability</w:t>
            </w:r>
          </w:p>
          <w:p w14:paraId="7FF247FD" w14:textId="77777777" w:rsidR="006C2E61" w:rsidRDefault="006C2E61" w:rsidP="0075481D">
            <w:pPr>
              <w:pStyle w:val="BodyText"/>
            </w:pPr>
          </w:p>
        </w:tc>
        <w:tc>
          <w:tcPr>
            <w:tcW w:w="7088" w:type="dxa"/>
          </w:tcPr>
          <w:p w14:paraId="0CC0BE7B" w14:textId="6B763A5C" w:rsidR="006C2E61" w:rsidRDefault="00C74A8F" w:rsidP="00E10BDB">
            <w:pPr>
              <w:pStyle w:val="BodyText"/>
            </w:pPr>
            <w:r>
              <w:t>The MCP is interoperable by design</w:t>
            </w:r>
            <w:r w:rsidR="00FA35FE">
              <w:t>:</w:t>
            </w:r>
            <w:r>
              <w:t xml:space="preserve"> </w:t>
            </w:r>
            <w:r w:rsidR="009D15BD">
              <w:t xml:space="preserve">MCP registered services need to be specified in the standardised G1128 </w:t>
            </w:r>
            <w:r w:rsidR="00D47CE1">
              <w:t>forma</w:t>
            </w:r>
            <w:r w:rsidR="00B032CC">
              <w:t>t and can</w:t>
            </w:r>
            <w:r w:rsidR="00A037BF">
              <w:t xml:space="preserve"> therefore</w:t>
            </w:r>
            <w:r w:rsidR="00B032CC">
              <w:t xml:space="preserve"> be </w:t>
            </w:r>
            <w:r w:rsidR="00005350">
              <w:t>subdivided in</w:t>
            </w:r>
            <w:r w:rsidR="00102693">
              <w:t>to specification</w:t>
            </w:r>
            <w:r w:rsidR="00A037BF">
              <w:t>s</w:t>
            </w:r>
            <w:r w:rsidR="00102693">
              <w:t>, technical design</w:t>
            </w:r>
            <w:r w:rsidR="00A037BF">
              <w:t>s</w:t>
            </w:r>
            <w:r w:rsidR="00102693">
              <w:t xml:space="preserve"> and insta</w:t>
            </w:r>
            <w:r w:rsidR="00A037BF">
              <w:t>n</w:t>
            </w:r>
            <w:r w:rsidR="00102693">
              <w:t>ces.</w:t>
            </w:r>
            <w:r w:rsidR="00A037BF">
              <w:t xml:space="preserve"> </w:t>
            </w:r>
            <w:r w:rsidR="00922E57">
              <w:t>Different instances of the MCP are also interoperable</w:t>
            </w:r>
            <w:r w:rsidR="00141A34">
              <w:t xml:space="preserve"> </w:t>
            </w:r>
            <w:r w:rsidR="004622B5">
              <w:t xml:space="preserve">regarding identities, </w:t>
            </w:r>
            <w:r w:rsidR="00C12E4E">
              <w:t>messaging and service registration</w:t>
            </w:r>
            <w:r w:rsidR="001F3CE2">
              <w:t>.</w:t>
            </w:r>
          </w:p>
        </w:tc>
      </w:tr>
      <w:tr w:rsidR="006C2E61" w14:paraId="392FFF80" w14:textId="77777777" w:rsidTr="0091762B">
        <w:tc>
          <w:tcPr>
            <w:tcW w:w="1842" w:type="dxa"/>
          </w:tcPr>
          <w:p w14:paraId="28DDDDFA" w14:textId="7766B16A" w:rsidR="006C2E61" w:rsidRDefault="0075481D" w:rsidP="00951F09">
            <w:pPr>
              <w:pStyle w:val="BodyText"/>
            </w:pPr>
            <w:r>
              <w:t>Be based on sound governance principles</w:t>
            </w:r>
          </w:p>
        </w:tc>
        <w:tc>
          <w:tcPr>
            <w:tcW w:w="7088" w:type="dxa"/>
          </w:tcPr>
          <w:p w14:paraId="62999683" w14:textId="2C5AA503" w:rsidR="006C2E61" w:rsidRDefault="00C12E4E" w:rsidP="00E10BDB">
            <w:pPr>
              <w:pStyle w:val="BodyText"/>
            </w:pPr>
            <w:r>
              <w:t xml:space="preserve">The MCP is governed by the non-political, vendor agnostic, </w:t>
            </w:r>
            <w:r w:rsidR="00D55233">
              <w:t>not</w:t>
            </w:r>
            <w:r w:rsidR="00BC4F49">
              <w:t>-</w:t>
            </w:r>
            <w:r w:rsidR="00D55233">
              <w:t>for</w:t>
            </w:r>
            <w:r w:rsidR="00BC4F49">
              <w:t>-profit</w:t>
            </w:r>
            <w:r w:rsidR="00B645B3">
              <w:t xml:space="preserve"> an</w:t>
            </w:r>
            <w:r w:rsidR="008D49B4">
              <w:t>d</w:t>
            </w:r>
            <w:r w:rsidR="00B645B3">
              <w:t xml:space="preserve"> transparent MCP Consortium (see section </w:t>
            </w:r>
            <w:r w:rsidR="00B645B3">
              <w:fldChar w:fldCharType="begin"/>
            </w:r>
            <w:r w:rsidR="00B645B3">
              <w:instrText xml:space="preserve"> REF _Ref32413028 \r \h </w:instrText>
            </w:r>
            <w:r w:rsidR="00B645B3">
              <w:fldChar w:fldCharType="separate"/>
            </w:r>
            <w:r w:rsidR="00B645B3">
              <w:t>2.5</w:t>
            </w:r>
            <w:r w:rsidR="00B645B3">
              <w:fldChar w:fldCharType="end"/>
            </w:r>
            <w:r w:rsidR="00B645B3">
              <w:t>)</w:t>
            </w:r>
            <w:r w:rsidR="008D49B4">
              <w:t xml:space="preserve"> consisting of several </w:t>
            </w:r>
            <w:r w:rsidR="002A6B44">
              <w:t xml:space="preserve">members from </w:t>
            </w:r>
            <w:r w:rsidR="00951F09">
              <w:t xml:space="preserve">the fields of maritime </w:t>
            </w:r>
            <w:r w:rsidR="00FA03E9">
              <w:t>indus</w:t>
            </w:r>
            <w:r w:rsidR="00951F09">
              <w:t>try</w:t>
            </w:r>
            <w:r w:rsidR="00FA03E9">
              <w:t xml:space="preserve">, </w:t>
            </w:r>
            <w:r w:rsidR="0063205D">
              <w:t xml:space="preserve">research </w:t>
            </w:r>
            <w:r w:rsidR="00951F09">
              <w:t>and governmental observers.</w:t>
            </w:r>
          </w:p>
        </w:tc>
      </w:tr>
      <w:tr w:rsidR="0075481D" w14:paraId="68317D23" w14:textId="77777777" w:rsidTr="0091762B">
        <w:tc>
          <w:tcPr>
            <w:tcW w:w="1842" w:type="dxa"/>
          </w:tcPr>
          <w:p w14:paraId="60C64109" w14:textId="63DF6E32" w:rsidR="0075481D" w:rsidRDefault="00821EA3" w:rsidP="00531EBB">
            <w:pPr>
              <w:pStyle w:val="BodyText"/>
            </w:pPr>
            <w:r>
              <w:t>Service discoverability</w:t>
            </w:r>
          </w:p>
        </w:tc>
        <w:tc>
          <w:tcPr>
            <w:tcW w:w="7088" w:type="dxa"/>
          </w:tcPr>
          <w:p w14:paraId="30B9EFCE" w14:textId="6A816711" w:rsidR="0075481D" w:rsidRDefault="00543C3E" w:rsidP="00E10BDB">
            <w:pPr>
              <w:pStyle w:val="BodyText"/>
            </w:pPr>
            <w:r>
              <w:t xml:space="preserve">Service discoverability is one of the </w:t>
            </w:r>
            <w:r w:rsidR="00531EBB">
              <w:t>core functionalities of the MCP. It is realized by the Maritime Service Registry.</w:t>
            </w:r>
          </w:p>
        </w:tc>
      </w:tr>
      <w:tr w:rsidR="0075481D" w14:paraId="2E6619AE" w14:textId="77777777" w:rsidTr="0091762B">
        <w:tc>
          <w:tcPr>
            <w:tcW w:w="1842" w:type="dxa"/>
          </w:tcPr>
          <w:p w14:paraId="55300939" w14:textId="1FCD6D49" w:rsidR="0075481D" w:rsidRDefault="00821EA3" w:rsidP="00531EBB">
            <w:pPr>
              <w:pStyle w:val="BodyText"/>
            </w:pPr>
            <w:r>
              <w:t>IP-based communications</w:t>
            </w:r>
          </w:p>
        </w:tc>
        <w:tc>
          <w:tcPr>
            <w:tcW w:w="7088" w:type="dxa"/>
          </w:tcPr>
          <w:p w14:paraId="2EDEA4D4" w14:textId="7A81765C" w:rsidR="0075481D" w:rsidRDefault="00531EBB" w:rsidP="00E10BDB">
            <w:pPr>
              <w:pStyle w:val="BodyText"/>
            </w:pPr>
            <w:r>
              <w:t>The MCP enhances IP-based communication</w:t>
            </w:r>
            <w:r w:rsidR="00307D4A">
              <w:t xml:space="preserve"> with common technologies</w:t>
            </w:r>
            <w:r w:rsidR="007679CA">
              <w:t xml:space="preserve"> and </w:t>
            </w:r>
            <w:r w:rsidR="00017D56">
              <w:t xml:space="preserve">is also mainly based </w:t>
            </w:r>
            <w:r w:rsidR="00DE7A4A">
              <w:t>on this technology.</w:t>
            </w:r>
            <w:r w:rsidR="00307D4A">
              <w:t xml:space="preserve"> </w:t>
            </w:r>
          </w:p>
        </w:tc>
      </w:tr>
      <w:tr w:rsidR="0075481D" w14:paraId="4EF5E5C1" w14:textId="77777777" w:rsidTr="0091762B">
        <w:tc>
          <w:tcPr>
            <w:tcW w:w="1842" w:type="dxa"/>
          </w:tcPr>
          <w:p w14:paraId="67289C73" w14:textId="0BF3E8A6" w:rsidR="0075481D" w:rsidRDefault="00821EA3" w:rsidP="00531EBB">
            <w:pPr>
              <w:pStyle w:val="BodyText"/>
            </w:pPr>
            <w:r>
              <w:t>Web services</w:t>
            </w:r>
          </w:p>
        </w:tc>
        <w:tc>
          <w:tcPr>
            <w:tcW w:w="7088" w:type="dxa"/>
          </w:tcPr>
          <w:p w14:paraId="1C06E117" w14:textId="56A2BFE1" w:rsidR="0075481D" w:rsidRDefault="008058D3" w:rsidP="00E10BDB">
            <w:pPr>
              <w:pStyle w:val="BodyText"/>
            </w:pPr>
            <w:r>
              <w:t xml:space="preserve">The MCP fully supports </w:t>
            </w:r>
            <w:r w:rsidR="007679CA">
              <w:t>Web Services.</w:t>
            </w:r>
          </w:p>
        </w:tc>
      </w:tr>
      <w:tr w:rsidR="0075481D" w14:paraId="3F18E324" w14:textId="77777777" w:rsidTr="0091762B">
        <w:tc>
          <w:tcPr>
            <w:tcW w:w="1842" w:type="dxa"/>
          </w:tcPr>
          <w:p w14:paraId="0B73F492" w14:textId="34978395" w:rsidR="0075481D" w:rsidRDefault="00821EA3" w:rsidP="00012F30">
            <w:pPr>
              <w:pStyle w:val="BodyText"/>
            </w:pPr>
            <w:r>
              <w:t>Robust, efficient and seamless connectivity</w:t>
            </w:r>
          </w:p>
        </w:tc>
        <w:tc>
          <w:tcPr>
            <w:tcW w:w="7088" w:type="dxa"/>
          </w:tcPr>
          <w:p w14:paraId="7A7A40E7" w14:textId="4278D1B8" w:rsidR="0075481D" w:rsidRDefault="00773259" w:rsidP="00E10BDB">
            <w:pPr>
              <w:pStyle w:val="BodyText"/>
            </w:pPr>
            <w:r>
              <w:t xml:space="preserve">The MCP is constantly </w:t>
            </w:r>
            <w:r w:rsidR="00CE2CEE">
              <w:t xml:space="preserve">being developed by the MCC and its </w:t>
            </w:r>
            <w:r w:rsidR="00D32402">
              <w:t>contributors</w:t>
            </w:r>
            <w:r w:rsidR="00CE2CEE">
              <w:t>.</w:t>
            </w:r>
            <w:r w:rsidR="00D32402">
              <w:t xml:space="preserve"> </w:t>
            </w:r>
            <w:r w:rsidR="00E75793">
              <w:t xml:space="preserve">An </w:t>
            </w:r>
            <w:r w:rsidR="007B00A2">
              <w:t xml:space="preserve">operational </w:t>
            </w:r>
            <w:r w:rsidR="00E75793">
              <w:t>MCP instance is required to provide</w:t>
            </w:r>
            <w:r w:rsidR="00F068B4">
              <w:t xml:space="preserve"> at least</w:t>
            </w:r>
            <w:r w:rsidR="00E75793">
              <w:t xml:space="preserve"> two </w:t>
            </w:r>
            <w:r w:rsidR="00F068B4">
              <w:t>MCP environments</w:t>
            </w:r>
            <w:r w:rsidR="00EB2128">
              <w:t xml:space="preserve"> for testing and production. </w:t>
            </w:r>
            <w:r w:rsidR="006646E7">
              <w:t xml:space="preserve">Further regulations </w:t>
            </w:r>
            <w:r w:rsidR="009859B1">
              <w:t xml:space="preserve">on </w:t>
            </w:r>
            <w:r w:rsidR="00527591">
              <w:t xml:space="preserve">downtime, </w:t>
            </w:r>
            <w:r w:rsidR="00AE3038">
              <w:t>technical requirements</w:t>
            </w:r>
            <w:r w:rsidR="00DC0629">
              <w:t>, security standards and support</w:t>
            </w:r>
            <w:r w:rsidR="006D1D15">
              <w:t xml:space="preserve"> </w:t>
            </w:r>
            <w:r w:rsidR="007C0897">
              <w:t>must</w:t>
            </w:r>
            <w:r w:rsidR="006D1D15">
              <w:t xml:space="preserve"> be fulfilled to </w:t>
            </w:r>
            <w:r w:rsidR="002D2D8E">
              <w:t>be recognized as an official instance.</w:t>
            </w:r>
            <w:r w:rsidR="00527591">
              <w:t xml:space="preserve"> </w:t>
            </w:r>
          </w:p>
        </w:tc>
      </w:tr>
      <w:tr w:rsidR="0075481D" w14:paraId="2D76AA61" w14:textId="77777777" w:rsidTr="0091762B">
        <w:tc>
          <w:tcPr>
            <w:tcW w:w="1842" w:type="dxa"/>
          </w:tcPr>
          <w:p w14:paraId="3109575B" w14:textId="28FD057C" w:rsidR="0075481D" w:rsidRDefault="00821EA3" w:rsidP="00012F30">
            <w:pPr>
              <w:pStyle w:val="BodyText"/>
            </w:pPr>
            <w:r>
              <w:t>Presence of APIs</w:t>
            </w:r>
          </w:p>
        </w:tc>
        <w:tc>
          <w:tcPr>
            <w:tcW w:w="7088" w:type="dxa"/>
          </w:tcPr>
          <w:p w14:paraId="4E6901CB" w14:textId="0258BDD5" w:rsidR="0075481D" w:rsidRDefault="00F109BC" w:rsidP="00E10BDB">
            <w:pPr>
              <w:pStyle w:val="BodyText"/>
            </w:pPr>
            <w:r>
              <w:t>The MCP uses publicly availabl</w:t>
            </w:r>
            <w:r w:rsidR="00E363FC">
              <w:t>e</w:t>
            </w:r>
            <w:r w:rsidR="00073939">
              <w:t>, open-source</w:t>
            </w:r>
            <w:r w:rsidR="00E363FC">
              <w:t xml:space="preserve"> API</w:t>
            </w:r>
            <w:r w:rsidR="00073939">
              <w:t>s</w:t>
            </w:r>
            <w:r w:rsidR="00E363FC">
              <w:t xml:space="preserve"> for any type of machine-to-machine interaction. </w:t>
            </w:r>
          </w:p>
        </w:tc>
      </w:tr>
      <w:tr w:rsidR="0075481D" w14:paraId="5D217C08" w14:textId="77777777" w:rsidTr="0091762B">
        <w:tc>
          <w:tcPr>
            <w:tcW w:w="1842" w:type="dxa"/>
          </w:tcPr>
          <w:p w14:paraId="45E46AAF" w14:textId="791B9BF6" w:rsidR="0075481D" w:rsidRDefault="00012F30" w:rsidP="00012F30">
            <w:pPr>
              <w:pStyle w:val="BodyText"/>
            </w:pPr>
            <w:r>
              <w:lastRenderedPageBreak/>
              <w:t>Compatibility with G1128</w:t>
            </w:r>
          </w:p>
        </w:tc>
        <w:tc>
          <w:tcPr>
            <w:tcW w:w="7088" w:type="dxa"/>
          </w:tcPr>
          <w:p w14:paraId="66DD9171" w14:textId="4DD018AD" w:rsidR="0075481D" w:rsidRDefault="00073939" w:rsidP="00E10BDB">
            <w:pPr>
              <w:pStyle w:val="BodyText"/>
            </w:pPr>
            <w:r>
              <w:t>The MCP is fully compatible with G1128 service specifications.</w:t>
            </w:r>
          </w:p>
        </w:tc>
      </w:tr>
    </w:tbl>
    <w:p w14:paraId="0CDBB647" w14:textId="77777777" w:rsidR="000676C6" w:rsidRDefault="000676C6" w:rsidP="000676C6">
      <w:pPr>
        <w:pStyle w:val="Heading2"/>
        <w:numPr>
          <w:ilvl w:val="0"/>
          <w:numId w:val="0"/>
        </w:numPr>
        <w:ind w:left="851"/>
        <w:rPr>
          <w:caps w:val="0"/>
        </w:rPr>
      </w:pPr>
    </w:p>
    <w:p w14:paraId="76A7D997" w14:textId="77777777" w:rsidR="00226BFA" w:rsidRDefault="00226BFA" w:rsidP="00226BFA">
      <w:pPr>
        <w:pStyle w:val="Acronym"/>
        <w:rPr>
          <w:rStyle w:val="BodyTextChar"/>
        </w:rPr>
      </w:pPr>
    </w:p>
    <w:p w14:paraId="0A996F18" w14:textId="39B8E891" w:rsidR="00933EE0" w:rsidRDefault="00933EE0" w:rsidP="00933EE0">
      <w:pPr>
        <w:pStyle w:val="Heading1"/>
        <w:rPr>
          <w:caps w:val="0"/>
        </w:rPr>
      </w:pPr>
      <w:bookmarkStart w:id="25" w:name="_Toc32415311"/>
      <w:r w:rsidRPr="00F55AD7">
        <w:rPr>
          <w:caps w:val="0"/>
        </w:rPr>
        <w:t>ACRONYMS</w:t>
      </w:r>
      <w:bookmarkEnd w:id="25"/>
    </w:p>
    <w:p w14:paraId="03AC3E29" w14:textId="77777777" w:rsidR="00933EE0" w:rsidRPr="00933EE0" w:rsidRDefault="00933EE0" w:rsidP="00933EE0">
      <w:pPr>
        <w:pStyle w:val="Heading1separatationline"/>
      </w:pPr>
    </w:p>
    <w:p w14:paraId="2958728E" w14:textId="1F67DD3D" w:rsidR="0091762B" w:rsidRDefault="00A47C44" w:rsidP="00D603BF">
      <w:pPr>
        <w:pStyle w:val="Acronym"/>
      </w:pPr>
      <w:r>
        <w:t>MCP – Maritime Connectivity Platform</w:t>
      </w:r>
    </w:p>
    <w:p w14:paraId="6E9F34CA" w14:textId="4FD8AFEC" w:rsidR="00A47C44" w:rsidRDefault="00073939" w:rsidP="00D603BF">
      <w:pPr>
        <w:pStyle w:val="Acronym"/>
      </w:pPr>
      <w:r>
        <w:t>MCC – Maritime Connectivity (Platform) Consortium</w:t>
      </w:r>
    </w:p>
    <w:p w14:paraId="46E1DE6E" w14:textId="04F3DDCA" w:rsidR="00073939" w:rsidRDefault="00073939" w:rsidP="00D603BF">
      <w:pPr>
        <w:pStyle w:val="Acronym"/>
      </w:pPr>
      <w:r>
        <w:t>MIR – Maritime Identity Registry</w:t>
      </w:r>
    </w:p>
    <w:p w14:paraId="1A9036EC" w14:textId="0D8BA241" w:rsidR="00073939" w:rsidRDefault="00D17502" w:rsidP="00D603BF">
      <w:pPr>
        <w:pStyle w:val="Acronym"/>
      </w:pPr>
      <w:r>
        <w:t>MSR – Maritime Service Registry</w:t>
      </w:r>
    </w:p>
    <w:p w14:paraId="40DC4432" w14:textId="70471BD1" w:rsidR="00D17502" w:rsidRDefault="00D17502" w:rsidP="00D603BF">
      <w:pPr>
        <w:pStyle w:val="Acronym"/>
      </w:pPr>
      <w:r>
        <w:t>MMS – Maritime Messaging Service</w:t>
      </w:r>
    </w:p>
    <w:p w14:paraId="730314C3" w14:textId="6E517FEB" w:rsidR="00D17502" w:rsidRDefault="00D17502" w:rsidP="00981220">
      <w:pPr>
        <w:pStyle w:val="Acronym"/>
      </w:pPr>
      <w:r>
        <w:t xml:space="preserve">G1128 </w:t>
      </w:r>
      <w:r w:rsidR="00981220">
        <w:t>–</w:t>
      </w:r>
      <w:r>
        <w:t xml:space="preserve"> </w:t>
      </w:r>
      <w:r w:rsidR="00981220">
        <w:t>IALA Guideline G1128 – The Specification of e-Navigation Technical Services</w:t>
      </w:r>
    </w:p>
    <w:p w14:paraId="47A53C9A" w14:textId="055CE39A" w:rsidR="00981220" w:rsidRDefault="00981220" w:rsidP="00981220">
      <w:pPr>
        <w:pStyle w:val="Acronym"/>
      </w:pPr>
      <w:r>
        <w:t>IP – Internet Protocol</w:t>
      </w:r>
    </w:p>
    <w:p w14:paraId="579436DA" w14:textId="0C735EED" w:rsidR="00981220" w:rsidRDefault="00981220" w:rsidP="00981220">
      <w:pPr>
        <w:pStyle w:val="Acronym"/>
      </w:pPr>
      <w:r>
        <w:t>API – Application Programming Interface</w:t>
      </w:r>
    </w:p>
    <w:p w14:paraId="2B0E466F" w14:textId="3EF11047" w:rsidR="002A55A5" w:rsidRDefault="00E203DD" w:rsidP="00D603BF">
      <w:pPr>
        <w:pStyle w:val="Acronym"/>
      </w:pPr>
      <w:r>
        <w:t>X.509</w:t>
      </w:r>
      <w:r w:rsidR="002A55A5">
        <w:t xml:space="preserve"> </w:t>
      </w:r>
      <w:r w:rsidR="00520FBD">
        <w:t>–</w:t>
      </w:r>
      <w:r w:rsidR="002A55A5">
        <w:t xml:space="preserve"> </w:t>
      </w:r>
      <w:r w:rsidR="00520FBD">
        <w:t xml:space="preserve">X.509 is a standard for PKI </w:t>
      </w:r>
      <w:r w:rsidR="0033474C">
        <w:t>for the creation of digital certificates.</w:t>
      </w:r>
    </w:p>
    <w:p w14:paraId="7F1621E9" w14:textId="35C8DAFF" w:rsidR="002A55A5" w:rsidRDefault="00E203DD" w:rsidP="00D603BF">
      <w:pPr>
        <w:pStyle w:val="Acronym"/>
      </w:pPr>
      <w:r>
        <w:t>OAuth</w:t>
      </w:r>
      <w:r w:rsidR="0033474C">
        <w:t xml:space="preserve"> </w:t>
      </w:r>
      <w:r w:rsidR="00EE7511">
        <w:t>–</w:t>
      </w:r>
      <w:r w:rsidR="0033474C">
        <w:t xml:space="preserve"> </w:t>
      </w:r>
      <w:r w:rsidR="00EE7511">
        <w:t xml:space="preserve">OAuth is a standard protocol for </w:t>
      </w:r>
      <w:r w:rsidR="00095F15">
        <w:t>authorization</w:t>
      </w:r>
      <w:r w:rsidR="00EE7511">
        <w:t xml:space="preserve">. </w:t>
      </w:r>
    </w:p>
    <w:p w14:paraId="6D85F565" w14:textId="2F3D3816" w:rsidR="002A55A5" w:rsidRDefault="00E203DD" w:rsidP="00D603BF">
      <w:pPr>
        <w:pStyle w:val="Acronym"/>
      </w:pPr>
      <w:r>
        <w:t>TLS</w:t>
      </w:r>
      <w:r w:rsidR="00EE7511">
        <w:t xml:space="preserve"> – Transport Layer Security</w:t>
      </w:r>
    </w:p>
    <w:p w14:paraId="4E58C17E" w14:textId="556F7719" w:rsidR="002A55A5" w:rsidRDefault="00E203DD" w:rsidP="00D603BF">
      <w:pPr>
        <w:pStyle w:val="Acronym"/>
      </w:pPr>
      <w:r>
        <w:t xml:space="preserve">ECDSA </w:t>
      </w:r>
      <w:r w:rsidR="001354B9">
        <w:t>– Elliptic Curve Digital Signature Algorithm</w:t>
      </w:r>
    </w:p>
    <w:p w14:paraId="1182DAE9" w14:textId="3187C00F" w:rsidR="00C6083D" w:rsidRDefault="00E203DD" w:rsidP="00D603BF">
      <w:pPr>
        <w:pStyle w:val="Acronym"/>
      </w:pPr>
      <w:r>
        <w:t>RSA</w:t>
      </w:r>
      <w:r w:rsidR="001354B9">
        <w:t xml:space="preserve"> </w:t>
      </w:r>
      <w:r w:rsidR="00C11E18">
        <w:t>–</w:t>
      </w:r>
      <w:r w:rsidR="001354B9">
        <w:t xml:space="preserve"> </w:t>
      </w:r>
      <w:r w:rsidR="00C11E18">
        <w:t xml:space="preserve">RSA </w:t>
      </w:r>
      <w:r w:rsidR="00095F15">
        <w:t>is a public-key cryptosystem.</w:t>
      </w:r>
    </w:p>
    <w:p w14:paraId="54C91B78" w14:textId="6D0400B6" w:rsidR="00C6083D" w:rsidRDefault="008E219F" w:rsidP="00D603BF">
      <w:pPr>
        <w:pStyle w:val="Acronym"/>
      </w:pPr>
      <w:r>
        <w:t>MRN – Maritime Resource Name</w:t>
      </w:r>
    </w:p>
    <w:p w14:paraId="68DE1EE7" w14:textId="77777777" w:rsidR="000C32FA" w:rsidRDefault="000C32FA" w:rsidP="000C32FA">
      <w:pPr>
        <w:pStyle w:val="BodyText"/>
        <w:jc w:val="both"/>
      </w:pPr>
    </w:p>
    <w:p w14:paraId="2AE4FDE9" w14:textId="5B20E09D" w:rsidR="000C32FA" w:rsidRPr="00B6367C" w:rsidRDefault="000C32FA" w:rsidP="000C32FA">
      <w:pPr>
        <w:pStyle w:val="BodyText"/>
        <w:rPr>
          <w:i/>
        </w:rPr>
      </w:pPr>
    </w:p>
    <w:p w14:paraId="6980AA68" w14:textId="0FC97044" w:rsidR="0091762B" w:rsidRPr="00F55AD7" w:rsidRDefault="0091762B" w:rsidP="0091762B">
      <w:pPr>
        <w:pStyle w:val="Acronym"/>
        <w:jc w:val="center"/>
      </w:pPr>
      <w:r>
        <w:t>****************</w:t>
      </w:r>
    </w:p>
    <w:sectPr w:rsidR="0091762B" w:rsidRPr="00F55AD7" w:rsidSect="003A6A32">
      <w:headerReference w:type="even" r:id="rId27"/>
      <w:headerReference w:type="default" r:id="rId28"/>
      <w:footerReference w:type="default" r:id="rId29"/>
      <w:headerReference w:type="first" r:id="rId30"/>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412825" w14:textId="77777777" w:rsidR="00B13570" w:rsidRDefault="00B13570" w:rsidP="003274DB">
      <w:r>
        <w:separator/>
      </w:r>
    </w:p>
    <w:p w14:paraId="0CADC51F" w14:textId="77777777" w:rsidR="00B13570" w:rsidRDefault="00B13570"/>
  </w:endnote>
  <w:endnote w:type="continuationSeparator" w:id="0">
    <w:p w14:paraId="3FDC4D03" w14:textId="77777777" w:rsidR="00B13570" w:rsidRDefault="00B13570" w:rsidP="003274DB">
      <w:r>
        <w:continuationSeparator/>
      </w:r>
    </w:p>
    <w:p w14:paraId="01833154" w14:textId="77777777" w:rsidR="00B13570" w:rsidRDefault="00B135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6B5D51" w:rsidRDefault="006B5D5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6B5D51" w:rsidRDefault="006B5D5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6B5D51" w:rsidRDefault="006B5D5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6B5D51" w:rsidRDefault="006B5D5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6B5D51" w:rsidRDefault="006B5D5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6B5D51" w:rsidRDefault="006B5D51" w:rsidP="008747E0">
    <w:pPr>
      <w:pStyle w:val="Footer"/>
    </w:pPr>
    <w:r w:rsidRPr="00442889">
      <w:rPr>
        <w:noProof/>
        <w:lang w:val="en-AU" w:eastAsia="en-AU"/>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AU" w:eastAsia="en-AU"/>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6B5D51" w:rsidRPr="00ED2A8D" w:rsidRDefault="006B5D51" w:rsidP="008747E0">
    <w:pPr>
      <w:pStyle w:val="Footer"/>
    </w:pPr>
  </w:p>
  <w:p w14:paraId="05175766" w14:textId="4098D326" w:rsidR="006B5D51" w:rsidRPr="00ED2A8D" w:rsidRDefault="006B5D51" w:rsidP="002735DD">
    <w:pPr>
      <w:pStyle w:val="Footer"/>
      <w:tabs>
        <w:tab w:val="left" w:pos="1781"/>
      </w:tabs>
    </w:pPr>
    <w:r>
      <w:tab/>
    </w:r>
  </w:p>
  <w:p w14:paraId="6B80A5D7" w14:textId="77777777" w:rsidR="006B5D51" w:rsidRPr="00ED2A8D" w:rsidRDefault="006B5D51" w:rsidP="008747E0">
    <w:pPr>
      <w:pStyle w:val="Footer"/>
    </w:pPr>
  </w:p>
  <w:p w14:paraId="41671561" w14:textId="6F50965C" w:rsidR="006B5D51" w:rsidRPr="00ED2A8D" w:rsidRDefault="006B5D51"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6B5D51" w:rsidRDefault="006B5D51" w:rsidP="00525922">
    <w:pPr>
      <w:pStyle w:val="Footerlandscape"/>
    </w:pPr>
    <w:r>
      <w:rPr>
        <w:noProof/>
        <w:lang w:val="en-AU" w:eastAsia="en-AU"/>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6B5D51" w:rsidRPr="00C907DF" w:rsidRDefault="006B5D5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6B5D51" w:rsidRPr="00525922" w:rsidRDefault="006B5D5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6B5D51" w:rsidRPr="00C716E5" w:rsidRDefault="006B5D51" w:rsidP="00C716E5">
    <w:pPr>
      <w:pStyle w:val="Footer"/>
      <w:rPr>
        <w:sz w:val="15"/>
        <w:szCs w:val="15"/>
      </w:rPr>
    </w:pPr>
  </w:p>
  <w:p w14:paraId="6FC904F9" w14:textId="77777777" w:rsidR="006B5D51" w:rsidRDefault="006B5D51" w:rsidP="00C716E5">
    <w:pPr>
      <w:pStyle w:val="Footerportrait"/>
    </w:pPr>
  </w:p>
  <w:p w14:paraId="0DD0B946" w14:textId="16C83F0F" w:rsidR="006B5D51" w:rsidRPr="00C907DF" w:rsidRDefault="007A7E92" w:rsidP="00C716E5">
    <w:pPr>
      <w:pStyle w:val="Footerportrait"/>
      <w:rPr>
        <w:rStyle w:val="PageNumber"/>
        <w:szCs w:val="15"/>
      </w:rPr>
    </w:pPr>
    <w:fldSimple w:instr=" STYLEREF &quot;Document type&quot; \* MERGEFORMAT ">
      <w:r w:rsidR="00E8635E">
        <w:t>IALA Guideline</w:t>
      </w:r>
    </w:fldSimple>
    <w:r w:rsidR="006B5D51" w:rsidRPr="00C907DF">
      <w:t xml:space="preserve"> </w:t>
    </w:r>
    <w:r w:rsidR="006B5D51">
      <w:fldChar w:fldCharType="begin"/>
    </w:r>
    <w:r w:rsidR="006B5D51">
      <w:instrText xml:space="preserve"> STYLEREF "Document number" \* MERGEFORMAT </w:instrText>
    </w:r>
    <w:r w:rsidR="006B5D51">
      <w:fldChar w:fldCharType="end"/>
    </w:r>
    <w:r w:rsidR="006B5D51" w:rsidRPr="00C907DF">
      <w:t xml:space="preserve"> –</w:t>
    </w:r>
    <w:r w:rsidR="006B5D51">
      <w:t xml:space="preserve"> </w:t>
    </w:r>
    <w:r w:rsidR="006B5D51">
      <w:fldChar w:fldCharType="begin"/>
    </w:r>
    <w:r w:rsidR="006B5D51">
      <w:instrText xml:space="preserve"> STYLEREF "Document name" \* MERGEFORMAT </w:instrText>
    </w:r>
    <w:r w:rsidR="006B5D51">
      <w:fldChar w:fldCharType="separate"/>
    </w:r>
    <w:r w:rsidR="00E8635E">
      <w:rPr>
        <w:b w:val="0"/>
        <w:bCs/>
      </w:rPr>
      <w:t>Error! No text of specified style in document.</w:t>
    </w:r>
    <w:r w:rsidR="006B5D51">
      <w:fldChar w:fldCharType="end"/>
    </w:r>
  </w:p>
  <w:p w14:paraId="1B606CCD" w14:textId="09BB9AF7" w:rsidR="006B5D51" w:rsidRPr="00C907DF" w:rsidRDefault="007A7E92" w:rsidP="00C716E5">
    <w:pPr>
      <w:pStyle w:val="Footerportrait"/>
    </w:pPr>
    <w:fldSimple w:instr=" STYLEREF &quot;Edition number&quot; \* MERGEFORMAT ">
      <w:r w:rsidR="00E8635E">
        <w:t>Edition 1.0</w:t>
      </w:r>
    </w:fldSimple>
    <w:r w:rsidR="006B5D51">
      <w:t xml:space="preserve">  </w:t>
    </w:r>
    <w:r w:rsidR="006B5D51">
      <w:fldChar w:fldCharType="begin"/>
    </w:r>
    <w:r w:rsidR="006B5D51">
      <w:instrText xml:space="preserve"> STYLEREF "Document date" \* MERGEFORMAT </w:instrText>
    </w:r>
    <w:r w:rsidR="006B5D51">
      <w:fldChar w:fldCharType="end"/>
    </w:r>
    <w:r w:rsidR="006B5D51" w:rsidRPr="00C907DF">
      <w:tab/>
    </w:r>
    <w:r w:rsidR="006B5D51">
      <w:t xml:space="preserve">P </w:t>
    </w:r>
    <w:r w:rsidR="006B5D51" w:rsidRPr="00C907DF">
      <w:rPr>
        <w:rStyle w:val="PageNumber"/>
        <w:szCs w:val="15"/>
      </w:rPr>
      <w:fldChar w:fldCharType="begin"/>
    </w:r>
    <w:r w:rsidR="006B5D51" w:rsidRPr="00C907DF">
      <w:rPr>
        <w:rStyle w:val="PageNumber"/>
        <w:szCs w:val="15"/>
      </w:rPr>
      <w:instrText xml:space="preserve">PAGE  </w:instrText>
    </w:r>
    <w:r w:rsidR="006B5D51" w:rsidRPr="00C907DF">
      <w:rPr>
        <w:rStyle w:val="PageNumber"/>
        <w:szCs w:val="15"/>
      </w:rPr>
      <w:fldChar w:fldCharType="separate"/>
    </w:r>
    <w:r w:rsidR="006B5D51">
      <w:rPr>
        <w:rStyle w:val="PageNumber"/>
        <w:szCs w:val="15"/>
      </w:rPr>
      <w:t>2</w:t>
    </w:r>
    <w:r w:rsidR="006B5D5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6B5D51" w:rsidRDefault="006B5D51" w:rsidP="00C716E5">
    <w:pPr>
      <w:pStyle w:val="Footer"/>
    </w:pPr>
  </w:p>
  <w:p w14:paraId="4D7BEBDA" w14:textId="77777777" w:rsidR="006B5D51" w:rsidRDefault="006B5D51" w:rsidP="00C716E5">
    <w:pPr>
      <w:pStyle w:val="Footerportrait"/>
    </w:pPr>
  </w:p>
  <w:p w14:paraId="2613E04A" w14:textId="4396ACD3" w:rsidR="006B5D51" w:rsidRPr="00C907DF" w:rsidRDefault="007A7E92" w:rsidP="00C716E5">
    <w:pPr>
      <w:pStyle w:val="Footerportrait"/>
      <w:rPr>
        <w:rStyle w:val="PageNumber"/>
        <w:szCs w:val="15"/>
      </w:rPr>
    </w:pPr>
    <w:fldSimple w:instr=" STYLEREF &quot;Document type&quot; \* MERGEFORMAT ">
      <w:r w:rsidR="00E8635E">
        <w:t>IALA Guideline</w:t>
      </w:r>
    </w:fldSimple>
    <w:r w:rsidR="006B5D51" w:rsidRPr="00C907DF">
      <w:t xml:space="preserve"> </w:t>
    </w:r>
    <w:r w:rsidR="006B5D51">
      <w:fldChar w:fldCharType="begin"/>
    </w:r>
    <w:r w:rsidR="006B5D51">
      <w:instrText xml:space="preserve"> STYLEREF "Document number" \* MERGEFORMAT </w:instrText>
    </w:r>
    <w:r w:rsidR="006B5D51">
      <w:fldChar w:fldCharType="end"/>
    </w:r>
    <w:r w:rsidR="006B5D51" w:rsidRPr="00C907DF">
      <w:t xml:space="preserve"> –</w:t>
    </w:r>
    <w:r w:rsidR="006B5D51">
      <w:t xml:space="preserve"> </w:t>
    </w:r>
    <w:r w:rsidR="006B5D51">
      <w:fldChar w:fldCharType="begin"/>
    </w:r>
    <w:r w:rsidR="006B5D51">
      <w:instrText xml:space="preserve"> STYLEREF "Document name" \* MERGEFORMAT </w:instrText>
    </w:r>
    <w:r w:rsidR="006B5D51">
      <w:fldChar w:fldCharType="separate"/>
    </w:r>
    <w:r w:rsidR="00E8635E">
      <w:rPr>
        <w:b w:val="0"/>
        <w:bCs/>
      </w:rPr>
      <w:t>Error! No text of specified style in document.</w:t>
    </w:r>
    <w:r w:rsidR="006B5D51">
      <w:fldChar w:fldCharType="end"/>
    </w:r>
  </w:p>
  <w:p w14:paraId="63904568" w14:textId="37ED0599" w:rsidR="006B5D51" w:rsidRPr="00525922" w:rsidRDefault="007A7E92" w:rsidP="00C716E5">
    <w:pPr>
      <w:pStyle w:val="Footerportrait"/>
    </w:pPr>
    <w:fldSimple w:instr=" STYLEREF &quot;Edition number&quot; \* MERGEFORMAT ">
      <w:r w:rsidR="00E8635E">
        <w:t>Edition 1.0</w:t>
      </w:r>
    </w:fldSimple>
    <w:r w:rsidR="006B5D51" w:rsidRPr="00C907DF">
      <w:tab/>
    </w:r>
    <w:r w:rsidR="006B5D51">
      <w:t xml:space="preserve">P </w:t>
    </w:r>
    <w:r w:rsidR="006B5D51" w:rsidRPr="00C907DF">
      <w:rPr>
        <w:rStyle w:val="PageNumber"/>
        <w:szCs w:val="15"/>
      </w:rPr>
      <w:fldChar w:fldCharType="begin"/>
    </w:r>
    <w:r w:rsidR="006B5D51" w:rsidRPr="00C907DF">
      <w:rPr>
        <w:rStyle w:val="PageNumber"/>
        <w:szCs w:val="15"/>
      </w:rPr>
      <w:instrText xml:space="preserve">PAGE  </w:instrText>
    </w:r>
    <w:r w:rsidR="006B5D51" w:rsidRPr="00C907DF">
      <w:rPr>
        <w:rStyle w:val="PageNumber"/>
        <w:szCs w:val="15"/>
      </w:rPr>
      <w:fldChar w:fldCharType="separate"/>
    </w:r>
    <w:r w:rsidR="006B5D51">
      <w:rPr>
        <w:rStyle w:val="PageNumber"/>
        <w:szCs w:val="15"/>
      </w:rPr>
      <w:t>3</w:t>
    </w:r>
    <w:r w:rsidR="006B5D5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6B5D51" w:rsidRDefault="006B5D51" w:rsidP="00C716E5">
    <w:pPr>
      <w:pStyle w:val="Footer"/>
    </w:pPr>
  </w:p>
  <w:p w14:paraId="663AE836" w14:textId="77777777" w:rsidR="006B5D51" w:rsidRDefault="006B5D51" w:rsidP="00C716E5">
    <w:pPr>
      <w:pStyle w:val="Footerportrait"/>
    </w:pPr>
  </w:p>
  <w:p w14:paraId="7CEB4BBC" w14:textId="3E77D225" w:rsidR="006B5D51" w:rsidRPr="00C907DF" w:rsidRDefault="007A7E92" w:rsidP="00760004">
    <w:pPr>
      <w:pStyle w:val="Footerportrait"/>
      <w:tabs>
        <w:tab w:val="clear" w:pos="10206"/>
        <w:tab w:val="right" w:pos="15704"/>
      </w:tabs>
    </w:pPr>
    <w:fldSimple w:instr=" STYLEREF &quot;Document type&quot; \* MERGEFORMAT ">
      <w:r w:rsidR="00E8635E">
        <w:t>IALA Guideline</w:t>
      </w:r>
    </w:fldSimple>
    <w:r w:rsidR="006B5D51" w:rsidRPr="00C907DF">
      <w:t xml:space="preserve"> </w:t>
    </w:r>
    <w:r w:rsidR="006B5D51">
      <w:fldChar w:fldCharType="begin"/>
    </w:r>
    <w:r w:rsidR="006B5D51">
      <w:instrText xml:space="preserve"> STYLEREF "Document number" \* MERGEFORMAT </w:instrText>
    </w:r>
    <w:r w:rsidR="006B5D51">
      <w:fldChar w:fldCharType="end"/>
    </w:r>
    <w:r w:rsidR="006B5D51" w:rsidRPr="00C907DF">
      <w:t xml:space="preserve"> –</w:t>
    </w:r>
    <w:r w:rsidR="006B5D51">
      <w:t xml:space="preserve"> </w:t>
    </w:r>
    <w:r w:rsidR="006B5D51">
      <w:fldChar w:fldCharType="begin"/>
    </w:r>
    <w:r w:rsidR="006B5D51">
      <w:instrText xml:space="preserve"> STYLEREF "Document name" \* MERGEFORMAT </w:instrText>
    </w:r>
    <w:r w:rsidR="006B5D51">
      <w:fldChar w:fldCharType="separate"/>
    </w:r>
    <w:r w:rsidR="00E8635E">
      <w:rPr>
        <w:b w:val="0"/>
        <w:bCs/>
      </w:rPr>
      <w:t>Error! No text of specified style in document.</w:t>
    </w:r>
    <w:r w:rsidR="006B5D51">
      <w:fldChar w:fldCharType="end"/>
    </w:r>
    <w:r w:rsidR="006B5D51">
      <w:tab/>
    </w:r>
  </w:p>
  <w:p w14:paraId="69C56F9E" w14:textId="785CCE20" w:rsidR="006B5D51" w:rsidRPr="00C907DF" w:rsidRDefault="007A7E92" w:rsidP="00760004">
    <w:pPr>
      <w:pStyle w:val="Footerportrait"/>
      <w:tabs>
        <w:tab w:val="clear" w:pos="10206"/>
        <w:tab w:val="right" w:pos="15704"/>
      </w:tabs>
    </w:pPr>
    <w:fldSimple w:instr=" STYLEREF &quot;Edition number&quot; \* MERGEFORMAT ">
      <w:r w:rsidR="00E8635E">
        <w:t>Edition 1.0</w:t>
      </w:r>
    </w:fldSimple>
    <w:r w:rsidR="006B5D51">
      <w:t xml:space="preserve">  </w:t>
    </w:r>
    <w:r w:rsidR="006B5D51">
      <w:fldChar w:fldCharType="begin"/>
    </w:r>
    <w:r w:rsidR="006B5D51">
      <w:instrText xml:space="preserve"> STYLEREF "Document date" \* MERGEFORMAT </w:instrText>
    </w:r>
    <w:r w:rsidR="006B5D51">
      <w:fldChar w:fldCharType="end"/>
    </w:r>
    <w:r w:rsidR="006B5D51">
      <w:tab/>
    </w:r>
    <w:r w:rsidR="006B5D51">
      <w:rPr>
        <w:rStyle w:val="PageNumber"/>
        <w:szCs w:val="15"/>
      </w:rPr>
      <w:t xml:space="preserve">P </w:t>
    </w:r>
    <w:r w:rsidR="006B5D51" w:rsidRPr="00C907DF">
      <w:rPr>
        <w:rStyle w:val="PageNumber"/>
        <w:szCs w:val="15"/>
      </w:rPr>
      <w:fldChar w:fldCharType="begin"/>
    </w:r>
    <w:r w:rsidR="006B5D51" w:rsidRPr="00C907DF">
      <w:rPr>
        <w:rStyle w:val="PageNumber"/>
        <w:szCs w:val="15"/>
      </w:rPr>
      <w:instrText xml:space="preserve">PAGE  </w:instrText>
    </w:r>
    <w:r w:rsidR="006B5D51" w:rsidRPr="00C907DF">
      <w:rPr>
        <w:rStyle w:val="PageNumber"/>
        <w:szCs w:val="15"/>
      </w:rPr>
      <w:fldChar w:fldCharType="separate"/>
    </w:r>
    <w:r w:rsidR="006B5D51">
      <w:rPr>
        <w:rStyle w:val="PageNumber"/>
        <w:szCs w:val="15"/>
      </w:rPr>
      <w:t>7</w:t>
    </w:r>
    <w:r w:rsidR="006B5D5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6C4EE7" w14:textId="77777777" w:rsidR="00B13570" w:rsidRDefault="00B13570" w:rsidP="003274DB">
      <w:r>
        <w:separator/>
      </w:r>
    </w:p>
    <w:p w14:paraId="161BD3C1" w14:textId="77777777" w:rsidR="00B13570" w:rsidRDefault="00B13570"/>
  </w:footnote>
  <w:footnote w:type="continuationSeparator" w:id="0">
    <w:p w14:paraId="6D6A33C8" w14:textId="77777777" w:rsidR="00B13570" w:rsidRDefault="00B13570" w:rsidP="003274DB">
      <w:r>
        <w:continuationSeparator/>
      </w:r>
    </w:p>
    <w:p w14:paraId="1E5176A5" w14:textId="77777777" w:rsidR="00B13570" w:rsidRDefault="00B13570"/>
  </w:footnote>
  <w:footnote w:id="1">
    <w:p w14:paraId="37A42A17" w14:textId="1EEAF7F3" w:rsidR="006B5D51" w:rsidRPr="00C16508" w:rsidRDefault="006B5D51">
      <w:pPr>
        <w:pStyle w:val="FootnoteText"/>
        <w:rPr>
          <w:highlight w:val="yellow"/>
          <w:lang w:val="en-AU"/>
        </w:rPr>
      </w:pPr>
      <w:r w:rsidRPr="00E81AC5">
        <w:rPr>
          <w:rStyle w:val="FootnoteReference"/>
        </w:rPr>
        <w:footnoteRef/>
      </w:r>
      <w:r w:rsidRPr="00E81AC5">
        <w:t xml:space="preserve"> </w:t>
      </w:r>
      <w:r w:rsidRPr="00E81AC5">
        <w:rPr>
          <w:lang w:val="en-AU"/>
        </w:rPr>
        <w:t>ITU Rec.Y.101</w:t>
      </w:r>
    </w:p>
  </w:footnote>
  <w:footnote w:id="2">
    <w:p w14:paraId="366ED953" w14:textId="5474FCBA" w:rsidR="006B5D51" w:rsidRPr="000E16D3" w:rsidRDefault="006B5D51">
      <w:pPr>
        <w:pStyle w:val="FootnoteText"/>
        <w:rPr>
          <w:lang w:val="en-AU"/>
        </w:rPr>
      </w:pPr>
      <w:r>
        <w:rPr>
          <w:rStyle w:val="FootnoteReference"/>
        </w:rPr>
        <w:footnoteRef/>
      </w:r>
      <w:r>
        <w:t xml:space="preserve"> </w:t>
      </w:r>
      <w:r>
        <w:rPr>
          <w:lang w:val="en-AU"/>
        </w:rPr>
        <w:t>ISO 25010</w:t>
      </w:r>
    </w:p>
  </w:footnote>
  <w:footnote w:id="3">
    <w:p w14:paraId="7F1A7604" w14:textId="734C8673" w:rsidR="006B5D51" w:rsidRPr="00CE5704" w:rsidRDefault="006B5D51">
      <w:pPr>
        <w:pStyle w:val="FootnoteText"/>
        <w:rPr>
          <w:lang w:val="en-AU"/>
        </w:rPr>
      </w:pPr>
      <w:r>
        <w:rPr>
          <w:rStyle w:val="FootnoteReference"/>
        </w:rPr>
        <w:footnoteRef/>
      </w:r>
      <w:r>
        <w:t xml:space="preserve"> </w:t>
      </w:r>
      <w:r w:rsidRPr="00CE5704">
        <w:rPr>
          <w:lang w:val="en-AU"/>
        </w:rPr>
        <w:t>ISO 22300-2018</w:t>
      </w:r>
    </w:p>
  </w:footnote>
  <w:footnote w:id="4">
    <w:p w14:paraId="0CF56B8D" w14:textId="53534B8E" w:rsidR="006B5D51" w:rsidRPr="00CE5704" w:rsidRDefault="006B5D51">
      <w:pPr>
        <w:pStyle w:val="FootnoteText"/>
        <w:rPr>
          <w:lang w:val="en-AU"/>
        </w:rPr>
      </w:pPr>
      <w:r>
        <w:rPr>
          <w:rStyle w:val="FootnoteReference"/>
        </w:rPr>
        <w:footnoteRef/>
      </w:r>
      <w:r>
        <w:t xml:space="preserve"> </w:t>
      </w:r>
      <w:r w:rsidRPr="00CE5704">
        <w:rPr>
          <w:lang w:val="en-AU"/>
        </w:rPr>
        <w:t>ISO 22300-2018</w:t>
      </w:r>
    </w:p>
  </w:footnote>
  <w:footnote w:id="5">
    <w:p w14:paraId="61546C25" w14:textId="1EADE3D7" w:rsidR="006B5D51" w:rsidRPr="00C16508" w:rsidRDefault="006B5D51">
      <w:pPr>
        <w:pStyle w:val="FootnoteText"/>
        <w:rPr>
          <w:lang w:val="en-AU"/>
        </w:rPr>
      </w:pPr>
      <w:r w:rsidRPr="00AD47C0">
        <w:rPr>
          <w:rStyle w:val="FootnoteReference"/>
        </w:rPr>
        <w:footnoteRef/>
      </w:r>
      <w:r w:rsidRPr="00AD47C0">
        <w:t xml:space="preserve"> </w:t>
      </w:r>
      <w:r>
        <w:t xml:space="preserve"> </w:t>
      </w:r>
      <w:r w:rsidRPr="00AD47C0">
        <w:rPr>
          <w:lang w:val="en-AU"/>
        </w:rPr>
        <w:t>https://www.cisco.com/c/en/us/products/security/what-is-cybersecurity.html</w:t>
      </w:r>
    </w:p>
  </w:footnote>
  <w:footnote w:id="6">
    <w:p w14:paraId="44600ED0" w14:textId="0AD3560D" w:rsidR="006B5D51" w:rsidRPr="005B6F07" w:rsidRDefault="006B5D51">
      <w:pPr>
        <w:pStyle w:val="FootnoteText"/>
      </w:pPr>
      <w:r>
        <w:rPr>
          <w:rStyle w:val="FootnoteReference"/>
        </w:rPr>
        <w:footnoteRef/>
      </w:r>
      <w:r>
        <w:t xml:space="preserve"> </w:t>
      </w:r>
      <w:r w:rsidRPr="00A4041B">
        <w:t xml:space="preserve">The CIA Triad </w:t>
      </w:r>
      <w:r>
        <w:t xml:space="preserve">, Chad Perrin, </w:t>
      </w:r>
      <w:hyperlink r:id="rId1" w:history="1">
        <w:r w:rsidRPr="00DA7E87">
          <w:rPr>
            <w:rStyle w:val="Hyperlink"/>
          </w:rPr>
          <w:t>https://www.techrepublic.com/blog/it-security/the-cia-triad/</w:t>
        </w:r>
      </w:hyperlink>
      <w:r>
        <w:t>, 12.02.2020</w:t>
      </w:r>
    </w:p>
  </w:footnote>
  <w:footnote w:id="7">
    <w:p w14:paraId="1D6C5612" w14:textId="494E945A" w:rsidR="006B5D51" w:rsidRPr="00A32EA4" w:rsidRDefault="006B5D51">
      <w:pPr>
        <w:pStyle w:val="FootnoteText"/>
        <w:rPr>
          <w:lang w:val="en-AU"/>
        </w:rPr>
      </w:pPr>
      <w:r>
        <w:rPr>
          <w:rStyle w:val="FootnoteReference"/>
        </w:rPr>
        <w:footnoteRef/>
      </w:r>
      <w:r>
        <w:t xml:space="preserve"> </w:t>
      </w:r>
      <w:r w:rsidRPr="00A32EA4">
        <w:t xml:space="preserve">  https://medium.com/@programmerasi/difference-between-api-and-web-service-73c873573c9d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6B5D51" w:rsidRDefault="00E8635E">
    <w:pPr>
      <w:pStyle w:val="Header"/>
    </w:pPr>
    <w:r>
      <w:rPr>
        <w:noProof/>
      </w:rPr>
      <w:pict w14:anchorId="34FEFB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3277CF6A" w:rsidR="006B5D51" w:rsidRPr="0004614F" w:rsidRDefault="00E8635E" w:rsidP="00B6066D">
    <w:pPr>
      <w:pStyle w:val="Header"/>
      <w:jc w:val="right"/>
      <w:rPr>
        <w:sz w:val="24"/>
        <w:szCs w:val="24"/>
      </w:rPr>
    </w:pPr>
    <w:r>
      <w:rPr>
        <w:noProof/>
        <w:sz w:val="24"/>
        <w:szCs w:val="24"/>
      </w:rPr>
      <w:pict w14:anchorId="09D23D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alt="" style="position:absolute;left:0;text-align:left;margin-left:0;margin-top:0;width:449.6pt;height:269.75pt;rotation:315;z-index:-2516090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sidRPr="0004614F">
      <w:rPr>
        <w:noProof/>
        <w:sz w:val="24"/>
        <w:szCs w:val="24"/>
        <w:lang w:val="en-AU" w:eastAsia="en-AU"/>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6B5D51" w:rsidRPr="0004614F">
      <w:rPr>
        <w:sz w:val="24"/>
        <w:szCs w:val="24"/>
      </w:rPr>
      <w:t>ENAV2</w:t>
    </w:r>
    <w:r>
      <w:rPr>
        <w:sz w:val="24"/>
        <w:szCs w:val="24"/>
      </w:rPr>
      <w:t>6</w:t>
    </w:r>
    <w:r w:rsidR="007A7E92">
      <w:rPr>
        <w:sz w:val="24"/>
        <w:szCs w:val="24"/>
      </w:rPr>
      <w:t>-</w:t>
    </w:r>
    <w:r>
      <w:rPr>
        <w:sz w:val="24"/>
        <w:szCs w:val="24"/>
      </w:rPr>
      <w:t>7</w:t>
    </w:r>
    <w:r w:rsidR="007A7E92">
      <w:rPr>
        <w:sz w:val="24"/>
        <w:szCs w:val="24"/>
      </w:rPr>
      <w:t>.2.3.1</w:t>
    </w:r>
  </w:p>
  <w:p w14:paraId="77B6579F" w14:textId="77777777" w:rsidR="006B5D51" w:rsidRDefault="006B5D51" w:rsidP="00B6066D">
    <w:pPr>
      <w:pStyle w:val="Header"/>
      <w:jc w:val="right"/>
    </w:pPr>
  </w:p>
  <w:p w14:paraId="294C62FA" w14:textId="77777777" w:rsidR="006B5D51" w:rsidRDefault="006B5D51" w:rsidP="00B6066D">
    <w:pPr>
      <w:pStyle w:val="Header"/>
      <w:jc w:val="right"/>
    </w:pPr>
  </w:p>
  <w:p w14:paraId="36C3E9FB" w14:textId="379BEF4B" w:rsidR="006B5D51" w:rsidRDefault="006B5D51" w:rsidP="008747E0">
    <w:pPr>
      <w:pStyle w:val="Header"/>
    </w:pPr>
  </w:p>
  <w:p w14:paraId="14F42252" w14:textId="6D14E74F" w:rsidR="006B5D51" w:rsidRDefault="006B5D51" w:rsidP="008747E0">
    <w:pPr>
      <w:pStyle w:val="Header"/>
    </w:pPr>
  </w:p>
  <w:p w14:paraId="74D558FC" w14:textId="55FAA32E" w:rsidR="006B5D51" w:rsidRDefault="006B5D51" w:rsidP="008747E0">
    <w:pPr>
      <w:pStyle w:val="Header"/>
    </w:pPr>
    <w:r>
      <w:rPr>
        <w:noProof/>
        <w:lang w:val="en-AU" w:eastAsia="en-AU"/>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6B5D51" w:rsidRPr="00ED2A8D" w:rsidRDefault="006B5D51" w:rsidP="008747E0">
    <w:pPr>
      <w:pStyle w:val="Header"/>
    </w:pPr>
  </w:p>
  <w:p w14:paraId="6AD2C8D3" w14:textId="681F1255" w:rsidR="006B5D51" w:rsidRPr="00ED2A8D" w:rsidRDefault="006B5D5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6B5D51" w:rsidRDefault="00E8635E">
    <w:pPr>
      <w:pStyle w:val="Header"/>
    </w:pPr>
    <w:r>
      <w:rPr>
        <w:noProof/>
      </w:rPr>
      <w:pict w14:anchorId="66FD6DF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alt="" style="position:absolute;margin-left:0;margin-top:0;width:449.6pt;height:269.75pt;rotation:315;z-index:-2516131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6B5D51" w:rsidRDefault="006B5D51">
    <w:pPr>
      <w:pStyle w:val="Header"/>
    </w:pPr>
  </w:p>
  <w:p w14:paraId="60B8593E" w14:textId="77777777" w:rsidR="006B5D51" w:rsidRDefault="006B5D5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6B5D51" w:rsidRDefault="00E8635E">
    <w:pPr>
      <w:pStyle w:val="Header"/>
    </w:pPr>
    <w:r>
      <w:rPr>
        <w:noProof/>
      </w:rPr>
      <w:pict w14:anchorId="173721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6B5D51" w:rsidRPr="00ED2A8D" w:rsidRDefault="00E8635E" w:rsidP="008747E0">
    <w:pPr>
      <w:pStyle w:val="Header"/>
    </w:pPr>
    <w:r>
      <w:rPr>
        <w:noProof/>
      </w:rPr>
      <w:pict w14:anchorId="5BBCA87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6B5D51" w:rsidRPr="00ED2A8D" w:rsidRDefault="006B5D51" w:rsidP="008747E0">
    <w:pPr>
      <w:pStyle w:val="Header"/>
    </w:pPr>
  </w:p>
  <w:p w14:paraId="20BBBC6D" w14:textId="77777777" w:rsidR="006B5D51" w:rsidRDefault="006B5D51" w:rsidP="008747E0">
    <w:pPr>
      <w:pStyle w:val="Header"/>
    </w:pPr>
  </w:p>
  <w:p w14:paraId="5D38743E" w14:textId="77777777" w:rsidR="006B5D51" w:rsidRDefault="006B5D51" w:rsidP="008747E0">
    <w:pPr>
      <w:pStyle w:val="Header"/>
    </w:pPr>
  </w:p>
  <w:p w14:paraId="59D055C6" w14:textId="77777777" w:rsidR="006B5D51" w:rsidRDefault="006B5D51" w:rsidP="008747E0">
    <w:pPr>
      <w:pStyle w:val="Header"/>
    </w:pPr>
  </w:p>
  <w:p w14:paraId="2877724F" w14:textId="77777777" w:rsidR="006B5D51" w:rsidRPr="00441393" w:rsidRDefault="006B5D51" w:rsidP="00441393">
    <w:pPr>
      <w:pStyle w:val="Contents"/>
    </w:pPr>
    <w:r>
      <w:t>DOCUMENT REVISION</w:t>
    </w:r>
  </w:p>
  <w:p w14:paraId="09691153" w14:textId="77777777" w:rsidR="006B5D51" w:rsidRPr="00ED2A8D" w:rsidRDefault="006B5D51" w:rsidP="008747E0">
    <w:pPr>
      <w:pStyle w:val="Header"/>
    </w:pPr>
  </w:p>
  <w:p w14:paraId="1ECA61B7" w14:textId="77777777" w:rsidR="006B5D51" w:rsidRPr="00AC33A2" w:rsidRDefault="006B5D5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6B5D51" w:rsidRDefault="00E8635E">
    <w:pPr>
      <w:pStyle w:val="Header"/>
    </w:pPr>
    <w:r>
      <w:rPr>
        <w:noProof/>
      </w:rPr>
      <w:pict w14:anchorId="628113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6B5D51" w:rsidRDefault="00E8635E">
    <w:pPr>
      <w:pStyle w:val="Header"/>
    </w:pPr>
    <w:r>
      <w:rPr>
        <w:noProof/>
      </w:rPr>
      <w:pict w14:anchorId="126A6F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6B5D51" w:rsidRPr="00ED2A8D" w:rsidRDefault="00E8635E" w:rsidP="008747E0">
    <w:pPr>
      <w:pStyle w:val="Header"/>
    </w:pPr>
    <w:r>
      <w:rPr>
        <w:noProof/>
      </w:rPr>
      <w:pict w14:anchorId="7961E7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6B5D51" w:rsidRPr="00ED2A8D" w:rsidRDefault="006B5D51" w:rsidP="008747E0">
    <w:pPr>
      <w:pStyle w:val="Header"/>
    </w:pPr>
  </w:p>
  <w:p w14:paraId="15D53F0E" w14:textId="77777777" w:rsidR="006B5D51" w:rsidRDefault="006B5D51" w:rsidP="008747E0">
    <w:pPr>
      <w:pStyle w:val="Header"/>
    </w:pPr>
  </w:p>
  <w:p w14:paraId="30E0B82E" w14:textId="77777777" w:rsidR="006B5D51" w:rsidRDefault="006B5D51" w:rsidP="008747E0">
    <w:pPr>
      <w:pStyle w:val="Header"/>
    </w:pPr>
  </w:p>
  <w:p w14:paraId="38068A1D" w14:textId="77777777" w:rsidR="006B5D51" w:rsidRDefault="006B5D51" w:rsidP="008747E0">
    <w:pPr>
      <w:pStyle w:val="Header"/>
    </w:pPr>
  </w:p>
  <w:p w14:paraId="6DED465C" w14:textId="77777777" w:rsidR="006B5D51" w:rsidRPr="00441393" w:rsidRDefault="006B5D51" w:rsidP="00441393">
    <w:pPr>
      <w:pStyle w:val="Contents"/>
    </w:pPr>
    <w:r>
      <w:t>CONTENTS</w:t>
    </w:r>
  </w:p>
  <w:p w14:paraId="42B130BB" w14:textId="77777777" w:rsidR="006B5D51" w:rsidRDefault="006B5D51" w:rsidP="0078486B">
    <w:pPr>
      <w:pStyle w:val="Header"/>
      <w:spacing w:line="140" w:lineRule="exact"/>
    </w:pPr>
  </w:p>
  <w:p w14:paraId="22A752C6" w14:textId="77777777" w:rsidR="006B5D51" w:rsidRPr="00AC33A2" w:rsidRDefault="006B5D5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6B5D51" w:rsidRPr="00ED2A8D" w:rsidRDefault="00E8635E" w:rsidP="00C716E5">
    <w:pPr>
      <w:pStyle w:val="Header"/>
    </w:pPr>
    <w:r>
      <w:rPr>
        <w:noProof/>
      </w:rPr>
      <w:pict w14:anchorId="4C2193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alt="" style="position:absolute;margin-left:0;margin-top:0;width:449.6pt;height:269.75pt;rotation:315;z-index:-251600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6B5D51" w:rsidRPr="00ED2A8D" w:rsidRDefault="006B5D51" w:rsidP="00C716E5">
    <w:pPr>
      <w:pStyle w:val="Header"/>
    </w:pPr>
  </w:p>
  <w:p w14:paraId="30E6C01B" w14:textId="77777777" w:rsidR="006B5D51" w:rsidRDefault="006B5D51" w:rsidP="00C716E5">
    <w:pPr>
      <w:pStyle w:val="Header"/>
    </w:pPr>
  </w:p>
  <w:p w14:paraId="1F64AB92" w14:textId="77777777" w:rsidR="006B5D51" w:rsidRDefault="006B5D51" w:rsidP="00C716E5">
    <w:pPr>
      <w:pStyle w:val="Header"/>
    </w:pPr>
  </w:p>
  <w:p w14:paraId="7416B8C2" w14:textId="77777777" w:rsidR="006B5D51" w:rsidRDefault="006B5D51" w:rsidP="00C716E5">
    <w:pPr>
      <w:pStyle w:val="Header"/>
    </w:pPr>
  </w:p>
  <w:p w14:paraId="26BAD793" w14:textId="77777777" w:rsidR="006B5D51" w:rsidRPr="00441393" w:rsidRDefault="006B5D51" w:rsidP="00C716E5">
    <w:pPr>
      <w:pStyle w:val="Contents"/>
    </w:pPr>
    <w:r>
      <w:t>CONTENTS</w:t>
    </w:r>
  </w:p>
  <w:p w14:paraId="68ECE7DC" w14:textId="77777777" w:rsidR="006B5D51" w:rsidRPr="00ED2A8D" w:rsidRDefault="006B5D51" w:rsidP="00C716E5">
    <w:pPr>
      <w:pStyle w:val="Header"/>
    </w:pPr>
  </w:p>
  <w:p w14:paraId="6387CB5F" w14:textId="77777777" w:rsidR="006B5D51" w:rsidRPr="00AC33A2" w:rsidRDefault="006B5D51" w:rsidP="00C716E5">
    <w:pPr>
      <w:pStyle w:val="Header"/>
      <w:spacing w:line="140" w:lineRule="exact"/>
    </w:pPr>
  </w:p>
  <w:p w14:paraId="6B91DD4A" w14:textId="77777777" w:rsidR="006B5D51" w:rsidRDefault="006B5D51">
    <w:pPr>
      <w:pStyle w:val="Header"/>
    </w:pPr>
    <w:r>
      <w:rPr>
        <w:noProof/>
        <w:lang w:val="en-AU" w:eastAsia="en-AU"/>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6B5D51" w:rsidRDefault="00E8635E">
    <w:pPr>
      <w:pStyle w:val="Header"/>
    </w:pPr>
    <w:r>
      <w:rPr>
        <w:noProof/>
      </w:rPr>
      <w:pict w14:anchorId="5EC7B3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alt="" style="position:absolute;margin-left:0;margin-top:0;width:449.6pt;height:269.75pt;rotation:315;z-index:-251592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6B5D51" w:rsidRPr="00667792" w:rsidRDefault="00E8635E" w:rsidP="00667792">
    <w:pPr>
      <w:pStyle w:val="Header"/>
    </w:pPr>
    <w:r>
      <w:rPr>
        <w:noProof/>
      </w:rPr>
      <w:pict w14:anchorId="6AA19F0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alt="" style="position:absolute;margin-left:0;margin-top:0;width:449.6pt;height:269.75pt;rotation:315;z-index:-25159065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6B5D51" w:rsidRDefault="00E8635E">
    <w:pPr>
      <w:pStyle w:val="Header"/>
    </w:pPr>
    <w:r>
      <w:rPr>
        <w:noProof/>
      </w:rPr>
      <w:pict w14:anchorId="6EA360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alt="" style="position:absolute;margin-left:0;margin-top:0;width:449.6pt;height:269.75pt;rotation:315;z-index:-251594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57462E"/>
    <w:multiLevelType w:val="hybridMultilevel"/>
    <w:tmpl w:val="4A6800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0C817C7"/>
    <w:multiLevelType w:val="hybridMultilevel"/>
    <w:tmpl w:val="A158357A"/>
    <w:lvl w:ilvl="0" w:tplc="0C09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3741E24"/>
    <w:multiLevelType w:val="hybridMultilevel"/>
    <w:tmpl w:val="0FE2BB56"/>
    <w:lvl w:ilvl="0" w:tplc="0C090001">
      <w:start w:val="1"/>
      <w:numFmt w:val="bullet"/>
      <w:lvlText w:val=""/>
      <w:lvlJc w:val="left"/>
      <w:pPr>
        <w:ind w:left="1068" w:hanging="360"/>
      </w:pPr>
      <w:rPr>
        <w:rFonts w:ascii="Symbol" w:hAnsi="Symbol" w:hint="default"/>
      </w:rPr>
    </w:lvl>
    <w:lvl w:ilvl="1" w:tplc="0C090003" w:tentative="1">
      <w:start w:val="1"/>
      <w:numFmt w:val="bullet"/>
      <w:lvlText w:val="o"/>
      <w:lvlJc w:val="left"/>
      <w:pPr>
        <w:ind w:left="1788" w:hanging="360"/>
      </w:pPr>
      <w:rPr>
        <w:rFonts w:ascii="Courier New" w:hAnsi="Courier New" w:cs="Courier New" w:hint="default"/>
      </w:rPr>
    </w:lvl>
    <w:lvl w:ilvl="2" w:tplc="0C090005" w:tentative="1">
      <w:start w:val="1"/>
      <w:numFmt w:val="bullet"/>
      <w:lvlText w:val=""/>
      <w:lvlJc w:val="left"/>
      <w:pPr>
        <w:ind w:left="2508" w:hanging="360"/>
      </w:pPr>
      <w:rPr>
        <w:rFonts w:ascii="Wingdings" w:hAnsi="Wingdings" w:hint="default"/>
      </w:rPr>
    </w:lvl>
    <w:lvl w:ilvl="3" w:tplc="0C090001" w:tentative="1">
      <w:start w:val="1"/>
      <w:numFmt w:val="bullet"/>
      <w:lvlText w:val=""/>
      <w:lvlJc w:val="left"/>
      <w:pPr>
        <w:ind w:left="3228" w:hanging="360"/>
      </w:pPr>
      <w:rPr>
        <w:rFonts w:ascii="Symbol" w:hAnsi="Symbol" w:hint="default"/>
      </w:rPr>
    </w:lvl>
    <w:lvl w:ilvl="4" w:tplc="0C090003" w:tentative="1">
      <w:start w:val="1"/>
      <w:numFmt w:val="bullet"/>
      <w:lvlText w:val="o"/>
      <w:lvlJc w:val="left"/>
      <w:pPr>
        <w:ind w:left="3948" w:hanging="360"/>
      </w:pPr>
      <w:rPr>
        <w:rFonts w:ascii="Courier New" w:hAnsi="Courier New" w:cs="Courier New" w:hint="default"/>
      </w:rPr>
    </w:lvl>
    <w:lvl w:ilvl="5" w:tplc="0C090005" w:tentative="1">
      <w:start w:val="1"/>
      <w:numFmt w:val="bullet"/>
      <w:lvlText w:val=""/>
      <w:lvlJc w:val="left"/>
      <w:pPr>
        <w:ind w:left="4668" w:hanging="360"/>
      </w:pPr>
      <w:rPr>
        <w:rFonts w:ascii="Wingdings" w:hAnsi="Wingdings" w:hint="default"/>
      </w:rPr>
    </w:lvl>
    <w:lvl w:ilvl="6" w:tplc="0C090001" w:tentative="1">
      <w:start w:val="1"/>
      <w:numFmt w:val="bullet"/>
      <w:lvlText w:val=""/>
      <w:lvlJc w:val="left"/>
      <w:pPr>
        <w:ind w:left="5388" w:hanging="360"/>
      </w:pPr>
      <w:rPr>
        <w:rFonts w:ascii="Symbol" w:hAnsi="Symbol" w:hint="default"/>
      </w:rPr>
    </w:lvl>
    <w:lvl w:ilvl="7" w:tplc="0C090003" w:tentative="1">
      <w:start w:val="1"/>
      <w:numFmt w:val="bullet"/>
      <w:lvlText w:val="o"/>
      <w:lvlJc w:val="left"/>
      <w:pPr>
        <w:ind w:left="6108" w:hanging="360"/>
      </w:pPr>
      <w:rPr>
        <w:rFonts w:ascii="Courier New" w:hAnsi="Courier New" w:cs="Courier New" w:hint="default"/>
      </w:rPr>
    </w:lvl>
    <w:lvl w:ilvl="8" w:tplc="0C090005" w:tentative="1">
      <w:start w:val="1"/>
      <w:numFmt w:val="bullet"/>
      <w:lvlText w:val=""/>
      <w:lvlJc w:val="left"/>
      <w:pPr>
        <w:ind w:left="6828" w:hanging="360"/>
      </w:pPr>
      <w:rPr>
        <w:rFonts w:ascii="Wingdings" w:hAnsi="Wingdings" w:hint="default"/>
      </w:rPr>
    </w:lvl>
  </w:abstractNum>
  <w:abstractNum w:abstractNumId="20" w15:restartNumberingAfterBreak="0">
    <w:nsid w:val="34B8455E"/>
    <w:multiLevelType w:val="hybridMultilevel"/>
    <w:tmpl w:val="5966050C"/>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8B12C13"/>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06C41E7"/>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42324A83"/>
    <w:multiLevelType w:val="hybridMultilevel"/>
    <w:tmpl w:val="7FD6D83A"/>
    <w:lvl w:ilvl="0" w:tplc="0C090019">
      <w:start w:val="1"/>
      <w:numFmt w:val="lowerLetter"/>
      <w:lvlText w:val="%1."/>
      <w:lvlJc w:val="left"/>
      <w:pPr>
        <w:ind w:left="1068" w:hanging="360"/>
      </w:pPr>
    </w:lvl>
    <w:lvl w:ilvl="1" w:tplc="0C090019" w:tentative="1">
      <w:start w:val="1"/>
      <w:numFmt w:val="lowerLetter"/>
      <w:lvlText w:val="%2."/>
      <w:lvlJc w:val="left"/>
      <w:pPr>
        <w:ind w:left="1788" w:hanging="360"/>
      </w:pPr>
    </w:lvl>
    <w:lvl w:ilvl="2" w:tplc="0C09001B" w:tentative="1">
      <w:start w:val="1"/>
      <w:numFmt w:val="lowerRoman"/>
      <w:lvlText w:val="%3."/>
      <w:lvlJc w:val="right"/>
      <w:pPr>
        <w:ind w:left="2508" w:hanging="180"/>
      </w:pPr>
    </w:lvl>
    <w:lvl w:ilvl="3" w:tplc="0C09000F" w:tentative="1">
      <w:start w:val="1"/>
      <w:numFmt w:val="decimal"/>
      <w:lvlText w:val="%4."/>
      <w:lvlJc w:val="left"/>
      <w:pPr>
        <w:ind w:left="3228" w:hanging="360"/>
      </w:pPr>
    </w:lvl>
    <w:lvl w:ilvl="4" w:tplc="0C090019" w:tentative="1">
      <w:start w:val="1"/>
      <w:numFmt w:val="lowerLetter"/>
      <w:lvlText w:val="%5."/>
      <w:lvlJc w:val="left"/>
      <w:pPr>
        <w:ind w:left="3948" w:hanging="360"/>
      </w:pPr>
    </w:lvl>
    <w:lvl w:ilvl="5" w:tplc="0C09001B" w:tentative="1">
      <w:start w:val="1"/>
      <w:numFmt w:val="lowerRoman"/>
      <w:lvlText w:val="%6."/>
      <w:lvlJc w:val="right"/>
      <w:pPr>
        <w:ind w:left="4668" w:hanging="180"/>
      </w:pPr>
    </w:lvl>
    <w:lvl w:ilvl="6" w:tplc="0C09000F" w:tentative="1">
      <w:start w:val="1"/>
      <w:numFmt w:val="decimal"/>
      <w:lvlText w:val="%7."/>
      <w:lvlJc w:val="left"/>
      <w:pPr>
        <w:ind w:left="5388" w:hanging="360"/>
      </w:pPr>
    </w:lvl>
    <w:lvl w:ilvl="7" w:tplc="0C090019" w:tentative="1">
      <w:start w:val="1"/>
      <w:numFmt w:val="lowerLetter"/>
      <w:lvlText w:val="%8."/>
      <w:lvlJc w:val="left"/>
      <w:pPr>
        <w:ind w:left="6108" w:hanging="360"/>
      </w:pPr>
    </w:lvl>
    <w:lvl w:ilvl="8" w:tplc="0C09001B" w:tentative="1">
      <w:start w:val="1"/>
      <w:numFmt w:val="lowerRoman"/>
      <w:lvlText w:val="%9."/>
      <w:lvlJc w:val="right"/>
      <w:pPr>
        <w:ind w:left="6828" w:hanging="180"/>
      </w:pPr>
    </w:lvl>
  </w:abstractNum>
  <w:abstractNum w:abstractNumId="2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2CE67E6"/>
    <w:multiLevelType w:val="hybridMultilevel"/>
    <w:tmpl w:val="3CC252E8"/>
    <w:lvl w:ilvl="0" w:tplc="0C090019">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59F4206A"/>
    <w:multiLevelType w:val="hybridMultilevel"/>
    <w:tmpl w:val="79FE9C74"/>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DB95BD6"/>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5FFE6E79"/>
    <w:multiLevelType w:val="hybridMultilevel"/>
    <w:tmpl w:val="E9666F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3520306"/>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7AB4D84"/>
    <w:multiLevelType w:val="multilevel"/>
    <w:tmpl w:val="744A990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EE9424B"/>
    <w:multiLevelType w:val="hybridMultilevel"/>
    <w:tmpl w:val="DD023996"/>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CF507A8"/>
    <w:multiLevelType w:val="hybridMultilevel"/>
    <w:tmpl w:val="C2FE3F96"/>
    <w:lvl w:ilvl="0" w:tplc="5B1474F8">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7FD97B76"/>
    <w:multiLevelType w:val="hybridMultilevel"/>
    <w:tmpl w:val="6F0EE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9"/>
  </w:num>
  <w:num w:numId="2">
    <w:abstractNumId w:val="43"/>
  </w:num>
  <w:num w:numId="3">
    <w:abstractNumId w:val="6"/>
  </w:num>
  <w:num w:numId="4">
    <w:abstractNumId w:val="22"/>
  </w:num>
  <w:num w:numId="5">
    <w:abstractNumId w:val="16"/>
  </w:num>
  <w:num w:numId="6">
    <w:abstractNumId w:val="7"/>
  </w:num>
  <w:num w:numId="7">
    <w:abstractNumId w:val="14"/>
  </w:num>
  <w:num w:numId="8">
    <w:abstractNumId w:val="25"/>
  </w:num>
  <w:num w:numId="9">
    <w:abstractNumId w:val="5"/>
  </w:num>
  <w:num w:numId="10">
    <w:abstractNumId w:val="13"/>
  </w:num>
  <w:num w:numId="11">
    <w:abstractNumId w:val="17"/>
  </w:num>
  <w:num w:numId="12">
    <w:abstractNumId w:val="3"/>
  </w:num>
  <w:num w:numId="13">
    <w:abstractNumId w:val="28"/>
  </w:num>
  <w:num w:numId="14">
    <w:abstractNumId w:val="0"/>
  </w:num>
  <w:num w:numId="15">
    <w:abstractNumId w:val="38"/>
  </w:num>
  <w:num w:numId="16">
    <w:abstractNumId w:val="40"/>
  </w:num>
  <w:num w:numId="17">
    <w:abstractNumId w:val="12"/>
  </w:num>
  <w:num w:numId="18">
    <w:abstractNumId w:val="11"/>
  </w:num>
  <w:num w:numId="19">
    <w:abstractNumId w:val="41"/>
  </w:num>
  <w:num w:numId="20">
    <w:abstractNumId w:val="24"/>
  </w:num>
  <w:num w:numId="21">
    <w:abstractNumId w:val="2"/>
  </w:num>
  <w:num w:numId="22">
    <w:abstractNumId w:val="9"/>
  </w:num>
  <w:num w:numId="23">
    <w:abstractNumId w:val="32"/>
  </w:num>
  <w:num w:numId="24">
    <w:abstractNumId w:val="8"/>
  </w:num>
  <w:num w:numId="25">
    <w:abstractNumId w:val="42"/>
  </w:num>
  <w:num w:numId="26">
    <w:abstractNumId w:val="1"/>
  </w:num>
  <w:num w:numId="27">
    <w:abstractNumId w:val="21"/>
  </w:num>
  <w:num w:numId="28">
    <w:abstractNumId w:val="15"/>
  </w:num>
  <w:num w:numId="29">
    <w:abstractNumId w:val="31"/>
  </w:num>
  <w:num w:numId="30">
    <w:abstractNumId w:val="34"/>
  </w:num>
  <w:num w:numId="31">
    <w:abstractNumId w:val="4"/>
  </w:num>
  <w:num w:numId="32">
    <w:abstractNumId w:val="35"/>
  </w:num>
  <w:num w:numId="33">
    <w:abstractNumId w:val="10"/>
  </w:num>
  <w:num w:numId="34">
    <w:abstractNumId w:val="33"/>
  </w:num>
  <w:num w:numId="35">
    <w:abstractNumId w:val="20"/>
  </w:num>
  <w:num w:numId="36">
    <w:abstractNumId w:val="19"/>
  </w:num>
  <w:num w:numId="37">
    <w:abstractNumId w:val="44"/>
  </w:num>
  <w:num w:numId="38">
    <w:abstractNumId w:val="39"/>
  </w:num>
  <w:num w:numId="39">
    <w:abstractNumId w:val="36"/>
  </w:num>
  <w:num w:numId="40">
    <w:abstractNumId w:val="38"/>
  </w:num>
  <w:num w:numId="41">
    <w:abstractNumId w:val="30"/>
  </w:num>
  <w:num w:numId="42">
    <w:abstractNumId w:val="27"/>
  </w:num>
  <w:num w:numId="43">
    <w:abstractNumId w:val="38"/>
  </w:num>
  <w:num w:numId="44">
    <w:abstractNumId w:val="26"/>
  </w:num>
  <w:num w:numId="45">
    <w:abstractNumId w:val="45"/>
  </w:num>
  <w:num w:numId="46">
    <w:abstractNumId w:val="23"/>
  </w:num>
  <w:num w:numId="47">
    <w:abstractNumId w:val="18"/>
  </w:num>
  <w:num w:numId="48">
    <w:abstractNumId w:val="37"/>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1"/>
  <w:activeWritingStyle w:appName="MSWord" w:lang="en-CA" w:vendorID="64" w:dllVersion="6" w:nlCheck="1" w:checkStyle="0"/>
  <w:activeWritingStyle w:appName="MSWord" w:lang="en-GB"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AU" w:vendorID="64" w:dllVersion="0" w:nlCheck="1" w:checkStyle="0"/>
  <w:activeWritingStyle w:appName="MSWord" w:lang="en-GB" w:vendorID="2" w:dllVersion="6" w:checkStyle="0"/>
  <w:proofState w:spelling="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5350"/>
    <w:rsid w:val="00007B66"/>
    <w:rsid w:val="00012B82"/>
    <w:rsid w:val="00012F30"/>
    <w:rsid w:val="0001616D"/>
    <w:rsid w:val="00016839"/>
    <w:rsid w:val="000174F9"/>
    <w:rsid w:val="00017D56"/>
    <w:rsid w:val="000249C2"/>
    <w:rsid w:val="000258F6"/>
    <w:rsid w:val="0003449E"/>
    <w:rsid w:val="000379A7"/>
    <w:rsid w:val="00040EB8"/>
    <w:rsid w:val="0004614F"/>
    <w:rsid w:val="00050F02"/>
    <w:rsid w:val="0005449E"/>
    <w:rsid w:val="00054C7D"/>
    <w:rsid w:val="00055938"/>
    <w:rsid w:val="00057B6D"/>
    <w:rsid w:val="00061A7B"/>
    <w:rsid w:val="00062874"/>
    <w:rsid w:val="00066B6C"/>
    <w:rsid w:val="000676C6"/>
    <w:rsid w:val="00073939"/>
    <w:rsid w:val="00082C85"/>
    <w:rsid w:val="00083733"/>
    <w:rsid w:val="0008654C"/>
    <w:rsid w:val="000904ED"/>
    <w:rsid w:val="00091545"/>
    <w:rsid w:val="000934B1"/>
    <w:rsid w:val="00095F15"/>
    <w:rsid w:val="000A27A8"/>
    <w:rsid w:val="000A59C0"/>
    <w:rsid w:val="000B2356"/>
    <w:rsid w:val="000B79D2"/>
    <w:rsid w:val="000C32FA"/>
    <w:rsid w:val="000C711B"/>
    <w:rsid w:val="000C7850"/>
    <w:rsid w:val="000D1D15"/>
    <w:rsid w:val="000D2431"/>
    <w:rsid w:val="000D34B1"/>
    <w:rsid w:val="000D718D"/>
    <w:rsid w:val="000E16D3"/>
    <w:rsid w:val="000E3954"/>
    <w:rsid w:val="000E3E52"/>
    <w:rsid w:val="000F0F9F"/>
    <w:rsid w:val="000F3F43"/>
    <w:rsid w:val="000F58ED"/>
    <w:rsid w:val="00102693"/>
    <w:rsid w:val="001063CC"/>
    <w:rsid w:val="00113D5B"/>
    <w:rsid w:val="00113F8F"/>
    <w:rsid w:val="00121616"/>
    <w:rsid w:val="001221C2"/>
    <w:rsid w:val="0012387B"/>
    <w:rsid w:val="001277DA"/>
    <w:rsid w:val="001349DB"/>
    <w:rsid w:val="00134B86"/>
    <w:rsid w:val="001354B9"/>
    <w:rsid w:val="00135AEB"/>
    <w:rsid w:val="00136E58"/>
    <w:rsid w:val="0014060A"/>
    <w:rsid w:val="00141A34"/>
    <w:rsid w:val="001503AC"/>
    <w:rsid w:val="00150E87"/>
    <w:rsid w:val="001547F9"/>
    <w:rsid w:val="0015508F"/>
    <w:rsid w:val="001607D8"/>
    <w:rsid w:val="00161325"/>
    <w:rsid w:val="00162612"/>
    <w:rsid w:val="001635F3"/>
    <w:rsid w:val="00166400"/>
    <w:rsid w:val="001723FE"/>
    <w:rsid w:val="00175725"/>
    <w:rsid w:val="00176BB8"/>
    <w:rsid w:val="00184427"/>
    <w:rsid w:val="00184945"/>
    <w:rsid w:val="001875B1"/>
    <w:rsid w:val="00191120"/>
    <w:rsid w:val="0019173E"/>
    <w:rsid w:val="001943AF"/>
    <w:rsid w:val="00197354"/>
    <w:rsid w:val="001A2DCA"/>
    <w:rsid w:val="001B2974"/>
    <w:rsid w:val="001B2A35"/>
    <w:rsid w:val="001B339A"/>
    <w:rsid w:val="001B60A6"/>
    <w:rsid w:val="001C650B"/>
    <w:rsid w:val="001C72B5"/>
    <w:rsid w:val="001C75D4"/>
    <w:rsid w:val="001C77FB"/>
    <w:rsid w:val="001D1845"/>
    <w:rsid w:val="001D2E7A"/>
    <w:rsid w:val="001D3992"/>
    <w:rsid w:val="001D4A3E"/>
    <w:rsid w:val="001E09C8"/>
    <w:rsid w:val="001E3AEE"/>
    <w:rsid w:val="001E416D"/>
    <w:rsid w:val="001F0C25"/>
    <w:rsid w:val="001F3CE2"/>
    <w:rsid w:val="001F4EF8"/>
    <w:rsid w:val="001F5AB1"/>
    <w:rsid w:val="001F6789"/>
    <w:rsid w:val="00201337"/>
    <w:rsid w:val="002022EA"/>
    <w:rsid w:val="002044E9"/>
    <w:rsid w:val="00205B17"/>
    <w:rsid w:val="00205D9B"/>
    <w:rsid w:val="00214033"/>
    <w:rsid w:val="00214A45"/>
    <w:rsid w:val="002204DA"/>
    <w:rsid w:val="0022371A"/>
    <w:rsid w:val="00226BFA"/>
    <w:rsid w:val="0022793E"/>
    <w:rsid w:val="00233D1A"/>
    <w:rsid w:val="00237785"/>
    <w:rsid w:val="002406D3"/>
    <w:rsid w:val="00251FB9"/>
    <w:rsid w:val="002520AD"/>
    <w:rsid w:val="00255FD9"/>
    <w:rsid w:val="0025660A"/>
    <w:rsid w:val="00257DF8"/>
    <w:rsid w:val="00257E4A"/>
    <w:rsid w:val="0026038D"/>
    <w:rsid w:val="00263D78"/>
    <w:rsid w:val="0027175D"/>
    <w:rsid w:val="002735DD"/>
    <w:rsid w:val="00274B97"/>
    <w:rsid w:val="002878BF"/>
    <w:rsid w:val="0029489B"/>
    <w:rsid w:val="00296AE1"/>
    <w:rsid w:val="0029793F"/>
    <w:rsid w:val="002A1C42"/>
    <w:rsid w:val="002A55A5"/>
    <w:rsid w:val="002A5624"/>
    <w:rsid w:val="002A617C"/>
    <w:rsid w:val="002A6B44"/>
    <w:rsid w:val="002A71CF"/>
    <w:rsid w:val="002B3E9D"/>
    <w:rsid w:val="002C5E24"/>
    <w:rsid w:val="002C77F4"/>
    <w:rsid w:val="002D0869"/>
    <w:rsid w:val="002D2D8E"/>
    <w:rsid w:val="002D4952"/>
    <w:rsid w:val="002D78FE"/>
    <w:rsid w:val="002E4993"/>
    <w:rsid w:val="002E5BAC"/>
    <w:rsid w:val="002E6010"/>
    <w:rsid w:val="002E7635"/>
    <w:rsid w:val="002F265A"/>
    <w:rsid w:val="002F78F3"/>
    <w:rsid w:val="0030413F"/>
    <w:rsid w:val="00305EFE"/>
    <w:rsid w:val="00307D4A"/>
    <w:rsid w:val="00313B4B"/>
    <w:rsid w:val="00313D85"/>
    <w:rsid w:val="00315CE3"/>
    <w:rsid w:val="00315D46"/>
    <w:rsid w:val="0031629B"/>
    <w:rsid w:val="00317F49"/>
    <w:rsid w:val="003251FE"/>
    <w:rsid w:val="003274DB"/>
    <w:rsid w:val="003276DE"/>
    <w:rsid w:val="00327FBF"/>
    <w:rsid w:val="00332A7B"/>
    <w:rsid w:val="00334337"/>
    <w:rsid w:val="003343E0"/>
    <w:rsid w:val="0033474C"/>
    <w:rsid w:val="00335E40"/>
    <w:rsid w:val="003413FB"/>
    <w:rsid w:val="00344408"/>
    <w:rsid w:val="00345176"/>
    <w:rsid w:val="00345E37"/>
    <w:rsid w:val="00347F3E"/>
    <w:rsid w:val="00350A92"/>
    <w:rsid w:val="003621C3"/>
    <w:rsid w:val="0036382D"/>
    <w:rsid w:val="00373056"/>
    <w:rsid w:val="003754E6"/>
    <w:rsid w:val="00380350"/>
    <w:rsid w:val="00380B4E"/>
    <w:rsid w:val="00380F88"/>
    <w:rsid w:val="003816E4"/>
    <w:rsid w:val="00381F7A"/>
    <w:rsid w:val="00382C28"/>
    <w:rsid w:val="0038597C"/>
    <w:rsid w:val="0039131E"/>
    <w:rsid w:val="00392AE5"/>
    <w:rsid w:val="003A04A6"/>
    <w:rsid w:val="003A6A32"/>
    <w:rsid w:val="003A7759"/>
    <w:rsid w:val="003A7F6E"/>
    <w:rsid w:val="003B03EA"/>
    <w:rsid w:val="003B76F0"/>
    <w:rsid w:val="003C138B"/>
    <w:rsid w:val="003C35A7"/>
    <w:rsid w:val="003C7C34"/>
    <w:rsid w:val="003D0F37"/>
    <w:rsid w:val="003D3B40"/>
    <w:rsid w:val="003D5150"/>
    <w:rsid w:val="003F1C3A"/>
    <w:rsid w:val="003F4DE4"/>
    <w:rsid w:val="004126BD"/>
    <w:rsid w:val="00414698"/>
    <w:rsid w:val="00415649"/>
    <w:rsid w:val="0042565E"/>
    <w:rsid w:val="00426289"/>
    <w:rsid w:val="00432C05"/>
    <w:rsid w:val="00435089"/>
    <w:rsid w:val="00440379"/>
    <w:rsid w:val="00441393"/>
    <w:rsid w:val="00447CF0"/>
    <w:rsid w:val="00456F10"/>
    <w:rsid w:val="004622B5"/>
    <w:rsid w:val="004634F1"/>
    <w:rsid w:val="00463B48"/>
    <w:rsid w:val="0046464D"/>
    <w:rsid w:val="004701E0"/>
    <w:rsid w:val="00474746"/>
    <w:rsid w:val="00476942"/>
    <w:rsid w:val="00477D62"/>
    <w:rsid w:val="00481C27"/>
    <w:rsid w:val="00483894"/>
    <w:rsid w:val="004871A2"/>
    <w:rsid w:val="004908B8"/>
    <w:rsid w:val="00490C14"/>
    <w:rsid w:val="00492A8D"/>
    <w:rsid w:val="00493B3C"/>
    <w:rsid w:val="004944C8"/>
    <w:rsid w:val="00495DDA"/>
    <w:rsid w:val="00496B22"/>
    <w:rsid w:val="004A0EBF"/>
    <w:rsid w:val="004A3751"/>
    <w:rsid w:val="004A4EC4"/>
    <w:rsid w:val="004B2EE6"/>
    <w:rsid w:val="004B744B"/>
    <w:rsid w:val="004C07E8"/>
    <w:rsid w:val="004C0E4B"/>
    <w:rsid w:val="004E0BBB"/>
    <w:rsid w:val="004E1D57"/>
    <w:rsid w:val="004E2F16"/>
    <w:rsid w:val="004E2F95"/>
    <w:rsid w:val="004E4D06"/>
    <w:rsid w:val="004E5EA7"/>
    <w:rsid w:val="004F15E0"/>
    <w:rsid w:val="004F2AA4"/>
    <w:rsid w:val="004F5930"/>
    <w:rsid w:val="004F6196"/>
    <w:rsid w:val="00503044"/>
    <w:rsid w:val="005109C8"/>
    <w:rsid w:val="0051723E"/>
    <w:rsid w:val="00520FBD"/>
    <w:rsid w:val="00523666"/>
    <w:rsid w:val="00525922"/>
    <w:rsid w:val="00526234"/>
    <w:rsid w:val="00527591"/>
    <w:rsid w:val="00531EBB"/>
    <w:rsid w:val="00534F34"/>
    <w:rsid w:val="005368E2"/>
    <w:rsid w:val="0053692E"/>
    <w:rsid w:val="005378A6"/>
    <w:rsid w:val="00540D36"/>
    <w:rsid w:val="00541ED1"/>
    <w:rsid w:val="00543C3E"/>
    <w:rsid w:val="00547837"/>
    <w:rsid w:val="00557434"/>
    <w:rsid w:val="005775F5"/>
    <w:rsid w:val="005805D2"/>
    <w:rsid w:val="00581239"/>
    <w:rsid w:val="00586C48"/>
    <w:rsid w:val="00592325"/>
    <w:rsid w:val="00595415"/>
    <w:rsid w:val="00597652"/>
    <w:rsid w:val="005A0703"/>
    <w:rsid w:val="005A080B"/>
    <w:rsid w:val="005A18D5"/>
    <w:rsid w:val="005A5C1D"/>
    <w:rsid w:val="005B12A5"/>
    <w:rsid w:val="005B6F07"/>
    <w:rsid w:val="005C161A"/>
    <w:rsid w:val="005C1BCB"/>
    <w:rsid w:val="005C2312"/>
    <w:rsid w:val="005C4735"/>
    <w:rsid w:val="005C5C63"/>
    <w:rsid w:val="005D03E9"/>
    <w:rsid w:val="005D304B"/>
    <w:rsid w:val="005D6E5D"/>
    <w:rsid w:val="005E091A"/>
    <w:rsid w:val="005E2184"/>
    <w:rsid w:val="005E3989"/>
    <w:rsid w:val="005E4149"/>
    <w:rsid w:val="005E4659"/>
    <w:rsid w:val="005E657A"/>
    <w:rsid w:val="005E6C2B"/>
    <w:rsid w:val="005E7063"/>
    <w:rsid w:val="005E7E0C"/>
    <w:rsid w:val="005F1386"/>
    <w:rsid w:val="005F17C2"/>
    <w:rsid w:val="005F1D5C"/>
    <w:rsid w:val="00600C2B"/>
    <w:rsid w:val="0060636A"/>
    <w:rsid w:val="006127AC"/>
    <w:rsid w:val="00622C26"/>
    <w:rsid w:val="00630297"/>
    <w:rsid w:val="006306D9"/>
    <w:rsid w:val="0063205D"/>
    <w:rsid w:val="00634A78"/>
    <w:rsid w:val="00641794"/>
    <w:rsid w:val="00642025"/>
    <w:rsid w:val="00644548"/>
    <w:rsid w:val="00646AFD"/>
    <w:rsid w:val="00646E87"/>
    <w:rsid w:val="0065107F"/>
    <w:rsid w:val="0065357D"/>
    <w:rsid w:val="00661946"/>
    <w:rsid w:val="006646E7"/>
    <w:rsid w:val="00664D43"/>
    <w:rsid w:val="00666061"/>
    <w:rsid w:val="00667424"/>
    <w:rsid w:val="00667792"/>
    <w:rsid w:val="00671677"/>
    <w:rsid w:val="006744D8"/>
    <w:rsid w:val="00674EA6"/>
    <w:rsid w:val="006750F2"/>
    <w:rsid w:val="006752D6"/>
    <w:rsid w:val="0067566C"/>
    <w:rsid w:val="00675E02"/>
    <w:rsid w:val="006765A5"/>
    <w:rsid w:val="00681732"/>
    <w:rsid w:val="0068553C"/>
    <w:rsid w:val="00685F34"/>
    <w:rsid w:val="00690797"/>
    <w:rsid w:val="006909DF"/>
    <w:rsid w:val="00693160"/>
    <w:rsid w:val="00693B1F"/>
    <w:rsid w:val="00695656"/>
    <w:rsid w:val="006975A8"/>
    <w:rsid w:val="006A1012"/>
    <w:rsid w:val="006A44EB"/>
    <w:rsid w:val="006B4714"/>
    <w:rsid w:val="006B5D51"/>
    <w:rsid w:val="006C1376"/>
    <w:rsid w:val="006C2635"/>
    <w:rsid w:val="006C2E2E"/>
    <w:rsid w:val="006C2E61"/>
    <w:rsid w:val="006C3D69"/>
    <w:rsid w:val="006C48F9"/>
    <w:rsid w:val="006C7AF5"/>
    <w:rsid w:val="006D1D15"/>
    <w:rsid w:val="006E0E7D"/>
    <w:rsid w:val="006E10BF"/>
    <w:rsid w:val="006F1C14"/>
    <w:rsid w:val="006F5729"/>
    <w:rsid w:val="00703A6A"/>
    <w:rsid w:val="0072075C"/>
    <w:rsid w:val="00722236"/>
    <w:rsid w:val="00725CCA"/>
    <w:rsid w:val="0072737A"/>
    <w:rsid w:val="007311E7"/>
    <w:rsid w:val="00731DEE"/>
    <w:rsid w:val="00734BC6"/>
    <w:rsid w:val="007350B8"/>
    <w:rsid w:val="007541D3"/>
    <w:rsid w:val="0075481D"/>
    <w:rsid w:val="00755A30"/>
    <w:rsid w:val="007569B1"/>
    <w:rsid w:val="007577D7"/>
    <w:rsid w:val="00760004"/>
    <w:rsid w:val="007642B8"/>
    <w:rsid w:val="007679CA"/>
    <w:rsid w:val="007715E8"/>
    <w:rsid w:val="00773259"/>
    <w:rsid w:val="0077467B"/>
    <w:rsid w:val="007747F7"/>
    <w:rsid w:val="00775C9D"/>
    <w:rsid w:val="00776004"/>
    <w:rsid w:val="00777956"/>
    <w:rsid w:val="00782EB1"/>
    <w:rsid w:val="0078486B"/>
    <w:rsid w:val="00785A39"/>
    <w:rsid w:val="00787D8A"/>
    <w:rsid w:val="00790277"/>
    <w:rsid w:val="00791EBC"/>
    <w:rsid w:val="00793577"/>
    <w:rsid w:val="00795637"/>
    <w:rsid w:val="007A446A"/>
    <w:rsid w:val="007A53A6"/>
    <w:rsid w:val="007A6159"/>
    <w:rsid w:val="007A7E92"/>
    <w:rsid w:val="007B00A2"/>
    <w:rsid w:val="007B05EC"/>
    <w:rsid w:val="007B27E9"/>
    <w:rsid w:val="007B2C5B"/>
    <w:rsid w:val="007B2D11"/>
    <w:rsid w:val="007B30A7"/>
    <w:rsid w:val="007B6700"/>
    <w:rsid w:val="007B6A93"/>
    <w:rsid w:val="007B7BEC"/>
    <w:rsid w:val="007C0897"/>
    <w:rsid w:val="007C7F49"/>
    <w:rsid w:val="007D1805"/>
    <w:rsid w:val="007D2107"/>
    <w:rsid w:val="007D3A42"/>
    <w:rsid w:val="007D5895"/>
    <w:rsid w:val="007D77AB"/>
    <w:rsid w:val="007E28D0"/>
    <w:rsid w:val="007E30DF"/>
    <w:rsid w:val="007F2C43"/>
    <w:rsid w:val="007F7544"/>
    <w:rsid w:val="00800995"/>
    <w:rsid w:val="00801A76"/>
    <w:rsid w:val="00804736"/>
    <w:rsid w:val="008058D3"/>
    <w:rsid w:val="0081117E"/>
    <w:rsid w:val="0081320B"/>
    <w:rsid w:val="00816F79"/>
    <w:rsid w:val="008172F8"/>
    <w:rsid w:val="00820250"/>
    <w:rsid w:val="00821EA3"/>
    <w:rsid w:val="008326B2"/>
    <w:rsid w:val="00834150"/>
    <w:rsid w:val="008357F2"/>
    <w:rsid w:val="0084098D"/>
    <w:rsid w:val="008416E0"/>
    <w:rsid w:val="0084490F"/>
    <w:rsid w:val="00846831"/>
    <w:rsid w:val="00847B32"/>
    <w:rsid w:val="00854BCE"/>
    <w:rsid w:val="00865532"/>
    <w:rsid w:val="00867686"/>
    <w:rsid w:val="008737D3"/>
    <w:rsid w:val="008747E0"/>
    <w:rsid w:val="00876841"/>
    <w:rsid w:val="0088173E"/>
    <w:rsid w:val="00882B3C"/>
    <w:rsid w:val="00886C21"/>
    <w:rsid w:val="0088783D"/>
    <w:rsid w:val="008972C3"/>
    <w:rsid w:val="008A06CB"/>
    <w:rsid w:val="008A28D9"/>
    <w:rsid w:val="008A30BA"/>
    <w:rsid w:val="008A52DC"/>
    <w:rsid w:val="008A5435"/>
    <w:rsid w:val="008A5489"/>
    <w:rsid w:val="008B62E0"/>
    <w:rsid w:val="008B7F77"/>
    <w:rsid w:val="008C33B5"/>
    <w:rsid w:val="008C3A72"/>
    <w:rsid w:val="008C6969"/>
    <w:rsid w:val="008D446B"/>
    <w:rsid w:val="008D45D2"/>
    <w:rsid w:val="008D49B4"/>
    <w:rsid w:val="008D5144"/>
    <w:rsid w:val="008D5CCD"/>
    <w:rsid w:val="008E1F69"/>
    <w:rsid w:val="008E219F"/>
    <w:rsid w:val="008E4EBD"/>
    <w:rsid w:val="008E76B1"/>
    <w:rsid w:val="008F23AA"/>
    <w:rsid w:val="008F38BB"/>
    <w:rsid w:val="008F57D8"/>
    <w:rsid w:val="00902834"/>
    <w:rsid w:val="00913056"/>
    <w:rsid w:val="00914E26"/>
    <w:rsid w:val="0091590F"/>
    <w:rsid w:val="00916414"/>
    <w:rsid w:val="0091762B"/>
    <w:rsid w:val="009217F2"/>
    <w:rsid w:val="00922E57"/>
    <w:rsid w:val="00923B4D"/>
    <w:rsid w:val="0092540C"/>
    <w:rsid w:val="00925E0F"/>
    <w:rsid w:val="009275FE"/>
    <w:rsid w:val="009309C7"/>
    <w:rsid w:val="00931A57"/>
    <w:rsid w:val="00933EE0"/>
    <w:rsid w:val="0093492E"/>
    <w:rsid w:val="009414E6"/>
    <w:rsid w:val="00951F09"/>
    <w:rsid w:val="0095450F"/>
    <w:rsid w:val="00956901"/>
    <w:rsid w:val="00962EC1"/>
    <w:rsid w:val="00971591"/>
    <w:rsid w:val="00974564"/>
    <w:rsid w:val="00974E99"/>
    <w:rsid w:val="009764FA"/>
    <w:rsid w:val="00980192"/>
    <w:rsid w:val="00980799"/>
    <w:rsid w:val="00981220"/>
    <w:rsid w:val="00982A22"/>
    <w:rsid w:val="009830CC"/>
    <w:rsid w:val="009859B1"/>
    <w:rsid w:val="00994D97"/>
    <w:rsid w:val="0099752C"/>
    <w:rsid w:val="009A07B7"/>
    <w:rsid w:val="009A15EA"/>
    <w:rsid w:val="009B0D7F"/>
    <w:rsid w:val="009B1545"/>
    <w:rsid w:val="009B1D3F"/>
    <w:rsid w:val="009B372E"/>
    <w:rsid w:val="009B5023"/>
    <w:rsid w:val="009B785E"/>
    <w:rsid w:val="009B78A7"/>
    <w:rsid w:val="009C26F8"/>
    <w:rsid w:val="009C387B"/>
    <w:rsid w:val="009C490B"/>
    <w:rsid w:val="009C609E"/>
    <w:rsid w:val="009D15BD"/>
    <w:rsid w:val="009D25B8"/>
    <w:rsid w:val="009D26AB"/>
    <w:rsid w:val="009D6B98"/>
    <w:rsid w:val="009E16EC"/>
    <w:rsid w:val="009E433C"/>
    <w:rsid w:val="009E4A4D"/>
    <w:rsid w:val="009E6578"/>
    <w:rsid w:val="009F081F"/>
    <w:rsid w:val="009F1F5D"/>
    <w:rsid w:val="009F35BC"/>
    <w:rsid w:val="00A037BF"/>
    <w:rsid w:val="00A03EDF"/>
    <w:rsid w:val="00A06A0E"/>
    <w:rsid w:val="00A06A3D"/>
    <w:rsid w:val="00A10EBA"/>
    <w:rsid w:val="00A11F28"/>
    <w:rsid w:val="00A13E56"/>
    <w:rsid w:val="00A1598D"/>
    <w:rsid w:val="00A179F2"/>
    <w:rsid w:val="00A227BF"/>
    <w:rsid w:val="00A24838"/>
    <w:rsid w:val="00A2743E"/>
    <w:rsid w:val="00A3074A"/>
    <w:rsid w:val="00A30C33"/>
    <w:rsid w:val="00A31D94"/>
    <w:rsid w:val="00A32EA4"/>
    <w:rsid w:val="00A37EF2"/>
    <w:rsid w:val="00A4041B"/>
    <w:rsid w:val="00A41139"/>
    <w:rsid w:val="00A41B4C"/>
    <w:rsid w:val="00A428C6"/>
    <w:rsid w:val="00A4308C"/>
    <w:rsid w:val="00A44836"/>
    <w:rsid w:val="00A47C44"/>
    <w:rsid w:val="00A51EBC"/>
    <w:rsid w:val="00A521AC"/>
    <w:rsid w:val="00A524B5"/>
    <w:rsid w:val="00A5318F"/>
    <w:rsid w:val="00A549B3"/>
    <w:rsid w:val="00A56184"/>
    <w:rsid w:val="00A67954"/>
    <w:rsid w:val="00A72ED7"/>
    <w:rsid w:val="00A8083F"/>
    <w:rsid w:val="00A90D86"/>
    <w:rsid w:val="00A91DBA"/>
    <w:rsid w:val="00A97900"/>
    <w:rsid w:val="00AA1B91"/>
    <w:rsid w:val="00AA1D7A"/>
    <w:rsid w:val="00AA3E01"/>
    <w:rsid w:val="00AB06B7"/>
    <w:rsid w:val="00AB0BFA"/>
    <w:rsid w:val="00AB431D"/>
    <w:rsid w:val="00AB76B7"/>
    <w:rsid w:val="00AC33A2"/>
    <w:rsid w:val="00AD21CA"/>
    <w:rsid w:val="00AD2991"/>
    <w:rsid w:val="00AD38F7"/>
    <w:rsid w:val="00AD47C0"/>
    <w:rsid w:val="00AE029E"/>
    <w:rsid w:val="00AE3038"/>
    <w:rsid w:val="00AE40C0"/>
    <w:rsid w:val="00AE65D1"/>
    <w:rsid w:val="00AE65F1"/>
    <w:rsid w:val="00AE6BB4"/>
    <w:rsid w:val="00AE74AD"/>
    <w:rsid w:val="00AF159C"/>
    <w:rsid w:val="00B00A37"/>
    <w:rsid w:val="00B01873"/>
    <w:rsid w:val="00B032CC"/>
    <w:rsid w:val="00B074AB"/>
    <w:rsid w:val="00B07717"/>
    <w:rsid w:val="00B13570"/>
    <w:rsid w:val="00B16334"/>
    <w:rsid w:val="00B17253"/>
    <w:rsid w:val="00B241F4"/>
    <w:rsid w:val="00B2427A"/>
    <w:rsid w:val="00B250D6"/>
    <w:rsid w:val="00B2583D"/>
    <w:rsid w:val="00B26A3A"/>
    <w:rsid w:val="00B31A41"/>
    <w:rsid w:val="00B32477"/>
    <w:rsid w:val="00B40199"/>
    <w:rsid w:val="00B502FF"/>
    <w:rsid w:val="00B50B90"/>
    <w:rsid w:val="00B50E28"/>
    <w:rsid w:val="00B55ACF"/>
    <w:rsid w:val="00B6066D"/>
    <w:rsid w:val="00B6367C"/>
    <w:rsid w:val="00B643DF"/>
    <w:rsid w:val="00B645B3"/>
    <w:rsid w:val="00B65300"/>
    <w:rsid w:val="00B658B7"/>
    <w:rsid w:val="00B67422"/>
    <w:rsid w:val="00B70BD4"/>
    <w:rsid w:val="00B712CA"/>
    <w:rsid w:val="00B73463"/>
    <w:rsid w:val="00B80C57"/>
    <w:rsid w:val="00B85D85"/>
    <w:rsid w:val="00B90123"/>
    <w:rsid w:val="00B9016D"/>
    <w:rsid w:val="00BA0F98"/>
    <w:rsid w:val="00BA1517"/>
    <w:rsid w:val="00BA4E39"/>
    <w:rsid w:val="00BA67FD"/>
    <w:rsid w:val="00BA7C48"/>
    <w:rsid w:val="00BC251F"/>
    <w:rsid w:val="00BC27F6"/>
    <w:rsid w:val="00BC39F4"/>
    <w:rsid w:val="00BC4F49"/>
    <w:rsid w:val="00BD150C"/>
    <w:rsid w:val="00BD1587"/>
    <w:rsid w:val="00BD398F"/>
    <w:rsid w:val="00BD6A20"/>
    <w:rsid w:val="00BD7EE1"/>
    <w:rsid w:val="00BE5568"/>
    <w:rsid w:val="00BE5764"/>
    <w:rsid w:val="00BF1358"/>
    <w:rsid w:val="00BF6E96"/>
    <w:rsid w:val="00C0106D"/>
    <w:rsid w:val="00C013EA"/>
    <w:rsid w:val="00C11E18"/>
    <w:rsid w:val="00C12E4E"/>
    <w:rsid w:val="00C133BE"/>
    <w:rsid w:val="00C1400A"/>
    <w:rsid w:val="00C1435A"/>
    <w:rsid w:val="00C15BC8"/>
    <w:rsid w:val="00C16508"/>
    <w:rsid w:val="00C222B4"/>
    <w:rsid w:val="00C23DF5"/>
    <w:rsid w:val="00C2449D"/>
    <w:rsid w:val="00C25F86"/>
    <w:rsid w:val="00C262E4"/>
    <w:rsid w:val="00C32464"/>
    <w:rsid w:val="00C33E20"/>
    <w:rsid w:val="00C35CF6"/>
    <w:rsid w:val="00C3725B"/>
    <w:rsid w:val="00C473B5"/>
    <w:rsid w:val="00C51549"/>
    <w:rsid w:val="00C51741"/>
    <w:rsid w:val="00C522BE"/>
    <w:rsid w:val="00C52413"/>
    <w:rsid w:val="00C5326E"/>
    <w:rsid w:val="00C532BB"/>
    <w:rsid w:val="00C533EC"/>
    <w:rsid w:val="00C5470E"/>
    <w:rsid w:val="00C55EFB"/>
    <w:rsid w:val="00C56585"/>
    <w:rsid w:val="00C56B3F"/>
    <w:rsid w:val="00C6083D"/>
    <w:rsid w:val="00C64FE3"/>
    <w:rsid w:val="00C65492"/>
    <w:rsid w:val="00C65C4C"/>
    <w:rsid w:val="00C67C67"/>
    <w:rsid w:val="00C7022C"/>
    <w:rsid w:val="00C71032"/>
    <w:rsid w:val="00C716E5"/>
    <w:rsid w:val="00C74A8F"/>
    <w:rsid w:val="00C773D9"/>
    <w:rsid w:val="00C80307"/>
    <w:rsid w:val="00C80ACE"/>
    <w:rsid w:val="00C81162"/>
    <w:rsid w:val="00C8296C"/>
    <w:rsid w:val="00C82EC7"/>
    <w:rsid w:val="00C83258"/>
    <w:rsid w:val="00C83666"/>
    <w:rsid w:val="00C843AC"/>
    <w:rsid w:val="00C86BA1"/>
    <w:rsid w:val="00C870B5"/>
    <w:rsid w:val="00C907DF"/>
    <w:rsid w:val="00C91630"/>
    <w:rsid w:val="00C91AC7"/>
    <w:rsid w:val="00C9558A"/>
    <w:rsid w:val="00C966EB"/>
    <w:rsid w:val="00CA04B1"/>
    <w:rsid w:val="00CA2DFC"/>
    <w:rsid w:val="00CA4EC9"/>
    <w:rsid w:val="00CA6B2D"/>
    <w:rsid w:val="00CB03D4"/>
    <w:rsid w:val="00CB0617"/>
    <w:rsid w:val="00CB137B"/>
    <w:rsid w:val="00CB3108"/>
    <w:rsid w:val="00CB59F3"/>
    <w:rsid w:val="00CC0EF6"/>
    <w:rsid w:val="00CC1FC2"/>
    <w:rsid w:val="00CC35EF"/>
    <w:rsid w:val="00CC5048"/>
    <w:rsid w:val="00CC6246"/>
    <w:rsid w:val="00CD12A8"/>
    <w:rsid w:val="00CE2CEE"/>
    <w:rsid w:val="00CE5704"/>
    <w:rsid w:val="00CE5AFC"/>
    <w:rsid w:val="00CE5E46"/>
    <w:rsid w:val="00CF49CC"/>
    <w:rsid w:val="00D02E1D"/>
    <w:rsid w:val="00D04F0B"/>
    <w:rsid w:val="00D05C30"/>
    <w:rsid w:val="00D06A83"/>
    <w:rsid w:val="00D10602"/>
    <w:rsid w:val="00D1463A"/>
    <w:rsid w:val="00D17502"/>
    <w:rsid w:val="00D23B23"/>
    <w:rsid w:val="00D25043"/>
    <w:rsid w:val="00D252C9"/>
    <w:rsid w:val="00D25B10"/>
    <w:rsid w:val="00D270FA"/>
    <w:rsid w:val="00D2726D"/>
    <w:rsid w:val="00D32402"/>
    <w:rsid w:val="00D32DDF"/>
    <w:rsid w:val="00D34B99"/>
    <w:rsid w:val="00D36206"/>
    <w:rsid w:val="00D3700C"/>
    <w:rsid w:val="00D41934"/>
    <w:rsid w:val="00D41940"/>
    <w:rsid w:val="00D44CCE"/>
    <w:rsid w:val="00D47CE1"/>
    <w:rsid w:val="00D50C9D"/>
    <w:rsid w:val="00D51020"/>
    <w:rsid w:val="00D518DB"/>
    <w:rsid w:val="00D51AED"/>
    <w:rsid w:val="00D55233"/>
    <w:rsid w:val="00D603BF"/>
    <w:rsid w:val="00D638E0"/>
    <w:rsid w:val="00D653B1"/>
    <w:rsid w:val="00D65BFD"/>
    <w:rsid w:val="00D71A83"/>
    <w:rsid w:val="00D74AE1"/>
    <w:rsid w:val="00D75D42"/>
    <w:rsid w:val="00D80B20"/>
    <w:rsid w:val="00D85370"/>
    <w:rsid w:val="00D85BC5"/>
    <w:rsid w:val="00D865A8"/>
    <w:rsid w:val="00D9012A"/>
    <w:rsid w:val="00D92C2D"/>
    <w:rsid w:val="00D9361E"/>
    <w:rsid w:val="00D94F38"/>
    <w:rsid w:val="00D97059"/>
    <w:rsid w:val="00DA17CD"/>
    <w:rsid w:val="00DA762E"/>
    <w:rsid w:val="00DB25B3"/>
    <w:rsid w:val="00DB64ED"/>
    <w:rsid w:val="00DC0629"/>
    <w:rsid w:val="00DC0B90"/>
    <w:rsid w:val="00DC1C10"/>
    <w:rsid w:val="00DC69F3"/>
    <w:rsid w:val="00DC6F92"/>
    <w:rsid w:val="00DD60F2"/>
    <w:rsid w:val="00DE0893"/>
    <w:rsid w:val="00DE2814"/>
    <w:rsid w:val="00DE6796"/>
    <w:rsid w:val="00DE7A4A"/>
    <w:rsid w:val="00DF131C"/>
    <w:rsid w:val="00DF385E"/>
    <w:rsid w:val="00DF41B2"/>
    <w:rsid w:val="00DF76E9"/>
    <w:rsid w:val="00E01272"/>
    <w:rsid w:val="00E01C4D"/>
    <w:rsid w:val="00E03067"/>
    <w:rsid w:val="00E03846"/>
    <w:rsid w:val="00E03A07"/>
    <w:rsid w:val="00E10BDB"/>
    <w:rsid w:val="00E16EB4"/>
    <w:rsid w:val="00E171E8"/>
    <w:rsid w:val="00E203DD"/>
    <w:rsid w:val="00E20A7D"/>
    <w:rsid w:val="00E20C25"/>
    <w:rsid w:val="00E21A27"/>
    <w:rsid w:val="00E27A2F"/>
    <w:rsid w:val="00E30A98"/>
    <w:rsid w:val="00E315C9"/>
    <w:rsid w:val="00E32F54"/>
    <w:rsid w:val="00E363FC"/>
    <w:rsid w:val="00E42A94"/>
    <w:rsid w:val="00E4548D"/>
    <w:rsid w:val="00E458BF"/>
    <w:rsid w:val="00E47285"/>
    <w:rsid w:val="00E54AD5"/>
    <w:rsid w:val="00E54BFB"/>
    <w:rsid w:val="00E54CD7"/>
    <w:rsid w:val="00E641E5"/>
    <w:rsid w:val="00E706E7"/>
    <w:rsid w:val="00E73711"/>
    <w:rsid w:val="00E75793"/>
    <w:rsid w:val="00E75BFD"/>
    <w:rsid w:val="00E77587"/>
    <w:rsid w:val="00E818AD"/>
    <w:rsid w:val="00E81AC5"/>
    <w:rsid w:val="00E8401D"/>
    <w:rsid w:val="00E84229"/>
    <w:rsid w:val="00E84965"/>
    <w:rsid w:val="00E8635E"/>
    <w:rsid w:val="00E90E4E"/>
    <w:rsid w:val="00E9391E"/>
    <w:rsid w:val="00E96D7C"/>
    <w:rsid w:val="00EA1052"/>
    <w:rsid w:val="00EA218F"/>
    <w:rsid w:val="00EA4F29"/>
    <w:rsid w:val="00EA5B27"/>
    <w:rsid w:val="00EA5F83"/>
    <w:rsid w:val="00EA6F9D"/>
    <w:rsid w:val="00EB2128"/>
    <w:rsid w:val="00EB2273"/>
    <w:rsid w:val="00EB4F2B"/>
    <w:rsid w:val="00EB6F3C"/>
    <w:rsid w:val="00EC0CF9"/>
    <w:rsid w:val="00EC1E2C"/>
    <w:rsid w:val="00EC254E"/>
    <w:rsid w:val="00EC2B9A"/>
    <w:rsid w:val="00EC3723"/>
    <w:rsid w:val="00EC568A"/>
    <w:rsid w:val="00EC7C87"/>
    <w:rsid w:val="00ED030E"/>
    <w:rsid w:val="00ED2672"/>
    <w:rsid w:val="00ED2A8D"/>
    <w:rsid w:val="00ED4450"/>
    <w:rsid w:val="00EE54CB"/>
    <w:rsid w:val="00EE552C"/>
    <w:rsid w:val="00EE6424"/>
    <w:rsid w:val="00EE7511"/>
    <w:rsid w:val="00EE7C7C"/>
    <w:rsid w:val="00EF1936"/>
    <w:rsid w:val="00EF1C54"/>
    <w:rsid w:val="00EF404B"/>
    <w:rsid w:val="00EF40D5"/>
    <w:rsid w:val="00F00376"/>
    <w:rsid w:val="00F00C69"/>
    <w:rsid w:val="00F01F0C"/>
    <w:rsid w:val="00F02A5A"/>
    <w:rsid w:val="00F068B4"/>
    <w:rsid w:val="00F1078D"/>
    <w:rsid w:val="00F109BC"/>
    <w:rsid w:val="00F11368"/>
    <w:rsid w:val="00F11764"/>
    <w:rsid w:val="00F157E2"/>
    <w:rsid w:val="00F16C7D"/>
    <w:rsid w:val="00F259E2"/>
    <w:rsid w:val="00F34999"/>
    <w:rsid w:val="00F40DC3"/>
    <w:rsid w:val="00F41F0B"/>
    <w:rsid w:val="00F50222"/>
    <w:rsid w:val="00F527AC"/>
    <w:rsid w:val="00F5503F"/>
    <w:rsid w:val="00F55AD7"/>
    <w:rsid w:val="00F61D83"/>
    <w:rsid w:val="00F65CB6"/>
    <w:rsid w:val="00F65DD1"/>
    <w:rsid w:val="00F707B3"/>
    <w:rsid w:val="00F71135"/>
    <w:rsid w:val="00F730DC"/>
    <w:rsid w:val="00F74309"/>
    <w:rsid w:val="00F82C35"/>
    <w:rsid w:val="00F90461"/>
    <w:rsid w:val="00FA03E9"/>
    <w:rsid w:val="00FA08D3"/>
    <w:rsid w:val="00FA35FE"/>
    <w:rsid w:val="00FA370D"/>
    <w:rsid w:val="00FA5F89"/>
    <w:rsid w:val="00FA66F1"/>
    <w:rsid w:val="00FB5647"/>
    <w:rsid w:val="00FC378B"/>
    <w:rsid w:val="00FC3977"/>
    <w:rsid w:val="00FD2566"/>
    <w:rsid w:val="00FD2F16"/>
    <w:rsid w:val="00FD6065"/>
    <w:rsid w:val="00FE1D34"/>
    <w:rsid w:val="00FE244F"/>
    <w:rsid w:val="00FE2A6F"/>
    <w:rsid w:val="00FF1514"/>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41B4C"/>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A41B4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styleId="UnresolvedMention">
    <w:name w:val="Unresolved Mention"/>
    <w:basedOn w:val="DefaultParagraphFont"/>
    <w:uiPriority w:val="99"/>
    <w:semiHidden/>
    <w:unhideWhenUsed/>
    <w:rsid w:val="006C2E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0746031">
      <w:bodyDiv w:val="1"/>
      <w:marLeft w:val="0"/>
      <w:marRight w:val="0"/>
      <w:marTop w:val="0"/>
      <w:marBottom w:val="0"/>
      <w:divBdr>
        <w:top w:val="none" w:sz="0" w:space="0" w:color="auto"/>
        <w:left w:val="none" w:sz="0" w:space="0" w:color="auto"/>
        <w:bottom w:val="none" w:sz="0" w:space="0" w:color="auto"/>
        <w:right w:val="none" w:sz="0" w:space="0" w:color="auto"/>
      </w:divBdr>
    </w:div>
    <w:div w:id="353507151">
      <w:bodyDiv w:val="1"/>
      <w:marLeft w:val="0"/>
      <w:marRight w:val="0"/>
      <w:marTop w:val="0"/>
      <w:marBottom w:val="0"/>
      <w:divBdr>
        <w:top w:val="none" w:sz="0" w:space="0" w:color="auto"/>
        <w:left w:val="none" w:sz="0" w:space="0" w:color="auto"/>
        <w:bottom w:val="none" w:sz="0" w:space="0" w:color="auto"/>
        <w:right w:val="none" w:sz="0" w:space="0" w:color="auto"/>
      </w:divBdr>
    </w:div>
    <w:div w:id="679241592">
      <w:bodyDiv w:val="1"/>
      <w:marLeft w:val="0"/>
      <w:marRight w:val="0"/>
      <w:marTop w:val="0"/>
      <w:marBottom w:val="0"/>
      <w:divBdr>
        <w:top w:val="none" w:sz="0" w:space="0" w:color="auto"/>
        <w:left w:val="none" w:sz="0" w:space="0" w:color="auto"/>
        <w:bottom w:val="none" w:sz="0" w:space="0" w:color="auto"/>
        <w:right w:val="none" w:sz="0" w:space="0" w:color="auto"/>
      </w:divBdr>
    </w:div>
    <w:div w:id="729156808">
      <w:bodyDiv w:val="1"/>
      <w:marLeft w:val="0"/>
      <w:marRight w:val="0"/>
      <w:marTop w:val="0"/>
      <w:marBottom w:val="0"/>
      <w:divBdr>
        <w:top w:val="none" w:sz="0" w:space="0" w:color="auto"/>
        <w:left w:val="none" w:sz="0" w:space="0" w:color="auto"/>
        <w:bottom w:val="none" w:sz="0" w:space="0" w:color="auto"/>
        <w:right w:val="none" w:sz="0" w:space="0" w:color="auto"/>
      </w:divBdr>
    </w:div>
    <w:div w:id="1025597128">
      <w:bodyDiv w:val="1"/>
      <w:marLeft w:val="0"/>
      <w:marRight w:val="0"/>
      <w:marTop w:val="0"/>
      <w:marBottom w:val="0"/>
      <w:divBdr>
        <w:top w:val="none" w:sz="0" w:space="0" w:color="auto"/>
        <w:left w:val="none" w:sz="0" w:space="0" w:color="auto"/>
        <w:bottom w:val="none" w:sz="0" w:space="0" w:color="auto"/>
        <w:right w:val="none" w:sz="0" w:space="0" w:color="auto"/>
      </w:divBdr>
    </w:div>
    <w:div w:id="2072580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tiff"/><Relationship Id="rId3" Type="http://schemas.openxmlformats.org/officeDocument/2006/relationships/customXml" Target="../customXml/item3.xml"/><Relationship Id="rId21" Type="http://schemas.openxmlformats.org/officeDocument/2006/relationships/header" Target="header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imeconnectivity.ne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eader" Target="header10.xml"/><Relationship Id="rId30"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techrepublic.com/blog/it-security/the-cia-triad/"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DDE30D-35B4-482F-BD23-C9BDA4B6A8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B82E28F-F998-4B94-A080-E18592D624C2}">
  <ds:schemaRefs>
    <ds:schemaRef ds:uri="http://schemas.microsoft.com/office/2006/documentManagement/types"/>
    <ds:schemaRef ds:uri="http://purl.org/dc/elements/1.1/"/>
    <ds:schemaRef ds:uri="http://schemas.openxmlformats.org/package/2006/metadata/core-properties"/>
    <ds:schemaRef ds:uri="http://www.w3.org/XML/1998/namespace"/>
    <ds:schemaRef ds:uri="http://schemas.microsoft.com/office/infopath/2007/PartnerControls"/>
    <ds:schemaRef ds:uri="http://purl.org/dc/terms/"/>
    <ds:schemaRef ds:uri="ac5f8115-f13f-4d01-aff4-515a67108c33"/>
    <ds:schemaRef ds:uri="http://purl.org/dc/dcmitype/"/>
    <ds:schemaRef ds:uri="06022411-6e02-423b-85fd-39e0748b9219"/>
    <ds:schemaRef ds:uri="http://schemas.microsoft.com/office/2006/metadata/properties"/>
  </ds:schemaRefs>
</ds:datastoreItem>
</file>

<file path=customXml/itemProps3.xml><?xml version="1.0" encoding="utf-8"?>
<ds:datastoreItem xmlns:ds="http://schemas.openxmlformats.org/officeDocument/2006/customXml" ds:itemID="{514BB408-97DF-4D76-BE20-314FD9030615}">
  <ds:schemaRefs>
    <ds:schemaRef ds:uri="http://schemas.microsoft.com/sharepoint/v3/contenttype/forms"/>
  </ds:schemaRefs>
</ds:datastoreItem>
</file>

<file path=customXml/itemProps4.xml><?xml version="1.0" encoding="utf-8"?>
<ds:datastoreItem xmlns:ds="http://schemas.openxmlformats.org/officeDocument/2006/customXml" ds:itemID="{24CE6BFE-FB78-4A5B-9DCD-C9135AE068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2788</Words>
  <Characters>15894</Characters>
  <Application>Microsoft Office Word</Application>
  <DocSecurity>0</DocSecurity>
  <Lines>132</Lines>
  <Paragraphs>37</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18645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Jaime Alvarez</cp:lastModifiedBy>
  <cp:revision>3</cp:revision>
  <cp:lastPrinted>2016-11-29T10:20:00Z</cp:lastPrinted>
  <dcterms:created xsi:type="dcterms:W3CDTF">2020-02-17T10:30:00Z</dcterms:created>
  <dcterms:modified xsi:type="dcterms:W3CDTF">2020-09-09T09:26:00Z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