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ldx" ContentType="application/vnd.openxmlformats-officedocument.presentationml.slide"/>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7.xml" ContentType="application/vnd.openxmlformats-officedocument.wordprocessingml.foot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6AF460BE" w14:textId="77777777" w:rsidTr="00D74AE1">
        <w:trPr>
          <w:trHeight w:hRule="exact" w:val="2948"/>
        </w:trPr>
        <w:tc>
          <w:tcPr>
            <w:tcW w:w="11185" w:type="dxa"/>
            <w:vAlign w:val="center"/>
          </w:tcPr>
          <w:p w14:paraId="49A21B0B" w14:textId="77777777" w:rsidR="00974E99" w:rsidRPr="00974E99" w:rsidRDefault="00974E99" w:rsidP="00E21A27">
            <w:pPr>
              <w:pStyle w:val="Documenttype"/>
            </w:pPr>
            <w:r w:rsidRPr="00974E99">
              <w:t>I</w:t>
            </w:r>
            <w:bookmarkStart w:id="0" w:name="_Ref446317644"/>
            <w:bookmarkEnd w:id="0"/>
            <w:r w:rsidRPr="00974E99">
              <w:t xml:space="preserve">ALA </w:t>
            </w:r>
            <w:r w:rsidR="0093492E">
              <w:t>G</w:t>
            </w:r>
            <w:r w:rsidR="00722236">
              <w:t>uideline</w:t>
            </w:r>
          </w:p>
        </w:tc>
      </w:tr>
    </w:tbl>
    <w:p w14:paraId="3C303A81" w14:textId="77777777" w:rsidR="008972C3" w:rsidRDefault="008972C3" w:rsidP="003274DB"/>
    <w:p w14:paraId="21414CD8" w14:textId="77777777" w:rsidR="00D74AE1" w:rsidRDefault="00D74AE1" w:rsidP="003274DB"/>
    <w:p w14:paraId="612DB61C" w14:textId="77777777" w:rsidR="0093492E" w:rsidRDefault="0026038D" w:rsidP="0026038D">
      <w:pPr>
        <w:pStyle w:val="Documentnumber"/>
      </w:pPr>
      <w:r>
        <w:t>1</w:t>
      </w:r>
      <w:r w:rsidR="00914330" w:rsidRPr="00914330">
        <w:rPr>
          <w:highlight w:val="yellow"/>
        </w:rPr>
        <w:t>???</w:t>
      </w:r>
    </w:p>
    <w:p w14:paraId="31B0407E" w14:textId="77777777" w:rsidR="0026038D" w:rsidRDefault="0026038D" w:rsidP="003274DB"/>
    <w:p w14:paraId="652D75B6" w14:textId="04D22B30" w:rsidR="004E0BBB" w:rsidRDefault="00691E4D" w:rsidP="00D74AE1">
      <w:r w:rsidRPr="00691E4D">
        <w:rPr>
          <w:bCs/>
          <w:caps/>
          <w:color w:val="00558C"/>
          <w:sz w:val="50"/>
          <w:szCs w:val="50"/>
        </w:rPr>
        <w:t>GUIDELINE ON WEB SERVICE BASED S-100 DATA EXCHANGE</w:t>
      </w:r>
    </w:p>
    <w:p w14:paraId="1C09C0E1" w14:textId="77777777" w:rsidR="004E0BBB" w:rsidRDefault="004E0BBB" w:rsidP="00D74AE1"/>
    <w:p w14:paraId="3D393195" w14:textId="77777777" w:rsidR="004E0BBB" w:rsidRDefault="004E0BBB" w:rsidP="00D74AE1"/>
    <w:p w14:paraId="563003A9" w14:textId="77777777" w:rsidR="004E0BBB" w:rsidRDefault="004E0BBB" w:rsidP="00D74AE1"/>
    <w:p w14:paraId="0B093EC4" w14:textId="77777777" w:rsidR="004E0BBB" w:rsidRDefault="004E0BBB" w:rsidP="00D74AE1"/>
    <w:p w14:paraId="7CB9ACE8" w14:textId="77777777" w:rsidR="004E0BBB" w:rsidRDefault="004E0BBB" w:rsidP="00D74AE1"/>
    <w:p w14:paraId="7A2B39F6" w14:textId="77777777" w:rsidR="004E0BBB" w:rsidRDefault="004E0BBB" w:rsidP="00D74AE1"/>
    <w:p w14:paraId="675B91F8" w14:textId="77777777" w:rsidR="004E0BBB" w:rsidRDefault="004E0BBB" w:rsidP="00D74AE1"/>
    <w:p w14:paraId="3EFBBDD2" w14:textId="77777777" w:rsidR="004E0BBB" w:rsidRDefault="004E0BBB" w:rsidP="00D74AE1"/>
    <w:p w14:paraId="5AADFC40" w14:textId="77777777" w:rsidR="004E0BBB" w:rsidRDefault="004E0BBB" w:rsidP="00D74AE1"/>
    <w:p w14:paraId="5FB310B8" w14:textId="77777777" w:rsidR="004E0BBB" w:rsidRDefault="004E0BBB" w:rsidP="00D74AE1"/>
    <w:p w14:paraId="73954B24" w14:textId="77777777" w:rsidR="004E0BBB" w:rsidRDefault="004E0BBB" w:rsidP="00D74AE1"/>
    <w:p w14:paraId="41709E49" w14:textId="77777777" w:rsidR="004E0BBB" w:rsidRDefault="004E0BBB" w:rsidP="00D74AE1"/>
    <w:p w14:paraId="18753A40" w14:textId="77777777" w:rsidR="004E0BBB" w:rsidRDefault="004E0BBB" w:rsidP="00D74AE1"/>
    <w:p w14:paraId="64487A05" w14:textId="77777777" w:rsidR="00734BC6" w:rsidRDefault="00734BC6" w:rsidP="00D74AE1"/>
    <w:p w14:paraId="4B7E0AAD" w14:textId="77777777" w:rsidR="004E0BBB" w:rsidRDefault="004E0BBB" w:rsidP="00D74AE1"/>
    <w:p w14:paraId="3D6C682A" w14:textId="77777777" w:rsidR="004E0BBB" w:rsidRDefault="004E0BBB" w:rsidP="00D74AE1"/>
    <w:p w14:paraId="02E4DA85" w14:textId="77777777" w:rsidR="004E0BBB" w:rsidRDefault="004E0BBB" w:rsidP="00D74AE1"/>
    <w:p w14:paraId="209FC9D4" w14:textId="77777777" w:rsidR="004E0BBB" w:rsidRDefault="004E0BBB" w:rsidP="00D74AE1"/>
    <w:p w14:paraId="2D0E959F" w14:textId="77777777" w:rsidR="004E0BBB" w:rsidRDefault="004E0BBB" w:rsidP="00D74AE1"/>
    <w:p w14:paraId="238EC9CF" w14:textId="77777777" w:rsidR="004E0BBB" w:rsidRDefault="004E0BBB" w:rsidP="00D74AE1"/>
    <w:p w14:paraId="37E0C3E5" w14:textId="77777777" w:rsidR="004E0BBB" w:rsidRDefault="004E0BBB" w:rsidP="00D74AE1"/>
    <w:p w14:paraId="44C7FCC9" w14:textId="77777777" w:rsidR="004E0BBB" w:rsidRDefault="004E0BBB" w:rsidP="00D74AE1"/>
    <w:p w14:paraId="473987A1" w14:textId="77777777" w:rsidR="004E0BBB" w:rsidRDefault="004E0BBB" w:rsidP="004E0BBB">
      <w:pPr>
        <w:pStyle w:val="Editionnumber"/>
      </w:pPr>
      <w:r>
        <w:t>Edition 1.0</w:t>
      </w:r>
    </w:p>
    <w:p w14:paraId="051518D0" w14:textId="77777777" w:rsidR="004E0BBB" w:rsidRDefault="00600C2B" w:rsidP="004E0BBB">
      <w:pPr>
        <w:pStyle w:val="Documentdate"/>
      </w:pPr>
      <w:r>
        <w:t>Document date</w:t>
      </w:r>
    </w:p>
    <w:p w14:paraId="15659791" w14:textId="77777777" w:rsidR="00BC27F6" w:rsidRDefault="00BC27F6" w:rsidP="00D74AE1">
      <w:pPr>
        <w:sectPr w:rsidR="00BC27F6"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75744B65"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74EBF59B" w14:textId="77777777" w:rsidTr="005E4659">
        <w:tc>
          <w:tcPr>
            <w:tcW w:w="1908" w:type="dxa"/>
          </w:tcPr>
          <w:p w14:paraId="097D6AF7" w14:textId="77777777" w:rsidR="00914E26" w:rsidRPr="00460028" w:rsidRDefault="00914E26" w:rsidP="00414698">
            <w:pPr>
              <w:pStyle w:val="Tableheading"/>
            </w:pPr>
            <w:r w:rsidRPr="00460028">
              <w:t>Date</w:t>
            </w:r>
          </w:p>
        </w:tc>
        <w:tc>
          <w:tcPr>
            <w:tcW w:w="3576" w:type="dxa"/>
          </w:tcPr>
          <w:p w14:paraId="2B7D3037" w14:textId="77777777" w:rsidR="00914E26" w:rsidRPr="00460028" w:rsidRDefault="00914E26" w:rsidP="00414698">
            <w:pPr>
              <w:pStyle w:val="Tableheading"/>
            </w:pPr>
            <w:r w:rsidRPr="00460028">
              <w:t>Page / Section Revised</w:t>
            </w:r>
          </w:p>
        </w:tc>
        <w:tc>
          <w:tcPr>
            <w:tcW w:w="5001" w:type="dxa"/>
          </w:tcPr>
          <w:p w14:paraId="7CAF8771" w14:textId="77777777" w:rsidR="00914E26" w:rsidRPr="00460028" w:rsidRDefault="00914E26" w:rsidP="00414698">
            <w:pPr>
              <w:pStyle w:val="Tableheading"/>
            </w:pPr>
            <w:r w:rsidRPr="00460028">
              <w:t>Requirement for Revision</w:t>
            </w:r>
          </w:p>
        </w:tc>
      </w:tr>
      <w:tr w:rsidR="005E4659" w:rsidRPr="00460028" w14:paraId="5DEA55FA" w14:textId="77777777" w:rsidTr="005E4659">
        <w:trPr>
          <w:trHeight w:val="851"/>
        </w:trPr>
        <w:tc>
          <w:tcPr>
            <w:tcW w:w="1908" w:type="dxa"/>
            <w:vAlign w:val="center"/>
          </w:tcPr>
          <w:p w14:paraId="1B3A2961" w14:textId="4A297AC1" w:rsidR="00914E26" w:rsidRPr="00C27E08" w:rsidRDefault="00914E26" w:rsidP="00914E26">
            <w:pPr>
              <w:pStyle w:val="Tabletext"/>
            </w:pPr>
          </w:p>
        </w:tc>
        <w:tc>
          <w:tcPr>
            <w:tcW w:w="3576" w:type="dxa"/>
            <w:vAlign w:val="center"/>
          </w:tcPr>
          <w:p w14:paraId="215241A3" w14:textId="0144B5A7" w:rsidR="00914E26" w:rsidRPr="00C27E08" w:rsidRDefault="00914E26" w:rsidP="00914E26">
            <w:pPr>
              <w:pStyle w:val="Tabletext"/>
            </w:pPr>
          </w:p>
        </w:tc>
        <w:tc>
          <w:tcPr>
            <w:tcW w:w="5001" w:type="dxa"/>
            <w:vAlign w:val="center"/>
          </w:tcPr>
          <w:p w14:paraId="6BACC40F" w14:textId="7DF1C0A4" w:rsidR="00914E26" w:rsidRPr="00460028" w:rsidRDefault="00914E26" w:rsidP="00914E26">
            <w:pPr>
              <w:pStyle w:val="Tabletext"/>
            </w:pPr>
          </w:p>
        </w:tc>
      </w:tr>
      <w:tr w:rsidR="005E4659" w:rsidRPr="00460028" w14:paraId="54242C1F" w14:textId="77777777" w:rsidTr="005E4659">
        <w:trPr>
          <w:trHeight w:val="851"/>
        </w:trPr>
        <w:tc>
          <w:tcPr>
            <w:tcW w:w="1908" w:type="dxa"/>
            <w:vAlign w:val="center"/>
          </w:tcPr>
          <w:p w14:paraId="01F152A2" w14:textId="77777777" w:rsidR="00914E26" w:rsidRPr="00460028" w:rsidRDefault="00914E26" w:rsidP="00914E26">
            <w:pPr>
              <w:pStyle w:val="Tabletext"/>
            </w:pPr>
          </w:p>
        </w:tc>
        <w:tc>
          <w:tcPr>
            <w:tcW w:w="3576" w:type="dxa"/>
            <w:vAlign w:val="center"/>
          </w:tcPr>
          <w:p w14:paraId="21FBB92A" w14:textId="77777777" w:rsidR="00914E26" w:rsidRPr="00460028" w:rsidRDefault="00914E26" w:rsidP="00914E26">
            <w:pPr>
              <w:pStyle w:val="Tabletext"/>
            </w:pPr>
          </w:p>
        </w:tc>
        <w:tc>
          <w:tcPr>
            <w:tcW w:w="5001" w:type="dxa"/>
            <w:vAlign w:val="center"/>
          </w:tcPr>
          <w:p w14:paraId="50FB4F75" w14:textId="77777777" w:rsidR="00914E26" w:rsidRPr="00460028" w:rsidRDefault="00914E26" w:rsidP="00914E26">
            <w:pPr>
              <w:pStyle w:val="Tabletext"/>
            </w:pPr>
          </w:p>
        </w:tc>
      </w:tr>
      <w:tr w:rsidR="005E4659" w:rsidRPr="00460028" w14:paraId="4C5FE3B7" w14:textId="77777777" w:rsidTr="005E4659">
        <w:trPr>
          <w:trHeight w:val="851"/>
        </w:trPr>
        <w:tc>
          <w:tcPr>
            <w:tcW w:w="1908" w:type="dxa"/>
            <w:vAlign w:val="center"/>
          </w:tcPr>
          <w:p w14:paraId="0ABD7B54" w14:textId="77777777" w:rsidR="00914E26" w:rsidRPr="00460028" w:rsidRDefault="00914E26" w:rsidP="00914E26">
            <w:pPr>
              <w:pStyle w:val="Tabletext"/>
            </w:pPr>
          </w:p>
        </w:tc>
        <w:tc>
          <w:tcPr>
            <w:tcW w:w="3576" w:type="dxa"/>
            <w:vAlign w:val="center"/>
          </w:tcPr>
          <w:p w14:paraId="223105BB" w14:textId="77777777" w:rsidR="00914E26" w:rsidRPr="00460028" w:rsidRDefault="00914E26" w:rsidP="00914E26">
            <w:pPr>
              <w:pStyle w:val="Tabletext"/>
            </w:pPr>
          </w:p>
        </w:tc>
        <w:tc>
          <w:tcPr>
            <w:tcW w:w="5001" w:type="dxa"/>
            <w:vAlign w:val="center"/>
          </w:tcPr>
          <w:p w14:paraId="4DB5A3F6" w14:textId="77777777" w:rsidR="00914E26" w:rsidRPr="00460028" w:rsidRDefault="00914E26" w:rsidP="00914E26">
            <w:pPr>
              <w:pStyle w:val="Tabletext"/>
            </w:pPr>
          </w:p>
        </w:tc>
      </w:tr>
      <w:tr w:rsidR="005E4659" w:rsidRPr="00460028" w14:paraId="4CA7534F" w14:textId="77777777" w:rsidTr="005E4659">
        <w:trPr>
          <w:trHeight w:val="851"/>
        </w:trPr>
        <w:tc>
          <w:tcPr>
            <w:tcW w:w="1908" w:type="dxa"/>
            <w:vAlign w:val="center"/>
          </w:tcPr>
          <w:p w14:paraId="15AFCB09" w14:textId="77777777" w:rsidR="00914E26" w:rsidRPr="00460028" w:rsidRDefault="00914E26" w:rsidP="00914E26">
            <w:pPr>
              <w:pStyle w:val="Tabletext"/>
            </w:pPr>
          </w:p>
        </w:tc>
        <w:tc>
          <w:tcPr>
            <w:tcW w:w="3576" w:type="dxa"/>
            <w:vAlign w:val="center"/>
          </w:tcPr>
          <w:p w14:paraId="140CCCCC" w14:textId="77777777" w:rsidR="00914E26" w:rsidRPr="00460028" w:rsidRDefault="00914E26" w:rsidP="00914E26">
            <w:pPr>
              <w:pStyle w:val="Tabletext"/>
            </w:pPr>
          </w:p>
        </w:tc>
        <w:tc>
          <w:tcPr>
            <w:tcW w:w="5001" w:type="dxa"/>
            <w:vAlign w:val="center"/>
          </w:tcPr>
          <w:p w14:paraId="4A196E3F" w14:textId="77777777" w:rsidR="00914E26" w:rsidRPr="00460028" w:rsidRDefault="00914E26" w:rsidP="00914E26">
            <w:pPr>
              <w:pStyle w:val="Tabletext"/>
            </w:pPr>
          </w:p>
        </w:tc>
      </w:tr>
      <w:tr w:rsidR="005E4659" w:rsidRPr="00460028" w14:paraId="4FFBA00F" w14:textId="77777777" w:rsidTr="005E4659">
        <w:trPr>
          <w:trHeight w:val="851"/>
        </w:trPr>
        <w:tc>
          <w:tcPr>
            <w:tcW w:w="1908" w:type="dxa"/>
            <w:vAlign w:val="center"/>
          </w:tcPr>
          <w:p w14:paraId="4A33D12B" w14:textId="77777777" w:rsidR="00914E26" w:rsidRPr="00460028" w:rsidRDefault="00914E26" w:rsidP="00914E26">
            <w:pPr>
              <w:pStyle w:val="Tabletext"/>
            </w:pPr>
          </w:p>
        </w:tc>
        <w:tc>
          <w:tcPr>
            <w:tcW w:w="3576" w:type="dxa"/>
            <w:vAlign w:val="center"/>
          </w:tcPr>
          <w:p w14:paraId="40EC45CC" w14:textId="77777777" w:rsidR="00914E26" w:rsidRPr="00460028" w:rsidRDefault="00914E26" w:rsidP="00914E26">
            <w:pPr>
              <w:pStyle w:val="Tabletext"/>
            </w:pPr>
          </w:p>
        </w:tc>
        <w:tc>
          <w:tcPr>
            <w:tcW w:w="5001" w:type="dxa"/>
            <w:vAlign w:val="center"/>
          </w:tcPr>
          <w:p w14:paraId="433E8185" w14:textId="77777777" w:rsidR="00914E26" w:rsidRPr="00460028" w:rsidRDefault="00914E26" w:rsidP="00914E26">
            <w:pPr>
              <w:pStyle w:val="Tabletext"/>
            </w:pPr>
          </w:p>
        </w:tc>
      </w:tr>
      <w:tr w:rsidR="005E4659" w:rsidRPr="00460028" w14:paraId="62801E43" w14:textId="77777777" w:rsidTr="005E4659">
        <w:trPr>
          <w:trHeight w:val="851"/>
        </w:trPr>
        <w:tc>
          <w:tcPr>
            <w:tcW w:w="1908" w:type="dxa"/>
            <w:vAlign w:val="center"/>
          </w:tcPr>
          <w:p w14:paraId="03384A00" w14:textId="77777777" w:rsidR="00914E26" w:rsidRPr="00460028" w:rsidRDefault="00914E26" w:rsidP="00914E26">
            <w:pPr>
              <w:pStyle w:val="Tabletext"/>
            </w:pPr>
          </w:p>
        </w:tc>
        <w:tc>
          <w:tcPr>
            <w:tcW w:w="3576" w:type="dxa"/>
            <w:vAlign w:val="center"/>
          </w:tcPr>
          <w:p w14:paraId="217BA0B8" w14:textId="77777777" w:rsidR="00914E26" w:rsidRPr="00460028" w:rsidRDefault="00914E26" w:rsidP="00914E26">
            <w:pPr>
              <w:pStyle w:val="Tabletext"/>
            </w:pPr>
          </w:p>
        </w:tc>
        <w:tc>
          <w:tcPr>
            <w:tcW w:w="5001" w:type="dxa"/>
            <w:vAlign w:val="center"/>
          </w:tcPr>
          <w:p w14:paraId="1ED16799" w14:textId="77777777" w:rsidR="00914E26" w:rsidRPr="00460028" w:rsidRDefault="00914E26" w:rsidP="00914E26">
            <w:pPr>
              <w:pStyle w:val="Tabletext"/>
            </w:pPr>
          </w:p>
        </w:tc>
      </w:tr>
      <w:tr w:rsidR="005E4659" w:rsidRPr="00460028" w14:paraId="4BC49E9C" w14:textId="77777777" w:rsidTr="005E4659">
        <w:trPr>
          <w:trHeight w:val="851"/>
        </w:trPr>
        <w:tc>
          <w:tcPr>
            <w:tcW w:w="1908" w:type="dxa"/>
            <w:vAlign w:val="center"/>
          </w:tcPr>
          <w:p w14:paraId="6815EDB1" w14:textId="77777777" w:rsidR="00914E26" w:rsidRPr="00460028" w:rsidRDefault="00914E26" w:rsidP="00914E26">
            <w:pPr>
              <w:pStyle w:val="Tabletext"/>
            </w:pPr>
          </w:p>
        </w:tc>
        <w:tc>
          <w:tcPr>
            <w:tcW w:w="3576" w:type="dxa"/>
            <w:vAlign w:val="center"/>
          </w:tcPr>
          <w:p w14:paraId="2C4C9B15" w14:textId="77777777" w:rsidR="00914E26" w:rsidRPr="00460028" w:rsidRDefault="00914E26" w:rsidP="00914E26">
            <w:pPr>
              <w:pStyle w:val="Tabletext"/>
            </w:pPr>
          </w:p>
        </w:tc>
        <w:tc>
          <w:tcPr>
            <w:tcW w:w="5001" w:type="dxa"/>
            <w:vAlign w:val="center"/>
          </w:tcPr>
          <w:p w14:paraId="11E6512B" w14:textId="77777777" w:rsidR="00914E26" w:rsidRPr="00460028" w:rsidRDefault="00914E26" w:rsidP="00914E26">
            <w:pPr>
              <w:pStyle w:val="Tabletext"/>
            </w:pPr>
          </w:p>
        </w:tc>
      </w:tr>
    </w:tbl>
    <w:p w14:paraId="5105A528" w14:textId="77777777" w:rsidR="00914E26" w:rsidRDefault="00914E26" w:rsidP="00D74AE1"/>
    <w:p w14:paraId="609DCB3E" w14:textId="77777777" w:rsidR="005E4659" w:rsidRDefault="005E4659" w:rsidP="00914E26">
      <w:pPr>
        <w:spacing w:after="200" w:line="276" w:lineRule="auto"/>
        <w:sectPr w:rsidR="005E4659"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48465468" w14:textId="4968A440" w:rsidR="002758A2" w:rsidRDefault="004A4EC4">
      <w:pPr>
        <w:pStyle w:val="TOC1"/>
        <w:rPr>
          <w:rFonts w:eastAsiaTheme="minorEastAsia"/>
          <w:b w:val="0"/>
          <w:color w:val="auto"/>
          <w:lang w:val="de-DE" w:eastAsia="de-DE"/>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2758A2">
        <w:t>1</w:t>
      </w:r>
      <w:r w:rsidR="002758A2">
        <w:rPr>
          <w:rFonts w:eastAsiaTheme="minorEastAsia"/>
          <w:b w:val="0"/>
          <w:color w:val="auto"/>
          <w:lang w:val="de-DE" w:eastAsia="de-DE"/>
        </w:rPr>
        <w:tab/>
      </w:r>
      <w:r w:rsidR="002758A2">
        <w:t>INTRODUCTION</w:t>
      </w:r>
      <w:r w:rsidR="002758A2">
        <w:tab/>
      </w:r>
      <w:r w:rsidR="002758A2">
        <w:fldChar w:fldCharType="begin"/>
      </w:r>
      <w:r w:rsidR="002758A2">
        <w:instrText xml:space="preserve"> PAGEREF _Toc53122075 \h </w:instrText>
      </w:r>
      <w:r w:rsidR="002758A2">
        <w:fldChar w:fldCharType="separate"/>
      </w:r>
      <w:r w:rsidR="002758A2">
        <w:t>5</w:t>
      </w:r>
      <w:r w:rsidR="002758A2">
        <w:fldChar w:fldCharType="end"/>
      </w:r>
    </w:p>
    <w:p w14:paraId="4D20E563" w14:textId="178A4DF2" w:rsidR="002758A2" w:rsidRDefault="002758A2">
      <w:pPr>
        <w:pStyle w:val="TOC2"/>
        <w:rPr>
          <w:rFonts w:eastAsiaTheme="minorEastAsia"/>
          <w:color w:val="auto"/>
          <w:lang w:val="de-DE" w:eastAsia="de-DE"/>
        </w:rPr>
      </w:pPr>
      <w:r>
        <w:t>1.1</w:t>
      </w:r>
      <w:r>
        <w:rPr>
          <w:rFonts w:eastAsiaTheme="minorEastAsia"/>
          <w:color w:val="auto"/>
          <w:lang w:val="de-DE" w:eastAsia="de-DE"/>
        </w:rPr>
        <w:tab/>
      </w:r>
      <w:r>
        <w:t>SCOPE</w:t>
      </w:r>
      <w:r>
        <w:tab/>
      </w:r>
      <w:r>
        <w:fldChar w:fldCharType="begin"/>
      </w:r>
      <w:r>
        <w:instrText xml:space="preserve"> PAGEREF _Toc53122076 \h </w:instrText>
      </w:r>
      <w:r>
        <w:fldChar w:fldCharType="separate"/>
      </w:r>
      <w:r>
        <w:t>5</w:t>
      </w:r>
      <w:r>
        <w:fldChar w:fldCharType="end"/>
      </w:r>
    </w:p>
    <w:p w14:paraId="020CDC03" w14:textId="5DC0756E" w:rsidR="002758A2" w:rsidRPr="00AE227B" w:rsidRDefault="002758A2">
      <w:pPr>
        <w:pStyle w:val="TOC2"/>
        <w:rPr>
          <w:rFonts w:eastAsiaTheme="minorEastAsia"/>
          <w:color w:val="auto"/>
          <w:lang w:eastAsia="de-DE"/>
        </w:rPr>
      </w:pPr>
      <w:r>
        <w:t>1.2</w:t>
      </w:r>
      <w:r w:rsidRPr="00AE227B">
        <w:rPr>
          <w:rFonts w:eastAsiaTheme="minorEastAsia"/>
          <w:color w:val="auto"/>
          <w:lang w:eastAsia="de-DE"/>
        </w:rPr>
        <w:tab/>
      </w:r>
      <w:r>
        <w:t>RELATED DOCUMENTS And Relations To these</w:t>
      </w:r>
      <w:r>
        <w:tab/>
      </w:r>
      <w:r>
        <w:fldChar w:fldCharType="begin"/>
      </w:r>
      <w:r>
        <w:instrText xml:space="preserve"> PAGEREF _Toc53122077 \h </w:instrText>
      </w:r>
      <w:r>
        <w:fldChar w:fldCharType="separate"/>
      </w:r>
      <w:r>
        <w:t>5</w:t>
      </w:r>
      <w:r>
        <w:fldChar w:fldCharType="end"/>
      </w:r>
    </w:p>
    <w:p w14:paraId="426118C9" w14:textId="32DB8DF3" w:rsidR="002758A2" w:rsidRPr="00AE227B" w:rsidRDefault="002758A2">
      <w:pPr>
        <w:pStyle w:val="TOC2"/>
        <w:rPr>
          <w:rFonts w:eastAsiaTheme="minorEastAsia"/>
          <w:color w:val="auto"/>
          <w:lang w:eastAsia="de-DE"/>
        </w:rPr>
      </w:pPr>
      <w:r>
        <w:t>1.3</w:t>
      </w:r>
      <w:r w:rsidRPr="00AE227B">
        <w:rPr>
          <w:rFonts w:eastAsiaTheme="minorEastAsia"/>
          <w:color w:val="auto"/>
          <w:lang w:eastAsia="de-DE"/>
        </w:rPr>
        <w:tab/>
      </w:r>
      <w:r>
        <w:t>BACKGROUND</w:t>
      </w:r>
      <w:r>
        <w:tab/>
      </w:r>
      <w:r>
        <w:fldChar w:fldCharType="begin"/>
      </w:r>
      <w:r>
        <w:instrText xml:space="preserve"> PAGEREF _Toc53122078 \h </w:instrText>
      </w:r>
      <w:r>
        <w:fldChar w:fldCharType="separate"/>
      </w:r>
      <w:r>
        <w:t>6</w:t>
      </w:r>
      <w:r>
        <w:fldChar w:fldCharType="end"/>
      </w:r>
    </w:p>
    <w:p w14:paraId="2200AB9E" w14:textId="350447EC" w:rsidR="002758A2" w:rsidRPr="00AE227B" w:rsidRDefault="002758A2">
      <w:pPr>
        <w:pStyle w:val="TOC1"/>
        <w:rPr>
          <w:rFonts w:eastAsiaTheme="minorEastAsia"/>
          <w:b w:val="0"/>
          <w:color w:val="auto"/>
          <w:lang w:eastAsia="de-DE"/>
        </w:rPr>
      </w:pPr>
      <w:r>
        <w:t>2</w:t>
      </w:r>
      <w:r w:rsidRPr="00AE227B">
        <w:rPr>
          <w:rFonts w:eastAsiaTheme="minorEastAsia"/>
          <w:b w:val="0"/>
          <w:color w:val="auto"/>
          <w:lang w:eastAsia="de-DE"/>
        </w:rPr>
        <w:tab/>
      </w:r>
      <w:r>
        <w:t>Normative Components</w:t>
      </w:r>
      <w:r>
        <w:tab/>
      </w:r>
      <w:r>
        <w:fldChar w:fldCharType="begin"/>
      </w:r>
      <w:r>
        <w:instrText xml:space="preserve"> PAGEREF _Toc53122079 \h </w:instrText>
      </w:r>
      <w:r>
        <w:fldChar w:fldCharType="separate"/>
      </w:r>
      <w:r>
        <w:t>7</w:t>
      </w:r>
      <w:r>
        <w:fldChar w:fldCharType="end"/>
      </w:r>
    </w:p>
    <w:p w14:paraId="0EC499A7" w14:textId="675ABF08" w:rsidR="002758A2" w:rsidRPr="00AE227B" w:rsidRDefault="002758A2">
      <w:pPr>
        <w:pStyle w:val="TOC2"/>
        <w:rPr>
          <w:rFonts w:eastAsiaTheme="minorEastAsia"/>
          <w:color w:val="auto"/>
          <w:lang w:eastAsia="de-DE"/>
        </w:rPr>
      </w:pPr>
      <w:r>
        <w:t>2.1</w:t>
      </w:r>
      <w:r w:rsidRPr="00AE227B">
        <w:rPr>
          <w:rFonts w:eastAsiaTheme="minorEastAsia"/>
          <w:color w:val="auto"/>
          <w:lang w:eastAsia="de-DE"/>
        </w:rPr>
        <w:tab/>
      </w:r>
      <w:r>
        <w:t>IP-Based Communication in Maritime Environments</w:t>
      </w:r>
      <w:r>
        <w:tab/>
      </w:r>
      <w:r>
        <w:fldChar w:fldCharType="begin"/>
      </w:r>
      <w:r>
        <w:instrText xml:space="preserve"> PAGEREF _Toc53122080 \h </w:instrText>
      </w:r>
      <w:r>
        <w:fldChar w:fldCharType="separate"/>
      </w:r>
      <w:r>
        <w:t>7</w:t>
      </w:r>
      <w:r>
        <w:fldChar w:fldCharType="end"/>
      </w:r>
    </w:p>
    <w:p w14:paraId="27475990" w14:textId="404262DE" w:rsidR="002758A2" w:rsidRPr="00AE227B" w:rsidRDefault="002758A2">
      <w:pPr>
        <w:pStyle w:val="TOC2"/>
        <w:rPr>
          <w:rFonts w:eastAsiaTheme="minorEastAsia"/>
          <w:color w:val="auto"/>
          <w:lang w:eastAsia="de-DE"/>
        </w:rPr>
      </w:pPr>
      <w:r>
        <w:t>2.2</w:t>
      </w:r>
      <w:r w:rsidRPr="00AE227B">
        <w:rPr>
          <w:rFonts w:eastAsiaTheme="minorEastAsia"/>
          <w:color w:val="auto"/>
          <w:lang w:eastAsia="de-DE"/>
        </w:rPr>
        <w:tab/>
      </w:r>
      <w:r>
        <w:t>S-100 Online Data Exchange</w:t>
      </w:r>
      <w:r>
        <w:tab/>
      </w:r>
      <w:r>
        <w:fldChar w:fldCharType="begin"/>
      </w:r>
      <w:r>
        <w:instrText xml:space="preserve"> PAGEREF _Toc53122081 \h </w:instrText>
      </w:r>
      <w:r>
        <w:fldChar w:fldCharType="separate"/>
      </w:r>
      <w:r>
        <w:t>8</w:t>
      </w:r>
      <w:r>
        <w:fldChar w:fldCharType="end"/>
      </w:r>
    </w:p>
    <w:p w14:paraId="77439E22" w14:textId="7D04A90B" w:rsidR="002758A2" w:rsidRPr="00AE227B" w:rsidRDefault="002758A2">
      <w:pPr>
        <w:pStyle w:val="TOC2"/>
        <w:rPr>
          <w:rFonts w:eastAsiaTheme="minorEastAsia"/>
          <w:color w:val="auto"/>
          <w:lang w:eastAsia="de-DE"/>
        </w:rPr>
      </w:pPr>
      <w:r>
        <w:t>2.3</w:t>
      </w:r>
      <w:r w:rsidRPr="00AE227B">
        <w:rPr>
          <w:rFonts w:eastAsiaTheme="minorEastAsia"/>
          <w:color w:val="auto"/>
          <w:lang w:eastAsia="de-DE"/>
        </w:rPr>
        <w:tab/>
      </w:r>
      <w:r>
        <w:t>Service Architecture And Environment</w:t>
      </w:r>
      <w:r>
        <w:tab/>
      </w:r>
      <w:r>
        <w:fldChar w:fldCharType="begin"/>
      </w:r>
      <w:r>
        <w:instrText xml:space="preserve"> PAGEREF _Toc53122082 \h </w:instrText>
      </w:r>
      <w:r>
        <w:fldChar w:fldCharType="separate"/>
      </w:r>
      <w:r>
        <w:t>11</w:t>
      </w:r>
      <w:r>
        <w:fldChar w:fldCharType="end"/>
      </w:r>
    </w:p>
    <w:p w14:paraId="781680B9" w14:textId="792946C5" w:rsidR="002758A2" w:rsidRPr="00AE227B" w:rsidRDefault="002758A2">
      <w:pPr>
        <w:pStyle w:val="TOC1"/>
        <w:rPr>
          <w:rFonts w:eastAsiaTheme="minorEastAsia"/>
          <w:b w:val="0"/>
          <w:color w:val="auto"/>
          <w:lang w:eastAsia="de-DE"/>
        </w:rPr>
      </w:pPr>
      <w:r>
        <w:t>3</w:t>
      </w:r>
      <w:r w:rsidRPr="00AE227B">
        <w:rPr>
          <w:rFonts w:eastAsiaTheme="minorEastAsia"/>
          <w:b w:val="0"/>
          <w:color w:val="auto"/>
          <w:lang w:eastAsia="de-DE"/>
        </w:rPr>
        <w:tab/>
      </w:r>
      <w:r>
        <w:t>Implementation of S-100 Web Services</w:t>
      </w:r>
      <w:r>
        <w:tab/>
      </w:r>
      <w:r>
        <w:fldChar w:fldCharType="begin"/>
      </w:r>
      <w:r>
        <w:instrText xml:space="preserve"> PAGEREF _Toc53122083 \h </w:instrText>
      </w:r>
      <w:r>
        <w:fldChar w:fldCharType="separate"/>
      </w:r>
      <w:r>
        <w:t>11</w:t>
      </w:r>
      <w:r>
        <w:fldChar w:fldCharType="end"/>
      </w:r>
    </w:p>
    <w:p w14:paraId="12553B83" w14:textId="596786F2" w:rsidR="002758A2" w:rsidRPr="00AE227B" w:rsidRDefault="002758A2">
      <w:pPr>
        <w:pStyle w:val="TOC2"/>
        <w:rPr>
          <w:rFonts w:eastAsiaTheme="minorEastAsia"/>
          <w:color w:val="auto"/>
          <w:lang w:eastAsia="de-DE"/>
        </w:rPr>
      </w:pPr>
      <w:r>
        <w:t>3.1</w:t>
      </w:r>
      <w:r w:rsidRPr="00AE227B">
        <w:rPr>
          <w:rFonts w:eastAsiaTheme="minorEastAsia"/>
          <w:color w:val="auto"/>
          <w:lang w:eastAsia="de-DE"/>
        </w:rPr>
        <w:tab/>
      </w:r>
      <w:r>
        <w:t>Web Service based S-100 Data Exchange</w:t>
      </w:r>
      <w:r>
        <w:tab/>
      </w:r>
      <w:r>
        <w:fldChar w:fldCharType="begin"/>
      </w:r>
      <w:r>
        <w:instrText xml:space="preserve"> PAGEREF _Toc53122084 \h </w:instrText>
      </w:r>
      <w:r>
        <w:fldChar w:fldCharType="separate"/>
      </w:r>
      <w:r>
        <w:t>11</w:t>
      </w:r>
      <w:r>
        <w:fldChar w:fldCharType="end"/>
      </w:r>
    </w:p>
    <w:p w14:paraId="6AD8BF45" w14:textId="48AC0930" w:rsidR="002758A2" w:rsidRPr="00AE227B" w:rsidRDefault="002758A2">
      <w:pPr>
        <w:pStyle w:val="TOC2"/>
        <w:rPr>
          <w:rFonts w:eastAsiaTheme="minorEastAsia"/>
          <w:color w:val="auto"/>
          <w:lang w:eastAsia="de-DE"/>
        </w:rPr>
      </w:pPr>
      <w:r>
        <w:t>3.2</w:t>
      </w:r>
      <w:r w:rsidRPr="00AE227B">
        <w:rPr>
          <w:rFonts w:eastAsiaTheme="minorEastAsia"/>
          <w:color w:val="auto"/>
          <w:lang w:eastAsia="de-DE"/>
        </w:rPr>
        <w:tab/>
      </w:r>
      <w:r>
        <w:t>Making use of the Session Concept</w:t>
      </w:r>
      <w:r>
        <w:tab/>
      </w:r>
      <w:r>
        <w:fldChar w:fldCharType="begin"/>
      </w:r>
      <w:r>
        <w:instrText xml:space="preserve"> PAGEREF _Toc53122085 \h </w:instrText>
      </w:r>
      <w:r>
        <w:fldChar w:fldCharType="separate"/>
      </w:r>
      <w:r>
        <w:t>13</w:t>
      </w:r>
      <w:r>
        <w:fldChar w:fldCharType="end"/>
      </w:r>
    </w:p>
    <w:p w14:paraId="182E9A21" w14:textId="3BFC215B" w:rsidR="002758A2" w:rsidRPr="00AE227B" w:rsidRDefault="002758A2">
      <w:pPr>
        <w:pStyle w:val="TOC2"/>
        <w:rPr>
          <w:rFonts w:eastAsiaTheme="minorEastAsia"/>
          <w:color w:val="auto"/>
          <w:lang w:eastAsia="de-DE"/>
        </w:rPr>
      </w:pPr>
      <w:r>
        <w:t>3.3</w:t>
      </w:r>
      <w:r w:rsidRPr="00AE227B">
        <w:rPr>
          <w:rFonts w:eastAsiaTheme="minorEastAsia"/>
          <w:color w:val="auto"/>
          <w:lang w:eastAsia="de-DE"/>
        </w:rPr>
        <w:tab/>
      </w:r>
      <w:r>
        <w:t>Authentication Mechanisms and encryption to Enscure MESSAGE INTEGRITY</w:t>
      </w:r>
      <w:r>
        <w:tab/>
      </w:r>
      <w:r>
        <w:fldChar w:fldCharType="begin"/>
      </w:r>
      <w:r>
        <w:instrText xml:space="preserve"> PAGEREF _Toc53122086 \h </w:instrText>
      </w:r>
      <w:r>
        <w:fldChar w:fldCharType="separate"/>
      </w:r>
      <w:r>
        <w:t>14</w:t>
      </w:r>
      <w:r>
        <w:fldChar w:fldCharType="end"/>
      </w:r>
    </w:p>
    <w:p w14:paraId="4EDB925E" w14:textId="6D259C15" w:rsidR="002758A2" w:rsidRPr="00AE227B" w:rsidRDefault="002758A2">
      <w:pPr>
        <w:pStyle w:val="TOC2"/>
        <w:rPr>
          <w:rFonts w:eastAsiaTheme="minorEastAsia"/>
          <w:color w:val="auto"/>
          <w:lang w:eastAsia="de-DE"/>
        </w:rPr>
      </w:pPr>
      <w:r w:rsidRPr="007E11B4">
        <w:rPr>
          <w:u w:color="407EC9"/>
        </w:rPr>
        <w:t>3.4</w:t>
      </w:r>
      <w:r w:rsidRPr="00AE227B">
        <w:rPr>
          <w:rFonts w:eastAsiaTheme="minorEastAsia"/>
          <w:color w:val="auto"/>
          <w:lang w:eastAsia="de-DE"/>
        </w:rPr>
        <w:tab/>
      </w:r>
      <w:r w:rsidRPr="007E11B4">
        <w:rPr>
          <w:u w:color="407EC9"/>
        </w:rPr>
        <w:t>Service Specification</w:t>
      </w:r>
      <w:r>
        <w:tab/>
      </w:r>
      <w:r>
        <w:fldChar w:fldCharType="begin"/>
      </w:r>
      <w:r>
        <w:instrText xml:space="preserve"> PAGEREF _Toc53122087 \h </w:instrText>
      </w:r>
      <w:r>
        <w:fldChar w:fldCharType="separate"/>
      </w:r>
      <w:r>
        <w:t>16</w:t>
      </w:r>
      <w:r>
        <w:fldChar w:fldCharType="end"/>
      </w:r>
    </w:p>
    <w:p w14:paraId="588B0AB2" w14:textId="5E582B31" w:rsidR="002758A2" w:rsidRPr="00AE227B" w:rsidRDefault="002758A2">
      <w:pPr>
        <w:pStyle w:val="TOC1"/>
        <w:rPr>
          <w:rFonts w:eastAsiaTheme="minorEastAsia"/>
          <w:b w:val="0"/>
          <w:color w:val="auto"/>
          <w:lang w:eastAsia="de-DE"/>
        </w:rPr>
      </w:pPr>
      <w:r>
        <w:t>4</w:t>
      </w:r>
      <w:r w:rsidRPr="00AE227B">
        <w:rPr>
          <w:rFonts w:eastAsiaTheme="minorEastAsia"/>
          <w:b w:val="0"/>
          <w:color w:val="auto"/>
          <w:lang w:eastAsia="de-DE"/>
        </w:rPr>
        <w:tab/>
      </w:r>
      <w:r>
        <w:t>DEFINITIONS</w:t>
      </w:r>
      <w:r>
        <w:tab/>
      </w:r>
      <w:r>
        <w:fldChar w:fldCharType="begin"/>
      </w:r>
      <w:r>
        <w:instrText xml:space="preserve"> PAGEREF _Toc53122088 \h </w:instrText>
      </w:r>
      <w:r>
        <w:fldChar w:fldCharType="separate"/>
      </w:r>
      <w:r>
        <w:t>16</w:t>
      </w:r>
      <w:r>
        <w:fldChar w:fldCharType="end"/>
      </w:r>
    </w:p>
    <w:p w14:paraId="692633BD" w14:textId="104365FD" w:rsidR="002758A2" w:rsidRPr="00AE227B" w:rsidRDefault="002758A2">
      <w:pPr>
        <w:pStyle w:val="TOC1"/>
        <w:rPr>
          <w:rFonts w:eastAsiaTheme="minorEastAsia"/>
          <w:b w:val="0"/>
          <w:color w:val="auto"/>
          <w:lang w:eastAsia="de-DE"/>
        </w:rPr>
      </w:pPr>
      <w:r>
        <w:t>5</w:t>
      </w:r>
      <w:r w:rsidRPr="00AE227B">
        <w:rPr>
          <w:rFonts w:eastAsiaTheme="minorEastAsia"/>
          <w:b w:val="0"/>
          <w:color w:val="auto"/>
          <w:lang w:eastAsia="de-DE"/>
        </w:rPr>
        <w:tab/>
      </w:r>
      <w:r>
        <w:t>ACRONYMS</w:t>
      </w:r>
      <w:r>
        <w:tab/>
      </w:r>
      <w:r>
        <w:fldChar w:fldCharType="begin"/>
      </w:r>
      <w:r>
        <w:instrText xml:space="preserve"> PAGEREF _Toc53122089 \h </w:instrText>
      </w:r>
      <w:r>
        <w:fldChar w:fldCharType="separate"/>
      </w:r>
      <w:r>
        <w:t>16</w:t>
      </w:r>
      <w:r>
        <w:fldChar w:fldCharType="end"/>
      </w:r>
    </w:p>
    <w:p w14:paraId="799BDB22" w14:textId="4402567C" w:rsidR="002758A2" w:rsidRDefault="002758A2">
      <w:pPr>
        <w:pStyle w:val="TOC1"/>
      </w:pPr>
      <w:r>
        <w:t>6</w:t>
      </w:r>
      <w:r w:rsidRPr="00AE227B">
        <w:rPr>
          <w:rFonts w:eastAsiaTheme="minorEastAsia"/>
          <w:b w:val="0"/>
          <w:color w:val="auto"/>
          <w:lang w:eastAsia="de-DE"/>
        </w:rPr>
        <w:tab/>
      </w:r>
      <w:r>
        <w:t>REFERENCES</w:t>
      </w:r>
      <w:r>
        <w:tab/>
      </w:r>
      <w:r>
        <w:fldChar w:fldCharType="begin"/>
      </w:r>
      <w:r>
        <w:instrText xml:space="preserve"> PAGEREF _Toc53122090 \h </w:instrText>
      </w:r>
      <w:r>
        <w:fldChar w:fldCharType="separate"/>
      </w:r>
      <w:r>
        <w:t>17</w:t>
      </w:r>
      <w:r>
        <w:fldChar w:fldCharType="end"/>
      </w:r>
    </w:p>
    <w:p w14:paraId="40B61F42" w14:textId="77777777" w:rsidR="002758A2" w:rsidRPr="002758A2" w:rsidRDefault="002758A2" w:rsidP="002758A2">
      <w:pPr>
        <w:rPr>
          <w:b/>
          <w:bCs/>
          <w:szCs w:val="28"/>
        </w:rPr>
      </w:pPr>
      <w:r w:rsidRPr="002758A2">
        <w:rPr>
          <w:b/>
          <w:bCs/>
          <w:sz w:val="22"/>
          <w:szCs w:val="28"/>
        </w:rPr>
        <w:t>ANNEX A</w:t>
      </w:r>
      <w:r>
        <w:rPr>
          <w:b/>
          <w:bCs/>
          <w:sz w:val="22"/>
          <w:szCs w:val="28"/>
        </w:rPr>
        <w:t xml:space="preserve">: </w:t>
      </w:r>
      <w:r w:rsidRPr="00D97024">
        <w:rPr>
          <w:b/>
          <w:bCs/>
          <w:sz w:val="22"/>
          <w:szCs w:val="28"/>
        </w:rPr>
        <w:t>IP BASED EXCHANGE OF MSI (S-124)</w:t>
      </w:r>
    </w:p>
    <w:p w14:paraId="6B32A2C2" w14:textId="4AA0316A" w:rsidR="002758A2" w:rsidRPr="00AE227B" w:rsidRDefault="002758A2">
      <w:pPr>
        <w:pStyle w:val="TOC1"/>
        <w:rPr>
          <w:rFonts w:eastAsiaTheme="minorEastAsia"/>
          <w:b w:val="0"/>
          <w:color w:val="auto"/>
          <w:lang w:eastAsia="de-DE"/>
        </w:rPr>
      </w:pPr>
      <w:r>
        <w:t>1</w:t>
      </w:r>
      <w:r w:rsidRPr="00AE227B">
        <w:rPr>
          <w:rFonts w:eastAsiaTheme="minorEastAsia"/>
          <w:b w:val="0"/>
          <w:color w:val="auto"/>
          <w:lang w:eastAsia="de-DE"/>
        </w:rPr>
        <w:tab/>
      </w:r>
      <w:r>
        <w:t>Normative Background</w:t>
      </w:r>
      <w:r>
        <w:tab/>
      </w:r>
      <w:r>
        <w:fldChar w:fldCharType="begin"/>
      </w:r>
      <w:r>
        <w:instrText xml:space="preserve"> PAGEREF _Toc53122091 \h </w:instrText>
      </w:r>
      <w:r>
        <w:fldChar w:fldCharType="separate"/>
      </w:r>
      <w:r>
        <w:t>19</w:t>
      </w:r>
      <w:r>
        <w:fldChar w:fldCharType="end"/>
      </w:r>
    </w:p>
    <w:p w14:paraId="109ACC9D" w14:textId="0CB9A357" w:rsidR="002758A2" w:rsidRPr="00AE227B" w:rsidRDefault="002758A2">
      <w:pPr>
        <w:pStyle w:val="TOC2"/>
        <w:rPr>
          <w:rFonts w:eastAsiaTheme="minorEastAsia"/>
          <w:color w:val="auto"/>
          <w:lang w:eastAsia="de-DE"/>
        </w:rPr>
      </w:pPr>
      <w:r>
        <w:t>1.1</w:t>
      </w:r>
      <w:r w:rsidRPr="00AE227B">
        <w:rPr>
          <w:rFonts w:eastAsiaTheme="minorEastAsia"/>
          <w:color w:val="auto"/>
          <w:lang w:eastAsia="de-DE"/>
        </w:rPr>
        <w:tab/>
      </w:r>
      <w:r>
        <w:t>GMDSS</w:t>
      </w:r>
      <w:r>
        <w:tab/>
      </w:r>
      <w:r>
        <w:fldChar w:fldCharType="begin"/>
      </w:r>
      <w:r>
        <w:instrText xml:space="preserve"> PAGEREF _Toc53122092 \h </w:instrText>
      </w:r>
      <w:r>
        <w:fldChar w:fldCharType="separate"/>
      </w:r>
      <w:r>
        <w:t>19</w:t>
      </w:r>
      <w:r>
        <w:fldChar w:fldCharType="end"/>
      </w:r>
    </w:p>
    <w:p w14:paraId="1DA85850" w14:textId="643551BA" w:rsidR="002758A2" w:rsidRPr="00AE227B" w:rsidRDefault="002758A2">
      <w:pPr>
        <w:pStyle w:val="TOC2"/>
        <w:rPr>
          <w:rFonts w:eastAsiaTheme="minorEastAsia"/>
          <w:color w:val="auto"/>
          <w:lang w:eastAsia="de-DE"/>
        </w:rPr>
      </w:pPr>
      <w:r>
        <w:t>1.2</w:t>
      </w:r>
      <w:r w:rsidRPr="00AE227B">
        <w:rPr>
          <w:rFonts w:eastAsiaTheme="minorEastAsia"/>
          <w:color w:val="auto"/>
          <w:lang w:eastAsia="de-DE"/>
        </w:rPr>
        <w:tab/>
      </w:r>
      <w:r>
        <w:t>MSI</w:t>
      </w:r>
      <w:r>
        <w:tab/>
      </w:r>
      <w:r>
        <w:fldChar w:fldCharType="begin"/>
      </w:r>
      <w:r>
        <w:instrText xml:space="preserve"> PAGEREF _Toc53122093 \h </w:instrText>
      </w:r>
      <w:r>
        <w:fldChar w:fldCharType="separate"/>
      </w:r>
      <w:r>
        <w:t>19</w:t>
      </w:r>
      <w:r>
        <w:fldChar w:fldCharType="end"/>
      </w:r>
    </w:p>
    <w:p w14:paraId="5E50AE28" w14:textId="0092723C" w:rsidR="002758A2" w:rsidRPr="00AE227B" w:rsidRDefault="002758A2">
      <w:pPr>
        <w:pStyle w:val="TOC2"/>
        <w:rPr>
          <w:rFonts w:eastAsiaTheme="minorEastAsia"/>
          <w:color w:val="auto"/>
          <w:lang w:eastAsia="de-DE"/>
        </w:rPr>
      </w:pPr>
      <w:r>
        <w:t>1.3</w:t>
      </w:r>
      <w:r w:rsidRPr="00AE227B">
        <w:rPr>
          <w:rFonts w:eastAsiaTheme="minorEastAsia"/>
          <w:color w:val="auto"/>
          <w:lang w:eastAsia="de-DE"/>
        </w:rPr>
        <w:tab/>
      </w:r>
      <w:r>
        <w:t>S-124 Standard</w:t>
      </w:r>
      <w:r>
        <w:tab/>
      </w:r>
      <w:r>
        <w:fldChar w:fldCharType="begin"/>
      </w:r>
      <w:r>
        <w:instrText xml:space="preserve"> PAGEREF _Toc53122094 \h </w:instrText>
      </w:r>
      <w:r>
        <w:fldChar w:fldCharType="separate"/>
      </w:r>
      <w:r>
        <w:t>19</w:t>
      </w:r>
      <w:r>
        <w:fldChar w:fldCharType="end"/>
      </w:r>
    </w:p>
    <w:p w14:paraId="58361E1B" w14:textId="65A6ACFE" w:rsidR="002758A2" w:rsidRPr="00AE227B" w:rsidRDefault="002758A2">
      <w:pPr>
        <w:pStyle w:val="TOC1"/>
        <w:rPr>
          <w:rFonts w:eastAsiaTheme="minorEastAsia"/>
          <w:b w:val="0"/>
          <w:color w:val="auto"/>
          <w:lang w:eastAsia="de-DE"/>
        </w:rPr>
      </w:pPr>
      <w:r>
        <w:t>2</w:t>
      </w:r>
      <w:r w:rsidRPr="00AE227B">
        <w:rPr>
          <w:rFonts w:eastAsiaTheme="minorEastAsia"/>
          <w:b w:val="0"/>
          <w:color w:val="auto"/>
          <w:lang w:eastAsia="de-DE"/>
        </w:rPr>
        <w:tab/>
      </w:r>
      <w:r>
        <w:t>Realization of A Web Service For Maritime Safety Information</w:t>
      </w:r>
      <w:r>
        <w:tab/>
      </w:r>
      <w:r>
        <w:fldChar w:fldCharType="begin"/>
      </w:r>
      <w:r>
        <w:instrText xml:space="preserve"> PAGEREF _Toc53122095 \h </w:instrText>
      </w:r>
      <w:r>
        <w:fldChar w:fldCharType="separate"/>
      </w:r>
      <w:r>
        <w:t>20</w:t>
      </w:r>
      <w:r>
        <w:fldChar w:fldCharType="end"/>
      </w:r>
    </w:p>
    <w:p w14:paraId="2F2DC907" w14:textId="6469DB8D" w:rsidR="002758A2" w:rsidRPr="00AE227B" w:rsidRDefault="002758A2">
      <w:pPr>
        <w:pStyle w:val="TOC2"/>
        <w:rPr>
          <w:rFonts w:eastAsiaTheme="minorEastAsia"/>
          <w:color w:val="auto"/>
          <w:lang w:eastAsia="de-DE"/>
        </w:rPr>
      </w:pPr>
      <w:r>
        <w:t>2.1</w:t>
      </w:r>
      <w:r w:rsidRPr="00AE227B">
        <w:rPr>
          <w:rFonts w:eastAsiaTheme="minorEastAsia"/>
          <w:color w:val="auto"/>
          <w:lang w:eastAsia="de-DE"/>
        </w:rPr>
        <w:tab/>
      </w:r>
      <w:r>
        <w:t>Operations Description</w:t>
      </w:r>
      <w:r>
        <w:tab/>
      </w:r>
      <w:r>
        <w:fldChar w:fldCharType="begin"/>
      </w:r>
      <w:r>
        <w:instrText xml:space="preserve"> PAGEREF _Toc53122096 \h </w:instrText>
      </w:r>
      <w:r>
        <w:fldChar w:fldCharType="separate"/>
      </w:r>
      <w:r>
        <w:t>22</w:t>
      </w:r>
      <w:r>
        <w:fldChar w:fldCharType="end"/>
      </w:r>
    </w:p>
    <w:p w14:paraId="0A85D582" w14:textId="1C8422D9" w:rsidR="002758A2" w:rsidRPr="00AE227B" w:rsidRDefault="002758A2">
      <w:pPr>
        <w:pStyle w:val="TOC2"/>
        <w:rPr>
          <w:rFonts w:eastAsiaTheme="minorEastAsia"/>
          <w:color w:val="auto"/>
          <w:lang w:eastAsia="de-DE"/>
        </w:rPr>
      </w:pPr>
      <w:r>
        <w:t>2.2</w:t>
      </w:r>
      <w:r w:rsidRPr="00AE227B">
        <w:rPr>
          <w:rFonts w:eastAsiaTheme="minorEastAsia"/>
          <w:color w:val="auto"/>
          <w:lang w:eastAsia="de-DE"/>
        </w:rPr>
        <w:tab/>
      </w:r>
      <w:r>
        <w:t>Communication Patterns</w:t>
      </w:r>
      <w:r>
        <w:tab/>
      </w:r>
      <w:r>
        <w:fldChar w:fldCharType="begin"/>
      </w:r>
      <w:r>
        <w:instrText xml:space="preserve"> PAGEREF _Toc53122097 \h </w:instrText>
      </w:r>
      <w:r>
        <w:fldChar w:fldCharType="separate"/>
      </w:r>
      <w:r>
        <w:t>24</w:t>
      </w:r>
      <w:r>
        <w:fldChar w:fldCharType="end"/>
      </w:r>
    </w:p>
    <w:p w14:paraId="4B5C8609" w14:textId="1D1E7FE4" w:rsidR="002758A2" w:rsidRPr="00AE227B" w:rsidRDefault="002758A2">
      <w:pPr>
        <w:pStyle w:val="TOC1"/>
        <w:rPr>
          <w:rFonts w:eastAsiaTheme="minorEastAsia"/>
          <w:b w:val="0"/>
          <w:color w:val="auto"/>
          <w:lang w:eastAsia="de-DE"/>
        </w:rPr>
      </w:pPr>
      <w:r>
        <w:t>3</w:t>
      </w:r>
      <w:r w:rsidRPr="00AE227B">
        <w:rPr>
          <w:rFonts w:eastAsiaTheme="minorEastAsia"/>
          <w:b w:val="0"/>
          <w:color w:val="auto"/>
          <w:lang w:eastAsia="de-DE"/>
        </w:rPr>
        <w:tab/>
      </w:r>
      <w:r>
        <w:t>SERVICE SPECIFICATION of the Technical Service</w:t>
      </w:r>
      <w:r>
        <w:tab/>
      </w:r>
      <w:r>
        <w:fldChar w:fldCharType="begin"/>
      </w:r>
      <w:r>
        <w:instrText xml:space="preserve"> PAGEREF _Toc53122098 \h </w:instrText>
      </w:r>
      <w:r>
        <w:fldChar w:fldCharType="separate"/>
      </w:r>
      <w:r>
        <w:t>26</w:t>
      </w:r>
      <w:r>
        <w:fldChar w:fldCharType="end"/>
      </w:r>
    </w:p>
    <w:p w14:paraId="378EEEBF" w14:textId="6EECB32A" w:rsidR="002758A2" w:rsidRPr="00AE227B" w:rsidRDefault="002758A2">
      <w:pPr>
        <w:pStyle w:val="TOC2"/>
        <w:rPr>
          <w:rFonts w:eastAsiaTheme="minorEastAsia"/>
          <w:color w:val="auto"/>
          <w:lang w:eastAsia="de-DE"/>
        </w:rPr>
      </w:pPr>
      <w:r>
        <w:rPr>
          <w:lang w:eastAsia="de-DE"/>
        </w:rPr>
        <w:t>3.1</w:t>
      </w:r>
      <w:r w:rsidRPr="00AE227B">
        <w:rPr>
          <w:rFonts w:eastAsiaTheme="minorEastAsia"/>
          <w:color w:val="auto"/>
          <w:lang w:eastAsia="de-DE"/>
        </w:rPr>
        <w:tab/>
      </w:r>
      <w:r>
        <w:rPr>
          <w:lang w:eastAsia="de-DE"/>
        </w:rPr>
        <w:t>SERVICE IDENTIFICATION</w:t>
      </w:r>
      <w:r>
        <w:tab/>
      </w:r>
      <w:r>
        <w:fldChar w:fldCharType="begin"/>
      </w:r>
      <w:r>
        <w:instrText xml:space="preserve"> PAGEREF _Toc53122099 \h </w:instrText>
      </w:r>
      <w:r>
        <w:fldChar w:fldCharType="separate"/>
      </w:r>
      <w:r>
        <w:t>26</w:t>
      </w:r>
      <w:r>
        <w:fldChar w:fldCharType="end"/>
      </w:r>
    </w:p>
    <w:p w14:paraId="0169E950" w14:textId="5CC055D6" w:rsidR="002758A2" w:rsidRPr="00AE227B" w:rsidRDefault="002758A2">
      <w:pPr>
        <w:pStyle w:val="TOC2"/>
        <w:rPr>
          <w:rFonts w:eastAsiaTheme="minorEastAsia"/>
          <w:color w:val="auto"/>
          <w:lang w:eastAsia="de-DE"/>
        </w:rPr>
      </w:pPr>
      <w:r>
        <w:rPr>
          <w:lang w:eastAsia="de-DE"/>
        </w:rPr>
        <w:t>3.2</w:t>
      </w:r>
      <w:r w:rsidRPr="00AE227B">
        <w:rPr>
          <w:rFonts w:eastAsiaTheme="minorEastAsia"/>
          <w:color w:val="auto"/>
          <w:lang w:eastAsia="de-DE"/>
        </w:rPr>
        <w:tab/>
      </w:r>
      <w:r>
        <w:rPr>
          <w:lang w:eastAsia="de-DE"/>
        </w:rPr>
        <w:t>OPERATIONAL CONTEXT</w:t>
      </w:r>
      <w:r>
        <w:tab/>
      </w:r>
      <w:r>
        <w:fldChar w:fldCharType="begin"/>
      </w:r>
      <w:r>
        <w:instrText xml:space="preserve"> PAGEREF _Toc53122100 \h </w:instrText>
      </w:r>
      <w:r>
        <w:fldChar w:fldCharType="separate"/>
      </w:r>
      <w:r>
        <w:t>26</w:t>
      </w:r>
      <w:r>
        <w:fldChar w:fldCharType="end"/>
      </w:r>
    </w:p>
    <w:p w14:paraId="57283FF5" w14:textId="0CCDCF75" w:rsidR="002758A2" w:rsidRPr="00AE227B" w:rsidRDefault="002758A2">
      <w:pPr>
        <w:pStyle w:val="TOC2"/>
        <w:rPr>
          <w:rFonts w:eastAsiaTheme="minorEastAsia"/>
          <w:color w:val="auto"/>
          <w:lang w:eastAsia="de-DE"/>
        </w:rPr>
      </w:pPr>
      <w:r>
        <w:t>3.3</w:t>
      </w:r>
      <w:r w:rsidRPr="00AE227B">
        <w:rPr>
          <w:rFonts w:eastAsiaTheme="minorEastAsia"/>
          <w:color w:val="auto"/>
          <w:lang w:eastAsia="de-DE"/>
        </w:rPr>
        <w:tab/>
      </w:r>
      <w:r>
        <w:t>SERVICE OVERVIEW</w:t>
      </w:r>
      <w:r>
        <w:tab/>
      </w:r>
      <w:r>
        <w:fldChar w:fldCharType="begin"/>
      </w:r>
      <w:r>
        <w:instrText xml:space="preserve"> PAGEREF _Toc53122101 \h </w:instrText>
      </w:r>
      <w:r>
        <w:fldChar w:fldCharType="separate"/>
      </w:r>
      <w:r>
        <w:t>28</w:t>
      </w:r>
      <w:r>
        <w:fldChar w:fldCharType="end"/>
      </w:r>
    </w:p>
    <w:p w14:paraId="3E2A860D" w14:textId="134ACCE1" w:rsidR="002758A2" w:rsidRPr="00AE227B" w:rsidRDefault="002758A2">
      <w:pPr>
        <w:pStyle w:val="TOC2"/>
        <w:rPr>
          <w:rFonts w:eastAsiaTheme="minorEastAsia"/>
          <w:color w:val="auto"/>
          <w:lang w:eastAsia="de-DE"/>
        </w:rPr>
      </w:pPr>
      <w:r w:rsidRPr="007E11B4">
        <w:rPr>
          <w:lang w:val="en-US" w:eastAsia="ja-JP"/>
        </w:rPr>
        <w:t>3.4</w:t>
      </w:r>
      <w:r w:rsidRPr="00AE227B">
        <w:rPr>
          <w:rFonts w:eastAsiaTheme="minorEastAsia"/>
          <w:color w:val="auto"/>
          <w:lang w:eastAsia="de-DE"/>
        </w:rPr>
        <w:tab/>
      </w:r>
      <w:r w:rsidRPr="007E11B4">
        <w:rPr>
          <w:lang w:val="en-US" w:eastAsia="ja-JP"/>
        </w:rPr>
        <w:t>SERVICE DATA MODEL</w:t>
      </w:r>
      <w:r>
        <w:tab/>
      </w:r>
      <w:r>
        <w:fldChar w:fldCharType="begin"/>
      </w:r>
      <w:r>
        <w:instrText xml:space="preserve"> PAGEREF _Toc53122102 \h </w:instrText>
      </w:r>
      <w:r>
        <w:fldChar w:fldCharType="separate"/>
      </w:r>
      <w:r>
        <w:t>28</w:t>
      </w:r>
      <w:r>
        <w:fldChar w:fldCharType="end"/>
      </w:r>
    </w:p>
    <w:p w14:paraId="0065832F" w14:textId="4201729F" w:rsidR="002758A2" w:rsidRPr="00AE227B" w:rsidRDefault="002758A2">
      <w:pPr>
        <w:pStyle w:val="TOC2"/>
        <w:rPr>
          <w:rFonts w:eastAsiaTheme="minorEastAsia"/>
          <w:color w:val="auto"/>
          <w:lang w:eastAsia="de-DE"/>
        </w:rPr>
      </w:pPr>
      <w:r w:rsidRPr="007E11B4">
        <w:rPr>
          <w:lang w:val="en-US" w:eastAsia="ja-JP"/>
        </w:rPr>
        <w:t>3.5</w:t>
      </w:r>
      <w:r w:rsidRPr="00AE227B">
        <w:rPr>
          <w:rFonts w:eastAsiaTheme="minorEastAsia"/>
          <w:color w:val="auto"/>
          <w:lang w:eastAsia="de-DE"/>
        </w:rPr>
        <w:tab/>
      </w:r>
      <w:r w:rsidRPr="007E11B4">
        <w:rPr>
          <w:lang w:val="en-US" w:eastAsia="ja-JP"/>
        </w:rPr>
        <w:t>SERVICE INTERFACE SPECIFICATIONS</w:t>
      </w:r>
      <w:r>
        <w:tab/>
      </w:r>
      <w:r>
        <w:fldChar w:fldCharType="begin"/>
      </w:r>
      <w:r>
        <w:instrText xml:space="preserve"> PAGEREF _Toc53122103 \h </w:instrText>
      </w:r>
      <w:r>
        <w:fldChar w:fldCharType="separate"/>
      </w:r>
      <w:r>
        <w:t>28</w:t>
      </w:r>
      <w:r>
        <w:fldChar w:fldCharType="end"/>
      </w:r>
    </w:p>
    <w:p w14:paraId="5166491C" w14:textId="1A1D4C2E" w:rsidR="002758A2" w:rsidRDefault="002758A2">
      <w:pPr>
        <w:pStyle w:val="TOC2"/>
      </w:pPr>
      <w:r>
        <w:t>3.6</w:t>
      </w:r>
      <w:r w:rsidRPr="00AE227B">
        <w:rPr>
          <w:rFonts w:eastAsiaTheme="minorEastAsia"/>
          <w:color w:val="auto"/>
          <w:lang w:eastAsia="de-DE"/>
        </w:rPr>
        <w:tab/>
      </w:r>
      <w:r>
        <w:t>SERVICE DYNAMIC BEHAVIOUR</w:t>
      </w:r>
      <w:r>
        <w:tab/>
      </w:r>
      <w:r>
        <w:fldChar w:fldCharType="begin"/>
      </w:r>
      <w:r>
        <w:instrText xml:space="preserve"> PAGEREF _Toc53122104 \h </w:instrText>
      </w:r>
      <w:r>
        <w:fldChar w:fldCharType="separate"/>
      </w:r>
      <w:r>
        <w:t>32</w:t>
      </w:r>
      <w:r>
        <w:fldChar w:fldCharType="end"/>
      </w:r>
    </w:p>
    <w:p w14:paraId="3AE35179" w14:textId="52EA000D" w:rsidR="002758A2" w:rsidRPr="002758A2" w:rsidRDefault="002758A2" w:rsidP="002758A2">
      <w:pPr>
        <w:rPr>
          <w:b/>
          <w:bCs/>
          <w:szCs w:val="28"/>
        </w:rPr>
      </w:pPr>
      <w:r w:rsidRPr="002758A2">
        <w:rPr>
          <w:b/>
          <w:bCs/>
          <w:sz w:val="22"/>
          <w:szCs w:val="28"/>
        </w:rPr>
        <w:t xml:space="preserve">ANNEX </w:t>
      </w:r>
      <w:r>
        <w:rPr>
          <w:b/>
          <w:bCs/>
          <w:sz w:val="22"/>
          <w:szCs w:val="28"/>
        </w:rPr>
        <w:t>B: USING THE MARITIME CONNECTIVITY PLATFORM</w:t>
      </w:r>
    </w:p>
    <w:p w14:paraId="5C0FA95D" w14:textId="798A833F" w:rsidR="002758A2" w:rsidRPr="00AE227B" w:rsidRDefault="002758A2">
      <w:pPr>
        <w:pStyle w:val="TOC1"/>
        <w:rPr>
          <w:rFonts w:eastAsiaTheme="minorEastAsia"/>
          <w:b w:val="0"/>
          <w:color w:val="auto"/>
          <w:lang w:eastAsia="de-DE"/>
        </w:rPr>
      </w:pPr>
      <w:r>
        <w:t>1</w:t>
      </w:r>
      <w:r w:rsidRPr="00AE227B">
        <w:rPr>
          <w:rFonts w:eastAsiaTheme="minorEastAsia"/>
          <w:b w:val="0"/>
          <w:color w:val="auto"/>
          <w:lang w:eastAsia="de-DE"/>
        </w:rPr>
        <w:tab/>
      </w:r>
      <w:r>
        <w:t>Introduction</w:t>
      </w:r>
      <w:r>
        <w:tab/>
      </w:r>
      <w:r>
        <w:fldChar w:fldCharType="begin"/>
      </w:r>
      <w:r>
        <w:instrText xml:space="preserve"> PAGEREF _Toc53122105 \h </w:instrText>
      </w:r>
      <w:r>
        <w:fldChar w:fldCharType="separate"/>
      </w:r>
      <w:r>
        <w:t>33</w:t>
      </w:r>
      <w:r>
        <w:fldChar w:fldCharType="end"/>
      </w:r>
    </w:p>
    <w:p w14:paraId="5FE1361E" w14:textId="14991CA4" w:rsidR="002758A2" w:rsidRPr="00AE227B" w:rsidRDefault="002758A2">
      <w:pPr>
        <w:pStyle w:val="TOC1"/>
        <w:rPr>
          <w:rFonts w:eastAsiaTheme="minorEastAsia"/>
          <w:b w:val="0"/>
          <w:color w:val="auto"/>
          <w:lang w:eastAsia="de-DE"/>
        </w:rPr>
      </w:pPr>
      <w:r>
        <w:t>2</w:t>
      </w:r>
      <w:r w:rsidRPr="00AE227B">
        <w:rPr>
          <w:rFonts w:eastAsiaTheme="minorEastAsia"/>
          <w:b w:val="0"/>
          <w:color w:val="auto"/>
          <w:lang w:eastAsia="de-DE"/>
        </w:rPr>
        <w:tab/>
      </w:r>
      <w:r>
        <w:t>Using MMS</w:t>
      </w:r>
      <w:r>
        <w:tab/>
      </w:r>
      <w:r>
        <w:fldChar w:fldCharType="begin"/>
      </w:r>
      <w:r>
        <w:instrText xml:space="preserve"> PAGEREF _Toc53122106 \h </w:instrText>
      </w:r>
      <w:r>
        <w:fldChar w:fldCharType="separate"/>
      </w:r>
      <w:r>
        <w:t>33</w:t>
      </w:r>
      <w:r>
        <w:fldChar w:fldCharType="end"/>
      </w:r>
    </w:p>
    <w:p w14:paraId="2FF1AE81" w14:textId="77777777" w:rsidR="00642025" w:rsidRPr="0093492E" w:rsidRDefault="004A4EC4" w:rsidP="00BA5754">
      <w:pPr>
        <w:rPr>
          <w:noProof/>
        </w:rPr>
      </w:pPr>
      <w:r>
        <w:rPr>
          <w:noProof/>
        </w:rPr>
        <w:fldChar w:fldCharType="end"/>
      </w:r>
    </w:p>
    <w:p w14:paraId="302BE782" w14:textId="77777777" w:rsidR="00D97024" w:rsidRPr="002758A2" w:rsidRDefault="00D97024" w:rsidP="00C9558A">
      <w:pPr>
        <w:pStyle w:val="ListofFigures"/>
      </w:pPr>
    </w:p>
    <w:p w14:paraId="65C0509F" w14:textId="2972B238" w:rsidR="0078486B" w:rsidRPr="002758A2" w:rsidRDefault="002F265A" w:rsidP="00C9558A">
      <w:pPr>
        <w:pStyle w:val="ListofFigures"/>
      </w:pPr>
      <w:r w:rsidRPr="002758A2">
        <w:t>List of Tables</w:t>
      </w:r>
    </w:p>
    <w:p w14:paraId="08989F0E" w14:textId="77777777" w:rsidR="00D97024" w:rsidRPr="00AE227B" w:rsidRDefault="00D97024" w:rsidP="00D97024">
      <w:pPr>
        <w:pStyle w:val="TableofFigures"/>
      </w:pPr>
      <w:r>
        <w:fldChar w:fldCharType="begin"/>
      </w:r>
      <w:r w:rsidRPr="00AE227B">
        <w:instrText xml:space="preserve"> TOC \t "equation" \c "Equation" </w:instrText>
      </w:r>
      <w:r>
        <w:fldChar w:fldCharType="separate"/>
      </w:r>
      <w:r w:rsidRPr="00AE227B">
        <w:rPr>
          <w:b/>
          <w:bCs/>
          <w:noProof/>
        </w:rPr>
        <w:t>None.</w:t>
      </w:r>
      <w:r>
        <w:fldChar w:fldCharType="end"/>
      </w:r>
    </w:p>
    <w:p w14:paraId="5539F494" w14:textId="75E821A1" w:rsidR="00994D97" w:rsidRPr="00AE227B" w:rsidRDefault="00994D97" w:rsidP="00C9558A">
      <w:pPr>
        <w:pStyle w:val="ListofFigures"/>
      </w:pPr>
      <w:r w:rsidRPr="00AE227B">
        <w:t>List of Figures</w:t>
      </w:r>
    </w:p>
    <w:p w14:paraId="1ACEDD56" w14:textId="4EBE862D" w:rsidR="00D97024" w:rsidRDefault="00D97024">
      <w:pPr>
        <w:pStyle w:val="TableofFigures"/>
        <w:rPr>
          <w:rFonts w:eastAsiaTheme="minorEastAsia"/>
          <w:i w:val="0"/>
          <w:noProof/>
          <w:lang w:val="de-DE" w:eastAsia="de-DE"/>
        </w:rPr>
      </w:pPr>
      <w:r>
        <w:rPr>
          <w:lang w:val="de-DE"/>
        </w:rPr>
        <w:fldChar w:fldCharType="begin"/>
      </w:r>
      <w:r>
        <w:rPr>
          <w:lang w:val="de-DE"/>
        </w:rPr>
        <w:instrText xml:space="preserve"> TOC \h \z \c "Figure" </w:instrText>
      </w:r>
      <w:r>
        <w:rPr>
          <w:lang w:val="de-DE"/>
        </w:rPr>
        <w:fldChar w:fldCharType="separate"/>
      </w:r>
      <w:hyperlink w:anchor="_Toc53039212" w:history="1">
        <w:r w:rsidRPr="004C2F6C">
          <w:rPr>
            <w:rStyle w:val="Hyperlink"/>
            <w:noProof/>
          </w:rPr>
          <w:t>Figure 1: Layer Model for the Abstraction of low-level Communication Technologies.</w:t>
        </w:r>
        <w:r>
          <w:rPr>
            <w:noProof/>
            <w:webHidden/>
          </w:rPr>
          <w:tab/>
        </w:r>
        <w:r>
          <w:rPr>
            <w:noProof/>
            <w:webHidden/>
          </w:rPr>
          <w:fldChar w:fldCharType="begin"/>
        </w:r>
        <w:r>
          <w:rPr>
            <w:noProof/>
            <w:webHidden/>
          </w:rPr>
          <w:instrText xml:space="preserve"> PAGEREF _Toc53039212 \h </w:instrText>
        </w:r>
        <w:r>
          <w:rPr>
            <w:noProof/>
            <w:webHidden/>
          </w:rPr>
        </w:r>
        <w:r>
          <w:rPr>
            <w:noProof/>
            <w:webHidden/>
          </w:rPr>
          <w:fldChar w:fldCharType="separate"/>
        </w:r>
        <w:r>
          <w:rPr>
            <w:noProof/>
            <w:webHidden/>
          </w:rPr>
          <w:t>8</w:t>
        </w:r>
        <w:r>
          <w:rPr>
            <w:noProof/>
            <w:webHidden/>
          </w:rPr>
          <w:fldChar w:fldCharType="end"/>
        </w:r>
      </w:hyperlink>
    </w:p>
    <w:p w14:paraId="0D0DE6D7" w14:textId="2A8E0178" w:rsidR="00D97024" w:rsidRDefault="002004E1">
      <w:pPr>
        <w:pStyle w:val="TableofFigures"/>
        <w:rPr>
          <w:rFonts w:eastAsiaTheme="minorEastAsia"/>
          <w:i w:val="0"/>
          <w:noProof/>
          <w:lang w:val="de-DE" w:eastAsia="de-DE"/>
        </w:rPr>
      </w:pPr>
      <w:hyperlink w:anchor="_Toc53039213" w:history="1">
        <w:r w:rsidR="00D97024" w:rsidRPr="004C2F6C">
          <w:rPr>
            <w:rStyle w:val="Hyperlink"/>
            <w:noProof/>
          </w:rPr>
          <w:t>Figure 2: S-100 Exchange Set Model for exchanging S-100 Datasets with their Metadata</w:t>
        </w:r>
        <w:r w:rsidR="00D97024">
          <w:rPr>
            <w:noProof/>
            <w:webHidden/>
          </w:rPr>
          <w:tab/>
        </w:r>
        <w:r w:rsidR="00D97024">
          <w:rPr>
            <w:noProof/>
            <w:webHidden/>
          </w:rPr>
          <w:fldChar w:fldCharType="begin"/>
        </w:r>
        <w:r w:rsidR="00D97024">
          <w:rPr>
            <w:noProof/>
            <w:webHidden/>
          </w:rPr>
          <w:instrText xml:space="preserve"> PAGEREF _Toc53039213 \h </w:instrText>
        </w:r>
        <w:r w:rsidR="00D97024">
          <w:rPr>
            <w:noProof/>
            <w:webHidden/>
          </w:rPr>
        </w:r>
        <w:r w:rsidR="00D97024">
          <w:rPr>
            <w:noProof/>
            <w:webHidden/>
          </w:rPr>
          <w:fldChar w:fldCharType="separate"/>
        </w:r>
        <w:r w:rsidR="00D97024">
          <w:rPr>
            <w:noProof/>
            <w:webHidden/>
          </w:rPr>
          <w:t>9</w:t>
        </w:r>
        <w:r w:rsidR="00D97024">
          <w:rPr>
            <w:noProof/>
            <w:webHidden/>
          </w:rPr>
          <w:fldChar w:fldCharType="end"/>
        </w:r>
      </w:hyperlink>
    </w:p>
    <w:p w14:paraId="695D7B3A" w14:textId="364A331E" w:rsidR="00D97024" w:rsidRDefault="002004E1">
      <w:pPr>
        <w:pStyle w:val="TableofFigures"/>
        <w:rPr>
          <w:rFonts w:eastAsiaTheme="minorEastAsia"/>
          <w:i w:val="0"/>
          <w:noProof/>
          <w:lang w:val="de-DE" w:eastAsia="de-DE"/>
        </w:rPr>
      </w:pPr>
      <w:hyperlink w:anchor="_Toc53039214" w:history="1">
        <w:r w:rsidR="00D97024" w:rsidRPr="004C2F6C">
          <w:rPr>
            <w:rStyle w:val="Hyperlink"/>
            <w:noProof/>
          </w:rPr>
          <w:t>Figure 3: S-100 Part 14: Data Model to describe a Service</w:t>
        </w:r>
        <w:r w:rsidR="00D97024">
          <w:rPr>
            <w:noProof/>
            <w:webHidden/>
          </w:rPr>
          <w:tab/>
        </w:r>
        <w:r w:rsidR="00D97024">
          <w:rPr>
            <w:noProof/>
            <w:webHidden/>
          </w:rPr>
          <w:fldChar w:fldCharType="begin"/>
        </w:r>
        <w:r w:rsidR="00D97024">
          <w:rPr>
            <w:noProof/>
            <w:webHidden/>
          </w:rPr>
          <w:instrText xml:space="preserve"> PAGEREF _Toc53039214 \h </w:instrText>
        </w:r>
        <w:r w:rsidR="00D97024">
          <w:rPr>
            <w:noProof/>
            <w:webHidden/>
          </w:rPr>
        </w:r>
        <w:r w:rsidR="00D97024">
          <w:rPr>
            <w:noProof/>
            <w:webHidden/>
          </w:rPr>
          <w:fldChar w:fldCharType="separate"/>
        </w:r>
        <w:r w:rsidR="00D97024">
          <w:rPr>
            <w:noProof/>
            <w:webHidden/>
          </w:rPr>
          <w:t>10</w:t>
        </w:r>
        <w:r w:rsidR="00D97024">
          <w:rPr>
            <w:noProof/>
            <w:webHidden/>
          </w:rPr>
          <w:fldChar w:fldCharType="end"/>
        </w:r>
      </w:hyperlink>
    </w:p>
    <w:p w14:paraId="424D57F5" w14:textId="0BD391A4" w:rsidR="00D97024" w:rsidRDefault="002004E1">
      <w:pPr>
        <w:pStyle w:val="TableofFigures"/>
        <w:rPr>
          <w:rFonts w:eastAsiaTheme="minorEastAsia"/>
          <w:i w:val="0"/>
          <w:noProof/>
          <w:lang w:val="de-DE" w:eastAsia="de-DE"/>
        </w:rPr>
      </w:pPr>
      <w:hyperlink w:anchor="_Toc53039215" w:history="1">
        <w:r w:rsidR="00D97024" w:rsidRPr="004C2F6C">
          <w:rPr>
            <w:rStyle w:val="Hyperlink"/>
            <w:noProof/>
          </w:rPr>
          <w:t>Figure 4: Example REST-POST-Request to retrieve Navigational Warnings.</w:t>
        </w:r>
        <w:r w:rsidR="00D97024">
          <w:rPr>
            <w:noProof/>
            <w:webHidden/>
          </w:rPr>
          <w:tab/>
        </w:r>
        <w:r w:rsidR="00D97024">
          <w:rPr>
            <w:noProof/>
            <w:webHidden/>
          </w:rPr>
          <w:fldChar w:fldCharType="begin"/>
        </w:r>
        <w:r w:rsidR="00D97024">
          <w:rPr>
            <w:noProof/>
            <w:webHidden/>
          </w:rPr>
          <w:instrText xml:space="preserve"> PAGEREF _Toc53039215 \h </w:instrText>
        </w:r>
        <w:r w:rsidR="00D97024">
          <w:rPr>
            <w:noProof/>
            <w:webHidden/>
          </w:rPr>
        </w:r>
        <w:r w:rsidR="00D97024">
          <w:rPr>
            <w:noProof/>
            <w:webHidden/>
          </w:rPr>
          <w:fldChar w:fldCharType="separate"/>
        </w:r>
        <w:r w:rsidR="00D97024">
          <w:rPr>
            <w:noProof/>
            <w:webHidden/>
          </w:rPr>
          <w:t>12</w:t>
        </w:r>
        <w:r w:rsidR="00D97024">
          <w:rPr>
            <w:noProof/>
            <w:webHidden/>
          </w:rPr>
          <w:fldChar w:fldCharType="end"/>
        </w:r>
      </w:hyperlink>
    </w:p>
    <w:p w14:paraId="2C341D75" w14:textId="6674CEE8" w:rsidR="00D97024" w:rsidRDefault="002004E1">
      <w:pPr>
        <w:pStyle w:val="TableofFigures"/>
        <w:rPr>
          <w:rFonts w:eastAsiaTheme="minorEastAsia"/>
          <w:i w:val="0"/>
          <w:noProof/>
          <w:lang w:val="de-DE" w:eastAsia="de-DE"/>
        </w:rPr>
      </w:pPr>
      <w:hyperlink w:anchor="_Toc53039216" w:history="1">
        <w:r w:rsidR="00D97024" w:rsidRPr="004C2F6C">
          <w:rPr>
            <w:rStyle w:val="Hyperlink"/>
            <w:noProof/>
          </w:rPr>
          <w:t>Figure 5: S-100 gml answer to the request shown in Figure 4.</w:t>
        </w:r>
        <w:r w:rsidR="00D97024">
          <w:rPr>
            <w:noProof/>
            <w:webHidden/>
          </w:rPr>
          <w:tab/>
        </w:r>
        <w:r w:rsidR="00D97024">
          <w:rPr>
            <w:noProof/>
            <w:webHidden/>
          </w:rPr>
          <w:fldChar w:fldCharType="begin"/>
        </w:r>
        <w:r w:rsidR="00D97024">
          <w:rPr>
            <w:noProof/>
            <w:webHidden/>
          </w:rPr>
          <w:instrText xml:space="preserve"> PAGEREF _Toc53039216 \h </w:instrText>
        </w:r>
        <w:r w:rsidR="00D97024">
          <w:rPr>
            <w:noProof/>
            <w:webHidden/>
          </w:rPr>
        </w:r>
        <w:r w:rsidR="00D97024">
          <w:rPr>
            <w:noProof/>
            <w:webHidden/>
          </w:rPr>
          <w:fldChar w:fldCharType="separate"/>
        </w:r>
        <w:r w:rsidR="00D97024">
          <w:rPr>
            <w:noProof/>
            <w:webHidden/>
          </w:rPr>
          <w:t>13</w:t>
        </w:r>
        <w:r w:rsidR="00D97024">
          <w:rPr>
            <w:noProof/>
            <w:webHidden/>
          </w:rPr>
          <w:fldChar w:fldCharType="end"/>
        </w:r>
      </w:hyperlink>
    </w:p>
    <w:p w14:paraId="665AE7F8" w14:textId="3903DC56" w:rsidR="00D97024" w:rsidRDefault="002004E1">
      <w:pPr>
        <w:pStyle w:val="TableofFigures"/>
        <w:rPr>
          <w:rFonts w:eastAsiaTheme="minorEastAsia"/>
          <w:i w:val="0"/>
          <w:noProof/>
          <w:lang w:val="de-DE" w:eastAsia="de-DE"/>
        </w:rPr>
      </w:pPr>
      <w:hyperlink w:anchor="_Toc53039217" w:history="1">
        <w:r w:rsidR="00D97024" w:rsidRPr="004C2F6C">
          <w:rPr>
            <w:rStyle w:val="Hyperlink"/>
            <w:noProof/>
          </w:rPr>
          <w:t>Figure 6: Different types of Metadata: Message / Data Object Metadata is bound to a single message, Service Metadata is bound to a complete service instance.</w:t>
        </w:r>
        <w:r w:rsidR="00D97024">
          <w:rPr>
            <w:noProof/>
            <w:webHidden/>
          </w:rPr>
          <w:tab/>
        </w:r>
        <w:r w:rsidR="00D97024">
          <w:rPr>
            <w:noProof/>
            <w:webHidden/>
          </w:rPr>
          <w:fldChar w:fldCharType="begin"/>
        </w:r>
        <w:r w:rsidR="00D97024">
          <w:rPr>
            <w:noProof/>
            <w:webHidden/>
          </w:rPr>
          <w:instrText xml:space="preserve"> PAGEREF _Toc53039217 \h </w:instrText>
        </w:r>
        <w:r w:rsidR="00D97024">
          <w:rPr>
            <w:noProof/>
            <w:webHidden/>
          </w:rPr>
        </w:r>
        <w:r w:rsidR="00D97024">
          <w:rPr>
            <w:noProof/>
            <w:webHidden/>
          </w:rPr>
          <w:fldChar w:fldCharType="separate"/>
        </w:r>
        <w:r w:rsidR="00D97024">
          <w:rPr>
            <w:noProof/>
            <w:webHidden/>
          </w:rPr>
          <w:t>15</w:t>
        </w:r>
        <w:r w:rsidR="00D97024">
          <w:rPr>
            <w:noProof/>
            <w:webHidden/>
          </w:rPr>
          <w:fldChar w:fldCharType="end"/>
        </w:r>
      </w:hyperlink>
    </w:p>
    <w:p w14:paraId="48820676" w14:textId="219F7C63" w:rsidR="00D97024" w:rsidRDefault="002004E1">
      <w:pPr>
        <w:pStyle w:val="TableofFigures"/>
        <w:rPr>
          <w:rStyle w:val="Hyperlink"/>
          <w:noProof/>
        </w:rPr>
      </w:pPr>
      <w:hyperlink w:anchor="_Toc53039218" w:history="1">
        <w:r w:rsidR="00D97024" w:rsidRPr="004C2F6C">
          <w:rPr>
            <w:rStyle w:val="Hyperlink"/>
            <w:noProof/>
          </w:rPr>
          <w:t>Figure 7: Streamable Exchangeset as (Signature-)Metadata-Container for S100-Datasets.</w:t>
        </w:r>
        <w:r w:rsidR="00D97024">
          <w:rPr>
            <w:noProof/>
            <w:webHidden/>
          </w:rPr>
          <w:tab/>
        </w:r>
        <w:r w:rsidR="00D97024">
          <w:rPr>
            <w:noProof/>
            <w:webHidden/>
          </w:rPr>
          <w:fldChar w:fldCharType="begin"/>
        </w:r>
        <w:r w:rsidR="00D97024">
          <w:rPr>
            <w:noProof/>
            <w:webHidden/>
          </w:rPr>
          <w:instrText xml:space="preserve"> PAGEREF _Toc53039218 \h </w:instrText>
        </w:r>
        <w:r w:rsidR="00D97024">
          <w:rPr>
            <w:noProof/>
            <w:webHidden/>
          </w:rPr>
        </w:r>
        <w:r w:rsidR="00D97024">
          <w:rPr>
            <w:noProof/>
            <w:webHidden/>
          </w:rPr>
          <w:fldChar w:fldCharType="separate"/>
        </w:r>
        <w:r w:rsidR="00D97024">
          <w:rPr>
            <w:noProof/>
            <w:webHidden/>
          </w:rPr>
          <w:t>15</w:t>
        </w:r>
        <w:r w:rsidR="00D97024">
          <w:rPr>
            <w:noProof/>
            <w:webHidden/>
          </w:rPr>
          <w:fldChar w:fldCharType="end"/>
        </w:r>
      </w:hyperlink>
    </w:p>
    <w:p w14:paraId="2676FDC3" w14:textId="77777777" w:rsidR="00D97024" w:rsidRPr="00470743" w:rsidRDefault="00D97024" w:rsidP="00D97024">
      <w:pPr>
        <w:rPr>
          <w:b/>
          <w:bCs/>
          <w:sz w:val="22"/>
          <w:szCs w:val="28"/>
        </w:rPr>
      </w:pPr>
      <w:r w:rsidRPr="00470743">
        <w:rPr>
          <w:b/>
          <w:bCs/>
          <w:sz w:val="22"/>
          <w:szCs w:val="28"/>
        </w:rPr>
        <w:t>ANNEX A</w:t>
      </w:r>
      <w:r>
        <w:rPr>
          <w:b/>
          <w:bCs/>
          <w:sz w:val="22"/>
          <w:szCs w:val="28"/>
        </w:rPr>
        <w:t xml:space="preserve">: </w:t>
      </w:r>
      <w:r w:rsidRPr="00D97024">
        <w:rPr>
          <w:b/>
          <w:bCs/>
          <w:sz w:val="22"/>
          <w:szCs w:val="28"/>
        </w:rPr>
        <w:t>IP BASED EXCHANGE OF MSI (S-124)</w:t>
      </w:r>
    </w:p>
    <w:p w14:paraId="3F3EAFE3" w14:textId="19335702" w:rsidR="00D97024" w:rsidRDefault="002004E1">
      <w:pPr>
        <w:pStyle w:val="TableofFigures"/>
        <w:rPr>
          <w:rFonts w:eastAsiaTheme="minorEastAsia"/>
          <w:i w:val="0"/>
          <w:noProof/>
          <w:lang w:val="de-DE" w:eastAsia="de-DE"/>
        </w:rPr>
      </w:pPr>
      <w:hyperlink w:anchor="_Toc53039219" w:history="1">
        <w:r w:rsidR="00D97024" w:rsidRPr="004C2F6C">
          <w:rPr>
            <w:rStyle w:val="Hyperlink"/>
            <w:noProof/>
          </w:rPr>
          <w:t>Figure 1: Today’s Distribution of the MSI - Information, Broadcast Services and Shipboard Equipment [3]</w:t>
        </w:r>
        <w:r w:rsidR="00D97024">
          <w:rPr>
            <w:noProof/>
            <w:webHidden/>
          </w:rPr>
          <w:tab/>
        </w:r>
        <w:r w:rsidR="00D97024">
          <w:rPr>
            <w:noProof/>
            <w:webHidden/>
          </w:rPr>
          <w:fldChar w:fldCharType="begin"/>
        </w:r>
        <w:r w:rsidR="00D97024">
          <w:rPr>
            <w:noProof/>
            <w:webHidden/>
          </w:rPr>
          <w:instrText xml:space="preserve"> PAGEREF _Toc53039219 \h </w:instrText>
        </w:r>
        <w:r w:rsidR="00D97024">
          <w:rPr>
            <w:noProof/>
            <w:webHidden/>
          </w:rPr>
        </w:r>
        <w:r w:rsidR="00D97024">
          <w:rPr>
            <w:noProof/>
            <w:webHidden/>
          </w:rPr>
          <w:fldChar w:fldCharType="separate"/>
        </w:r>
        <w:r w:rsidR="00D97024">
          <w:rPr>
            <w:noProof/>
            <w:webHidden/>
          </w:rPr>
          <w:t>19</w:t>
        </w:r>
        <w:r w:rsidR="00D97024">
          <w:rPr>
            <w:noProof/>
            <w:webHidden/>
          </w:rPr>
          <w:fldChar w:fldCharType="end"/>
        </w:r>
      </w:hyperlink>
    </w:p>
    <w:p w14:paraId="62EE7B31" w14:textId="6470258C" w:rsidR="00D97024" w:rsidRDefault="002004E1">
      <w:pPr>
        <w:pStyle w:val="TableofFigures"/>
        <w:rPr>
          <w:rFonts w:eastAsiaTheme="minorEastAsia"/>
          <w:i w:val="0"/>
          <w:noProof/>
          <w:lang w:val="de-DE" w:eastAsia="de-DE"/>
        </w:rPr>
      </w:pPr>
      <w:hyperlink w:anchor="_Toc53039220" w:history="1">
        <w:r w:rsidR="00D97024" w:rsidRPr="004C2F6C">
          <w:rPr>
            <w:rStyle w:val="Hyperlink"/>
            <w:noProof/>
          </w:rPr>
          <w:t>Figure 2: Service Specification of the Navigational Warnings Service.</w:t>
        </w:r>
        <w:r w:rsidR="00D97024">
          <w:rPr>
            <w:noProof/>
            <w:webHidden/>
          </w:rPr>
          <w:tab/>
        </w:r>
        <w:r w:rsidR="00D97024">
          <w:rPr>
            <w:noProof/>
            <w:webHidden/>
          </w:rPr>
          <w:fldChar w:fldCharType="begin"/>
        </w:r>
        <w:r w:rsidR="00D97024">
          <w:rPr>
            <w:noProof/>
            <w:webHidden/>
          </w:rPr>
          <w:instrText xml:space="preserve"> PAGEREF _Toc53039220 \h </w:instrText>
        </w:r>
        <w:r w:rsidR="00D97024">
          <w:rPr>
            <w:noProof/>
            <w:webHidden/>
          </w:rPr>
        </w:r>
        <w:r w:rsidR="00D97024">
          <w:rPr>
            <w:noProof/>
            <w:webHidden/>
          </w:rPr>
          <w:fldChar w:fldCharType="separate"/>
        </w:r>
        <w:r w:rsidR="00D97024">
          <w:rPr>
            <w:noProof/>
            <w:webHidden/>
          </w:rPr>
          <w:t>20</w:t>
        </w:r>
        <w:r w:rsidR="00D97024">
          <w:rPr>
            <w:noProof/>
            <w:webHidden/>
          </w:rPr>
          <w:fldChar w:fldCharType="end"/>
        </w:r>
      </w:hyperlink>
    </w:p>
    <w:p w14:paraId="71F8FDEF" w14:textId="7344F307" w:rsidR="00D97024" w:rsidRDefault="002004E1">
      <w:pPr>
        <w:pStyle w:val="TableofFigures"/>
        <w:rPr>
          <w:rFonts w:eastAsiaTheme="minorEastAsia"/>
          <w:i w:val="0"/>
          <w:noProof/>
          <w:lang w:val="de-DE" w:eastAsia="de-DE"/>
        </w:rPr>
      </w:pPr>
      <w:hyperlink w:anchor="_Toc53039221" w:history="1">
        <w:r w:rsidR="00D97024" w:rsidRPr="004C2F6C">
          <w:rPr>
            <w:rStyle w:val="Hyperlink"/>
            <w:noProof/>
          </w:rPr>
          <w:t>Figure 3: Available Operations of the Navigational Warning Service.</w:t>
        </w:r>
        <w:r w:rsidR="00D97024">
          <w:rPr>
            <w:noProof/>
            <w:webHidden/>
          </w:rPr>
          <w:tab/>
        </w:r>
        <w:r w:rsidR="00D97024">
          <w:rPr>
            <w:noProof/>
            <w:webHidden/>
          </w:rPr>
          <w:fldChar w:fldCharType="begin"/>
        </w:r>
        <w:r w:rsidR="00D97024">
          <w:rPr>
            <w:noProof/>
            <w:webHidden/>
          </w:rPr>
          <w:instrText xml:space="preserve"> PAGEREF _Toc53039221 \h </w:instrText>
        </w:r>
        <w:r w:rsidR="00D97024">
          <w:rPr>
            <w:noProof/>
            <w:webHidden/>
          </w:rPr>
        </w:r>
        <w:r w:rsidR="00D97024">
          <w:rPr>
            <w:noProof/>
            <w:webHidden/>
          </w:rPr>
          <w:fldChar w:fldCharType="separate"/>
        </w:r>
        <w:r w:rsidR="00D97024">
          <w:rPr>
            <w:noProof/>
            <w:webHidden/>
          </w:rPr>
          <w:t>21</w:t>
        </w:r>
        <w:r w:rsidR="00D97024">
          <w:rPr>
            <w:noProof/>
            <w:webHidden/>
          </w:rPr>
          <w:fldChar w:fldCharType="end"/>
        </w:r>
      </w:hyperlink>
    </w:p>
    <w:p w14:paraId="7832B2AE" w14:textId="0D9FCFBF" w:rsidR="00D97024" w:rsidRDefault="002004E1">
      <w:pPr>
        <w:pStyle w:val="TableofFigures"/>
        <w:rPr>
          <w:rFonts w:eastAsiaTheme="minorEastAsia"/>
          <w:i w:val="0"/>
          <w:noProof/>
          <w:lang w:val="de-DE" w:eastAsia="de-DE"/>
        </w:rPr>
      </w:pPr>
      <w:hyperlink w:anchor="_Toc53039222" w:history="1">
        <w:r w:rsidR="00D97024" w:rsidRPr="004C2F6C">
          <w:rPr>
            <w:rStyle w:val="Hyperlink"/>
            <w:noProof/>
          </w:rPr>
          <w:t>Figure 4: Polling of the Navigational Warning Messages.</w:t>
        </w:r>
        <w:r w:rsidR="00D97024">
          <w:rPr>
            <w:noProof/>
            <w:webHidden/>
          </w:rPr>
          <w:tab/>
        </w:r>
        <w:r w:rsidR="00D97024">
          <w:rPr>
            <w:noProof/>
            <w:webHidden/>
          </w:rPr>
          <w:fldChar w:fldCharType="begin"/>
        </w:r>
        <w:r w:rsidR="00D97024">
          <w:rPr>
            <w:noProof/>
            <w:webHidden/>
          </w:rPr>
          <w:instrText xml:space="preserve"> PAGEREF _Toc53039222 \h </w:instrText>
        </w:r>
        <w:r w:rsidR="00D97024">
          <w:rPr>
            <w:noProof/>
            <w:webHidden/>
          </w:rPr>
        </w:r>
        <w:r w:rsidR="00D97024">
          <w:rPr>
            <w:noProof/>
            <w:webHidden/>
          </w:rPr>
          <w:fldChar w:fldCharType="separate"/>
        </w:r>
        <w:r w:rsidR="00D97024">
          <w:rPr>
            <w:noProof/>
            <w:webHidden/>
          </w:rPr>
          <w:t>23</w:t>
        </w:r>
        <w:r w:rsidR="00D97024">
          <w:rPr>
            <w:noProof/>
            <w:webHidden/>
          </w:rPr>
          <w:fldChar w:fldCharType="end"/>
        </w:r>
      </w:hyperlink>
    </w:p>
    <w:p w14:paraId="4BFDBCF7" w14:textId="60295302" w:rsidR="00D97024" w:rsidRDefault="002004E1">
      <w:pPr>
        <w:pStyle w:val="TableofFigures"/>
        <w:rPr>
          <w:rFonts w:eastAsiaTheme="minorEastAsia"/>
          <w:i w:val="0"/>
          <w:noProof/>
          <w:lang w:val="de-DE" w:eastAsia="de-DE"/>
        </w:rPr>
      </w:pPr>
      <w:hyperlink w:anchor="_Toc53039223" w:history="1">
        <w:r w:rsidR="00D97024" w:rsidRPr="004C2F6C">
          <w:rPr>
            <w:rStyle w:val="Hyperlink"/>
            <w:noProof/>
          </w:rPr>
          <w:t>Figure 5: Long-Polling of the Navigational Warning Messages.</w:t>
        </w:r>
        <w:r w:rsidR="00D97024">
          <w:rPr>
            <w:noProof/>
            <w:webHidden/>
          </w:rPr>
          <w:tab/>
        </w:r>
        <w:r w:rsidR="00D97024">
          <w:rPr>
            <w:noProof/>
            <w:webHidden/>
          </w:rPr>
          <w:fldChar w:fldCharType="begin"/>
        </w:r>
        <w:r w:rsidR="00D97024">
          <w:rPr>
            <w:noProof/>
            <w:webHidden/>
          </w:rPr>
          <w:instrText xml:space="preserve"> PAGEREF _Toc53039223 \h </w:instrText>
        </w:r>
        <w:r w:rsidR="00D97024">
          <w:rPr>
            <w:noProof/>
            <w:webHidden/>
          </w:rPr>
        </w:r>
        <w:r w:rsidR="00D97024">
          <w:rPr>
            <w:noProof/>
            <w:webHidden/>
          </w:rPr>
          <w:fldChar w:fldCharType="separate"/>
        </w:r>
        <w:r w:rsidR="00D97024">
          <w:rPr>
            <w:noProof/>
            <w:webHidden/>
          </w:rPr>
          <w:t>24</w:t>
        </w:r>
        <w:r w:rsidR="00D97024">
          <w:rPr>
            <w:noProof/>
            <w:webHidden/>
          </w:rPr>
          <w:fldChar w:fldCharType="end"/>
        </w:r>
      </w:hyperlink>
    </w:p>
    <w:p w14:paraId="60471E07" w14:textId="216EC201" w:rsidR="00D97024" w:rsidRDefault="002004E1">
      <w:pPr>
        <w:pStyle w:val="TableofFigures"/>
        <w:rPr>
          <w:rStyle w:val="Hyperlink"/>
          <w:noProof/>
        </w:rPr>
      </w:pPr>
      <w:hyperlink w:anchor="_Toc53039224" w:history="1">
        <w:r w:rsidR="00D97024" w:rsidRPr="004C2F6C">
          <w:rPr>
            <w:rStyle w:val="Hyperlink"/>
            <w:noProof/>
          </w:rPr>
          <w:t>Figure 6: Navigational Warnings Service Interface Definition Diagram.</w:t>
        </w:r>
        <w:r w:rsidR="00D97024">
          <w:rPr>
            <w:noProof/>
            <w:webHidden/>
          </w:rPr>
          <w:tab/>
        </w:r>
        <w:r w:rsidR="00D97024">
          <w:rPr>
            <w:noProof/>
            <w:webHidden/>
          </w:rPr>
          <w:fldChar w:fldCharType="begin"/>
        </w:r>
        <w:r w:rsidR="00D97024">
          <w:rPr>
            <w:noProof/>
            <w:webHidden/>
          </w:rPr>
          <w:instrText xml:space="preserve"> PAGEREF _Toc53039224 \h </w:instrText>
        </w:r>
        <w:r w:rsidR="00D97024">
          <w:rPr>
            <w:noProof/>
            <w:webHidden/>
          </w:rPr>
        </w:r>
        <w:r w:rsidR="00D97024">
          <w:rPr>
            <w:noProof/>
            <w:webHidden/>
          </w:rPr>
          <w:fldChar w:fldCharType="separate"/>
        </w:r>
        <w:r w:rsidR="00D97024">
          <w:rPr>
            <w:noProof/>
            <w:webHidden/>
          </w:rPr>
          <w:t>27</w:t>
        </w:r>
        <w:r w:rsidR="00D97024">
          <w:rPr>
            <w:noProof/>
            <w:webHidden/>
          </w:rPr>
          <w:fldChar w:fldCharType="end"/>
        </w:r>
      </w:hyperlink>
    </w:p>
    <w:p w14:paraId="58F49E93" w14:textId="77777777" w:rsidR="00D97024" w:rsidRPr="00470743" w:rsidRDefault="00D97024" w:rsidP="00D97024">
      <w:pPr>
        <w:rPr>
          <w:b/>
          <w:bCs/>
          <w:sz w:val="22"/>
          <w:szCs w:val="28"/>
        </w:rPr>
      </w:pPr>
      <w:r w:rsidRPr="00470743">
        <w:rPr>
          <w:b/>
          <w:bCs/>
          <w:sz w:val="22"/>
          <w:szCs w:val="28"/>
        </w:rPr>
        <w:t xml:space="preserve">ANNEX </w:t>
      </w:r>
      <w:r>
        <w:rPr>
          <w:b/>
          <w:bCs/>
          <w:sz w:val="22"/>
          <w:szCs w:val="28"/>
        </w:rPr>
        <w:t>B: USING THE MARITIME CONNECTIVITY PLATFORM</w:t>
      </w:r>
    </w:p>
    <w:p w14:paraId="2357EBA1" w14:textId="104C1A2C" w:rsidR="00D97024" w:rsidRDefault="002004E1">
      <w:pPr>
        <w:pStyle w:val="TableofFigures"/>
        <w:rPr>
          <w:rFonts w:eastAsiaTheme="minorEastAsia"/>
          <w:i w:val="0"/>
          <w:noProof/>
          <w:lang w:val="de-DE" w:eastAsia="de-DE"/>
        </w:rPr>
      </w:pPr>
      <w:hyperlink w:anchor="_Toc53039225" w:history="1">
        <w:r w:rsidR="00D97024" w:rsidRPr="004C2F6C">
          <w:rPr>
            <w:rStyle w:val="Hyperlink"/>
            <w:noProof/>
          </w:rPr>
          <w:t>Figure 1: Layout of an MMS-Message [13].</w:t>
        </w:r>
        <w:r w:rsidR="00D97024">
          <w:rPr>
            <w:noProof/>
            <w:webHidden/>
          </w:rPr>
          <w:tab/>
        </w:r>
        <w:r w:rsidR="00D97024">
          <w:rPr>
            <w:noProof/>
            <w:webHidden/>
          </w:rPr>
          <w:fldChar w:fldCharType="begin"/>
        </w:r>
        <w:r w:rsidR="00D97024">
          <w:rPr>
            <w:noProof/>
            <w:webHidden/>
          </w:rPr>
          <w:instrText xml:space="preserve"> PAGEREF _Toc53039225 \h </w:instrText>
        </w:r>
        <w:r w:rsidR="00D97024">
          <w:rPr>
            <w:noProof/>
            <w:webHidden/>
          </w:rPr>
        </w:r>
        <w:r w:rsidR="00D97024">
          <w:rPr>
            <w:noProof/>
            <w:webHidden/>
          </w:rPr>
          <w:fldChar w:fldCharType="separate"/>
        </w:r>
        <w:r w:rsidR="00D97024">
          <w:rPr>
            <w:noProof/>
            <w:webHidden/>
          </w:rPr>
          <w:t>32</w:t>
        </w:r>
        <w:r w:rsidR="00D97024">
          <w:rPr>
            <w:noProof/>
            <w:webHidden/>
          </w:rPr>
          <w:fldChar w:fldCharType="end"/>
        </w:r>
      </w:hyperlink>
    </w:p>
    <w:p w14:paraId="7EF74757" w14:textId="0A374ABA" w:rsidR="00D97024" w:rsidRDefault="002004E1">
      <w:pPr>
        <w:pStyle w:val="TableofFigures"/>
        <w:rPr>
          <w:rFonts w:eastAsiaTheme="minorEastAsia"/>
          <w:i w:val="0"/>
          <w:noProof/>
          <w:lang w:val="de-DE" w:eastAsia="de-DE"/>
        </w:rPr>
      </w:pPr>
      <w:hyperlink w:anchor="_Toc53039226" w:history="1">
        <w:r w:rsidR="00D97024" w:rsidRPr="004C2F6C">
          <w:rPr>
            <w:rStyle w:val="Hyperlink"/>
            <w:noProof/>
          </w:rPr>
          <w:t>Figure 2: Simple exchange of messages using the MMS with a json-wrapper for the operations and types.</w:t>
        </w:r>
        <w:r w:rsidR="00D97024">
          <w:rPr>
            <w:noProof/>
            <w:webHidden/>
          </w:rPr>
          <w:tab/>
        </w:r>
        <w:r w:rsidR="00D97024">
          <w:rPr>
            <w:noProof/>
            <w:webHidden/>
          </w:rPr>
          <w:fldChar w:fldCharType="begin"/>
        </w:r>
        <w:r w:rsidR="00D97024">
          <w:rPr>
            <w:noProof/>
            <w:webHidden/>
          </w:rPr>
          <w:instrText xml:space="preserve"> PAGEREF _Toc53039226 \h </w:instrText>
        </w:r>
        <w:r w:rsidR="00D97024">
          <w:rPr>
            <w:noProof/>
            <w:webHidden/>
          </w:rPr>
        </w:r>
        <w:r w:rsidR="00D97024">
          <w:rPr>
            <w:noProof/>
            <w:webHidden/>
          </w:rPr>
          <w:fldChar w:fldCharType="separate"/>
        </w:r>
        <w:r w:rsidR="00D97024">
          <w:rPr>
            <w:noProof/>
            <w:webHidden/>
          </w:rPr>
          <w:t>33</w:t>
        </w:r>
        <w:r w:rsidR="00D97024">
          <w:rPr>
            <w:noProof/>
            <w:webHidden/>
          </w:rPr>
          <w:fldChar w:fldCharType="end"/>
        </w:r>
      </w:hyperlink>
    </w:p>
    <w:p w14:paraId="655F2003" w14:textId="6F78DC39" w:rsidR="00D97024" w:rsidRPr="002758A2" w:rsidRDefault="00D97024" w:rsidP="002758A2">
      <w:pPr>
        <w:rPr>
          <w:lang w:val="de-DE"/>
        </w:rPr>
      </w:pPr>
      <w:r>
        <w:rPr>
          <w:lang w:val="de-DE"/>
        </w:rPr>
        <w:fldChar w:fldCharType="end"/>
      </w:r>
    </w:p>
    <w:p w14:paraId="0414F191" w14:textId="5808D570" w:rsidR="005E4659" w:rsidRPr="002758A2" w:rsidRDefault="00923B4D" w:rsidP="00BA5754">
      <w:pPr>
        <w:rPr>
          <w:lang w:val="de-DE"/>
        </w:rPr>
      </w:pPr>
      <w:r>
        <w:rPr>
          <w:i/>
          <w:sz w:val="22"/>
        </w:rPr>
        <w:fldChar w:fldCharType="begin"/>
      </w:r>
      <w:r w:rsidRPr="002758A2">
        <w:rPr>
          <w:i/>
          <w:sz w:val="22"/>
          <w:lang w:val="de-DE"/>
        </w:rPr>
        <w:instrText xml:space="preserve"> TOC \t "Figure caption" \c </w:instrText>
      </w:r>
      <w:r>
        <w:rPr>
          <w:i/>
          <w:sz w:val="22"/>
        </w:rPr>
        <w:fldChar w:fldCharType="end"/>
      </w:r>
    </w:p>
    <w:p w14:paraId="3283F5C2" w14:textId="77777777" w:rsidR="005E4659" w:rsidRPr="002758A2" w:rsidRDefault="00DA17CD" w:rsidP="00C9558A">
      <w:pPr>
        <w:pStyle w:val="ListofFigures"/>
        <w:rPr>
          <w:lang w:val="de-DE"/>
        </w:rPr>
      </w:pPr>
      <w:r w:rsidRPr="002758A2">
        <w:rPr>
          <w:lang w:val="de-DE"/>
        </w:rPr>
        <w:t>List of Equations</w:t>
      </w:r>
    </w:p>
    <w:p w14:paraId="56A60CC3" w14:textId="2849045A" w:rsidR="00B07717" w:rsidRPr="002758A2" w:rsidRDefault="00D638E0" w:rsidP="007D1805">
      <w:pPr>
        <w:pStyle w:val="TableofFigures"/>
        <w:rPr>
          <w:lang w:val="de-DE"/>
        </w:rPr>
      </w:pPr>
      <w:r>
        <w:fldChar w:fldCharType="begin"/>
      </w:r>
      <w:r w:rsidRPr="002758A2">
        <w:rPr>
          <w:i w:val="0"/>
          <w:lang w:val="de-DE"/>
        </w:rPr>
        <w:instrText xml:space="preserve"> TOC \t "equation" \c "Equation" </w:instrText>
      </w:r>
      <w:r>
        <w:fldChar w:fldCharType="separate"/>
      </w:r>
      <w:r w:rsidR="00D97024">
        <w:rPr>
          <w:b/>
          <w:bCs/>
          <w:noProof/>
          <w:lang w:val="de-DE"/>
        </w:rPr>
        <w:t>None.</w:t>
      </w:r>
      <w:r>
        <w:fldChar w:fldCharType="end"/>
      </w:r>
    </w:p>
    <w:p w14:paraId="3B4477F8" w14:textId="77777777" w:rsidR="00790277" w:rsidRPr="0078486B" w:rsidRDefault="00790277" w:rsidP="003274DB">
      <w:pPr>
        <w:rPr>
          <w:lang w:val="fr-FR"/>
        </w:rPr>
        <w:sectPr w:rsidR="00790277" w:rsidRPr="0078486B"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13B8E714" w14:textId="77777777" w:rsidR="00691E4D" w:rsidRPr="00F55AD7" w:rsidRDefault="00691E4D" w:rsidP="00691E4D">
      <w:pPr>
        <w:pStyle w:val="Heading1"/>
      </w:pPr>
      <w:bookmarkStart w:id="1" w:name="_Toc36027639"/>
      <w:bookmarkStart w:id="2" w:name="_Toc53122075"/>
      <w:bookmarkStart w:id="3" w:name="_Toc457215592"/>
      <w:r w:rsidRPr="00232B3D">
        <w:lastRenderedPageBreak/>
        <w:t>INTRODUCTION</w:t>
      </w:r>
      <w:bookmarkEnd w:id="1"/>
      <w:bookmarkEnd w:id="2"/>
      <w:r>
        <w:t xml:space="preserve"> </w:t>
      </w:r>
    </w:p>
    <w:p w14:paraId="3785AEE7" w14:textId="77777777" w:rsidR="00691E4D" w:rsidRPr="00F55AD7" w:rsidRDefault="00691E4D" w:rsidP="00691E4D">
      <w:pPr>
        <w:pStyle w:val="Heading1separatationline"/>
      </w:pPr>
    </w:p>
    <w:p w14:paraId="1E939615" w14:textId="77777777" w:rsidR="00691E4D" w:rsidRPr="00F55AD7" w:rsidRDefault="00691E4D" w:rsidP="00691E4D">
      <w:pPr>
        <w:pStyle w:val="Heading2"/>
      </w:pPr>
      <w:bookmarkStart w:id="4" w:name="_Toc36027640"/>
      <w:bookmarkStart w:id="5" w:name="_Toc53122076"/>
      <w:r>
        <w:t>SCOPE</w:t>
      </w:r>
      <w:bookmarkEnd w:id="4"/>
      <w:bookmarkEnd w:id="5"/>
      <w:r>
        <w:t xml:space="preserve"> </w:t>
      </w:r>
    </w:p>
    <w:p w14:paraId="1EF16605" w14:textId="77777777" w:rsidR="00691E4D" w:rsidRDefault="00691E4D" w:rsidP="00691E4D">
      <w:pPr>
        <w:pStyle w:val="Heading2separationline"/>
        <w:tabs>
          <w:tab w:val="left" w:pos="1687"/>
        </w:tabs>
      </w:pPr>
      <w:r>
        <w:tab/>
      </w:r>
    </w:p>
    <w:p w14:paraId="2DE37EBF" w14:textId="77777777" w:rsidR="00691E4D" w:rsidRDefault="00691E4D" w:rsidP="00691E4D">
      <w:pPr>
        <w:pStyle w:val="PARAGRAPH"/>
        <w:rPr>
          <w:rFonts w:ascii="Calibri" w:hAnsi="Calibri" w:cs="Calibri"/>
          <w:spacing w:val="0"/>
          <w:sz w:val="22"/>
          <w:szCs w:val="22"/>
          <w:lang w:eastAsia="en-GB"/>
        </w:rPr>
      </w:pPr>
      <w:r>
        <w:rPr>
          <w:rFonts w:ascii="Calibri" w:hAnsi="Calibri" w:cs="Calibri"/>
          <w:spacing w:val="0"/>
          <w:sz w:val="22"/>
          <w:szCs w:val="22"/>
          <w:lang w:eastAsia="en-GB"/>
        </w:rPr>
        <w:t>e</w:t>
      </w:r>
      <w:r w:rsidRPr="001B4ADB">
        <w:rPr>
          <w:rFonts w:ascii="Calibri" w:hAnsi="Calibri" w:cs="Calibri"/>
          <w:spacing w:val="0"/>
          <w:sz w:val="22"/>
          <w:szCs w:val="22"/>
          <w:lang w:eastAsia="en-GB"/>
        </w:rPr>
        <w:t>-</w:t>
      </w:r>
      <w:r>
        <w:rPr>
          <w:rFonts w:ascii="Calibri" w:hAnsi="Calibri" w:cs="Calibri"/>
          <w:spacing w:val="0"/>
          <w:sz w:val="22"/>
          <w:szCs w:val="22"/>
          <w:lang w:eastAsia="en-GB"/>
        </w:rPr>
        <w:t>N</w:t>
      </w:r>
      <w:r w:rsidRPr="001B4ADB">
        <w:rPr>
          <w:rFonts w:ascii="Calibri" w:hAnsi="Calibri" w:cs="Calibri"/>
          <w:spacing w:val="0"/>
          <w:sz w:val="22"/>
          <w:szCs w:val="22"/>
          <w:lang w:eastAsia="en-GB"/>
        </w:rPr>
        <w:t xml:space="preserve">avigation and </w:t>
      </w:r>
      <w:r>
        <w:rPr>
          <w:rFonts w:ascii="Calibri" w:hAnsi="Calibri" w:cs="Calibri"/>
          <w:spacing w:val="0"/>
          <w:sz w:val="22"/>
          <w:szCs w:val="22"/>
          <w:lang w:eastAsia="en-GB"/>
        </w:rPr>
        <w:t>M</w:t>
      </w:r>
      <w:r w:rsidRPr="001B4ADB">
        <w:rPr>
          <w:rFonts w:ascii="Calibri" w:hAnsi="Calibri" w:cs="Calibri"/>
          <w:spacing w:val="0"/>
          <w:sz w:val="22"/>
          <w:szCs w:val="22"/>
          <w:lang w:eastAsia="en-GB"/>
        </w:rPr>
        <w:t xml:space="preserve">aritime </w:t>
      </w:r>
      <w:r>
        <w:rPr>
          <w:rFonts w:ascii="Calibri" w:hAnsi="Calibri" w:cs="Calibri"/>
          <w:spacing w:val="0"/>
          <w:sz w:val="22"/>
          <w:szCs w:val="22"/>
          <w:lang w:eastAsia="en-GB"/>
        </w:rPr>
        <w:t>S</w:t>
      </w:r>
      <w:r w:rsidRPr="001B4ADB">
        <w:rPr>
          <w:rFonts w:ascii="Calibri" w:hAnsi="Calibri" w:cs="Calibri"/>
          <w:spacing w:val="0"/>
          <w:sz w:val="22"/>
          <w:szCs w:val="22"/>
          <w:lang w:eastAsia="en-GB"/>
        </w:rPr>
        <w:t>ervice</w:t>
      </w:r>
      <w:r>
        <w:rPr>
          <w:rFonts w:ascii="Calibri" w:hAnsi="Calibri" w:cs="Calibri"/>
          <w:spacing w:val="0"/>
          <w:sz w:val="22"/>
          <w:szCs w:val="22"/>
          <w:lang w:eastAsia="en-GB"/>
        </w:rPr>
        <w:t>s</w:t>
      </w:r>
      <w:r w:rsidRPr="001B4ADB">
        <w:rPr>
          <w:rFonts w:ascii="Calibri" w:hAnsi="Calibri" w:cs="Calibri"/>
          <w:spacing w:val="0"/>
          <w:sz w:val="22"/>
          <w:szCs w:val="22"/>
          <w:lang w:eastAsia="en-GB"/>
        </w:rPr>
        <w:t xml:space="preserve"> have been defined by IMO as the means of providing electronic information in a harmonized way</w:t>
      </w:r>
      <w:r>
        <w:rPr>
          <w:rFonts w:ascii="Calibri" w:hAnsi="Calibri" w:cs="Calibri"/>
          <w:spacing w:val="0"/>
          <w:sz w:val="22"/>
          <w:szCs w:val="22"/>
          <w:lang w:eastAsia="en-GB"/>
        </w:rPr>
        <w:t xml:space="preserve"> for the maritime domain.</w:t>
      </w:r>
      <w:r w:rsidRPr="001B4ADB">
        <w:rPr>
          <w:rFonts w:ascii="Calibri" w:hAnsi="Calibri" w:cs="Calibri"/>
          <w:spacing w:val="0"/>
          <w:sz w:val="22"/>
          <w:szCs w:val="22"/>
          <w:lang w:eastAsia="en-GB"/>
        </w:rPr>
        <w:t xml:space="preserve"> </w:t>
      </w:r>
      <w:r>
        <w:rPr>
          <w:rFonts w:ascii="Calibri" w:hAnsi="Calibri" w:cs="Calibri"/>
          <w:spacing w:val="0"/>
          <w:sz w:val="22"/>
          <w:szCs w:val="22"/>
          <w:lang w:eastAsia="en-GB"/>
        </w:rPr>
        <w:t xml:space="preserve">This requires common standards, specifications and guidelines on different levels. </w:t>
      </w:r>
      <w:r w:rsidRPr="001B4ADB">
        <w:rPr>
          <w:rFonts w:ascii="Calibri" w:hAnsi="Calibri" w:cs="Calibri"/>
          <w:spacing w:val="0"/>
          <w:sz w:val="22"/>
          <w:szCs w:val="22"/>
          <w:lang w:eastAsia="en-GB"/>
        </w:rPr>
        <w:t xml:space="preserve">The standardisation of a common </w:t>
      </w:r>
      <w:r>
        <w:rPr>
          <w:rFonts w:ascii="Calibri" w:hAnsi="Calibri" w:cs="Calibri"/>
          <w:spacing w:val="0"/>
          <w:sz w:val="22"/>
          <w:szCs w:val="22"/>
          <w:lang w:eastAsia="en-GB"/>
        </w:rPr>
        <w:t>Web S</w:t>
      </w:r>
      <w:r w:rsidRPr="001B4ADB">
        <w:rPr>
          <w:rFonts w:ascii="Calibri" w:hAnsi="Calibri" w:cs="Calibri"/>
          <w:spacing w:val="0"/>
          <w:sz w:val="22"/>
          <w:szCs w:val="22"/>
          <w:lang w:eastAsia="en-GB"/>
        </w:rPr>
        <w:t xml:space="preserve">ervice interface for exchange of S-100 based products will enable wider technical interoperability where the same service interface </w:t>
      </w:r>
      <w:r>
        <w:rPr>
          <w:rFonts w:ascii="Calibri" w:hAnsi="Calibri" w:cs="Calibri"/>
          <w:spacing w:val="0"/>
          <w:sz w:val="22"/>
          <w:szCs w:val="22"/>
          <w:lang w:eastAsia="en-GB"/>
        </w:rPr>
        <w:t>can be</w:t>
      </w:r>
      <w:r w:rsidRPr="001B4ADB">
        <w:rPr>
          <w:rFonts w:ascii="Calibri" w:hAnsi="Calibri" w:cs="Calibri"/>
          <w:spacing w:val="0"/>
          <w:sz w:val="22"/>
          <w:szCs w:val="22"/>
          <w:lang w:eastAsia="en-GB"/>
        </w:rPr>
        <w:t xml:space="preserve"> used for exchanging informatio</w:t>
      </w:r>
      <w:r>
        <w:rPr>
          <w:rFonts w:ascii="Calibri" w:hAnsi="Calibri" w:cs="Calibri"/>
          <w:spacing w:val="0"/>
          <w:sz w:val="22"/>
          <w:szCs w:val="22"/>
          <w:lang w:eastAsia="en-GB"/>
        </w:rPr>
        <w:t>n regardless of operational use, i.e. common for several Maritime Services.</w:t>
      </w:r>
    </w:p>
    <w:p w14:paraId="0B823052" w14:textId="77777777" w:rsidR="00691E4D" w:rsidRPr="00014E75" w:rsidRDefault="00691E4D" w:rsidP="00691E4D">
      <w:pPr>
        <w:pStyle w:val="PARAGRAPH"/>
        <w:rPr>
          <w:rFonts w:ascii="Calibri" w:hAnsi="Calibri" w:cs="Calibri"/>
          <w:spacing w:val="0"/>
          <w:sz w:val="22"/>
          <w:szCs w:val="22"/>
          <w:lang w:eastAsia="en-GB"/>
        </w:rPr>
      </w:pPr>
      <w:r>
        <w:rPr>
          <w:rFonts w:ascii="Calibri" w:hAnsi="Calibri" w:cs="Calibri"/>
          <w:spacing w:val="0"/>
          <w:sz w:val="22"/>
          <w:szCs w:val="22"/>
          <w:lang w:eastAsia="en-GB"/>
        </w:rPr>
        <w:t>Accordingly, the p</w:t>
      </w:r>
      <w:r w:rsidRPr="00014E75">
        <w:rPr>
          <w:rFonts w:ascii="Calibri" w:hAnsi="Calibri" w:cs="Calibri"/>
          <w:spacing w:val="0"/>
          <w:sz w:val="22"/>
          <w:szCs w:val="22"/>
          <w:lang w:eastAsia="en-GB"/>
        </w:rPr>
        <w:t xml:space="preserve">urpose of the </w:t>
      </w:r>
      <w:r>
        <w:rPr>
          <w:rFonts w:ascii="Calibri" w:hAnsi="Calibri" w:cs="Calibri"/>
          <w:spacing w:val="0"/>
          <w:sz w:val="22"/>
          <w:szCs w:val="22"/>
          <w:lang w:eastAsia="en-GB"/>
        </w:rPr>
        <w:t>guideline</w:t>
      </w:r>
      <w:r w:rsidRPr="00014E75">
        <w:rPr>
          <w:rFonts w:ascii="Calibri" w:hAnsi="Calibri" w:cs="Calibri"/>
          <w:spacing w:val="0"/>
          <w:sz w:val="22"/>
          <w:szCs w:val="22"/>
          <w:lang w:eastAsia="en-GB"/>
        </w:rPr>
        <w:t xml:space="preserve"> is to</w:t>
      </w:r>
      <w:r>
        <w:rPr>
          <w:rFonts w:ascii="Calibri" w:hAnsi="Calibri" w:cs="Calibri"/>
          <w:spacing w:val="0"/>
          <w:sz w:val="22"/>
          <w:szCs w:val="22"/>
          <w:lang w:eastAsia="en-GB"/>
        </w:rPr>
        <w:t>:</w:t>
      </w:r>
    </w:p>
    <w:p w14:paraId="1C845F7B" w14:textId="77777777" w:rsidR="00691E4D" w:rsidRPr="00014E75" w:rsidRDefault="00691E4D" w:rsidP="00D54C55">
      <w:pPr>
        <w:pStyle w:val="PARAGRAPH"/>
        <w:numPr>
          <w:ilvl w:val="0"/>
          <w:numId w:val="37"/>
        </w:numPr>
        <w:rPr>
          <w:rFonts w:ascii="Calibri" w:hAnsi="Calibri" w:cs="Calibri"/>
          <w:spacing w:val="0"/>
          <w:sz w:val="22"/>
          <w:szCs w:val="22"/>
          <w:lang w:eastAsia="en-GB"/>
        </w:rPr>
      </w:pPr>
      <w:r>
        <w:rPr>
          <w:rFonts w:ascii="Calibri" w:hAnsi="Calibri" w:cs="Calibri"/>
          <w:spacing w:val="0"/>
          <w:sz w:val="22"/>
          <w:szCs w:val="22"/>
          <w:lang w:eastAsia="en-GB"/>
        </w:rPr>
        <w:t>Provide guidance on</w:t>
      </w:r>
      <w:r w:rsidRPr="00014E75">
        <w:rPr>
          <w:rFonts w:ascii="Calibri" w:hAnsi="Calibri" w:cs="Calibri"/>
          <w:spacing w:val="0"/>
          <w:sz w:val="22"/>
          <w:szCs w:val="22"/>
          <w:lang w:eastAsia="en-GB"/>
        </w:rPr>
        <w:t xml:space="preserve"> standardized service exchange of </w:t>
      </w:r>
      <w:r>
        <w:rPr>
          <w:rFonts w:ascii="Calibri" w:hAnsi="Calibri" w:cs="Calibri"/>
          <w:spacing w:val="0"/>
          <w:sz w:val="22"/>
          <w:szCs w:val="22"/>
          <w:lang w:eastAsia="en-GB"/>
        </w:rPr>
        <w:t xml:space="preserve">the </w:t>
      </w:r>
      <w:r w:rsidRPr="00014E75">
        <w:rPr>
          <w:rFonts w:ascii="Calibri" w:hAnsi="Calibri" w:cs="Calibri"/>
          <w:spacing w:val="0"/>
          <w:sz w:val="22"/>
          <w:szCs w:val="22"/>
          <w:lang w:eastAsia="en-GB"/>
        </w:rPr>
        <w:t>information part o</w:t>
      </w:r>
      <w:r>
        <w:rPr>
          <w:rFonts w:ascii="Calibri" w:hAnsi="Calibri" w:cs="Calibri"/>
          <w:spacing w:val="0"/>
          <w:sz w:val="22"/>
          <w:szCs w:val="22"/>
          <w:lang w:eastAsia="en-GB"/>
        </w:rPr>
        <w:t>f Maritime Services e.g. MSI/</w:t>
      </w:r>
      <w:r w:rsidRPr="00014E75">
        <w:rPr>
          <w:rFonts w:ascii="Calibri" w:hAnsi="Calibri" w:cs="Calibri"/>
          <w:spacing w:val="0"/>
          <w:sz w:val="22"/>
          <w:szCs w:val="22"/>
          <w:lang w:eastAsia="en-GB"/>
        </w:rPr>
        <w:t>Navigational Warnings</w:t>
      </w:r>
      <w:r>
        <w:rPr>
          <w:rFonts w:ascii="Calibri" w:hAnsi="Calibri" w:cs="Calibri"/>
          <w:spacing w:val="0"/>
          <w:sz w:val="22"/>
          <w:szCs w:val="22"/>
          <w:lang w:eastAsia="en-GB"/>
        </w:rPr>
        <w:t>, Route P</w:t>
      </w:r>
      <w:r w:rsidRPr="00014E75">
        <w:rPr>
          <w:rFonts w:ascii="Calibri" w:hAnsi="Calibri" w:cs="Calibri"/>
          <w:spacing w:val="0"/>
          <w:sz w:val="22"/>
          <w:szCs w:val="22"/>
          <w:lang w:eastAsia="en-GB"/>
        </w:rPr>
        <w:t>lans</w:t>
      </w:r>
      <w:r>
        <w:rPr>
          <w:rFonts w:ascii="Calibri" w:hAnsi="Calibri" w:cs="Calibri"/>
          <w:spacing w:val="0"/>
          <w:sz w:val="22"/>
          <w:szCs w:val="22"/>
          <w:lang w:eastAsia="en-GB"/>
        </w:rPr>
        <w:t xml:space="preserve"> and Chart updates</w:t>
      </w:r>
    </w:p>
    <w:p w14:paraId="1D4FB32C" w14:textId="77777777" w:rsidR="00691E4D" w:rsidRPr="00014E75" w:rsidRDefault="00691E4D" w:rsidP="00D54C55">
      <w:pPr>
        <w:pStyle w:val="PARAGRAPH"/>
        <w:numPr>
          <w:ilvl w:val="0"/>
          <w:numId w:val="37"/>
        </w:numPr>
        <w:rPr>
          <w:rFonts w:ascii="Calibri" w:hAnsi="Calibri" w:cs="Calibri"/>
          <w:spacing w:val="0"/>
          <w:sz w:val="22"/>
          <w:szCs w:val="22"/>
          <w:lang w:eastAsia="en-GB"/>
        </w:rPr>
      </w:pPr>
      <w:r w:rsidRPr="00014E75">
        <w:rPr>
          <w:rFonts w:ascii="Calibri" w:hAnsi="Calibri" w:cs="Calibri"/>
          <w:spacing w:val="0"/>
          <w:sz w:val="22"/>
          <w:szCs w:val="22"/>
          <w:lang w:eastAsia="en-GB"/>
        </w:rPr>
        <w:t xml:space="preserve">Facilitate interoperability between maritime </w:t>
      </w:r>
      <w:r>
        <w:rPr>
          <w:rFonts w:ascii="Calibri" w:hAnsi="Calibri" w:cs="Calibri"/>
          <w:spacing w:val="0"/>
          <w:sz w:val="22"/>
          <w:szCs w:val="22"/>
          <w:lang w:eastAsia="en-GB"/>
        </w:rPr>
        <w:t>systems/eco-systems</w:t>
      </w:r>
    </w:p>
    <w:p w14:paraId="15996F63" w14:textId="77777777" w:rsidR="00691E4D" w:rsidRPr="00014E75" w:rsidRDefault="00691E4D" w:rsidP="00D54C55">
      <w:pPr>
        <w:pStyle w:val="PARAGRAPH"/>
        <w:numPr>
          <w:ilvl w:val="0"/>
          <w:numId w:val="37"/>
        </w:numPr>
        <w:rPr>
          <w:rFonts w:ascii="Calibri" w:hAnsi="Calibri" w:cs="Calibri"/>
          <w:spacing w:val="0"/>
          <w:sz w:val="22"/>
          <w:szCs w:val="22"/>
          <w:lang w:eastAsia="en-GB"/>
        </w:rPr>
      </w:pPr>
      <w:r>
        <w:rPr>
          <w:rFonts w:ascii="Calibri" w:hAnsi="Calibri" w:cs="Calibri"/>
          <w:spacing w:val="0"/>
          <w:sz w:val="22"/>
          <w:szCs w:val="22"/>
          <w:lang w:eastAsia="en-GB"/>
        </w:rPr>
        <w:t>Reduce the</w:t>
      </w:r>
      <w:r w:rsidRPr="00014E75">
        <w:rPr>
          <w:rFonts w:ascii="Calibri" w:hAnsi="Calibri" w:cs="Calibri"/>
          <w:spacing w:val="0"/>
          <w:sz w:val="22"/>
          <w:szCs w:val="22"/>
          <w:lang w:eastAsia="en-GB"/>
        </w:rPr>
        <w:t xml:space="preserve"> need to support many different (proprietary) service design</w:t>
      </w:r>
      <w:r>
        <w:rPr>
          <w:rFonts w:ascii="Calibri" w:hAnsi="Calibri" w:cs="Calibri"/>
          <w:spacing w:val="0"/>
          <w:sz w:val="22"/>
          <w:szCs w:val="22"/>
          <w:lang w:eastAsia="en-GB"/>
        </w:rPr>
        <w:t>s</w:t>
      </w:r>
    </w:p>
    <w:p w14:paraId="3A52D89F" w14:textId="77777777" w:rsidR="00691E4D" w:rsidRPr="00014E75" w:rsidRDefault="00691E4D" w:rsidP="00D54C55">
      <w:pPr>
        <w:pStyle w:val="PARAGRAPH"/>
        <w:numPr>
          <w:ilvl w:val="0"/>
          <w:numId w:val="37"/>
        </w:numPr>
        <w:rPr>
          <w:rFonts w:ascii="Calibri" w:hAnsi="Calibri" w:cs="Calibri"/>
          <w:spacing w:val="0"/>
          <w:sz w:val="22"/>
          <w:szCs w:val="22"/>
          <w:lang w:eastAsia="en-GB"/>
        </w:rPr>
      </w:pPr>
      <w:r w:rsidRPr="00014E75">
        <w:rPr>
          <w:rFonts w:ascii="Calibri" w:hAnsi="Calibri" w:cs="Calibri"/>
          <w:spacing w:val="0"/>
          <w:sz w:val="22"/>
          <w:szCs w:val="22"/>
          <w:lang w:eastAsia="en-GB"/>
        </w:rPr>
        <w:t>Utilize the benefits of Service Oriented Architecture e.g. episodic tight coupling</w:t>
      </w:r>
      <w:r>
        <w:rPr>
          <w:rFonts w:ascii="Calibri" w:hAnsi="Calibri" w:cs="Calibri"/>
          <w:spacing w:val="0"/>
          <w:sz w:val="22"/>
          <w:szCs w:val="22"/>
          <w:lang w:eastAsia="en-GB"/>
        </w:rPr>
        <w:t xml:space="preserve"> to allow a ship to interact with a port even though it is the first call to that specific port </w:t>
      </w:r>
    </w:p>
    <w:p w14:paraId="174D1352" w14:textId="77777777" w:rsidR="00691E4D" w:rsidRDefault="00691E4D" w:rsidP="00691E4D">
      <w:pPr>
        <w:pStyle w:val="BodyText"/>
        <w:jc w:val="both"/>
      </w:pPr>
      <w:r>
        <w:t>Furthermore, it</w:t>
      </w:r>
      <w:r w:rsidRPr="00F55AD7">
        <w:t xml:space="preserve"> provides</w:t>
      </w:r>
      <w:r>
        <w:t xml:space="preserve"> guidance on the application of </w:t>
      </w:r>
      <w:r w:rsidRPr="00B048AF">
        <w:rPr>
          <w:i/>
          <w:iCs/>
        </w:rPr>
        <w:t xml:space="preserve">reliable and efficient </w:t>
      </w:r>
      <w:r>
        <w:t xml:space="preserve">online Web Service based communication for the exchange of S-100 data. With the introduction of section 14 in the S-100 standard an alternative mechanism for efficient, fine-grained S-100 data exchange is available. This data exchange model allows frequent transmission of data to enable continuous information exchange between e-Navigation applications and efficient usage of available (limited / expensive) bandwidth and complements the classic file exchange of S-100 data. This creates flexibility towards future application of S-100 data exchange as needs for data exchange grow, for instance for e-Navigation and in in the development of autonomous shipping (MASS, Maritime Autonomous Surface Ships). It is an important building block, especially for technical services, for the implementation of Maritime Services in the context of e-Navigation. The realization of Service Oriented Architectures (SOA) using S-100 is also facilitated by this guideline. In the Appendix an example of the implementation of a Web Service for the provision of Maritime Safety Information using S-124 is shown. </w:t>
      </w:r>
    </w:p>
    <w:p w14:paraId="02EAF62D" w14:textId="77777777" w:rsidR="00691E4D" w:rsidRDefault="00691E4D" w:rsidP="00691E4D">
      <w:pPr>
        <w:pStyle w:val="BodyText"/>
        <w:jc w:val="both"/>
      </w:pPr>
      <w:r>
        <w:t>This guideline is intended for service providers, system architects and developers, who are designing S-100 based technical services and implementing Maritime Services in the context of e-Navigation.</w:t>
      </w:r>
    </w:p>
    <w:p w14:paraId="0AF2D778" w14:textId="77777777" w:rsidR="00691E4D" w:rsidRDefault="00691E4D" w:rsidP="00691E4D">
      <w:pPr>
        <w:pStyle w:val="BodyText"/>
        <w:jc w:val="both"/>
      </w:pPr>
      <w:r w:rsidRPr="00491796">
        <w:rPr>
          <w:i/>
          <w:iCs/>
        </w:rPr>
        <w:t>Note</w:t>
      </w:r>
      <w:r>
        <w:t xml:space="preserve">: </w:t>
      </w:r>
      <w:r w:rsidRPr="00D72347">
        <w:t>This is one of several guidelines associated with Recommendation R-1019</w:t>
      </w:r>
      <w:r>
        <w:t xml:space="preserve"> </w:t>
      </w:r>
      <w:r w:rsidRPr="00D72347">
        <w:t>(on the Provision of Digital VTS and AtoN Maritime Services in the context of e-Navigation in the domain of IALA). In particular</w:t>
      </w:r>
      <w:r>
        <w:t>,</w:t>
      </w:r>
      <w:r w:rsidRPr="00D72347">
        <w:t xml:space="preserve"> this document describes how IALA members can meet the following recommendations in R</w:t>
      </w:r>
      <w:r>
        <w:t>-</w:t>
      </w:r>
      <w:r w:rsidRPr="00D72347">
        <w:t>1019:</w:t>
      </w:r>
    </w:p>
    <w:p w14:paraId="01A89D0E" w14:textId="77777777" w:rsidR="00E5375E" w:rsidRDefault="00691E4D" w:rsidP="00691E4D">
      <w:pPr>
        <w:pStyle w:val="List1-recommendation"/>
        <w:numPr>
          <w:ilvl w:val="0"/>
          <w:numId w:val="0"/>
        </w:numPr>
        <w:ind w:left="927"/>
        <w:jc w:val="both"/>
        <w:rPr>
          <w:sz w:val="22"/>
          <w:szCs w:val="20"/>
        </w:rPr>
      </w:pPr>
      <w:r w:rsidRPr="00560373">
        <w:rPr>
          <w:sz w:val="22"/>
          <w:szCs w:val="20"/>
        </w:rPr>
        <w:t>1. Provide Maritime Services in digital formats, using international standards.</w:t>
      </w:r>
    </w:p>
    <w:p w14:paraId="2140D623" w14:textId="0578AD9A" w:rsidR="00691E4D" w:rsidRPr="00560373" w:rsidRDefault="00691E4D" w:rsidP="00691E4D">
      <w:pPr>
        <w:pStyle w:val="List1-recommendation"/>
        <w:numPr>
          <w:ilvl w:val="0"/>
          <w:numId w:val="0"/>
        </w:numPr>
        <w:ind w:left="927"/>
        <w:jc w:val="both"/>
        <w:rPr>
          <w:sz w:val="22"/>
          <w:szCs w:val="20"/>
        </w:rPr>
      </w:pPr>
      <w:r>
        <w:rPr>
          <w:sz w:val="22"/>
          <w:szCs w:val="20"/>
        </w:rPr>
        <w:t xml:space="preserve">2. </w:t>
      </w:r>
      <w:r w:rsidRPr="00560373">
        <w:rPr>
          <w:sz w:val="22"/>
          <w:szCs w:val="20"/>
        </w:rPr>
        <w:t>Ensure harmonisation and interoperability, by considering international standards and guidance for:</w:t>
      </w:r>
    </w:p>
    <w:p w14:paraId="4F63C862" w14:textId="77777777" w:rsidR="00691E4D" w:rsidRPr="00EB3AC1" w:rsidRDefault="00691E4D" w:rsidP="00D54C55">
      <w:pPr>
        <w:pStyle w:val="Lista-recommendation"/>
        <w:numPr>
          <w:ilvl w:val="1"/>
          <w:numId w:val="35"/>
        </w:numPr>
        <w:rPr>
          <w:sz w:val="20"/>
          <w:szCs w:val="18"/>
        </w:rPr>
      </w:pPr>
      <w:r w:rsidRPr="00EB3AC1">
        <w:rPr>
          <w:sz w:val="20"/>
          <w:szCs w:val="18"/>
        </w:rPr>
        <w:t>Digital maritime services.</w:t>
      </w:r>
    </w:p>
    <w:p w14:paraId="420B33BA" w14:textId="77777777" w:rsidR="00691E4D" w:rsidRPr="00EB3AC1" w:rsidRDefault="00691E4D" w:rsidP="00D54C55">
      <w:pPr>
        <w:pStyle w:val="Lista-recommendation"/>
        <w:numPr>
          <w:ilvl w:val="1"/>
          <w:numId w:val="35"/>
        </w:numPr>
        <w:rPr>
          <w:sz w:val="20"/>
          <w:szCs w:val="18"/>
        </w:rPr>
      </w:pPr>
      <w:r w:rsidRPr="00EB3AC1">
        <w:rPr>
          <w:sz w:val="20"/>
          <w:szCs w:val="18"/>
        </w:rPr>
        <w:t>The communications infrastructure.</w:t>
      </w:r>
    </w:p>
    <w:p w14:paraId="42CC39BE" w14:textId="77777777" w:rsidR="00691E4D" w:rsidRDefault="00691E4D" w:rsidP="00D54C55">
      <w:pPr>
        <w:pStyle w:val="Lista-recommendation"/>
        <w:numPr>
          <w:ilvl w:val="1"/>
          <w:numId w:val="35"/>
        </w:numPr>
        <w:rPr>
          <w:sz w:val="20"/>
          <w:szCs w:val="18"/>
        </w:rPr>
      </w:pPr>
      <w:r w:rsidRPr="00EB3AC1">
        <w:rPr>
          <w:sz w:val="20"/>
          <w:szCs w:val="18"/>
        </w:rPr>
        <w:t>System design and cybersecurity (e.g. availability, integrity and confidentiality).</w:t>
      </w:r>
    </w:p>
    <w:p w14:paraId="2FCFF954" w14:textId="77777777" w:rsidR="00691E4D" w:rsidRPr="00EB3AC1" w:rsidRDefault="00691E4D" w:rsidP="00691E4D">
      <w:pPr>
        <w:pStyle w:val="Lista-recommendation"/>
        <w:numPr>
          <w:ilvl w:val="0"/>
          <w:numId w:val="0"/>
        </w:numPr>
        <w:rPr>
          <w:sz w:val="20"/>
          <w:szCs w:val="18"/>
        </w:rPr>
      </w:pPr>
    </w:p>
    <w:p w14:paraId="589CD40C" w14:textId="77777777" w:rsidR="00691E4D" w:rsidRDefault="00691E4D" w:rsidP="00691E4D">
      <w:pPr>
        <w:pStyle w:val="Heading2"/>
      </w:pPr>
      <w:bookmarkStart w:id="6" w:name="_Toc36027641"/>
      <w:bookmarkStart w:id="7" w:name="_Toc53122077"/>
      <w:r>
        <w:t>RELATED DOCUMENTS</w:t>
      </w:r>
      <w:bookmarkEnd w:id="6"/>
      <w:r>
        <w:t xml:space="preserve"> And Relations To these</w:t>
      </w:r>
      <w:bookmarkEnd w:id="7"/>
    </w:p>
    <w:p w14:paraId="137FA39C" w14:textId="77777777" w:rsidR="00691E4D" w:rsidRDefault="00691E4D" w:rsidP="00691E4D">
      <w:pPr>
        <w:pStyle w:val="Heading2separationline"/>
      </w:pPr>
    </w:p>
    <w:p w14:paraId="22B44395" w14:textId="77777777" w:rsidR="00691E4D" w:rsidRDefault="00691E4D" w:rsidP="00691E4D">
      <w:pPr>
        <w:pStyle w:val="BodyText"/>
        <w:jc w:val="both"/>
      </w:pPr>
      <w:r>
        <w:lastRenderedPageBreak/>
        <w:t xml:space="preserve">Below, a list of related documents can be found. This guideline introduces the topic of Web Service based S-100 data exchange. It should be understood as an overview of available technologies, standards and guidance documents and provide knowledge on the general aspects of the topic. For the underlying data model of a S-100 Web Service, refer to </w:t>
      </w:r>
      <w:r w:rsidRPr="00B048AF">
        <w:rPr>
          <w:b/>
        </w:rPr>
        <w:t>IHO’s S-100 Standard</w:t>
      </w:r>
      <w:r>
        <w:rPr>
          <w:b/>
        </w:rPr>
        <w:t xml:space="preserve">. </w:t>
      </w:r>
      <w:r>
        <w:t xml:space="preserve">For explicit implementation of a S-100 Web Service API, refer to </w:t>
      </w:r>
      <w:r w:rsidRPr="00B048AF">
        <w:rPr>
          <w:b/>
        </w:rPr>
        <w:t>IEC 63173-2 ED1: Maritime navigation and radio</w:t>
      </w:r>
      <w:r>
        <w:rPr>
          <w:b/>
        </w:rPr>
        <w:t xml:space="preserve"> </w:t>
      </w:r>
      <w:r w:rsidRPr="00B048AF">
        <w:rPr>
          <w:b/>
        </w:rPr>
        <w:t>communication equipment and systems – Data interface – Part 2: Secure exchange and communication of S-100 based products (SECOM)</w:t>
      </w:r>
      <w:r>
        <w:rPr>
          <w:b/>
        </w:rPr>
        <w:t xml:space="preserve"> </w:t>
      </w:r>
      <w:r>
        <w:t xml:space="preserve">and for specification of such services, refer to </w:t>
      </w:r>
      <w:r w:rsidRPr="00B048AF">
        <w:rPr>
          <w:b/>
          <w:u w:color="407EC9"/>
        </w:rPr>
        <w:t xml:space="preserve">IALA </w:t>
      </w:r>
      <w:r w:rsidRPr="00B048AF">
        <w:rPr>
          <w:b/>
        </w:rPr>
        <w:t>Guideline 1128: SPECIFICATION OF e-NAVIGATION TECHNICAL SERVICES</w:t>
      </w:r>
      <w:r>
        <w:rPr>
          <w:b/>
        </w:rPr>
        <w:t xml:space="preserve">. </w:t>
      </w:r>
      <w:r>
        <w:t xml:space="preserve">Refer to the IMO documents for further information on the definition of the terms </w:t>
      </w:r>
      <w:r w:rsidRPr="00B048AF">
        <w:rPr>
          <w:i/>
          <w:iCs/>
        </w:rPr>
        <w:t>Maritime Service</w:t>
      </w:r>
      <w:r>
        <w:t xml:space="preserve"> and </w:t>
      </w:r>
      <w:r w:rsidRPr="00B048AF">
        <w:rPr>
          <w:i/>
          <w:iCs/>
        </w:rPr>
        <w:t>e-Navigation</w:t>
      </w:r>
      <w:r>
        <w:t xml:space="preserve">. In the following sections of this guideline, these documents and the other documents in the list below are placed into context and guidance is given on when to refer to which document. </w:t>
      </w:r>
    </w:p>
    <w:p w14:paraId="084DD1F6" w14:textId="77777777" w:rsidR="00691E4D" w:rsidRPr="00F55AD7" w:rsidRDefault="00691E4D" w:rsidP="00691E4D">
      <w:pPr>
        <w:pStyle w:val="BodyText"/>
      </w:pPr>
    </w:p>
    <w:p w14:paraId="2C7C79B9" w14:textId="77777777" w:rsidR="00691E4D" w:rsidRPr="00F55AD7" w:rsidRDefault="00691E4D" w:rsidP="00691E4D">
      <w:pPr>
        <w:pStyle w:val="Heading2"/>
      </w:pPr>
      <w:bookmarkStart w:id="8" w:name="_Toc36027642"/>
      <w:bookmarkStart w:id="9" w:name="_Toc53122078"/>
      <w:r>
        <w:t>BACKGROUND</w:t>
      </w:r>
      <w:bookmarkEnd w:id="8"/>
      <w:bookmarkEnd w:id="9"/>
    </w:p>
    <w:p w14:paraId="3E568041" w14:textId="77777777" w:rsidR="00691E4D" w:rsidRPr="00F55AD7" w:rsidRDefault="00691E4D" w:rsidP="00691E4D">
      <w:pPr>
        <w:pStyle w:val="Heading2separationline"/>
      </w:pPr>
    </w:p>
    <w:p w14:paraId="1783137C" w14:textId="77777777" w:rsidR="00691E4D" w:rsidRDefault="00691E4D" w:rsidP="00691E4D">
      <w:pPr>
        <w:pStyle w:val="BodyText"/>
        <w:jc w:val="both"/>
      </w:pPr>
      <w:r>
        <w:t xml:space="preserve">The maritime industry is a big sector of today’s economy. Hundreds of thousands of vessels are constantly underway on inland waterways, coastal waters and the open sea. To sail within their environment safely there is a continuous and increasing need for communication. This could be communication with surrounding vessels for collision avoidance, contacting Vessel Traffic Service (VTS) operators in port areas, obtaining weather data for the planned route or receiving Navigational Warnings, to name only a small selection. </w:t>
      </w:r>
    </w:p>
    <w:p w14:paraId="1A8F35AB" w14:textId="77777777" w:rsidR="00691E4D" w:rsidRDefault="00691E4D" w:rsidP="00691E4D">
      <w:pPr>
        <w:pStyle w:val="BodyText"/>
        <w:jc w:val="both"/>
      </w:pPr>
      <w:r>
        <w:t xml:space="preserve">Until now most of these processes and services use several different types of communication channels </w:t>
      </w:r>
      <w:r>
        <w:fldChar w:fldCharType="begin"/>
      </w:r>
      <w:r>
        <w:instrText xml:space="preserve"> ADDIN ZOTERO_ITEM CSL_CITATION {"citationID":"lXKyryUJ","properties":{"formattedCitation":"[1]","plainCitation":"[1]","noteIndex":0},"citationItems":[{"id":177,"uris":["http://zotero.org/users/5690609/items/8MBMNVHV"],"uri":["http://zotero.org/users/5690609/items/8MBMNVHV"],"itemData":{"id":177,"type":"article-journal","title":"Emerging maritime communications technologies","source":"ResearchGate","abstract":"Current maritime systems are to a large extent based on legacy analog VHF radios for ship-to-shore communications near port waters, and relatively low bandwidth digital satellite communications (SatCom) for long-range ship-to-ship and ship-to-shore communications. The cost of bandwidth for SatCom networks is expected to remain high due to the cost of launching satellites into orbit and also due to the stabilizers required for presently available on-board antennas. On the other hand, the legacy VHF system comprises low bandwidth radios incapable of supporting applications requiring high data rates. Unlike the terrestrial net-works, advancement in maritime networks is severely lagging behind its land counterpart. MARINTEK is the principle investigator of the MarCom project, a joint initiative between several national and international R&amp;D institutions, Universities and Colleges, Public Authorities and Industry, funded by the industry itself and The Norwegian Research Council's MAROFF program, and aiming at developing a novel digital communication system platform to ensure the proliferation of innovative mobile network applications presently being widely implemented on land-based wireless systems.","DOI":"10.1109/ITST.2009.5399329","author":[{"family":"Bekkadal","given":"Fritz"}],"issued":{"date-parts":[["2009",10,1]]}}}],"schema":"https://github.com/citation-style-language/schema/raw/master/csl-citation.json"} </w:instrText>
      </w:r>
      <w:r>
        <w:fldChar w:fldCharType="separate"/>
      </w:r>
      <w:r w:rsidRPr="0034467B">
        <w:t>[1]</w:t>
      </w:r>
      <w:r>
        <w:fldChar w:fldCharType="end"/>
      </w:r>
      <w:r>
        <w:t xml:space="preserve">. The way of obtaining the above-mentioned information can also often differ depending on the location of the services.  This makes the acquisition of relevant information more difficult in many situations; especially safety-relevant data can be a problem when using communication methods, in which the validity and the propriety of the data cannot be verified. In an unprotected setup, an attacker could aim at injecting invalid information into navigational systems to create a misleading assessment of the environmental and navigational situation on vessels. </w:t>
      </w:r>
    </w:p>
    <w:p w14:paraId="030AAEC0" w14:textId="77777777" w:rsidR="00691E4D" w:rsidRDefault="00691E4D" w:rsidP="00691E4D">
      <w:pPr>
        <w:pStyle w:val="BodyText"/>
        <w:jc w:val="both"/>
      </w:pPr>
      <w:r>
        <w:t xml:space="preserve">Contrarily, a technical trend consisting of new communication technologies for the maritime sector could be observed in the past years; IP-based communication technologies are increasingly rolled out and made available to the end-user. </w:t>
      </w:r>
      <w:r w:rsidRPr="00627FBE">
        <w:rPr>
          <w:b/>
          <w:bCs/>
        </w:rPr>
        <w:t>Low Earth Orbit</w:t>
      </w:r>
      <w:r>
        <w:t xml:space="preserve"> (LEO) Satellite Networks that can provide real-time IP-based communication </w:t>
      </w:r>
      <w:r>
        <w:fldChar w:fldCharType="begin"/>
      </w:r>
      <w:r>
        <w:instrText xml:space="preserve"> ADDIN ZOTERO_ITEM CSL_CITATION {"citationID":"Cu3xbzsl","properties":{"formattedCitation":"[4]","plainCitation":"[4]","noteIndex":0},"citationItems":[{"id":181,"uris":["http://zotero.org/users/5690609/items/9R4B7SQU"],"uri":["http://zotero.org/users/5690609/items/9R4B7SQU"],"itemData":{"id":181,"type":"webpage","title":"Low earth orbit satellite systems for communications","container-title":"International Journal of Satellite Communications","URL":"https://onlinelibrary.wiley.com/doi/abs/10.1002/sat.4600090403","note":"DOI: 10.1002/sat.4600090403","language":"en","author":[{"family":"Maral","given":"Gérard"},{"family":"Ridder","given":"Jean-Jacques","dropping-particle":"de"},{"family":"Evans","given":"Barry G."},{"family":"Richharia","given":"Madhavendra"}],"issued":{"date-parts":[["1991",7,1]]},"accessed":{"date-parts":[["2019",7,8]]}}}],"schema":"https://github.com/citation-style-language/schema/raw/master/csl-citation.json"} </w:instrText>
      </w:r>
      <w:r>
        <w:fldChar w:fldCharType="separate"/>
      </w:r>
      <w:r w:rsidRPr="00F02FE8">
        <w:t>[4]</w:t>
      </w:r>
      <w:r>
        <w:fldChar w:fldCharType="end"/>
      </w:r>
      <w:r>
        <w:t xml:space="preserve"> are currently emerging and are expected to find applications in several areas </w:t>
      </w:r>
      <w:r>
        <w:fldChar w:fldCharType="begin"/>
      </w:r>
      <w:r>
        <w:instrText xml:space="preserve"> ADDIN ZOTERO_ITEM CSL_CITATION {"citationID":"32mIyhsH","properties":{"formattedCitation":"[5]","plainCitation":"[5]","noteIndex":0},"citationItems":[{"id":183,"uris":["http://zotero.org/users/5690609/items/K65SXXN7"],"uri":["http://zotero.org/users/5690609/items/K65SXXN7"],"itemData":{"id":183,"type":"article-journal","title":"Supporting IP/LEO Satellite Networks by Handover-Independent IP Mobility Management","container-title":"Selected Areas in Communications, IEEE Journal on","page":"300-307","volume":"22","source":"ResearchGate","abstract":"Low earth orbit (LEO) satellite networks are capable of providing wireless connectivity to any part of the world while guaranteeing short propagation delays. There is a huge need for developing Internet protocol (IP) friendly networking technologies that aim to integrate emerging LEO satellite networks with the already existing terrestrial IP networks. LEO satellite networks are well characterized by frequent handover occurrences. These handovers largely affect mobility management in LEO satellite networks. Existing IP mobility management protocols, such as mobile IP, manage the location of mobile nodes on the basis of the network topology. Applying such mechanisms in LEO satellite networks will cause a binding update of mobile nodes upon every handover occurrence. Given the frequent occurrence of handovers in LEO satellite networks, a potentially large number of binding update requests will be generated and ultimately affects the scalability of mobility management. This paper argues a handover-independent mobility management scheme for LEO satellite networks. The proposed scheme purposes to exploit geographical location information to make the mobility management independent from handovers. This handover-independent management method reduces the number of update requests and eventually increases the system scalability. A detailed description of the actual implementation of the scheme is given. Through a mathematical analysis, the paper evaluates the required management cost and accordingly verifies the scalability of the proposed scheme.","DOI":"10.1109/JSAC.2003.819977","journalAbbreviation":"Selected Areas in Communications, IEEE Journal on","author":[{"family":"Tsunoda","given":"Hiroshi"},{"family":"Ohta","given":"Kohei"},{"family":"Kato","given":"Nei"},{"family":"Nemoto","given":"Yoshiaki"}],"issued":{"date-parts":[["2004",3,1]]}}}],"schema":"https://github.com/citation-style-language/schema/raw/master/csl-citation.json"} </w:instrText>
      </w:r>
      <w:r>
        <w:fldChar w:fldCharType="separate"/>
      </w:r>
      <w:r w:rsidRPr="00F02FE8">
        <w:t>[5]</w:t>
      </w:r>
      <w:r>
        <w:fldChar w:fldCharType="end"/>
      </w:r>
      <w:r>
        <w:t xml:space="preserve">. Also terrestrial technologies like </w:t>
      </w:r>
      <w:r w:rsidRPr="00627FBE">
        <w:rPr>
          <w:b/>
          <w:bCs/>
        </w:rPr>
        <w:t>LTE</w:t>
      </w:r>
      <w:r>
        <w:t xml:space="preserve"> are expected to play an important role for the maritime industry in the future </w:t>
      </w:r>
      <w:r>
        <w:fldChar w:fldCharType="begin"/>
      </w:r>
      <w:r>
        <w:instrText xml:space="preserve"> ADDIN ZOTERO_ITEM CSL_CITATION {"citationID":"J7slxFOC","properties":{"formattedCitation":"[6]","plainCitation":"[6]","noteIndex":0},"citationItems":[{"id":186,"uris":["http://zotero.org/users/5690609/items/N8PUG3DT"],"uri":["http://zotero.org/users/5690609/items/N8PUG3DT"],"itemData":{"id":186,"type":"article-journal","title":"Next generation maritime communication systems","container-title":"IJMC","page":"231-248","volume":"3","source":"ResearchGate","abstract":"In this paper, we discuss scenarios for the use of modern wireless telecommunication systems and related services in the maritime domain. The impressive development of the wireless telecommunications, along with areas like mobile/wireless computing, pervasive computing and context aware and location-based services has stimulated our interest in onboard application of such technologies to further facilitate crew communication and tasks to support different activities of the passengers on board. After presenting the relevant technical developments, we present our view of the maritime telecommunications infrastructure of the near future and we try to provide suggestions for achieving the vision of ubiquity and universality in maritime communication systems.","DOI":"10.1504/IJMC.2005.006582","journalAbbreviation":"IJMC","author":[{"family":"Maglogiannis","given":"Ilias"},{"family":"Hadjiefthymiades","given":"Stathes"},{"family":"Panagiotarakis","given":"Nikos"},{"family":"Hartigan","given":"Patrick"}],"issued":{"date-parts":[["2005",1,1]]}}}],"schema":"https://github.com/citation-style-language/schema/raw/master/csl-citation.json"} </w:instrText>
      </w:r>
      <w:r>
        <w:fldChar w:fldCharType="separate"/>
      </w:r>
      <w:r w:rsidRPr="00F02FE8">
        <w:t>[6]</w:t>
      </w:r>
      <w:r>
        <w:fldChar w:fldCharType="end"/>
      </w:r>
      <w:r>
        <w:t xml:space="preserve">.  In addition, satellite providers like Inmarsat are going to launch broadband IP services that are expected be part of the well-known </w:t>
      </w:r>
      <w:r w:rsidRPr="00627FBE">
        <w:rPr>
          <w:b/>
          <w:bCs/>
        </w:rPr>
        <w:t>Global Maritime Distress and Safety System</w:t>
      </w:r>
      <w:r>
        <w:t xml:space="preserve"> (GMDSS) in the near future </w:t>
      </w:r>
      <w:r>
        <w:fldChar w:fldCharType="begin"/>
      </w:r>
      <w:r>
        <w:instrText xml:space="preserve"> ADDIN ZOTERO_ITEM CSL_CITATION {"citationID":"WGWBfGnt","properties":{"formattedCitation":"[7]","plainCitation":"[7]","noteIndex":0},"citationItems":[{"id":191,"uris":["http://zotero.org/users/5690609/items/UXJ4FF66"],"uri":["http://zotero.org/users/5690609/items/UXJ4FF66"],"itemData":{"id":191,"type":"post-weblog","title":"Inmarsat receives IMO approval for Fleet Safety","container-title":"Inmarsat","URL":"https://www.inmarsat.com/news/inmarsat-receives-imo-approval-for-fleet-safety/","language":"en-US","accessed":{"date-parts":[["2019",7,8]]}}}],"schema":"https://github.com/citation-style-language/schema/raw/master/csl-citation.json"} </w:instrText>
      </w:r>
      <w:r>
        <w:fldChar w:fldCharType="separate"/>
      </w:r>
      <w:r w:rsidRPr="00F02FE8">
        <w:t>[7]</w:t>
      </w:r>
      <w:r>
        <w:fldChar w:fldCharType="end"/>
      </w:r>
      <w:r>
        <w:t>.</w:t>
      </w:r>
    </w:p>
    <w:p w14:paraId="4BDEB61E" w14:textId="310D516D" w:rsidR="00691E4D" w:rsidRDefault="00691E4D" w:rsidP="00691E4D">
      <w:pPr>
        <w:pStyle w:val="BodyText"/>
        <w:jc w:val="both"/>
      </w:pPr>
      <w:r>
        <w:t xml:space="preserve">The problem that important information can sometimes be obtained from many different sources with their own standards, channels and technologies makes the gathering of such information complicated and expensive. Safety-relevant data like the Maritime Safety Information (MSI), Ship-to-Shore reporting, Vessel Traffic Management or Pilot services should be easy to distribute and easy to receive. The developments in IP-based communication for maritime applications can be seen as an opportunity to make important services more readily available and more secure. The layered model of the Internet Protocol (IP) opens new possibilities for a separation of services and communication channels (see section </w:t>
      </w:r>
      <w:r>
        <w:fldChar w:fldCharType="begin"/>
      </w:r>
      <w:r>
        <w:instrText xml:space="preserve"> REF _Ref36018017 \r \h </w:instrText>
      </w:r>
      <w:r>
        <w:fldChar w:fldCharType="separate"/>
      </w:r>
      <w:r w:rsidR="00D97024">
        <w:t>2.1</w:t>
      </w:r>
      <w:r>
        <w:fldChar w:fldCharType="end"/>
      </w:r>
      <w:r>
        <w:t>).</w:t>
      </w:r>
    </w:p>
    <w:p w14:paraId="39FD89D9" w14:textId="77777777" w:rsidR="00691E4D" w:rsidRDefault="00691E4D" w:rsidP="00691E4D">
      <w:pPr>
        <w:pStyle w:val="BodyText"/>
        <w:jc w:val="both"/>
      </w:pPr>
      <w:r>
        <w:t xml:space="preserve">This guideline gives guidance on how to distribute information in the maritime environment using web services such that data are transported over encrypted protocols using IP networks. It can be applied to any technical maritime service and especially to those exchanging S-100 data. </w:t>
      </w:r>
    </w:p>
    <w:p w14:paraId="4E9E185B" w14:textId="030D24A8" w:rsidR="00691E4D" w:rsidRDefault="00691E4D" w:rsidP="00691E4D">
      <w:pPr>
        <w:pStyle w:val="BodyText"/>
        <w:jc w:val="both"/>
      </w:pPr>
      <w:r w:rsidRPr="00B55E5D">
        <w:t>The</w:t>
      </w:r>
      <w:r>
        <w:rPr>
          <w:b/>
          <w:bCs/>
        </w:rPr>
        <w:t xml:space="preserve"> </w:t>
      </w:r>
      <w:r w:rsidRPr="00EC21BD">
        <w:rPr>
          <w:b/>
          <w:bCs/>
        </w:rPr>
        <w:t>Maritime Safe</w:t>
      </w:r>
      <w:r>
        <w:rPr>
          <w:b/>
          <w:bCs/>
        </w:rPr>
        <w:t>ty</w:t>
      </w:r>
      <w:r w:rsidRPr="00EC21BD">
        <w:rPr>
          <w:b/>
          <w:bCs/>
        </w:rPr>
        <w:t xml:space="preserve"> Information </w:t>
      </w:r>
      <w:r w:rsidRPr="005667C0">
        <w:rPr>
          <w:b/>
          <w:bCs/>
        </w:rPr>
        <w:t>(MSI) Service</w:t>
      </w:r>
      <w:r>
        <w:t xml:space="preserve"> is a GMDSS service for providing information that is needed for safe navigation of vessels </w:t>
      </w:r>
      <w:r>
        <w:fldChar w:fldCharType="begin"/>
      </w:r>
      <w:r>
        <w:instrText xml:space="preserve"> ADDIN ZOTERO_ITEM CSL_CITATION {"citationID":"Ywr5aRk7","properties":{"formattedCitation":"[2]","plainCitation":"[2]","noteIndex":0},"citationItems":[{"id":194,"uris":["http://zotero.org/users/5690609/items/UP9JKPIT"],"uri":["http://zotero.org/users/5690609/items/UP9JKPIT"],"itemData":{"id":194,"type":"article","title":"Resolution A.705(17) - Promulgation of Maritime Safety Information","publisher":"International Maritime Organization","URL":"http://www.imo.org/en/KnowledgeCentre/IndexofIMOResolutions/Assembly/Documents/A.705(17).pdf","issued":{"date-parts":[["1991",11,6]]}}}],"schema":"https://github.com/citation-style-language/schema/raw/master/csl-citation.json"} </w:instrText>
      </w:r>
      <w:r>
        <w:fldChar w:fldCharType="separate"/>
      </w:r>
      <w:r w:rsidRPr="00F02FE8">
        <w:t>[2]</w:t>
      </w:r>
      <w:r>
        <w:fldChar w:fldCharType="end"/>
      </w:r>
      <w:r>
        <w:t>. It is a good example for a set of data that needs to be distributed to vessels frequently with a service-bound communication-path and also has specific requirements on message authentication. The service is currently realized, for example,  by a specific terrestrial (NAVTEX) as well as a satellite (SafetyNET</w:t>
      </w:r>
      <w:r w:rsidR="00E5375E">
        <w:t>, SafetyCast</w:t>
      </w:r>
      <w:r>
        <w:t xml:space="preserve">) communication channel </w:t>
      </w:r>
      <w:r>
        <w:fldChar w:fldCharType="begin"/>
      </w:r>
      <w:r>
        <w:instrText xml:space="preserve"> ADDIN ZOTERO_ITEM CSL_CITATION {"citationID":"hStk2WL1","properties":{"formattedCitation":"[3]","plainCitation":"[3]","noteIndex":0},"citationItems":[{"id":195,"uris":["http://zotero.org/users/5690609/items/ZL3PSEKQ"],"uri":["http://zotero.org/users/5690609/items/ZL3PSEKQ"],"itemData":{"id":195,"type":"article","title":"Manual on Maritime Safety Information (MSI)","publisher":"International Hydrographic Organization","issued":{"date-parts":[["2009",7]]}}}],"schema":"https://github.com/citation-style-language/schema/raw/master/csl-citation.json"} </w:instrText>
      </w:r>
      <w:r>
        <w:fldChar w:fldCharType="separate"/>
      </w:r>
      <w:r w:rsidRPr="00F02FE8">
        <w:t>[3]</w:t>
      </w:r>
      <w:r>
        <w:fldChar w:fldCharType="end"/>
      </w:r>
      <w:r>
        <w:t xml:space="preserve">. There is no established mechanism to ensure the integrity of these messages. A basic example of how this service can be realized, conforming with this guideline, is presented in </w:t>
      </w:r>
      <w:r>
        <w:lastRenderedPageBreak/>
        <w:t>ANNEX A. Please note that the contents in this guideline are generally applicable. In a similar way, an Inter-VTS Exchange service or a Route Exchange service could be designed with the guidance provided in this document.</w:t>
      </w:r>
    </w:p>
    <w:p w14:paraId="221942B0" w14:textId="77777777" w:rsidR="00691E4D" w:rsidRDefault="00691E4D" w:rsidP="00691E4D">
      <w:pPr>
        <w:pStyle w:val="Heading1"/>
      </w:pPr>
      <w:bookmarkStart w:id="10" w:name="_Toc36027643"/>
      <w:bookmarkStart w:id="11" w:name="_Toc53122079"/>
      <w:r w:rsidRPr="003B4266">
        <w:t>Normative</w:t>
      </w:r>
      <w:r>
        <w:t xml:space="preserve"> </w:t>
      </w:r>
      <w:r w:rsidRPr="00EB3AC1">
        <w:t>Components</w:t>
      </w:r>
      <w:bookmarkEnd w:id="10"/>
      <w:bookmarkEnd w:id="11"/>
    </w:p>
    <w:p w14:paraId="3E20156E" w14:textId="77777777" w:rsidR="00691E4D" w:rsidRPr="00017569" w:rsidRDefault="00691E4D" w:rsidP="00691E4D">
      <w:pPr>
        <w:pStyle w:val="Heading1separatationline"/>
      </w:pPr>
    </w:p>
    <w:p w14:paraId="6FE2FF57" w14:textId="77777777" w:rsidR="00691E4D" w:rsidRDefault="00691E4D" w:rsidP="00691E4D">
      <w:pPr>
        <w:pStyle w:val="Heading2"/>
      </w:pPr>
      <w:bookmarkStart w:id="12" w:name="_Ref36018017"/>
      <w:bookmarkStart w:id="13" w:name="_Toc36027644"/>
      <w:bookmarkStart w:id="14" w:name="_Toc53122080"/>
      <w:r>
        <w:t xml:space="preserve">IP-Based </w:t>
      </w:r>
      <w:r w:rsidRPr="00882450">
        <w:t>Communication</w:t>
      </w:r>
      <w:r>
        <w:t xml:space="preserve"> in Maritime Environments</w:t>
      </w:r>
      <w:bookmarkEnd w:id="12"/>
      <w:bookmarkEnd w:id="13"/>
      <w:bookmarkEnd w:id="14"/>
    </w:p>
    <w:p w14:paraId="726A9966" w14:textId="77777777" w:rsidR="00691E4D" w:rsidRDefault="00691E4D" w:rsidP="00691E4D">
      <w:pPr>
        <w:pStyle w:val="BodyText"/>
        <w:jc w:val="both"/>
      </w:pPr>
      <w:r>
        <w:t xml:space="preserve">The stack of communication technologies in the maritime industry is comprehensive. Technologies like LTE, VHF, AIS, Wireless networks, etc. are commonly used on ship bridges. The IP-Protocol is a widespread network layer protocol and abstracts from data link and physical communication layers (in ISO’s OSI reference model, see </w:t>
      </w:r>
      <w:r w:rsidRPr="00906B7B">
        <w:t>ISO/IEC 7498-1:1994</w:t>
      </w:r>
      <w:r>
        <w:t>). Different Technologies that are already used in maritime applications can provide the underlying layers of the IP-Protocol, for example, satellite communication, 3GPP’s LTE or IEEE 802.11. The abstraction from these low-level standards opens new possibilities for always-available-services without the need of specific implementations for several low-level communication channels.</w:t>
      </w:r>
    </w:p>
    <w:p w14:paraId="7E8BD45D" w14:textId="77777777" w:rsidR="00691E4D" w:rsidRDefault="00691E4D" w:rsidP="00691E4D">
      <w:pPr>
        <w:pStyle w:val="BodyText"/>
        <w:jc w:val="both"/>
      </w:pPr>
      <w:r>
        <w:t xml:space="preserve">In the maritime industry </w:t>
      </w:r>
      <w:r w:rsidRPr="00F03B9F">
        <w:t xml:space="preserve">IP </w:t>
      </w:r>
      <w:r>
        <w:t>c</w:t>
      </w:r>
      <w:r w:rsidRPr="00F03B9F">
        <w:t xml:space="preserve">ommunication is opening opportunities for new business models, applying more standards and </w:t>
      </w:r>
      <w:r>
        <w:t xml:space="preserve">moving </w:t>
      </w:r>
      <w:r w:rsidRPr="00F03B9F">
        <w:t>away from proprietary technologies</w:t>
      </w:r>
      <w:r>
        <w:t>. With the new developments in IP-providing services communication with an exhaustive availability (satellite) or with a very high bandwidth (LTE), a new set of Maritime Services is imaginable. These services are implemented on top of the IP-Protocol and therefore do not need to deal with low-level communication issues. These services can be reached by Wi-Fi in port areas, LTE or cellular technologies in coastal areas or satellite communication at sea to make the most efficient method of communication possible. Although the availability of IP based communication continuously increases, IP based communication is not always available to any service consumer. This should be kept in mind when designing IP based services.</w:t>
      </w:r>
    </w:p>
    <w:p w14:paraId="555EECCB" w14:textId="4EFECBED" w:rsidR="00691E4D" w:rsidRDefault="00691E4D" w:rsidP="00691E4D">
      <w:pPr>
        <w:pStyle w:val="BodyText"/>
        <w:jc w:val="both"/>
      </w:pPr>
      <w:r>
        <w:fldChar w:fldCharType="begin"/>
      </w:r>
      <w:r>
        <w:instrText xml:space="preserve"> REF _Ref36040802 \h </w:instrText>
      </w:r>
      <w:r>
        <w:fldChar w:fldCharType="separate"/>
      </w:r>
      <w:r w:rsidR="00D97024">
        <w:t xml:space="preserve">Figure </w:t>
      </w:r>
      <w:r w:rsidR="00D97024">
        <w:rPr>
          <w:noProof/>
        </w:rPr>
        <w:t>1</w:t>
      </w:r>
      <w:r>
        <w:fldChar w:fldCharType="end"/>
      </w:r>
      <w:r>
        <w:t xml:space="preserve"> shows an instance of ISO’s OSI reference model, in which IP and technologies built on top of IP are abstracted from low-level communication channels. Layers can be stacked on top of IP to provide additional functionalities like data loss protection, encryption, session-based communication etc. This stack of technologies can then be used to transport the actual S-100 data from the service provider to its consumers.</w:t>
      </w:r>
    </w:p>
    <w:p w14:paraId="35AF0F13" w14:textId="77777777" w:rsidR="00691E4D" w:rsidRDefault="00691E4D" w:rsidP="00691E4D">
      <w:pPr>
        <w:pStyle w:val="BodyText"/>
        <w:jc w:val="center"/>
      </w:pPr>
      <w:r>
        <w:object w:dxaOrig="9621" w:dyaOrig="5389" w14:anchorId="2797D77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5.4pt;height:215.55pt" o:ole="">
            <v:imagedata r:id="rId25" o:title="" croptop="5338f" cropbottom="7782f" cropleft="18472f" cropright="19045f"/>
          </v:shape>
          <o:OLEObject Type="Embed" ProgID="PowerPoint.Slide.12" ShapeID="_x0000_i1025" DrawAspect="Content" ObjectID="_1664787043" r:id="rId26"/>
        </w:object>
      </w:r>
    </w:p>
    <w:p w14:paraId="17E211E3" w14:textId="512DCF5F" w:rsidR="00691E4D" w:rsidRDefault="00691E4D" w:rsidP="00691E4D">
      <w:pPr>
        <w:pStyle w:val="Caption"/>
        <w:jc w:val="center"/>
      </w:pPr>
      <w:bookmarkStart w:id="15" w:name="_Ref36040802"/>
      <w:bookmarkStart w:id="16" w:name="_Toc53039212"/>
      <w:r>
        <w:t xml:space="preserve">Figure </w:t>
      </w:r>
      <w:r>
        <w:fldChar w:fldCharType="begin"/>
      </w:r>
      <w:r>
        <w:instrText xml:space="preserve"> SEQ Figure \* ARABIC </w:instrText>
      </w:r>
      <w:r>
        <w:fldChar w:fldCharType="separate"/>
      </w:r>
      <w:r w:rsidR="00D97024">
        <w:rPr>
          <w:noProof/>
        </w:rPr>
        <w:t>1</w:t>
      </w:r>
      <w:r>
        <w:fldChar w:fldCharType="end"/>
      </w:r>
      <w:bookmarkEnd w:id="15"/>
      <w:r>
        <w:t>: Layer Model for the Abstraction of low-level Communication Technologies.</w:t>
      </w:r>
      <w:bookmarkEnd w:id="16"/>
    </w:p>
    <w:p w14:paraId="56D4FDF7" w14:textId="77777777" w:rsidR="00691E4D" w:rsidRDefault="00691E4D" w:rsidP="00691E4D"/>
    <w:p w14:paraId="441FD807" w14:textId="77777777" w:rsidR="00691E4D" w:rsidRDefault="00691E4D" w:rsidP="00691E4D">
      <w:pPr>
        <w:pStyle w:val="BodyText"/>
        <w:jc w:val="both"/>
      </w:pPr>
      <w:r>
        <w:t xml:space="preserve">Upcoming cyber-security risks are currently relevant (see </w:t>
      </w:r>
      <w:r>
        <w:fldChar w:fldCharType="begin"/>
      </w:r>
      <w:r>
        <w:instrText xml:space="preserve"> ADDIN ZOTERO_ITEM CSL_CITATION {"citationID":"oHK23w9L","properties":{"formattedCitation":"[12]","plainCitation":"[12]","noteIndex":0},"citationItems":[{"id":239,"uris":["http://zotero.org/users/5690609/items/EVLLQDCN"],"uri":["http://zotero.org/users/5690609/items/EVLLQDCN"],"itemData":{"id":239,"type":"article-journal","title":"Challenges in Maritime Cyber-Resilience","container-title":"Technology Innovation Management Review","page":"35-39","volume":"5","abstract":"The maritime industry has been shown to be under increasing levels of cyber-attack, with future attacks having the potential to severely disrupt critical infrastructure. The industry lacks a standardized approach to cybersecurity, a national approach will be counterproductive, and a global mandatory standard, while needed, will take a long time to implement. In the shorter term, this article recommends that the industry coalesce around a set of voluntary guidelines in order to reduce the risk profile and increase resilience. To provide context for these recommendations, this article examines the specific characteristics of the maritime industry in relation to cybersecurity. Examples of existing vulnerabilities and reported cyber-attacks demonstrate that the threat is current and real.","DOI":"http://doi.org/10.22215/timreview/889","ISSN":"1927-0321","author":[{"family":"Jensen","given":"Lars"}],"issued":{"date-parts":[["2015",4]]}}}],"schema":"https://github.com/citation-style-language/schema/raw/master/csl-citation.json"} </w:instrText>
      </w:r>
      <w:r>
        <w:fldChar w:fldCharType="separate"/>
      </w:r>
      <w:r w:rsidRPr="00684298">
        <w:t>[12]</w:t>
      </w:r>
      <w:r>
        <w:fldChar w:fldCharType="end"/>
      </w:r>
      <w:r>
        <w:t xml:space="preserve">). Additionally, some low-level maritime technologies, such as AIS, are completely open and can be misused easily. IP-based communication allows the use of well-established encryption mechanisms and protocols. The IP protocol in itself is not the answer to security concerns but helps the maritime industry to easily integrate secure communication that enables reliable and integer information exchange. Currently, the development of VDES is trying to address the shortcomings of AIS and also </w:t>
      </w:r>
      <w:r>
        <w:lastRenderedPageBreak/>
        <w:t xml:space="preserve">provide a higher-bandwidth communication mechanism. This low-level technology may also be used as a layer below IP. </w:t>
      </w:r>
    </w:p>
    <w:p w14:paraId="14AF6295" w14:textId="77777777" w:rsidR="00691E4D" w:rsidRDefault="00691E4D" w:rsidP="00691E4D">
      <w:pPr>
        <w:pStyle w:val="Heading2"/>
      </w:pPr>
      <w:bookmarkStart w:id="17" w:name="_Ref15748866"/>
      <w:bookmarkStart w:id="18" w:name="_Toc36027645"/>
      <w:bookmarkStart w:id="19" w:name="_Toc53122081"/>
      <w:r w:rsidRPr="00456AC5">
        <w:t>S-100 Online Data Exchange</w:t>
      </w:r>
      <w:bookmarkEnd w:id="17"/>
      <w:bookmarkEnd w:id="18"/>
      <w:bookmarkEnd w:id="19"/>
    </w:p>
    <w:p w14:paraId="2765A008" w14:textId="77777777" w:rsidR="00691E4D" w:rsidRDefault="00691E4D" w:rsidP="00691E4D">
      <w:pPr>
        <w:pStyle w:val="BodyText"/>
        <w:jc w:val="both"/>
      </w:pPr>
      <w:r>
        <w:t>“</w:t>
      </w:r>
      <w:r w:rsidRPr="00684298">
        <w:t xml:space="preserve">The </w:t>
      </w:r>
      <w:r w:rsidRPr="00684298">
        <w:rPr>
          <w:b/>
          <w:bCs/>
        </w:rPr>
        <w:t>S-100 Standard</w:t>
      </w:r>
      <w:r w:rsidRPr="00684298">
        <w:t xml:space="preserve"> is a framework document that is intended for the development of digital products and services for hydrographic, maritime and GIS communities. It comprises multiple parts that are based on the geospatial standards developed by the International Organization for Standardization, Technical Committee 211 (ISO/TC211).</w:t>
      </w:r>
      <w:r>
        <w:t xml:space="preserve">” </w:t>
      </w:r>
      <w:r>
        <w:fldChar w:fldCharType="begin"/>
      </w:r>
      <w:r>
        <w:instrText xml:space="preserve"> ADDIN ZOTERO_ITEM CSL_CITATION {"citationID":"31xsn9y7","properties":{"formattedCitation":"[10]","plainCitation":"[10]","noteIndex":0},"citationItems":[{"id":292,"uris":["http://zotero.org/users/5690609/items/UWML3NG4"],"uri":["http://zotero.org/users/5690609/items/UWML3NG4"],"itemData":{"id":292,"type":"webpage","title":"THE S-100 UNIVERSAL HYDROGRAPHIC DATA MODEL","URL":"http://s100.iho.int/S100/","issued":{"date-parts":[["2017"]]},"accessed":{"date-parts":[["2019",9,5]]}}}],"schema":"https://github.com/citation-style-language/schema/raw/master/csl-citation.json"} </w:instrText>
      </w:r>
      <w:r>
        <w:fldChar w:fldCharType="separate"/>
      </w:r>
      <w:r w:rsidRPr="00684298">
        <w:t>[10]</w:t>
      </w:r>
      <w:r>
        <w:fldChar w:fldCharType="end"/>
      </w:r>
    </w:p>
    <w:p w14:paraId="00B92BB3" w14:textId="77777777" w:rsidR="00691E4D" w:rsidRPr="00456AC5" w:rsidRDefault="00691E4D" w:rsidP="00691E4D">
      <w:pPr>
        <w:pStyle w:val="BodyText"/>
        <w:jc w:val="both"/>
      </w:pPr>
      <w:r>
        <w:t>The following section summarizes the data exchange sections of the S-100 standard. The proposed concept in section 3 is an implementation of the data exchange model of the S-100 standard. Of course, this guideline can be applied to all S-XXX specifications, e.g. S-201.</w:t>
      </w:r>
    </w:p>
    <w:p w14:paraId="5ACE2EDE" w14:textId="7D933907" w:rsidR="00691E4D" w:rsidRDefault="00691E4D" w:rsidP="00691E4D">
      <w:pPr>
        <w:pStyle w:val="BodyText"/>
        <w:jc w:val="both"/>
        <w:sectPr w:rsidR="00691E4D" w:rsidSect="00691E4D">
          <w:headerReference w:type="even" r:id="rId27"/>
          <w:headerReference w:type="default" r:id="rId28"/>
          <w:footerReference w:type="default" r:id="rId29"/>
          <w:headerReference w:type="first" r:id="rId30"/>
          <w:pgSz w:w="11906" w:h="16838" w:code="9"/>
          <w:pgMar w:top="567" w:right="794" w:bottom="567" w:left="907" w:header="850" w:footer="850" w:gutter="0"/>
          <w:cols w:space="708"/>
          <w:docGrid w:linePitch="360"/>
        </w:sectPr>
      </w:pPr>
      <w:r w:rsidRPr="00456AC5">
        <w:t xml:space="preserve">The S-100 Standard </w:t>
      </w:r>
      <w:r>
        <w:t>allows</w:t>
      </w:r>
      <w:r w:rsidRPr="00456AC5">
        <w:t xml:space="preserve"> exchanging S-100-Datasets with the </w:t>
      </w:r>
      <w:r w:rsidRPr="00351BEA">
        <w:rPr>
          <w:i/>
        </w:rPr>
        <w:t>S100_ExchangeSet</w:t>
      </w:r>
      <w:r>
        <w:t xml:space="preserve"> class</w:t>
      </w:r>
      <w:r w:rsidRPr="00456AC5">
        <w:t xml:space="preserve"> provided in section 4a of the Standard. An important part of the Exchange Set Model is the aggregation of Metadata and support files. A complete S-100 Dataset, typically consisting of different files such as the Feature Catalogue or digital signatures should be exchanged with its Metadata in this way (see </w:t>
      </w:r>
      <w:r>
        <w:fldChar w:fldCharType="begin"/>
      </w:r>
      <w:r>
        <w:instrText xml:space="preserve"> REF _Ref52969189 \h </w:instrText>
      </w:r>
      <w:r>
        <w:fldChar w:fldCharType="separate"/>
      </w:r>
      <w:r w:rsidR="00D97024">
        <w:t xml:space="preserve">Figure </w:t>
      </w:r>
      <w:r w:rsidR="00D97024">
        <w:rPr>
          <w:noProof/>
        </w:rPr>
        <w:t>2</w:t>
      </w:r>
      <w:r>
        <w:fldChar w:fldCharType="end"/>
      </w:r>
      <w:r w:rsidRPr="00456AC5">
        <w:t>).</w:t>
      </w:r>
      <w:r>
        <w:t xml:space="preserve"> The Metadata is encoded in an XML-file contained in a folder structure together with the S-100-Datasets.</w:t>
      </w:r>
    </w:p>
    <w:p w14:paraId="32E8E75F" w14:textId="77777777" w:rsidR="00691E4D" w:rsidRPr="00456AC5" w:rsidRDefault="00691E4D" w:rsidP="00691E4D">
      <w:pPr>
        <w:pStyle w:val="BodyText"/>
        <w:jc w:val="both"/>
      </w:pPr>
    </w:p>
    <w:p w14:paraId="2C00FBF5" w14:textId="77777777" w:rsidR="00691E4D" w:rsidRPr="00456AC5" w:rsidRDefault="00691E4D" w:rsidP="00691E4D">
      <w:pPr>
        <w:pStyle w:val="BodyText"/>
        <w:jc w:val="center"/>
      </w:pPr>
      <w:r w:rsidRPr="00456AC5">
        <w:rPr>
          <w:noProof/>
          <w:lang w:eastAsia="en-GB"/>
        </w:rPr>
        <w:drawing>
          <wp:inline distT="0" distB="0" distL="0" distR="0" wp14:anchorId="4E92F0CB" wp14:editId="762C7C53">
            <wp:extent cx="6654726" cy="3545632"/>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V4.0 Fig 4a-D3 S100 ExchangeSet.png"/>
                    <pic:cNvPicPr/>
                  </pic:nvPicPr>
                  <pic:blipFill>
                    <a:blip r:embed="rId31">
                      <a:extLst>
                        <a:ext uri="{28A0092B-C50C-407E-A947-70E740481C1C}">
                          <a14:useLocalDpi xmlns:a14="http://schemas.microsoft.com/office/drawing/2010/main" val="0"/>
                        </a:ext>
                      </a:extLst>
                    </a:blip>
                    <a:stretch>
                      <a:fillRect/>
                    </a:stretch>
                  </pic:blipFill>
                  <pic:spPr>
                    <a:xfrm>
                      <a:off x="0" y="0"/>
                      <a:ext cx="6715606" cy="3578069"/>
                    </a:xfrm>
                    <a:prstGeom prst="rect">
                      <a:avLst/>
                    </a:prstGeom>
                  </pic:spPr>
                </pic:pic>
              </a:graphicData>
            </a:graphic>
          </wp:inline>
        </w:drawing>
      </w:r>
    </w:p>
    <w:p w14:paraId="3CCEB4AE" w14:textId="59AA869C" w:rsidR="00691E4D" w:rsidRDefault="00691E4D" w:rsidP="00691E4D">
      <w:pPr>
        <w:pStyle w:val="Caption"/>
        <w:jc w:val="center"/>
      </w:pPr>
      <w:bookmarkStart w:id="20" w:name="_Ref52969189"/>
      <w:bookmarkStart w:id="21" w:name="_Toc53039213"/>
      <w:r>
        <w:t xml:space="preserve">Figure </w:t>
      </w:r>
      <w:r>
        <w:fldChar w:fldCharType="begin"/>
      </w:r>
      <w:r>
        <w:instrText xml:space="preserve"> SEQ Figure \* ARABIC </w:instrText>
      </w:r>
      <w:r>
        <w:fldChar w:fldCharType="separate"/>
      </w:r>
      <w:r w:rsidR="00D97024">
        <w:rPr>
          <w:noProof/>
        </w:rPr>
        <w:t>2</w:t>
      </w:r>
      <w:r>
        <w:rPr>
          <w:noProof/>
        </w:rPr>
        <w:fldChar w:fldCharType="end"/>
      </w:r>
      <w:bookmarkEnd w:id="20"/>
      <w:r>
        <w:t xml:space="preserve">: </w:t>
      </w:r>
      <w:r w:rsidRPr="00456AC5">
        <w:t>S</w:t>
      </w:r>
      <w:r>
        <w:t>-</w:t>
      </w:r>
      <w:r w:rsidRPr="00456AC5">
        <w:t>100 Exchange</w:t>
      </w:r>
      <w:r>
        <w:t xml:space="preserve"> </w:t>
      </w:r>
      <w:r w:rsidRPr="00456AC5">
        <w:t>Set Model for exchanging S</w:t>
      </w:r>
      <w:r>
        <w:t>-</w:t>
      </w:r>
      <w:r w:rsidRPr="00456AC5">
        <w:t>100 Datasets with their Metadata</w:t>
      </w:r>
      <w:bookmarkEnd w:id="21"/>
    </w:p>
    <w:p w14:paraId="60F64669" w14:textId="77777777" w:rsidR="00691E4D" w:rsidRPr="00647BBF" w:rsidRDefault="00691E4D" w:rsidP="00691E4D"/>
    <w:p w14:paraId="62F803C2" w14:textId="4E5C3EF7" w:rsidR="00691E4D" w:rsidRDefault="00691E4D" w:rsidP="00691E4D">
      <w:pPr>
        <w:pStyle w:val="BodyText"/>
        <w:jc w:val="both"/>
        <w:sectPr w:rsidR="00691E4D" w:rsidSect="00691E4D">
          <w:pgSz w:w="16838" w:h="11906" w:orient="landscape" w:code="9"/>
          <w:pgMar w:top="794" w:right="567" w:bottom="907" w:left="567" w:header="850" w:footer="850" w:gutter="0"/>
          <w:cols w:space="708"/>
          <w:docGrid w:linePitch="360"/>
        </w:sectPr>
      </w:pPr>
      <w:r w:rsidRPr="00456AC5">
        <w:t>When it comes to continuous data exchange</w:t>
      </w:r>
      <w:r>
        <w:t>,</w:t>
      </w:r>
      <w:r w:rsidRPr="00456AC5">
        <w:t xml:space="preserve"> Web</w:t>
      </w:r>
      <w:r>
        <w:t xml:space="preserve"> S</w:t>
      </w:r>
      <w:r w:rsidRPr="00456AC5">
        <w:t>ervices with publicly available APIs are often utilized. Web</w:t>
      </w:r>
      <w:r>
        <w:t xml:space="preserve"> S</w:t>
      </w:r>
      <w:r w:rsidRPr="00456AC5">
        <w:t xml:space="preserve">ervice Technologies like REST or SOAP </w:t>
      </w:r>
      <w:r>
        <w:t>allow a fine-grained and efficient exchange of information</w:t>
      </w:r>
      <w:r w:rsidRPr="00456AC5">
        <w:t xml:space="preserve">. </w:t>
      </w:r>
      <w:r>
        <w:t xml:space="preserve">For this reason, </w:t>
      </w:r>
      <w:r w:rsidRPr="00456AC5">
        <w:t xml:space="preserve">Part 14 of the S-100 </w:t>
      </w:r>
      <w:r>
        <w:t xml:space="preserve">standard </w:t>
      </w:r>
      <w:r w:rsidRPr="00456AC5">
        <w:t>defines the usage of online services for the exchange of S-100 sets</w:t>
      </w:r>
      <w:r>
        <w:t xml:space="preserve"> of data</w:t>
      </w:r>
      <w:r w:rsidRPr="00456AC5">
        <w:t xml:space="preserve">. Services themselves </w:t>
      </w:r>
      <w:r>
        <w:t>shall</w:t>
      </w:r>
      <w:r w:rsidRPr="00456AC5">
        <w:t xml:space="preserve"> be modelled in a S-100 conform</w:t>
      </w:r>
      <w:r>
        <w:t xml:space="preserve">al </w:t>
      </w:r>
      <w:r w:rsidRPr="00456AC5">
        <w:t xml:space="preserve">way (see </w:t>
      </w:r>
      <w:r>
        <w:fldChar w:fldCharType="begin"/>
      </w:r>
      <w:r>
        <w:instrText xml:space="preserve"> REF _Ref21525222 \h </w:instrText>
      </w:r>
      <w:r>
        <w:fldChar w:fldCharType="separate"/>
      </w:r>
      <w:r w:rsidR="00D97024">
        <w:t xml:space="preserve">Figure </w:t>
      </w:r>
      <w:r w:rsidR="00D97024">
        <w:rPr>
          <w:noProof/>
        </w:rPr>
        <w:t>3</w:t>
      </w:r>
      <w:r>
        <w:fldChar w:fldCharType="end"/>
      </w:r>
      <w:r w:rsidRPr="00456AC5">
        <w:t>)</w:t>
      </w:r>
      <w:r>
        <w:t xml:space="preserve">. </w:t>
      </w:r>
      <w:r w:rsidRPr="00456AC5">
        <w:t xml:space="preserve"> The central class of the Service Data Model is the </w:t>
      </w:r>
      <w:r w:rsidRPr="00351BEA">
        <w:rPr>
          <w:i/>
        </w:rPr>
        <w:t>S100_ServiceMetaData</w:t>
      </w:r>
      <w:r>
        <w:t>,</w:t>
      </w:r>
      <w:r w:rsidRPr="00456AC5">
        <w:t xml:space="preserve"> which is composed of the Service Data Model including the S-100 Feature catalogue</w:t>
      </w:r>
      <w:r>
        <w:t>,</w:t>
      </w:r>
      <w:r w:rsidRPr="00456AC5">
        <w:t xml:space="preserve"> and the Service Interface</w:t>
      </w:r>
      <w:r>
        <w:t>,</w:t>
      </w:r>
      <w:r w:rsidRPr="00456AC5">
        <w:t xml:space="preserve"> which can be used to communicate with the Service.</w:t>
      </w:r>
    </w:p>
    <w:p w14:paraId="5FB50C9B" w14:textId="77777777" w:rsidR="00691E4D" w:rsidRPr="00456AC5" w:rsidRDefault="00691E4D" w:rsidP="00691E4D">
      <w:pPr>
        <w:pStyle w:val="BodyText"/>
        <w:jc w:val="both"/>
      </w:pPr>
    </w:p>
    <w:p w14:paraId="3FB17C10" w14:textId="77777777" w:rsidR="00691E4D" w:rsidRPr="00456AC5" w:rsidRDefault="00691E4D" w:rsidP="00691E4D">
      <w:pPr>
        <w:pStyle w:val="BodyText"/>
        <w:jc w:val="center"/>
      </w:pPr>
      <w:r w:rsidRPr="00456AC5">
        <w:rPr>
          <w:noProof/>
          <w:lang w:eastAsia="en-GB"/>
        </w:rPr>
        <w:drawing>
          <wp:inline distT="0" distB="0" distL="0" distR="0" wp14:anchorId="23AA8187" wp14:editId="5F37D7CE">
            <wp:extent cx="6755363" cy="5119877"/>
            <wp:effectExtent l="0" t="0" r="7620" b="508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croRd32_2019-08-01_12-24-34.png"/>
                    <pic:cNvPicPr/>
                  </pic:nvPicPr>
                  <pic:blipFill>
                    <a:blip r:embed="rId32"/>
                    <a:stretch>
                      <a:fillRect/>
                    </a:stretch>
                  </pic:blipFill>
                  <pic:spPr>
                    <a:xfrm>
                      <a:off x="0" y="0"/>
                      <a:ext cx="6797237" cy="5151613"/>
                    </a:xfrm>
                    <a:prstGeom prst="rect">
                      <a:avLst/>
                    </a:prstGeom>
                  </pic:spPr>
                </pic:pic>
              </a:graphicData>
            </a:graphic>
          </wp:inline>
        </w:drawing>
      </w:r>
    </w:p>
    <w:p w14:paraId="16F13EEB" w14:textId="649BE74C" w:rsidR="00691E4D" w:rsidRDefault="00691E4D" w:rsidP="00691E4D">
      <w:pPr>
        <w:pStyle w:val="Caption"/>
        <w:jc w:val="center"/>
        <w:sectPr w:rsidR="00691E4D" w:rsidSect="00691E4D">
          <w:pgSz w:w="16838" w:h="11906" w:orient="landscape" w:code="9"/>
          <w:pgMar w:top="794" w:right="567" w:bottom="907" w:left="567" w:header="850" w:footer="850" w:gutter="0"/>
          <w:cols w:space="708"/>
          <w:docGrid w:linePitch="360"/>
        </w:sectPr>
      </w:pPr>
      <w:bookmarkStart w:id="22" w:name="_Ref21525222"/>
      <w:bookmarkStart w:id="23" w:name="_Toc53039214"/>
      <w:r>
        <w:t xml:space="preserve">Figure </w:t>
      </w:r>
      <w:r>
        <w:fldChar w:fldCharType="begin"/>
      </w:r>
      <w:r>
        <w:instrText xml:space="preserve"> SEQ Figure \* ARABIC </w:instrText>
      </w:r>
      <w:r>
        <w:fldChar w:fldCharType="separate"/>
      </w:r>
      <w:r w:rsidR="00D97024">
        <w:rPr>
          <w:noProof/>
        </w:rPr>
        <w:t>3</w:t>
      </w:r>
      <w:r>
        <w:rPr>
          <w:noProof/>
        </w:rPr>
        <w:fldChar w:fldCharType="end"/>
      </w:r>
      <w:bookmarkEnd w:id="22"/>
      <w:r>
        <w:t xml:space="preserve">: </w:t>
      </w:r>
      <w:r w:rsidRPr="00456AC5">
        <w:t>S-100 Part 14: Data Model to describe a Service</w:t>
      </w:r>
      <w:bookmarkEnd w:id="23"/>
    </w:p>
    <w:p w14:paraId="40076D53" w14:textId="77777777" w:rsidR="00691E4D" w:rsidRDefault="00691E4D" w:rsidP="00691E4D">
      <w:pPr>
        <w:pStyle w:val="Caption"/>
        <w:jc w:val="center"/>
      </w:pPr>
    </w:p>
    <w:p w14:paraId="77F9EC94" w14:textId="77777777" w:rsidR="00691E4D" w:rsidRPr="00647BBF" w:rsidRDefault="00691E4D" w:rsidP="00691E4D"/>
    <w:p w14:paraId="49F5EB64" w14:textId="77777777" w:rsidR="00691E4D" w:rsidRPr="00456AC5" w:rsidRDefault="00691E4D" w:rsidP="00691E4D">
      <w:pPr>
        <w:pStyle w:val="BodyText"/>
        <w:jc w:val="both"/>
      </w:pPr>
      <w:r w:rsidRPr="00456AC5">
        <w:t xml:space="preserve">The Service Data Model does not contain all the fields used to describe the </w:t>
      </w:r>
      <w:r w:rsidRPr="00351BEA">
        <w:rPr>
          <w:i/>
        </w:rPr>
        <w:t>S100_ExchangeSet</w:t>
      </w:r>
      <w:r w:rsidRPr="00456AC5">
        <w:t>. This is due to the nature of a Service. A service is typically used to exchange multiple datasets</w:t>
      </w:r>
      <w:r>
        <w:t xml:space="preserve"> or feature objects</w:t>
      </w:r>
      <w:r w:rsidRPr="00456AC5">
        <w:t xml:space="preserve"> </w:t>
      </w:r>
      <w:r>
        <w:t xml:space="preserve">with multiple messages between service consumer and service provider </w:t>
      </w:r>
      <w:r w:rsidRPr="00456AC5">
        <w:t xml:space="preserve">as time passes. </w:t>
      </w:r>
    </w:p>
    <w:p w14:paraId="7A543E74" w14:textId="77777777" w:rsidR="00691E4D" w:rsidRPr="00456AC5" w:rsidRDefault="00691E4D" w:rsidP="00691E4D">
      <w:pPr>
        <w:pStyle w:val="BodyText"/>
        <w:jc w:val="both"/>
      </w:pPr>
      <w:r w:rsidRPr="00456AC5">
        <w:t xml:space="preserve">Some information contained in the support files of the </w:t>
      </w:r>
      <w:r w:rsidRPr="00351BEA">
        <w:rPr>
          <w:i/>
        </w:rPr>
        <w:t>S100_ExchangeSet</w:t>
      </w:r>
      <w:r w:rsidRPr="00456AC5">
        <w:t xml:space="preserve"> is dataset-specific and cannot be mapped to the general Service Metadata Model. A digital signature of a dataset, for example, is directly derived from the specific dataset and is different for every dataset. It has also kept in mind that a</w:t>
      </w:r>
      <w:r>
        <w:t xml:space="preserve"> session-based</w:t>
      </w:r>
      <w:r w:rsidRPr="00456AC5">
        <w:t xml:space="preserve"> service has the possibility to reduce the amount of</w:t>
      </w:r>
      <w:r>
        <w:t xml:space="preserve"> transmitted</w:t>
      </w:r>
      <w:r w:rsidRPr="00456AC5">
        <w:t xml:space="preserve"> data. Meta-Information such as the Feature Catalogue or the available operations only need to be transmitted once when a new consumer connects to the service and opens a new session. The service can keep track of the sessions and only submit new information, that is not already known to the consumer. This makes the continuous communication more efficient and lightweight in comparison to the S100_ExchangeSet if multiple datasets need to be transmitted over time.</w:t>
      </w:r>
    </w:p>
    <w:p w14:paraId="0CECF443" w14:textId="77777777" w:rsidR="00691E4D" w:rsidRDefault="00691E4D" w:rsidP="00691E4D">
      <w:pPr>
        <w:pStyle w:val="BodyText"/>
        <w:jc w:val="both"/>
      </w:pPr>
      <w:r w:rsidRPr="00456AC5">
        <w:t xml:space="preserve">The two aspects mentioned above should be considered when constructing the data model of </w:t>
      </w:r>
      <w:r>
        <w:t>a Web</w:t>
      </w:r>
      <w:r w:rsidRPr="00456AC5">
        <w:t xml:space="preserve"> Service</w:t>
      </w:r>
      <w:r>
        <w:t xml:space="preserve">. </w:t>
      </w:r>
      <w:r w:rsidRPr="00456AC5">
        <w:t xml:space="preserve"> Firstly, if Metadata needs to be added to </w:t>
      </w:r>
      <w:r>
        <w:t>single</w:t>
      </w:r>
      <w:r w:rsidRPr="00456AC5">
        <w:t xml:space="preserve"> </w:t>
      </w:r>
      <w:r>
        <w:t>messages / data objects</w:t>
      </w:r>
      <w:r w:rsidRPr="00456AC5">
        <w:t>, either the data model itself needs additional fields for the description of Meta</w:t>
      </w:r>
      <w:r>
        <w:t>data</w:t>
      </w:r>
      <w:r w:rsidRPr="00456AC5">
        <w:t xml:space="preserve"> or a support class, similar to the </w:t>
      </w:r>
      <w:r w:rsidRPr="00351BEA">
        <w:rPr>
          <w:i/>
        </w:rPr>
        <w:t>S100_ExchangeSet</w:t>
      </w:r>
      <w:r w:rsidRPr="00456AC5">
        <w:t xml:space="preserve"> needs to be constructed. Secondly, the Service communication scheme needs to be designed in such a way that the Service Metadata (not the dataset-specific Metadata) must be sent to the service consumer at the beginning of a session or the service metadata must be known to the consumer before</w:t>
      </w:r>
      <w:r>
        <w:t>hand</w:t>
      </w:r>
      <w:r w:rsidRPr="00456AC5">
        <w:t xml:space="preserve">. This is also prescribed by the S-100 Standard (section 14-4 to 14-6) and reduces the amount of transmitted data in comparison the </w:t>
      </w:r>
      <w:r w:rsidRPr="00351BEA">
        <w:rPr>
          <w:i/>
        </w:rPr>
        <w:t>S100_ExchangeSet</w:t>
      </w:r>
      <w:r w:rsidRPr="00456AC5">
        <w:t>, where Metadata such as the Feature Catalogue would be transmitted every time.</w:t>
      </w:r>
    </w:p>
    <w:p w14:paraId="79635539" w14:textId="77777777" w:rsidR="00691E4D" w:rsidRPr="00651614" w:rsidRDefault="00691E4D" w:rsidP="00691E4D">
      <w:pPr>
        <w:pStyle w:val="Heading2"/>
      </w:pPr>
      <w:bookmarkStart w:id="24" w:name="_Toc36027646"/>
      <w:bookmarkStart w:id="25" w:name="_Toc53122082"/>
      <w:r>
        <w:t>Service Architecture And Environment</w:t>
      </w:r>
      <w:bookmarkEnd w:id="24"/>
      <w:bookmarkEnd w:id="25"/>
    </w:p>
    <w:p w14:paraId="72C97652" w14:textId="674D6A8F" w:rsidR="00691E4D" w:rsidRDefault="00691E4D" w:rsidP="00691E4D">
      <w:pPr>
        <w:pStyle w:val="BodyText"/>
        <w:jc w:val="both"/>
        <w:rPr>
          <w:lang w:val="en-US"/>
        </w:rPr>
      </w:pPr>
      <w:r>
        <w:rPr>
          <w:lang w:val="en-US"/>
        </w:rPr>
        <w:t xml:space="preserve">Theoretically, </w:t>
      </w:r>
      <w:r w:rsidRPr="00EF65C8">
        <w:rPr>
          <w:lang w:val="en-US"/>
        </w:rPr>
        <w:t>S</w:t>
      </w:r>
      <w:r>
        <w:rPr>
          <w:lang w:val="en-US"/>
        </w:rPr>
        <w:t>-</w:t>
      </w:r>
      <w:r w:rsidRPr="00EF65C8">
        <w:rPr>
          <w:lang w:val="en-US"/>
        </w:rPr>
        <w:t xml:space="preserve">100 services can be deployed </w:t>
      </w:r>
      <w:r>
        <w:rPr>
          <w:lang w:val="en-US"/>
        </w:rPr>
        <w:t>in several different setups:</w:t>
      </w:r>
      <w:r w:rsidRPr="00EF65C8">
        <w:rPr>
          <w:lang w:val="en-US"/>
        </w:rPr>
        <w:t xml:space="preserve"> on-premise</w:t>
      </w:r>
      <w:r>
        <w:rPr>
          <w:lang w:val="en-US"/>
        </w:rPr>
        <w:t>s</w:t>
      </w:r>
      <w:r w:rsidRPr="00EF65C8">
        <w:rPr>
          <w:lang w:val="en-US"/>
        </w:rPr>
        <w:t>, in the cloud or as a hybrid solution.</w:t>
      </w:r>
      <w:r>
        <w:rPr>
          <w:lang w:val="en-US"/>
        </w:rPr>
        <w:t xml:space="preserve"> </w:t>
      </w:r>
      <w:r w:rsidRPr="00EF65C8">
        <w:rPr>
          <w:lang w:val="en-US"/>
        </w:rPr>
        <w:t>Although</w:t>
      </w:r>
      <w:r>
        <w:rPr>
          <w:lang w:val="en-US"/>
        </w:rPr>
        <w:t>,</w:t>
      </w:r>
      <w:r w:rsidRPr="00EF65C8">
        <w:rPr>
          <w:lang w:val="en-US"/>
        </w:rPr>
        <w:t xml:space="preserve"> to facilitate and enable discovery, authentication and identification of services and service providers</w:t>
      </w:r>
      <w:r>
        <w:rPr>
          <w:lang w:val="en-US"/>
        </w:rPr>
        <w:t>,</w:t>
      </w:r>
      <w:r w:rsidRPr="00EF65C8">
        <w:rPr>
          <w:lang w:val="en-US"/>
        </w:rPr>
        <w:t xml:space="preserve"> some common principles need to be adhered to. Principles like standards for service description</w:t>
      </w:r>
      <w:r>
        <w:rPr>
          <w:lang w:val="en-US"/>
        </w:rPr>
        <w:t xml:space="preserve"> (like the IALA Guideline 1128, see also section </w:t>
      </w:r>
      <w:r>
        <w:rPr>
          <w:lang w:val="en-US"/>
        </w:rPr>
        <w:fldChar w:fldCharType="begin"/>
      </w:r>
      <w:r>
        <w:rPr>
          <w:lang w:val="en-US"/>
        </w:rPr>
        <w:instrText xml:space="preserve"> REF _Ref36711936 \r \h </w:instrText>
      </w:r>
      <w:r>
        <w:rPr>
          <w:lang w:val="en-US"/>
        </w:rPr>
      </w:r>
      <w:r>
        <w:rPr>
          <w:lang w:val="en-US"/>
        </w:rPr>
        <w:fldChar w:fldCharType="separate"/>
      </w:r>
      <w:r w:rsidR="00D97024">
        <w:rPr>
          <w:lang w:val="en-US"/>
        </w:rPr>
        <w:t>3.4</w:t>
      </w:r>
      <w:r>
        <w:rPr>
          <w:lang w:val="en-US"/>
        </w:rPr>
        <w:fldChar w:fldCharType="end"/>
      </w:r>
      <w:r>
        <w:rPr>
          <w:lang w:val="en-US"/>
        </w:rPr>
        <w:t>)</w:t>
      </w:r>
      <w:r w:rsidRPr="00EF65C8">
        <w:rPr>
          <w:lang w:val="en-US"/>
        </w:rPr>
        <w:t>, vetting procedures for service providers together with identification and authentication of services and service providers</w:t>
      </w:r>
      <w:r>
        <w:rPr>
          <w:lang w:val="en-US"/>
        </w:rPr>
        <w:t xml:space="preserve"> are important</w:t>
      </w:r>
      <w:r w:rsidRPr="00EF65C8">
        <w:rPr>
          <w:lang w:val="en-US"/>
        </w:rPr>
        <w:t>. These principles can be provided by a common</w:t>
      </w:r>
      <w:r>
        <w:rPr>
          <w:lang w:val="en-US"/>
        </w:rPr>
        <w:t>,</w:t>
      </w:r>
      <w:r w:rsidRPr="00EF65C8">
        <w:rPr>
          <w:lang w:val="en-US"/>
        </w:rPr>
        <w:t xml:space="preserve"> agreed upon Maritime Digital Infrastructure for Maritime services. </w:t>
      </w:r>
      <w:r>
        <w:rPr>
          <w:lang w:val="en-US"/>
        </w:rPr>
        <w:t xml:space="preserve">Setting up a secure and efficient service for the exchange of S-100 datasets requires the existence of different resources. This can be the existence of any kind of identity provider, a way to enable service discovery for all involved parties or a message infrastructure. To provide these complex resources in an acceptable way is not an easy task for a single service provider. Upcoming platforms support the deployment of modern Maritime Services in the context of Service Oriented Architecture. </w:t>
      </w:r>
      <w:r w:rsidR="00C01FB4">
        <w:rPr>
          <w:lang w:val="en-US"/>
        </w:rPr>
        <w:t>S</w:t>
      </w:r>
      <w:r>
        <w:rPr>
          <w:lang w:val="en-US"/>
        </w:rPr>
        <w:t>ee Annex B for guidance on using the Maritime Connectivity Platform.</w:t>
      </w:r>
      <w:r w:rsidRPr="004E6093">
        <w:rPr>
          <w:lang w:val="en-US"/>
        </w:rPr>
        <w:t xml:space="preserve">  </w:t>
      </w:r>
    </w:p>
    <w:p w14:paraId="35CD297E" w14:textId="77777777" w:rsidR="00691E4D" w:rsidRDefault="00691E4D" w:rsidP="00691E4D">
      <w:pPr>
        <w:pStyle w:val="Heading1"/>
      </w:pPr>
      <w:bookmarkStart w:id="26" w:name="_Toc36027647"/>
      <w:bookmarkStart w:id="27" w:name="_Toc36027648"/>
      <w:bookmarkStart w:id="28" w:name="_Toc36027649"/>
      <w:bookmarkStart w:id="29" w:name="_Toc53122083"/>
      <w:bookmarkEnd w:id="26"/>
      <w:bookmarkEnd w:id="27"/>
      <w:r w:rsidRPr="00232B3D">
        <w:t>Implementation</w:t>
      </w:r>
      <w:r>
        <w:t xml:space="preserve"> of S-100 Web Services</w:t>
      </w:r>
      <w:bookmarkEnd w:id="28"/>
      <w:bookmarkEnd w:id="29"/>
    </w:p>
    <w:p w14:paraId="1ABD8A70" w14:textId="77777777" w:rsidR="00691E4D" w:rsidRDefault="00691E4D" w:rsidP="00691E4D">
      <w:pPr>
        <w:pStyle w:val="Heading1separatationline"/>
      </w:pPr>
    </w:p>
    <w:p w14:paraId="74749EFC" w14:textId="77777777" w:rsidR="00691E4D" w:rsidRDefault="00691E4D" w:rsidP="00691E4D">
      <w:pPr>
        <w:pStyle w:val="Heading2"/>
      </w:pPr>
      <w:bookmarkStart w:id="30" w:name="_Ref21526722"/>
      <w:bookmarkStart w:id="31" w:name="_Toc36027650"/>
      <w:bookmarkStart w:id="32" w:name="_Toc53122084"/>
      <w:r>
        <w:t xml:space="preserve">Web Service </w:t>
      </w:r>
      <w:r w:rsidRPr="00EB3AC1">
        <w:t>based</w:t>
      </w:r>
      <w:r>
        <w:t xml:space="preserve"> S-100 Data Exchange</w:t>
      </w:r>
      <w:bookmarkEnd w:id="30"/>
      <w:bookmarkEnd w:id="31"/>
      <w:bookmarkEnd w:id="32"/>
      <w:r>
        <w:t xml:space="preserve"> </w:t>
      </w:r>
    </w:p>
    <w:p w14:paraId="39042182" w14:textId="77777777" w:rsidR="00691E4D" w:rsidRDefault="00691E4D" w:rsidP="00691E4D">
      <w:pPr>
        <w:pStyle w:val="Heading2separationline"/>
      </w:pPr>
    </w:p>
    <w:p w14:paraId="6E864AB8" w14:textId="77777777" w:rsidR="00691E4D" w:rsidRDefault="00691E4D" w:rsidP="00691E4D">
      <w:pPr>
        <w:pStyle w:val="BodyText"/>
        <w:jc w:val="both"/>
      </w:pPr>
      <w:r>
        <w:t>A Web service technology such as HTTP — originally designed for human-to-machine communication — is used for transferring machine-readable data formats such as XML and JSON or in our case GML describing S-100 data. In practice, a Web service commonly provides a Web-based interface to a maritime technical service, utilized for example by a mobile app or bridge equipment, that provides a user interface to the end user.</w:t>
      </w:r>
    </w:p>
    <w:p w14:paraId="30ED7486" w14:textId="0B25877C" w:rsidR="00691E4D" w:rsidRDefault="00691E4D" w:rsidP="00691E4D">
      <w:pPr>
        <w:pStyle w:val="BodyText"/>
        <w:jc w:val="both"/>
      </w:pPr>
      <w:r>
        <w:t xml:space="preserve">The communication always consists of a request message from one machine (client) to another machine (server) and a reply message from the server to the client. The message can contain S-100 data encoded in GML. Different types of requests are named operations. </w:t>
      </w:r>
      <w:r>
        <w:fldChar w:fldCharType="begin"/>
      </w:r>
      <w:r>
        <w:instrText xml:space="preserve"> REF _Ref17286085 \h </w:instrText>
      </w:r>
      <w:r>
        <w:fldChar w:fldCharType="separate"/>
      </w:r>
      <w:r w:rsidR="00D97024">
        <w:t xml:space="preserve">Figure </w:t>
      </w:r>
      <w:r w:rsidR="00D97024">
        <w:rPr>
          <w:noProof/>
        </w:rPr>
        <w:t>4</w:t>
      </w:r>
      <w:r>
        <w:fldChar w:fldCharType="end"/>
      </w:r>
      <w:r>
        <w:t xml:space="preserve"> and </w:t>
      </w:r>
      <w:r>
        <w:fldChar w:fldCharType="begin"/>
      </w:r>
      <w:r>
        <w:instrText xml:space="preserve"> REF _Ref17286224 \h </w:instrText>
      </w:r>
      <w:r>
        <w:fldChar w:fldCharType="separate"/>
      </w:r>
      <w:r w:rsidR="00D97024">
        <w:t xml:space="preserve">Figure </w:t>
      </w:r>
      <w:r w:rsidR="00D97024">
        <w:rPr>
          <w:noProof/>
        </w:rPr>
        <w:t>5</w:t>
      </w:r>
      <w:r>
        <w:fldChar w:fldCharType="end"/>
      </w:r>
      <w:r>
        <w:t xml:space="preserve"> show an example of such a communication.</w:t>
      </w:r>
    </w:p>
    <w:p w14:paraId="209BFFF0" w14:textId="77777777" w:rsidR="00691E4D" w:rsidRDefault="00691E4D" w:rsidP="00691E4D">
      <w:pPr>
        <w:pStyle w:val="BodyText"/>
      </w:pPr>
    </w:p>
    <w:tbl>
      <w:tblPr>
        <w:tblStyle w:val="TableGrid"/>
        <w:tblW w:w="0" w:type="auto"/>
        <w:jc w:val="center"/>
        <w:tblLook w:val="04A0" w:firstRow="1" w:lastRow="0" w:firstColumn="1" w:lastColumn="0" w:noHBand="0" w:noVBand="1"/>
      </w:tblPr>
      <w:tblGrid>
        <w:gridCol w:w="8789"/>
      </w:tblGrid>
      <w:tr w:rsidR="00691E4D" w14:paraId="11110436" w14:textId="77777777" w:rsidTr="00691E4D">
        <w:trPr>
          <w:jc w:val="center"/>
        </w:trPr>
        <w:tc>
          <w:tcPr>
            <w:tcW w:w="8789" w:type="dxa"/>
            <w:tcBorders>
              <w:top w:val="single" w:sz="4" w:space="0" w:color="000000"/>
              <w:left w:val="single" w:sz="4" w:space="0" w:color="000000"/>
              <w:bottom w:val="single" w:sz="4" w:space="0" w:color="000000"/>
              <w:right w:val="single" w:sz="4" w:space="0" w:color="000000"/>
            </w:tcBorders>
            <w:hideMark/>
          </w:tcPr>
          <w:p w14:paraId="1BB66A10" w14:textId="77777777" w:rsidR="00691E4D" w:rsidRPr="00F817DB" w:rsidRDefault="00691E4D" w:rsidP="00691E4D">
            <w:pPr>
              <w:pStyle w:val="BodyText"/>
              <w:rPr>
                <w:rFonts w:cs="Calibri"/>
                <w:lang w:eastAsia="de-DE"/>
              </w:rPr>
            </w:pPr>
            <w:r w:rsidRPr="00F817DB">
              <w:rPr>
                <w:rFonts w:cs="Calibri"/>
                <w:b/>
                <w:bCs/>
                <w:lang w:eastAsia="de-DE"/>
              </w:rPr>
              <w:t>POST</w:t>
            </w:r>
            <w:r w:rsidRPr="00F817DB">
              <w:rPr>
                <w:rFonts w:cs="Calibri"/>
                <w:lang w:eastAsia="de-DE"/>
              </w:rPr>
              <w:t xml:space="preserve"> /Get_NW_Messages HTT</w:t>
            </w:r>
            <w:bookmarkStart w:id="33" w:name="_GoBack"/>
            <w:bookmarkEnd w:id="33"/>
            <w:r w:rsidRPr="00F817DB">
              <w:rPr>
                <w:rFonts w:cs="Calibri"/>
                <w:lang w:eastAsia="de-DE"/>
              </w:rPr>
              <w:t>P/1.1</w:t>
            </w:r>
          </w:p>
          <w:p w14:paraId="400FB36A" w14:textId="77777777" w:rsidR="00691E4D" w:rsidRPr="00F817DB" w:rsidRDefault="00691E4D" w:rsidP="00691E4D">
            <w:pPr>
              <w:pStyle w:val="BodyText"/>
              <w:rPr>
                <w:rFonts w:cs="Calibri"/>
                <w:lang w:eastAsia="de-DE"/>
              </w:rPr>
            </w:pPr>
            <w:r w:rsidRPr="00F817DB">
              <w:rPr>
                <w:rFonts w:cs="Calibri"/>
                <w:b/>
                <w:bCs/>
                <w:lang w:eastAsia="de-DE"/>
              </w:rPr>
              <w:lastRenderedPageBreak/>
              <w:t>HOST:</w:t>
            </w:r>
            <w:r w:rsidRPr="00F817DB">
              <w:rPr>
                <w:rFonts w:cs="Calibri"/>
                <w:lang w:eastAsia="de-DE"/>
              </w:rPr>
              <w:t xml:space="preserve"> nw-service.com</w:t>
            </w:r>
          </w:p>
          <w:p w14:paraId="3562CDEA" w14:textId="77777777" w:rsidR="00691E4D" w:rsidRDefault="00691E4D" w:rsidP="00691E4D">
            <w:pPr>
              <w:pStyle w:val="BodyText"/>
              <w:rPr>
                <w:rFonts w:cs="Calibri"/>
                <w:lang w:eastAsia="de-DE"/>
              </w:rPr>
            </w:pPr>
            <w:r w:rsidRPr="00F817DB">
              <w:rPr>
                <w:rFonts w:cs="Calibri"/>
                <w:b/>
                <w:bCs/>
                <w:lang w:eastAsia="de-DE"/>
              </w:rPr>
              <w:t>Content-Type:</w:t>
            </w:r>
            <w:r w:rsidRPr="00F817DB">
              <w:rPr>
                <w:rFonts w:cs="Calibri"/>
                <w:lang w:eastAsia="de-DE"/>
              </w:rPr>
              <w:t>text/xml</w:t>
            </w:r>
          </w:p>
          <w:p w14:paraId="2A824CC5" w14:textId="77777777" w:rsidR="00691E4D" w:rsidRPr="00C914F7" w:rsidRDefault="00691E4D" w:rsidP="00691E4D">
            <w:pPr>
              <w:pStyle w:val="BodyText"/>
              <w:rPr>
                <w:rFonts w:cstheme="minorHAnsi"/>
                <w:color w:val="000096"/>
                <w:sz w:val="16"/>
                <w:szCs w:val="12"/>
                <w:highlight w:val="white"/>
              </w:rPr>
            </w:pPr>
            <w:r w:rsidRPr="00C914F7">
              <w:rPr>
                <w:rFonts w:cstheme="minorHAnsi"/>
                <w:color w:val="8B26C9"/>
                <w:sz w:val="16"/>
                <w:szCs w:val="12"/>
                <w:highlight w:val="white"/>
              </w:rPr>
              <w:t>&lt;?xml version="1.0" encoding="UTF-8"?&gt;</w:t>
            </w:r>
            <w:r w:rsidRPr="00C914F7">
              <w:rPr>
                <w:rFonts w:cstheme="minorHAnsi"/>
                <w:color w:val="000000"/>
                <w:sz w:val="16"/>
                <w:szCs w:val="12"/>
                <w:highlight w:val="white"/>
              </w:rPr>
              <w:br/>
              <w:t xml:space="preserve">  </w:t>
            </w:r>
            <w:r w:rsidRPr="00C914F7">
              <w:rPr>
                <w:rFonts w:cstheme="minorHAnsi"/>
                <w:color w:val="000096"/>
                <w:sz w:val="16"/>
                <w:szCs w:val="12"/>
                <w:highlight w:val="white"/>
              </w:rPr>
              <w:t>&lt;gml:boundedBy</w:t>
            </w:r>
          </w:p>
          <w:p w14:paraId="63C7F556" w14:textId="2567F4DF" w:rsidR="00691E4D" w:rsidRPr="00C914F7" w:rsidRDefault="00691E4D" w:rsidP="00691E4D">
            <w:pPr>
              <w:pStyle w:val="BodyText"/>
              <w:rPr>
                <w:rFonts w:cstheme="minorHAnsi"/>
                <w:color w:val="000096"/>
                <w:sz w:val="16"/>
                <w:szCs w:val="12"/>
                <w:highlight w:val="white"/>
              </w:rPr>
            </w:pPr>
            <w:r w:rsidRPr="00C914F7">
              <w:rPr>
                <w:rFonts w:cstheme="minorHAnsi"/>
                <w:color w:val="0099CC"/>
                <w:sz w:val="16"/>
                <w:szCs w:val="12"/>
                <w:highlight w:val="white"/>
              </w:rPr>
              <w:t xml:space="preserve">      xmlns:xsi</w:t>
            </w:r>
            <w:r w:rsidRPr="00C914F7">
              <w:rPr>
                <w:rFonts w:cstheme="minorHAnsi"/>
                <w:color w:val="FF8040"/>
                <w:sz w:val="16"/>
                <w:szCs w:val="12"/>
                <w:highlight w:val="white"/>
              </w:rPr>
              <w:t>=</w:t>
            </w:r>
            <w:hyperlink r:id="rId33" w:history="1">
              <w:r w:rsidRPr="00C914F7">
                <w:rPr>
                  <w:rStyle w:val="Hyperlink"/>
                  <w:rFonts w:cstheme="minorHAnsi"/>
                  <w:sz w:val="16"/>
                  <w:szCs w:val="12"/>
                  <w:highlight w:val="white"/>
                </w:rPr>
                <w:t>http://www.w3.org/2001/XMLSchema-instance</w:t>
              </w:r>
            </w:hyperlink>
            <w:r w:rsidRPr="00C914F7">
              <w:rPr>
                <w:rFonts w:cstheme="minorHAnsi"/>
                <w:color w:val="000096"/>
                <w:sz w:val="16"/>
                <w:szCs w:val="12"/>
                <w:highlight w:val="white"/>
              </w:rPr>
              <w:t xml:space="preserve">    </w:t>
            </w:r>
          </w:p>
          <w:p w14:paraId="091BC0EF" w14:textId="77777777" w:rsidR="00691E4D" w:rsidRPr="00C914F7" w:rsidRDefault="00691E4D" w:rsidP="00691E4D">
            <w:pPr>
              <w:pStyle w:val="BodyText"/>
              <w:rPr>
                <w:rFonts w:cs="Calibri"/>
                <w:sz w:val="16"/>
                <w:szCs w:val="16"/>
                <w:lang w:eastAsia="de-DE"/>
              </w:rPr>
            </w:pPr>
            <w:r w:rsidRPr="00C914F7">
              <w:rPr>
                <w:rFonts w:cstheme="minorHAnsi"/>
                <w:color w:val="0099CC"/>
                <w:sz w:val="16"/>
                <w:szCs w:val="12"/>
                <w:highlight w:val="white"/>
              </w:rPr>
              <w:t xml:space="preserve">      xmlns:gml</w:t>
            </w:r>
            <w:r w:rsidRPr="00C914F7">
              <w:rPr>
                <w:rFonts w:cstheme="minorHAnsi"/>
                <w:color w:val="FF8040"/>
                <w:sz w:val="16"/>
                <w:szCs w:val="12"/>
                <w:highlight w:val="white"/>
              </w:rPr>
              <w:t>=</w:t>
            </w:r>
            <w:r w:rsidRPr="00C914F7">
              <w:rPr>
                <w:rFonts w:cstheme="minorHAnsi"/>
                <w:color w:val="993300"/>
                <w:sz w:val="16"/>
                <w:szCs w:val="12"/>
                <w:highlight w:val="white"/>
              </w:rPr>
              <w:t>"http://www.opengis.net/gml/3.2"</w:t>
            </w:r>
            <w:r w:rsidRPr="00C914F7">
              <w:rPr>
                <w:rFonts w:cstheme="minorHAnsi"/>
                <w:color w:val="000096"/>
                <w:sz w:val="16"/>
                <w:szCs w:val="12"/>
                <w:highlight w:val="white"/>
              </w:rPr>
              <w:t>&gt;</w:t>
            </w:r>
            <w:r w:rsidRPr="00C914F7">
              <w:rPr>
                <w:rFonts w:cstheme="minorHAnsi"/>
                <w:color w:val="000000"/>
                <w:sz w:val="16"/>
                <w:szCs w:val="12"/>
                <w:highlight w:val="white"/>
              </w:rPr>
              <w:br/>
              <w:t xml:space="preserve">    </w:t>
            </w:r>
            <w:r w:rsidRPr="00C914F7">
              <w:rPr>
                <w:rFonts w:cstheme="minorHAnsi"/>
                <w:color w:val="000096"/>
                <w:sz w:val="16"/>
                <w:szCs w:val="12"/>
                <w:highlight w:val="white"/>
              </w:rPr>
              <w:t>&lt;gml:Envelope</w:t>
            </w:r>
            <w:r w:rsidRPr="00C914F7">
              <w:rPr>
                <w:rFonts w:cstheme="minorHAnsi"/>
                <w:color w:val="F5844C"/>
                <w:sz w:val="16"/>
                <w:szCs w:val="12"/>
                <w:highlight w:val="white"/>
              </w:rPr>
              <w:t xml:space="preserve"> srsName</w:t>
            </w:r>
            <w:r w:rsidRPr="00C914F7">
              <w:rPr>
                <w:rFonts w:cstheme="minorHAnsi"/>
                <w:color w:val="FF8040"/>
                <w:sz w:val="16"/>
                <w:szCs w:val="12"/>
                <w:highlight w:val="white"/>
              </w:rPr>
              <w:t>=</w:t>
            </w:r>
            <w:r w:rsidRPr="00C914F7">
              <w:rPr>
                <w:rFonts w:cstheme="minorHAnsi"/>
                <w:color w:val="993300"/>
                <w:sz w:val="16"/>
                <w:szCs w:val="12"/>
                <w:highlight w:val="white"/>
              </w:rPr>
              <w:t>"http://www.opengis.net/def/crs/EPSG/0/4326"</w:t>
            </w:r>
            <w:r w:rsidRPr="00C914F7">
              <w:rPr>
                <w:rFonts w:cstheme="minorHAnsi"/>
                <w:color w:val="000096"/>
                <w:sz w:val="16"/>
                <w:szCs w:val="12"/>
                <w:highlight w:val="white"/>
              </w:rPr>
              <w:t>&gt;</w:t>
            </w:r>
            <w:r w:rsidRPr="00C914F7">
              <w:rPr>
                <w:rFonts w:cstheme="minorHAnsi"/>
                <w:color w:val="000000"/>
                <w:sz w:val="16"/>
                <w:szCs w:val="12"/>
                <w:highlight w:val="white"/>
              </w:rPr>
              <w:br/>
              <w:t xml:space="preserve">     </w:t>
            </w:r>
            <w:r w:rsidRPr="00C914F7">
              <w:rPr>
                <w:rFonts w:cstheme="minorHAnsi"/>
                <w:color w:val="000096"/>
                <w:sz w:val="16"/>
                <w:szCs w:val="12"/>
                <w:highlight w:val="white"/>
              </w:rPr>
              <w:t>&lt;gml:lowerCorner&gt;</w:t>
            </w:r>
            <w:r w:rsidRPr="00C914F7">
              <w:rPr>
                <w:rFonts w:cstheme="minorHAnsi"/>
                <w:color w:val="000000"/>
                <w:sz w:val="16"/>
                <w:szCs w:val="12"/>
                <w:highlight w:val="white"/>
              </w:rPr>
              <w:t>53.602678 6.934154</w:t>
            </w:r>
            <w:r w:rsidRPr="00C914F7">
              <w:rPr>
                <w:rFonts w:cstheme="minorHAnsi"/>
                <w:color w:val="000096"/>
                <w:sz w:val="16"/>
                <w:szCs w:val="12"/>
                <w:highlight w:val="white"/>
              </w:rPr>
              <w:t>&lt;/gml:lowerCorner&gt;</w:t>
            </w:r>
            <w:r w:rsidRPr="00C914F7">
              <w:rPr>
                <w:rFonts w:cstheme="minorHAnsi"/>
                <w:color w:val="000000"/>
                <w:sz w:val="16"/>
                <w:szCs w:val="12"/>
                <w:highlight w:val="white"/>
              </w:rPr>
              <w:br/>
              <w:t xml:space="preserve">     </w:t>
            </w:r>
            <w:r w:rsidRPr="00C914F7">
              <w:rPr>
                <w:rFonts w:cstheme="minorHAnsi"/>
                <w:color w:val="000096"/>
                <w:sz w:val="16"/>
                <w:szCs w:val="12"/>
                <w:highlight w:val="white"/>
              </w:rPr>
              <w:t>&lt;gml:upperCorner&gt;</w:t>
            </w:r>
            <w:r w:rsidRPr="00C914F7">
              <w:rPr>
                <w:rFonts w:cstheme="minorHAnsi"/>
                <w:color w:val="000000"/>
                <w:sz w:val="16"/>
                <w:szCs w:val="12"/>
                <w:highlight w:val="white"/>
              </w:rPr>
              <w:t>53.922239 7.528269</w:t>
            </w:r>
            <w:r w:rsidRPr="00C914F7">
              <w:rPr>
                <w:rFonts w:cstheme="minorHAnsi"/>
                <w:color w:val="000096"/>
                <w:sz w:val="16"/>
                <w:szCs w:val="12"/>
                <w:highlight w:val="white"/>
              </w:rPr>
              <w:t>&lt;/gml:upperCorner&gt;</w:t>
            </w:r>
            <w:r w:rsidRPr="00C914F7">
              <w:rPr>
                <w:rFonts w:cstheme="minorHAnsi"/>
                <w:color w:val="000000"/>
                <w:sz w:val="16"/>
                <w:szCs w:val="12"/>
                <w:highlight w:val="white"/>
              </w:rPr>
              <w:br/>
              <w:t xml:space="preserve">    </w:t>
            </w:r>
            <w:r w:rsidRPr="00C914F7">
              <w:rPr>
                <w:rFonts w:cstheme="minorHAnsi"/>
                <w:color w:val="000096"/>
                <w:sz w:val="16"/>
                <w:szCs w:val="12"/>
                <w:highlight w:val="white"/>
              </w:rPr>
              <w:t>&lt;/gml:Envelope&gt;</w:t>
            </w:r>
            <w:r w:rsidRPr="00C914F7">
              <w:rPr>
                <w:rFonts w:cstheme="minorHAnsi"/>
                <w:color w:val="000000"/>
                <w:sz w:val="16"/>
                <w:szCs w:val="12"/>
                <w:highlight w:val="white"/>
              </w:rPr>
              <w:br/>
              <w:t xml:space="preserve">   </w:t>
            </w:r>
            <w:r w:rsidRPr="00C914F7">
              <w:rPr>
                <w:rFonts w:cstheme="minorHAnsi"/>
                <w:color w:val="000096"/>
                <w:sz w:val="16"/>
                <w:szCs w:val="12"/>
                <w:highlight w:val="white"/>
              </w:rPr>
              <w:t>&lt;/gml:boundedBy&gt;</w:t>
            </w:r>
          </w:p>
          <w:p w14:paraId="08C53864" w14:textId="77777777" w:rsidR="00691E4D" w:rsidRPr="00F817DB" w:rsidRDefault="00691E4D" w:rsidP="00691E4D">
            <w:pPr>
              <w:pStyle w:val="BodyText"/>
              <w:rPr>
                <w:rFonts w:cs="Calibri"/>
                <w:lang w:eastAsia="de-DE"/>
              </w:rPr>
            </w:pPr>
          </w:p>
        </w:tc>
      </w:tr>
    </w:tbl>
    <w:p w14:paraId="54DB41B7" w14:textId="7319ECD6" w:rsidR="00691E4D" w:rsidRDefault="00691E4D" w:rsidP="00691E4D">
      <w:pPr>
        <w:pStyle w:val="Caption"/>
        <w:jc w:val="center"/>
        <w:rPr>
          <w:rFonts w:ascii="Cambria" w:hAnsi="Cambria" w:cs="Times New Roman"/>
          <w:sz w:val="18"/>
          <w:szCs w:val="18"/>
          <w:lang w:val="en-US" w:eastAsia="ja-JP"/>
        </w:rPr>
      </w:pPr>
      <w:bookmarkStart w:id="34" w:name="_Ref17286085"/>
      <w:bookmarkStart w:id="35" w:name="_Toc53039215"/>
      <w:r>
        <w:lastRenderedPageBreak/>
        <w:t xml:space="preserve">Figure </w:t>
      </w:r>
      <w:r>
        <w:fldChar w:fldCharType="begin"/>
      </w:r>
      <w:r>
        <w:instrText xml:space="preserve"> SEQ Figure \* ARABIC </w:instrText>
      </w:r>
      <w:r>
        <w:fldChar w:fldCharType="separate"/>
      </w:r>
      <w:r w:rsidR="00D97024">
        <w:rPr>
          <w:noProof/>
        </w:rPr>
        <w:t>4</w:t>
      </w:r>
      <w:r>
        <w:fldChar w:fldCharType="end"/>
      </w:r>
      <w:bookmarkEnd w:id="34"/>
      <w:r>
        <w:t>: Example REST-POST-Request to retrieve Navigational Warnings.</w:t>
      </w:r>
      <w:bookmarkEnd w:id="35"/>
    </w:p>
    <w:p w14:paraId="7A74E8DC" w14:textId="77777777" w:rsidR="00691E4D" w:rsidRDefault="00691E4D" w:rsidP="00691E4D">
      <w:pPr>
        <w:pStyle w:val="BodyText"/>
      </w:pPr>
    </w:p>
    <w:tbl>
      <w:tblPr>
        <w:tblStyle w:val="TableGrid"/>
        <w:tblW w:w="0" w:type="auto"/>
        <w:jc w:val="center"/>
        <w:tblLook w:val="04A0" w:firstRow="1" w:lastRow="0" w:firstColumn="1" w:lastColumn="0" w:noHBand="0" w:noVBand="1"/>
      </w:tblPr>
      <w:tblGrid>
        <w:gridCol w:w="8630"/>
      </w:tblGrid>
      <w:tr w:rsidR="00691E4D" w14:paraId="4EF903D2" w14:textId="77777777" w:rsidTr="00691E4D">
        <w:trPr>
          <w:jc w:val="center"/>
        </w:trPr>
        <w:tc>
          <w:tcPr>
            <w:tcW w:w="8630" w:type="dxa"/>
            <w:tcBorders>
              <w:top w:val="single" w:sz="4" w:space="0" w:color="000000"/>
              <w:left w:val="single" w:sz="4" w:space="0" w:color="000000"/>
              <w:bottom w:val="single" w:sz="4" w:space="0" w:color="000000"/>
              <w:right w:val="single" w:sz="4" w:space="0" w:color="000000"/>
            </w:tcBorders>
            <w:hideMark/>
          </w:tcPr>
          <w:p w14:paraId="721648E3" w14:textId="2029E6E8" w:rsidR="00691E4D" w:rsidRPr="00F817DB" w:rsidRDefault="00691E4D" w:rsidP="00691E4D">
            <w:pPr>
              <w:shd w:val="clear" w:color="auto" w:fill="FFFFFF"/>
              <w:autoSpaceDE w:val="0"/>
              <w:autoSpaceDN w:val="0"/>
              <w:adjustRightInd w:val="0"/>
              <w:rPr>
                <w:rFonts w:cstheme="minorHAnsi"/>
                <w:color w:val="993300"/>
                <w:szCs w:val="18"/>
                <w:highlight w:val="white"/>
              </w:rPr>
            </w:pPr>
            <w:r w:rsidRPr="00F817DB">
              <w:rPr>
                <w:rFonts w:cstheme="minorHAnsi"/>
                <w:color w:val="8B26C9"/>
                <w:szCs w:val="18"/>
                <w:highlight w:val="white"/>
              </w:rPr>
              <w:t>&lt;?xml version="1.0" encoding="UTF-8"?&gt;</w:t>
            </w:r>
            <w:r w:rsidRPr="00F817DB">
              <w:rPr>
                <w:rFonts w:cstheme="minorHAnsi"/>
                <w:color w:val="000000"/>
                <w:szCs w:val="18"/>
                <w:highlight w:val="white"/>
              </w:rPr>
              <w:br/>
              <w:t xml:space="preserve">  </w:t>
            </w:r>
            <w:r w:rsidRPr="00F817DB">
              <w:rPr>
                <w:rFonts w:cstheme="minorHAnsi"/>
                <w:color w:val="000096"/>
                <w:szCs w:val="18"/>
                <w:highlight w:val="white"/>
              </w:rPr>
              <w:t>&lt;S124:DataSet</w:t>
            </w:r>
            <w:r w:rsidRPr="00F817DB">
              <w:rPr>
                <w:rFonts w:cstheme="minorHAnsi"/>
                <w:color w:val="F5844C"/>
                <w:szCs w:val="18"/>
                <w:highlight w:val="white"/>
              </w:rPr>
              <w:t xml:space="preserve"> </w:t>
            </w:r>
            <w:r w:rsidRPr="00F817DB">
              <w:rPr>
                <w:rFonts w:cstheme="minorHAnsi"/>
                <w:color w:val="000000"/>
                <w:szCs w:val="18"/>
                <w:highlight w:val="white"/>
              </w:rPr>
              <w:br/>
            </w:r>
            <w:r w:rsidRPr="00F817DB">
              <w:rPr>
                <w:rFonts w:cstheme="minorHAnsi"/>
                <w:color w:val="F5844C"/>
                <w:szCs w:val="18"/>
                <w:highlight w:val="white"/>
              </w:rPr>
              <w:t xml:space="preserve">  </w:t>
            </w:r>
            <w:r w:rsidRPr="00F817DB">
              <w:rPr>
                <w:rFonts w:cstheme="minorHAnsi"/>
                <w:color w:val="0099CC"/>
                <w:szCs w:val="18"/>
                <w:highlight w:val="white"/>
              </w:rPr>
              <w:t>xmlns:xsi</w:t>
            </w:r>
            <w:r w:rsidRPr="00F817DB">
              <w:rPr>
                <w:rFonts w:cstheme="minorHAnsi"/>
                <w:color w:val="FF8040"/>
                <w:szCs w:val="18"/>
                <w:highlight w:val="white"/>
              </w:rPr>
              <w:t>=</w:t>
            </w:r>
            <w:hyperlink r:id="rId34" w:history="1">
              <w:r w:rsidRPr="00F817DB">
                <w:rPr>
                  <w:rStyle w:val="Hyperlink"/>
                  <w:rFonts w:cstheme="minorHAnsi"/>
                  <w:szCs w:val="18"/>
                  <w:highlight w:val="white"/>
                </w:rPr>
                <w:t>http://www.w3.org/2001/XMLSchema-instance</w:t>
              </w:r>
            </w:hyperlink>
          </w:p>
          <w:p w14:paraId="5BF72E2A" w14:textId="028C083C" w:rsidR="00691E4D" w:rsidRPr="00C63415" w:rsidRDefault="00691E4D" w:rsidP="00691E4D">
            <w:pPr>
              <w:shd w:val="clear" w:color="auto" w:fill="FFFFFF"/>
              <w:autoSpaceDE w:val="0"/>
              <w:autoSpaceDN w:val="0"/>
              <w:adjustRightInd w:val="0"/>
              <w:rPr>
                <w:rFonts w:cstheme="minorHAnsi"/>
                <w:color w:val="993300"/>
                <w:szCs w:val="18"/>
                <w:highlight w:val="white"/>
              </w:rPr>
            </w:pPr>
            <w:r w:rsidRPr="00F817DB">
              <w:rPr>
                <w:rFonts w:cstheme="minorHAnsi"/>
                <w:color w:val="0099CC"/>
                <w:szCs w:val="18"/>
                <w:highlight w:val="white"/>
              </w:rPr>
              <w:t xml:space="preserve">  </w:t>
            </w:r>
            <w:r w:rsidRPr="00C63415">
              <w:rPr>
                <w:rFonts w:cstheme="minorHAnsi"/>
                <w:color w:val="0099CC"/>
                <w:szCs w:val="18"/>
                <w:highlight w:val="white"/>
              </w:rPr>
              <w:t>xmlns:gml</w:t>
            </w:r>
            <w:r w:rsidRPr="00C63415">
              <w:rPr>
                <w:rFonts w:cstheme="minorHAnsi"/>
                <w:color w:val="FF8040"/>
                <w:szCs w:val="18"/>
                <w:highlight w:val="white"/>
              </w:rPr>
              <w:t>=</w:t>
            </w:r>
            <w:r w:rsidRPr="00C63415">
              <w:rPr>
                <w:rFonts w:cstheme="minorHAnsi"/>
                <w:color w:val="993300"/>
                <w:szCs w:val="18"/>
                <w:highlight w:val="white"/>
              </w:rPr>
              <w:t>"http://www.opengis.net/gml/3.2"</w:t>
            </w:r>
            <w:r w:rsidRPr="00C63415">
              <w:rPr>
                <w:rFonts w:cstheme="minorHAnsi"/>
                <w:color w:val="000000"/>
                <w:szCs w:val="18"/>
                <w:highlight w:val="white"/>
              </w:rPr>
              <w:br/>
            </w:r>
            <w:r w:rsidRPr="00C63415">
              <w:rPr>
                <w:rFonts w:cstheme="minorHAnsi"/>
                <w:color w:val="F5844C"/>
                <w:szCs w:val="18"/>
                <w:highlight w:val="white"/>
              </w:rPr>
              <w:t xml:space="preserve">  </w:t>
            </w:r>
            <w:r w:rsidRPr="00C63415">
              <w:rPr>
                <w:rFonts w:cstheme="minorHAnsi"/>
                <w:color w:val="0099CC"/>
                <w:szCs w:val="18"/>
                <w:highlight w:val="white"/>
              </w:rPr>
              <w:t>xmlns:S100</w:t>
            </w:r>
            <w:r w:rsidRPr="00C63415">
              <w:rPr>
                <w:rFonts w:cstheme="minorHAnsi"/>
                <w:color w:val="FF8040"/>
                <w:szCs w:val="18"/>
                <w:highlight w:val="white"/>
              </w:rPr>
              <w:t>=</w:t>
            </w:r>
            <w:r w:rsidRPr="00C63415">
              <w:rPr>
                <w:rFonts w:cstheme="minorHAnsi"/>
                <w:color w:val="993300"/>
                <w:szCs w:val="18"/>
                <w:highlight w:val="white"/>
              </w:rPr>
              <w:t>"http://www.iho.int/s100gml/1.0"</w:t>
            </w:r>
            <w:r w:rsidRPr="00C63415">
              <w:rPr>
                <w:rFonts w:cstheme="minorHAnsi"/>
                <w:color w:val="000000"/>
                <w:szCs w:val="18"/>
                <w:highlight w:val="white"/>
              </w:rPr>
              <w:br/>
            </w:r>
            <w:r w:rsidRPr="00C63415">
              <w:rPr>
                <w:rFonts w:cstheme="minorHAnsi"/>
                <w:color w:val="F5844C"/>
                <w:szCs w:val="18"/>
                <w:highlight w:val="white"/>
              </w:rPr>
              <w:t xml:space="preserve">  </w:t>
            </w:r>
            <w:r w:rsidRPr="00C63415">
              <w:rPr>
                <w:rFonts w:cstheme="minorHAnsi"/>
                <w:color w:val="0099CC"/>
                <w:szCs w:val="18"/>
                <w:highlight w:val="white"/>
              </w:rPr>
              <w:t>xmlns:S100EXT</w:t>
            </w:r>
            <w:r w:rsidRPr="00C63415">
              <w:rPr>
                <w:rFonts w:cstheme="minorHAnsi"/>
                <w:color w:val="FF8040"/>
                <w:szCs w:val="18"/>
                <w:highlight w:val="white"/>
              </w:rPr>
              <w:t>=</w:t>
            </w:r>
            <w:r w:rsidRPr="00C63415">
              <w:rPr>
                <w:rFonts w:cstheme="minorHAnsi"/>
                <w:color w:val="993300"/>
                <w:szCs w:val="18"/>
                <w:highlight w:val="white"/>
              </w:rPr>
              <w:t>"http://www.iho.int/s100gml/1.0+EXT"</w:t>
            </w:r>
            <w:r w:rsidRPr="00C63415">
              <w:rPr>
                <w:rFonts w:cstheme="minorHAnsi"/>
                <w:color w:val="000000"/>
                <w:szCs w:val="18"/>
                <w:highlight w:val="white"/>
              </w:rPr>
              <w:br/>
            </w:r>
            <w:r w:rsidRPr="00C63415">
              <w:rPr>
                <w:rFonts w:cstheme="minorHAnsi"/>
                <w:color w:val="F5844C"/>
                <w:szCs w:val="18"/>
                <w:highlight w:val="white"/>
              </w:rPr>
              <w:t xml:space="preserve">  </w:t>
            </w:r>
            <w:r w:rsidRPr="00C63415">
              <w:rPr>
                <w:rFonts w:cstheme="minorHAnsi"/>
                <w:color w:val="0099CC"/>
                <w:szCs w:val="18"/>
                <w:highlight w:val="white"/>
              </w:rPr>
              <w:t>xmlns:s100_profile</w:t>
            </w:r>
            <w:r w:rsidRPr="00C63415">
              <w:rPr>
                <w:rFonts w:cstheme="minorHAnsi"/>
                <w:color w:val="FF8040"/>
                <w:szCs w:val="18"/>
                <w:highlight w:val="white"/>
              </w:rPr>
              <w:t>=</w:t>
            </w:r>
            <w:hyperlink r:id="rId35" w:history="1">
              <w:r w:rsidRPr="00C63415">
                <w:rPr>
                  <w:rStyle w:val="Hyperlink"/>
                  <w:rFonts w:cstheme="minorHAnsi"/>
                  <w:szCs w:val="18"/>
                  <w:highlight w:val="white"/>
                </w:rPr>
                <w:t>http://www.iho.int/S-100/profile/s100_gmlProfile</w:t>
              </w:r>
            </w:hyperlink>
          </w:p>
          <w:p w14:paraId="34B2EB48" w14:textId="77777777" w:rsidR="00691E4D" w:rsidRPr="00F817DB" w:rsidRDefault="00691E4D" w:rsidP="00691E4D">
            <w:pPr>
              <w:shd w:val="clear" w:color="auto" w:fill="FFFFFF"/>
              <w:autoSpaceDE w:val="0"/>
              <w:autoSpaceDN w:val="0"/>
              <w:adjustRightInd w:val="0"/>
              <w:rPr>
                <w:rFonts w:cstheme="minorHAnsi"/>
                <w:szCs w:val="18"/>
                <w:highlight w:val="white"/>
              </w:rPr>
            </w:pPr>
            <w:r w:rsidRPr="00C63415">
              <w:rPr>
                <w:rFonts w:cstheme="minorHAnsi"/>
                <w:color w:val="F5844C"/>
                <w:szCs w:val="18"/>
                <w:highlight w:val="white"/>
              </w:rPr>
              <w:t xml:space="preserve">  </w:t>
            </w:r>
            <w:r w:rsidRPr="00F817DB">
              <w:rPr>
                <w:rFonts w:cstheme="minorHAnsi"/>
                <w:color w:val="0099CC"/>
                <w:szCs w:val="18"/>
                <w:highlight w:val="white"/>
              </w:rPr>
              <w:t>xmlns:S124</w:t>
            </w:r>
            <w:r w:rsidRPr="00F817DB">
              <w:rPr>
                <w:rFonts w:cstheme="minorHAnsi"/>
                <w:color w:val="FF8040"/>
                <w:szCs w:val="18"/>
                <w:highlight w:val="white"/>
              </w:rPr>
              <w:t>=</w:t>
            </w:r>
            <w:r w:rsidRPr="00F817DB">
              <w:rPr>
                <w:rFonts w:cstheme="minorHAnsi"/>
                <w:color w:val="993300"/>
                <w:szCs w:val="18"/>
                <w:highlight w:val="white"/>
              </w:rPr>
              <w:t>"http://www.iho.int/S124/gml/cs0/0.1"</w:t>
            </w:r>
            <w:r w:rsidRPr="00F817DB">
              <w:rPr>
                <w:rFonts w:cstheme="minorHAnsi"/>
                <w:color w:val="000000"/>
                <w:szCs w:val="18"/>
                <w:highlight w:val="white"/>
              </w:rPr>
              <w:br/>
            </w:r>
            <w:r w:rsidRPr="00F817DB">
              <w:rPr>
                <w:rFonts w:cstheme="minorHAnsi"/>
                <w:color w:val="F5844C"/>
                <w:szCs w:val="18"/>
                <w:highlight w:val="white"/>
              </w:rPr>
              <w:t xml:space="preserve">  </w:t>
            </w:r>
            <w:r w:rsidRPr="00F817DB">
              <w:rPr>
                <w:rFonts w:cstheme="minorHAnsi"/>
                <w:color w:val="0099CC"/>
                <w:szCs w:val="18"/>
                <w:highlight w:val="white"/>
              </w:rPr>
              <w:t>xmlns:xlink</w:t>
            </w:r>
            <w:r w:rsidRPr="00F817DB">
              <w:rPr>
                <w:rFonts w:cstheme="minorHAnsi"/>
                <w:color w:val="FF8040"/>
                <w:szCs w:val="18"/>
                <w:highlight w:val="white"/>
              </w:rPr>
              <w:t>=</w:t>
            </w:r>
            <w:r w:rsidRPr="00F817DB">
              <w:rPr>
                <w:rFonts w:cstheme="minorHAnsi"/>
                <w:color w:val="993300"/>
                <w:szCs w:val="18"/>
                <w:highlight w:val="white"/>
              </w:rPr>
              <w:t>"http://www.w3.org/1999/xlink"</w:t>
            </w:r>
            <w:r w:rsidRPr="00F817DB">
              <w:rPr>
                <w:rFonts w:cstheme="minorHAnsi"/>
                <w:color w:val="000096"/>
                <w:szCs w:val="18"/>
                <w:highlight w:val="white"/>
              </w:rPr>
              <w:t>&gt;</w:t>
            </w:r>
            <w:r w:rsidRPr="00F817DB">
              <w:rPr>
                <w:rFonts w:cstheme="minorHAnsi"/>
                <w:color w:val="000000"/>
                <w:szCs w:val="18"/>
                <w:highlight w:val="white"/>
              </w:rPr>
              <w:br/>
            </w:r>
            <w:r w:rsidRPr="00F817DB">
              <w:rPr>
                <w:rFonts w:cstheme="minorHAnsi"/>
                <w:color w:val="F5844C"/>
                <w:szCs w:val="18"/>
                <w:highlight w:val="white"/>
              </w:rPr>
              <w:t xml:space="preserve">   xsi:schemaLocation</w:t>
            </w:r>
            <w:r w:rsidRPr="00F817DB">
              <w:rPr>
                <w:rFonts w:cstheme="minorHAnsi"/>
                <w:color w:val="FF8040"/>
                <w:szCs w:val="18"/>
                <w:highlight w:val="white"/>
              </w:rPr>
              <w:t>=</w:t>
            </w:r>
            <w:r w:rsidRPr="00F817DB">
              <w:rPr>
                <w:rFonts w:cstheme="minorHAnsi"/>
                <w:color w:val="993300"/>
                <w:szCs w:val="18"/>
                <w:highlight w:val="white"/>
              </w:rPr>
              <w:t>"http://www.iho.int/S124/gml/cs0/0.1 .../S124.xsd"</w:t>
            </w:r>
            <w:r w:rsidRPr="00F817DB">
              <w:rPr>
                <w:rFonts w:cstheme="minorHAnsi"/>
                <w:color w:val="F5844C"/>
                <w:szCs w:val="18"/>
                <w:highlight w:val="white"/>
              </w:rPr>
              <w:t xml:space="preserve"> gml:id</w:t>
            </w:r>
            <w:r w:rsidRPr="00F817DB">
              <w:rPr>
                <w:rFonts w:cstheme="minorHAnsi"/>
                <w:color w:val="FF8040"/>
                <w:szCs w:val="18"/>
                <w:highlight w:val="white"/>
              </w:rPr>
              <w:t>=</w:t>
            </w:r>
            <w:r w:rsidRPr="00F817DB">
              <w:rPr>
                <w:rFonts w:cstheme="minorHAnsi"/>
                <w:color w:val="993300"/>
                <w:szCs w:val="18"/>
                <w:highlight w:val="white"/>
              </w:rPr>
              <w:t>"ds"</w:t>
            </w:r>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&lt;gml:boundedBy&gt;</w:t>
            </w:r>
            <w:r w:rsidRPr="00F817DB">
              <w:rPr>
                <w:rFonts w:cstheme="minorHAnsi"/>
                <w:color w:val="000000"/>
                <w:szCs w:val="18"/>
                <w:highlight w:val="white"/>
              </w:rPr>
              <w:br/>
              <w:t xml:space="preserve">    </w:t>
            </w:r>
            <w:r w:rsidRPr="00F817DB">
              <w:rPr>
                <w:rFonts w:cstheme="minorHAnsi"/>
                <w:color w:val="000096"/>
                <w:szCs w:val="18"/>
                <w:highlight w:val="white"/>
              </w:rPr>
              <w:t>&lt;gml:Envelope</w:t>
            </w:r>
            <w:r w:rsidRPr="00F817DB">
              <w:rPr>
                <w:rFonts w:cstheme="minorHAnsi"/>
                <w:color w:val="F5844C"/>
                <w:szCs w:val="18"/>
                <w:highlight w:val="white"/>
              </w:rPr>
              <w:t xml:space="preserve"> srsName</w:t>
            </w:r>
            <w:r w:rsidRPr="00F817DB">
              <w:rPr>
                <w:rFonts w:cstheme="minorHAnsi"/>
                <w:color w:val="FF8040"/>
                <w:szCs w:val="18"/>
                <w:highlight w:val="white"/>
              </w:rPr>
              <w:t>=</w:t>
            </w:r>
            <w:r w:rsidRPr="00F817DB">
              <w:rPr>
                <w:rFonts w:cstheme="minorHAnsi"/>
                <w:color w:val="993300"/>
                <w:szCs w:val="18"/>
                <w:highlight w:val="white"/>
              </w:rPr>
              <w:t>"http://www.opengis.net/def/crs/EPSG/0/4326"</w:t>
            </w:r>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&lt;gml:lowerCorner&gt;</w:t>
            </w:r>
            <w:r w:rsidRPr="00F817DB">
              <w:rPr>
                <w:rFonts w:cstheme="minorHAnsi"/>
                <w:color w:val="000000"/>
                <w:szCs w:val="18"/>
                <w:highlight w:val="white"/>
              </w:rPr>
              <w:t>53.602678 6.934154</w:t>
            </w:r>
            <w:r w:rsidRPr="00F817DB">
              <w:rPr>
                <w:rFonts w:cstheme="minorHAnsi"/>
                <w:color w:val="000096"/>
                <w:szCs w:val="18"/>
                <w:highlight w:val="white"/>
              </w:rPr>
              <w:t>&lt;/gml:lowerCorner&gt;</w:t>
            </w:r>
            <w:r w:rsidRPr="00F817DB">
              <w:rPr>
                <w:rFonts w:cstheme="minorHAnsi"/>
                <w:color w:val="000000"/>
                <w:szCs w:val="18"/>
                <w:highlight w:val="white"/>
              </w:rPr>
              <w:br/>
              <w:t xml:space="preserve">     </w:t>
            </w:r>
            <w:r w:rsidRPr="00F817DB">
              <w:rPr>
                <w:rFonts w:cstheme="minorHAnsi"/>
                <w:color w:val="000096"/>
                <w:szCs w:val="18"/>
                <w:highlight w:val="white"/>
              </w:rPr>
              <w:t>&lt;gml:upperCorner&gt;</w:t>
            </w:r>
            <w:r w:rsidRPr="00F817DB">
              <w:rPr>
                <w:rFonts w:cstheme="minorHAnsi"/>
                <w:color w:val="000000"/>
                <w:szCs w:val="18"/>
                <w:highlight w:val="white"/>
              </w:rPr>
              <w:t>53.922239 7.528269</w:t>
            </w:r>
            <w:r w:rsidRPr="00F817DB">
              <w:rPr>
                <w:rFonts w:cstheme="minorHAnsi"/>
                <w:color w:val="000096"/>
                <w:szCs w:val="18"/>
                <w:highlight w:val="white"/>
              </w:rPr>
              <w:t>&lt;/gml:upperCorner&gt;</w:t>
            </w:r>
            <w:r w:rsidRPr="00F817DB">
              <w:rPr>
                <w:rFonts w:cstheme="minorHAnsi"/>
                <w:color w:val="000000"/>
                <w:szCs w:val="18"/>
                <w:highlight w:val="white"/>
              </w:rPr>
              <w:br/>
              <w:t xml:space="preserve">    </w:t>
            </w:r>
            <w:r w:rsidRPr="00F817DB">
              <w:rPr>
                <w:rFonts w:cstheme="minorHAnsi"/>
                <w:color w:val="000096"/>
                <w:szCs w:val="18"/>
                <w:highlight w:val="white"/>
              </w:rPr>
              <w:t>&lt;/gml:Envelope&gt;</w:t>
            </w:r>
            <w:r w:rsidRPr="00F817DB">
              <w:rPr>
                <w:rFonts w:cstheme="minorHAnsi"/>
                <w:color w:val="000000"/>
                <w:szCs w:val="18"/>
                <w:highlight w:val="white"/>
              </w:rPr>
              <w:br/>
              <w:t xml:space="preserve">   </w:t>
            </w:r>
            <w:r w:rsidRPr="00F817DB">
              <w:rPr>
                <w:rFonts w:cstheme="minorHAnsi"/>
                <w:color w:val="000096"/>
                <w:szCs w:val="18"/>
                <w:highlight w:val="white"/>
              </w:rPr>
              <w:t>&lt;/gml:boundedBy&gt;</w:t>
            </w:r>
            <w:r w:rsidRPr="00F817DB">
              <w:rPr>
                <w:rFonts w:cstheme="minorHAnsi"/>
                <w:color w:val="000000"/>
                <w:szCs w:val="18"/>
                <w:highlight w:val="white"/>
              </w:rPr>
              <w:br/>
              <w:t xml:space="preserve">   </w:t>
            </w:r>
            <w:r w:rsidRPr="00F817DB">
              <w:rPr>
                <w:rFonts w:cstheme="minorHAnsi"/>
                <w:color w:val="000096"/>
                <w:szCs w:val="18"/>
                <w:highlight w:val="white"/>
              </w:rPr>
              <w:t>&lt;S124:References</w:t>
            </w:r>
            <w:r w:rsidRPr="00F817DB">
              <w:rPr>
                <w:rFonts w:cstheme="minorHAnsi"/>
                <w:color w:val="F5844C"/>
                <w:szCs w:val="18"/>
                <w:highlight w:val="white"/>
              </w:rPr>
              <w:t xml:space="preserve"> gml:id</w:t>
            </w:r>
            <w:r w:rsidRPr="00F817DB">
              <w:rPr>
                <w:rFonts w:cstheme="minorHAnsi"/>
                <w:color w:val="FF8040"/>
                <w:szCs w:val="18"/>
                <w:highlight w:val="white"/>
              </w:rPr>
              <w:t>=</w:t>
            </w:r>
            <w:r w:rsidRPr="00F817DB">
              <w:rPr>
                <w:rFonts w:cstheme="minorHAnsi"/>
                <w:color w:val="993300"/>
                <w:szCs w:val="18"/>
                <w:highlight w:val="white"/>
              </w:rPr>
              <w:t>"references"</w:t>
            </w:r>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&lt;messageSeriesIdentifier&gt;</w:t>
            </w:r>
            <w:r w:rsidRPr="00F817DB">
              <w:rPr>
                <w:rFonts w:cstheme="minorHAnsi"/>
                <w:color w:val="000000"/>
                <w:szCs w:val="18"/>
                <w:highlight w:val="white"/>
              </w:rPr>
              <w:br/>
              <w:t xml:space="preserve">     </w:t>
            </w:r>
            <w:r w:rsidRPr="00F817DB">
              <w:rPr>
                <w:rFonts w:cstheme="minorHAnsi"/>
                <w:color w:val="000096"/>
                <w:szCs w:val="18"/>
                <w:highlight w:val="white"/>
              </w:rPr>
              <w:t>&lt;nameOfSeries&gt;</w:t>
            </w:r>
            <w:r w:rsidRPr="00F817DB">
              <w:rPr>
                <w:rFonts w:cstheme="minorHAnsi"/>
                <w:color w:val="000000"/>
                <w:szCs w:val="18"/>
                <w:highlight w:val="white"/>
              </w:rPr>
              <w:t>Navigational Warnings</w:t>
            </w:r>
            <w:r w:rsidRPr="00F817DB">
              <w:rPr>
                <w:rFonts w:cstheme="minorHAnsi"/>
                <w:color w:val="000096"/>
                <w:szCs w:val="18"/>
                <w:highlight w:val="white"/>
              </w:rPr>
              <w:t>&lt;/nameOfSeries&gt;</w:t>
            </w:r>
            <w:r w:rsidRPr="00F817DB">
              <w:rPr>
                <w:rFonts w:cstheme="minorHAnsi"/>
                <w:color w:val="000000"/>
                <w:szCs w:val="18"/>
                <w:highlight w:val="white"/>
              </w:rPr>
              <w:br/>
              <w:t xml:space="preserve">     </w:t>
            </w:r>
            <w:r w:rsidRPr="00F817DB">
              <w:rPr>
                <w:rFonts w:cstheme="minorHAnsi"/>
                <w:color w:val="000096"/>
                <w:szCs w:val="18"/>
                <w:highlight w:val="white"/>
              </w:rPr>
              <w:t>&lt;warningNumber&gt;</w:t>
            </w:r>
            <w:r w:rsidRPr="00F817DB">
              <w:rPr>
                <w:rFonts w:cstheme="minorHAnsi"/>
                <w:color w:val="000000"/>
                <w:szCs w:val="18"/>
                <w:highlight w:val="white"/>
              </w:rPr>
              <w:t>0</w:t>
            </w:r>
            <w:r w:rsidRPr="00F817DB">
              <w:rPr>
                <w:rFonts w:cstheme="minorHAnsi"/>
                <w:color w:val="000096"/>
                <w:szCs w:val="18"/>
                <w:highlight w:val="white"/>
              </w:rPr>
              <w:t>&lt;/warningNumber&gt;</w:t>
            </w:r>
            <w:r w:rsidRPr="00F817DB">
              <w:rPr>
                <w:rFonts w:cstheme="minorHAnsi"/>
                <w:color w:val="000000"/>
                <w:szCs w:val="18"/>
                <w:highlight w:val="white"/>
              </w:rPr>
              <w:br/>
              <w:t xml:space="preserve">     </w:t>
            </w:r>
            <w:r w:rsidRPr="00F817DB">
              <w:rPr>
                <w:rFonts w:cstheme="minorHAnsi"/>
                <w:color w:val="000096"/>
                <w:szCs w:val="18"/>
                <w:highlight w:val="white"/>
              </w:rPr>
              <w:t>&lt;warningType&gt;</w:t>
            </w:r>
            <w:r w:rsidRPr="00F817DB">
              <w:rPr>
                <w:rFonts w:cstheme="minorHAnsi"/>
                <w:color w:val="000000"/>
                <w:szCs w:val="18"/>
                <w:highlight w:val="white"/>
              </w:rPr>
              <w:t xml:space="preserve">local </w:t>
            </w:r>
            <w:r>
              <w:rPr>
                <w:rFonts w:cstheme="minorHAnsi"/>
                <w:color w:val="000000"/>
                <w:szCs w:val="18"/>
                <w:highlight w:val="white"/>
              </w:rPr>
              <w:t>Navigational Warning</w:t>
            </w:r>
            <w:r w:rsidRPr="00F817DB">
              <w:rPr>
                <w:rFonts w:cstheme="minorHAnsi"/>
                <w:color w:val="000096"/>
                <w:szCs w:val="18"/>
                <w:highlight w:val="white"/>
              </w:rPr>
              <w:t>&lt;/warningType&gt;</w:t>
            </w:r>
            <w:r w:rsidRPr="00F817DB">
              <w:rPr>
                <w:rFonts w:cstheme="minorHAnsi"/>
                <w:color w:val="000000"/>
                <w:szCs w:val="18"/>
                <w:highlight w:val="white"/>
              </w:rPr>
              <w:br/>
              <w:t xml:space="preserve">     </w:t>
            </w:r>
            <w:r w:rsidRPr="00F817DB">
              <w:rPr>
                <w:rFonts w:cstheme="minorHAnsi"/>
                <w:color w:val="000096"/>
                <w:szCs w:val="18"/>
                <w:highlight w:val="white"/>
              </w:rPr>
              <w:t>&lt;year&gt;</w:t>
            </w:r>
            <w:r w:rsidRPr="00F817DB">
              <w:rPr>
                <w:rFonts w:cstheme="minorHAnsi"/>
                <w:color w:val="000000"/>
                <w:szCs w:val="18"/>
                <w:highlight w:val="white"/>
              </w:rPr>
              <w:t>2019</w:t>
            </w:r>
            <w:r w:rsidRPr="00F817DB">
              <w:rPr>
                <w:rFonts w:cstheme="minorHAnsi"/>
                <w:color w:val="000096"/>
                <w:szCs w:val="18"/>
                <w:highlight w:val="white"/>
              </w:rPr>
              <w:t>&lt;/year&gt;</w:t>
            </w:r>
            <w:r w:rsidRPr="00F817DB">
              <w:rPr>
                <w:rFonts w:cstheme="minorHAnsi"/>
                <w:color w:val="000000"/>
                <w:szCs w:val="18"/>
                <w:highlight w:val="white"/>
              </w:rPr>
              <w:br/>
              <w:t xml:space="preserve">     </w:t>
            </w:r>
            <w:r w:rsidRPr="00F817DB">
              <w:rPr>
                <w:rFonts w:cstheme="minorHAnsi"/>
                <w:color w:val="000096"/>
                <w:szCs w:val="18"/>
                <w:highlight w:val="white"/>
              </w:rPr>
              <w:t>&lt;productionAgency&gt;</w:t>
            </w:r>
            <w:r w:rsidRPr="00F817DB">
              <w:rPr>
                <w:rFonts w:cstheme="minorHAnsi"/>
                <w:color w:val="000000"/>
                <w:szCs w:val="18"/>
                <w:highlight w:val="white"/>
              </w:rPr>
              <w:t>000</w:t>
            </w:r>
            <w:r w:rsidRPr="00F817DB">
              <w:rPr>
                <w:rFonts w:cstheme="minorHAnsi"/>
                <w:color w:val="000096"/>
                <w:szCs w:val="18"/>
                <w:highlight w:val="white"/>
              </w:rPr>
              <w:t>&lt;/productionAgency&gt;</w:t>
            </w:r>
            <w:r w:rsidRPr="00F817DB">
              <w:rPr>
                <w:rFonts w:cstheme="minorHAnsi"/>
                <w:color w:val="000000"/>
                <w:szCs w:val="18"/>
                <w:highlight w:val="white"/>
              </w:rPr>
              <w:br/>
              <w:t xml:space="preserve">    </w:t>
            </w:r>
            <w:r w:rsidRPr="00F817DB">
              <w:rPr>
                <w:rFonts w:cstheme="minorHAnsi"/>
                <w:color w:val="000096"/>
                <w:szCs w:val="18"/>
                <w:highlight w:val="white"/>
              </w:rPr>
              <w:t>&lt;/messageSeriesIdentifier&gt;</w:t>
            </w:r>
            <w:r w:rsidRPr="00F817DB">
              <w:rPr>
                <w:rFonts w:cstheme="minorHAnsi"/>
                <w:color w:val="000000"/>
                <w:szCs w:val="18"/>
                <w:highlight w:val="white"/>
              </w:rPr>
              <w:br/>
              <w:t xml:space="preserve">    </w:t>
            </w:r>
            <w:r w:rsidRPr="00F817DB">
              <w:rPr>
                <w:rFonts w:cstheme="minorHAnsi"/>
                <w:color w:val="000096"/>
                <w:szCs w:val="18"/>
                <w:highlight w:val="white"/>
              </w:rPr>
              <w:t>&lt;referenceCategory&gt;</w:t>
            </w:r>
            <w:r w:rsidRPr="00F817DB">
              <w:rPr>
                <w:rFonts w:cstheme="minorHAnsi"/>
                <w:color w:val="000000"/>
                <w:szCs w:val="18"/>
                <w:highlight w:val="white"/>
              </w:rPr>
              <w:t>in-force</w:t>
            </w:r>
            <w:r w:rsidRPr="00F817DB">
              <w:rPr>
                <w:rFonts w:cstheme="minorHAnsi"/>
                <w:color w:val="000096"/>
                <w:szCs w:val="18"/>
                <w:highlight w:val="white"/>
              </w:rPr>
              <w:t>&lt;/referenceCategory&gt;</w:t>
            </w:r>
            <w:r w:rsidRPr="00F817DB">
              <w:rPr>
                <w:rFonts w:cstheme="minorHAnsi"/>
                <w:color w:val="000000"/>
                <w:szCs w:val="18"/>
                <w:highlight w:val="white"/>
              </w:rPr>
              <w:br/>
              <w:t xml:space="preserve">    </w:t>
            </w:r>
            <w:r w:rsidRPr="00F817DB">
              <w:rPr>
                <w:rFonts w:cstheme="minorHAnsi"/>
                <w:color w:val="000096"/>
                <w:szCs w:val="18"/>
                <w:highlight w:val="white"/>
              </w:rPr>
              <w:t>&lt;noMessageOnHand&gt;</w:t>
            </w:r>
            <w:r w:rsidRPr="00F817DB">
              <w:rPr>
                <w:rFonts w:cstheme="minorHAnsi"/>
                <w:color w:val="000000"/>
                <w:szCs w:val="18"/>
                <w:highlight w:val="white"/>
              </w:rPr>
              <w:t>false</w:t>
            </w:r>
            <w:r w:rsidRPr="00F817DB">
              <w:rPr>
                <w:rFonts w:cstheme="minorHAnsi"/>
                <w:color w:val="000096"/>
                <w:szCs w:val="18"/>
                <w:highlight w:val="white"/>
              </w:rPr>
              <w:t>&lt;/noMessageOnHand&gt;</w:t>
            </w:r>
            <w:r w:rsidRPr="00F817DB">
              <w:rPr>
                <w:rFonts w:cstheme="minorHAnsi"/>
                <w:color w:val="000000"/>
                <w:szCs w:val="18"/>
                <w:highlight w:val="white"/>
              </w:rPr>
              <w:br/>
              <w:t xml:space="preserve">    </w:t>
            </w:r>
            <w:r w:rsidRPr="00F817DB">
              <w:rPr>
                <w:rFonts w:cstheme="minorHAnsi"/>
                <w:color w:val="000096"/>
                <w:szCs w:val="18"/>
                <w:highlight w:val="white"/>
              </w:rPr>
              <w:t>&lt;theWarning</w:t>
            </w:r>
            <w:r w:rsidRPr="00F817DB">
              <w:rPr>
                <w:rFonts w:cstheme="minorHAnsi"/>
                <w:color w:val="F5844C"/>
                <w:szCs w:val="18"/>
                <w:highlight w:val="white"/>
              </w:rPr>
              <w:t xml:space="preserve"> xlink:href</w:t>
            </w:r>
            <w:r w:rsidRPr="00F817DB">
              <w:rPr>
                <w:rFonts w:cstheme="minorHAnsi"/>
                <w:color w:val="FF8040"/>
                <w:szCs w:val="18"/>
                <w:highlight w:val="white"/>
              </w:rPr>
              <w:t>=</w:t>
            </w:r>
            <w:r w:rsidRPr="00F817DB">
              <w:rPr>
                <w:rFonts w:cstheme="minorHAnsi"/>
                <w:color w:val="993300"/>
                <w:szCs w:val="18"/>
                <w:highlight w:val="white"/>
              </w:rPr>
              <w:t>"#preamble"</w:t>
            </w:r>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&lt;/S124:References&gt;</w:t>
            </w:r>
            <w:r w:rsidRPr="00F817DB">
              <w:rPr>
                <w:rFonts w:cstheme="minorHAnsi"/>
                <w:color w:val="000000"/>
                <w:szCs w:val="18"/>
                <w:highlight w:val="white"/>
              </w:rPr>
              <w:br/>
              <w:t xml:space="preserve">   </w:t>
            </w:r>
            <w:r w:rsidRPr="00F817DB">
              <w:rPr>
                <w:rFonts w:cstheme="minorHAnsi"/>
                <w:color w:val="000096"/>
                <w:szCs w:val="18"/>
                <w:highlight w:val="white"/>
              </w:rPr>
              <w:t>&lt;S124:NWPreamble</w:t>
            </w:r>
            <w:r w:rsidRPr="00F817DB">
              <w:rPr>
                <w:rFonts w:cstheme="minorHAnsi"/>
                <w:color w:val="F5844C"/>
                <w:szCs w:val="18"/>
                <w:highlight w:val="white"/>
              </w:rPr>
              <w:t xml:space="preserve"> gml:id</w:t>
            </w:r>
            <w:r w:rsidRPr="00F817DB">
              <w:rPr>
                <w:rFonts w:cstheme="minorHAnsi"/>
                <w:color w:val="FF8040"/>
                <w:szCs w:val="18"/>
                <w:highlight w:val="white"/>
              </w:rPr>
              <w:t>=</w:t>
            </w:r>
            <w:r w:rsidRPr="00F817DB">
              <w:rPr>
                <w:rFonts w:cstheme="minorHAnsi"/>
                <w:color w:val="993300"/>
                <w:szCs w:val="18"/>
                <w:highlight w:val="white"/>
              </w:rPr>
              <w:t>"preamble"</w:t>
            </w:r>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&lt;messageSeriesIdentifier&gt;</w:t>
            </w:r>
            <w:r w:rsidRPr="00F817DB">
              <w:rPr>
                <w:rFonts w:cstheme="minorHAnsi"/>
                <w:color w:val="000000"/>
                <w:szCs w:val="18"/>
                <w:highlight w:val="white"/>
              </w:rPr>
              <w:br/>
              <w:t xml:space="preserve">     </w:t>
            </w:r>
            <w:r w:rsidRPr="00F817DB">
              <w:rPr>
                <w:rFonts w:cstheme="minorHAnsi"/>
                <w:color w:val="000096"/>
                <w:szCs w:val="18"/>
                <w:highlight w:val="white"/>
              </w:rPr>
              <w:t>&lt;nameOfSeries&gt;</w:t>
            </w:r>
            <w:r w:rsidRPr="00F817DB">
              <w:rPr>
                <w:rFonts w:cstheme="minorHAnsi"/>
                <w:color w:val="000000"/>
                <w:szCs w:val="18"/>
                <w:highlight w:val="white"/>
              </w:rPr>
              <w:t>Navigational Warnings</w:t>
            </w:r>
            <w:r w:rsidRPr="00F817DB">
              <w:rPr>
                <w:rFonts w:cstheme="minorHAnsi"/>
                <w:color w:val="000096"/>
                <w:szCs w:val="18"/>
                <w:highlight w:val="white"/>
              </w:rPr>
              <w:t>&lt;/nameOfSeries&gt;</w:t>
            </w:r>
            <w:r w:rsidRPr="00F817DB">
              <w:rPr>
                <w:rFonts w:cstheme="minorHAnsi"/>
                <w:color w:val="000000"/>
                <w:szCs w:val="18"/>
                <w:highlight w:val="white"/>
              </w:rPr>
              <w:br/>
              <w:t xml:space="preserve">     </w:t>
            </w:r>
            <w:r w:rsidRPr="00F817DB">
              <w:rPr>
                <w:rFonts w:cstheme="minorHAnsi"/>
                <w:color w:val="000096"/>
                <w:szCs w:val="18"/>
                <w:highlight w:val="white"/>
              </w:rPr>
              <w:t>&lt;warningNumber&gt;</w:t>
            </w:r>
            <w:r w:rsidRPr="00F817DB">
              <w:rPr>
                <w:rFonts w:cstheme="minorHAnsi"/>
                <w:color w:val="000000"/>
                <w:szCs w:val="18"/>
                <w:highlight w:val="white"/>
              </w:rPr>
              <w:t>0</w:t>
            </w:r>
            <w:r w:rsidRPr="00F817DB">
              <w:rPr>
                <w:rFonts w:cstheme="minorHAnsi"/>
                <w:color w:val="000096"/>
                <w:szCs w:val="18"/>
                <w:highlight w:val="white"/>
              </w:rPr>
              <w:t>&lt;/warningNumber&gt;</w:t>
            </w:r>
            <w:r w:rsidRPr="00F817DB">
              <w:rPr>
                <w:rFonts w:cstheme="minorHAnsi"/>
                <w:color w:val="000000"/>
                <w:szCs w:val="18"/>
                <w:highlight w:val="white"/>
              </w:rPr>
              <w:br/>
              <w:t xml:space="preserve">     </w:t>
            </w:r>
            <w:r w:rsidRPr="00F817DB">
              <w:rPr>
                <w:rFonts w:cstheme="minorHAnsi"/>
                <w:color w:val="000096"/>
                <w:szCs w:val="18"/>
                <w:highlight w:val="white"/>
              </w:rPr>
              <w:t>&lt;warningType&gt;</w:t>
            </w:r>
            <w:r w:rsidRPr="00F817DB">
              <w:rPr>
                <w:rFonts w:cstheme="minorHAnsi"/>
                <w:color w:val="000000"/>
                <w:szCs w:val="18"/>
                <w:highlight w:val="white"/>
              </w:rPr>
              <w:t xml:space="preserve">local </w:t>
            </w:r>
            <w:r>
              <w:rPr>
                <w:rFonts w:cstheme="minorHAnsi"/>
                <w:color w:val="000000"/>
                <w:szCs w:val="18"/>
                <w:highlight w:val="white"/>
              </w:rPr>
              <w:t>Navigational Warning</w:t>
            </w:r>
            <w:r w:rsidRPr="00F817DB">
              <w:rPr>
                <w:rFonts w:cstheme="minorHAnsi"/>
                <w:color w:val="000096"/>
                <w:szCs w:val="18"/>
                <w:highlight w:val="white"/>
              </w:rPr>
              <w:t>&lt;/warningType&gt;</w:t>
            </w:r>
            <w:r w:rsidRPr="00F817DB">
              <w:rPr>
                <w:rFonts w:cstheme="minorHAnsi"/>
                <w:color w:val="000000"/>
                <w:szCs w:val="18"/>
                <w:highlight w:val="white"/>
              </w:rPr>
              <w:br/>
              <w:t xml:space="preserve">     </w:t>
            </w:r>
            <w:r w:rsidRPr="00F817DB">
              <w:rPr>
                <w:rFonts w:cstheme="minorHAnsi"/>
                <w:color w:val="000096"/>
                <w:szCs w:val="18"/>
                <w:highlight w:val="white"/>
              </w:rPr>
              <w:t>&lt;year&gt;</w:t>
            </w:r>
            <w:r w:rsidRPr="00F817DB">
              <w:rPr>
                <w:rFonts w:cstheme="minorHAnsi"/>
                <w:color w:val="000000"/>
                <w:szCs w:val="18"/>
                <w:highlight w:val="white"/>
              </w:rPr>
              <w:t>2019</w:t>
            </w:r>
            <w:r w:rsidRPr="00F817DB">
              <w:rPr>
                <w:rFonts w:cstheme="minorHAnsi"/>
                <w:color w:val="000096"/>
                <w:szCs w:val="18"/>
                <w:highlight w:val="white"/>
              </w:rPr>
              <w:t>&lt;/year&gt;</w:t>
            </w:r>
            <w:r w:rsidRPr="00F817DB">
              <w:rPr>
                <w:rFonts w:cstheme="minorHAnsi"/>
                <w:color w:val="000000"/>
                <w:szCs w:val="18"/>
                <w:highlight w:val="white"/>
              </w:rPr>
              <w:br/>
              <w:t xml:space="preserve">     </w:t>
            </w:r>
            <w:r w:rsidRPr="00F817DB">
              <w:rPr>
                <w:rFonts w:cstheme="minorHAnsi"/>
                <w:color w:val="000096"/>
                <w:szCs w:val="18"/>
                <w:highlight w:val="white"/>
              </w:rPr>
              <w:t>&lt;productionAgency&gt;</w:t>
            </w:r>
            <w:r w:rsidRPr="00F817DB">
              <w:rPr>
                <w:rFonts w:cstheme="minorHAnsi"/>
                <w:color w:val="000000"/>
                <w:szCs w:val="18"/>
                <w:highlight w:val="white"/>
              </w:rPr>
              <w:t>000</w:t>
            </w:r>
            <w:r w:rsidRPr="00F817DB">
              <w:rPr>
                <w:rFonts w:cstheme="minorHAnsi"/>
                <w:color w:val="000096"/>
                <w:szCs w:val="18"/>
                <w:highlight w:val="white"/>
              </w:rPr>
              <w:t>&lt;/productionAgency&gt;</w:t>
            </w:r>
            <w:r w:rsidRPr="00F817DB">
              <w:rPr>
                <w:rFonts w:cstheme="minorHAnsi"/>
                <w:color w:val="000000"/>
                <w:szCs w:val="18"/>
                <w:highlight w:val="white"/>
              </w:rPr>
              <w:br/>
              <w:t xml:space="preserve">    </w:t>
            </w:r>
            <w:r w:rsidRPr="00F817DB">
              <w:rPr>
                <w:rFonts w:cstheme="minorHAnsi"/>
                <w:color w:val="000096"/>
                <w:szCs w:val="18"/>
                <w:highlight w:val="white"/>
              </w:rPr>
              <w:t>&lt;/messageSeriesIdentifier&gt;</w:t>
            </w:r>
            <w:r w:rsidRPr="00F817DB">
              <w:rPr>
                <w:rFonts w:cstheme="minorHAnsi"/>
                <w:color w:val="000000"/>
                <w:szCs w:val="18"/>
                <w:highlight w:val="white"/>
              </w:rPr>
              <w:br/>
              <w:t xml:space="preserve">    </w:t>
            </w:r>
            <w:r w:rsidRPr="00F817DB">
              <w:rPr>
                <w:rFonts w:cstheme="minorHAnsi"/>
                <w:color w:val="000096"/>
                <w:szCs w:val="18"/>
                <w:highlight w:val="white"/>
              </w:rPr>
              <w:t>&lt;publicationDate&gt;</w:t>
            </w:r>
            <w:r w:rsidRPr="00F817DB">
              <w:rPr>
                <w:rFonts w:cstheme="minorHAnsi"/>
                <w:color w:val="000000"/>
                <w:szCs w:val="18"/>
                <w:highlight w:val="white"/>
              </w:rPr>
              <w:t>2019-05-04T18:13:51.0</w:t>
            </w:r>
            <w:r w:rsidRPr="00F817DB">
              <w:rPr>
                <w:rFonts w:cstheme="minorHAnsi"/>
                <w:color w:val="000096"/>
                <w:szCs w:val="18"/>
                <w:highlight w:val="white"/>
              </w:rPr>
              <w:t>&lt;/publicationDate&gt;</w:t>
            </w:r>
            <w:r w:rsidRPr="00F817DB">
              <w:rPr>
                <w:rFonts w:cstheme="minorHAnsi"/>
                <w:color w:val="000000"/>
                <w:szCs w:val="18"/>
                <w:highlight w:val="white"/>
              </w:rPr>
              <w:br/>
              <w:t xml:space="preserve">    </w:t>
            </w:r>
            <w:r w:rsidRPr="00F817DB">
              <w:rPr>
                <w:rFonts w:cstheme="minorHAnsi"/>
                <w:color w:val="000096"/>
                <w:szCs w:val="18"/>
                <w:highlight w:val="white"/>
              </w:rPr>
              <w:t>&lt;generalArea&gt;</w:t>
            </w:r>
            <w:r w:rsidRPr="00F817DB">
              <w:rPr>
                <w:rFonts w:cstheme="minorHAnsi"/>
                <w:color w:val="000000"/>
                <w:szCs w:val="18"/>
                <w:highlight w:val="white"/>
              </w:rPr>
              <w:br/>
              <w:t xml:space="preserve">     </w:t>
            </w:r>
            <w:r w:rsidRPr="00F817DB">
              <w:rPr>
                <w:rFonts w:cstheme="minorHAnsi"/>
                <w:color w:val="000096"/>
                <w:szCs w:val="18"/>
                <w:highlight w:val="white"/>
              </w:rPr>
              <w:t>&lt;locationName&gt;</w:t>
            </w:r>
            <w:r w:rsidRPr="00F817DB">
              <w:rPr>
                <w:rFonts w:cstheme="minorHAnsi"/>
                <w:color w:val="000000"/>
                <w:szCs w:val="18"/>
                <w:highlight w:val="white"/>
              </w:rPr>
              <w:br/>
              <w:t xml:space="preserve">      </w:t>
            </w:r>
            <w:r w:rsidRPr="00F817DB">
              <w:rPr>
                <w:rFonts w:cstheme="minorHAnsi"/>
                <w:color w:val="000096"/>
                <w:szCs w:val="18"/>
                <w:highlight w:val="white"/>
              </w:rPr>
              <w:t>&lt;text&gt;</w:t>
            </w:r>
            <w:r w:rsidRPr="00F817DB">
              <w:rPr>
                <w:rFonts w:cstheme="minorHAnsi"/>
                <w:color w:val="000000"/>
                <w:szCs w:val="18"/>
                <w:highlight w:val="white"/>
              </w:rPr>
              <w:t>Norderney</w:t>
            </w:r>
            <w:r w:rsidRPr="00F817DB">
              <w:rPr>
                <w:rFonts w:cstheme="minorHAnsi"/>
                <w:color w:val="000096"/>
                <w:szCs w:val="18"/>
                <w:highlight w:val="white"/>
              </w:rPr>
              <w:t>&lt;/text&gt;</w:t>
            </w:r>
            <w:r w:rsidRPr="00F817DB">
              <w:rPr>
                <w:rFonts w:cstheme="minorHAnsi"/>
                <w:color w:val="000000"/>
                <w:szCs w:val="18"/>
                <w:highlight w:val="white"/>
              </w:rPr>
              <w:br/>
              <w:t xml:space="preserve">     </w:t>
            </w:r>
            <w:r w:rsidRPr="00F817DB">
              <w:rPr>
                <w:rFonts w:cstheme="minorHAnsi"/>
                <w:color w:val="000096"/>
                <w:szCs w:val="18"/>
                <w:highlight w:val="white"/>
              </w:rPr>
              <w:t>&lt;/locationName&gt;</w:t>
            </w:r>
            <w:r w:rsidRPr="00F817DB">
              <w:rPr>
                <w:rFonts w:cstheme="minorHAnsi"/>
                <w:color w:val="000000"/>
                <w:szCs w:val="18"/>
                <w:highlight w:val="white"/>
              </w:rPr>
              <w:br/>
              <w:t xml:space="preserve">     </w:t>
            </w:r>
            <w:r w:rsidRPr="00F817DB">
              <w:rPr>
                <w:rFonts w:cstheme="minorHAnsi"/>
                <w:color w:val="000096"/>
                <w:szCs w:val="18"/>
                <w:highlight w:val="white"/>
              </w:rPr>
              <w:t>&lt;locationName&gt;</w:t>
            </w:r>
            <w:r w:rsidRPr="00F817DB">
              <w:rPr>
                <w:rFonts w:cstheme="minorHAnsi"/>
                <w:color w:val="000000"/>
                <w:szCs w:val="18"/>
                <w:highlight w:val="white"/>
              </w:rPr>
              <w:br/>
              <w:t xml:space="preserve">      </w:t>
            </w:r>
            <w:r w:rsidRPr="00F817DB">
              <w:rPr>
                <w:rFonts w:cstheme="minorHAnsi"/>
                <w:color w:val="000096"/>
                <w:szCs w:val="18"/>
                <w:highlight w:val="white"/>
              </w:rPr>
              <w:t>&lt;text&gt;</w:t>
            </w:r>
            <w:r w:rsidRPr="00F817DB">
              <w:rPr>
                <w:rFonts w:cstheme="minorHAnsi"/>
                <w:color w:val="000000"/>
                <w:szCs w:val="18"/>
                <w:highlight w:val="white"/>
              </w:rPr>
              <w:t>Langeoog</w:t>
            </w:r>
            <w:r w:rsidRPr="00F817DB">
              <w:rPr>
                <w:rFonts w:cstheme="minorHAnsi"/>
                <w:color w:val="000096"/>
                <w:szCs w:val="18"/>
                <w:highlight w:val="white"/>
              </w:rPr>
              <w:t>&lt;/text&gt;</w:t>
            </w:r>
            <w:r w:rsidRPr="00F817DB">
              <w:rPr>
                <w:rFonts w:cstheme="minorHAnsi"/>
                <w:color w:val="000000"/>
                <w:szCs w:val="18"/>
                <w:highlight w:val="white"/>
              </w:rPr>
              <w:br/>
              <w:t xml:space="preserve">     </w:t>
            </w:r>
            <w:r w:rsidRPr="00F817DB">
              <w:rPr>
                <w:rFonts w:cstheme="minorHAnsi"/>
                <w:color w:val="000096"/>
                <w:szCs w:val="18"/>
                <w:highlight w:val="white"/>
              </w:rPr>
              <w:t>&lt;/locationName&gt;</w:t>
            </w:r>
            <w:r w:rsidRPr="00F817DB">
              <w:rPr>
                <w:rFonts w:cstheme="minorHAnsi"/>
                <w:color w:val="000000"/>
                <w:szCs w:val="18"/>
                <w:highlight w:val="white"/>
              </w:rPr>
              <w:br/>
              <w:t xml:space="preserve">    </w:t>
            </w:r>
            <w:r w:rsidRPr="00F817DB">
              <w:rPr>
                <w:rFonts w:cstheme="minorHAnsi"/>
                <w:color w:val="000096"/>
                <w:szCs w:val="18"/>
                <w:highlight w:val="white"/>
              </w:rPr>
              <w:t>&lt;/generalArea&gt;</w:t>
            </w:r>
            <w:r w:rsidRPr="00F817DB">
              <w:rPr>
                <w:rFonts w:cstheme="minorHAnsi"/>
                <w:color w:val="000000"/>
                <w:szCs w:val="18"/>
                <w:highlight w:val="white"/>
              </w:rPr>
              <w:br/>
              <w:t xml:space="preserve">    </w:t>
            </w:r>
            <w:r w:rsidRPr="00F817DB">
              <w:rPr>
                <w:rFonts w:cstheme="minorHAnsi"/>
                <w:color w:val="000096"/>
                <w:szCs w:val="18"/>
                <w:highlight w:val="white"/>
              </w:rPr>
              <w:t>&lt;theWarningPart</w:t>
            </w:r>
            <w:r w:rsidRPr="00F817DB">
              <w:rPr>
                <w:rFonts w:cstheme="minorHAnsi"/>
                <w:color w:val="F5844C"/>
                <w:szCs w:val="18"/>
                <w:highlight w:val="white"/>
              </w:rPr>
              <w:t xml:space="preserve"> xlink:href</w:t>
            </w:r>
            <w:r w:rsidRPr="00F817DB">
              <w:rPr>
                <w:rFonts w:cstheme="minorHAnsi"/>
                <w:color w:val="FF8040"/>
                <w:szCs w:val="18"/>
                <w:highlight w:val="white"/>
              </w:rPr>
              <w:t>=</w:t>
            </w:r>
            <w:r w:rsidRPr="00F817DB">
              <w:rPr>
                <w:rFonts w:cstheme="minorHAnsi"/>
                <w:color w:val="993300"/>
                <w:szCs w:val="18"/>
                <w:highlight w:val="white"/>
              </w:rPr>
              <w:t>"#warning"</w:t>
            </w:r>
            <w:r w:rsidRPr="00F817DB">
              <w:rPr>
                <w:rFonts w:cstheme="minorHAnsi"/>
                <w:color w:val="000096"/>
                <w:szCs w:val="18"/>
                <w:highlight w:val="white"/>
              </w:rPr>
              <w:t>/&gt;</w:t>
            </w:r>
            <w:r w:rsidRPr="00F817DB">
              <w:rPr>
                <w:rFonts w:cstheme="minorHAnsi"/>
                <w:color w:val="000000"/>
                <w:szCs w:val="18"/>
                <w:highlight w:val="white"/>
              </w:rPr>
              <w:br/>
            </w:r>
            <w:r w:rsidRPr="00F817DB">
              <w:rPr>
                <w:rFonts w:cstheme="minorHAnsi"/>
                <w:color w:val="000000"/>
                <w:szCs w:val="18"/>
                <w:highlight w:val="white"/>
              </w:rPr>
              <w:lastRenderedPageBreak/>
              <w:t xml:space="preserve">   </w:t>
            </w:r>
            <w:r w:rsidRPr="00F817DB">
              <w:rPr>
                <w:rFonts w:cstheme="minorHAnsi"/>
                <w:color w:val="000096"/>
                <w:szCs w:val="18"/>
                <w:highlight w:val="white"/>
              </w:rPr>
              <w:t>&lt;/S124:NWPreamble&gt;</w:t>
            </w:r>
            <w:r w:rsidRPr="00F817DB">
              <w:rPr>
                <w:rFonts w:cstheme="minorHAnsi"/>
                <w:color w:val="000000"/>
                <w:szCs w:val="18"/>
                <w:highlight w:val="white"/>
              </w:rPr>
              <w:br/>
              <w:t xml:space="preserve">   </w:t>
            </w:r>
            <w:r w:rsidRPr="00F817DB">
              <w:rPr>
                <w:rFonts w:cstheme="minorHAnsi"/>
                <w:color w:val="000096"/>
                <w:szCs w:val="18"/>
                <w:highlight w:val="white"/>
              </w:rPr>
              <w:t>&lt;S124:NavigationalWarningFeaturePart</w:t>
            </w:r>
            <w:r w:rsidRPr="00F817DB">
              <w:rPr>
                <w:rFonts w:cstheme="minorHAnsi"/>
                <w:color w:val="F5844C"/>
                <w:szCs w:val="18"/>
                <w:highlight w:val="white"/>
              </w:rPr>
              <w:t xml:space="preserve"> gml:id</w:t>
            </w:r>
            <w:r w:rsidRPr="00F817DB">
              <w:rPr>
                <w:rFonts w:cstheme="minorHAnsi"/>
                <w:color w:val="FF8040"/>
                <w:szCs w:val="18"/>
                <w:highlight w:val="white"/>
              </w:rPr>
              <w:t>=</w:t>
            </w:r>
            <w:r w:rsidRPr="00F817DB">
              <w:rPr>
                <w:rFonts w:cstheme="minorHAnsi"/>
                <w:color w:val="993300"/>
                <w:szCs w:val="18"/>
                <w:highlight w:val="white"/>
              </w:rPr>
              <w:t>"warning"</w:t>
            </w:r>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&lt;geometry&gt;&lt;S100:pointProperty&gt;</w:t>
            </w:r>
            <w:r w:rsidRPr="00F817DB">
              <w:rPr>
                <w:rFonts w:cstheme="minorHAnsi"/>
                <w:color w:val="000000"/>
                <w:szCs w:val="18"/>
                <w:highlight w:val="white"/>
              </w:rPr>
              <w:br/>
              <w:t xml:space="preserve">      </w:t>
            </w:r>
            <w:r w:rsidRPr="00F817DB">
              <w:rPr>
                <w:rFonts w:cstheme="minorHAnsi"/>
                <w:color w:val="000096"/>
                <w:szCs w:val="18"/>
                <w:highlight w:val="white"/>
              </w:rPr>
              <w:t>&lt;S100:Point</w:t>
            </w:r>
            <w:r w:rsidRPr="00F817DB">
              <w:rPr>
                <w:rFonts w:cstheme="minorHAnsi"/>
                <w:color w:val="F5844C"/>
                <w:szCs w:val="18"/>
                <w:highlight w:val="white"/>
              </w:rPr>
              <w:t xml:space="preserve"> gml:id</w:t>
            </w:r>
            <w:r w:rsidRPr="00F817DB">
              <w:rPr>
                <w:rFonts w:cstheme="minorHAnsi"/>
                <w:color w:val="FF8040"/>
                <w:szCs w:val="18"/>
                <w:highlight w:val="white"/>
              </w:rPr>
              <w:t>=</w:t>
            </w:r>
            <w:r w:rsidRPr="00F817DB">
              <w:rPr>
                <w:rFonts w:cstheme="minorHAnsi"/>
                <w:color w:val="993300"/>
                <w:szCs w:val="18"/>
                <w:highlight w:val="white"/>
              </w:rPr>
              <w:t>"pnt1"</w:t>
            </w:r>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&lt;gml:pos&gt;</w:t>
            </w:r>
            <w:r w:rsidRPr="00F817DB">
              <w:rPr>
                <w:rFonts w:cstheme="minorHAnsi"/>
                <w:color w:val="000000"/>
                <w:szCs w:val="18"/>
                <w:highlight w:val="white"/>
              </w:rPr>
              <w:t>53.731420 7.397681</w:t>
            </w:r>
            <w:r w:rsidRPr="00F817DB">
              <w:rPr>
                <w:rFonts w:cstheme="minorHAnsi"/>
                <w:color w:val="000096"/>
                <w:szCs w:val="18"/>
                <w:highlight w:val="white"/>
              </w:rPr>
              <w:t>&lt;/gml:pos&gt;</w:t>
            </w:r>
            <w:r w:rsidRPr="00F817DB">
              <w:rPr>
                <w:rFonts w:cstheme="minorHAnsi"/>
                <w:color w:val="000000"/>
                <w:szCs w:val="18"/>
                <w:highlight w:val="white"/>
              </w:rPr>
              <w:br/>
              <w:t xml:space="preserve">      </w:t>
            </w:r>
            <w:r w:rsidRPr="00F817DB">
              <w:rPr>
                <w:rFonts w:cstheme="minorHAnsi"/>
                <w:color w:val="000096"/>
                <w:szCs w:val="18"/>
                <w:highlight w:val="white"/>
              </w:rPr>
              <w:t>&lt;/S100:Point&gt;</w:t>
            </w:r>
            <w:r w:rsidRPr="00F817DB">
              <w:rPr>
                <w:rFonts w:cstheme="minorHAnsi"/>
                <w:color w:val="000000"/>
                <w:szCs w:val="18"/>
                <w:highlight w:val="white"/>
              </w:rPr>
              <w:br/>
              <w:t xml:space="preserve">    </w:t>
            </w:r>
            <w:r w:rsidRPr="00F817DB">
              <w:rPr>
                <w:rFonts w:cstheme="minorHAnsi"/>
                <w:color w:val="000096"/>
                <w:szCs w:val="18"/>
                <w:highlight w:val="white"/>
              </w:rPr>
              <w:t>&lt;/S100:pointProperty&gt;&lt;/geometry&gt;</w:t>
            </w:r>
            <w:r w:rsidRPr="00F817DB">
              <w:rPr>
                <w:rFonts w:cstheme="minorHAnsi"/>
                <w:color w:val="000000"/>
                <w:szCs w:val="18"/>
                <w:highlight w:val="white"/>
              </w:rPr>
              <w:br/>
              <w:t xml:space="preserve">    </w:t>
            </w:r>
            <w:r w:rsidRPr="00F817DB">
              <w:rPr>
                <w:rFonts w:cstheme="minorHAnsi"/>
                <w:color w:val="000096"/>
                <w:szCs w:val="18"/>
                <w:highlight w:val="white"/>
              </w:rPr>
              <w:t>&lt;warningHazardType&gt;</w:t>
            </w:r>
            <w:r w:rsidRPr="00F817DB">
              <w:rPr>
                <w:rFonts w:cstheme="minorHAnsi"/>
                <w:color w:val="000000"/>
                <w:szCs w:val="18"/>
                <w:highlight w:val="white"/>
              </w:rPr>
              <w:t>uncharted rock</w:t>
            </w:r>
            <w:r w:rsidRPr="00F817DB">
              <w:rPr>
                <w:rFonts w:cstheme="minorHAnsi"/>
                <w:color w:val="000096"/>
                <w:szCs w:val="18"/>
                <w:highlight w:val="white"/>
              </w:rPr>
              <w:t>&lt;/warningHazardType&gt;</w:t>
            </w:r>
            <w:r w:rsidRPr="00F817DB">
              <w:rPr>
                <w:rFonts w:cstheme="minorHAnsi"/>
                <w:color w:val="000000"/>
                <w:szCs w:val="18"/>
                <w:highlight w:val="white"/>
              </w:rPr>
              <w:br/>
              <w:t xml:space="preserve">    </w:t>
            </w:r>
            <w:r w:rsidRPr="00F817DB">
              <w:rPr>
                <w:rFonts w:cstheme="minorHAnsi"/>
                <w:color w:val="000096"/>
                <w:szCs w:val="18"/>
                <w:highlight w:val="white"/>
              </w:rPr>
              <w:t>&lt;warningInformation&gt;</w:t>
            </w:r>
            <w:r w:rsidRPr="00F817DB">
              <w:rPr>
                <w:rFonts w:cstheme="minorHAnsi"/>
                <w:color w:val="000000"/>
                <w:szCs w:val="18"/>
                <w:highlight w:val="white"/>
              </w:rPr>
              <w:br/>
              <w:t xml:space="preserve">     </w:t>
            </w:r>
            <w:r w:rsidRPr="00F817DB">
              <w:rPr>
                <w:rFonts w:cstheme="minorHAnsi"/>
                <w:color w:val="000096"/>
                <w:szCs w:val="18"/>
                <w:highlight w:val="white"/>
              </w:rPr>
              <w:t>&lt;headline&gt;</w:t>
            </w:r>
            <w:r w:rsidRPr="00F817DB">
              <w:rPr>
                <w:rFonts w:cstheme="minorHAnsi"/>
                <w:color w:val="000000"/>
                <w:szCs w:val="18"/>
                <w:highlight w:val="white"/>
              </w:rPr>
              <w:t>Uncharted Rock</w:t>
            </w:r>
            <w:r w:rsidRPr="00F817DB">
              <w:rPr>
                <w:rFonts w:cstheme="minorHAnsi"/>
                <w:color w:val="000096"/>
                <w:szCs w:val="18"/>
                <w:highlight w:val="white"/>
              </w:rPr>
              <w:t>&lt;/headline&gt;</w:t>
            </w:r>
            <w:r w:rsidRPr="00F817DB">
              <w:rPr>
                <w:rFonts w:cstheme="minorHAnsi"/>
                <w:color w:val="000000"/>
                <w:szCs w:val="18"/>
                <w:highlight w:val="white"/>
              </w:rPr>
              <w:br/>
              <w:t xml:space="preserve">     </w:t>
            </w:r>
            <w:r w:rsidRPr="00F817DB">
              <w:rPr>
                <w:rFonts w:cstheme="minorHAnsi"/>
                <w:color w:val="000096"/>
                <w:szCs w:val="18"/>
                <w:highlight w:val="white"/>
              </w:rPr>
              <w:t>&lt;text&gt;</w:t>
            </w:r>
            <w:r w:rsidRPr="00F817DB">
              <w:rPr>
                <w:rFonts w:cstheme="minorHAnsi"/>
                <w:color w:val="000000"/>
                <w:szCs w:val="18"/>
                <w:highlight w:val="white"/>
              </w:rPr>
              <w:t>An uncharted rock was discovered between Langeoog and Norderney islands...</w:t>
            </w:r>
            <w:r w:rsidRPr="00F817DB">
              <w:rPr>
                <w:rFonts w:cstheme="minorHAnsi"/>
                <w:color w:val="000096"/>
                <w:szCs w:val="18"/>
                <w:highlight w:val="white"/>
              </w:rPr>
              <w:t>&lt;/text&gt;</w:t>
            </w:r>
            <w:r w:rsidRPr="00F817DB">
              <w:rPr>
                <w:rFonts w:cstheme="minorHAnsi"/>
                <w:color w:val="000000"/>
                <w:szCs w:val="18"/>
                <w:highlight w:val="white"/>
              </w:rPr>
              <w:br/>
              <w:t xml:space="preserve">    </w:t>
            </w:r>
            <w:r w:rsidRPr="00F817DB">
              <w:rPr>
                <w:rFonts w:cstheme="minorHAnsi"/>
                <w:color w:val="000096"/>
                <w:szCs w:val="18"/>
                <w:highlight w:val="white"/>
              </w:rPr>
              <w:t>&lt;/warningInformation&gt;</w:t>
            </w:r>
            <w:r w:rsidRPr="00F817DB">
              <w:rPr>
                <w:rFonts w:cstheme="minorHAnsi"/>
                <w:color w:val="000000"/>
                <w:szCs w:val="18"/>
                <w:highlight w:val="white"/>
              </w:rPr>
              <w:t xml:space="preserve">  </w:t>
            </w:r>
            <w:r w:rsidRPr="00F817DB">
              <w:rPr>
                <w:rFonts w:cstheme="minorHAnsi"/>
                <w:color w:val="000000"/>
                <w:szCs w:val="18"/>
                <w:highlight w:val="white"/>
              </w:rPr>
              <w:br/>
              <w:t xml:space="preserve">    </w:t>
            </w:r>
            <w:r w:rsidRPr="00F817DB">
              <w:rPr>
                <w:rFonts w:cstheme="minorHAnsi"/>
                <w:color w:val="000096"/>
                <w:szCs w:val="18"/>
                <w:highlight w:val="white"/>
              </w:rPr>
              <w:t>&lt;header/&gt;</w:t>
            </w:r>
            <w:r w:rsidRPr="00F817DB">
              <w:rPr>
                <w:rFonts w:cstheme="minorHAnsi"/>
                <w:color w:val="000000"/>
                <w:szCs w:val="18"/>
                <w:highlight w:val="white"/>
              </w:rPr>
              <w:br/>
              <w:t xml:space="preserve">   </w:t>
            </w:r>
            <w:r w:rsidRPr="00F817DB">
              <w:rPr>
                <w:rFonts w:cstheme="minorHAnsi"/>
                <w:color w:val="000096"/>
                <w:szCs w:val="18"/>
                <w:highlight w:val="white"/>
              </w:rPr>
              <w:t>&lt;/S124:NavigationalWarningFeaturePart&gt;</w:t>
            </w:r>
            <w:r w:rsidRPr="00F817DB">
              <w:rPr>
                <w:rFonts w:cstheme="minorHAnsi"/>
                <w:color w:val="000000"/>
                <w:szCs w:val="18"/>
                <w:highlight w:val="white"/>
              </w:rPr>
              <w:br/>
              <w:t xml:space="preserve">  </w:t>
            </w:r>
            <w:r w:rsidRPr="00F817DB">
              <w:rPr>
                <w:rFonts w:cstheme="minorHAnsi"/>
                <w:color w:val="000096"/>
                <w:szCs w:val="18"/>
                <w:highlight w:val="white"/>
              </w:rPr>
              <w:t>&lt;/S124:DataSet&gt;</w:t>
            </w:r>
          </w:p>
        </w:tc>
      </w:tr>
    </w:tbl>
    <w:p w14:paraId="421460E3" w14:textId="1B9A47DD" w:rsidR="00691E4D" w:rsidRDefault="00691E4D" w:rsidP="00691E4D">
      <w:pPr>
        <w:pStyle w:val="Caption"/>
        <w:jc w:val="center"/>
        <w:rPr>
          <w:rFonts w:ascii="Cambria" w:hAnsi="Cambria" w:cs="Times New Roman"/>
          <w:sz w:val="18"/>
          <w:szCs w:val="18"/>
          <w:lang w:val="en-US" w:eastAsia="ja-JP"/>
        </w:rPr>
      </w:pPr>
      <w:bookmarkStart w:id="36" w:name="_Ref17286224"/>
      <w:bookmarkStart w:id="37" w:name="_Toc53039216"/>
      <w:r>
        <w:lastRenderedPageBreak/>
        <w:t xml:space="preserve">Figure </w:t>
      </w:r>
      <w:r>
        <w:fldChar w:fldCharType="begin"/>
      </w:r>
      <w:r>
        <w:instrText xml:space="preserve"> SEQ Figure \* ARABIC </w:instrText>
      </w:r>
      <w:r>
        <w:fldChar w:fldCharType="separate"/>
      </w:r>
      <w:r w:rsidR="00D97024">
        <w:rPr>
          <w:noProof/>
        </w:rPr>
        <w:t>5</w:t>
      </w:r>
      <w:r>
        <w:fldChar w:fldCharType="end"/>
      </w:r>
      <w:bookmarkEnd w:id="36"/>
      <w:r>
        <w:t xml:space="preserve">: S-100 gml answer to the request shown in </w:t>
      </w:r>
      <w:r>
        <w:fldChar w:fldCharType="begin"/>
      </w:r>
      <w:r>
        <w:instrText xml:space="preserve"> REF _Ref17286085 \h  \* MERGEFORMAT </w:instrText>
      </w:r>
      <w:r>
        <w:fldChar w:fldCharType="separate"/>
      </w:r>
      <w:r w:rsidR="00D97024">
        <w:t xml:space="preserve">Figure </w:t>
      </w:r>
      <w:r w:rsidR="00D97024">
        <w:rPr>
          <w:noProof/>
        </w:rPr>
        <w:t>4</w:t>
      </w:r>
      <w:r>
        <w:fldChar w:fldCharType="end"/>
      </w:r>
      <w:r>
        <w:t>.</w:t>
      </w:r>
      <w:bookmarkEnd w:id="37"/>
    </w:p>
    <w:p w14:paraId="22D5B6E3" w14:textId="77777777" w:rsidR="00691E4D" w:rsidRDefault="00691E4D" w:rsidP="00691E4D">
      <w:pPr>
        <w:pStyle w:val="BodyText"/>
      </w:pPr>
    </w:p>
    <w:p w14:paraId="7BD5F4CF" w14:textId="77777777" w:rsidR="00691E4D" w:rsidRDefault="00691E4D" w:rsidP="00691E4D">
      <w:pPr>
        <w:pStyle w:val="BodyText"/>
      </w:pPr>
      <w:r>
        <w:t>A more elaborated example of transfer of S-124 data is provided in ANNEX A.</w:t>
      </w:r>
    </w:p>
    <w:p w14:paraId="5A1D9AF0" w14:textId="77777777" w:rsidR="00691E4D" w:rsidRPr="007A395D" w:rsidRDefault="00691E4D" w:rsidP="00691E4D">
      <w:pPr>
        <w:pStyle w:val="BodyText"/>
        <w:jc w:val="both"/>
      </w:pPr>
      <w:r>
        <w:t xml:space="preserve">As the S-100 standard is applied in several different areas of the maritime domain for modelling and distribution of data, an equally large number of services for the distribution of these datasets is imaginable. To make these services interoperable, a harmonized definition of APIs of these services is required. </w:t>
      </w:r>
      <w:r w:rsidRPr="00500AAA">
        <w:t xml:space="preserve">The </w:t>
      </w:r>
      <w:r w:rsidRPr="00351BEA">
        <w:rPr>
          <w:i/>
        </w:rPr>
        <w:t>IEC 63173-2 ED1: Maritime navigation and radio communication equipment and systems – Data interface – Part 2: Secure exchange and communication of S-100 based products</w:t>
      </w:r>
      <w:r w:rsidRPr="00500AAA">
        <w:t xml:space="preserve"> (further referred to as SECOM) defines a standardized way for the specification of these APIs. It is recommended to also refer to this document for the explicit implementation of S-100 Web Services and their associated infrastructure.</w:t>
      </w:r>
    </w:p>
    <w:p w14:paraId="3CCDDF33" w14:textId="77777777" w:rsidR="00691E4D" w:rsidRPr="00C334D3" w:rsidRDefault="00691E4D" w:rsidP="00691E4D">
      <w:pPr>
        <w:pStyle w:val="BodyText"/>
      </w:pPr>
    </w:p>
    <w:p w14:paraId="40F88497" w14:textId="77777777" w:rsidR="00691E4D" w:rsidRDefault="00691E4D" w:rsidP="00691E4D">
      <w:pPr>
        <w:pStyle w:val="Heading2"/>
      </w:pPr>
      <w:bookmarkStart w:id="38" w:name="_Ref21532157"/>
      <w:bookmarkStart w:id="39" w:name="_Toc36027651"/>
      <w:bookmarkStart w:id="40" w:name="_Toc53122085"/>
      <w:r>
        <w:t>Making use of the Session Concept</w:t>
      </w:r>
      <w:bookmarkEnd w:id="38"/>
      <w:bookmarkEnd w:id="39"/>
      <w:bookmarkEnd w:id="40"/>
    </w:p>
    <w:p w14:paraId="19035F43" w14:textId="77777777" w:rsidR="00691E4D" w:rsidRDefault="00691E4D" w:rsidP="00691E4D">
      <w:pPr>
        <w:pStyle w:val="Heading2separationline"/>
      </w:pPr>
    </w:p>
    <w:p w14:paraId="316A4EFA" w14:textId="77777777" w:rsidR="00691E4D" w:rsidRDefault="00691E4D" w:rsidP="00691E4D">
      <w:pPr>
        <w:pStyle w:val="BodyText"/>
        <w:jc w:val="both"/>
      </w:pPr>
      <w:r>
        <w:t xml:space="preserve">It can be useful to make use of the </w:t>
      </w:r>
      <w:r w:rsidRPr="009266FC">
        <w:rPr>
          <w:i/>
          <w:iCs/>
        </w:rPr>
        <w:t>session concept</w:t>
      </w:r>
      <w:r>
        <w:t xml:space="preserve"> for a Web Service based S-100 data exchange. A Session precisely incorporates all or part of the communication between service provider and service consumer and helps service provider and service consumer to maintain an information state about messages that have been sent between them in the past in a specific session. A session starts at a certain point in time and can be terminated later. This allows an efficient exchange of data. Service-related Metadata does not need to be sent with each dataset, but only at the beginning of a session. It is then evident to the service consumer and service provider that the Metadata is known by both parties. Also, sessions can be used to manage different states of communication. In a service setup with multiple consumers, the service provider can keep track of which information already has been made available to which client.</w:t>
      </w:r>
    </w:p>
    <w:p w14:paraId="5664AB27" w14:textId="77777777" w:rsidR="00691E4D" w:rsidRDefault="00691E4D" w:rsidP="00691E4D">
      <w:pPr>
        <w:pStyle w:val="BodyText"/>
        <w:jc w:val="both"/>
      </w:pPr>
      <w:r>
        <w:t>This session must not be confused with the term “session” in the context of communication protocols, like a TCP session, which operates independently from the Web Service session and serves another purpose. Web-Service sessions can be used independently from lower level communication and do not require a continuous connection.</w:t>
      </w:r>
    </w:p>
    <w:p w14:paraId="6F06EB4E" w14:textId="77777777" w:rsidR="00691E4D" w:rsidRDefault="00691E4D" w:rsidP="00691E4D">
      <w:pPr>
        <w:pStyle w:val="Bullet1"/>
        <w:numPr>
          <w:ilvl w:val="0"/>
          <w:numId w:val="0"/>
        </w:numPr>
        <w:jc w:val="both"/>
      </w:pPr>
      <w:r>
        <w:t xml:space="preserve">The operations </w:t>
      </w:r>
      <w:r w:rsidRPr="00351BEA">
        <w:rPr>
          <w:i/>
        </w:rPr>
        <w:t>StartSession</w:t>
      </w:r>
      <w:r>
        <w:t xml:space="preserve"> (to create a new session), </w:t>
      </w:r>
      <w:r w:rsidRPr="00351BEA">
        <w:rPr>
          <w:i/>
        </w:rPr>
        <w:t>EndSession</w:t>
      </w:r>
      <w:r>
        <w:t xml:space="preserve"> (to terminate the current session), </w:t>
      </w:r>
      <w:r w:rsidRPr="00351BEA">
        <w:rPr>
          <w:i/>
        </w:rPr>
        <w:t>KeepAlive</w:t>
      </w:r>
      <w:r>
        <w:t xml:space="preserve"> (to keep the current session alive, if a session time-out is configured) and </w:t>
      </w:r>
      <w:r w:rsidRPr="00351BEA">
        <w:rPr>
          <w:i/>
        </w:rPr>
        <w:t>GetMetaData</w:t>
      </w:r>
      <w:r>
        <w:t xml:space="preserve"> (to retrieve Metadata) are the minimal requirements for a S-100 conformal session-based service specification as stated in section 14-9 of the S</w:t>
      </w:r>
      <w:r>
        <w:noBreakHyphen/>
        <w:t xml:space="preserve">100 standard. Here, sessions are specifically utilized to keep an internal state of which consumer has received which S-100 data. This can help to realize more complex data exchanges processes. When querying the service again, the service can identify the consumer by a </w:t>
      </w:r>
      <w:r w:rsidRPr="00351BEA">
        <w:rPr>
          <w:i/>
        </w:rPr>
        <w:t>sessionID</w:t>
      </w:r>
      <w:r>
        <w:t xml:space="preserve"> and for example only transmit new data objects. This is an important factor to minimize the traffic and ensure that every consumer is aware of any relevant data. </w:t>
      </w:r>
    </w:p>
    <w:p w14:paraId="777DFE01" w14:textId="7BE39222" w:rsidR="00691E4D" w:rsidRDefault="00691E4D" w:rsidP="00691E4D">
      <w:pPr>
        <w:pStyle w:val="Bullet1"/>
        <w:numPr>
          <w:ilvl w:val="0"/>
          <w:numId w:val="0"/>
        </w:numPr>
        <w:jc w:val="both"/>
      </w:pPr>
      <w:r>
        <w:t xml:space="preserve">Note that </w:t>
      </w:r>
      <w:r w:rsidRPr="00351BEA">
        <w:rPr>
          <w:i/>
        </w:rPr>
        <w:t>GetMetaData</w:t>
      </w:r>
      <w:r>
        <w:t xml:space="preserve"> returns the </w:t>
      </w:r>
      <w:r w:rsidRPr="00351BEA">
        <w:rPr>
          <w:i/>
        </w:rPr>
        <w:t>ServiceMetaData</w:t>
      </w:r>
      <w:r>
        <w:t xml:space="preserve"> instance, defined in </w:t>
      </w:r>
      <w:r>
        <w:fldChar w:fldCharType="begin"/>
      </w:r>
      <w:r>
        <w:instrText xml:space="preserve"> REF _Ref21525222 \h  \* MERGEFORMAT </w:instrText>
      </w:r>
      <w:r>
        <w:fldChar w:fldCharType="separate"/>
      </w:r>
      <w:r w:rsidR="00D97024">
        <w:t xml:space="preserve">Figure </w:t>
      </w:r>
      <w:r w:rsidR="00D97024">
        <w:rPr>
          <w:noProof/>
        </w:rPr>
        <w:t>3</w:t>
      </w:r>
      <w:r>
        <w:fldChar w:fldCharType="end"/>
      </w:r>
      <w:r>
        <w:t xml:space="preserve">. Hence, </w:t>
      </w:r>
      <w:r w:rsidRPr="00351BEA">
        <w:rPr>
          <w:i/>
        </w:rPr>
        <w:t>GetMetaData</w:t>
      </w:r>
      <w:r>
        <w:t xml:space="preserve"> is the only command that must be known to the consumer to discover the services capabilities.</w:t>
      </w:r>
    </w:p>
    <w:p w14:paraId="37865125" w14:textId="77777777" w:rsidR="00691E4D" w:rsidRPr="00ED7C9B" w:rsidRDefault="00691E4D" w:rsidP="00691E4D">
      <w:pPr>
        <w:pStyle w:val="Bullet1"/>
        <w:numPr>
          <w:ilvl w:val="0"/>
          <w:numId w:val="0"/>
        </w:numPr>
        <w:jc w:val="both"/>
      </w:pPr>
      <w:r>
        <w:lastRenderedPageBreak/>
        <w:t xml:space="preserve">Of course, it is also possible to implement S-100 Web Services without the usage of sessions. Such services are called </w:t>
      </w:r>
      <w:r w:rsidRPr="00EB3AC1">
        <w:rPr>
          <w:i/>
        </w:rPr>
        <w:t>stateless</w:t>
      </w:r>
      <w:r>
        <w:t xml:space="preserve"> or </w:t>
      </w:r>
      <w:r w:rsidRPr="00EB3AC1">
        <w:rPr>
          <w:i/>
        </w:rPr>
        <w:t>session-less</w:t>
      </w:r>
      <w:r>
        <w:t xml:space="preserve"> services. This can be useful to reduce the complexity of the communication with a service and is thus also implemented by SECOM.</w:t>
      </w:r>
    </w:p>
    <w:p w14:paraId="36E3B7C2" w14:textId="77777777" w:rsidR="00691E4D" w:rsidRDefault="00691E4D" w:rsidP="00691E4D">
      <w:pPr>
        <w:pStyle w:val="Heading2"/>
      </w:pPr>
      <w:bookmarkStart w:id="41" w:name="_Ref21532544"/>
      <w:bookmarkStart w:id="42" w:name="_Toc36027652"/>
      <w:bookmarkStart w:id="43" w:name="_Toc53122086"/>
      <w:r>
        <w:t xml:space="preserve">Authentication Mechanisms and encryption to Enscure </w:t>
      </w:r>
      <w:bookmarkEnd w:id="41"/>
      <w:r>
        <w:t>MESSAGE INTEGRITY</w:t>
      </w:r>
      <w:bookmarkEnd w:id="42"/>
      <w:bookmarkEnd w:id="43"/>
    </w:p>
    <w:p w14:paraId="590D539C" w14:textId="77777777" w:rsidR="00691E4D" w:rsidRDefault="00691E4D" w:rsidP="00691E4D">
      <w:pPr>
        <w:pStyle w:val="Heading2separationline"/>
      </w:pPr>
    </w:p>
    <w:p w14:paraId="6F4D621C" w14:textId="39CB44FD" w:rsidR="00691E4D" w:rsidRDefault="00691E4D" w:rsidP="00691E4D">
      <w:pPr>
        <w:pStyle w:val="BodyText"/>
        <w:jc w:val="both"/>
      </w:pPr>
      <w:r>
        <w:t xml:space="preserve">To secure the exchange of the S-100 data, two options are available. One option is to require that each transmitted fragment of data is digitally signed by its originator. Thereby it is possible to guarantee origin and message authenticity without any trust assumptions on intermediary communication points, but care must be taken to prevent replay attacks. </w:t>
      </w:r>
      <w:r w:rsidR="00E5375E">
        <w:t>Another</w:t>
      </w:r>
      <w:r>
        <w:t xml:space="preserve"> option is to ensure that the communication between the consumer and service is carried out via a secure connection, e.g. via TLS. The TLS Protocol is very common in HTTPS communication. However, the consumer must trust that the service provider distributes authentic and timely S-100 data only, and it lies with the service provider to ensure this. The two options can of course also be used in combination.</w:t>
      </w:r>
    </w:p>
    <w:p w14:paraId="06B9AF3B" w14:textId="77777777" w:rsidR="00691E4D" w:rsidRPr="00500AAA" w:rsidRDefault="00691E4D" w:rsidP="00691E4D">
      <w:pPr>
        <w:pStyle w:val="BodyText"/>
        <w:jc w:val="both"/>
      </w:pPr>
      <w:r>
        <w:t xml:space="preserve">Both solutions require the existence of a Public Key Infrastructure (PKI) including a certificate authority (CA) that </w:t>
      </w:r>
      <w:r w:rsidRPr="00500AAA">
        <w:t>issues certificates for the participants of the proposed communication pattern.</w:t>
      </w:r>
      <w:r>
        <w:t xml:space="preserve"> These certificates prove that a cryptographic key used for encryption or digital signatures belongs to a certain Identity of a person, a service, etc. These keys can be used in different contexts; for signing a dataset, encrypting a communication channel or authenticating a specific entity.</w:t>
      </w:r>
      <w:r w:rsidRPr="00500AAA">
        <w:t xml:space="preserve"> A consumer-defined lookup-table can be configured with a list of CAs that are trusted by the consumer. Suitable PKIs are currently set up by operators of the Maritime Connectivity Platform</w:t>
      </w:r>
      <w:r>
        <w:t xml:space="preserve"> (e.g. by the Navelink Consortium or the Ministry of Oceans and Fisheries (MOF) in Korea)</w:t>
      </w:r>
      <w:r w:rsidRPr="00500AAA">
        <w:t xml:space="preserve">. SECOM also considers the standardization of maritime PKIs. </w:t>
      </w:r>
    </w:p>
    <w:p w14:paraId="1C842302" w14:textId="77777777" w:rsidR="00691E4D" w:rsidRDefault="00691E4D" w:rsidP="00691E4D">
      <w:pPr>
        <w:pStyle w:val="BodyText"/>
        <w:jc w:val="both"/>
      </w:pPr>
      <w:r w:rsidRPr="00500AAA">
        <w:t>As it is not always possible or intended to contact the CA for each message that is broadcasted by the service provider, the consumer (typically a vessel at sea) is recommended to update the local certificate store whenever a good connection</w:t>
      </w:r>
      <w:r>
        <w:t xml:space="preserve"> is available</w:t>
      </w:r>
      <w:r w:rsidRPr="00500AAA">
        <w:t>. This aims to optimize the usage of the potentially limited bandwidth at sea.</w:t>
      </w:r>
    </w:p>
    <w:p w14:paraId="143FBC86" w14:textId="77777777" w:rsidR="00691E4D" w:rsidRDefault="00691E4D" w:rsidP="00691E4D">
      <w:pPr>
        <w:pStyle w:val="BodyText"/>
        <w:jc w:val="both"/>
      </w:pPr>
      <w:r>
        <w:t>An alternative approach is to make use of the established chains of trust as used on the Internet. This mitigates the need to establish a PKI and CA and has an updated local trust store mechanism in all modern systems. This approach does not necessarily imply that communication takes place over the Internet.</w:t>
      </w:r>
    </w:p>
    <w:p w14:paraId="6C302E61" w14:textId="77777777" w:rsidR="00691E4D" w:rsidRDefault="00691E4D" w:rsidP="00691E4D">
      <w:pPr>
        <w:pStyle w:val="BodyText"/>
        <w:jc w:val="both"/>
      </w:pPr>
      <w:r>
        <w:t>In either approach, it is highly recommended that systems and protocol requirements are updated regularly as TLS certificates get updated and revoked, encryption techniques are advancing, and encryption requirements change as a result. It is suggested that system updates are performed on a monthly basis or more frequently.</w:t>
      </w:r>
    </w:p>
    <w:p w14:paraId="0F7026F1" w14:textId="77777777" w:rsidR="00691E4D" w:rsidRDefault="00691E4D" w:rsidP="00691E4D">
      <w:pPr>
        <w:pStyle w:val="BodyText"/>
        <w:jc w:val="both"/>
      </w:pPr>
      <w:r>
        <w:t xml:space="preserve">The service provider should carefully consider the offered encryption mechanisms. While some older mechanisms (e.g. TLS v1.0) are not considered secure enough, the service consumer might use systems that have not been updated for a while (which is not uncommon for ships) and does not support anything better than that older mechanism. </w:t>
      </w:r>
    </w:p>
    <w:p w14:paraId="5C92AE03" w14:textId="0B2AAACF" w:rsidR="00691E4D" w:rsidRDefault="00691E4D" w:rsidP="00691E4D">
      <w:pPr>
        <w:pStyle w:val="BodyText"/>
        <w:jc w:val="both"/>
      </w:pPr>
      <w:r>
        <w:t xml:space="preserve">If support metadata such as digital signatures needs to be transmitted with each message or transmitted data object, additional changes need to be made to the transmitted data. Current solutions in the S-100 including </w:t>
      </w:r>
      <w:r w:rsidRPr="00351BEA">
        <w:rPr>
          <w:i/>
        </w:rPr>
        <w:t>ServiceMetaData</w:t>
      </w:r>
      <w:r>
        <w:t xml:space="preserve"> (section 4a-5.7) and the S-100 </w:t>
      </w:r>
      <w:r w:rsidRPr="00351BEA">
        <w:rPr>
          <w:i/>
        </w:rPr>
        <w:t>ExchangeSet</w:t>
      </w:r>
      <w:r>
        <w:t xml:space="preserve"> do not offer the possibility to add such information to every message without using support files in a predefined folder structure which is not suitable for the realization in a Web Service. </w:t>
      </w:r>
      <w:r>
        <w:fldChar w:fldCharType="begin"/>
      </w:r>
      <w:r>
        <w:instrText xml:space="preserve"> REF _Ref31369452 \h  \* MERGEFORMAT </w:instrText>
      </w:r>
      <w:r>
        <w:fldChar w:fldCharType="separate"/>
      </w:r>
      <w:r w:rsidR="00D97024">
        <w:t xml:space="preserve">Figure </w:t>
      </w:r>
      <w:r w:rsidR="00D97024">
        <w:rPr>
          <w:noProof/>
        </w:rPr>
        <w:t>6</w:t>
      </w:r>
      <w:r>
        <w:fldChar w:fldCharType="end"/>
      </w:r>
      <w:r>
        <w:t xml:space="preserve"> shows the difference between Service Metadata and Message / Data Object Metadata.</w:t>
      </w:r>
    </w:p>
    <w:p w14:paraId="022A875B" w14:textId="77777777" w:rsidR="00691E4D" w:rsidRDefault="00691E4D" w:rsidP="00691E4D">
      <w:pPr>
        <w:pStyle w:val="BodyText"/>
        <w:jc w:val="center"/>
      </w:pPr>
      <w:r>
        <w:object w:dxaOrig="9578" w:dyaOrig="5405" w14:anchorId="073191F4">
          <v:shape id="_x0000_i1026" type="#_x0000_t75" style="width:488.5pt;height:277.55pt" o:ole="">
            <v:imagedata r:id="rId36" o:title=""/>
          </v:shape>
          <o:OLEObject Type="Embed" ProgID="PowerPoint.Slide.12" ShapeID="_x0000_i1026" DrawAspect="Content" ObjectID="_1664787044" r:id="rId37"/>
        </w:object>
      </w:r>
    </w:p>
    <w:p w14:paraId="34974E81" w14:textId="5B43EC54" w:rsidR="00691E4D" w:rsidRDefault="00691E4D" w:rsidP="00691E4D">
      <w:pPr>
        <w:pStyle w:val="Caption"/>
        <w:jc w:val="center"/>
      </w:pPr>
      <w:bookmarkStart w:id="44" w:name="_Ref31369452"/>
      <w:bookmarkStart w:id="45" w:name="_Toc53039217"/>
      <w:r>
        <w:t xml:space="preserve">Figure </w:t>
      </w:r>
      <w:r>
        <w:fldChar w:fldCharType="begin"/>
      </w:r>
      <w:r>
        <w:instrText xml:space="preserve"> SEQ Figure \* ARABIC </w:instrText>
      </w:r>
      <w:r>
        <w:fldChar w:fldCharType="separate"/>
      </w:r>
      <w:r w:rsidR="00D97024">
        <w:rPr>
          <w:noProof/>
        </w:rPr>
        <w:t>6</w:t>
      </w:r>
      <w:r>
        <w:fldChar w:fldCharType="end"/>
      </w:r>
      <w:bookmarkEnd w:id="44"/>
      <w:r>
        <w:t>: Different types of Metadata: Message / Data Object Metadata is bound to a single message, Service Metadata is bound to a complete service instance.</w:t>
      </w:r>
      <w:bookmarkEnd w:id="45"/>
    </w:p>
    <w:p w14:paraId="2BAB774B" w14:textId="77777777" w:rsidR="00691E4D" w:rsidRPr="00BF768D" w:rsidRDefault="00691E4D" w:rsidP="00691E4D">
      <w:pPr>
        <w:jc w:val="center"/>
      </w:pPr>
    </w:p>
    <w:p w14:paraId="6C0C4D36" w14:textId="77777777" w:rsidR="00691E4D" w:rsidRDefault="00691E4D" w:rsidP="00691E4D">
      <w:pPr>
        <w:pStyle w:val="BodyText"/>
        <w:jc w:val="both"/>
      </w:pPr>
    </w:p>
    <w:p w14:paraId="2EFB1012" w14:textId="248D699C" w:rsidR="00691E4D" w:rsidRDefault="00691E4D" w:rsidP="00691E4D">
      <w:pPr>
        <w:pStyle w:val="BodyText"/>
        <w:jc w:val="both"/>
      </w:pPr>
      <w:r>
        <w:t xml:space="preserve">An approach for the solution of this problem is shown in </w:t>
      </w:r>
      <w:r>
        <w:fldChar w:fldCharType="begin"/>
      </w:r>
      <w:r>
        <w:instrText xml:space="preserve"> REF _Ref21531773 \h  \* MERGEFORMAT </w:instrText>
      </w:r>
      <w:r>
        <w:fldChar w:fldCharType="separate"/>
      </w:r>
      <w:r w:rsidR="00D97024">
        <w:t xml:space="preserve">Figure </w:t>
      </w:r>
      <w:r w:rsidR="00D97024">
        <w:rPr>
          <w:noProof/>
        </w:rPr>
        <w:t>7</w:t>
      </w:r>
      <w:r>
        <w:fldChar w:fldCharType="end"/>
      </w:r>
      <w:r>
        <w:t xml:space="preserve">: The </w:t>
      </w:r>
      <w:r w:rsidRPr="00351BEA">
        <w:rPr>
          <w:i/>
        </w:rPr>
        <w:t>Streamable_Exchange</w:t>
      </w:r>
      <w:r>
        <w:t xml:space="preserve"> set complements the </w:t>
      </w:r>
      <w:r w:rsidRPr="00351BEA">
        <w:rPr>
          <w:i/>
        </w:rPr>
        <w:t>ServiceMetaData</w:t>
      </w:r>
      <w:r>
        <w:t xml:space="preserve"> with data-specific information such as a digital signature that is directly derived from the data and therefore needs to be generated for each data object individually. The </w:t>
      </w:r>
      <w:r w:rsidRPr="00351BEA">
        <w:rPr>
          <w:i/>
        </w:rPr>
        <w:t>Streamable_ExchangeSet</w:t>
      </w:r>
      <w:r>
        <w:t xml:space="preserve"> is inspired by the SupportFile-section of the </w:t>
      </w:r>
      <w:r w:rsidRPr="00351BEA">
        <w:rPr>
          <w:i/>
        </w:rPr>
        <w:t>ExchangeSet</w:t>
      </w:r>
      <w:r>
        <w:t xml:space="preserve"> model of the S-100 standard. It can easily be extended with additional dataset-specific metadata without </w:t>
      </w:r>
      <w:r w:rsidRPr="00500AAA">
        <w:t xml:space="preserve">making changes to the S-XXX data models. The </w:t>
      </w:r>
      <w:r w:rsidRPr="00351BEA">
        <w:rPr>
          <w:i/>
        </w:rPr>
        <w:t>Streamable_Exchangeset</w:t>
      </w:r>
      <w:r w:rsidRPr="00500AAA">
        <w:t xml:space="preserve"> may also be extended with further parameters and attributes to encapsulate service-related content that is not directly associated with the S-100 data. Please note that SECOM treats the problem in a similar way in its standardized API definition. For explicit implementation, it is recommended to follow the more detailed models of SECOM.</w:t>
      </w:r>
    </w:p>
    <w:p w14:paraId="70A45B54" w14:textId="77777777" w:rsidR="00691E4D" w:rsidRPr="00E205AC" w:rsidRDefault="00691E4D" w:rsidP="00691E4D">
      <w:pPr>
        <w:pStyle w:val="BodyText"/>
        <w:jc w:val="both"/>
      </w:pPr>
    </w:p>
    <w:p w14:paraId="6C5088B8" w14:textId="77777777" w:rsidR="00691E4D" w:rsidRDefault="00691E4D" w:rsidP="00691E4D">
      <w:pPr>
        <w:pStyle w:val="BodyText"/>
        <w:jc w:val="center"/>
      </w:pPr>
      <w:r w:rsidRPr="00133C0B">
        <w:rPr>
          <w:noProof/>
          <w:lang w:eastAsia="en-GB"/>
        </w:rPr>
        <w:drawing>
          <wp:inline distT="0" distB="0" distL="0" distR="0" wp14:anchorId="7C5EE9C7" wp14:editId="603B5F5E">
            <wp:extent cx="5467350" cy="165735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67350" cy="1657350"/>
                    </a:xfrm>
                    <a:prstGeom prst="rect">
                      <a:avLst/>
                    </a:prstGeom>
                    <a:noFill/>
                    <a:ln>
                      <a:noFill/>
                    </a:ln>
                  </pic:spPr>
                </pic:pic>
              </a:graphicData>
            </a:graphic>
          </wp:inline>
        </w:drawing>
      </w:r>
    </w:p>
    <w:p w14:paraId="6899E790" w14:textId="4E6C1EEA" w:rsidR="00691E4D" w:rsidRDefault="00691E4D" w:rsidP="00691E4D">
      <w:pPr>
        <w:pStyle w:val="Caption"/>
        <w:jc w:val="center"/>
      </w:pPr>
      <w:bookmarkStart w:id="46" w:name="_Ref21531773"/>
      <w:bookmarkStart w:id="47" w:name="_Toc53039218"/>
      <w:r>
        <w:t xml:space="preserve">Figure </w:t>
      </w:r>
      <w:r>
        <w:fldChar w:fldCharType="begin"/>
      </w:r>
      <w:r>
        <w:instrText xml:space="preserve"> SEQ Figure \* ARABIC </w:instrText>
      </w:r>
      <w:r>
        <w:fldChar w:fldCharType="separate"/>
      </w:r>
      <w:r w:rsidR="00D97024">
        <w:rPr>
          <w:noProof/>
        </w:rPr>
        <w:t>7</w:t>
      </w:r>
      <w:r>
        <w:rPr>
          <w:noProof/>
        </w:rPr>
        <w:fldChar w:fldCharType="end"/>
      </w:r>
      <w:bookmarkEnd w:id="46"/>
      <w:r>
        <w:t>: Streamable Exchangeset as (Signature-)Metadata-Container for S100-Datasets.</w:t>
      </w:r>
      <w:bookmarkEnd w:id="47"/>
    </w:p>
    <w:p w14:paraId="73556EBA" w14:textId="77777777" w:rsidR="00691E4D" w:rsidRDefault="00691E4D" w:rsidP="00691E4D">
      <w:pPr>
        <w:pStyle w:val="BodyText"/>
        <w:jc w:val="both"/>
      </w:pPr>
    </w:p>
    <w:p w14:paraId="2F85D998" w14:textId="77777777" w:rsidR="00691E4D" w:rsidRDefault="00691E4D" w:rsidP="00691E4D">
      <w:pPr>
        <w:pStyle w:val="BodyText"/>
        <w:jc w:val="both"/>
        <w:rPr>
          <w:lang w:val="en-US"/>
        </w:rPr>
      </w:pPr>
      <w:r>
        <w:t>In S-100 section 15 the mechanism for assigning digital signatures to files is described. The approach described here makes use of its features (</w:t>
      </w:r>
      <w:r w:rsidRPr="00351BEA">
        <w:rPr>
          <w:i/>
        </w:rPr>
        <w:t>S100_DigitalSignature</w:t>
      </w:r>
      <w:r>
        <w:t xml:space="preserve">, </w:t>
      </w:r>
      <w:r w:rsidRPr="00351BEA">
        <w:rPr>
          <w:i/>
        </w:rPr>
        <w:t>S100_DigitalSignatureValue</w:t>
      </w:r>
      <w:r>
        <w:t xml:space="preserve">) but the signatures are assigned to datasets. In addition, to ensure the timeliness of S-100 datasets </w:t>
      </w:r>
      <w:r>
        <w:rPr>
          <w:lang w:val="en-US"/>
        </w:rPr>
        <w:t xml:space="preserve">the data set must also contain a timestamp (i.e. date and time) so that the receiver of the dataset can check whether the data is sufficiently up-to-date. Otherwise </w:t>
      </w:r>
      <w:r>
        <w:rPr>
          <w:lang w:val="en-US"/>
        </w:rPr>
        <w:lastRenderedPageBreak/>
        <w:t>an attacker could eavesdrop and record a signed dataset and replay it later, perhaps in a context when the data will cause misinformation or confusion. It is crucial that the signature spans both the dataset and the timestamp otherwise replay attacks will still be possible. The attacker could extract the signed dataset from the overall message and combine it with a timestamp valid for the intended time of replay. Also, note that separately signing the dataset and the timestamp is not sufficient because the attacker could eavesdrop on any current message, extract its signed timestamp, and combine the current signed timestamp with an earlier signed dataset. Hence, it is crucial that S-100 dataset and timestamp are cryptographically bound together.</w:t>
      </w:r>
    </w:p>
    <w:p w14:paraId="3CF97828" w14:textId="77777777" w:rsidR="00691E4D" w:rsidRDefault="00691E4D" w:rsidP="00691E4D">
      <w:pPr>
        <w:pStyle w:val="BodyText"/>
        <w:jc w:val="both"/>
        <w:rPr>
          <w:lang w:val="en-US"/>
        </w:rPr>
      </w:pPr>
      <w:r>
        <w:rPr>
          <w:lang w:val="en-US"/>
        </w:rPr>
        <w:t>Moreover, it is crucial for security that the clocks of the sender and receiver are synchronized and that the time window in which the receiver accepts a message as valid is sufficiently precise. Senders and receivers in the maritime context are usually equipped with GPS (or even resilient PNT services) which can be used if a higher-precision clock is required. The choice of the time window for acceptance is less straightforward to determine. Different types of datasets might come with different margins of when it might become unsafe to accept and act upon them. In our context of IP-based communication we also must keep in mind that the routing of messages does not come with any real-time guarantees. It is recommended that the time window will be defined specifically for each type or sub-groups of S-100 product specifications following a safety impact analysis.</w:t>
      </w:r>
    </w:p>
    <w:p w14:paraId="49836B80" w14:textId="77777777" w:rsidR="00691E4D" w:rsidRDefault="00691E4D" w:rsidP="00691E4D">
      <w:pPr>
        <w:pStyle w:val="BodyText"/>
        <w:jc w:val="both"/>
        <w:rPr>
          <w:lang w:val="en-US"/>
        </w:rPr>
      </w:pPr>
      <w:r>
        <w:rPr>
          <w:lang w:val="en-US"/>
        </w:rPr>
        <w:t>Also, it is highly recommended to implement IP based communication in such a way that no UDP/TCP</w:t>
      </w:r>
      <w:r w:rsidDel="00505C90">
        <w:rPr>
          <w:lang w:val="en-US"/>
        </w:rPr>
        <w:t xml:space="preserve"> </w:t>
      </w:r>
      <w:r>
        <w:rPr>
          <w:lang w:val="en-US"/>
        </w:rPr>
        <w:t>Ports are opened at the service consumer side at any time. Open ports increase the attack surface and make consumer systems more vulnerable to an attacker. This can be due to undiscovered security gaps in parts of the consumer side implementation that are listening to these ports. Also, the usage of HTTPS instead of HTTP as a communication protocol always must be preferred as is fulfils all of the proposed recommendations.</w:t>
      </w:r>
      <w:r w:rsidRPr="005F0D0B">
        <w:rPr>
          <w:lang w:val="en-US"/>
        </w:rPr>
        <w:t xml:space="preserve"> </w:t>
      </w:r>
      <w:r>
        <w:rPr>
          <w:lang w:val="en-US"/>
        </w:rPr>
        <w:t xml:space="preserve">As an additional measure for security, a VPN connection can be used. </w:t>
      </w:r>
    </w:p>
    <w:p w14:paraId="51BFE697" w14:textId="77777777" w:rsidR="00691E4D" w:rsidRPr="00506288" w:rsidRDefault="00691E4D" w:rsidP="00691E4D">
      <w:pPr>
        <w:pStyle w:val="BodyText"/>
      </w:pPr>
    </w:p>
    <w:p w14:paraId="49FE0792" w14:textId="77777777" w:rsidR="00691E4D" w:rsidRPr="009E4B21" w:rsidRDefault="00691E4D" w:rsidP="00691E4D">
      <w:pPr>
        <w:pStyle w:val="Heading2"/>
        <w:rPr>
          <w:sz w:val="28"/>
          <w:u w:val="single" w:color="407EC9"/>
        </w:rPr>
      </w:pPr>
      <w:bookmarkStart w:id="48" w:name="_Toc36027664"/>
      <w:bookmarkStart w:id="49" w:name="_Ref36711936"/>
      <w:bookmarkStart w:id="50" w:name="_Toc53122087"/>
      <w:r w:rsidRPr="009E4B21">
        <w:rPr>
          <w:u w:color="407EC9"/>
        </w:rPr>
        <w:t>Service Specification</w:t>
      </w:r>
      <w:bookmarkEnd w:id="48"/>
      <w:bookmarkEnd w:id="49"/>
      <w:bookmarkEnd w:id="50"/>
    </w:p>
    <w:p w14:paraId="31754847" w14:textId="6FD8381B" w:rsidR="00691E4D" w:rsidRDefault="00691E4D" w:rsidP="00691E4D">
      <w:pPr>
        <w:pStyle w:val="BodyText"/>
        <w:jc w:val="both"/>
      </w:pPr>
      <w:r>
        <w:rPr>
          <w:u w:color="407EC9"/>
        </w:rPr>
        <w:t xml:space="preserve">As the digitalisation of the maritime industry advances rapidly, a whole set of new Maritime Services is expected to be established soon. These systems may bring new challenges of interoperability and harmonisation with them. Therefore, IALA is developing and publishing standards, recommendations and guidelines for the specification of Maritime Services. The IALA </w:t>
      </w:r>
      <w:r w:rsidRPr="00351BEA">
        <w:rPr>
          <w:i/>
        </w:rPr>
        <w:t>Guideline 1128: SPECIFICATION OF e-NAVIGATION TECHNICAL SERVICES</w:t>
      </w:r>
      <w:r>
        <w:t xml:space="preserve"> describes a standardized approach for the specification of Maritime Services for the e-Navigation. The Guideline differs between the actual service specification, technical designs and instance descriptions. All parts of the guideline are characterized by a fixed scheme. This opens the possibility for the standardized specification of services in a Service Oriented Architecture. </w:t>
      </w:r>
      <w:r w:rsidRPr="00500AAA">
        <w:t>It is highly recommended to refer to the Guideline 1128 for the specification and SECOM for the technical realization of Maritime Services.</w:t>
      </w:r>
    </w:p>
    <w:p w14:paraId="71D80E6E" w14:textId="77777777" w:rsidR="00E5375E" w:rsidRDefault="00E5375E" w:rsidP="00E5375E">
      <w:pPr>
        <w:pStyle w:val="Heading1"/>
      </w:pPr>
      <w:bookmarkStart w:id="51" w:name="_Toc461528858"/>
      <w:bookmarkStart w:id="52" w:name="_Toc53122088"/>
      <w:r>
        <w:t>DEFINITIONS</w:t>
      </w:r>
      <w:bookmarkEnd w:id="51"/>
      <w:bookmarkEnd w:id="52"/>
    </w:p>
    <w:p w14:paraId="08AE8714" w14:textId="77777777" w:rsidR="00E5375E" w:rsidRDefault="00E5375E" w:rsidP="00E5375E">
      <w:pPr>
        <w:pStyle w:val="Heading1separatationline"/>
      </w:pPr>
    </w:p>
    <w:p w14:paraId="2A80BA25" w14:textId="082904FF" w:rsidR="00E5375E" w:rsidRDefault="00E5375E" w:rsidP="002758A2">
      <w:pPr>
        <w:pStyle w:val="BodyText"/>
        <w:jc w:val="both"/>
      </w:pPr>
      <w:r w:rsidRPr="008766B4">
        <w:t xml:space="preserve">The definitions of terms used in this </w:t>
      </w:r>
      <w:r>
        <w:t>IALA Guideline</w:t>
      </w:r>
      <w:r w:rsidRPr="008766B4">
        <w:t xml:space="preserve"> can be found in the International Dictionary of Marine Aids to Navigation (IALA Dictionary) at </w:t>
      </w:r>
      <w:hyperlink r:id="rId39" w:history="1">
        <w:r w:rsidRPr="008766B4">
          <w:rPr>
            <w:rStyle w:val="Hyperlink"/>
          </w:rPr>
          <w:t>http://www.iala-aism.org/wiki/dictionary</w:t>
        </w:r>
      </w:hyperlink>
      <w:r w:rsidRPr="008766B4">
        <w:t xml:space="preserve"> and were checked as correct at the time of going to print. </w:t>
      </w:r>
      <w:r>
        <w:t xml:space="preserve"> </w:t>
      </w:r>
      <w:r w:rsidRPr="008766B4">
        <w:t>Where conflict arises, the IALA Dictionary should be considered as the authoritative source of definitions used in IALA documents.</w:t>
      </w:r>
    </w:p>
    <w:p w14:paraId="2771F9E8" w14:textId="77777777" w:rsidR="00E5375E" w:rsidRDefault="00E5375E" w:rsidP="00E5375E">
      <w:pPr>
        <w:pStyle w:val="Heading1"/>
      </w:pPr>
      <w:bookmarkStart w:id="53" w:name="_Toc461528859"/>
      <w:bookmarkStart w:id="54" w:name="_Toc53122089"/>
      <w:r>
        <w:t>ACRONYMS</w:t>
      </w:r>
      <w:bookmarkEnd w:id="53"/>
      <w:bookmarkEnd w:id="54"/>
    </w:p>
    <w:p w14:paraId="5A8CF24D" w14:textId="77777777" w:rsidR="00E5375E" w:rsidRPr="00E069B6" w:rsidRDefault="00E5375E" w:rsidP="00E5375E">
      <w:pPr>
        <w:pStyle w:val="Heading1separatationline"/>
      </w:pPr>
    </w:p>
    <w:p w14:paraId="7BBF9E83" w14:textId="77777777" w:rsidR="002758A2" w:rsidRDefault="002758A2" w:rsidP="002758A2">
      <w:pPr>
        <w:pStyle w:val="Acronym"/>
      </w:pPr>
      <w:r>
        <w:t>3GPP</w:t>
      </w:r>
      <w:r>
        <w:tab/>
        <w:t>3rd Generation Partnership Project</w:t>
      </w:r>
    </w:p>
    <w:p w14:paraId="013102A0" w14:textId="77777777" w:rsidR="002758A2" w:rsidRDefault="002758A2" w:rsidP="002758A2">
      <w:pPr>
        <w:pStyle w:val="Acronym"/>
      </w:pPr>
      <w:r>
        <w:t>AIS</w:t>
      </w:r>
      <w:r>
        <w:tab/>
        <w:t>Automatic Identification System</w:t>
      </w:r>
    </w:p>
    <w:p w14:paraId="503E717E" w14:textId="77777777" w:rsidR="002758A2" w:rsidRDefault="002758A2" w:rsidP="002758A2">
      <w:pPr>
        <w:pStyle w:val="Acronym"/>
      </w:pPr>
      <w:r>
        <w:t>API</w:t>
      </w:r>
      <w:r>
        <w:tab/>
        <w:t>Application Programming Interface</w:t>
      </w:r>
    </w:p>
    <w:p w14:paraId="0694BF8D" w14:textId="77777777" w:rsidR="002758A2" w:rsidRDefault="002758A2" w:rsidP="002758A2">
      <w:pPr>
        <w:pStyle w:val="Acronym"/>
      </w:pPr>
      <w:r>
        <w:t>AtoN</w:t>
      </w:r>
      <w:r>
        <w:tab/>
        <w:t>Aids to Navigation</w:t>
      </w:r>
    </w:p>
    <w:p w14:paraId="13853BD3" w14:textId="77777777" w:rsidR="002758A2" w:rsidRDefault="002758A2" w:rsidP="002758A2">
      <w:pPr>
        <w:pStyle w:val="Acronym"/>
      </w:pPr>
      <w:r>
        <w:t>CA</w:t>
      </w:r>
      <w:r>
        <w:tab/>
        <w:t>Certification Authority</w:t>
      </w:r>
    </w:p>
    <w:p w14:paraId="7954B895" w14:textId="77777777" w:rsidR="002758A2" w:rsidRDefault="002758A2" w:rsidP="002758A2">
      <w:pPr>
        <w:pStyle w:val="Acronym"/>
      </w:pPr>
      <w:r>
        <w:t>GMDSS</w:t>
      </w:r>
      <w:r>
        <w:tab/>
        <w:t>Global Maritime Distress and Safety System</w:t>
      </w:r>
    </w:p>
    <w:p w14:paraId="423A2F67" w14:textId="77777777" w:rsidR="002758A2" w:rsidRDefault="002758A2" w:rsidP="002758A2">
      <w:pPr>
        <w:pStyle w:val="Acronym"/>
      </w:pPr>
      <w:r>
        <w:lastRenderedPageBreak/>
        <w:t>GML</w:t>
      </w:r>
      <w:r>
        <w:tab/>
        <w:t>Geography Markup Language</w:t>
      </w:r>
    </w:p>
    <w:p w14:paraId="4D39653F" w14:textId="77777777" w:rsidR="002758A2" w:rsidRDefault="002758A2" w:rsidP="002758A2">
      <w:pPr>
        <w:pStyle w:val="Acronym"/>
      </w:pPr>
      <w:r>
        <w:t>GPS</w:t>
      </w:r>
      <w:r>
        <w:tab/>
        <w:t>Global Positioning System</w:t>
      </w:r>
    </w:p>
    <w:p w14:paraId="2DEE1221" w14:textId="77777777" w:rsidR="002758A2" w:rsidRDefault="002758A2" w:rsidP="002758A2">
      <w:pPr>
        <w:pStyle w:val="Acronym"/>
      </w:pPr>
      <w:r>
        <w:t>HTTP(S)</w:t>
      </w:r>
      <w:r>
        <w:tab/>
        <w:t>Hypertext Transfer Protocol (Secure)</w:t>
      </w:r>
    </w:p>
    <w:p w14:paraId="213A5993" w14:textId="77777777" w:rsidR="002758A2" w:rsidRDefault="002758A2" w:rsidP="002758A2">
      <w:pPr>
        <w:pStyle w:val="Acronym"/>
      </w:pPr>
      <w:r>
        <w:t>IEC</w:t>
      </w:r>
      <w:r>
        <w:tab/>
        <w:t>International Electrotechnical Commission</w:t>
      </w:r>
    </w:p>
    <w:p w14:paraId="568B3138" w14:textId="77777777" w:rsidR="002758A2" w:rsidRDefault="002758A2" w:rsidP="002758A2">
      <w:pPr>
        <w:pStyle w:val="Acronym"/>
      </w:pPr>
      <w:r>
        <w:t>IEEE</w:t>
      </w:r>
      <w:r>
        <w:tab/>
        <w:t>Institute of Electrical and Electronics Engineers</w:t>
      </w:r>
    </w:p>
    <w:p w14:paraId="34EC22DC" w14:textId="77777777" w:rsidR="002758A2" w:rsidRDefault="002758A2" w:rsidP="002758A2">
      <w:pPr>
        <w:pStyle w:val="Acronym"/>
      </w:pPr>
      <w:r>
        <w:t>IHO</w:t>
      </w:r>
      <w:r>
        <w:tab/>
        <w:t>International Hydrographic Organization</w:t>
      </w:r>
    </w:p>
    <w:p w14:paraId="620232E1" w14:textId="77777777" w:rsidR="002758A2" w:rsidRDefault="002758A2" w:rsidP="002758A2">
      <w:pPr>
        <w:pStyle w:val="Acronym"/>
      </w:pPr>
      <w:r>
        <w:t>IMO</w:t>
      </w:r>
      <w:r>
        <w:tab/>
        <w:t>International Maritime Organization</w:t>
      </w:r>
    </w:p>
    <w:p w14:paraId="0966BD3B" w14:textId="77777777" w:rsidR="002758A2" w:rsidRDefault="002758A2" w:rsidP="002758A2">
      <w:pPr>
        <w:pStyle w:val="Acronym"/>
      </w:pPr>
      <w:r>
        <w:t>IP</w:t>
      </w:r>
      <w:r>
        <w:tab/>
        <w:t>Internet Protocol</w:t>
      </w:r>
    </w:p>
    <w:p w14:paraId="45762B98" w14:textId="77777777" w:rsidR="002758A2" w:rsidRDefault="002758A2" w:rsidP="002758A2">
      <w:pPr>
        <w:pStyle w:val="Acronym"/>
      </w:pPr>
      <w:r>
        <w:t>ISO</w:t>
      </w:r>
      <w:r>
        <w:tab/>
        <w:t>International Organization for Standardization</w:t>
      </w:r>
    </w:p>
    <w:p w14:paraId="617331AB" w14:textId="77777777" w:rsidR="002758A2" w:rsidRDefault="002758A2" w:rsidP="002758A2">
      <w:pPr>
        <w:pStyle w:val="Acronym"/>
      </w:pPr>
      <w:r>
        <w:t>JSON</w:t>
      </w:r>
      <w:r>
        <w:tab/>
        <w:t>JavaScript Object Notation</w:t>
      </w:r>
    </w:p>
    <w:p w14:paraId="1B4569F4" w14:textId="77777777" w:rsidR="002758A2" w:rsidRDefault="002758A2" w:rsidP="002758A2">
      <w:pPr>
        <w:pStyle w:val="Acronym"/>
      </w:pPr>
      <w:r>
        <w:t>LEO</w:t>
      </w:r>
      <w:r>
        <w:tab/>
        <w:t>Low Earth Orbit</w:t>
      </w:r>
    </w:p>
    <w:p w14:paraId="50FE80A5" w14:textId="77777777" w:rsidR="002758A2" w:rsidRDefault="002758A2" w:rsidP="002758A2">
      <w:pPr>
        <w:pStyle w:val="Acronym"/>
      </w:pPr>
      <w:r>
        <w:t>LTE</w:t>
      </w:r>
      <w:r>
        <w:tab/>
        <w:t>Long Term Evolution</w:t>
      </w:r>
    </w:p>
    <w:p w14:paraId="4E9A0CF6" w14:textId="77777777" w:rsidR="002758A2" w:rsidRDefault="002758A2" w:rsidP="002758A2">
      <w:pPr>
        <w:pStyle w:val="Acronym"/>
      </w:pPr>
      <w:r>
        <w:t>MASS</w:t>
      </w:r>
      <w:r>
        <w:tab/>
        <w:t>Maritime Autonomous Surface Ship</w:t>
      </w:r>
    </w:p>
    <w:p w14:paraId="06F01D1A" w14:textId="77777777" w:rsidR="002758A2" w:rsidRDefault="002758A2" w:rsidP="002758A2">
      <w:pPr>
        <w:pStyle w:val="Acronym"/>
      </w:pPr>
      <w:r>
        <w:t>MCP</w:t>
      </w:r>
      <w:r>
        <w:tab/>
        <w:t>Maritime Connectivity Platform</w:t>
      </w:r>
    </w:p>
    <w:p w14:paraId="449918DB" w14:textId="77777777" w:rsidR="002758A2" w:rsidRDefault="002758A2" w:rsidP="002758A2">
      <w:pPr>
        <w:pStyle w:val="Acronym"/>
      </w:pPr>
      <w:r>
        <w:t>MIR</w:t>
      </w:r>
      <w:r>
        <w:tab/>
        <w:t>Maritime Identity Registry (MCP)</w:t>
      </w:r>
    </w:p>
    <w:p w14:paraId="405B5C0E" w14:textId="77777777" w:rsidR="002758A2" w:rsidRDefault="002758A2" w:rsidP="002758A2">
      <w:pPr>
        <w:pStyle w:val="Acronym"/>
      </w:pPr>
      <w:r>
        <w:t>MMS</w:t>
      </w:r>
      <w:r>
        <w:tab/>
        <w:t>Maritime Messaging Service (MMS)</w:t>
      </w:r>
    </w:p>
    <w:p w14:paraId="0BE75E67" w14:textId="77777777" w:rsidR="002758A2" w:rsidRDefault="002758A2" w:rsidP="002758A2">
      <w:pPr>
        <w:pStyle w:val="Acronym"/>
      </w:pPr>
      <w:r>
        <w:t>MOF</w:t>
      </w:r>
      <w:r>
        <w:tab/>
        <w:t>Ministry of Ocean and Fisheries (Korea)</w:t>
      </w:r>
    </w:p>
    <w:p w14:paraId="461D5CAD" w14:textId="77777777" w:rsidR="002758A2" w:rsidRDefault="002758A2" w:rsidP="002758A2">
      <w:pPr>
        <w:pStyle w:val="Acronym"/>
      </w:pPr>
      <w:r>
        <w:t>MRN</w:t>
      </w:r>
      <w:r>
        <w:tab/>
        <w:t>Maritime Resource Name</w:t>
      </w:r>
    </w:p>
    <w:p w14:paraId="6F7928B8" w14:textId="77777777" w:rsidR="002758A2" w:rsidRDefault="002758A2" w:rsidP="002758A2">
      <w:pPr>
        <w:pStyle w:val="Acronym"/>
      </w:pPr>
      <w:r>
        <w:t>MSI</w:t>
      </w:r>
      <w:r>
        <w:tab/>
        <w:t>Maritime Safety Information</w:t>
      </w:r>
    </w:p>
    <w:p w14:paraId="161C0CD0" w14:textId="77777777" w:rsidR="002758A2" w:rsidRDefault="002758A2" w:rsidP="002758A2">
      <w:pPr>
        <w:pStyle w:val="Acronym"/>
      </w:pPr>
      <w:r>
        <w:t>MSR</w:t>
      </w:r>
      <w:r>
        <w:tab/>
        <w:t>Maritime Service Registry (MCP)</w:t>
      </w:r>
    </w:p>
    <w:p w14:paraId="4D2445AD" w14:textId="77777777" w:rsidR="002758A2" w:rsidRDefault="002758A2" w:rsidP="002758A2">
      <w:pPr>
        <w:pStyle w:val="Acronym"/>
      </w:pPr>
      <w:r>
        <w:t>NAVTEX</w:t>
      </w:r>
      <w:r>
        <w:tab/>
        <w:t>Navigational Text Messages</w:t>
      </w:r>
    </w:p>
    <w:p w14:paraId="0391EDF2" w14:textId="77777777" w:rsidR="002758A2" w:rsidRDefault="002758A2" w:rsidP="002758A2">
      <w:pPr>
        <w:pStyle w:val="Acronym"/>
      </w:pPr>
      <w:r>
        <w:t>OSI</w:t>
      </w:r>
      <w:r>
        <w:tab/>
        <w:t>Open Systems Interconnection</w:t>
      </w:r>
    </w:p>
    <w:p w14:paraId="10620634" w14:textId="77777777" w:rsidR="002758A2" w:rsidRDefault="002758A2" w:rsidP="002758A2">
      <w:pPr>
        <w:pStyle w:val="Acronym"/>
      </w:pPr>
      <w:r>
        <w:t>PKI</w:t>
      </w:r>
      <w:r>
        <w:tab/>
        <w:t>Public Key Infrastructure</w:t>
      </w:r>
    </w:p>
    <w:p w14:paraId="1B94AF97" w14:textId="77777777" w:rsidR="002758A2" w:rsidRDefault="002758A2" w:rsidP="002758A2">
      <w:pPr>
        <w:pStyle w:val="Acronym"/>
      </w:pPr>
      <w:r>
        <w:t>PNT</w:t>
      </w:r>
      <w:r>
        <w:tab/>
        <w:t>Position Navigation Timing</w:t>
      </w:r>
    </w:p>
    <w:p w14:paraId="3220FE43" w14:textId="77777777" w:rsidR="002758A2" w:rsidRDefault="002758A2" w:rsidP="002758A2">
      <w:pPr>
        <w:pStyle w:val="Acronym"/>
      </w:pPr>
      <w:r>
        <w:t>REST</w:t>
      </w:r>
      <w:r>
        <w:tab/>
        <w:t>Representational State Transfer</w:t>
      </w:r>
    </w:p>
    <w:p w14:paraId="36C711FA" w14:textId="77777777" w:rsidR="002758A2" w:rsidRDefault="002758A2" w:rsidP="002758A2">
      <w:pPr>
        <w:pStyle w:val="Acronym"/>
      </w:pPr>
      <w:r>
        <w:t>SECOM</w:t>
      </w:r>
      <w:r>
        <w:tab/>
        <w:t>Secure exchange and communication of S-100 based products (IEC 63173-2)</w:t>
      </w:r>
    </w:p>
    <w:p w14:paraId="0E098229" w14:textId="77777777" w:rsidR="002758A2" w:rsidRDefault="002758A2" w:rsidP="002758A2">
      <w:pPr>
        <w:pStyle w:val="Acronym"/>
      </w:pPr>
      <w:r>
        <w:t>SOA</w:t>
      </w:r>
      <w:r>
        <w:tab/>
        <w:t>Service-oriented Architecture</w:t>
      </w:r>
    </w:p>
    <w:p w14:paraId="1DD3064F" w14:textId="77777777" w:rsidR="002758A2" w:rsidRDefault="002758A2" w:rsidP="002758A2">
      <w:pPr>
        <w:pStyle w:val="Acronym"/>
      </w:pPr>
      <w:r>
        <w:t>SOAP</w:t>
      </w:r>
      <w:r>
        <w:tab/>
        <w:t>Simple Object Access Protocol</w:t>
      </w:r>
    </w:p>
    <w:p w14:paraId="43A5CD01" w14:textId="77777777" w:rsidR="002758A2" w:rsidRDefault="002758A2" w:rsidP="002758A2">
      <w:pPr>
        <w:pStyle w:val="Acronym"/>
      </w:pPr>
      <w:r>
        <w:t>TCP</w:t>
      </w:r>
      <w:r>
        <w:tab/>
        <w:t>Transmission Control Protocol</w:t>
      </w:r>
    </w:p>
    <w:p w14:paraId="4AB68411" w14:textId="77777777" w:rsidR="002758A2" w:rsidRDefault="002758A2" w:rsidP="002758A2">
      <w:pPr>
        <w:pStyle w:val="Acronym"/>
      </w:pPr>
      <w:r>
        <w:t>TLS</w:t>
      </w:r>
      <w:r>
        <w:tab/>
        <w:t>Transport Layer Security</w:t>
      </w:r>
    </w:p>
    <w:p w14:paraId="56F55ECF" w14:textId="77777777" w:rsidR="002758A2" w:rsidRDefault="002758A2" w:rsidP="002758A2">
      <w:pPr>
        <w:pStyle w:val="Acronym"/>
      </w:pPr>
      <w:r>
        <w:t>UDP</w:t>
      </w:r>
      <w:r>
        <w:tab/>
        <w:t>User Datagram Protocol</w:t>
      </w:r>
    </w:p>
    <w:p w14:paraId="1E4314DA" w14:textId="77777777" w:rsidR="002758A2" w:rsidRDefault="002758A2" w:rsidP="002758A2">
      <w:pPr>
        <w:pStyle w:val="Acronym"/>
      </w:pPr>
      <w:r>
        <w:t>VDES</w:t>
      </w:r>
      <w:r>
        <w:tab/>
        <w:t>VHF Data Exchange System</w:t>
      </w:r>
    </w:p>
    <w:p w14:paraId="0E83A705" w14:textId="77777777" w:rsidR="002758A2" w:rsidRDefault="002758A2" w:rsidP="002758A2">
      <w:pPr>
        <w:pStyle w:val="Acronym"/>
      </w:pPr>
      <w:r>
        <w:t>VHF</w:t>
      </w:r>
      <w:r>
        <w:tab/>
        <w:t>Very High Frequency</w:t>
      </w:r>
    </w:p>
    <w:p w14:paraId="6BAB2AA7" w14:textId="77777777" w:rsidR="002758A2" w:rsidRDefault="002758A2" w:rsidP="002758A2">
      <w:pPr>
        <w:pStyle w:val="Acronym"/>
      </w:pPr>
      <w:r>
        <w:t>VTS</w:t>
      </w:r>
      <w:r>
        <w:tab/>
        <w:t>Vessel Traffic Service</w:t>
      </w:r>
    </w:p>
    <w:p w14:paraId="2B720951" w14:textId="68162C4B" w:rsidR="004B6FFB" w:rsidRDefault="002758A2" w:rsidP="002758A2">
      <w:pPr>
        <w:pStyle w:val="Acronym"/>
      </w:pPr>
      <w:r>
        <w:t>XML</w:t>
      </w:r>
      <w:r>
        <w:tab/>
        <w:t xml:space="preserve">Extensible Markup Language </w:t>
      </w:r>
    </w:p>
    <w:p w14:paraId="12030672" w14:textId="7978BC30" w:rsidR="00A629FD" w:rsidRDefault="00691E4D" w:rsidP="00A629FD">
      <w:pPr>
        <w:pStyle w:val="Heading1"/>
      </w:pPr>
      <w:bookmarkStart w:id="55" w:name="_Toc36027665"/>
      <w:bookmarkStart w:id="56" w:name="_Toc53122090"/>
      <w:r>
        <w:t>REFEREN</w:t>
      </w:r>
      <w:r w:rsidR="002758A2">
        <w:t>C</w:t>
      </w:r>
      <w:r>
        <w:t>ES</w:t>
      </w:r>
      <w:bookmarkEnd w:id="55"/>
      <w:bookmarkEnd w:id="56"/>
    </w:p>
    <w:p w14:paraId="4F547B01" w14:textId="77777777" w:rsidR="00A629FD" w:rsidRPr="00D657C1" w:rsidRDefault="00A629FD" w:rsidP="00AE227B">
      <w:pPr>
        <w:pStyle w:val="Heading1separatationline"/>
      </w:pPr>
    </w:p>
    <w:p w14:paraId="287D5040" w14:textId="4A77AA98" w:rsidR="00A629FD" w:rsidRPr="00B048AF" w:rsidRDefault="00A629FD" w:rsidP="00A629FD">
      <w:pPr>
        <w:pStyle w:val="BodyText"/>
        <w:jc w:val="both"/>
        <w:rPr>
          <w:b/>
          <w:bCs/>
        </w:rPr>
      </w:pPr>
      <w:r>
        <w:rPr>
          <w:b/>
          <w:bCs/>
        </w:rPr>
        <w:t>Normative References</w:t>
      </w:r>
    </w:p>
    <w:p w14:paraId="6A7C7CE4" w14:textId="77777777" w:rsidR="00A629FD" w:rsidRPr="00671393" w:rsidRDefault="00A629FD" w:rsidP="00A629FD">
      <w:pPr>
        <w:pStyle w:val="BodyText"/>
        <w:rPr>
          <w:sz w:val="18"/>
          <w:szCs w:val="18"/>
        </w:rPr>
      </w:pPr>
      <w:r w:rsidRPr="00671393">
        <w:rPr>
          <w:sz w:val="18"/>
          <w:szCs w:val="18"/>
        </w:rPr>
        <w:t>IHO S-100 Standard v. 4.0.0</w:t>
      </w:r>
    </w:p>
    <w:p w14:paraId="44D02845" w14:textId="77777777" w:rsidR="00A629FD" w:rsidRPr="00671393" w:rsidRDefault="00A629FD" w:rsidP="00A629FD">
      <w:pPr>
        <w:pStyle w:val="BodyText"/>
        <w:rPr>
          <w:sz w:val="18"/>
          <w:szCs w:val="18"/>
        </w:rPr>
      </w:pPr>
      <w:r w:rsidRPr="00671393">
        <w:rPr>
          <w:sz w:val="18"/>
          <w:szCs w:val="18"/>
          <w:u w:color="407EC9"/>
        </w:rPr>
        <w:t xml:space="preserve">The IALA </w:t>
      </w:r>
      <w:r w:rsidRPr="00671393">
        <w:rPr>
          <w:sz w:val="18"/>
          <w:szCs w:val="18"/>
        </w:rPr>
        <w:t xml:space="preserve">Guideline 1128: SPECIFICATION OF e-NAVIGATION TECHNICAL SERVICES </w:t>
      </w:r>
    </w:p>
    <w:p w14:paraId="00A5B90F" w14:textId="77777777" w:rsidR="00A629FD" w:rsidRPr="00671393" w:rsidRDefault="00A629FD" w:rsidP="00A629FD">
      <w:pPr>
        <w:pStyle w:val="BodyText"/>
        <w:rPr>
          <w:sz w:val="18"/>
          <w:szCs w:val="18"/>
        </w:rPr>
      </w:pPr>
      <w:r w:rsidRPr="00671393">
        <w:rPr>
          <w:sz w:val="18"/>
          <w:szCs w:val="18"/>
        </w:rPr>
        <w:t>IEC 63173-2 ED1: Maritime navigation and radio communication equipment and systems – Data interface – Part 2: Secure exchange and communication of S-100 based products (SECOM)</w:t>
      </w:r>
    </w:p>
    <w:p w14:paraId="70B92DB1" w14:textId="77777777" w:rsidR="00A629FD" w:rsidRPr="00671393" w:rsidRDefault="00A629FD" w:rsidP="00A629FD">
      <w:pPr>
        <w:pStyle w:val="BodyText"/>
        <w:rPr>
          <w:sz w:val="18"/>
          <w:szCs w:val="18"/>
        </w:rPr>
      </w:pPr>
      <w:r w:rsidRPr="00671393">
        <w:rPr>
          <w:sz w:val="18"/>
          <w:szCs w:val="18"/>
        </w:rPr>
        <w:lastRenderedPageBreak/>
        <w:t xml:space="preserve">IMO MSC.467(101) on Guidance on the definition and harmonization of the format and structure of Maritime Services in the context of e-navigation </w:t>
      </w:r>
    </w:p>
    <w:p w14:paraId="0B1AD6D1" w14:textId="77777777" w:rsidR="00A629FD" w:rsidRPr="00671393" w:rsidRDefault="00A629FD" w:rsidP="00A629FD">
      <w:pPr>
        <w:pStyle w:val="BodyText"/>
        <w:rPr>
          <w:sz w:val="18"/>
          <w:szCs w:val="18"/>
        </w:rPr>
      </w:pPr>
      <w:r w:rsidRPr="00671393">
        <w:rPr>
          <w:sz w:val="18"/>
          <w:szCs w:val="18"/>
        </w:rPr>
        <w:t>IMO MSC.1/Circ.1610 INITIAL DESCRIPTIONS OF MARITIME SERVICES IN THE CONTEXT OF E-NAVIGATION</w:t>
      </w:r>
    </w:p>
    <w:p w14:paraId="1FAFC427" w14:textId="77777777" w:rsidR="00A629FD" w:rsidRPr="00671393" w:rsidRDefault="00A629FD" w:rsidP="00A629FD">
      <w:pPr>
        <w:pStyle w:val="BodyText"/>
        <w:rPr>
          <w:sz w:val="18"/>
          <w:szCs w:val="18"/>
        </w:rPr>
      </w:pPr>
      <w:r w:rsidRPr="00671393">
        <w:rPr>
          <w:sz w:val="18"/>
          <w:szCs w:val="18"/>
        </w:rPr>
        <w:t>ISO/IEC 7491- Open Systems Interconnection – Basic Reference Model</w:t>
      </w:r>
    </w:p>
    <w:p w14:paraId="3504D6CC" w14:textId="7493049C" w:rsidR="00A629FD" w:rsidRPr="00671393" w:rsidRDefault="00A629FD" w:rsidP="00A629FD">
      <w:pPr>
        <w:pStyle w:val="BodyText"/>
        <w:rPr>
          <w:sz w:val="18"/>
          <w:szCs w:val="18"/>
        </w:rPr>
      </w:pPr>
      <w:r w:rsidRPr="00671393">
        <w:rPr>
          <w:sz w:val="18"/>
          <w:szCs w:val="18"/>
        </w:rPr>
        <w:t>OAuth 2.0 Framework - RFC 6749</w:t>
      </w:r>
    </w:p>
    <w:p w14:paraId="3370B982" w14:textId="27DBCC0E" w:rsidR="00A629FD" w:rsidRDefault="00A629FD" w:rsidP="00AE227B">
      <w:pPr>
        <w:pStyle w:val="BodyText"/>
        <w:jc w:val="both"/>
      </w:pPr>
      <w:r>
        <w:rPr>
          <w:b/>
          <w:bCs/>
        </w:rPr>
        <w:t>Informative References</w:t>
      </w:r>
    </w:p>
    <w:p w14:paraId="102BC40A" w14:textId="6328E89D" w:rsidR="00691E4D" w:rsidRPr="00684298" w:rsidRDefault="00691E4D" w:rsidP="00691E4D">
      <w:pPr>
        <w:pStyle w:val="Bibliography"/>
        <w:rPr>
          <w:rFonts w:ascii="Calibri" w:hAnsi="Calibri"/>
          <w:szCs w:val="24"/>
        </w:rPr>
      </w:pPr>
      <w:r>
        <w:fldChar w:fldCharType="begin"/>
      </w:r>
      <w:r>
        <w:instrText xml:space="preserve"> ADDIN ZOTERO_BIBL {"uncited":[],"omitted":[],"custom":[]} CSL_BIBLIOGRAPHY </w:instrText>
      </w:r>
      <w:r>
        <w:fldChar w:fldCharType="separate"/>
      </w:r>
      <w:r w:rsidRPr="00684298">
        <w:rPr>
          <w:rFonts w:ascii="Calibri" w:hAnsi="Calibri"/>
          <w:szCs w:val="24"/>
        </w:rPr>
        <w:t>[1]</w:t>
      </w:r>
      <w:r w:rsidRPr="00684298">
        <w:rPr>
          <w:rFonts w:ascii="Calibri" w:hAnsi="Calibri"/>
          <w:szCs w:val="24"/>
        </w:rPr>
        <w:tab/>
        <w:t>F. Bekkadal, ‘Emerging maritime communications technologies’, Oct. 2009.</w:t>
      </w:r>
    </w:p>
    <w:p w14:paraId="7A0C678E" w14:textId="77777777" w:rsidR="00691E4D" w:rsidRPr="00684298" w:rsidRDefault="00691E4D" w:rsidP="00691E4D">
      <w:pPr>
        <w:pStyle w:val="Bibliography"/>
        <w:rPr>
          <w:rFonts w:ascii="Calibri" w:hAnsi="Calibri"/>
          <w:szCs w:val="24"/>
        </w:rPr>
      </w:pPr>
      <w:r w:rsidRPr="00684298">
        <w:rPr>
          <w:rFonts w:ascii="Calibri" w:hAnsi="Calibri"/>
          <w:szCs w:val="24"/>
        </w:rPr>
        <w:t>[2]</w:t>
      </w:r>
      <w:r w:rsidRPr="00684298">
        <w:rPr>
          <w:rFonts w:ascii="Calibri" w:hAnsi="Calibri"/>
          <w:szCs w:val="24"/>
        </w:rPr>
        <w:tab/>
        <w:t>‘Resolution A.705(17) - Promulgation of Maritime Safety Information’. International Maritime Organization, 06-Nov-1991.</w:t>
      </w:r>
    </w:p>
    <w:p w14:paraId="48EDAE11" w14:textId="77777777" w:rsidR="00691E4D" w:rsidRPr="00684298" w:rsidRDefault="00691E4D" w:rsidP="00691E4D">
      <w:pPr>
        <w:pStyle w:val="Bibliography"/>
        <w:rPr>
          <w:rFonts w:ascii="Calibri" w:hAnsi="Calibri"/>
          <w:szCs w:val="24"/>
        </w:rPr>
      </w:pPr>
      <w:r w:rsidRPr="00684298">
        <w:rPr>
          <w:rFonts w:ascii="Calibri" w:hAnsi="Calibri"/>
          <w:szCs w:val="24"/>
        </w:rPr>
        <w:t>[3]</w:t>
      </w:r>
      <w:r w:rsidRPr="00684298">
        <w:rPr>
          <w:rFonts w:ascii="Calibri" w:hAnsi="Calibri"/>
          <w:szCs w:val="24"/>
        </w:rPr>
        <w:tab/>
        <w:t>‘Manual on Maritime Safety Information (MSI)’. International Hydrographic Organization, Jul-2009.</w:t>
      </w:r>
    </w:p>
    <w:p w14:paraId="613BA933" w14:textId="77777777" w:rsidR="00691E4D" w:rsidRPr="00684298" w:rsidRDefault="00691E4D" w:rsidP="00691E4D">
      <w:pPr>
        <w:pStyle w:val="Bibliography"/>
        <w:rPr>
          <w:rFonts w:ascii="Calibri" w:hAnsi="Calibri"/>
          <w:szCs w:val="24"/>
        </w:rPr>
      </w:pPr>
      <w:r w:rsidRPr="00684298">
        <w:rPr>
          <w:rFonts w:ascii="Calibri" w:hAnsi="Calibri"/>
          <w:szCs w:val="24"/>
        </w:rPr>
        <w:t>[4]</w:t>
      </w:r>
      <w:r w:rsidRPr="00684298">
        <w:rPr>
          <w:rFonts w:ascii="Calibri" w:hAnsi="Calibri"/>
          <w:szCs w:val="24"/>
        </w:rPr>
        <w:tab/>
        <w:t xml:space="preserve">G. Maral, J.-J. de Ridder, B. G. Evans, and M. Richharia, ‘Low earth orbit satellite systems for communications’, </w:t>
      </w:r>
      <w:r w:rsidRPr="00684298">
        <w:rPr>
          <w:rFonts w:ascii="Calibri" w:hAnsi="Calibri"/>
          <w:i/>
          <w:iCs/>
          <w:szCs w:val="24"/>
        </w:rPr>
        <w:t>International Journal of Satellite Communications</w:t>
      </w:r>
      <w:r w:rsidRPr="00684298">
        <w:rPr>
          <w:rFonts w:ascii="Calibri" w:hAnsi="Calibri"/>
          <w:szCs w:val="24"/>
        </w:rPr>
        <w:t>, 01-Jul-1991. [Online]. Available: https://onlinelibrary.wiley.com/doi/abs/10.1002/sat.4600090403. [Accessed: 08-Jul-2019].</w:t>
      </w:r>
    </w:p>
    <w:p w14:paraId="48D7005D" w14:textId="77777777" w:rsidR="00691E4D" w:rsidRPr="00684298" w:rsidRDefault="00691E4D" w:rsidP="00691E4D">
      <w:pPr>
        <w:pStyle w:val="Bibliography"/>
        <w:rPr>
          <w:rFonts w:ascii="Calibri" w:hAnsi="Calibri"/>
          <w:szCs w:val="24"/>
        </w:rPr>
      </w:pPr>
      <w:r w:rsidRPr="00684298">
        <w:rPr>
          <w:rFonts w:ascii="Calibri" w:hAnsi="Calibri"/>
          <w:szCs w:val="24"/>
        </w:rPr>
        <w:t>[5]</w:t>
      </w:r>
      <w:r w:rsidRPr="00684298">
        <w:rPr>
          <w:rFonts w:ascii="Calibri" w:hAnsi="Calibri"/>
          <w:szCs w:val="24"/>
        </w:rPr>
        <w:tab/>
        <w:t xml:space="preserve">H. Tsunoda, K. Ohta, N. Kato, and Y. Nemoto, ‘Supporting IP/LEO Satellite Networks by Handover-Independent IP Mobility Management’, </w:t>
      </w:r>
      <w:r w:rsidRPr="00684298">
        <w:rPr>
          <w:rFonts w:ascii="Calibri" w:hAnsi="Calibri"/>
          <w:i/>
          <w:iCs/>
          <w:szCs w:val="24"/>
        </w:rPr>
        <w:t>Sel. Areas Commun. IEEE J. On</w:t>
      </w:r>
      <w:r w:rsidRPr="00684298">
        <w:rPr>
          <w:rFonts w:ascii="Calibri" w:hAnsi="Calibri"/>
          <w:szCs w:val="24"/>
        </w:rPr>
        <w:t>, vol. 22, pp. 300–307, Mar. 2004.</w:t>
      </w:r>
    </w:p>
    <w:p w14:paraId="7B35CCC5" w14:textId="77777777" w:rsidR="00691E4D" w:rsidRPr="00684298" w:rsidRDefault="00691E4D" w:rsidP="00691E4D">
      <w:pPr>
        <w:pStyle w:val="Bibliography"/>
        <w:rPr>
          <w:rFonts w:ascii="Calibri" w:hAnsi="Calibri"/>
          <w:szCs w:val="24"/>
        </w:rPr>
      </w:pPr>
      <w:r w:rsidRPr="00684298">
        <w:rPr>
          <w:rFonts w:ascii="Calibri" w:hAnsi="Calibri"/>
          <w:szCs w:val="24"/>
        </w:rPr>
        <w:t>[6]</w:t>
      </w:r>
      <w:r w:rsidRPr="00684298">
        <w:rPr>
          <w:rFonts w:ascii="Calibri" w:hAnsi="Calibri"/>
          <w:szCs w:val="24"/>
        </w:rPr>
        <w:tab/>
        <w:t xml:space="preserve">I. Maglogiannis, S. Hadjiefthymiades, N. Panagiotarakis, and P. Hartigan, ‘Next generation maritime communication systems’, </w:t>
      </w:r>
      <w:r w:rsidRPr="00684298">
        <w:rPr>
          <w:rFonts w:ascii="Calibri" w:hAnsi="Calibri"/>
          <w:i/>
          <w:iCs/>
          <w:szCs w:val="24"/>
        </w:rPr>
        <w:t>IJMC</w:t>
      </w:r>
      <w:r w:rsidRPr="00684298">
        <w:rPr>
          <w:rFonts w:ascii="Calibri" w:hAnsi="Calibri"/>
          <w:szCs w:val="24"/>
        </w:rPr>
        <w:t>, vol. 3, pp. 231–248, Jan. 2005.</w:t>
      </w:r>
    </w:p>
    <w:p w14:paraId="59FD8B5D" w14:textId="77777777" w:rsidR="00691E4D" w:rsidRPr="00684298" w:rsidRDefault="00691E4D" w:rsidP="00691E4D">
      <w:pPr>
        <w:pStyle w:val="Bibliography"/>
        <w:rPr>
          <w:rFonts w:ascii="Calibri" w:hAnsi="Calibri"/>
          <w:szCs w:val="24"/>
        </w:rPr>
      </w:pPr>
      <w:r w:rsidRPr="00684298">
        <w:rPr>
          <w:rFonts w:ascii="Calibri" w:hAnsi="Calibri"/>
          <w:szCs w:val="24"/>
        </w:rPr>
        <w:t>[7]</w:t>
      </w:r>
      <w:r w:rsidRPr="00684298">
        <w:rPr>
          <w:rFonts w:ascii="Calibri" w:hAnsi="Calibri"/>
          <w:szCs w:val="24"/>
        </w:rPr>
        <w:tab/>
        <w:t xml:space="preserve">‘Inmarsat receives IMO approval for Fleet Safety’, </w:t>
      </w:r>
      <w:r w:rsidRPr="00684298">
        <w:rPr>
          <w:rFonts w:ascii="Calibri" w:hAnsi="Calibri"/>
          <w:i/>
          <w:iCs/>
          <w:szCs w:val="24"/>
        </w:rPr>
        <w:t>Inmarsat</w:t>
      </w:r>
      <w:r w:rsidRPr="00684298">
        <w:rPr>
          <w:rFonts w:ascii="Calibri" w:hAnsi="Calibri"/>
          <w:szCs w:val="24"/>
        </w:rPr>
        <w:t>. .</w:t>
      </w:r>
    </w:p>
    <w:p w14:paraId="6ED85AE7" w14:textId="77777777" w:rsidR="00691E4D" w:rsidRPr="00684298" w:rsidRDefault="00691E4D" w:rsidP="00691E4D">
      <w:pPr>
        <w:pStyle w:val="Bibliography"/>
        <w:rPr>
          <w:rFonts w:ascii="Calibri" w:hAnsi="Calibri"/>
          <w:szCs w:val="24"/>
        </w:rPr>
      </w:pPr>
      <w:r w:rsidRPr="00684298">
        <w:rPr>
          <w:rFonts w:ascii="Calibri" w:hAnsi="Calibri"/>
          <w:szCs w:val="24"/>
        </w:rPr>
        <w:t>[8]</w:t>
      </w:r>
      <w:r w:rsidRPr="00684298">
        <w:rPr>
          <w:rFonts w:ascii="Calibri" w:hAnsi="Calibri"/>
          <w:szCs w:val="24"/>
        </w:rPr>
        <w:tab/>
        <w:t xml:space="preserve">K. Korcz, ‘GMDSS as a Data Communication Network for E-Navigation’, </w:t>
      </w:r>
      <w:r w:rsidRPr="00684298">
        <w:rPr>
          <w:rFonts w:ascii="Calibri" w:hAnsi="Calibri"/>
          <w:i/>
          <w:iCs/>
          <w:szCs w:val="24"/>
        </w:rPr>
        <w:t>TransNav Int. J. Mar. Navig. Saf. Od Sea Transp.</w:t>
      </w:r>
      <w:r w:rsidRPr="00684298">
        <w:rPr>
          <w:rFonts w:ascii="Calibri" w:hAnsi="Calibri"/>
          <w:szCs w:val="24"/>
        </w:rPr>
        <w:t>, vol. 2, no. 3, Sep. 2008.</w:t>
      </w:r>
    </w:p>
    <w:p w14:paraId="7D24543D" w14:textId="77777777" w:rsidR="00691E4D" w:rsidRPr="00684298" w:rsidRDefault="00691E4D" w:rsidP="00691E4D">
      <w:pPr>
        <w:pStyle w:val="Bibliography"/>
        <w:rPr>
          <w:rFonts w:ascii="Calibri" w:hAnsi="Calibri"/>
          <w:szCs w:val="24"/>
        </w:rPr>
      </w:pPr>
      <w:r w:rsidRPr="00684298">
        <w:rPr>
          <w:rFonts w:ascii="Calibri" w:hAnsi="Calibri"/>
          <w:szCs w:val="24"/>
        </w:rPr>
        <w:t>[9]</w:t>
      </w:r>
      <w:r w:rsidRPr="00684298">
        <w:rPr>
          <w:rFonts w:ascii="Calibri" w:hAnsi="Calibri"/>
          <w:szCs w:val="24"/>
        </w:rPr>
        <w:tab/>
        <w:t xml:space="preserve">E. Tzannatos, ‘GMDSS Operability: The Operator-Equipment Interface’, </w:t>
      </w:r>
      <w:r w:rsidRPr="00684298">
        <w:rPr>
          <w:rFonts w:ascii="Calibri" w:hAnsi="Calibri"/>
          <w:i/>
          <w:iCs/>
          <w:szCs w:val="24"/>
        </w:rPr>
        <w:t>J. Navig.</w:t>
      </w:r>
      <w:r w:rsidRPr="00684298">
        <w:rPr>
          <w:rFonts w:ascii="Calibri" w:hAnsi="Calibri"/>
          <w:szCs w:val="24"/>
        </w:rPr>
        <w:t>, vol. 55, pp. 75–82, Jan. 2002.</w:t>
      </w:r>
    </w:p>
    <w:p w14:paraId="75C09FF8" w14:textId="77777777" w:rsidR="00691E4D" w:rsidRPr="00684298" w:rsidRDefault="00691E4D" w:rsidP="00691E4D">
      <w:pPr>
        <w:pStyle w:val="Bibliography"/>
        <w:rPr>
          <w:rFonts w:ascii="Calibri" w:hAnsi="Calibri"/>
          <w:szCs w:val="24"/>
        </w:rPr>
      </w:pPr>
      <w:r w:rsidRPr="00684298">
        <w:rPr>
          <w:rFonts w:ascii="Calibri" w:hAnsi="Calibri"/>
          <w:szCs w:val="24"/>
        </w:rPr>
        <w:t>[10]</w:t>
      </w:r>
      <w:r w:rsidRPr="00684298">
        <w:rPr>
          <w:rFonts w:ascii="Calibri" w:hAnsi="Calibri"/>
          <w:szCs w:val="24"/>
        </w:rPr>
        <w:tab/>
        <w:t xml:space="preserve">‘THE S-100 UNIVERSAL HYDROGRAPHIC DATA MODEL’, 2017. </w:t>
      </w:r>
      <w:r w:rsidRPr="00AE227B">
        <w:rPr>
          <w:rFonts w:ascii="Calibri" w:hAnsi="Calibri"/>
          <w:szCs w:val="24"/>
          <w:lang w:val="fr-FR"/>
        </w:rPr>
        <w:t xml:space="preserve">[Online]. Available: http://s100.iho.int/S100/. </w:t>
      </w:r>
      <w:r w:rsidRPr="00684298">
        <w:rPr>
          <w:rFonts w:ascii="Calibri" w:hAnsi="Calibri"/>
          <w:szCs w:val="24"/>
        </w:rPr>
        <w:t>[Accessed: 05-Sep-2019].</w:t>
      </w:r>
    </w:p>
    <w:p w14:paraId="79C5D803" w14:textId="77777777" w:rsidR="00691E4D" w:rsidRPr="00684298" w:rsidRDefault="00691E4D" w:rsidP="00691E4D">
      <w:pPr>
        <w:pStyle w:val="Bibliography"/>
        <w:rPr>
          <w:rFonts w:ascii="Calibri" w:hAnsi="Calibri"/>
          <w:szCs w:val="24"/>
        </w:rPr>
      </w:pPr>
      <w:r w:rsidRPr="00684298">
        <w:rPr>
          <w:rFonts w:ascii="Calibri" w:hAnsi="Calibri"/>
          <w:szCs w:val="24"/>
        </w:rPr>
        <w:t>[11]</w:t>
      </w:r>
      <w:r w:rsidRPr="00684298">
        <w:rPr>
          <w:rFonts w:ascii="Calibri" w:hAnsi="Calibri"/>
          <w:szCs w:val="24"/>
        </w:rPr>
        <w:tab/>
        <w:t>International Hydrographic Organization, ‘IHO Geospatial Standard For Navigational Warnings - Special Publication No. S-124 (Working Draft)’. 31-Oct-2018.</w:t>
      </w:r>
    </w:p>
    <w:p w14:paraId="35FCF316" w14:textId="77777777" w:rsidR="00691E4D" w:rsidRPr="00684298" w:rsidRDefault="00691E4D" w:rsidP="00691E4D">
      <w:pPr>
        <w:pStyle w:val="Bibliography"/>
        <w:rPr>
          <w:rFonts w:ascii="Calibri" w:hAnsi="Calibri"/>
          <w:szCs w:val="24"/>
        </w:rPr>
      </w:pPr>
      <w:r w:rsidRPr="00684298">
        <w:rPr>
          <w:rFonts w:ascii="Calibri" w:hAnsi="Calibri"/>
          <w:szCs w:val="24"/>
        </w:rPr>
        <w:t>[12]</w:t>
      </w:r>
      <w:r w:rsidRPr="00684298">
        <w:rPr>
          <w:rFonts w:ascii="Calibri" w:hAnsi="Calibri"/>
          <w:szCs w:val="24"/>
        </w:rPr>
        <w:tab/>
        <w:t xml:space="preserve">L. Jensen, ‘Challenges in Maritime Cyber-Resilience’, </w:t>
      </w:r>
      <w:r w:rsidRPr="00684298">
        <w:rPr>
          <w:rFonts w:ascii="Calibri" w:hAnsi="Calibri"/>
          <w:i/>
          <w:iCs/>
          <w:szCs w:val="24"/>
        </w:rPr>
        <w:t>Technol. Innov. Manag. Rev.</w:t>
      </w:r>
      <w:r w:rsidRPr="00684298">
        <w:rPr>
          <w:rFonts w:ascii="Calibri" w:hAnsi="Calibri"/>
          <w:szCs w:val="24"/>
        </w:rPr>
        <w:t>, vol. 5, pp. 35–39, Apr. 2015.</w:t>
      </w:r>
    </w:p>
    <w:p w14:paraId="4406608B" w14:textId="77777777" w:rsidR="00691E4D" w:rsidRPr="00684298" w:rsidRDefault="00691E4D" w:rsidP="00691E4D">
      <w:pPr>
        <w:pStyle w:val="Bibliography"/>
        <w:rPr>
          <w:rFonts w:ascii="Calibri" w:hAnsi="Calibri"/>
          <w:szCs w:val="24"/>
        </w:rPr>
      </w:pPr>
      <w:r w:rsidRPr="00684298">
        <w:rPr>
          <w:rFonts w:ascii="Calibri" w:hAnsi="Calibri"/>
          <w:szCs w:val="24"/>
        </w:rPr>
        <w:t>[13]</w:t>
      </w:r>
      <w:r w:rsidRPr="00684298">
        <w:rPr>
          <w:rFonts w:ascii="Calibri" w:hAnsi="Calibri"/>
          <w:szCs w:val="24"/>
        </w:rPr>
        <w:tab/>
        <w:t>Maritime Connectivity Platform, ‘MMS: Concepts, Design and Usages’. .</w:t>
      </w:r>
    </w:p>
    <w:p w14:paraId="43B28E43" w14:textId="77777777" w:rsidR="00691E4D" w:rsidRPr="00BC4654" w:rsidRDefault="00691E4D" w:rsidP="00691E4D">
      <w:pPr>
        <w:pStyle w:val="BodyText"/>
        <w:jc w:val="both"/>
        <w:rPr>
          <w:sz w:val="28"/>
          <w:u w:val="single" w:color="407EC9"/>
        </w:rPr>
      </w:pPr>
      <w:r>
        <w:fldChar w:fldCharType="end"/>
      </w:r>
      <w:r w:rsidRPr="00BC4654">
        <w:rPr>
          <w:u w:color="407EC9"/>
        </w:rPr>
        <w:br w:type="page"/>
      </w:r>
    </w:p>
    <w:p w14:paraId="34086B0B" w14:textId="77777777" w:rsidR="00691E4D" w:rsidRDefault="00691E4D" w:rsidP="00691E4D">
      <w:pPr>
        <w:pStyle w:val="Annex"/>
      </w:pPr>
      <w:bookmarkStart w:id="57" w:name="_Hlk32311448"/>
      <w:r>
        <w:lastRenderedPageBreak/>
        <w:t>IP based exchange of MSI (S-124</w:t>
      </w:r>
      <w:bookmarkEnd w:id="57"/>
      <w:r>
        <w:t>)</w:t>
      </w:r>
    </w:p>
    <w:p w14:paraId="41FF6282" w14:textId="77777777" w:rsidR="00691E4D" w:rsidRDefault="00691E4D" w:rsidP="00691E4D">
      <w:pPr>
        <w:pStyle w:val="BodyText"/>
        <w:jc w:val="both"/>
      </w:pPr>
      <w:r>
        <w:t>This section provides an example of how to implement a reliable and efficient IP based service following this guideline.</w:t>
      </w:r>
      <w:bookmarkStart w:id="58" w:name="_Toc36027666"/>
      <w:r>
        <w:t xml:space="preserve"> S-124 / MSI is presented because of its illustrative nature as a maritime service. It requires the realization of near-real-time message delivery, usage of digital signatures for message authentication, </w:t>
      </w:r>
      <w:r w:rsidRPr="0041370E">
        <w:t>enables the logical breakdown of requested data into geographical areas</w:t>
      </w:r>
      <w:r>
        <w:t>, has an easy to understand dynamic behaviour, is widely known to the public and an existent realization (NAVTEX / SafetyNET) is available for comparison. However, the example in this section only depicts a simplified version of the service for better understanding and is not intended to be applied to real-world use cases.</w:t>
      </w:r>
    </w:p>
    <w:p w14:paraId="7D72E313" w14:textId="77777777" w:rsidR="00691E4D" w:rsidRDefault="00691E4D" w:rsidP="00D54C55">
      <w:pPr>
        <w:pStyle w:val="Heading1"/>
        <w:numPr>
          <w:ilvl w:val="0"/>
          <w:numId w:val="39"/>
        </w:numPr>
      </w:pPr>
      <w:bookmarkStart w:id="59" w:name="_Toc53122091"/>
      <w:r w:rsidRPr="00232B3D">
        <w:t>Normative</w:t>
      </w:r>
      <w:r>
        <w:t xml:space="preserve"> Background</w:t>
      </w:r>
      <w:bookmarkEnd w:id="58"/>
      <w:bookmarkEnd w:id="59"/>
    </w:p>
    <w:p w14:paraId="3B7E458A" w14:textId="77777777" w:rsidR="00691E4D" w:rsidRPr="00882450" w:rsidRDefault="00691E4D" w:rsidP="00691E4D">
      <w:pPr>
        <w:pStyle w:val="Heading1separatationline"/>
      </w:pPr>
    </w:p>
    <w:p w14:paraId="763E9FDD" w14:textId="77777777" w:rsidR="00691E4D" w:rsidRDefault="00691E4D" w:rsidP="00691E4D">
      <w:pPr>
        <w:pStyle w:val="Heading2"/>
      </w:pPr>
      <w:bookmarkStart w:id="60" w:name="_Toc36027667"/>
      <w:bookmarkStart w:id="61" w:name="_Toc53122092"/>
      <w:r w:rsidRPr="00232B3D">
        <w:t>GMDSS</w:t>
      </w:r>
      <w:bookmarkEnd w:id="60"/>
      <w:bookmarkEnd w:id="61"/>
    </w:p>
    <w:p w14:paraId="5B87CE3B" w14:textId="77777777" w:rsidR="00691E4D" w:rsidRDefault="00691E4D" w:rsidP="00691E4D">
      <w:pPr>
        <w:pStyle w:val="BodyText"/>
        <w:jc w:val="both"/>
      </w:pPr>
      <w:r w:rsidRPr="00CD728A">
        <w:rPr>
          <w:b/>
          <w:bCs/>
        </w:rPr>
        <w:t>The Global Maritime Distress and Safety System (GMDSS)</w:t>
      </w:r>
      <w:r>
        <w:t xml:space="preserve"> was designed to alert rescue authorities as well as near vessels in case of an emergency event. The goal is to provide help to the ship in distress as fast as possible. It is also used for the distribution of Maritime Safety Information (MSI) and was introduced by the SOLAS Convention in 1992.</w:t>
      </w:r>
    </w:p>
    <w:p w14:paraId="03FF8B79" w14:textId="77777777" w:rsidR="00691E4D" w:rsidRDefault="00691E4D" w:rsidP="00691E4D">
      <w:pPr>
        <w:pStyle w:val="BodyText"/>
        <w:jc w:val="both"/>
      </w:pPr>
      <w:r>
        <w:t xml:space="preserve">The GMDSS uses several different communication methods realized by satellite or terrestrial services. Radar transponders and emergency position indicating radio beacons (EPIRBs) are also used sometimes for locating survivors after an accident. Depending on the location of the ship in distress, different channels are used for an automated establishment of communication. </w:t>
      </w:r>
      <w:r>
        <w:fldChar w:fldCharType="begin"/>
      </w:r>
      <w:r>
        <w:instrText xml:space="preserve"> ADDIN ZOTERO_ITEM CSL_CITATION {"citationID":"dCG5Hgy6","properties":{"formattedCitation":"[9]","plainCitation":"[9]","noteIndex":0},"citationItems":[{"id":200,"uris":["http://zotero.org/users/5690609/items/E9U379XL"],"uri":["http://zotero.org/users/5690609/items/E9U379XL"],"itemData":{"id":200,"type":"article-journal","title":"GMDSS Operability: The Operator-Equipment Interface","container-title":"Journal of Navigation","page":"75-82","volume":"55","source":"ResearchGate","abstract":"In this paper, the operability of the GMDSS is studied to identify those aspects that are hindering its successful use. Particular emphasis is placed upon the operator-equipment interface within the working environment of the ship's bridge. The results of a relevant survey, based on the opinion of recently G.O. certified navigation officers, indicate that – despite the automation in GMDSS and the resulting reduction of the human factor – there is a definite need to improve the knowledge-based proficiency of the operator. The current design of the system, and the increasing workload on the ship's bridge, constitute the main drawbacks to operability and dictate the requirement for improved knowledge and hence improved certification and refresher training for operators.","DOI":"10.1017/S037346330100162X","title-short":"GMDSS Operability","journalAbbreviation":"Journal of Navigation","author":[{"family":"Tzannatos","given":"Ernestos"}],"issued":{"date-parts":[["2002",1,1]]}}}],"schema":"https://github.com/citation-style-language/schema/raw/master/csl-citation.json"} </w:instrText>
      </w:r>
      <w:r>
        <w:fldChar w:fldCharType="separate"/>
      </w:r>
      <w:r w:rsidRPr="001679A3">
        <w:t>[9]</w:t>
      </w:r>
      <w:r>
        <w:fldChar w:fldCharType="end"/>
      </w:r>
    </w:p>
    <w:p w14:paraId="7D9652DB" w14:textId="77777777" w:rsidR="00691E4D" w:rsidRDefault="00691E4D" w:rsidP="00691E4D">
      <w:pPr>
        <w:pStyle w:val="BodyText"/>
        <w:jc w:val="both"/>
      </w:pPr>
      <w:r>
        <w:t xml:space="preserve">The addition of IP-based communication to the GMDSS via satellite is a recent development and opens the possibility to reach ships in distant locations via an IP-connection </w:t>
      </w:r>
      <w:r>
        <w:fldChar w:fldCharType="begin"/>
      </w:r>
      <w:r>
        <w:instrText xml:space="preserve"> ADDIN ZOTERO_ITEM CSL_CITATION {"citationID":"YNCP45z6","properties":{"formattedCitation":"[7]","plainCitation":"[7]","noteIndex":0},"citationItems":[{"id":191,"uris":["http://zotero.org/users/5690609/items/UXJ4FF66"],"uri":["http://zotero.org/users/5690609/items/UXJ4FF66"],"itemData":{"id":191,"type":"post-weblog","title":"Inmarsat receives IMO approval for Fleet Safety","container-title":"Inmarsat","URL":"https://www.inmarsat.com/news/inmarsat-receives-imo-approval-for-fleet-safety/","language":"en-US","accessed":{"date-parts":[["2019",7,8]]}}}],"schema":"https://github.com/citation-style-language/schema/raw/master/csl-citation.json"} </w:instrText>
      </w:r>
      <w:r>
        <w:fldChar w:fldCharType="separate"/>
      </w:r>
      <w:r w:rsidRPr="00F02FE8">
        <w:t>[7]</w:t>
      </w:r>
      <w:r>
        <w:fldChar w:fldCharType="end"/>
      </w:r>
      <w:r>
        <w:t>. As a part of GMDSS these services must fulfil the approved safety and security standards regulated by the SOLAS Convention too.</w:t>
      </w:r>
    </w:p>
    <w:p w14:paraId="0AF59AB7" w14:textId="77777777" w:rsidR="00691E4D" w:rsidRDefault="00691E4D" w:rsidP="00691E4D">
      <w:pPr>
        <w:pStyle w:val="Heading2"/>
      </w:pPr>
      <w:bookmarkStart w:id="62" w:name="_Toc36027668"/>
      <w:bookmarkStart w:id="63" w:name="_Toc53122093"/>
      <w:r>
        <w:t>MSI</w:t>
      </w:r>
      <w:bookmarkEnd w:id="62"/>
      <w:bookmarkEnd w:id="63"/>
    </w:p>
    <w:p w14:paraId="0B3D1B67" w14:textId="77777777" w:rsidR="00691E4D" w:rsidRDefault="00691E4D" w:rsidP="00691E4D">
      <w:pPr>
        <w:pStyle w:val="BodyText"/>
        <w:jc w:val="both"/>
      </w:pPr>
      <w:r>
        <w:t>As defined by Resolution A.705 of the International Maritime Organization (IMO), the Maritime Safety Information Service is</w:t>
      </w:r>
    </w:p>
    <w:p w14:paraId="4250E562" w14:textId="77777777" w:rsidR="00691E4D" w:rsidRDefault="00691E4D" w:rsidP="00691E4D">
      <w:pPr>
        <w:pStyle w:val="BodyText"/>
        <w:jc w:val="both"/>
      </w:pPr>
      <w:r w:rsidRPr="00DD7304">
        <w:rPr>
          <w:rStyle w:val="QuoteChar"/>
        </w:rPr>
        <w:t xml:space="preserve"> “[…] an internationally coordinated network of radio broadcasts containing information which is necessary for safe navigation, received in all ships by equipment which automatically monitors the appropriate frequencies and prints out in simple English only that information which is relevant to the ship”.</w:t>
      </w:r>
      <w:r w:rsidRPr="00847D77">
        <w:t xml:space="preserve"> </w:t>
      </w:r>
      <w:r>
        <w:fldChar w:fldCharType="begin"/>
      </w:r>
      <w:r>
        <w:instrText xml:space="preserve"> ADDIN ZOTERO_ITEM CSL_CITATION {"citationID":"aO2guBYW","properties":{"formattedCitation":"[2]","plainCitation":"[2]","noteIndex":0},"citationItems":[{"id":194,"uris":["http://zotero.org/users/5690609/items/UP9JKPIT"],"uri":["http://zotero.org/users/5690609/items/UP9JKPIT"],"itemData":{"id":194,"type":"article","title":"Resolution A.705(17) - Promulgation of Maritime Safety Information","publisher":"International Maritime Organization","URL":"http://www.imo.org/en/KnowledgeCentre/IndexofIMOResolutions/Assembly/Documents/A.705(17).pdf","issued":{"date-parts":[["1991",11,6]]}}}],"schema":"https://github.com/citation-style-language/schema/raw/master/csl-citation.json"} </w:instrText>
      </w:r>
      <w:r>
        <w:fldChar w:fldCharType="separate"/>
      </w:r>
      <w:r w:rsidRPr="00F02FE8">
        <w:t>[2]</w:t>
      </w:r>
      <w:r>
        <w:fldChar w:fldCharType="end"/>
      </w:r>
    </w:p>
    <w:p w14:paraId="347CA576" w14:textId="7003C5E1" w:rsidR="00691E4D" w:rsidRDefault="00691E4D" w:rsidP="00691E4D">
      <w:pPr>
        <w:pStyle w:val="BodyText"/>
        <w:jc w:val="both"/>
      </w:pPr>
      <w:r>
        <w:t xml:space="preserve">The MSI service is also a part of the GMDSS. In addition to providing information about Navigational Warnings, the MSI service is used for the distribution of meteorological forecasts and warnings or other safety-related information. The process of the distribution is visualized in </w:t>
      </w:r>
      <w:r>
        <w:fldChar w:fldCharType="begin"/>
      </w:r>
      <w:r>
        <w:instrText xml:space="preserve"> REF _Ref21532247 \h  \* MERGEFORMAT </w:instrText>
      </w:r>
      <w:r>
        <w:fldChar w:fldCharType="separate"/>
      </w:r>
      <w:r w:rsidR="00D97024">
        <w:t xml:space="preserve">Figure </w:t>
      </w:r>
      <w:r w:rsidR="00D97024">
        <w:rPr>
          <w:noProof/>
        </w:rPr>
        <w:t>1</w:t>
      </w:r>
      <w:r>
        <w:fldChar w:fldCharType="end"/>
      </w:r>
      <w:r>
        <w:t xml:space="preserve">: The MSI is sent to an abstraction layer of the available broadcast service. Depending on the location of the affected ships either NAVTEX or SafetyNET is selected to transmit the information. The GMDSS-equipped ship needs separate equipment for receiving the MSI either by satellite (SafetyNET) or terrestrial (NAVTEX) communication channels. </w:t>
      </w:r>
      <w:r>
        <w:fldChar w:fldCharType="begin"/>
      </w:r>
      <w:r>
        <w:instrText xml:space="preserve"> ADDIN ZOTERO_ITEM CSL_CITATION {"citationID":"sHjleZSE","properties":{"formattedCitation":"[3]","plainCitation":"[3]","noteIndex":0},"citationItems":[{"id":195,"uris":["http://zotero.org/users/5690609/items/ZL3PSEKQ"],"uri":["http://zotero.org/users/5690609/items/ZL3PSEKQ"],"itemData":{"id":195,"type":"article","title":"Manual on Maritime Safety Information (MSI)","publisher":"International Hydrographic Organization","issued":{"date-parts":[["2009",7]]}}}],"schema":"https://github.com/citation-style-language/schema/raw/master/csl-citation.json"} </w:instrText>
      </w:r>
      <w:r>
        <w:fldChar w:fldCharType="separate"/>
      </w:r>
      <w:r w:rsidRPr="00F02FE8">
        <w:t>[3]</w:t>
      </w:r>
      <w:r>
        <w:fldChar w:fldCharType="end"/>
      </w:r>
    </w:p>
    <w:p w14:paraId="2CE476EF" w14:textId="77777777" w:rsidR="00691E4D" w:rsidRDefault="00691E4D" w:rsidP="00691E4D">
      <w:pPr>
        <w:pStyle w:val="BodyText"/>
        <w:jc w:val="both"/>
      </w:pPr>
    </w:p>
    <w:p w14:paraId="53B38B36" w14:textId="77777777" w:rsidR="00691E4D" w:rsidRDefault="00691E4D" w:rsidP="00691E4D">
      <w:pPr>
        <w:pStyle w:val="Heading2"/>
      </w:pPr>
      <w:bookmarkStart w:id="64" w:name="_Toc36027669"/>
      <w:bookmarkStart w:id="65" w:name="_Toc53122094"/>
      <w:r>
        <w:t>S-124 Standard</w:t>
      </w:r>
      <w:bookmarkEnd w:id="64"/>
      <w:bookmarkEnd w:id="65"/>
    </w:p>
    <w:p w14:paraId="29F06F09" w14:textId="77777777" w:rsidR="00691E4D" w:rsidRDefault="00691E4D" w:rsidP="00691E4D">
      <w:pPr>
        <w:pStyle w:val="BodyText"/>
        <w:jc w:val="both"/>
      </w:pPr>
      <w:r>
        <w:t xml:space="preserve">The </w:t>
      </w:r>
      <w:r w:rsidRPr="009B1B20">
        <w:rPr>
          <w:b/>
          <w:bCs/>
        </w:rPr>
        <w:t>S-124 Standard</w:t>
      </w:r>
      <w:r>
        <w:t xml:space="preserve"> is a product specification of the S-100 family, managed by the International Hydrographic Organization (IHO). It standardizes the Navigational Warnings with a S-100 conforming Data Model. Its intention is to describe and encode Navigational Warning data for use in navigation. The standard aligns to its usage in the context of NAVTEX and SafetyNET. As a submission of S-124 data is not considered possible, a direct translation from S-124 data to the proprietary technologies is planned. However, S-124 is not limited to these channels and it is also expected to be  available via Web Services </w:t>
      </w:r>
      <w:r>
        <w:fldChar w:fldCharType="begin"/>
      </w:r>
      <w:r>
        <w:instrText xml:space="preserve"> ADDIN ZOTERO_ITEM CSL_CITATION {"citationID":"8GZdiPWk","properties":{"formattedCitation":"[11]","plainCitation":"[11]","noteIndex":0},"citationItems":[{"id":204,"uris":["http://zotero.org/users/5690609/items/SPCNRQTM"],"uri":["http://zotero.org/users/5690609/items/SPCNRQTM"],"itemData":{"id":204,"type":"article","title":"IHO Geospatial Standard For Navigational Warnings - Special Publication No. S-124 (Working Draft)","author":[{"family":"International Hydrographic Organization","given":""}],"issued":{"date-parts":[["2018",10,31]]}}}],"schema":"https://github.com/citation-style-language/schema/raw/master/csl-citation.json"} </w:instrText>
      </w:r>
      <w:r>
        <w:fldChar w:fldCharType="separate"/>
      </w:r>
      <w:r w:rsidRPr="00684298">
        <w:t>[11]</w:t>
      </w:r>
      <w:r>
        <w:fldChar w:fldCharType="end"/>
      </w:r>
      <w:r>
        <w:t xml:space="preserve">. </w:t>
      </w:r>
    </w:p>
    <w:p w14:paraId="07E06CA3" w14:textId="77777777" w:rsidR="00691E4D" w:rsidRDefault="00691E4D" w:rsidP="00691E4D">
      <w:pPr>
        <w:pStyle w:val="BodyText"/>
        <w:jc w:val="both"/>
      </w:pPr>
    </w:p>
    <w:p w14:paraId="47B45DD0" w14:textId="77777777" w:rsidR="00691E4D" w:rsidRDefault="00691E4D" w:rsidP="00691E4D">
      <w:pPr>
        <w:pStyle w:val="BodyText"/>
        <w:jc w:val="center"/>
      </w:pPr>
      <w:r>
        <w:rPr>
          <w:noProof/>
          <w:lang w:eastAsia="en-GB"/>
        </w:rPr>
        <w:drawing>
          <wp:inline distT="0" distB="0" distL="0" distR="0" wp14:anchorId="60C67E86" wp14:editId="39F0D1AB">
            <wp:extent cx="6000377" cy="4623206"/>
            <wp:effectExtent l="0" t="0" r="635" b="6350"/>
            <wp:docPr id="4" name="Grafik 4"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hrome_2019-07-15_16-56-27.png"/>
                    <pic:cNvPicPr/>
                  </pic:nvPicPr>
                  <pic:blipFill>
                    <a:blip r:embed="rId40"/>
                    <a:stretch>
                      <a:fillRect/>
                    </a:stretch>
                  </pic:blipFill>
                  <pic:spPr>
                    <a:xfrm>
                      <a:off x="0" y="0"/>
                      <a:ext cx="6016804" cy="4635863"/>
                    </a:xfrm>
                    <a:prstGeom prst="rect">
                      <a:avLst/>
                    </a:prstGeom>
                  </pic:spPr>
                </pic:pic>
              </a:graphicData>
            </a:graphic>
          </wp:inline>
        </w:drawing>
      </w:r>
    </w:p>
    <w:p w14:paraId="6D7FE208" w14:textId="5BCB3382" w:rsidR="00691E4D" w:rsidRDefault="00691E4D" w:rsidP="00691E4D">
      <w:pPr>
        <w:pStyle w:val="Caption"/>
        <w:jc w:val="center"/>
      </w:pPr>
      <w:bookmarkStart w:id="66" w:name="_Ref21532247"/>
      <w:bookmarkStart w:id="67" w:name="_Toc53039219"/>
      <w:r>
        <w:t xml:space="preserve">Figure </w:t>
      </w:r>
      <w:r w:rsidR="00203268">
        <w:fldChar w:fldCharType="begin"/>
      </w:r>
      <w:r w:rsidR="00203268">
        <w:instrText xml:space="preserve"> SEQ Figure \* ARABIC \r 1 </w:instrText>
      </w:r>
      <w:r w:rsidR="00203268">
        <w:fldChar w:fldCharType="separate"/>
      </w:r>
      <w:r w:rsidR="00D97024">
        <w:rPr>
          <w:noProof/>
        </w:rPr>
        <w:t>1</w:t>
      </w:r>
      <w:r w:rsidR="00203268">
        <w:fldChar w:fldCharType="end"/>
      </w:r>
      <w:bookmarkEnd w:id="66"/>
      <w:r>
        <w:t xml:space="preserve">: Today’s Distribution of the MSI - Information, Broadcast Services and Shipboard Equipment </w:t>
      </w:r>
      <w:r>
        <w:fldChar w:fldCharType="begin"/>
      </w:r>
      <w:r>
        <w:instrText xml:space="preserve"> ADDIN ZOTERO_ITEM CSL_CITATION {"citationID":"R34KpO39","properties":{"formattedCitation":"[3]","plainCitation":"[3]","noteIndex":0},"citationItems":[{"id":195,"uris":["http://zotero.org/users/5690609/items/ZL3PSEKQ"],"uri":["http://zotero.org/users/5690609/items/ZL3PSEKQ"],"itemData":{"id":195,"type":"article","title":"Manual on Maritime Safety Information (MSI)","publisher":"International Hydrographic Organization","issued":{"date-parts":[["2009",7]]}}}],"schema":"https://github.com/citation-style-language/schema/raw/master/csl-citation.json"} </w:instrText>
      </w:r>
      <w:r>
        <w:fldChar w:fldCharType="separate"/>
      </w:r>
      <w:r w:rsidRPr="00F02FE8">
        <w:t>[3]</w:t>
      </w:r>
      <w:bookmarkEnd w:id="67"/>
      <w:r>
        <w:fldChar w:fldCharType="end"/>
      </w:r>
    </w:p>
    <w:p w14:paraId="5E0F3534" w14:textId="77777777" w:rsidR="00691E4D" w:rsidRDefault="00691E4D" w:rsidP="00691E4D">
      <w:pPr>
        <w:pStyle w:val="BodyText"/>
      </w:pPr>
    </w:p>
    <w:p w14:paraId="0879061A" w14:textId="77777777" w:rsidR="00691E4D" w:rsidRDefault="00691E4D" w:rsidP="00691E4D">
      <w:pPr>
        <w:pStyle w:val="Heading1"/>
      </w:pPr>
      <w:bookmarkStart w:id="68" w:name="_Ref21532496"/>
      <w:bookmarkStart w:id="69" w:name="_Toc36027670"/>
      <w:bookmarkStart w:id="70" w:name="_Toc53122095"/>
      <w:r>
        <w:t>Realization of A Web Service For Maritime Safety I</w:t>
      </w:r>
      <w:bookmarkEnd w:id="68"/>
      <w:r>
        <w:t>nformation</w:t>
      </w:r>
      <w:bookmarkEnd w:id="69"/>
      <w:bookmarkEnd w:id="70"/>
    </w:p>
    <w:p w14:paraId="25EBD0BD" w14:textId="24B9ED6B" w:rsidR="00691E4D" w:rsidRDefault="00691E4D" w:rsidP="00691E4D">
      <w:pPr>
        <w:pStyle w:val="BodyText"/>
        <w:jc w:val="both"/>
      </w:pPr>
      <w:r>
        <w:t xml:space="preserve">The service specification is an instance of the S-100 Service Data Model as introduced in section </w:t>
      </w:r>
      <w:r>
        <w:fldChar w:fldCharType="begin"/>
      </w:r>
      <w:r>
        <w:instrText xml:space="preserve"> REF _Ref15748866 \r \h  \* MERGEFORMAT </w:instrText>
      </w:r>
      <w:r>
        <w:fldChar w:fldCharType="separate"/>
      </w:r>
      <w:r w:rsidR="00D97024">
        <w:t>2.2</w:t>
      </w:r>
      <w:r>
        <w:fldChar w:fldCharType="end"/>
      </w:r>
      <w:r>
        <w:t xml:space="preserve">. Please note, that this is only a very minimal specification of a S-124 Web Service; the S-124 Working Group is currently working on a complete G1128 service specification for the exchange of Navigational Warnings with S-124. Existing experimental Web Services for the distribution of navigational warnings already have been established (Baltic / Pacific Web, Danish Maritime Authority). </w:t>
      </w:r>
    </w:p>
    <w:p w14:paraId="62B3AC76" w14:textId="6B72523C" w:rsidR="00691E4D" w:rsidRDefault="00691E4D" w:rsidP="00691E4D">
      <w:pPr>
        <w:pStyle w:val="BodyText"/>
        <w:jc w:val="both"/>
      </w:pPr>
      <w:r>
        <w:fldChar w:fldCharType="begin"/>
      </w:r>
      <w:r>
        <w:instrText xml:space="preserve"> REF _Ref15749252 \h  \* MERGEFORMAT </w:instrText>
      </w:r>
      <w:r>
        <w:fldChar w:fldCharType="separate"/>
      </w:r>
      <w:r w:rsidR="00D97024">
        <w:t xml:space="preserve">Figure </w:t>
      </w:r>
      <w:r w:rsidR="00D97024">
        <w:rPr>
          <w:noProof/>
        </w:rPr>
        <w:t>2</w:t>
      </w:r>
      <w:r>
        <w:fldChar w:fldCharType="end"/>
      </w:r>
      <w:r>
        <w:t xml:space="preserve"> shows the instantiation of the S-100 model. The </w:t>
      </w:r>
      <w:r w:rsidRPr="00351BEA">
        <w:rPr>
          <w:i/>
        </w:rPr>
        <w:t>ServiceMetaData</w:t>
      </w:r>
      <w:r>
        <w:t xml:space="preserve"> provides the central structure and provides information about the service itself. The </w:t>
      </w:r>
      <w:r w:rsidRPr="00351BEA">
        <w:rPr>
          <w:i/>
        </w:rPr>
        <w:t>ServiceInterface</w:t>
      </w:r>
      <w:r>
        <w:t xml:space="preserve"> in combination with the </w:t>
      </w:r>
      <w:r w:rsidRPr="00351BEA">
        <w:rPr>
          <w:i/>
        </w:rPr>
        <w:t xml:space="preserve">ConsumerInterface </w:t>
      </w:r>
      <w:r>
        <w:t xml:space="preserve">specifies the way consumers can interact with the service. The S-124 data model of the service can be represented by the (XML) Feature Catalogue of the S-124 Standard. </w:t>
      </w:r>
    </w:p>
    <w:p w14:paraId="21EC27DA" w14:textId="77777777" w:rsidR="00691E4D" w:rsidRDefault="00691E4D" w:rsidP="00691E4D">
      <w:pPr>
        <w:pStyle w:val="BodyText"/>
        <w:jc w:val="center"/>
      </w:pPr>
      <w:r>
        <w:rPr>
          <w:noProof/>
          <w:lang w:eastAsia="en-GB"/>
        </w:rPr>
        <w:lastRenderedPageBreak/>
        <w:drawing>
          <wp:inline distT="0" distB="0" distL="0" distR="0" wp14:anchorId="66A851AE" wp14:editId="625261C4">
            <wp:extent cx="6682705" cy="2077517"/>
            <wp:effectExtent l="0" t="0" r="4445" b="0"/>
            <wp:docPr id="17" name="Grafik 17"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A_2019-08-03_18-25-01.png"/>
                    <pic:cNvPicPr/>
                  </pic:nvPicPr>
                  <pic:blipFill>
                    <a:blip r:embed="rId41"/>
                    <a:stretch>
                      <a:fillRect/>
                    </a:stretch>
                  </pic:blipFill>
                  <pic:spPr>
                    <a:xfrm>
                      <a:off x="0" y="0"/>
                      <a:ext cx="6703724" cy="2084051"/>
                    </a:xfrm>
                    <a:prstGeom prst="rect">
                      <a:avLst/>
                    </a:prstGeom>
                  </pic:spPr>
                </pic:pic>
              </a:graphicData>
            </a:graphic>
          </wp:inline>
        </w:drawing>
      </w:r>
    </w:p>
    <w:p w14:paraId="7BC188C5" w14:textId="1BC9C036" w:rsidR="00691E4D" w:rsidRDefault="00691E4D" w:rsidP="00691E4D">
      <w:pPr>
        <w:pStyle w:val="Caption"/>
        <w:jc w:val="center"/>
      </w:pPr>
      <w:bookmarkStart w:id="71" w:name="_Ref15749252"/>
      <w:bookmarkStart w:id="72" w:name="_Toc53039220"/>
      <w:r>
        <w:t xml:space="preserve">Figure </w:t>
      </w:r>
      <w:r>
        <w:fldChar w:fldCharType="begin"/>
      </w:r>
      <w:r>
        <w:instrText xml:space="preserve"> SEQ Figure \* ARABIC </w:instrText>
      </w:r>
      <w:r>
        <w:fldChar w:fldCharType="separate"/>
      </w:r>
      <w:r w:rsidR="00D97024">
        <w:rPr>
          <w:noProof/>
        </w:rPr>
        <w:t>2</w:t>
      </w:r>
      <w:r>
        <w:rPr>
          <w:noProof/>
        </w:rPr>
        <w:fldChar w:fldCharType="end"/>
      </w:r>
      <w:bookmarkEnd w:id="71"/>
      <w:r>
        <w:t>: Service Specification of the Navigational Warnings Service.</w:t>
      </w:r>
      <w:bookmarkEnd w:id="72"/>
    </w:p>
    <w:p w14:paraId="4AA8DEB5" w14:textId="77777777" w:rsidR="00691E4D" w:rsidRPr="00363AA3" w:rsidRDefault="00691E4D" w:rsidP="00691E4D"/>
    <w:p w14:paraId="4B74AA62" w14:textId="0B52701E" w:rsidR="00691E4D" w:rsidRDefault="00691E4D" w:rsidP="00691E4D">
      <w:pPr>
        <w:pStyle w:val="BodyText"/>
        <w:jc w:val="both"/>
        <w:rPr>
          <w:lang w:eastAsia="de-DE"/>
        </w:rPr>
      </w:pPr>
      <w:r>
        <w:rPr>
          <w:lang w:eastAsia="de-DE"/>
        </w:rPr>
        <w:t xml:space="preserve">The operations of the service, which are also instances of the Service Data Model are illustrated in </w:t>
      </w:r>
      <w:r>
        <w:rPr>
          <w:lang w:eastAsia="de-DE"/>
        </w:rPr>
        <w:fldChar w:fldCharType="begin"/>
      </w:r>
      <w:r>
        <w:rPr>
          <w:lang w:eastAsia="de-DE"/>
        </w:rPr>
        <w:instrText xml:space="preserve"> REF _Ref38630972 \h </w:instrText>
      </w:r>
      <w:r>
        <w:rPr>
          <w:lang w:eastAsia="de-DE"/>
        </w:rPr>
      </w:r>
      <w:r>
        <w:rPr>
          <w:lang w:eastAsia="de-DE"/>
        </w:rPr>
        <w:fldChar w:fldCharType="separate"/>
      </w:r>
      <w:r w:rsidR="00D97024">
        <w:t xml:space="preserve">Figure </w:t>
      </w:r>
      <w:r w:rsidR="00D97024">
        <w:rPr>
          <w:noProof/>
        </w:rPr>
        <w:t>3</w:t>
      </w:r>
      <w:r>
        <w:rPr>
          <w:lang w:eastAsia="de-DE"/>
        </w:rPr>
        <w:fldChar w:fldCharType="end"/>
      </w:r>
      <w:r>
        <w:rPr>
          <w:lang w:eastAsia="de-DE"/>
        </w:rPr>
        <w:t>. For demonstration purposes only a subset of the proposed operations in the S-124 Standard (section 11.2.2) is implemented.</w:t>
      </w:r>
    </w:p>
    <w:p w14:paraId="55B94944" w14:textId="77777777" w:rsidR="00691E4D" w:rsidRDefault="00691E4D" w:rsidP="00691E4D">
      <w:pPr>
        <w:pStyle w:val="BodyText"/>
        <w:jc w:val="both"/>
        <w:rPr>
          <w:lang w:eastAsia="de-DE"/>
        </w:rPr>
      </w:pPr>
    </w:p>
    <w:p w14:paraId="403CA379" w14:textId="77777777" w:rsidR="00691E4D" w:rsidRDefault="00691E4D" w:rsidP="00691E4D">
      <w:pPr>
        <w:pStyle w:val="BodyText"/>
        <w:jc w:val="center"/>
        <w:rPr>
          <w:lang w:eastAsia="de-DE"/>
        </w:rPr>
      </w:pPr>
      <w:r w:rsidRPr="0050614B">
        <w:rPr>
          <w:noProof/>
          <w:lang w:eastAsia="en-GB"/>
        </w:rPr>
        <w:lastRenderedPageBreak/>
        <w:drawing>
          <wp:inline distT="0" distB="0" distL="0" distR="0" wp14:anchorId="0D7D8914" wp14:editId="240074D2">
            <wp:extent cx="5281574" cy="6227782"/>
            <wp:effectExtent l="0" t="0" r="0" b="1905"/>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299378" cy="6248776"/>
                    </a:xfrm>
                    <a:prstGeom prst="rect">
                      <a:avLst/>
                    </a:prstGeom>
                    <a:noFill/>
                    <a:ln>
                      <a:noFill/>
                    </a:ln>
                  </pic:spPr>
                </pic:pic>
              </a:graphicData>
            </a:graphic>
          </wp:inline>
        </w:drawing>
      </w:r>
    </w:p>
    <w:p w14:paraId="715836C4" w14:textId="74A3F866" w:rsidR="00691E4D" w:rsidRDefault="00691E4D" w:rsidP="00691E4D">
      <w:pPr>
        <w:pStyle w:val="Caption"/>
        <w:jc w:val="center"/>
      </w:pPr>
      <w:bookmarkStart w:id="73" w:name="_Ref38630972"/>
      <w:bookmarkStart w:id="74" w:name="_Toc53039221"/>
      <w:r>
        <w:t xml:space="preserve">Figure </w:t>
      </w:r>
      <w:r>
        <w:fldChar w:fldCharType="begin"/>
      </w:r>
      <w:r>
        <w:instrText xml:space="preserve"> SEQ Figure \* ARABIC </w:instrText>
      </w:r>
      <w:r>
        <w:fldChar w:fldCharType="separate"/>
      </w:r>
      <w:r w:rsidR="00D97024">
        <w:rPr>
          <w:noProof/>
        </w:rPr>
        <w:t>3</w:t>
      </w:r>
      <w:r>
        <w:rPr>
          <w:noProof/>
        </w:rPr>
        <w:fldChar w:fldCharType="end"/>
      </w:r>
      <w:bookmarkEnd w:id="73"/>
      <w:r>
        <w:t>: Available Operations of the Navigational Warning Service.</w:t>
      </w:r>
      <w:bookmarkEnd w:id="74"/>
    </w:p>
    <w:p w14:paraId="6039E6ED" w14:textId="77777777" w:rsidR="00691E4D" w:rsidRPr="00F2201E" w:rsidRDefault="00691E4D" w:rsidP="00691E4D"/>
    <w:p w14:paraId="285CF754" w14:textId="77777777" w:rsidR="00691E4D" w:rsidRDefault="00691E4D" w:rsidP="00691E4D">
      <w:pPr>
        <w:pStyle w:val="BodyText"/>
        <w:jc w:val="both"/>
      </w:pPr>
      <w:r>
        <w:t xml:space="preserve">The operations </w:t>
      </w:r>
      <w:r w:rsidRPr="00351BEA">
        <w:rPr>
          <w:i/>
        </w:rPr>
        <w:t>StartSession</w:t>
      </w:r>
      <w:r>
        <w:t xml:space="preserve">, </w:t>
      </w:r>
      <w:r w:rsidRPr="00351BEA">
        <w:rPr>
          <w:i/>
        </w:rPr>
        <w:t>EndSession</w:t>
      </w:r>
      <w:r>
        <w:t xml:space="preserve">, </w:t>
      </w:r>
      <w:r w:rsidRPr="00351BEA">
        <w:rPr>
          <w:i/>
        </w:rPr>
        <w:t>KeepAlive</w:t>
      </w:r>
      <w:r>
        <w:t xml:space="preserve"> and </w:t>
      </w:r>
      <w:r w:rsidRPr="00351BEA">
        <w:rPr>
          <w:i/>
        </w:rPr>
        <w:t>GetMetaData</w:t>
      </w:r>
      <w:r>
        <w:t xml:space="preserve"> are the minimal requirements for a S-100 conformal </w:t>
      </w:r>
      <w:r w:rsidRPr="00260851">
        <w:rPr>
          <w:b/>
          <w:bCs/>
        </w:rPr>
        <w:t>session-based service</w:t>
      </w:r>
      <w:r>
        <w:t xml:space="preserve"> specification as stated in section 14-9 of the S-100 standard. Sessions are utilized to keep an internal state of which consumer has received which warning. When querying the service again, the service can identify the consumer by the </w:t>
      </w:r>
      <w:r w:rsidRPr="00351BEA">
        <w:rPr>
          <w:i/>
        </w:rPr>
        <w:t>sessionID</w:t>
      </w:r>
      <w:r>
        <w:t xml:space="preserve"> and only transmit new Navigational Warnings. This is an important factor to minimize the traffic and ensure that every consumer is aware of any relevant warnings. </w:t>
      </w:r>
    </w:p>
    <w:p w14:paraId="11891434" w14:textId="77777777" w:rsidR="00691E4D" w:rsidRDefault="00691E4D" w:rsidP="00691E4D">
      <w:pPr>
        <w:pStyle w:val="BodyText"/>
        <w:jc w:val="both"/>
      </w:pPr>
      <w:r w:rsidRPr="00351BEA">
        <w:rPr>
          <w:i/>
        </w:rPr>
        <w:t>GetMetaData</w:t>
      </w:r>
      <w:r>
        <w:t xml:space="preserve"> returns the Exchange set Metadata for a specified dataset. </w:t>
      </w:r>
      <w:r w:rsidRPr="00351BEA">
        <w:rPr>
          <w:i/>
        </w:rPr>
        <w:t>GetServiceMetaData</w:t>
      </w:r>
      <w:r>
        <w:t xml:space="preserve"> returns the </w:t>
      </w:r>
      <w:r w:rsidRPr="00351BEA">
        <w:rPr>
          <w:i/>
        </w:rPr>
        <w:t>ServiceMetaData</w:t>
      </w:r>
      <w:r>
        <w:t xml:space="preserve"> (S-100, section 4a-5.7).</w:t>
      </w:r>
    </w:p>
    <w:p w14:paraId="52D8DBB1" w14:textId="77777777" w:rsidR="00691E4D" w:rsidRDefault="00691E4D" w:rsidP="00691E4D">
      <w:pPr>
        <w:pStyle w:val="Heading2"/>
      </w:pPr>
      <w:bookmarkStart w:id="75" w:name="_Ref53042494"/>
      <w:bookmarkStart w:id="76" w:name="_Toc53122096"/>
      <w:r w:rsidRPr="00D56133">
        <w:t>Operation</w:t>
      </w:r>
      <w:r>
        <w:t>s</w:t>
      </w:r>
      <w:r w:rsidRPr="00D56133">
        <w:t xml:space="preserve"> Description</w:t>
      </w:r>
      <w:bookmarkEnd w:id="75"/>
      <w:bookmarkEnd w:id="76"/>
    </w:p>
    <w:p w14:paraId="6470F61B" w14:textId="77777777" w:rsidR="00691E4D" w:rsidRPr="00D56133" w:rsidRDefault="00691E4D" w:rsidP="00691E4D">
      <w:pPr>
        <w:pStyle w:val="BodyText"/>
        <w:rPr>
          <w:rStyle w:val="IntenseEmphasis"/>
        </w:rPr>
      </w:pPr>
      <w:r w:rsidRPr="00351BEA">
        <w:rPr>
          <w:i/>
        </w:rPr>
        <w:t>StartSession</w:t>
      </w:r>
      <w:r>
        <w:t xml:space="preserve">, </w:t>
      </w:r>
      <w:r w:rsidRPr="00351BEA">
        <w:rPr>
          <w:i/>
        </w:rPr>
        <w:t>EndSession</w:t>
      </w:r>
      <w:r>
        <w:t xml:space="preserve">, </w:t>
      </w:r>
      <w:r w:rsidRPr="00351BEA">
        <w:rPr>
          <w:i/>
        </w:rPr>
        <w:t>KeepAlive</w:t>
      </w:r>
      <w:r>
        <w:t xml:space="preserve"> and </w:t>
      </w:r>
      <w:r w:rsidRPr="00351BEA">
        <w:rPr>
          <w:i/>
        </w:rPr>
        <w:t>GetMetaData</w:t>
      </w:r>
      <w:r>
        <w:t xml:space="preserve"> are implemented as described in S-100 section 14-9.</w:t>
      </w:r>
    </w:p>
    <w:p w14:paraId="5C9E5DB9" w14:textId="77777777" w:rsidR="00691E4D" w:rsidRDefault="00691E4D" w:rsidP="00691E4D">
      <w:pPr>
        <w:pStyle w:val="BodyText"/>
        <w:rPr>
          <w:i/>
        </w:rPr>
        <w:sectPr w:rsidR="00691E4D" w:rsidSect="00691E4D">
          <w:pgSz w:w="11906" w:h="16838" w:code="9"/>
          <w:pgMar w:top="567" w:right="794" w:bottom="567" w:left="907" w:header="850" w:footer="850" w:gutter="0"/>
          <w:cols w:space="708"/>
          <w:docGrid w:linePitch="360"/>
        </w:sectPr>
      </w:pPr>
      <w:r w:rsidRPr="00351BEA">
        <w:rPr>
          <w:i/>
        </w:rPr>
        <w:t>Get_NW_Messages</w:t>
      </w:r>
      <w:r>
        <w:rPr>
          <w:i/>
        </w:rPr>
        <w:t>.</w:t>
      </w:r>
    </w:p>
    <w:p w14:paraId="427E5BF9" w14:textId="77777777" w:rsidR="00691E4D" w:rsidRPr="0042445B" w:rsidRDefault="00691E4D" w:rsidP="00691E4D">
      <w:pPr>
        <w:pStyle w:val="BodyText"/>
        <w:rPr>
          <w:rStyle w:val="SubtleReference"/>
        </w:rPr>
      </w:pPr>
      <w:r w:rsidRPr="0042445B">
        <w:rPr>
          <w:rStyle w:val="SubtleReference"/>
        </w:rPr>
        <w:lastRenderedPageBreak/>
        <w:t xml:space="preserve">operationType: SYNCHRONOUS </w:t>
      </w:r>
    </w:p>
    <w:p w14:paraId="049B2A2A" w14:textId="77777777" w:rsidR="00691E4D" w:rsidRPr="0042445B" w:rsidRDefault="00691E4D" w:rsidP="00691E4D">
      <w:pPr>
        <w:pStyle w:val="BodyText"/>
        <w:rPr>
          <w:rStyle w:val="SubtleReference"/>
        </w:rPr>
      </w:pPr>
      <w:r w:rsidRPr="0042445B">
        <w:rPr>
          <w:rStyle w:val="SubtleReference"/>
        </w:rPr>
        <w:t>operationOwner: SERVICE_PROVIDER</w:t>
      </w:r>
    </w:p>
    <w:tbl>
      <w:tblPr>
        <w:tblStyle w:val="TableGrid"/>
        <w:tblW w:w="14029" w:type="dxa"/>
        <w:tblLayout w:type="fixed"/>
        <w:tblLook w:val="04A0" w:firstRow="1" w:lastRow="0" w:firstColumn="1" w:lastColumn="0" w:noHBand="0" w:noVBand="1"/>
      </w:tblPr>
      <w:tblGrid>
        <w:gridCol w:w="1555"/>
        <w:gridCol w:w="2268"/>
        <w:gridCol w:w="5244"/>
        <w:gridCol w:w="709"/>
        <w:gridCol w:w="1985"/>
        <w:gridCol w:w="1134"/>
        <w:gridCol w:w="1134"/>
      </w:tblGrid>
      <w:tr w:rsidR="00691E4D" w:rsidRPr="007410F4" w14:paraId="32209A36" w14:textId="77777777" w:rsidTr="00691E4D">
        <w:trPr>
          <w:trHeight w:val="504"/>
        </w:trPr>
        <w:tc>
          <w:tcPr>
            <w:tcW w:w="1555" w:type="dxa"/>
          </w:tcPr>
          <w:p w14:paraId="4FAD4468" w14:textId="77777777" w:rsidR="00691E4D" w:rsidRPr="0042445B" w:rsidRDefault="00691E4D" w:rsidP="00691E4D">
            <w:pPr>
              <w:pStyle w:val="BodyText"/>
            </w:pPr>
            <w:r w:rsidRPr="0042445B">
              <w:t>Role Name</w:t>
            </w:r>
          </w:p>
        </w:tc>
        <w:tc>
          <w:tcPr>
            <w:tcW w:w="2268" w:type="dxa"/>
          </w:tcPr>
          <w:p w14:paraId="452617A2" w14:textId="77777777" w:rsidR="00691E4D" w:rsidRPr="0042445B" w:rsidRDefault="00691E4D" w:rsidP="00691E4D">
            <w:pPr>
              <w:pStyle w:val="BodyText"/>
            </w:pPr>
            <w:r w:rsidRPr="0042445B">
              <w:t>Name</w:t>
            </w:r>
          </w:p>
        </w:tc>
        <w:tc>
          <w:tcPr>
            <w:tcW w:w="5244" w:type="dxa"/>
          </w:tcPr>
          <w:p w14:paraId="61657120" w14:textId="77777777" w:rsidR="00691E4D" w:rsidRPr="0042445B" w:rsidRDefault="00691E4D" w:rsidP="00691E4D">
            <w:pPr>
              <w:pStyle w:val="BodyText"/>
            </w:pPr>
            <w:r w:rsidRPr="0042445B">
              <w:t>Description</w:t>
            </w:r>
          </w:p>
        </w:tc>
        <w:tc>
          <w:tcPr>
            <w:tcW w:w="709" w:type="dxa"/>
          </w:tcPr>
          <w:p w14:paraId="0BB1B936" w14:textId="77777777" w:rsidR="00691E4D" w:rsidRPr="0042445B" w:rsidRDefault="00691E4D" w:rsidP="00691E4D">
            <w:pPr>
              <w:pStyle w:val="BodyText"/>
            </w:pPr>
            <w:r w:rsidRPr="0042445B">
              <w:t>Mult</w:t>
            </w:r>
          </w:p>
        </w:tc>
        <w:tc>
          <w:tcPr>
            <w:tcW w:w="1985" w:type="dxa"/>
          </w:tcPr>
          <w:p w14:paraId="3C1B0543" w14:textId="77777777" w:rsidR="00691E4D" w:rsidRPr="0042445B" w:rsidRDefault="00691E4D" w:rsidP="00691E4D">
            <w:pPr>
              <w:pStyle w:val="BodyText"/>
            </w:pPr>
            <w:r w:rsidRPr="0042445B">
              <w:t>Type</w:t>
            </w:r>
          </w:p>
        </w:tc>
        <w:tc>
          <w:tcPr>
            <w:tcW w:w="1134" w:type="dxa"/>
          </w:tcPr>
          <w:p w14:paraId="73A5C177" w14:textId="77777777" w:rsidR="00691E4D" w:rsidRPr="0042445B" w:rsidRDefault="00691E4D" w:rsidP="00691E4D">
            <w:pPr>
              <w:pStyle w:val="BodyText"/>
            </w:pPr>
            <w:r w:rsidRPr="0042445B">
              <w:t>Direction</w:t>
            </w:r>
          </w:p>
        </w:tc>
        <w:tc>
          <w:tcPr>
            <w:tcW w:w="1134" w:type="dxa"/>
          </w:tcPr>
          <w:p w14:paraId="38FBE22D" w14:textId="77777777" w:rsidR="00691E4D" w:rsidRPr="0042445B" w:rsidRDefault="00691E4D" w:rsidP="00691E4D">
            <w:pPr>
              <w:pStyle w:val="BodyText"/>
            </w:pPr>
            <w:r w:rsidRPr="0042445B">
              <w:t>Encoding</w:t>
            </w:r>
          </w:p>
        </w:tc>
      </w:tr>
      <w:tr w:rsidR="00691E4D" w:rsidRPr="007410F4" w14:paraId="5984154E" w14:textId="77777777" w:rsidTr="00691E4D">
        <w:trPr>
          <w:trHeight w:val="414"/>
        </w:trPr>
        <w:tc>
          <w:tcPr>
            <w:tcW w:w="1555" w:type="dxa"/>
          </w:tcPr>
          <w:p w14:paraId="27C8D67F" w14:textId="77777777" w:rsidR="00691E4D" w:rsidRPr="0042445B" w:rsidRDefault="00691E4D" w:rsidP="00691E4D">
            <w:pPr>
              <w:pStyle w:val="BodyText"/>
            </w:pPr>
            <w:r w:rsidRPr="0042445B">
              <w:t>Operation</w:t>
            </w:r>
          </w:p>
        </w:tc>
        <w:tc>
          <w:tcPr>
            <w:tcW w:w="2268" w:type="dxa"/>
          </w:tcPr>
          <w:p w14:paraId="5ED9878C" w14:textId="77777777" w:rsidR="00691E4D" w:rsidRPr="0042445B" w:rsidRDefault="00691E4D" w:rsidP="00691E4D">
            <w:pPr>
              <w:pStyle w:val="BodyText"/>
            </w:pPr>
            <w:r w:rsidRPr="0042445B">
              <w:t>Get_NW_Messages</w:t>
            </w:r>
          </w:p>
        </w:tc>
        <w:tc>
          <w:tcPr>
            <w:tcW w:w="5244" w:type="dxa"/>
          </w:tcPr>
          <w:p w14:paraId="5A31F5A7" w14:textId="77777777" w:rsidR="00691E4D" w:rsidRPr="0042445B" w:rsidRDefault="00691E4D" w:rsidP="00691E4D">
            <w:pPr>
              <w:pStyle w:val="BodyText"/>
            </w:pPr>
            <w:r w:rsidRPr="0042445B">
              <w:t xml:space="preserve">Provides </w:t>
            </w:r>
            <w:r>
              <w:t xml:space="preserve">Navigational Warning </w:t>
            </w:r>
            <w:r w:rsidRPr="0042445B">
              <w:t>messages for a specific area</w:t>
            </w:r>
          </w:p>
        </w:tc>
        <w:tc>
          <w:tcPr>
            <w:tcW w:w="709" w:type="dxa"/>
          </w:tcPr>
          <w:p w14:paraId="49A9E1CE" w14:textId="77777777" w:rsidR="00691E4D" w:rsidRPr="0042445B" w:rsidRDefault="00691E4D" w:rsidP="00691E4D">
            <w:pPr>
              <w:pStyle w:val="BodyText"/>
            </w:pPr>
            <w:r w:rsidRPr="0042445B">
              <w:t>-</w:t>
            </w:r>
          </w:p>
        </w:tc>
        <w:tc>
          <w:tcPr>
            <w:tcW w:w="1985" w:type="dxa"/>
          </w:tcPr>
          <w:p w14:paraId="15488962" w14:textId="77777777" w:rsidR="00691E4D" w:rsidRPr="0042445B" w:rsidRDefault="00691E4D" w:rsidP="00691E4D">
            <w:pPr>
              <w:pStyle w:val="BodyText"/>
            </w:pPr>
            <w:r w:rsidRPr="0042445B">
              <w:t>-</w:t>
            </w:r>
          </w:p>
        </w:tc>
        <w:tc>
          <w:tcPr>
            <w:tcW w:w="1134" w:type="dxa"/>
          </w:tcPr>
          <w:p w14:paraId="1ACB3D82" w14:textId="77777777" w:rsidR="00691E4D" w:rsidRPr="0042445B" w:rsidRDefault="00691E4D" w:rsidP="00691E4D">
            <w:pPr>
              <w:pStyle w:val="BodyText"/>
            </w:pPr>
            <w:r w:rsidRPr="0042445B">
              <w:t>-</w:t>
            </w:r>
          </w:p>
        </w:tc>
        <w:tc>
          <w:tcPr>
            <w:tcW w:w="1134" w:type="dxa"/>
          </w:tcPr>
          <w:p w14:paraId="020373F4" w14:textId="77777777" w:rsidR="00691E4D" w:rsidRPr="0042445B" w:rsidRDefault="00691E4D" w:rsidP="00691E4D">
            <w:pPr>
              <w:rPr>
                <w:szCs w:val="18"/>
              </w:rPr>
            </w:pPr>
          </w:p>
        </w:tc>
      </w:tr>
      <w:tr w:rsidR="00691E4D" w:rsidRPr="007410F4" w14:paraId="2E219637" w14:textId="77777777" w:rsidTr="00691E4D">
        <w:trPr>
          <w:trHeight w:val="414"/>
        </w:trPr>
        <w:tc>
          <w:tcPr>
            <w:tcW w:w="1555" w:type="dxa"/>
          </w:tcPr>
          <w:p w14:paraId="3B323DFC" w14:textId="77777777" w:rsidR="00691E4D" w:rsidRPr="0042445B" w:rsidRDefault="00691E4D" w:rsidP="00691E4D">
            <w:pPr>
              <w:pStyle w:val="BodyText"/>
            </w:pPr>
            <w:r w:rsidRPr="0042445B">
              <w:t>Parameter</w:t>
            </w:r>
          </w:p>
        </w:tc>
        <w:tc>
          <w:tcPr>
            <w:tcW w:w="2268" w:type="dxa"/>
          </w:tcPr>
          <w:p w14:paraId="1180C591" w14:textId="77777777" w:rsidR="00691E4D" w:rsidRPr="0042445B" w:rsidRDefault="00691E4D" w:rsidP="00691E4D">
            <w:pPr>
              <w:pStyle w:val="BodyText"/>
            </w:pPr>
            <w:r w:rsidRPr="0042445B">
              <w:t>sessionID</w:t>
            </w:r>
          </w:p>
        </w:tc>
        <w:tc>
          <w:tcPr>
            <w:tcW w:w="5244" w:type="dxa"/>
          </w:tcPr>
          <w:p w14:paraId="1427F710" w14:textId="77777777" w:rsidR="00691E4D" w:rsidRPr="0042445B" w:rsidRDefault="00691E4D" w:rsidP="00691E4D">
            <w:pPr>
              <w:pStyle w:val="BodyText"/>
            </w:pPr>
            <w:r w:rsidRPr="0042445B">
              <w:t>To identify the active session</w:t>
            </w:r>
          </w:p>
        </w:tc>
        <w:tc>
          <w:tcPr>
            <w:tcW w:w="709" w:type="dxa"/>
          </w:tcPr>
          <w:p w14:paraId="5C3DDACE" w14:textId="77777777" w:rsidR="00691E4D" w:rsidRPr="0042445B" w:rsidRDefault="00691E4D" w:rsidP="00691E4D">
            <w:pPr>
              <w:pStyle w:val="BodyText"/>
            </w:pPr>
            <w:r w:rsidRPr="0042445B">
              <w:t>1</w:t>
            </w:r>
          </w:p>
        </w:tc>
        <w:tc>
          <w:tcPr>
            <w:tcW w:w="1985" w:type="dxa"/>
          </w:tcPr>
          <w:p w14:paraId="4C00014E" w14:textId="77777777" w:rsidR="00691E4D" w:rsidRPr="0042445B" w:rsidRDefault="00691E4D" w:rsidP="00691E4D">
            <w:pPr>
              <w:pStyle w:val="BodyText"/>
            </w:pPr>
            <w:r w:rsidRPr="0042445B">
              <w:t>CharacterString</w:t>
            </w:r>
          </w:p>
        </w:tc>
        <w:tc>
          <w:tcPr>
            <w:tcW w:w="1134" w:type="dxa"/>
          </w:tcPr>
          <w:p w14:paraId="373ED977" w14:textId="77777777" w:rsidR="00691E4D" w:rsidRPr="0042445B" w:rsidRDefault="00691E4D" w:rsidP="00691E4D">
            <w:pPr>
              <w:pStyle w:val="BodyText"/>
            </w:pPr>
            <w:r w:rsidRPr="0042445B">
              <w:t>in</w:t>
            </w:r>
          </w:p>
        </w:tc>
        <w:tc>
          <w:tcPr>
            <w:tcW w:w="1134" w:type="dxa"/>
          </w:tcPr>
          <w:p w14:paraId="012972B1" w14:textId="77777777" w:rsidR="00691E4D" w:rsidRPr="0042445B" w:rsidRDefault="00691E4D" w:rsidP="00691E4D">
            <w:pPr>
              <w:rPr>
                <w:szCs w:val="18"/>
              </w:rPr>
            </w:pPr>
          </w:p>
        </w:tc>
      </w:tr>
      <w:tr w:rsidR="00691E4D" w:rsidRPr="007410F4" w14:paraId="7E95990F" w14:textId="77777777" w:rsidTr="00691E4D">
        <w:trPr>
          <w:trHeight w:val="405"/>
        </w:trPr>
        <w:tc>
          <w:tcPr>
            <w:tcW w:w="1555" w:type="dxa"/>
          </w:tcPr>
          <w:p w14:paraId="598C925F" w14:textId="77777777" w:rsidR="00691E4D" w:rsidRPr="0042445B" w:rsidRDefault="00691E4D" w:rsidP="00691E4D">
            <w:pPr>
              <w:pStyle w:val="BodyText"/>
            </w:pPr>
            <w:r w:rsidRPr="0042445B">
              <w:t>Parameter</w:t>
            </w:r>
          </w:p>
        </w:tc>
        <w:tc>
          <w:tcPr>
            <w:tcW w:w="2268" w:type="dxa"/>
          </w:tcPr>
          <w:p w14:paraId="00D83C6A" w14:textId="77777777" w:rsidR="00691E4D" w:rsidRPr="0042445B" w:rsidRDefault="00691E4D" w:rsidP="00691E4D">
            <w:pPr>
              <w:pStyle w:val="BodyText"/>
            </w:pPr>
            <w:r w:rsidRPr="0042445B">
              <w:t>areaDataSet</w:t>
            </w:r>
          </w:p>
        </w:tc>
        <w:tc>
          <w:tcPr>
            <w:tcW w:w="5244" w:type="dxa"/>
          </w:tcPr>
          <w:p w14:paraId="02926DE7" w14:textId="77777777" w:rsidR="00691E4D" w:rsidRPr="0042445B" w:rsidRDefault="00691E4D" w:rsidP="00691E4D">
            <w:pPr>
              <w:pStyle w:val="BodyText"/>
            </w:pPr>
            <w:r w:rsidRPr="0042445B">
              <w:t>The</w:t>
            </w:r>
            <w:r>
              <w:t xml:space="preserve"> NW coverage</w:t>
            </w:r>
            <w:r w:rsidRPr="0042445B">
              <w:t xml:space="preserve"> area </w:t>
            </w:r>
          </w:p>
        </w:tc>
        <w:tc>
          <w:tcPr>
            <w:tcW w:w="709" w:type="dxa"/>
          </w:tcPr>
          <w:p w14:paraId="468EDDA8" w14:textId="77777777" w:rsidR="00691E4D" w:rsidRPr="0042445B" w:rsidRDefault="00691E4D" w:rsidP="00691E4D">
            <w:pPr>
              <w:pStyle w:val="BodyText"/>
            </w:pPr>
            <w:r w:rsidRPr="0042445B">
              <w:t>0..1</w:t>
            </w:r>
          </w:p>
        </w:tc>
        <w:tc>
          <w:tcPr>
            <w:tcW w:w="1985" w:type="dxa"/>
          </w:tcPr>
          <w:p w14:paraId="71DA57D8" w14:textId="77777777" w:rsidR="00691E4D" w:rsidRPr="0042445B" w:rsidRDefault="00691E4D" w:rsidP="00691E4D">
            <w:pPr>
              <w:pStyle w:val="BodyText"/>
            </w:pPr>
            <w:r w:rsidRPr="0042445B">
              <w:t>CharacterString</w:t>
            </w:r>
          </w:p>
        </w:tc>
        <w:tc>
          <w:tcPr>
            <w:tcW w:w="1134" w:type="dxa"/>
          </w:tcPr>
          <w:p w14:paraId="6068FAF1" w14:textId="77777777" w:rsidR="00691E4D" w:rsidRPr="0042445B" w:rsidRDefault="00691E4D" w:rsidP="00691E4D">
            <w:pPr>
              <w:pStyle w:val="BodyText"/>
            </w:pPr>
            <w:r w:rsidRPr="0042445B">
              <w:t>in</w:t>
            </w:r>
          </w:p>
        </w:tc>
        <w:tc>
          <w:tcPr>
            <w:tcW w:w="1134" w:type="dxa"/>
          </w:tcPr>
          <w:p w14:paraId="366FEAF5" w14:textId="77777777" w:rsidR="00691E4D" w:rsidRPr="0042445B" w:rsidRDefault="00691E4D" w:rsidP="00691E4D">
            <w:pPr>
              <w:pStyle w:val="BodyText"/>
            </w:pPr>
            <w:r w:rsidRPr="0042445B">
              <w:t>WKT</w:t>
            </w:r>
          </w:p>
        </w:tc>
      </w:tr>
      <w:tr w:rsidR="00691E4D" w:rsidRPr="007410F4" w14:paraId="544D9FA4" w14:textId="77777777" w:rsidTr="00691E4D">
        <w:trPr>
          <w:trHeight w:val="414"/>
        </w:trPr>
        <w:tc>
          <w:tcPr>
            <w:tcW w:w="1555" w:type="dxa"/>
          </w:tcPr>
          <w:p w14:paraId="4C1DCF68" w14:textId="77777777" w:rsidR="00691E4D" w:rsidRPr="0042445B" w:rsidRDefault="00691E4D" w:rsidP="00691E4D">
            <w:pPr>
              <w:pStyle w:val="BodyText"/>
            </w:pPr>
            <w:r w:rsidRPr="0042445B">
              <w:t>Parameter</w:t>
            </w:r>
          </w:p>
        </w:tc>
        <w:tc>
          <w:tcPr>
            <w:tcW w:w="2268" w:type="dxa"/>
          </w:tcPr>
          <w:p w14:paraId="2EAAA578" w14:textId="77777777" w:rsidR="00691E4D" w:rsidRPr="0042445B" w:rsidRDefault="00691E4D" w:rsidP="00691E4D">
            <w:pPr>
              <w:pStyle w:val="BodyText"/>
            </w:pPr>
            <w:r w:rsidRPr="0042445B">
              <w:t>nw_nm_messages</w:t>
            </w:r>
          </w:p>
        </w:tc>
        <w:tc>
          <w:tcPr>
            <w:tcW w:w="5244" w:type="dxa"/>
          </w:tcPr>
          <w:p w14:paraId="639ABA84" w14:textId="77777777" w:rsidR="00691E4D" w:rsidRPr="0042445B" w:rsidRDefault="00691E4D" w:rsidP="00691E4D">
            <w:pPr>
              <w:pStyle w:val="BodyText"/>
            </w:pPr>
            <w:r w:rsidRPr="0042445B">
              <w:t>The messages returned for the area</w:t>
            </w:r>
          </w:p>
        </w:tc>
        <w:tc>
          <w:tcPr>
            <w:tcW w:w="709" w:type="dxa"/>
          </w:tcPr>
          <w:p w14:paraId="41F2568F" w14:textId="77777777" w:rsidR="00691E4D" w:rsidRPr="0042445B" w:rsidRDefault="00691E4D" w:rsidP="00691E4D">
            <w:pPr>
              <w:pStyle w:val="BodyText"/>
            </w:pPr>
            <w:r w:rsidRPr="0042445B">
              <w:t>1</w:t>
            </w:r>
          </w:p>
        </w:tc>
        <w:tc>
          <w:tcPr>
            <w:tcW w:w="1985" w:type="dxa"/>
          </w:tcPr>
          <w:p w14:paraId="08EF886A" w14:textId="77777777" w:rsidR="00691E4D" w:rsidRPr="0042445B" w:rsidRDefault="00691E4D" w:rsidP="00691E4D">
            <w:pPr>
              <w:pStyle w:val="BodyText"/>
            </w:pPr>
            <w:r w:rsidRPr="0042445B">
              <w:t>CharacterString</w:t>
            </w:r>
          </w:p>
        </w:tc>
        <w:tc>
          <w:tcPr>
            <w:tcW w:w="1134" w:type="dxa"/>
          </w:tcPr>
          <w:p w14:paraId="68510387" w14:textId="77777777" w:rsidR="00691E4D" w:rsidRPr="0042445B" w:rsidRDefault="00691E4D" w:rsidP="00691E4D">
            <w:pPr>
              <w:pStyle w:val="BodyText"/>
            </w:pPr>
            <w:r w:rsidRPr="0042445B">
              <w:t>return</w:t>
            </w:r>
          </w:p>
        </w:tc>
        <w:tc>
          <w:tcPr>
            <w:tcW w:w="1134" w:type="dxa"/>
          </w:tcPr>
          <w:p w14:paraId="070134A7" w14:textId="77777777" w:rsidR="00691E4D" w:rsidRPr="0042445B" w:rsidRDefault="00691E4D" w:rsidP="00691E4D">
            <w:pPr>
              <w:pStyle w:val="BodyText"/>
            </w:pPr>
            <w:r w:rsidRPr="00F908AA">
              <w:t>GML</w:t>
            </w:r>
          </w:p>
        </w:tc>
      </w:tr>
    </w:tbl>
    <w:p w14:paraId="40F24087" w14:textId="77777777" w:rsidR="00691E4D" w:rsidRDefault="00691E4D" w:rsidP="00691E4D">
      <w:pPr>
        <w:pStyle w:val="BodyText"/>
      </w:pPr>
    </w:p>
    <w:p w14:paraId="28A24EBD" w14:textId="77777777" w:rsidR="00691E4D" w:rsidRPr="0042445B" w:rsidRDefault="00691E4D" w:rsidP="00691E4D">
      <w:pPr>
        <w:pStyle w:val="BodyText"/>
      </w:pPr>
      <w:r>
        <w:t>Subscribe</w:t>
      </w:r>
      <w:r w:rsidRPr="0042445B">
        <w:t>_NW_</w:t>
      </w:r>
      <w:r>
        <w:t>Messages</w:t>
      </w:r>
    </w:p>
    <w:p w14:paraId="75B37E60" w14:textId="77777777" w:rsidR="00691E4D" w:rsidRPr="0042445B" w:rsidRDefault="00691E4D" w:rsidP="00691E4D">
      <w:pPr>
        <w:pStyle w:val="BodyText"/>
        <w:rPr>
          <w:rStyle w:val="SubtleReference"/>
        </w:rPr>
      </w:pPr>
      <w:r w:rsidRPr="0042445B">
        <w:rPr>
          <w:rStyle w:val="SubtleReference"/>
        </w:rPr>
        <w:t xml:space="preserve">operationType: SYNCHRONOUS </w:t>
      </w:r>
    </w:p>
    <w:p w14:paraId="0204214A" w14:textId="77777777" w:rsidR="00691E4D" w:rsidRPr="0042445B" w:rsidRDefault="00691E4D" w:rsidP="00691E4D">
      <w:pPr>
        <w:pStyle w:val="BodyText"/>
        <w:rPr>
          <w:rStyle w:val="SubtleReference"/>
        </w:rPr>
      </w:pPr>
      <w:r w:rsidRPr="0042445B">
        <w:rPr>
          <w:rStyle w:val="SubtleReference"/>
        </w:rPr>
        <w:t>operationOwner: SERVICE_PROVIDER</w:t>
      </w:r>
    </w:p>
    <w:tbl>
      <w:tblPr>
        <w:tblStyle w:val="TableGrid"/>
        <w:tblW w:w="14029" w:type="dxa"/>
        <w:tblLayout w:type="fixed"/>
        <w:tblLook w:val="04A0" w:firstRow="1" w:lastRow="0" w:firstColumn="1" w:lastColumn="0" w:noHBand="0" w:noVBand="1"/>
      </w:tblPr>
      <w:tblGrid>
        <w:gridCol w:w="1021"/>
        <w:gridCol w:w="2802"/>
        <w:gridCol w:w="5244"/>
        <w:gridCol w:w="709"/>
        <w:gridCol w:w="1985"/>
        <w:gridCol w:w="1134"/>
        <w:gridCol w:w="1134"/>
      </w:tblGrid>
      <w:tr w:rsidR="00691E4D" w:rsidRPr="007410F4" w14:paraId="28114792" w14:textId="77777777" w:rsidTr="00691E4D">
        <w:trPr>
          <w:trHeight w:val="504"/>
        </w:trPr>
        <w:tc>
          <w:tcPr>
            <w:tcW w:w="1021" w:type="dxa"/>
          </w:tcPr>
          <w:p w14:paraId="737DC376" w14:textId="77777777" w:rsidR="00691E4D" w:rsidRPr="0042445B" w:rsidRDefault="00691E4D" w:rsidP="00691E4D">
            <w:pPr>
              <w:pStyle w:val="BodyText"/>
            </w:pPr>
            <w:r w:rsidRPr="0042445B">
              <w:t>Role Name</w:t>
            </w:r>
          </w:p>
        </w:tc>
        <w:tc>
          <w:tcPr>
            <w:tcW w:w="2802" w:type="dxa"/>
          </w:tcPr>
          <w:p w14:paraId="3AC06CD2" w14:textId="77777777" w:rsidR="00691E4D" w:rsidRPr="0042445B" w:rsidRDefault="00691E4D" w:rsidP="00691E4D">
            <w:pPr>
              <w:pStyle w:val="BodyText"/>
            </w:pPr>
            <w:r w:rsidRPr="0042445B">
              <w:t>Name</w:t>
            </w:r>
          </w:p>
        </w:tc>
        <w:tc>
          <w:tcPr>
            <w:tcW w:w="5244" w:type="dxa"/>
          </w:tcPr>
          <w:p w14:paraId="031B94E0" w14:textId="77777777" w:rsidR="00691E4D" w:rsidRPr="0042445B" w:rsidRDefault="00691E4D" w:rsidP="00691E4D">
            <w:pPr>
              <w:pStyle w:val="BodyText"/>
            </w:pPr>
            <w:r w:rsidRPr="0042445B">
              <w:t>Description</w:t>
            </w:r>
          </w:p>
        </w:tc>
        <w:tc>
          <w:tcPr>
            <w:tcW w:w="709" w:type="dxa"/>
          </w:tcPr>
          <w:p w14:paraId="542B0E05" w14:textId="77777777" w:rsidR="00691E4D" w:rsidRPr="0042445B" w:rsidRDefault="00691E4D" w:rsidP="00691E4D">
            <w:pPr>
              <w:pStyle w:val="BodyText"/>
            </w:pPr>
            <w:r w:rsidRPr="0042445B">
              <w:t>Mult</w:t>
            </w:r>
          </w:p>
        </w:tc>
        <w:tc>
          <w:tcPr>
            <w:tcW w:w="1985" w:type="dxa"/>
          </w:tcPr>
          <w:p w14:paraId="12C5BBF3" w14:textId="77777777" w:rsidR="00691E4D" w:rsidRPr="0042445B" w:rsidRDefault="00691E4D" w:rsidP="00691E4D">
            <w:pPr>
              <w:pStyle w:val="BodyText"/>
            </w:pPr>
            <w:r w:rsidRPr="0042445B">
              <w:t>Type</w:t>
            </w:r>
          </w:p>
        </w:tc>
        <w:tc>
          <w:tcPr>
            <w:tcW w:w="1134" w:type="dxa"/>
          </w:tcPr>
          <w:p w14:paraId="46C8137F" w14:textId="77777777" w:rsidR="00691E4D" w:rsidRPr="0042445B" w:rsidRDefault="00691E4D" w:rsidP="00691E4D">
            <w:pPr>
              <w:pStyle w:val="BodyText"/>
            </w:pPr>
            <w:r w:rsidRPr="0042445B">
              <w:t>Direction</w:t>
            </w:r>
          </w:p>
        </w:tc>
        <w:tc>
          <w:tcPr>
            <w:tcW w:w="1134" w:type="dxa"/>
          </w:tcPr>
          <w:p w14:paraId="04A0CE26" w14:textId="77777777" w:rsidR="00691E4D" w:rsidRPr="0042445B" w:rsidRDefault="00691E4D" w:rsidP="00691E4D">
            <w:pPr>
              <w:pStyle w:val="BodyText"/>
            </w:pPr>
            <w:r w:rsidRPr="0042445B">
              <w:t>Encoding</w:t>
            </w:r>
          </w:p>
        </w:tc>
      </w:tr>
      <w:tr w:rsidR="00691E4D" w:rsidRPr="007410F4" w14:paraId="1DBD53C1" w14:textId="77777777" w:rsidTr="00691E4D">
        <w:trPr>
          <w:trHeight w:val="414"/>
        </w:trPr>
        <w:tc>
          <w:tcPr>
            <w:tcW w:w="1021" w:type="dxa"/>
          </w:tcPr>
          <w:p w14:paraId="39F3759F" w14:textId="77777777" w:rsidR="00691E4D" w:rsidRPr="0042445B" w:rsidRDefault="00691E4D" w:rsidP="00691E4D">
            <w:pPr>
              <w:pStyle w:val="BodyText"/>
            </w:pPr>
            <w:r w:rsidRPr="0042445B">
              <w:t>Operation</w:t>
            </w:r>
          </w:p>
        </w:tc>
        <w:tc>
          <w:tcPr>
            <w:tcW w:w="2802" w:type="dxa"/>
          </w:tcPr>
          <w:p w14:paraId="4BF41679" w14:textId="77777777" w:rsidR="00691E4D" w:rsidRPr="0042445B" w:rsidRDefault="00691E4D" w:rsidP="00691E4D">
            <w:pPr>
              <w:pStyle w:val="BodyText"/>
            </w:pPr>
            <w:r w:rsidRPr="0042445B">
              <w:t>Get_NW_Messages</w:t>
            </w:r>
          </w:p>
        </w:tc>
        <w:tc>
          <w:tcPr>
            <w:tcW w:w="5244" w:type="dxa"/>
          </w:tcPr>
          <w:p w14:paraId="6E0F0542" w14:textId="77777777" w:rsidR="00691E4D" w:rsidRPr="0042445B" w:rsidRDefault="00691E4D" w:rsidP="00691E4D">
            <w:pPr>
              <w:pStyle w:val="BodyText"/>
            </w:pPr>
            <w:r>
              <w:t xml:space="preserve">Opens a long-polling Subscription. The service provides Navigational Warning updates as Response. </w:t>
            </w:r>
          </w:p>
        </w:tc>
        <w:tc>
          <w:tcPr>
            <w:tcW w:w="709" w:type="dxa"/>
          </w:tcPr>
          <w:p w14:paraId="5149A4FE" w14:textId="77777777" w:rsidR="00691E4D" w:rsidRPr="0042445B" w:rsidRDefault="00691E4D" w:rsidP="00691E4D">
            <w:pPr>
              <w:pStyle w:val="BodyText"/>
            </w:pPr>
            <w:r w:rsidRPr="0042445B">
              <w:t>-</w:t>
            </w:r>
          </w:p>
        </w:tc>
        <w:tc>
          <w:tcPr>
            <w:tcW w:w="1985" w:type="dxa"/>
          </w:tcPr>
          <w:p w14:paraId="114B9365" w14:textId="77777777" w:rsidR="00691E4D" w:rsidRPr="0042445B" w:rsidRDefault="00691E4D" w:rsidP="00691E4D">
            <w:pPr>
              <w:pStyle w:val="BodyText"/>
            </w:pPr>
            <w:r w:rsidRPr="0042445B">
              <w:t>-</w:t>
            </w:r>
          </w:p>
        </w:tc>
        <w:tc>
          <w:tcPr>
            <w:tcW w:w="1134" w:type="dxa"/>
          </w:tcPr>
          <w:p w14:paraId="1B624B7B" w14:textId="77777777" w:rsidR="00691E4D" w:rsidRPr="0042445B" w:rsidRDefault="00691E4D" w:rsidP="00691E4D">
            <w:pPr>
              <w:pStyle w:val="BodyText"/>
            </w:pPr>
            <w:r w:rsidRPr="0042445B">
              <w:t>-</w:t>
            </w:r>
          </w:p>
        </w:tc>
        <w:tc>
          <w:tcPr>
            <w:tcW w:w="1134" w:type="dxa"/>
          </w:tcPr>
          <w:p w14:paraId="24F67398" w14:textId="77777777" w:rsidR="00691E4D" w:rsidRPr="0042445B" w:rsidRDefault="00691E4D" w:rsidP="00691E4D">
            <w:pPr>
              <w:rPr>
                <w:szCs w:val="18"/>
              </w:rPr>
            </w:pPr>
          </w:p>
        </w:tc>
      </w:tr>
      <w:tr w:rsidR="00691E4D" w:rsidRPr="007410F4" w14:paraId="18B7E0EE" w14:textId="77777777" w:rsidTr="00691E4D">
        <w:trPr>
          <w:trHeight w:val="414"/>
        </w:trPr>
        <w:tc>
          <w:tcPr>
            <w:tcW w:w="1021" w:type="dxa"/>
          </w:tcPr>
          <w:p w14:paraId="0342DC2C" w14:textId="77777777" w:rsidR="00691E4D" w:rsidRPr="0042445B" w:rsidRDefault="00691E4D" w:rsidP="00691E4D">
            <w:pPr>
              <w:pStyle w:val="BodyText"/>
            </w:pPr>
            <w:r w:rsidRPr="0042445B">
              <w:t>Parameter</w:t>
            </w:r>
          </w:p>
        </w:tc>
        <w:tc>
          <w:tcPr>
            <w:tcW w:w="2802" w:type="dxa"/>
          </w:tcPr>
          <w:p w14:paraId="37053B48" w14:textId="77777777" w:rsidR="00691E4D" w:rsidRPr="0042445B" w:rsidRDefault="00691E4D" w:rsidP="00691E4D">
            <w:pPr>
              <w:pStyle w:val="BodyText"/>
            </w:pPr>
            <w:r w:rsidRPr="0042445B">
              <w:t>sessionID</w:t>
            </w:r>
          </w:p>
        </w:tc>
        <w:tc>
          <w:tcPr>
            <w:tcW w:w="5244" w:type="dxa"/>
          </w:tcPr>
          <w:p w14:paraId="5EC014F2" w14:textId="77777777" w:rsidR="00691E4D" w:rsidRPr="0042445B" w:rsidRDefault="00691E4D" w:rsidP="00691E4D">
            <w:pPr>
              <w:pStyle w:val="BodyText"/>
            </w:pPr>
            <w:r w:rsidRPr="0042445B">
              <w:t>To identify the active session</w:t>
            </w:r>
          </w:p>
        </w:tc>
        <w:tc>
          <w:tcPr>
            <w:tcW w:w="709" w:type="dxa"/>
          </w:tcPr>
          <w:p w14:paraId="09F065F4" w14:textId="77777777" w:rsidR="00691E4D" w:rsidRPr="0042445B" w:rsidRDefault="00691E4D" w:rsidP="00691E4D">
            <w:pPr>
              <w:pStyle w:val="BodyText"/>
            </w:pPr>
            <w:r w:rsidRPr="0042445B">
              <w:t>1</w:t>
            </w:r>
          </w:p>
        </w:tc>
        <w:tc>
          <w:tcPr>
            <w:tcW w:w="1985" w:type="dxa"/>
          </w:tcPr>
          <w:p w14:paraId="6683F38A" w14:textId="77777777" w:rsidR="00691E4D" w:rsidRPr="0042445B" w:rsidRDefault="00691E4D" w:rsidP="00691E4D">
            <w:pPr>
              <w:pStyle w:val="BodyText"/>
            </w:pPr>
            <w:r w:rsidRPr="0042445B">
              <w:t>CharacterString</w:t>
            </w:r>
          </w:p>
        </w:tc>
        <w:tc>
          <w:tcPr>
            <w:tcW w:w="1134" w:type="dxa"/>
          </w:tcPr>
          <w:p w14:paraId="6F22F449" w14:textId="77777777" w:rsidR="00691E4D" w:rsidRPr="0042445B" w:rsidRDefault="00691E4D" w:rsidP="00691E4D">
            <w:pPr>
              <w:pStyle w:val="BodyText"/>
            </w:pPr>
            <w:r w:rsidRPr="0042445B">
              <w:t>in</w:t>
            </w:r>
          </w:p>
        </w:tc>
        <w:tc>
          <w:tcPr>
            <w:tcW w:w="1134" w:type="dxa"/>
          </w:tcPr>
          <w:p w14:paraId="2B0277BA" w14:textId="77777777" w:rsidR="00691E4D" w:rsidRPr="0042445B" w:rsidRDefault="00691E4D" w:rsidP="00691E4D">
            <w:pPr>
              <w:rPr>
                <w:szCs w:val="18"/>
              </w:rPr>
            </w:pPr>
          </w:p>
        </w:tc>
      </w:tr>
      <w:tr w:rsidR="00691E4D" w:rsidRPr="007410F4" w14:paraId="211BAF07" w14:textId="77777777" w:rsidTr="00691E4D">
        <w:trPr>
          <w:trHeight w:val="405"/>
        </w:trPr>
        <w:tc>
          <w:tcPr>
            <w:tcW w:w="1021" w:type="dxa"/>
          </w:tcPr>
          <w:p w14:paraId="613CD370" w14:textId="77777777" w:rsidR="00691E4D" w:rsidRPr="0042445B" w:rsidRDefault="00691E4D" w:rsidP="00691E4D">
            <w:pPr>
              <w:pStyle w:val="BodyText"/>
            </w:pPr>
            <w:r w:rsidRPr="0042445B">
              <w:t>Parameter</w:t>
            </w:r>
          </w:p>
        </w:tc>
        <w:tc>
          <w:tcPr>
            <w:tcW w:w="2802" w:type="dxa"/>
          </w:tcPr>
          <w:p w14:paraId="75886CBD" w14:textId="77777777" w:rsidR="00691E4D" w:rsidRPr="0042445B" w:rsidRDefault="00691E4D" w:rsidP="00691E4D">
            <w:pPr>
              <w:pStyle w:val="BodyText"/>
            </w:pPr>
            <w:r w:rsidRPr="0042445B">
              <w:t>areaDataSet</w:t>
            </w:r>
          </w:p>
        </w:tc>
        <w:tc>
          <w:tcPr>
            <w:tcW w:w="5244" w:type="dxa"/>
          </w:tcPr>
          <w:p w14:paraId="0DC094EF" w14:textId="77777777" w:rsidR="00691E4D" w:rsidRPr="0042445B" w:rsidRDefault="00691E4D" w:rsidP="00691E4D">
            <w:pPr>
              <w:pStyle w:val="BodyText"/>
            </w:pPr>
            <w:r w:rsidRPr="0042445B">
              <w:t>The area definition</w:t>
            </w:r>
          </w:p>
        </w:tc>
        <w:tc>
          <w:tcPr>
            <w:tcW w:w="709" w:type="dxa"/>
          </w:tcPr>
          <w:p w14:paraId="301E5B7C" w14:textId="77777777" w:rsidR="00691E4D" w:rsidRPr="0042445B" w:rsidRDefault="00691E4D" w:rsidP="00691E4D">
            <w:pPr>
              <w:pStyle w:val="BodyText"/>
            </w:pPr>
            <w:r w:rsidRPr="0042445B">
              <w:t>0..1</w:t>
            </w:r>
          </w:p>
        </w:tc>
        <w:tc>
          <w:tcPr>
            <w:tcW w:w="1985" w:type="dxa"/>
          </w:tcPr>
          <w:p w14:paraId="17A8628A" w14:textId="77777777" w:rsidR="00691E4D" w:rsidRPr="0042445B" w:rsidRDefault="00691E4D" w:rsidP="00691E4D">
            <w:pPr>
              <w:pStyle w:val="BodyText"/>
            </w:pPr>
            <w:r w:rsidRPr="0042445B">
              <w:t>CharacterString</w:t>
            </w:r>
          </w:p>
        </w:tc>
        <w:tc>
          <w:tcPr>
            <w:tcW w:w="1134" w:type="dxa"/>
          </w:tcPr>
          <w:p w14:paraId="31D90E58" w14:textId="77777777" w:rsidR="00691E4D" w:rsidRPr="0042445B" w:rsidRDefault="00691E4D" w:rsidP="00691E4D">
            <w:pPr>
              <w:pStyle w:val="BodyText"/>
            </w:pPr>
            <w:r w:rsidRPr="0042445B">
              <w:t>in</w:t>
            </w:r>
          </w:p>
        </w:tc>
        <w:tc>
          <w:tcPr>
            <w:tcW w:w="1134" w:type="dxa"/>
          </w:tcPr>
          <w:p w14:paraId="6F080102" w14:textId="77777777" w:rsidR="00691E4D" w:rsidRPr="0042445B" w:rsidRDefault="00691E4D" w:rsidP="00691E4D">
            <w:pPr>
              <w:pStyle w:val="BodyText"/>
            </w:pPr>
            <w:r w:rsidRPr="0042445B">
              <w:t>WKT</w:t>
            </w:r>
          </w:p>
        </w:tc>
      </w:tr>
      <w:tr w:rsidR="00691E4D" w:rsidRPr="007410F4" w14:paraId="47ED01A6" w14:textId="77777777" w:rsidTr="00691E4D">
        <w:trPr>
          <w:trHeight w:val="414"/>
        </w:trPr>
        <w:tc>
          <w:tcPr>
            <w:tcW w:w="1021" w:type="dxa"/>
          </w:tcPr>
          <w:p w14:paraId="3E16586A" w14:textId="77777777" w:rsidR="00691E4D" w:rsidRPr="0042445B" w:rsidRDefault="00691E4D" w:rsidP="00691E4D">
            <w:pPr>
              <w:pStyle w:val="BodyText"/>
            </w:pPr>
            <w:r w:rsidRPr="0042445B">
              <w:t>Parameter</w:t>
            </w:r>
          </w:p>
        </w:tc>
        <w:tc>
          <w:tcPr>
            <w:tcW w:w="2802" w:type="dxa"/>
          </w:tcPr>
          <w:p w14:paraId="7A4AAF2C" w14:textId="77777777" w:rsidR="00691E4D" w:rsidRPr="0042445B" w:rsidRDefault="00691E4D" w:rsidP="00691E4D">
            <w:pPr>
              <w:pStyle w:val="BodyText"/>
            </w:pPr>
            <w:r w:rsidRPr="0042445B">
              <w:t>nw_nm_messages</w:t>
            </w:r>
          </w:p>
        </w:tc>
        <w:tc>
          <w:tcPr>
            <w:tcW w:w="5244" w:type="dxa"/>
          </w:tcPr>
          <w:p w14:paraId="1E2F34EE" w14:textId="77777777" w:rsidR="00691E4D" w:rsidRPr="0042445B" w:rsidRDefault="00691E4D" w:rsidP="00691E4D">
            <w:pPr>
              <w:pStyle w:val="BodyText"/>
            </w:pPr>
            <w:r w:rsidRPr="0042445B">
              <w:t>The messages returned for the area</w:t>
            </w:r>
          </w:p>
        </w:tc>
        <w:tc>
          <w:tcPr>
            <w:tcW w:w="709" w:type="dxa"/>
          </w:tcPr>
          <w:p w14:paraId="140E5160" w14:textId="77777777" w:rsidR="00691E4D" w:rsidRPr="0042445B" w:rsidRDefault="00691E4D" w:rsidP="00691E4D">
            <w:pPr>
              <w:pStyle w:val="BodyText"/>
            </w:pPr>
            <w:r w:rsidRPr="0042445B">
              <w:t>1</w:t>
            </w:r>
          </w:p>
        </w:tc>
        <w:tc>
          <w:tcPr>
            <w:tcW w:w="1985" w:type="dxa"/>
          </w:tcPr>
          <w:p w14:paraId="04548B39" w14:textId="77777777" w:rsidR="00691E4D" w:rsidRPr="0042445B" w:rsidRDefault="00691E4D" w:rsidP="00691E4D">
            <w:pPr>
              <w:pStyle w:val="BodyText"/>
            </w:pPr>
            <w:r w:rsidRPr="0042445B">
              <w:t>CharacterString</w:t>
            </w:r>
          </w:p>
        </w:tc>
        <w:tc>
          <w:tcPr>
            <w:tcW w:w="1134" w:type="dxa"/>
          </w:tcPr>
          <w:p w14:paraId="3A6DB7CA" w14:textId="77777777" w:rsidR="00691E4D" w:rsidRPr="0042445B" w:rsidRDefault="00691E4D" w:rsidP="00691E4D">
            <w:pPr>
              <w:pStyle w:val="BodyText"/>
            </w:pPr>
            <w:r w:rsidRPr="0042445B">
              <w:t>return</w:t>
            </w:r>
          </w:p>
        </w:tc>
        <w:tc>
          <w:tcPr>
            <w:tcW w:w="1134" w:type="dxa"/>
          </w:tcPr>
          <w:p w14:paraId="1E308F0F" w14:textId="77777777" w:rsidR="00691E4D" w:rsidRPr="0042445B" w:rsidRDefault="00691E4D" w:rsidP="00691E4D">
            <w:pPr>
              <w:pStyle w:val="BodyText"/>
            </w:pPr>
            <w:r w:rsidRPr="00F908AA">
              <w:t>GML</w:t>
            </w:r>
          </w:p>
        </w:tc>
      </w:tr>
    </w:tbl>
    <w:p w14:paraId="6A6516EB" w14:textId="77777777" w:rsidR="00691E4D" w:rsidRDefault="00691E4D" w:rsidP="00691E4D">
      <w:pPr>
        <w:pStyle w:val="BodyText"/>
      </w:pPr>
    </w:p>
    <w:p w14:paraId="432D1880" w14:textId="77777777" w:rsidR="00691E4D" w:rsidRDefault="00691E4D" w:rsidP="00691E4D">
      <w:pPr>
        <w:pStyle w:val="BodyText"/>
        <w:sectPr w:rsidR="00691E4D" w:rsidSect="00691E4D">
          <w:pgSz w:w="16838" w:h="11906" w:orient="landscape" w:code="9"/>
          <w:pgMar w:top="794" w:right="567" w:bottom="907" w:left="567" w:header="850" w:footer="850" w:gutter="0"/>
          <w:cols w:space="708"/>
          <w:docGrid w:linePitch="360"/>
        </w:sectPr>
      </w:pPr>
      <w:r>
        <w:t xml:space="preserve">The implemented operations open the possibility for keeping track of the consumers by the service via the session id. </w:t>
      </w:r>
    </w:p>
    <w:p w14:paraId="3411CC41" w14:textId="77777777" w:rsidR="00691E4D" w:rsidRDefault="00691E4D" w:rsidP="00691E4D">
      <w:pPr>
        <w:pStyle w:val="Heading2"/>
      </w:pPr>
      <w:bookmarkStart w:id="77" w:name="_Ref38633170"/>
      <w:bookmarkStart w:id="78" w:name="_Toc53122097"/>
      <w:r>
        <w:lastRenderedPageBreak/>
        <w:t>Communication Patterns</w:t>
      </w:r>
      <w:bookmarkEnd w:id="77"/>
      <w:bookmarkEnd w:id="78"/>
    </w:p>
    <w:p w14:paraId="29D5A6B7" w14:textId="531FC61A" w:rsidR="00691E4D" w:rsidRDefault="00691E4D" w:rsidP="00691E4D">
      <w:pPr>
        <w:pStyle w:val="BodyText"/>
        <w:jc w:val="both"/>
      </w:pPr>
      <w:r>
        <w:t xml:space="preserve">The described operations allow two communication patterns between service and consumer. The first pattern (shown in </w:t>
      </w:r>
      <w:r>
        <w:fldChar w:fldCharType="begin"/>
      </w:r>
      <w:r>
        <w:instrText xml:space="preserve"> REF _Ref15819971 \h  \* MERGEFORMAT </w:instrText>
      </w:r>
      <w:r>
        <w:fldChar w:fldCharType="separate"/>
      </w:r>
      <w:r w:rsidR="00D97024">
        <w:t xml:space="preserve">Figure </w:t>
      </w:r>
      <w:r w:rsidR="00D97024">
        <w:rPr>
          <w:noProof/>
        </w:rPr>
        <w:t>4</w:t>
      </w:r>
      <w:r>
        <w:fldChar w:fldCharType="end"/>
      </w:r>
      <w:r>
        <w:t xml:space="preserve">) is a simple polling pattern. After starting the session and transmitting the service metadata, the consumer can use the </w:t>
      </w:r>
      <w:r w:rsidRPr="00351BEA">
        <w:rPr>
          <w:i/>
        </w:rPr>
        <w:t>Get_NW_Messages</w:t>
      </w:r>
      <w:r>
        <w:t xml:space="preserve"> command to receive all Navigational Warnings for the specified area. As this is only a minimal example, the selection of sub-areas of Navigational Warnings is not included here. The area could be for example a polygon containing the planned route. The Service can keep track of the messages that are known to the consumer via the session ID and only submit messages updates, when the consumer repeats the </w:t>
      </w:r>
      <w:r w:rsidRPr="00351BEA">
        <w:rPr>
          <w:i/>
        </w:rPr>
        <w:t>Get_NW_Messages</w:t>
      </w:r>
      <w:r>
        <w:t xml:space="preserve"> command in fixed periods. The consumer can also optionally ask for dataset metadata with the </w:t>
      </w:r>
      <w:r w:rsidRPr="00351BEA">
        <w:rPr>
          <w:i/>
        </w:rPr>
        <w:t>GetMetadata</w:t>
      </w:r>
      <w:r>
        <w:t xml:space="preserve"> operation.</w:t>
      </w:r>
    </w:p>
    <w:p w14:paraId="046990CD" w14:textId="62EC158E" w:rsidR="00691E4D" w:rsidRDefault="00691E4D" w:rsidP="00691E4D">
      <w:pPr>
        <w:pStyle w:val="BodyText"/>
        <w:jc w:val="both"/>
      </w:pPr>
      <w:r>
        <w:t xml:space="preserve">The second possible pattern is the long-polling pattern (shown in </w:t>
      </w:r>
      <w:r>
        <w:fldChar w:fldCharType="begin"/>
      </w:r>
      <w:r>
        <w:instrText xml:space="preserve"> REF _Ref15820164 \h  \* MERGEFORMAT </w:instrText>
      </w:r>
      <w:r>
        <w:fldChar w:fldCharType="separate"/>
      </w:r>
      <w:r w:rsidR="00D97024">
        <w:t xml:space="preserve">Figure </w:t>
      </w:r>
      <w:r w:rsidR="00D97024">
        <w:rPr>
          <w:noProof/>
        </w:rPr>
        <w:t>5</w:t>
      </w:r>
      <w:r>
        <w:fldChar w:fldCharType="end"/>
      </w:r>
      <w:r>
        <w:t xml:space="preserve">). After opening the session and receiving the service metadata, the consumer executes </w:t>
      </w:r>
      <w:r w:rsidRPr="00351BEA">
        <w:rPr>
          <w:i/>
        </w:rPr>
        <w:t>Get_NW_Messages</w:t>
      </w:r>
      <w:r>
        <w:t xml:space="preserve"> once, to get the current set of Navigational Warnings. After that, the consumer opens a long-polling request with </w:t>
      </w:r>
      <w:r w:rsidRPr="00351BEA">
        <w:rPr>
          <w:i/>
        </w:rPr>
        <w:t>Subscribe_NW_Messages</w:t>
      </w:r>
      <w:r>
        <w:t xml:space="preserve">. This is a simple request that is answered by the server only after an update of the Navigational Warnings set is published. This solution ensures that the consumer immediately gets notified, when an update is available. That means there is no fixed time period which must pass before a new request is executed as realized by the polling pattern. After an update was received, the consumer directly starts a new </w:t>
      </w:r>
      <w:r w:rsidRPr="00351BEA">
        <w:rPr>
          <w:i/>
        </w:rPr>
        <w:t>Subscribe_NW_Messages</w:t>
      </w:r>
      <w:r>
        <w:t xml:space="preserve"> command to wait for the next update.  </w:t>
      </w:r>
    </w:p>
    <w:p w14:paraId="60E4C58A" w14:textId="77777777" w:rsidR="00691E4D" w:rsidRDefault="00691E4D" w:rsidP="00691E4D">
      <w:pPr>
        <w:pStyle w:val="BodyText"/>
        <w:jc w:val="center"/>
      </w:pPr>
      <w:r w:rsidRPr="002705D4">
        <w:rPr>
          <w:noProof/>
          <w:lang w:eastAsia="en-GB"/>
        </w:rPr>
        <w:drawing>
          <wp:inline distT="0" distB="0" distL="0" distR="0" wp14:anchorId="408E6ABD" wp14:editId="32A1B552">
            <wp:extent cx="4323283" cy="5361352"/>
            <wp:effectExtent l="0" t="0" r="1270" b="0"/>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339282" cy="5381192"/>
                    </a:xfrm>
                    <a:prstGeom prst="rect">
                      <a:avLst/>
                    </a:prstGeom>
                    <a:noFill/>
                    <a:ln>
                      <a:noFill/>
                    </a:ln>
                  </pic:spPr>
                </pic:pic>
              </a:graphicData>
            </a:graphic>
          </wp:inline>
        </w:drawing>
      </w:r>
    </w:p>
    <w:p w14:paraId="437B1A65" w14:textId="1603DE60" w:rsidR="00691E4D" w:rsidRDefault="00691E4D" w:rsidP="00691E4D">
      <w:pPr>
        <w:pStyle w:val="Caption"/>
        <w:jc w:val="center"/>
      </w:pPr>
      <w:bookmarkStart w:id="79" w:name="_Ref15819971"/>
      <w:bookmarkStart w:id="80" w:name="_Toc53039222"/>
      <w:r>
        <w:t xml:space="preserve">Figure </w:t>
      </w:r>
      <w:r>
        <w:fldChar w:fldCharType="begin"/>
      </w:r>
      <w:r>
        <w:instrText xml:space="preserve"> SEQ Figure \* ARABIC </w:instrText>
      </w:r>
      <w:r>
        <w:fldChar w:fldCharType="separate"/>
      </w:r>
      <w:r w:rsidR="00D97024">
        <w:rPr>
          <w:noProof/>
        </w:rPr>
        <w:t>4</w:t>
      </w:r>
      <w:r>
        <w:rPr>
          <w:noProof/>
        </w:rPr>
        <w:fldChar w:fldCharType="end"/>
      </w:r>
      <w:bookmarkEnd w:id="79"/>
      <w:r>
        <w:t>: Polling of the Navigational Warning Messages.</w:t>
      </w:r>
      <w:bookmarkEnd w:id="80"/>
    </w:p>
    <w:p w14:paraId="64B077AB" w14:textId="77777777" w:rsidR="00691E4D" w:rsidRDefault="00691E4D" w:rsidP="00691E4D">
      <w:pPr>
        <w:pStyle w:val="BodyText"/>
        <w:jc w:val="center"/>
      </w:pPr>
      <w:r w:rsidRPr="00137F49">
        <w:rPr>
          <w:noProof/>
          <w:lang w:eastAsia="en-GB"/>
        </w:rPr>
        <w:lastRenderedPageBreak/>
        <w:drawing>
          <wp:inline distT="0" distB="0" distL="0" distR="0" wp14:anchorId="00B5CA68" wp14:editId="5922B36C">
            <wp:extent cx="4761447" cy="5903366"/>
            <wp:effectExtent l="0" t="0" r="1270" b="2540"/>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775498" cy="5920786"/>
                    </a:xfrm>
                    <a:prstGeom prst="rect">
                      <a:avLst/>
                    </a:prstGeom>
                    <a:noFill/>
                    <a:ln>
                      <a:noFill/>
                    </a:ln>
                  </pic:spPr>
                </pic:pic>
              </a:graphicData>
            </a:graphic>
          </wp:inline>
        </w:drawing>
      </w:r>
    </w:p>
    <w:p w14:paraId="60EBD94C" w14:textId="2D76D108" w:rsidR="00691E4D" w:rsidRDefault="00691E4D" w:rsidP="00691E4D">
      <w:pPr>
        <w:pStyle w:val="Caption"/>
        <w:jc w:val="center"/>
      </w:pPr>
      <w:bookmarkStart w:id="81" w:name="_Ref15820164"/>
      <w:bookmarkStart w:id="82" w:name="_Toc53039223"/>
      <w:r>
        <w:t xml:space="preserve">Figure </w:t>
      </w:r>
      <w:r>
        <w:fldChar w:fldCharType="begin"/>
      </w:r>
      <w:r>
        <w:instrText xml:space="preserve"> SEQ Figure \* ARABIC </w:instrText>
      </w:r>
      <w:r>
        <w:fldChar w:fldCharType="separate"/>
      </w:r>
      <w:r w:rsidR="00D97024">
        <w:rPr>
          <w:noProof/>
        </w:rPr>
        <w:t>5</w:t>
      </w:r>
      <w:r>
        <w:rPr>
          <w:noProof/>
        </w:rPr>
        <w:fldChar w:fldCharType="end"/>
      </w:r>
      <w:bookmarkEnd w:id="81"/>
      <w:r>
        <w:t>: Long-Polling of the Navigational Warning Messages.</w:t>
      </w:r>
      <w:bookmarkEnd w:id="82"/>
    </w:p>
    <w:p w14:paraId="52FC3451" w14:textId="77777777" w:rsidR="00691E4D" w:rsidRPr="00EF218D" w:rsidRDefault="00691E4D" w:rsidP="00691E4D"/>
    <w:p w14:paraId="306FDCFF" w14:textId="77777777" w:rsidR="00691E4D" w:rsidRDefault="00691E4D" w:rsidP="00691E4D">
      <w:pPr>
        <w:pStyle w:val="BodyText"/>
        <w:jc w:val="both"/>
        <w:rPr>
          <w:lang w:eastAsia="de-DE"/>
        </w:rPr>
      </w:pPr>
      <w:r>
        <w:rPr>
          <w:lang w:eastAsia="de-DE"/>
        </w:rPr>
        <w:t xml:space="preserve">Both patterns are mandatory for the service. Although the long-polling is preferable because of the immediate notification, it is not always possible to realize such a long lasting connection on the client side. Bad connections can be a cause of connections failures. Also, the polling method is an easy way to keep implementations of the consumer component simple. </w:t>
      </w:r>
    </w:p>
    <w:p w14:paraId="4E7DE6BF" w14:textId="77777777" w:rsidR="00691E4D" w:rsidRDefault="00691E4D" w:rsidP="00691E4D">
      <w:pPr>
        <w:pStyle w:val="BodyText"/>
        <w:jc w:val="both"/>
        <w:rPr>
          <w:lang w:eastAsia="de-DE"/>
        </w:rPr>
      </w:pPr>
      <w:r>
        <w:rPr>
          <w:lang w:eastAsia="de-DE"/>
        </w:rPr>
        <w:t>Note that both patterns can also be used session-less (without executing the session commands) theoretically to provide a more lightweight communication pattern. In this case the service does not keep track of the transmitted warnings and the information state of the consumer.</w:t>
      </w:r>
    </w:p>
    <w:p w14:paraId="4F0A0B7F" w14:textId="77777777" w:rsidR="00691E4D" w:rsidRDefault="00691E4D" w:rsidP="00691E4D">
      <w:pPr>
        <w:pStyle w:val="BodyText"/>
        <w:jc w:val="both"/>
        <w:rPr>
          <w:lang w:eastAsia="de-DE"/>
        </w:rPr>
      </w:pPr>
    </w:p>
    <w:p w14:paraId="4F67E65F" w14:textId="77777777" w:rsidR="00691E4D" w:rsidRDefault="00691E4D" w:rsidP="00691E4D">
      <w:pPr>
        <w:pStyle w:val="BodyText"/>
        <w:jc w:val="both"/>
        <w:rPr>
          <w:lang w:eastAsia="de-DE"/>
        </w:rPr>
      </w:pPr>
    </w:p>
    <w:p w14:paraId="5FFD9F2E" w14:textId="77777777" w:rsidR="00691E4D" w:rsidRDefault="00691E4D" w:rsidP="00691E4D">
      <w:pPr>
        <w:pStyle w:val="BodyText"/>
        <w:jc w:val="both"/>
        <w:rPr>
          <w:lang w:eastAsia="de-DE"/>
        </w:rPr>
      </w:pPr>
    </w:p>
    <w:p w14:paraId="1FD08B4B" w14:textId="77777777" w:rsidR="00691E4D" w:rsidRDefault="00691E4D" w:rsidP="00691E4D">
      <w:pPr>
        <w:pStyle w:val="BodyText"/>
        <w:jc w:val="both"/>
        <w:rPr>
          <w:lang w:eastAsia="de-DE"/>
        </w:rPr>
      </w:pPr>
    </w:p>
    <w:p w14:paraId="1E7C7F16" w14:textId="77777777" w:rsidR="00691E4D" w:rsidRDefault="00691E4D" w:rsidP="00691E4D">
      <w:pPr>
        <w:pStyle w:val="Heading1"/>
      </w:pPr>
      <w:bookmarkStart w:id="83" w:name="_Toc36027671"/>
      <w:bookmarkStart w:id="84" w:name="_Toc53122098"/>
      <w:r>
        <w:lastRenderedPageBreak/>
        <w:t>SERVICE SPECIFICATION of the Technical Service</w:t>
      </w:r>
      <w:bookmarkEnd w:id="83"/>
      <w:bookmarkEnd w:id="84"/>
    </w:p>
    <w:p w14:paraId="2924235E" w14:textId="77777777" w:rsidR="00691E4D" w:rsidRDefault="00691E4D" w:rsidP="00691E4D">
      <w:pPr>
        <w:pStyle w:val="BodyText"/>
        <w:rPr>
          <w:lang w:eastAsia="de-DE"/>
        </w:rPr>
      </w:pPr>
      <w:r>
        <w:rPr>
          <w:lang w:eastAsia="de-DE"/>
        </w:rPr>
        <w:t xml:space="preserve">The MSI technical service is specified in the following form according to </w:t>
      </w:r>
      <w:r w:rsidRPr="00E6073B">
        <w:rPr>
          <w:b/>
          <w:lang w:eastAsia="de-DE"/>
        </w:rPr>
        <w:t>G-1128</w:t>
      </w:r>
      <w:r>
        <w:rPr>
          <w:lang w:eastAsia="de-DE"/>
        </w:rPr>
        <w:t>.</w:t>
      </w:r>
    </w:p>
    <w:p w14:paraId="6A6DA5B6" w14:textId="77777777" w:rsidR="00691E4D" w:rsidRDefault="00691E4D" w:rsidP="00691E4D">
      <w:pPr>
        <w:pStyle w:val="Heading2"/>
        <w:rPr>
          <w:lang w:eastAsia="de-DE"/>
        </w:rPr>
      </w:pPr>
      <w:bookmarkStart w:id="85" w:name="_Toc36027672"/>
      <w:bookmarkStart w:id="86" w:name="_Toc53122099"/>
      <w:r>
        <w:rPr>
          <w:lang w:eastAsia="de-DE"/>
        </w:rPr>
        <w:t>SERVICE IDENTIFICATION</w:t>
      </w:r>
      <w:bookmarkEnd w:id="85"/>
      <w:bookmarkEnd w:id="86"/>
    </w:p>
    <w:tbl>
      <w:tblPr>
        <w:tblStyle w:val="TableGrid"/>
        <w:tblW w:w="0" w:type="auto"/>
        <w:tblLook w:val="04A0" w:firstRow="1" w:lastRow="0" w:firstColumn="1" w:lastColumn="0" w:noHBand="0" w:noVBand="1"/>
      </w:tblPr>
      <w:tblGrid>
        <w:gridCol w:w="2093"/>
        <w:gridCol w:w="7685"/>
      </w:tblGrid>
      <w:tr w:rsidR="00691E4D" w14:paraId="5B3CD318" w14:textId="77777777" w:rsidTr="00691E4D">
        <w:tc>
          <w:tcPr>
            <w:tcW w:w="2093" w:type="dxa"/>
          </w:tcPr>
          <w:p w14:paraId="0B7B2BC9" w14:textId="77777777" w:rsidR="00691E4D" w:rsidRDefault="00691E4D" w:rsidP="00691E4D">
            <w:pPr>
              <w:pStyle w:val="BodyText"/>
              <w:rPr>
                <w:lang w:eastAsia="de-DE"/>
              </w:rPr>
            </w:pPr>
            <w:r>
              <w:rPr>
                <w:lang w:eastAsia="de-DE"/>
              </w:rPr>
              <w:t>Name</w:t>
            </w:r>
          </w:p>
        </w:tc>
        <w:tc>
          <w:tcPr>
            <w:tcW w:w="7685" w:type="dxa"/>
          </w:tcPr>
          <w:p w14:paraId="0F4B6A61" w14:textId="77777777" w:rsidR="00691E4D" w:rsidRDefault="00691E4D" w:rsidP="00691E4D">
            <w:pPr>
              <w:pStyle w:val="BodyText"/>
              <w:rPr>
                <w:lang w:eastAsia="de-DE"/>
              </w:rPr>
            </w:pPr>
            <w:r>
              <w:rPr>
                <w:lang w:eastAsia="de-DE"/>
              </w:rPr>
              <w:t>Navigational Warning Service</w:t>
            </w:r>
          </w:p>
        </w:tc>
      </w:tr>
      <w:tr w:rsidR="00691E4D" w14:paraId="59462453" w14:textId="77777777" w:rsidTr="00691E4D">
        <w:tc>
          <w:tcPr>
            <w:tcW w:w="2093" w:type="dxa"/>
          </w:tcPr>
          <w:p w14:paraId="477B20FA" w14:textId="77777777" w:rsidR="00691E4D" w:rsidRDefault="00691E4D" w:rsidP="00691E4D">
            <w:pPr>
              <w:pStyle w:val="BodyText"/>
              <w:rPr>
                <w:lang w:eastAsia="de-DE"/>
              </w:rPr>
            </w:pPr>
            <w:r>
              <w:rPr>
                <w:lang w:eastAsia="de-DE"/>
              </w:rPr>
              <w:t>ID</w:t>
            </w:r>
          </w:p>
        </w:tc>
        <w:tc>
          <w:tcPr>
            <w:tcW w:w="7685" w:type="dxa"/>
          </w:tcPr>
          <w:p w14:paraId="59ACE7D1" w14:textId="77777777" w:rsidR="00691E4D" w:rsidRDefault="00691E4D" w:rsidP="00691E4D">
            <w:pPr>
              <w:pStyle w:val="BodyText"/>
              <w:rPr>
                <w:lang w:eastAsia="de-DE"/>
              </w:rPr>
            </w:pPr>
            <w:r w:rsidRPr="00CE5360">
              <w:rPr>
                <w:color w:val="A6A6A6" w:themeColor="background1" w:themeShade="A6"/>
                <w:lang w:eastAsia="de-DE"/>
              </w:rPr>
              <w:t xml:space="preserve">urn:mrn:iala:service:specification:msi:1230.1 </w:t>
            </w:r>
            <w:r>
              <w:rPr>
                <w:lang w:eastAsia="de-DE"/>
              </w:rPr>
              <w:t>(to be assigned)</w:t>
            </w:r>
          </w:p>
        </w:tc>
      </w:tr>
      <w:tr w:rsidR="00691E4D" w14:paraId="1ED58248" w14:textId="77777777" w:rsidTr="00691E4D">
        <w:tc>
          <w:tcPr>
            <w:tcW w:w="2093" w:type="dxa"/>
          </w:tcPr>
          <w:p w14:paraId="72EC7777" w14:textId="77777777" w:rsidR="00691E4D" w:rsidRDefault="00691E4D" w:rsidP="00691E4D">
            <w:pPr>
              <w:pStyle w:val="BodyText"/>
              <w:rPr>
                <w:lang w:eastAsia="de-DE"/>
              </w:rPr>
            </w:pPr>
            <w:r>
              <w:rPr>
                <w:lang w:eastAsia="de-DE"/>
              </w:rPr>
              <w:t>Version</w:t>
            </w:r>
          </w:p>
        </w:tc>
        <w:tc>
          <w:tcPr>
            <w:tcW w:w="7685" w:type="dxa"/>
          </w:tcPr>
          <w:p w14:paraId="74AFFEF9" w14:textId="77777777" w:rsidR="00691E4D" w:rsidRDefault="00691E4D" w:rsidP="00691E4D">
            <w:pPr>
              <w:pStyle w:val="BodyText"/>
              <w:rPr>
                <w:lang w:eastAsia="de-DE"/>
              </w:rPr>
            </w:pPr>
            <w:r>
              <w:rPr>
                <w:lang w:eastAsia="de-DE"/>
              </w:rPr>
              <w:t>0.1</w:t>
            </w:r>
          </w:p>
        </w:tc>
      </w:tr>
      <w:tr w:rsidR="00691E4D" w14:paraId="548967CA" w14:textId="77777777" w:rsidTr="00691E4D">
        <w:tc>
          <w:tcPr>
            <w:tcW w:w="2093" w:type="dxa"/>
          </w:tcPr>
          <w:p w14:paraId="7FF3C650" w14:textId="77777777" w:rsidR="00691E4D" w:rsidRDefault="00691E4D" w:rsidP="00691E4D">
            <w:pPr>
              <w:pStyle w:val="BodyText"/>
              <w:rPr>
                <w:lang w:eastAsia="de-DE"/>
              </w:rPr>
            </w:pPr>
            <w:r>
              <w:rPr>
                <w:lang w:eastAsia="de-DE"/>
              </w:rPr>
              <w:t>Description</w:t>
            </w:r>
          </w:p>
        </w:tc>
        <w:tc>
          <w:tcPr>
            <w:tcW w:w="7685" w:type="dxa"/>
          </w:tcPr>
          <w:p w14:paraId="460BFA2D" w14:textId="77777777" w:rsidR="00691E4D" w:rsidRDefault="00691E4D" w:rsidP="00691E4D">
            <w:pPr>
              <w:pStyle w:val="BodyText"/>
              <w:rPr>
                <w:lang w:eastAsia="de-DE"/>
              </w:rPr>
            </w:pPr>
            <w:r>
              <w:rPr>
                <w:lang w:eastAsia="de-DE"/>
              </w:rPr>
              <w:t>This service delivers Maritime Safety Information (MSI) / Navigational Warnings to its consumers.</w:t>
            </w:r>
          </w:p>
        </w:tc>
      </w:tr>
      <w:tr w:rsidR="00691E4D" w14:paraId="33D7C80D" w14:textId="77777777" w:rsidTr="00691E4D">
        <w:tc>
          <w:tcPr>
            <w:tcW w:w="2093" w:type="dxa"/>
          </w:tcPr>
          <w:p w14:paraId="365F8940" w14:textId="77777777" w:rsidR="00691E4D" w:rsidRDefault="00691E4D" w:rsidP="00691E4D">
            <w:pPr>
              <w:pStyle w:val="BodyText"/>
              <w:rPr>
                <w:lang w:eastAsia="de-DE"/>
              </w:rPr>
            </w:pPr>
            <w:r>
              <w:rPr>
                <w:lang w:eastAsia="de-DE"/>
              </w:rPr>
              <w:t>Keywords</w:t>
            </w:r>
          </w:p>
        </w:tc>
        <w:tc>
          <w:tcPr>
            <w:tcW w:w="7685" w:type="dxa"/>
          </w:tcPr>
          <w:p w14:paraId="0A212010" w14:textId="77777777" w:rsidR="00691E4D" w:rsidRDefault="00691E4D" w:rsidP="00691E4D">
            <w:pPr>
              <w:pStyle w:val="BodyText"/>
              <w:rPr>
                <w:lang w:eastAsia="de-DE"/>
              </w:rPr>
            </w:pPr>
            <w:r>
              <w:rPr>
                <w:lang w:eastAsia="de-DE"/>
              </w:rPr>
              <w:t>MSI, maritime safety information, Navigational Warnings, s-124, warnings service</w:t>
            </w:r>
          </w:p>
        </w:tc>
      </w:tr>
      <w:tr w:rsidR="00691E4D" w:rsidRPr="002004E1" w14:paraId="1BDD6225" w14:textId="77777777" w:rsidTr="00691E4D">
        <w:tc>
          <w:tcPr>
            <w:tcW w:w="2093" w:type="dxa"/>
          </w:tcPr>
          <w:p w14:paraId="78226413" w14:textId="77777777" w:rsidR="00691E4D" w:rsidRDefault="00691E4D" w:rsidP="00691E4D">
            <w:pPr>
              <w:pStyle w:val="BodyText"/>
              <w:rPr>
                <w:lang w:eastAsia="de-DE"/>
              </w:rPr>
            </w:pPr>
            <w:r>
              <w:rPr>
                <w:lang w:eastAsia="de-DE"/>
              </w:rPr>
              <w:t>Architects</w:t>
            </w:r>
          </w:p>
        </w:tc>
        <w:tc>
          <w:tcPr>
            <w:tcW w:w="7685" w:type="dxa"/>
          </w:tcPr>
          <w:p w14:paraId="5A66266F" w14:textId="77777777" w:rsidR="00691E4D" w:rsidRPr="00575DF9" w:rsidRDefault="00691E4D" w:rsidP="00691E4D">
            <w:pPr>
              <w:pStyle w:val="BodyText"/>
              <w:rPr>
                <w:lang w:val="nb-NO" w:eastAsia="de-DE"/>
              </w:rPr>
            </w:pPr>
            <w:r w:rsidRPr="00575DF9">
              <w:rPr>
                <w:lang w:val="nb-NO" w:eastAsia="de-DE"/>
              </w:rPr>
              <w:t>Axel Hahn, Sibylle Fröschle, Julius Möller</w:t>
            </w:r>
          </w:p>
        </w:tc>
      </w:tr>
      <w:tr w:rsidR="00691E4D" w14:paraId="7B72BF4D" w14:textId="77777777" w:rsidTr="00691E4D">
        <w:tc>
          <w:tcPr>
            <w:tcW w:w="2093" w:type="dxa"/>
          </w:tcPr>
          <w:p w14:paraId="170AD58C" w14:textId="77777777" w:rsidR="00691E4D" w:rsidRDefault="00691E4D" w:rsidP="00691E4D">
            <w:pPr>
              <w:pStyle w:val="BodyText"/>
              <w:rPr>
                <w:lang w:eastAsia="de-DE"/>
              </w:rPr>
            </w:pPr>
            <w:r>
              <w:rPr>
                <w:lang w:eastAsia="de-DE"/>
              </w:rPr>
              <w:t>Status</w:t>
            </w:r>
          </w:p>
        </w:tc>
        <w:tc>
          <w:tcPr>
            <w:tcW w:w="7685" w:type="dxa"/>
          </w:tcPr>
          <w:p w14:paraId="15AF26DE" w14:textId="77777777" w:rsidR="00691E4D" w:rsidRDefault="00691E4D" w:rsidP="00691E4D">
            <w:pPr>
              <w:pStyle w:val="BodyText"/>
              <w:rPr>
                <w:lang w:eastAsia="de-DE"/>
              </w:rPr>
            </w:pPr>
            <w:r>
              <w:rPr>
                <w:lang w:eastAsia="de-DE"/>
              </w:rPr>
              <w:t>provisional</w:t>
            </w:r>
          </w:p>
        </w:tc>
      </w:tr>
    </w:tbl>
    <w:p w14:paraId="7C21F710" w14:textId="77777777" w:rsidR="00691E4D" w:rsidRDefault="00691E4D" w:rsidP="00691E4D">
      <w:pPr>
        <w:pStyle w:val="Heading2"/>
        <w:numPr>
          <w:ilvl w:val="0"/>
          <w:numId w:val="0"/>
        </w:numPr>
        <w:ind w:left="851"/>
        <w:rPr>
          <w:lang w:eastAsia="de-DE"/>
        </w:rPr>
      </w:pPr>
      <w:bookmarkStart w:id="87" w:name="_Toc36027673"/>
    </w:p>
    <w:p w14:paraId="3E101806" w14:textId="77777777" w:rsidR="00691E4D" w:rsidRDefault="00691E4D" w:rsidP="00691E4D">
      <w:pPr>
        <w:pStyle w:val="Heading2"/>
        <w:rPr>
          <w:lang w:eastAsia="de-DE"/>
        </w:rPr>
      </w:pPr>
      <w:bookmarkStart w:id="88" w:name="_Toc53122100"/>
      <w:r>
        <w:rPr>
          <w:lang w:eastAsia="de-DE"/>
        </w:rPr>
        <w:t>OPERATIONAL CONTEXT</w:t>
      </w:r>
      <w:bookmarkEnd w:id="87"/>
      <w:bookmarkEnd w:id="88"/>
    </w:p>
    <w:p w14:paraId="0A7677B9" w14:textId="21978F8F" w:rsidR="00691E4D" w:rsidRDefault="00691E4D" w:rsidP="00691E4D">
      <w:pPr>
        <w:pStyle w:val="BodyText"/>
        <w:rPr>
          <w:lang w:eastAsia="de-DE"/>
        </w:rPr>
      </w:pPr>
      <w:r>
        <w:rPr>
          <w:lang w:eastAsia="de-DE"/>
        </w:rPr>
        <w:t xml:space="preserve">For a high-level description of the service see ANNEX A section </w:t>
      </w:r>
      <w:r>
        <w:rPr>
          <w:lang w:eastAsia="de-DE"/>
        </w:rPr>
        <w:fldChar w:fldCharType="begin"/>
      </w:r>
      <w:r>
        <w:rPr>
          <w:lang w:eastAsia="de-DE"/>
        </w:rPr>
        <w:instrText xml:space="preserve"> REF _Ref21532496 \r \h </w:instrText>
      </w:r>
      <w:r>
        <w:rPr>
          <w:lang w:eastAsia="de-DE"/>
        </w:rPr>
      </w:r>
      <w:r>
        <w:rPr>
          <w:lang w:eastAsia="de-DE"/>
        </w:rPr>
        <w:fldChar w:fldCharType="separate"/>
      </w:r>
      <w:r w:rsidR="00D97024">
        <w:rPr>
          <w:lang w:eastAsia="de-DE"/>
        </w:rPr>
        <w:t>2</w:t>
      </w:r>
      <w:r>
        <w:rPr>
          <w:lang w:eastAsia="de-DE"/>
        </w:rPr>
        <w:fldChar w:fldCharType="end"/>
      </w:r>
      <w:r>
        <w:rPr>
          <w:lang w:eastAsia="de-DE"/>
        </w:rPr>
        <w:t>.</w:t>
      </w:r>
    </w:p>
    <w:p w14:paraId="7DDBAA01" w14:textId="77777777" w:rsidR="00691E4D" w:rsidRDefault="00691E4D" w:rsidP="00691E4D">
      <w:pPr>
        <w:pStyle w:val="BodyText"/>
        <w:rPr>
          <w:lang w:eastAsia="de-DE"/>
        </w:rPr>
      </w:pPr>
      <w:r>
        <w:rPr>
          <w:lang w:eastAsia="de-DE"/>
        </w:rPr>
        <w:t>Please note, that for demonstration we only implement a subset of the proposed operations in the S-124 Standard, section 11.2.2.</w:t>
      </w:r>
    </w:p>
    <w:p w14:paraId="6F15D23C" w14:textId="77777777" w:rsidR="00691E4D" w:rsidRDefault="00691E4D" w:rsidP="00691E4D">
      <w:pPr>
        <w:pStyle w:val="BodyText"/>
        <w:rPr>
          <w:rStyle w:val="IntenseEmphasis"/>
        </w:rPr>
      </w:pPr>
      <w:r>
        <w:rPr>
          <w:rStyle w:val="IntenseEmphasis"/>
        </w:rPr>
        <w:t>Requirements</w:t>
      </w:r>
    </w:p>
    <w:p w14:paraId="332F3AF6" w14:textId="77777777" w:rsidR="00691E4D" w:rsidRDefault="00691E4D" w:rsidP="00691E4D">
      <w:pPr>
        <w:pStyle w:val="BodyText"/>
        <w:rPr>
          <w:lang w:eastAsia="de-DE"/>
        </w:rPr>
      </w:pPr>
    </w:p>
    <w:tbl>
      <w:tblPr>
        <w:tblW w:w="0" w:type="auto"/>
        <w:tblLayout w:type="fixed"/>
        <w:tblLook w:val="0480" w:firstRow="0" w:lastRow="0" w:firstColumn="1" w:lastColumn="0" w:noHBand="0" w:noVBand="1"/>
      </w:tblPr>
      <w:tblGrid>
        <w:gridCol w:w="2235"/>
        <w:gridCol w:w="7654"/>
      </w:tblGrid>
      <w:tr w:rsidR="00691E4D" w:rsidRPr="002C6382" w14:paraId="4EC18A35" w14:textId="77777777" w:rsidTr="00691E4D">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5F5D040" w14:textId="77777777" w:rsidR="00691E4D" w:rsidRPr="00140291" w:rsidRDefault="00691E4D" w:rsidP="00691E4D">
            <w:pPr>
              <w:pStyle w:val="TableHeader"/>
              <w:rPr>
                <w:b w:val="0"/>
              </w:rPr>
            </w:pPr>
            <w:r>
              <w:rPr>
                <w:b w:val="0"/>
              </w:rPr>
              <w:t>Requirement Id</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242FBC5" w14:textId="77777777" w:rsidR="00691E4D" w:rsidRPr="002E54A7" w:rsidRDefault="00691E4D" w:rsidP="00691E4D">
            <w:pPr>
              <w:pStyle w:val="TableHeader"/>
            </w:pPr>
            <w:r>
              <w:t>NWS-RQ1</w:t>
            </w:r>
          </w:p>
        </w:tc>
      </w:tr>
      <w:tr w:rsidR="00691E4D" w:rsidRPr="004C1FF1" w14:paraId="1E3CB85B" w14:textId="77777777" w:rsidTr="00691E4D">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1E004B1" w14:textId="77777777" w:rsidR="00691E4D" w:rsidRPr="00665CAD" w:rsidRDefault="00691E4D" w:rsidP="00691E4D">
            <w:pPr>
              <w:pStyle w:val="Tablecomment"/>
              <w:rPr>
                <w:b/>
                <w:i w:val="0"/>
              </w:rPr>
            </w:pPr>
            <w:r w:rsidRPr="00665CAD">
              <w:rPr>
                <w:b/>
                <w:i w:val="0"/>
              </w:rPr>
              <w:t>Requirement Name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A20FAA7" w14:textId="77777777" w:rsidR="00691E4D" w:rsidRPr="00665CAD" w:rsidRDefault="00691E4D" w:rsidP="00691E4D">
            <w:pPr>
              <w:pStyle w:val="Tablecomment"/>
              <w:rPr>
                <w:i w:val="0"/>
              </w:rPr>
            </w:pPr>
            <w:r>
              <w:rPr>
                <w:i w:val="0"/>
              </w:rPr>
              <w:t>Get Datasets</w:t>
            </w:r>
          </w:p>
        </w:tc>
      </w:tr>
      <w:tr w:rsidR="00691E4D" w:rsidRPr="000F60FB" w14:paraId="1338B7F5" w14:textId="77777777" w:rsidTr="00691E4D">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A792CD0" w14:textId="77777777" w:rsidR="00691E4D" w:rsidRPr="00926760" w:rsidRDefault="00691E4D" w:rsidP="00691E4D">
            <w:pPr>
              <w:pStyle w:val="Tablecomment"/>
              <w:rPr>
                <w:b/>
                <w:i w:val="0"/>
              </w:rPr>
            </w:pPr>
            <w:r>
              <w:rPr>
                <w:b/>
                <w:i w:val="0"/>
              </w:rPr>
              <w:t>Requirement Text</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5B8F26B" w14:textId="77777777" w:rsidR="00691E4D" w:rsidRPr="00CF110B" w:rsidRDefault="00691E4D" w:rsidP="00691E4D">
            <w:pPr>
              <w:pStyle w:val="Tablecomment"/>
              <w:rPr>
                <w:i w:val="0"/>
              </w:rPr>
            </w:pPr>
            <w:r>
              <w:rPr>
                <w:i w:val="0"/>
              </w:rPr>
              <w:t xml:space="preserve">The service must provide a list of current Navigational Warnings. </w:t>
            </w:r>
          </w:p>
        </w:tc>
      </w:tr>
      <w:tr w:rsidR="00691E4D" w:rsidRPr="000F60FB" w14:paraId="46A6A2FE" w14:textId="77777777" w:rsidTr="00691E4D">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1F5F79E" w14:textId="77777777" w:rsidR="00691E4D" w:rsidRDefault="00691E4D" w:rsidP="00691E4D">
            <w:pPr>
              <w:pStyle w:val="Tablecomment"/>
              <w:rPr>
                <w:b/>
                <w:i w:val="0"/>
              </w:rPr>
            </w:pPr>
            <w:r>
              <w:rPr>
                <w:b/>
                <w:i w:val="0"/>
              </w:rPr>
              <w:t>Rationale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429120F" w14:textId="77777777" w:rsidR="00691E4D" w:rsidRPr="00926760" w:rsidRDefault="00691E4D" w:rsidP="00691E4D">
            <w:pPr>
              <w:pStyle w:val="Tablecomment"/>
              <w:rPr>
                <w:i w:val="0"/>
              </w:rPr>
            </w:pPr>
          </w:p>
        </w:tc>
      </w:tr>
    </w:tbl>
    <w:p w14:paraId="01C7B714" w14:textId="77777777" w:rsidR="00691E4D" w:rsidRDefault="00691E4D" w:rsidP="00691E4D">
      <w:pPr>
        <w:pStyle w:val="BodyText"/>
        <w:rPr>
          <w:lang w:eastAsia="de-DE"/>
        </w:rPr>
      </w:pPr>
    </w:p>
    <w:tbl>
      <w:tblPr>
        <w:tblW w:w="0" w:type="auto"/>
        <w:tblLayout w:type="fixed"/>
        <w:tblLook w:val="0480" w:firstRow="0" w:lastRow="0" w:firstColumn="1" w:lastColumn="0" w:noHBand="0" w:noVBand="1"/>
      </w:tblPr>
      <w:tblGrid>
        <w:gridCol w:w="2235"/>
        <w:gridCol w:w="7654"/>
      </w:tblGrid>
      <w:tr w:rsidR="00691E4D" w:rsidRPr="002C6382" w14:paraId="32534BE4" w14:textId="77777777" w:rsidTr="00691E4D">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65C734B5" w14:textId="77777777" w:rsidR="00691E4D" w:rsidRPr="00140291" w:rsidRDefault="00691E4D" w:rsidP="00691E4D">
            <w:pPr>
              <w:pStyle w:val="TableHeader"/>
              <w:rPr>
                <w:b w:val="0"/>
              </w:rPr>
            </w:pPr>
            <w:r>
              <w:rPr>
                <w:b w:val="0"/>
              </w:rPr>
              <w:t>Requirement Id</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263DF7AC" w14:textId="77777777" w:rsidR="00691E4D" w:rsidRPr="002E54A7" w:rsidRDefault="00691E4D" w:rsidP="00691E4D">
            <w:pPr>
              <w:pStyle w:val="TableHeader"/>
            </w:pPr>
            <w:r>
              <w:t>NWS-RQ2</w:t>
            </w:r>
          </w:p>
        </w:tc>
      </w:tr>
      <w:tr w:rsidR="00691E4D" w:rsidRPr="004C1FF1" w14:paraId="73275273" w14:textId="77777777" w:rsidTr="00691E4D">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40932B77" w14:textId="77777777" w:rsidR="00691E4D" w:rsidRPr="00665CAD" w:rsidRDefault="00691E4D" w:rsidP="00691E4D">
            <w:pPr>
              <w:pStyle w:val="Tablecomment"/>
              <w:rPr>
                <w:b/>
                <w:i w:val="0"/>
              </w:rPr>
            </w:pPr>
            <w:r w:rsidRPr="00665CAD">
              <w:rPr>
                <w:b/>
                <w:i w:val="0"/>
              </w:rPr>
              <w:t>Requirement Name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68F75290" w14:textId="77777777" w:rsidR="00691E4D" w:rsidRPr="00665CAD" w:rsidRDefault="00691E4D" w:rsidP="00691E4D">
            <w:pPr>
              <w:pStyle w:val="Tablecomment"/>
              <w:rPr>
                <w:i w:val="0"/>
              </w:rPr>
            </w:pPr>
            <w:r>
              <w:rPr>
                <w:i w:val="0"/>
              </w:rPr>
              <w:t>Get Metadata</w:t>
            </w:r>
          </w:p>
        </w:tc>
      </w:tr>
      <w:tr w:rsidR="00691E4D" w:rsidRPr="000F60FB" w14:paraId="5B99A367" w14:textId="77777777" w:rsidTr="00691E4D">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4692F472" w14:textId="77777777" w:rsidR="00691E4D" w:rsidRPr="00926760" w:rsidRDefault="00691E4D" w:rsidP="00691E4D">
            <w:pPr>
              <w:pStyle w:val="Tablecomment"/>
              <w:rPr>
                <w:b/>
                <w:i w:val="0"/>
              </w:rPr>
            </w:pPr>
            <w:r>
              <w:rPr>
                <w:b/>
                <w:i w:val="0"/>
              </w:rPr>
              <w:t>Requirement Text</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EB89E32" w14:textId="77777777" w:rsidR="00691E4D" w:rsidRPr="00CF110B" w:rsidRDefault="00691E4D" w:rsidP="00691E4D">
            <w:pPr>
              <w:pStyle w:val="Tablecomment"/>
              <w:rPr>
                <w:i w:val="0"/>
              </w:rPr>
            </w:pPr>
            <w:r>
              <w:rPr>
                <w:i w:val="0"/>
              </w:rPr>
              <w:t>The service must provide metadata for the Navigational Warning datasets.</w:t>
            </w:r>
          </w:p>
        </w:tc>
      </w:tr>
      <w:tr w:rsidR="00691E4D" w:rsidRPr="000F60FB" w14:paraId="509E81A3" w14:textId="77777777" w:rsidTr="00691E4D">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01E8BF2" w14:textId="77777777" w:rsidR="00691E4D" w:rsidRDefault="00691E4D" w:rsidP="00691E4D">
            <w:pPr>
              <w:pStyle w:val="Tablecomment"/>
              <w:rPr>
                <w:b/>
                <w:i w:val="0"/>
              </w:rPr>
            </w:pPr>
            <w:r>
              <w:rPr>
                <w:b/>
                <w:i w:val="0"/>
              </w:rPr>
              <w:t>Rationale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EEBA17A" w14:textId="77777777" w:rsidR="00691E4D" w:rsidRPr="00926760" w:rsidRDefault="00691E4D" w:rsidP="00691E4D">
            <w:pPr>
              <w:pStyle w:val="Tablecomment"/>
              <w:rPr>
                <w:i w:val="0"/>
              </w:rPr>
            </w:pPr>
          </w:p>
        </w:tc>
      </w:tr>
    </w:tbl>
    <w:p w14:paraId="6BE02C85" w14:textId="77777777" w:rsidR="00691E4D" w:rsidRDefault="00691E4D" w:rsidP="00691E4D">
      <w:pPr>
        <w:pStyle w:val="BodyText"/>
        <w:rPr>
          <w:lang w:eastAsia="de-DE"/>
        </w:rPr>
      </w:pPr>
    </w:p>
    <w:tbl>
      <w:tblPr>
        <w:tblW w:w="0" w:type="auto"/>
        <w:tblLayout w:type="fixed"/>
        <w:tblLook w:val="0480" w:firstRow="0" w:lastRow="0" w:firstColumn="1" w:lastColumn="0" w:noHBand="0" w:noVBand="1"/>
      </w:tblPr>
      <w:tblGrid>
        <w:gridCol w:w="2235"/>
        <w:gridCol w:w="7654"/>
      </w:tblGrid>
      <w:tr w:rsidR="00691E4D" w:rsidRPr="002C6382" w14:paraId="61F526A8" w14:textId="77777777" w:rsidTr="00691E4D">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218D026" w14:textId="77777777" w:rsidR="00691E4D" w:rsidRPr="00140291" w:rsidRDefault="00691E4D" w:rsidP="00691E4D">
            <w:pPr>
              <w:pStyle w:val="TableHeader"/>
              <w:rPr>
                <w:b w:val="0"/>
              </w:rPr>
            </w:pPr>
            <w:r>
              <w:rPr>
                <w:b w:val="0"/>
              </w:rPr>
              <w:t>Requirement Id</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CF5EF96" w14:textId="77777777" w:rsidR="00691E4D" w:rsidRPr="002E54A7" w:rsidRDefault="00691E4D" w:rsidP="00691E4D">
            <w:pPr>
              <w:pStyle w:val="TableHeader"/>
            </w:pPr>
            <w:r>
              <w:t>NWS-RQ3</w:t>
            </w:r>
          </w:p>
        </w:tc>
      </w:tr>
      <w:tr w:rsidR="00691E4D" w:rsidRPr="004C1FF1" w14:paraId="10119670" w14:textId="77777777" w:rsidTr="00691E4D">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4D8DAB8" w14:textId="77777777" w:rsidR="00691E4D" w:rsidRPr="00665CAD" w:rsidRDefault="00691E4D" w:rsidP="00691E4D">
            <w:pPr>
              <w:pStyle w:val="Tablecomment"/>
              <w:rPr>
                <w:b/>
                <w:i w:val="0"/>
              </w:rPr>
            </w:pPr>
            <w:r w:rsidRPr="00665CAD">
              <w:rPr>
                <w:b/>
                <w:i w:val="0"/>
              </w:rPr>
              <w:t>Requirement Name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E4B7698" w14:textId="77777777" w:rsidR="00691E4D" w:rsidRPr="00665CAD" w:rsidRDefault="00691E4D" w:rsidP="00691E4D">
            <w:pPr>
              <w:pStyle w:val="Tablecomment"/>
              <w:rPr>
                <w:i w:val="0"/>
              </w:rPr>
            </w:pPr>
            <w:r>
              <w:rPr>
                <w:i w:val="0"/>
              </w:rPr>
              <w:t>Subscribe Warnings</w:t>
            </w:r>
          </w:p>
        </w:tc>
      </w:tr>
      <w:tr w:rsidR="00691E4D" w:rsidRPr="000F60FB" w14:paraId="44272E28" w14:textId="77777777" w:rsidTr="00691E4D">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DC50BC6" w14:textId="77777777" w:rsidR="00691E4D" w:rsidRPr="00926760" w:rsidRDefault="00691E4D" w:rsidP="00691E4D">
            <w:pPr>
              <w:pStyle w:val="Tablecomment"/>
              <w:rPr>
                <w:b/>
                <w:i w:val="0"/>
              </w:rPr>
            </w:pPr>
            <w:r>
              <w:rPr>
                <w:b/>
                <w:i w:val="0"/>
              </w:rPr>
              <w:lastRenderedPageBreak/>
              <w:t>Requirement Text</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B617089" w14:textId="77777777" w:rsidR="00691E4D" w:rsidRPr="00CF110B" w:rsidRDefault="00691E4D" w:rsidP="00691E4D">
            <w:pPr>
              <w:pStyle w:val="Tablecomment"/>
              <w:rPr>
                <w:i w:val="0"/>
              </w:rPr>
            </w:pPr>
            <w:r>
              <w:rPr>
                <w:i w:val="0"/>
              </w:rPr>
              <w:t>The service must provide an interface for subscription of Navigational Warnings. The service consumer needs to be notified when a new Navigational Warning is created.</w:t>
            </w:r>
          </w:p>
        </w:tc>
      </w:tr>
      <w:tr w:rsidR="00691E4D" w:rsidRPr="000F60FB" w14:paraId="6CD9D0E6" w14:textId="77777777" w:rsidTr="00691E4D">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2E228E12" w14:textId="77777777" w:rsidR="00691E4D" w:rsidRDefault="00691E4D" w:rsidP="00691E4D">
            <w:pPr>
              <w:pStyle w:val="Tablecomment"/>
              <w:rPr>
                <w:b/>
                <w:i w:val="0"/>
              </w:rPr>
            </w:pPr>
            <w:r>
              <w:rPr>
                <w:b/>
                <w:i w:val="0"/>
              </w:rPr>
              <w:t>Rationale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EB124B3" w14:textId="77777777" w:rsidR="00691E4D" w:rsidRPr="00926760" w:rsidRDefault="00691E4D" w:rsidP="00691E4D">
            <w:pPr>
              <w:pStyle w:val="Tablecomment"/>
              <w:rPr>
                <w:i w:val="0"/>
              </w:rPr>
            </w:pPr>
          </w:p>
        </w:tc>
      </w:tr>
    </w:tbl>
    <w:p w14:paraId="7B2FFAB7" w14:textId="77777777" w:rsidR="00691E4D" w:rsidRDefault="00691E4D" w:rsidP="00691E4D">
      <w:pPr>
        <w:pStyle w:val="BodyText"/>
        <w:rPr>
          <w:lang w:eastAsia="de-DE"/>
        </w:rPr>
      </w:pPr>
    </w:p>
    <w:tbl>
      <w:tblPr>
        <w:tblW w:w="0" w:type="auto"/>
        <w:tblLayout w:type="fixed"/>
        <w:tblLook w:val="0480" w:firstRow="0" w:lastRow="0" w:firstColumn="1" w:lastColumn="0" w:noHBand="0" w:noVBand="1"/>
      </w:tblPr>
      <w:tblGrid>
        <w:gridCol w:w="2235"/>
        <w:gridCol w:w="7654"/>
      </w:tblGrid>
      <w:tr w:rsidR="00691E4D" w:rsidRPr="002C6382" w14:paraId="717DB8F1" w14:textId="77777777" w:rsidTr="00691E4D">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AB245B9" w14:textId="77777777" w:rsidR="00691E4D" w:rsidRPr="00140291" w:rsidRDefault="00691E4D" w:rsidP="00691E4D">
            <w:pPr>
              <w:pStyle w:val="TableHeader"/>
              <w:rPr>
                <w:b w:val="0"/>
              </w:rPr>
            </w:pPr>
            <w:r>
              <w:rPr>
                <w:b w:val="0"/>
              </w:rPr>
              <w:t>Requirement Id</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2429C52B" w14:textId="77777777" w:rsidR="00691E4D" w:rsidRPr="002E54A7" w:rsidRDefault="00691E4D" w:rsidP="00691E4D">
            <w:pPr>
              <w:pStyle w:val="TableHeader"/>
            </w:pPr>
            <w:r>
              <w:t>NWS-RQ4</w:t>
            </w:r>
          </w:p>
        </w:tc>
      </w:tr>
      <w:tr w:rsidR="00691E4D" w:rsidRPr="004C1FF1" w14:paraId="03D439DF" w14:textId="77777777" w:rsidTr="00691E4D">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F2CE9D6" w14:textId="77777777" w:rsidR="00691E4D" w:rsidRPr="00665CAD" w:rsidRDefault="00691E4D" w:rsidP="00691E4D">
            <w:pPr>
              <w:pStyle w:val="Tablecomment"/>
              <w:rPr>
                <w:b/>
                <w:i w:val="0"/>
              </w:rPr>
            </w:pPr>
            <w:r w:rsidRPr="00665CAD">
              <w:rPr>
                <w:b/>
                <w:i w:val="0"/>
              </w:rPr>
              <w:t>Requirement Name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913B358" w14:textId="77777777" w:rsidR="00691E4D" w:rsidRPr="00665CAD" w:rsidRDefault="00691E4D" w:rsidP="00691E4D">
            <w:pPr>
              <w:pStyle w:val="Tablecomment"/>
              <w:rPr>
                <w:i w:val="0"/>
              </w:rPr>
            </w:pPr>
            <w:r>
              <w:rPr>
                <w:i w:val="0"/>
              </w:rPr>
              <w:t>Message signing</w:t>
            </w:r>
          </w:p>
        </w:tc>
      </w:tr>
      <w:tr w:rsidR="00691E4D" w:rsidRPr="000F60FB" w14:paraId="22B260CD" w14:textId="77777777" w:rsidTr="00691E4D">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FBCE012" w14:textId="77777777" w:rsidR="00691E4D" w:rsidRPr="00926760" w:rsidRDefault="00691E4D" w:rsidP="00691E4D">
            <w:pPr>
              <w:pStyle w:val="Tablecomment"/>
              <w:rPr>
                <w:b/>
                <w:i w:val="0"/>
              </w:rPr>
            </w:pPr>
            <w:r>
              <w:rPr>
                <w:b/>
                <w:i w:val="0"/>
              </w:rPr>
              <w:t>Requirement Text</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BED1E5C" w14:textId="77777777" w:rsidR="00691E4D" w:rsidRPr="00CF110B" w:rsidRDefault="00691E4D" w:rsidP="00691E4D">
            <w:pPr>
              <w:pStyle w:val="Tablecomment"/>
              <w:rPr>
                <w:i w:val="0"/>
              </w:rPr>
            </w:pPr>
            <w:r>
              <w:rPr>
                <w:i w:val="0"/>
              </w:rPr>
              <w:t>Navigational warning datasets must be signed.</w:t>
            </w:r>
          </w:p>
        </w:tc>
      </w:tr>
      <w:tr w:rsidR="00691E4D" w:rsidRPr="000F60FB" w14:paraId="5026146A" w14:textId="77777777" w:rsidTr="00691E4D">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03866D9" w14:textId="77777777" w:rsidR="00691E4D" w:rsidRDefault="00691E4D" w:rsidP="00691E4D">
            <w:pPr>
              <w:pStyle w:val="Tablecomment"/>
              <w:rPr>
                <w:b/>
                <w:i w:val="0"/>
              </w:rPr>
            </w:pPr>
            <w:r>
              <w:rPr>
                <w:b/>
                <w:i w:val="0"/>
              </w:rPr>
              <w:t>Rationale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ECE6C85" w14:textId="77777777" w:rsidR="00691E4D" w:rsidRPr="00926760" w:rsidRDefault="00691E4D" w:rsidP="00691E4D">
            <w:pPr>
              <w:pStyle w:val="Tablecomment"/>
              <w:rPr>
                <w:i w:val="0"/>
              </w:rPr>
            </w:pPr>
            <w:r>
              <w:rPr>
                <w:i w:val="0"/>
              </w:rPr>
              <w:t>Security</w:t>
            </w:r>
          </w:p>
        </w:tc>
      </w:tr>
    </w:tbl>
    <w:p w14:paraId="5FEA0823" w14:textId="77777777" w:rsidR="00691E4D" w:rsidRDefault="00691E4D" w:rsidP="00691E4D">
      <w:pPr>
        <w:pStyle w:val="BodyText"/>
        <w:rPr>
          <w:lang w:eastAsia="de-DE"/>
        </w:rPr>
      </w:pPr>
    </w:p>
    <w:p w14:paraId="30471A8E" w14:textId="77777777" w:rsidR="00691E4D" w:rsidRDefault="00691E4D" w:rsidP="00691E4D">
      <w:pPr>
        <w:pStyle w:val="BodyText"/>
        <w:rPr>
          <w:rStyle w:val="IntenseEmphasis"/>
        </w:rPr>
      </w:pPr>
      <w:r>
        <w:rPr>
          <w:rStyle w:val="IntenseEmphasis"/>
        </w:rPr>
        <w:t>Operational Nodes</w:t>
      </w:r>
    </w:p>
    <w:p w14:paraId="32D28C62" w14:textId="77777777" w:rsidR="00691E4D" w:rsidRPr="00CE5360" w:rsidRDefault="00691E4D" w:rsidP="00691E4D">
      <w:pPr>
        <w:pStyle w:val="BodyText"/>
        <w:rPr>
          <w:lang w:eastAsia="de-DE"/>
        </w:rPr>
      </w:pPr>
    </w:p>
    <w:tbl>
      <w:tblPr>
        <w:tblW w:w="0" w:type="auto"/>
        <w:tblLayout w:type="fixed"/>
        <w:tblLook w:val="0480" w:firstRow="0" w:lastRow="0" w:firstColumn="1" w:lastColumn="0" w:noHBand="0" w:noVBand="1"/>
      </w:tblPr>
      <w:tblGrid>
        <w:gridCol w:w="3227"/>
        <w:gridCol w:w="6662"/>
      </w:tblGrid>
      <w:tr w:rsidR="00691E4D" w:rsidRPr="002C6382" w14:paraId="4048D1AB" w14:textId="77777777" w:rsidTr="00691E4D">
        <w:trPr>
          <w:trHeight w:val="567"/>
        </w:trPr>
        <w:tc>
          <w:tcPr>
            <w:tcW w:w="3227"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2605A6D" w14:textId="77777777" w:rsidR="00691E4D" w:rsidRPr="00140291" w:rsidRDefault="00691E4D" w:rsidP="00691E4D">
            <w:pPr>
              <w:pStyle w:val="TableHeader"/>
              <w:rPr>
                <w:b w:val="0"/>
              </w:rPr>
            </w:pPr>
            <w:r>
              <w:rPr>
                <w:b w:val="0"/>
              </w:rPr>
              <w:t>Operational Node</w:t>
            </w:r>
          </w:p>
        </w:tc>
        <w:tc>
          <w:tcPr>
            <w:tcW w:w="6662"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579E4BC" w14:textId="77777777" w:rsidR="00691E4D" w:rsidRPr="002E54A7" w:rsidRDefault="00691E4D" w:rsidP="00691E4D">
            <w:pPr>
              <w:pStyle w:val="TableHeader"/>
            </w:pPr>
            <w:r>
              <w:t>Remarks</w:t>
            </w:r>
          </w:p>
        </w:tc>
      </w:tr>
      <w:tr w:rsidR="00691E4D" w:rsidRPr="002C6382" w14:paraId="7C2E6F5E" w14:textId="77777777" w:rsidTr="00691E4D">
        <w:trPr>
          <w:trHeight w:val="567"/>
        </w:trPr>
        <w:tc>
          <w:tcPr>
            <w:tcW w:w="3227"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44A07100" w14:textId="77777777" w:rsidR="00691E4D" w:rsidRPr="006B150D" w:rsidRDefault="00691E4D" w:rsidP="00691E4D">
            <w:pPr>
              <w:pStyle w:val="Tablecomment"/>
              <w:rPr>
                <w:b/>
                <w:i w:val="0"/>
              </w:rPr>
            </w:pPr>
            <w:r>
              <w:rPr>
                <w:b/>
                <w:i w:val="0"/>
              </w:rPr>
              <w:t>Vessels</w:t>
            </w:r>
          </w:p>
        </w:tc>
        <w:tc>
          <w:tcPr>
            <w:tcW w:w="6662"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A1BEBB5" w14:textId="77777777" w:rsidR="00691E4D" w:rsidRPr="006B150D" w:rsidRDefault="00691E4D" w:rsidP="00691E4D">
            <w:pPr>
              <w:pStyle w:val="Tablecomment"/>
              <w:rPr>
                <w:i w:val="0"/>
              </w:rPr>
            </w:pPr>
            <w:r>
              <w:rPr>
                <w:i w:val="0"/>
              </w:rPr>
              <w:t>Vessels at sea.</w:t>
            </w:r>
          </w:p>
        </w:tc>
      </w:tr>
      <w:tr w:rsidR="00691E4D" w:rsidRPr="002C6382" w14:paraId="0838B3F4" w14:textId="77777777" w:rsidTr="00691E4D">
        <w:trPr>
          <w:trHeight w:val="567"/>
        </w:trPr>
        <w:tc>
          <w:tcPr>
            <w:tcW w:w="3227"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C736994" w14:textId="77777777" w:rsidR="00691E4D" w:rsidRDefault="00691E4D" w:rsidP="00691E4D">
            <w:pPr>
              <w:pStyle w:val="Tablecomment"/>
              <w:rPr>
                <w:b/>
                <w:i w:val="0"/>
              </w:rPr>
            </w:pPr>
            <w:r>
              <w:rPr>
                <w:b/>
                <w:i w:val="0"/>
              </w:rPr>
              <w:t>NW-Service providers</w:t>
            </w:r>
          </w:p>
        </w:tc>
        <w:tc>
          <w:tcPr>
            <w:tcW w:w="6662"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2A61322" w14:textId="77777777" w:rsidR="00691E4D" w:rsidRPr="006B150D" w:rsidRDefault="00691E4D" w:rsidP="00691E4D">
            <w:pPr>
              <w:pStyle w:val="Tablecomment"/>
              <w:rPr>
                <w:i w:val="0"/>
              </w:rPr>
            </w:pPr>
            <w:r>
              <w:rPr>
                <w:i w:val="0"/>
              </w:rPr>
              <w:t>Service providers that publish MSI.</w:t>
            </w:r>
          </w:p>
        </w:tc>
      </w:tr>
      <w:tr w:rsidR="00691E4D" w:rsidRPr="002C6382" w14:paraId="51330CC9" w14:textId="77777777" w:rsidTr="00691E4D">
        <w:trPr>
          <w:trHeight w:val="567"/>
        </w:trPr>
        <w:tc>
          <w:tcPr>
            <w:tcW w:w="3227"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25C5EC0" w14:textId="77777777" w:rsidR="00691E4D" w:rsidRDefault="00691E4D" w:rsidP="00691E4D">
            <w:pPr>
              <w:pStyle w:val="Tablecomment"/>
              <w:rPr>
                <w:b/>
                <w:i w:val="0"/>
              </w:rPr>
            </w:pPr>
            <w:r>
              <w:rPr>
                <w:b/>
                <w:i w:val="0"/>
              </w:rPr>
              <w:t>Certification Authorities</w:t>
            </w:r>
          </w:p>
        </w:tc>
        <w:tc>
          <w:tcPr>
            <w:tcW w:w="6662"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2CABADB0" w14:textId="77777777" w:rsidR="00691E4D" w:rsidRDefault="00691E4D" w:rsidP="00691E4D">
            <w:pPr>
              <w:pStyle w:val="Tablecomment"/>
              <w:rPr>
                <w:i w:val="0"/>
              </w:rPr>
            </w:pPr>
            <w:r>
              <w:rPr>
                <w:i w:val="0"/>
              </w:rPr>
              <w:t xml:space="preserve">Certification Authorities that issue certificates to sign the datasets. </w:t>
            </w:r>
          </w:p>
        </w:tc>
      </w:tr>
    </w:tbl>
    <w:p w14:paraId="2E7E4F51" w14:textId="77777777" w:rsidR="00691E4D" w:rsidRDefault="00691E4D" w:rsidP="00691E4D">
      <w:pPr>
        <w:pStyle w:val="Heading2"/>
        <w:numPr>
          <w:ilvl w:val="0"/>
          <w:numId w:val="0"/>
        </w:numPr>
        <w:ind w:left="851"/>
      </w:pPr>
      <w:bookmarkStart w:id="89" w:name="_Toc36027674"/>
    </w:p>
    <w:p w14:paraId="3EB5972A" w14:textId="77777777" w:rsidR="00691E4D" w:rsidRDefault="00691E4D" w:rsidP="00691E4D">
      <w:pPr>
        <w:spacing w:after="200" w:line="276" w:lineRule="auto"/>
        <w:rPr>
          <w:color w:val="000000" w:themeColor="text1"/>
          <w:sz w:val="22"/>
        </w:rPr>
      </w:pPr>
      <w:r>
        <w:br w:type="page"/>
      </w:r>
    </w:p>
    <w:p w14:paraId="5774FDB3" w14:textId="77777777" w:rsidR="00691E4D" w:rsidRPr="002E4965" w:rsidRDefault="00691E4D" w:rsidP="00691E4D">
      <w:pPr>
        <w:pStyle w:val="Heading2separationline"/>
      </w:pPr>
    </w:p>
    <w:p w14:paraId="3E3594E5" w14:textId="77777777" w:rsidR="00691E4D" w:rsidRDefault="00691E4D" w:rsidP="00691E4D">
      <w:pPr>
        <w:pStyle w:val="Heading2"/>
      </w:pPr>
      <w:bookmarkStart w:id="90" w:name="_Toc53122101"/>
      <w:r>
        <w:t>SERVICE OVERVIEW</w:t>
      </w:r>
      <w:bookmarkEnd w:id="89"/>
      <w:bookmarkEnd w:id="90"/>
    </w:p>
    <w:p w14:paraId="289DD901" w14:textId="77777777" w:rsidR="00691E4D" w:rsidRPr="009F32EF" w:rsidRDefault="00691E4D" w:rsidP="00691E4D">
      <w:pPr>
        <w:pStyle w:val="BodyText"/>
      </w:pPr>
      <w:r>
        <w:t>The following diagram gives an overview of the main elements of the service.</w:t>
      </w:r>
    </w:p>
    <w:p w14:paraId="4A9ABD99" w14:textId="77777777" w:rsidR="00691E4D" w:rsidRDefault="00691E4D" w:rsidP="00691E4D">
      <w:pPr>
        <w:pStyle w:val="BodyText"/>
        <w:jc w:val="center"/>
        <w:rPr>
          <w:noProof/>
        </w:rPr>
      </w:pPr>
    </w:p>
    <w:p w14:paraId="2D68864D" w14:textId="77777777" w:rsidR="00691E4D" w:rsidRDefault="00691E4D" w:rsidP="00691E4D">
      <w:pPr>
        <w:pStyle w:val="Caption"/>
        <w:jc w:val="center"/>
      </w:pPr>
      <w:r w:rsidRPr="00FE54EA">
        <w:rPr>
          <w:noProof/>
          <w:lang w:eastAsia="en-GB"/>
        </w:rPr>
        <w:drawing>
          <wp:inline distT="0" distB="0" distL="0" distR="0" wp14:anchorId="234A268E" wp14:editId="6EB5DF3D">
            <wp:extent cx="5678764" cy="4045306"/>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02624" cy="4062303"/>
                    </a:xfrm>
                    <a:prstGeom prst="rect">
                      <a:avLst/>
                    </a:prstGeom>
                    <a:noFill/>
                    <a:ln>
                      <a:noFill/>
                    </a:ln>
                  </pic:spPr>
                </pic:pic>
              </a:graphicData>
            </a:graphic>
          </wp:inline>
        </w:drawing>
      </w:r>
    </w:p>
    <w:p w14:paraId="1DF50B25" w14:textId="423DF6AC" w:rsidR="00691E4D" w:rsidRDefault="00691E4D" w:rsidP="00691E4D">
      <w:pPr>
        <w:pStyle w:val="Caption"/>
        <w:jc w:val="center"/>
      </w:pPr>
      <w:bookmarkStart w:id="91" w:name="_Toc53039224"/>
      <w:r>
        <w:t xml:space="preserve">Figure </w:t>
      </w:r>
      <w:r>
        <w:fldChar w:fldCharType="begin"/>
      </w:r>
      <w:r>
        <w:instrText xml:space="preserve"> SEQ Figure \* ARABIC </w:instrText>
      </w:r>
      <w:r>
        <w:fldChar w:fldCharType="separate"/>
      </w:r>
      <w:r w:rsidR="00D97024">
        <w:rPr>
          <w:noProof/>
        </w:rPr>
        <w:t>6</w:t>
      </w:r>
      <w:r>
        <w:fldChar w:fldCharType="end"/>
      </w:r>
      <w:r>
        <w:t>: Navigational Warnings Service Interface Definition Diagram.</w:t>
      </w:r>
      <w:bookmarkEnd w:id="91"/>
    </w:p>
    <w:p w14:paraId="5CB955BE" w14:textId="77777777" w:rsidR="00691E4D" w:rsidRPr="002E4965" w:rsidRDefault="00691E4D" w:rsidP="00691E4D"/>
    <w:p w14:paraId="4D1B48EB" w14:textId="77777777" w:rsidR="00691E4D" w:rsidRPr="002E4965" w:rsidRDefault="00691E4D" w:rsidP="00691E4D"/>
    <w:tbl>
      <w:tblPr>
        <w:tblStyle w:val="GridTable1Light-Accent3"/>
        <w:tblW w:w="0" w:type="auto"/>
        <w:tblLook w:val="04A0" w:firstRow="1" w:lastRow="0" w:firstColumn="1" w:lastColumn="0" w:noHBand="0" w:noVBand="1"/>
      </w:tblPr>
      <w:tblGrid>
        <w:gridCol w:w="3259"/>
        <w:gridCol w:w="3259"/>
        <w:gridCol w:w="3260"/>
      </w:tblGrid>
      <w:tr w:rsidR="00691E4D" w14:paraId="6E13F7CF" w14:textId="77777777" w:rsidTr="00691E4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9" w:type="dxa"/>
          </w:tcPr>
          <w:p w14:paraId="2AC9329E" w14:textId="77777777" w:rsidR="00691E4D" w:rsidRPr="009F32EF" w:rsidRDefault="00691E4D" w:rsidP="00691E4D">
            <w:pPr>
              <w:jc w:val="center"/>
              <w:rPr>
                <w:rFonts w:asciiTheme="minorHAnsi" w:hAnsiTheme="minorHAnsi" w:cstheme="minorHAnsi"/>
                <w:lang w:val="en-US" w:eastAsia="ja-JP"/>
              </w:rPr>
            </w:pPr>
            <w:r w:rsidRPr="009F32EF">
              <w:rPr>
                <w:rFonts w:asciiTheme="minorHAnsi" w:hAnsiTheme="minorHAnsi" w:cstheme="minorHAnsi"/>
                <w:lang w:val="en-US" w:eastAsia="ja-JP"/>
              </w:rPr>
              <w:t>Service Interface</w:t>
            </w:r>
          </w:p>
        </w:tc>
        <w:tc>
          <w:tcPr>
            <w:tcW w:w="3259" w:type="dxa"/>
          </w:tcPr>
          <w:p w14:paraId="03A7A9AC" w14:textId="77777777" w:rsidR="00691E4D" w:rsidRPr="009F32EF" w:rsidRDefault="00691E4D" w:rsidP="00691E4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r w:rsidRPr="009F32EF">
              <w:rPr>
                <w:rFonts w:asciiTheme="minorHAnsi" w:hAnsiTheme="minorHAnsi" w:cstheme="minorHAnsi"/>
              </w:rPr>
              <w:t>Role (from service provider point of view)</w:t>
            </w:r>
          </w:p>
        </w:tc>
        <w:tc>
          <w:tcPr>
            <w:tcW w:w="3260" w:type="dxa"/>
          </w:tcPr>
          <w:p w14:paraId="5224EFE5" w14:textId="77777777" w:rsidR="00691E4D" w:rsidRPr="009F32EF" w:rsidRDefault="00691E4D" w:rsidP="00691E4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r w:rsidRPr="009F32EF">
              <w:rPr>
                <w:rFonts w:asciiTheme="minorHAnsi" w:hAnsiTheme="minorHAnsi" w:cstheme="minorHAnsi"/>
              </w:rPr>
              <w:t>ServiceOperation</w:t>
            </w:r>
          </w:p>
        </w:tc>
      </w:tr>
      <w:tr w:rsidR="00691E4D" w14:paraId="56FC81A4" w14:textId="77777777" w:rsidTr="00691E4D">
        <w:tc>
          <w:tcPr>
            <w:cnfStyle w:val="001000000000" w:firstRow="0" w:lastRow="0" w:firstColumn="1" w:lastColumn="0" w:oddVBand="0" w:evenVBand="0" w:oddHBand="0" w:evenHBand="0" w:firstRowFirstColumn="0" w:firstRowLastColumn="0" w:lastRowFirstColumn="0" w:lastRowLastColumn="0"/>
            <w:tcW w:w="3259" w:type="dxa"/>
          </w:tcPr>
          <w:p w14:paraId="0F16B551" w14:textId="77777777" w:rsidR="00691E4D" w:rsidRPr="009F32EF" w:rsidRDefault="00691E4D" w:rsidP="00691E4D">
            <w:pPr>
              <w:rPr>
                <w:rFonts w:asciiTheme="minorHAnsi" w:hAnsiTheme="minorHAnsi" w:cstheme="minorHAnsi"/>
                <w:lang w:val="en-US" w:eastAsia="ja-JP"/>
              </w:rPr>
            </w:pPr>
            <w:r>
              <w:rPr>
                <w:rFonts w:asciiTheme="minorHAnsi" w:hAnsiTheme="minorHAnsi" w:cstheme="minorHAnsi"/>
                <w:lang w:val="en-US" w:eastAsia="ja-JP"/>
              </w:rPr>
              <w:t>SessionInterface</w:t>
            </w:r>
          </w:p>
        </w:tc>
        <w:tc>
          <w:tcPr>
            <w:tcW w:w="3259" w:type="dxa"/>
          </w:tcPr>
          <w:p w14:paraId="7536944D" w14:textId="77777777" w:rsidR="00691E4D" w:rsidRPr="009F32EF" w:rsidRDefault="00691E4D" w:rsidP="00691E4D">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r>
              <w:rPr>
                <w:rFonts w:asciiTheme="minorHAnsi" w:hAnsiTheme="minorHAnsi" w:cstheme="minorHAnsi"/>
                <w:lang w:val="en-US" w:eastAsia="ja-JP"/>
              </w:rPr>
              <w:t>provided</w:t>
            </w:r>
          </w:p>
        </w:tc>
        <w:tc>
          <w:tcPr>
            <w:tcW w:w="3260" w:type="dxa"/>
          </w:tcPr>
          <w:p w14:paraId="49E450CC" w14:textId="77777777" w:rsidR="00691E4D" w:rsidRPr="009F32EF" w:rsidRDefault="00691E4D" w:rsidP="00691E4D">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r>
              <w:rPr>
                <w:rFonts w:asciiTheme="minorHAnsi" w:hAnsiTheme="minorHAnsi" w:cstheme="minorHAnsi"/>
                <w:lang w:val="en-US" w:eastAsia="ja-JP"/>
              </w:rPr>
              <w:t>StartSession, EndSession, KeepAlive</w:t>
            </w:r>
          </w:p>
        </w:tc>
      </w:tr>
      <w:tr w:rsidR="00691E4D" w14:paraId="71F43520" w14:textId="77777777" w:rsidTr="00691E4D">
        <w:tc>
          <w:tcPr>
            <w:cnfStyle w:val="001000000000" w:firstRow="0" w:lastRow="0" w:firstColumn="1" w:lastColumn="0" w:oddVBand="0" w:evenVBand="0" w:oddHBand="0" w:evenHBand="0" w:firstRowFirstColumn="0" w:firstRowLastColumn="0" w:lastRowFirstColumn="0" w:lastRowLastColumn="0"/>
            <w:tcW w:w="3259" w:type="dxa"/>
          </w:tcPr>
          <w:p w14:paraId="3006611F" w14:textId="77777777" w:rsidR="00691E4D" w:rsidRPr="009F32EF" w:rsidRDefault="00691E4D" w:rsidP="00691E4D">
            <w:pPr>
              <w:rPr>
                <w:rFonts w:asciiTheme="minorHAnsi" w:hAnsiTheme="minorHAnsi" w:cstheme="minorHAnsi"/>
                <w:lang w:val="en-US" w:eastAsia="ja-JP"/>
              </w:rPr>
            </w:pPr>
            <w:r>
              <w:rPr>
                <w:rFonts w:asciiTheme="minorHAnsi" w:hAnsiTheme="minorHAnsi" w:cstheme="minorHAnsi"/>
                <w:lang w:val="en-US" w:eastAsia="ja-JP"/>
              </w:rPr>
              <w:t>NavigationalWarningsInterface</w:t>
            </w:r>
          </w:p>
        </w:tc>
        <w:tc>
          <w:tcPr>
            <w:tcW w:w="3259" w:type="dxa"/>
          </w:tcPr>
          <w:p w14:paraId="7FC8B55B" w14:textId="77777777" w:rsidR="00691E4D" w:rsidRPr="009F32EF" w:rsidRDefault="00691E4D" w:rsidP="00691E4D">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r>
              <w:rPr>
                <w:rFonts w:asciiTheme="minorHAnsi" w:hAnsiTheme="minorHAnsi" w:cstheme="minorHAnsi"/>
                <w:lang w:val="en-US" w:eastAsia="ja-JP"/>
              </w:rPr>
              <w:t>provided</w:t>
            </w:r>
          </w:p>
        </w:tc>
        <w:tc>
          <w:tcPr>
            <w:tcW w:w="3260" w:type="dxa"/>
          </w:tcPr>
          <w:p w14:paraId="51E24EC1" w14:textId="77777777" w:rsidR="00691E4D" w:rsidRPr="009F32EF" w:rsidRDefault="00691E4D" w:rsidP="00691E4D">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r>
              <w:rPr>
                <w:rFonts w:asciiTheme="minorHAnsi" w:hAnsiTheme="minorHAnsi" w:cstheme="minorHAnsi"/>
                <w:lang w:val="en-US" w:eastAsia="ja-JP"/>
              </w:rPr>
              <w:t>Get_NW_Messages, Subscribe_NW_Messages, GetMetaData, GetServiceMetaData</w:t>
            </w:r>
          </w:p>
        </w:tc>
      </w:tr>
    </w:tbl>
    <w:p w14:paraId="40A705DC" w14:textId="77777777" w:rsidR="00691E4D" w:rsidRDefault="00691E4D" w:rsidP="00691E4D">
      <w:pPr>
        <w:rPr>
          <w:lang w:val="en-US" w:eastAsia="ja-JP"/>
        </w:rPr>
      </w:pPr>
    </w:p>
    <w:p w14:paraId="62989EDD" w14:textId="77777777" w:rsidR="00691E4D" w:rsidRDefault="00691E4D" w:rsidP="00691E4D">
      <w:pPr>
        <w:pStyle w:val="Heading2"/>
        <w:numPr>
          <w:ilvl w:val="0"/>
          <w:numId w:val="0"/>
        </w:numPr>
        <w:ind w:left="851"/>
        <w:rPr>
          <w:lang w:val="en-US" w:eastAsia="ja-JP"/>
        </w:rPr>
      </w:pPr>
      <w:bookmarkStart w:id="92" w:name="_Toc36027675"/>
    </w:p>
    <w:p w14:paraId="14136B3D" w14:textId="77777777" w:rsidR="00691E4D" w:rsidRDefault="00691E4D" w:rsidP="00691E4D">
      <w:pPr>
        <w:pStyle w:val="Heading2"/>
        <w:rPr>
          <w:lang w:val="en-US" w:eastAsia="ja-JP"/>
        </w:rPr>
      </w:pPr>
      <w:bookmarkStart w:id="93" w:name="_Toc53122102"/>
      <w:r>
        <w:rPr>
          <w:lang w:val="en-US" w:eastAsia="ja-JP"/>
        </w:rPr>
        <w:t>SERVICE DATA MODEL</w:t>
      </w:r>
      <w:bookmarkEnd w:id="92"/>
      <w:bookmarkEnd w:id="93"/>
    </w:p>
    <w:p w14:paraId="4805CCAA" w14:textId="77777777" w:rsidR="00691E4D" w:rsidRDefault="00691E4D" w:rsidP="00691E4D">
      <w:pPr>
        <w:pStyle w:val="BodyText"/>
        <w:rPr>
          <w:lang w:val="en-US" w:eastAsia="ja-JP"/>
        </w:rPr>
      </w:pPr>
      <w:r>
        <w:rPr>
          <w:lang w:val="en-US" w:eastAsia="ja-JP"/>
        </w:rPr>
        <w:t xml:space="preserve">The service uses an external data model, which is described by the S-124 standard. The recommended </w:t>
      </w:r>
      <w:r w:rsidRPr="00E6073B">
        <w:rPr>
          <w:i/>
          <w:iCs/>
          <w:lang w:val="en-US" w:eastAsia="ja-JP"/>
        </w:rPr>
        <w:t>Steamable_ExchangeSet</w:t>
      </w:r>
      <w:r>
        <w:rPr>
          <w:lang w:val="en-US" w:eastAsia="ja-JP"/>
        </w:rPr>
        <w:t xml:space="preserve"> is used as an extension of this data model to transport digital signature information.</w:t>
      </w:r>
    </w:p>
    <w:p w14:paraId="218976DE" w14:textId="77777777" w:rsidR="00691E4D" w:rsidRDefault="00691E4D" w:rsidP="00691E4D">
      <w:pPr>
        <w:pStyle w:val="BodyText"/>
        <w:rPr>
          <w:lang w:val="en-US" w:eastAsia="ja-JP"/>
        </w:rPr>
      </w:pPr>
    </w:p>
    <w:p w14:paraId="31A1E5B6" w14:textId="77777777" w:rsidR="00691E4D" w:rsidRDefault="00691E4D" w:rsidP="00691E4D">
      <w:pPr>
        <w:pStyle w:val="Heading2"/>
        <w:rPr>
          <w:lang w:val="en-US" w:eastAsia="ja-JP"/>
        </w:rPr>
      </w:pPr>
      <w:bookmarkStart w:id="94" w:name="_Toc36027676"/>
      <w:bookmarkStart w:id="95" w:name="_Toc53122103"/>
      <w:r>
        <w:rPr>
          <w:lang w:val="en-US" w:eastAsia="ja-JP"/>
        </w:rPr>
        <w:t>SERVICE INTERFACE SPECIFICATIONS</w:t>
      </w:r>
      <w:bookmarkEnd w:id="94"/>
      <w:bookmarkEnd w:id="95"/>
    </w:p>
    <w:p w14:paraId="2AF64066" w14:textId="77777777" w:rsidR="00691E4D" w:rsidRPr="00691E4D" w:rsidRDefault="00691E4D" w:rsidP="00691E4D">
      <w:pPr>
        <w:pStyle w:val="BodyText"/>
        <w:rPr>
          <w:rStyle w:val="IntenseEmphasis"/>
        </w:rPr>
      </w:pPr>
      <w:r w:rsidRPr="00691E4D">
        <w:rPr>
          <w:rStyle w:val="IntenseEmphasis"/>
        </w:rPr>
        <w:t>SERVICE INTERFACE SessionInterface</w:t>
      </w:r>
    </w:p>
    <w:p w14:paraId="44115542" w14:textId="77777777" w:rsidR="00691E4D" w:rsidRPr="00691E4D" w:rsidRDefault="00691E4D" w:rsidP="00691E4D">
      <w:pPr>
        <w:pStyle w:val="BodyText"/>
        <w:rPr>
          <w:rStyle w:val="IntenseEmphasis"/>
          <w:i w:val="0"/>
          <w:iCs w:val="0"/>
          <w:color w:val="auto"/>
        </w:rPr>
      </w:pPr>
      <w:r w:rsidRPr="00691E4D">
        <w:rPr>
          <w:rStyle w:val="IntenseEmphasis"/>
          <w:i w:val="0"/>
          <w:iCs w:val="0"/>
          <w:color w:val="auto"/>
        </w:rPr>
        <w:t>The session interface provides functionalities for starting, ending or keeping alive a session. Sessions are used for keeping track of the current information state of each consumer of the service. The use of sessions is not mandatory, but it can help minimize the traffic between service and consumer.</w:t>
      </w:r>
    </w:p>
    <w:p w14:paraId="68009466" w14:textId="77777777" w:rsidR="00691E4D" w:rsidRDefault="00691E4D" w:rsidP="00691E4D">
      <w:pPr>
        <w:pStyle w:val="BodyText"/>
        <w:rPr>
          <w:rStyle w:val="IntenseEmphasis"/>
        </w:rPr>
      </w:pPr>
    </w:p>
    <w:p w14:paraId="7949FB92" w14:textId="77777777" w:rsidR="00691E4D" w:rsidRDefault="00691E4D" w:rsidP="00691E4D">
      <w:pPr>
        <w:pStyle w:val="BodyText"/>
        <w:rPr>
          <w:rStyle w:val="IntenseEmphasis"/>
        </w:rPr>
      </w:pPr>
    </w:p>
    <w:p w14:paraId="26450D2C" w14:textId="77777777" w:rsidR="00691E4D" w:rsidRDefault="00691E4D" w:rsidP="00691E4D">
      <w:pPr>
        <w:pStyle w:val="BodyText"/>
        <w:rPr>
          <w:rStyle w:val="IntenseEmphasis"/>
          <w:i w:val="0"/>
          <w:iCs w:val="0"/>
        </w:rPr>
      </w:pPr>
    </w:p>
    <w:p w14:paraId="421711A6" w14:textId="77777777" w:rsidR="00691E4D" w:rsidRDefault="00691E4D" w:rsidP="00691E4D">
      <w:pPr>
        <w:pStyle w:val="BodyText"/>
        <w:rPr>
          <w:noProof/>
        </w:rPr>
      </w:pPr>
      <w:r w:rsidRPr="00841856">
        <w:rPr>
          <w:b/>
          <w:noProof/>
        </w:rPr>
        <w:t>OPERATION</w:t>
      </w:r>
      <w:r>
        <w:rPr>
          <w:noProof/>
        </w:rPr>
        <w:t xml:space="preserve"> StartSession</w:t>
      </w:r>
    </w:p>
    <w:p w14:paraId="0A0CDDC8" w14:textId="77777777" w:rsidR="00691E4D" w:rsidRDefault="00691E4D" w:rsidP="00691E4D">
      <w:pPr>
        <w:pStyle w:val="BodyText"/>
        <w:jc w:val="center"/>
        <w:rPr>
          <w:noProof/>
        </w:rPr>
      </w:pPr>
      <w:r w:rsidRPr="008F11D4">
        <w:rPr>
          <w:noProof/>
          <w:lang w:eastAsia="en-GB"/>
        </w:rPr>
        <w:drawing>
          <wp:inline distT="0" distB="0" distL="0" distR="0" wp14:anchorId="52421634" wp14:editId="4C5AAA39">
            <wp:extent cx="3389671" cy="2070202"/>
            <wp:effectExtent l="0" t="0" r="1270" b="6350"/>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394294" cy="2073025"/>
                    </a:xfrm>
                    <a:prstGeom prst="rect">
                      <a:avLst/>
                    </a:prstGeom>
                    <a:noFill/>
                    <a:ln>
                      <a:noFill/>
                    </a:ln>
                  </pic:spPr>
                </pic:pic>
              </a:graphicData>
            </a:graphic>
          </wp:inline>
        </w:drawing>
      </w:r>
    </w:p>
    <w:p w14:paraId="2AA4F848" w14:textId="77777777" w:rsidR="00691E4D" w:rsidRDefault="00691E4D" w:rsidP="00691E4D">
      <w:pPr>
        <w:pStyle w:val="BodyText"/>
        <w:rPr>
          <w:noProof/>
        </w:rPr>
      </w:pPr>
      <w:r w:rsidRPr="00841856">
        <w:rPr>
          <w:b/>
          <w:noProof/>
        </w:rPr>
        <w:t>OPERATION FUNCTIONALITY</w:t>
      </w:r>
      <w:r>
        <w:rPr>
          <w:noProof/>
        </w:rPr>
        <w:t>: Starts a new session.</w:t>
      </w:r>
    </w:p>
    <w:p w14:paraId="15D5A598" w14:textId="77777777" w:rsidR="00691E4D" w:rsidRDefault="00691E4D" w:rsidP="00691E4D">
      <w:pPr>
        <w:pStyle w:val="BodyText"/>
        <w:rPr>
          <w:noProof/>
        </w:rPr>
      </w:pPr>
      <w:r w:rsidRPr="00841856">
        <w:rPr>
          <w:b/>
          <w:noProof/>
        </w:rPr>
        <w:t>OPERATION PARAMETERS</w:t>
      </w:r>
      <w:r w:rsidRPr="00841856">
        <w:rPr>
          <w:noProof/>
        </w:rPr>
        <w:t>:</w:t>
      </w:r>
    </w:p>
    <w:tbl>
      <w:tblPr>
        <w:tblStyle w:val="ListTable3-Accent3"/>
        <w:tblW w:w="0" w:type="auto"/>
        <w:tblLook w:val="04A0" w:firstRow="1" w:lastRow="0" w:firstColumn="1" w:lastColumn="0" w:noHBand="0" w:noVBand="1"/>
      </w:tblPr>
      <w:tblGrid>
        <w:gridCol w:w="2093"/>
        <w:gridCol w:w="1611"/>
        <w:gridCol w:w="1560"/>
        <w:gridCol w:w="4708"/>
      </w:tblGrid>
      <w:tr w:rsidR="00691E4D" w14:paraId="012C1F0F" w14:textId="77777777" w:rsidTr="00691E4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403E7DFA" w14:textId="77777777" w:rsidR="00691E4D" w:rsidRDefault="00691E4D" w:rsidP="00691E4D">
            <w:pPr>
              <w:pStyle w:val="BodyText"/>
              <w:rPr>
                <w:b w:val="0"/>
                <w:bCs w:val="0"/>
                <w:noProof/>
              </w:rPr>
            </w:pPr>
            <w:r>
              <w:rPr>
                <w:b w:val="0"/>
                <w:bCs w:val="0"/>
                <w:noProof/>
              </w:rPr>
              <w:t>Parameter</w:t>
            </w:r>
          </w:p>
        </w:tc>
        <w:tc>
          <w:tcPr>
            <w:tcW w:w="1417" w:type="dxa"/>
          </w:tcPr>
          <w:p w14:paraId="3873BDC8" w14:textId="77777777" w:rsidR="00691E4D" w:rsidRDefault="00691E4D" w:rsidP="00691E4D">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4B4472F4" w14:textId="77777777" w:rsidR="00691E4D" w:rsidRDefault="00691E4D" w:rsidP="00691E4D">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1BFAD78E" w14:textId="77777777" w:rsidR="00691E4D" w:rsidRDefault="00691E4D" w:rsidP="00691E4D">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691E4D" w14:paraId="71668CDE" w14:textId="77777777" w:rsidTr="00691E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14B025F8" w14:textId="77777777" w:rsidR="00691E4D" w:rsidRPr="00792A5F" w:rsidRDefault="00691E4D" w:rsidP="00691E4D">
            <w:pPr>
              <w:pStyle w:val="BodyText"/>
              <w:rPr>
                <w:b w:val="0"/>
                <w:bCs w:val="0"/>
                <w:noProof/>
              </w:rPr>
            </w:pPr>
            <w:r>
              <w:rPr>
                <w:b w:val="0"/>
                <w:bCs w:val="0"/>
                <w:noProof/>
              </w:rPr>
              <w:t>identifier</w:t>
            </w:r>
          </w:p>
        </w:tc>
        <w:tc>
          <w:tcPr>
            <w:tcW w:w="1417" w:type="dxa"/>
          </w:tcPr>
          <w:p w14:paraId="44AD5251" w14:textId="77777777" w:rsidR="00691E4D" w:rsidRPr="00792A5F" w:rsidRDefault="00691E4D" w:rsidP="00691E4D">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URN</w:t>
            </w:r>
          </w:p>
        </w:tc>
        <w:tc>
          <w:tcPr>
            <w:tcW w:w="1560" w:type="dxa"/>
          </w:tcPr>
          <w:p w14:paraId="483BCDBF" w14:textId="77777777" w:rsidR="00691E4D" w:rsidRPr="00792A5F" w:rsidRDefault="00691E4D" w:rsidP="00691E4D">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3950F227" w14:textId="77777777" w:rsidR="00691E4D" w:rsidRPr="00792A5F" w:rsidRDefault="00691E4D" w:rsidP="00691E4D">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An URN (MRN) identifying the consumer of the service.</w:t>
            </w:r>
          </w:p>
        </w:tc>
      </w:tr>
      <w:tr w:rsidR="00691E4D" w14:paraId="1E970FC2" w14:textId="77777777" w:rsidTr="00691E4D">
        <w:tc>
          <w:tcPr>
            <w:cnfStyle w:val="001000000000" w:firstRow="0" w:lastRow="0" w:firstColumn="1" w:lastColumn="0" w:oddVBand="0" w:evenVBand="0" w:oddHBand="0" w:evenHBand="0" w:firstRowFirstColumn="0" w:firstRowLastColumn="0" w:lastRowFirstColumn="0" w:lastRowLastColumn="0"/>
            <w:tcW w:w="2093" w:type="dxa"/>
          </w:tcPr>
          <w:p w14:paraId="06372487" w14:textId="77777777" w:rsidR="00691E4D" w:rsidRPr="00792A5F" w:rsidRDefault="00691E4D" w:rsidP="00691E4D">
            <w:pPr>
              <w:pStyle w:val="BodyText"/>
              <w:rPr>
                <w:b w:val="0"/>
                <w:bCs w:val="0"/>
                <w:noProof/>
              </w:rPr>
            </w:pPr>
            <w:r>
              <w:rPr>
                <w:b w:val="0"/>
                <w:bCs w:val="0"/>
                <w:noProof/>
              </w:rPr>
              <w:t>sessionID</w:t>
            </w:r>
          </w:p>
        </w:tc>
        <w:tc>
          <w:tcPr>
            <w:tcW w:w="1417" w:type="dxa"/>
          </w:tcPr>
          <w:p w14:paraId="0C80F689" w14:textId="77777777" w:rsidR="00691E4D" w:rsidRPr="00792A5F" w:rsidRDefault="00691E4D" w:rsidP="00691E4D">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4A7E8EAE" w14:textId="77777777" w:rsidR="00691E4D" w:rsidRPr="00792A5F" w:rsidRDefault="00691E4D" w:rsidP="00691E4D">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Out</w:t>
            </w:r>
          </w:p>
        </w:tc>
        <w:tc>
          <w:tcPr>
            <w:tcW w:w="4708" w:type="dxa"/>
          </w:tcPr>
          <w:p w14:paraId="743489CA" w14:textId="77777777" w:rsidR="00691E4D" w:rsidRPr="00792A5F" w:rsidRDefault="00691E4D" w:rsidP="00691E4D">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An ID to identify the new session.</w:t>
            </w:r>
          </w:p>
        </w:tc>
      </w:tr>
    </w:tbl>
    <w:p w14:paraId="2444453E" w14:textId="77777777" w:rsidR="00691E4D" w:rsidRDefault="00691E4D" w:rsidP="00691E4D">
      <w:pPr>
        <w:pStyle w:val="BodyText"/>
        <w:rPr>
          <w:rStyle w:val="IntenseEmphasis"/>
          <w:i w:val="0"/>
          <w:iCs w:val="0"/>
        </w:rPr>
      </w:pPr>
    </w:p>
    <w:p w14:paraId="6A21251A" w14:textId="77777777" w:rsidR="00691E4D" w:rsidRDefault="00691E4D" w:rsidP="00691E4D">
      <w:pPr>
        <w:pStyle w:val="BodyText"/>
        <w:rPr>
          <w:b/>
          <w:bCs/>
          <w:noProof/>
        </w:rPr>
      </w:pPr>
      <w:r>
        <w:rPr>
          <w:b/>
          <w:bCs/>
          <w:noProof/>
        </w:rPr>
        <w:t xml:space="preserve">OPERATION </w:t>
      </w:r>
      <w:r w:rsidRPr="000131AC">
        <w:rPr>
          <w:b/>
          <w:bCs/>
          <w:noProof/>
        </w:rPr>
        <w:t>KeepAlive</w:t>
      </w:r>
    </w:p>
    <w:p w14:paraId="14993E86" w14:textId="77777777" w:rsidR="00691E4D" w:rsidRPr="00792A5F" w:rsidRDefault="00691E4D" w:rsidP="00691E4D">
      <w:pPr>
        <w:pStyle w:val="BodyText"/>
      </w:pPr>
    </w:p>
    <w:p w14:paraId="5600599E" w14:textId="77777777" w:rsidR="00691E4D" w:rsidRDefault="00691E4D" w:rsidP="00691E4D">
      <w:pPr>
        <w:pStyle w:val="BodyText"/>
        <w:jc w:val="center"/>
        <w:rPr>
          <w:noProof/>
        </w:rPr>
      </w:pPr>
      <w:r w:rsidRPr="00D862E5">
        <w:rPr>
          <w:noProof/>
          <w:lang w:eastAsia="en-GB"/>
        </w:rPr>
        <w:drawing>
          <wp:inline distT="0" distB="0" distL="0" distR="0" wp14:anchorId="4D4124AC" wp14:editId="5728BDC3">
            <wp:extent cx="3364992" cy="1700985"/>
            <wp:effectExtent l="0" t="0" r="6985" b="0"/>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383559" cy="1710371"/>
                    </a:xfrm>
                    <a:prstGeom prst="rect">
                      <a:avLst/>
                    </a:prstGeom>
                    <a:noFill/>
                    <a:ln>
                      <a:noFill/>
                    </a:ln>
                  </pic:spPr>
                </pic:pic>
              </a:graphicData>
            </a:graphic>
          </wp:inline>
        </w:drawing>
      </w:r>
    </w:p>
    <w:p w14:paraId="667AF26A" w14:textId="77777777" w:rsidR="00691E4D" w:rsidRDefault="00691E4D" w:rsidP="00691E4D">
      <w:pPr>
        <w:pStyle w:val="BodyText"/>
        <w:rPr>
          <w:noProof/>
        </w:rPr>
      </w:pPr>
      <w:r w:rsidRPr="00792A5F">
        <w:rPr>
          <w:b/>
          <w:bCs/>
          <w:noProof/>
        </w:rPr>
        <w:t>OPERATION FUNCTIONALITY</w:t>
      </w:r>
      <w:r>
        <w:rPr>
          <w:noProof/>
        </w:rPr>
        <w:t>: Keeps the current session alive. The service session time-out is reset.</w:t>
      </w:r>
    </w:p>
    <w:p w14:paraId="15B2BB8E" w14:textId="77777777" w:rsidR="00691E4D" w:rsidRDefault="00691E4D" w:rsidP="00691E4D">
      <w:pPr>
        <w:pStyle w:val="BodyText"/>
        <w:rPr>
          <w:b/>
          <w:bCs/>
          <w:noProof/>
        </w:rPr>
      </w:pPr>
      <w:r w:rsidRPr="00792A5F">
        <w:rPr>
          <w:b/>
          <w:bCs/>
          <w:noProof/>
        </w:rPr>
        <w:t>OPERATION PARAMETERS</w:t>
      </w:r>
      <w:r>
        <w:rPr>
          <w:b/>
          <w:bCs/>
          <w:noProof/>
        </w:rPr>
        <w:t xml:space="preserve">: </w:t>
      </w:r>
    </w:p>
    <w:tbl>
      <w:tblPr>
        <w:tblStyle w:val="ListTable3-Accent3"/>
        <w:tblW w:w="0" w:type="auto"/>
        <w:tblLook w:val="04A0" w:firstRow="1" w:lastRow="0" w:firstColumn="1" w:lastColumn="0" w:noHBand="0" w:noVBand="1"/>
      </w:tblPr>
      <w:tblGrid>
        <w:gridCol w:w="2093"/>
        <w:gridCol w:w="1611"/>
        <w:gridCol w:w="1560"/>
        <w:gridCol w:w="4708"/>
      </w:tblGrid>
      <w:tr w:rsidR="00691E4D" w14:paraId="587347EC" w14:textId="77777777" w:rsidTr="00691E4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04D1F169" w14:textId="77777777" w:rsidR="00691E4D" w:rsidRDefault="00691E4D" w:rsidP="00691E4D">
            <w:pPr>
              <w:pStyle w:val="BodyText"/>
              <w:rPr>
                <w:b w:val="0"/>
                <w:bCs w:val="0"/>
                <w:noProof/>
              </w:rPr>
            </w:pPr>
            <w:r>
              <w:rPr>
                <w:b w:val="0"/>
                <w:bCs w:val="0"/>
                <w:noProof/>
              </w:rPr>
              <w:t>Parameter</w:t>
            </w:r>
          </w:p>
        </w:tc>
        <w:tc>
          <w:tcPr>
            <w:tcW w:w="1417" w:type="dxa"/>
          </w:tcPr>
          <w:p w14:paraId="0526ECD0" w14:textId="77777777" w:rsidR="00691E4D" w:rsidRDefault="00691E4D" w:rsidP="00691E4D">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4157ACB9" w14:textId="77777777" w:rsidR="00691E4D" w:rsidRDefault="00691E4D" w:rsidP="00691E4D">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5B8A01C8" w14:textId="77777777" w:rsidR="00691E4D" w:rsidRDefault="00691E4D" w:rsidP="00691E4D">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691E4D" w14:paraId="106B6515" w14:textId="77777777" w:rsidTr="00691E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599B02A6" w14:textId="77777777" w:rsidR="00691E4D" w:rsidRPr="00792A5F" w:rsidRDefault="00691E4D" w:rsidP="00691E4D">
            <w:pPr>
              <w:pStyle w:val="BodyText"/>
              <w:rPr>
                <w:b w:val="0"/>
                <w:bCs w:val="0"/>
                <w:noProof/>
              </w:rPr>
            </w:pPr>
            <w:r w:rsidRPr="00792A5F">
              <w:rPr>
                <w:b w:val="0"/>
                <w:bCs w:val="0"/>
                <w:noProof/>
              </w:rPr>
              <w:t>sessionID</w:t>
            </w:r>
          </w:p>
        </w:tc>
        <w:tc>
          <w:tcPr>
            <w:tcW w:w="1417" w:type="dxa"/>
          </w:tcPr>
          <w:p w14:paraId="2AC172F2" w14:textId="77777777" w:rsidR="00691E4D" w:rsidRPr="00792A5F" w:rsidRDefault="00691E4D" w:rsidP="00691E4D">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CharacterString</w:t>
            </w:r>
          </w:p>
        </w:tc>
        <w:tc>
          <w:tcPr>
            <w:tcW w:w="1560" w:type="dxa"/>
          </w:tcPr>
          <w:p w14:paraId="5A63832E" w14:textId="77777777" w:rsidR="00691E4D" w:rsidRPr="00792A5F" w:rsidRDefault="00691E4D" w:rsidP="00691E4D">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36AC70AD" w14:textId="77777777" w:rsidR="00691E4D" w:rsidRPr="00792A5F" w:rsidRDefault="00691E4D" w:rsidP="00691E4D">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The current session ID.</w:t>
            </w:r>
          </w:p>
        </w:tc>
      </w:tr>
      <w:tr w:rsidR="00691E4D" w14:paraId="65352339" w14:textId="77777777" w:rsidTr="00691E4D">
        <w:tc>
          <w:tcPr>
            <w:cnfStyle w:val="001000000000" w:firstRow="0" w:lastRow="0" w:firstColumn="1" w:lastColumn="0" w:oddVBand="0" w:evenVBand="0" w:oddHBand="0" w:evenHBand="0" w:firstRowFirstColumn="0" w:firstRowLastColumn="0" w:lastRowFirstColumn="0" w:lastRowLastColumn="0"/>
            <w:tcW w:w="2093" w:type="dxa"/>
          </w:tcPr>
          <w:p w14:paraId="03118E01" w14:textId="77777777" w:rsidR="00691E4D" w:rsidRPr="00792A5F" w:rsidRDefault="00691E4D" w:rsidP="00691E4D">
            <w:pPr>
              <w:pStyle w:val="BodyText"/>
              <w:rPr>
                <w:b w:val="0"/>
                <w:bCs w:val="0"/>
                <w:noProof/>
              </w:rPr>
            </w:pPr>
            <w:r>
              <w:rPr>
                <w:b w:val="0"/>
                <w:bCs w:val="0"/>
                <w:noProof/>
              </w:rPr>
              <w:t>sessionID</w:t>
            </w:r>
          </w:p>
        </w:tc>
        <w:tc>
          <w:tcPr>
            <w:tcW w:w="1417" w:type="dxa"/>
          </w:tcPr>
          <w:p w14:paraId="538178C1" w14:textId="77777777" w:rsidR="00691E4D" w:rsidRPr="00792A5F" w:rsidRDefault="00691E4D" w:rsidP="00691E4D">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29026D64" w14:textId="77777777" w:rsidR="00691E4D" w:rsidRPr="00792A5F" w:rsidRDefault="00691E4D" w:rsidP="00691E4D">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Out</w:t>
            </w:r>
          </w:p>
        </w:tc>
        <w:tc>
          <w:tcPr>
            <w:tcW w:w="4708" w:type="dxa"/>
          </w:tcPr>
          <w:p w14:paraId="5D2B67AC" w14:textId="77777777" w:rsidR="00691E4D" w:rsidRPr="00792A5F" w:rsidRDefault="00691E4D" w:rsidP="00691E4D">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The current session ID.</w:t>
            </w:r>
          </w:p>
        </w:tc>
      </w:tr>
    </w:tbl>
    <w:p w14:paraId="42953792" w14:textId="77777777" w:rsidR="00691E4D" w:rsidRDefault="00691E4D" w:rsidP="00691E4D">
      <w:pPr>
        <w:pStyle w:val="BodyText"/>
        <w:rPr>
          <w:b/>
          <w:bCs/>
          <w:noProof/>
        </w:rPr>
      </w:pPr>
    </w:p>
    <w:p w14:paraId="7181AB29" w14:textId="77777777" w:rsidR="00691E4D" w:rsidRDefault="00691E4D" w:rsidP="00691E4D">
      <w:pPr>
        <w:pStyle w:val="BodyText"/>
        <w:rPr>
          <w:b/>
          <w:bCs/>
          <w:noProof/>
        </w:rPr>
      </w:pPr>
    </w:p>
    <w:p w14:paraId="16903CE8" w14:textId="77777777" w:rsidR="00691E4D" w:rsidRDefault="00691E4D" w:rsidP="00691E4D">
      <w:pPr>
        <w:pStyle w:val="BodyText"/>
        <w:rPr>
          <w:b/>
          <w:bCs/>
          <w:noProof/>
        </w:rPr>
      </w:pPr>
    </w:p>
    <w:p w14:paraId="367D513F" w14:textId="77777777" w:rsidR="00691E4D" w:rsidRDefault="00691E4D" w:rsidP="00691E4D">
      <w:pPr>
        <w:pStyle w:val="BodyText"/>
        <w:rPr>
          <w:b/>
          <w:bCs/>
          <w:noProof/>
        </w:rPr>
      </w:pPr>
    </w:p>
    <w:p w14:paraId="00A2A3E0" w14:textId="77777777" w:rsidR="00691E4D" w:rsidRDefault="00691E4D" w:rsidP="00691E4D">
      <w:pPr>
        <w:pStyle w:val="BodyText"/>
        <w:rPr>
          <w:noProof/>
        </w:rPr>
      </w:pPr>
      <w:r>
        <w:rPr>
          <w:b/>
          <w:bCs/>
          <w:noProof/>
        </w:rPr>
        <w:t>OPERATION EndSession</w:t>
      </w:r>
    </w:p>
    <w:p w14:paraId="7A756E83" w14:textId="77777777" w:rsidR="00691E4D" w:rsidRDefault="00691E4D" w:rsidP="00691E4D">
      <w:pPr>
        <w:pStyle w:val="BodyText"/>
        <w:jc w:val="center"/>
        <w:rPr>
          <w:noProof/>
        </w:rPr>
      </w:pPr>
      <w:r w:rsidRPr="00D862E5">
        <w:rPr>
          <w:noProof/>
          <w:lang w:eastAsia="en-GB"/>
        </w:rPr>
        <w:drawing>
          <wp:inline distT="0" distB="0" distL="0" distR="0" wp14:anchorId="5104D587" wp14:editId="41808744">
            <wp:extent cx="3284621" cy="1645920"/>
            <wp:effectExtent l="0" t="0" r="0" b="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292539" cy="1649888"/>
                    </a:xfrm>
                    <a:prstGeom prst="rect">
                      <a:avLst/>
                    </a:prstGeom>
                    <a:noFill/>
                    <a:ln>
                      <a:noFill/>
                    </a:ln>
                  </pic:spPr>
                </pic:pic>
              </a:graphicData>
            </a:graphic>
          </wp:inline>
        </w:drawing>
      </w:r>
    </w:p>
    <w:p w14:paraId="061D82E4" w14:textId="77777777" w:rsidR="00691E4D" w:rsidRDefault="00691E4D" w:rsidP="00691E4D">
      <w:pPr>
        <w:pStyle w:val="BodyText"/>
        <w:rPr>
          <w:noProof/>
        </w:rPr>
      </w:pPr>
      <w:r w:rsidRPr="00841856">
        <w:rPr>
          <w:b/>
          <w:bCs/>
          <w:noProof/>
        </w:rPr>
        <w:t>OPERATION FUNCTIONALITY</w:t>
      </w:r>
      <w:r>
        <w:rPr>
          <w:noProof/>
        </w:rPr>
        <w:t>: Ends the current session.</w:t>
      </w:r>
    </w:p>
    <w:p w14:paraId="3533280A" w14:textId="77777777" w:rsidR="00691E4D" w:rsidRDefault="00691E4D" w:rsidP="00691E4D">
      <w:pPr>
        <w:pStyle w:val="BodyText"/>
        <w:rPr>
          <w:b/>
          <w:bCs/>
          <w:noProof/>
        </w:rPr>
      </w:pPr>
      <w:r w:rsidRPr="00792A5F">
        <w:rPr>
          <w:b/>
          <w:bCs/>
          <w:noProof/>
        </w:rPr>
        <w:t>OPERATION PARAMETERS</w:t>
      </w:r>
      <w:r>
        <w:rPr>
          <w:b/>
          <w:bCs/>
          <w:noProof/>
        </w:rPr>
        <w:t xml:space="preserve">: </w:t>
      </w:r>
    </w:p>
    <w:tbl>
      <w:tblPr>
        <w:tblStyle w:val="ListTable3-Accent3"/>
        <w:tblW w:w="0" w:type="auto"/>
        <w:tblLook w:val="04A0" w:firstRow="1" w:lastRow="0" w:firstColumn="1" w:lastColumn="0" w:noHBand="0" w:noVBand="1"/>
      </w:tblPr>
      <w:tblGrid>
        <w:gridCol w:w="2071"/>
        <w:gridCol w:w="1611"/>
        <w:gridCol w:w="1547"/>
        <w:gridCol w:w="4625"/>
      </w:tblGrid>
      <w:tr w:rsidR="00691E4D" w14:paraId="5A6F5F4F" w14:textId="77777777" w:rsidTr="00691E4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71" w:type="dxa"/>
          </w:tcPr>
          <w:p w14:paraId="0693DEDA" w14:textId="77777777" w:rsidR="00691E4D" w:rsidRDefault="00691E4D" w:rsidP="00691E4D">
            <w:pPr>
              <w:pStyle w:val="BodyText"/>
              <w:rPr>
                <w:b w:val="0"/>
                <w:bCs w:val="0"/>
                <w:noProof/>
              </w:rPr>
            </w:pPr>
            <w:r>
              <w:rPr>
                <w:b w:val="0"/>
                <w:bCs w:val="0"/>
                <w:noProof/>
              </w:rPr>
              <w:t>Parameter</w:t>
            </w:r>
          </w:p>
        </w:tc>
        <w:tc>
          <w:tcPr>
            <w:tcW w:w="1611" w:type="dxa"/>
          </w:tcPr>
          <w:p w14:paraId="71D91527" w14:textId="77777777" w:rsidR="00691E4D" w:rsidRDefault="00691E4D" w:rsidP="00691E4D">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47" w:type="dxa"/>
          </w:tcPr>
          <w:p w14:paraId="300D6FB5" w14:textId="77777777" w:rsidR="00691E4D" w:rsidRDefault="00691E4D" w:rsidP="00691E4D">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625" w:type="dxa"/>
          </w:tcPr>
          <w:p w14:paraId="0E833405" w14:textId="77777777" w:rsidR="00691E4D" w:rsidRDefault="00691E4D" w:rsidP="00691E4D">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691E4D" w14:paraId="7D42D093" w14:textId="77777777" w:rsidTr="00691E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71" w:type="dxa"/>
          </w:tcPr>
          <w:p w14:paraId="7DA83C14" w14:textId="77777777" w:rsidR="00691E4D" w:rsidRPr="00792A5F" w:rsidRDefault="00691E4D" w:rsidP="00691E4D">
            <w:pPr>
              <w:pStyle w:val="BodyText"/>
              <w:rPr>
                <w:b w:val="0"/>
                <w:bCs w:val="0"/>
                <w:noProof/>
              </w:rPr>
            </w:pPr>
            <w:r w:rsidRPr="00792A5F">
              <w:rPr>
                <w:b w:val="0"/>
                <w:bCs w:val="0"/>
                <w:noProof/>
              </w:rPr>
              <w:t>sessionID</w:t>
            </w:r>
          </w:p>
        </w:tc>
        <w:tc>
          <w:tcPr>
            <w:tcW w:w="1611" w:type="dxa"/>
          </w:tcPr>
          <w:p w14:paraId="3A15B810" w14:textId="77777777" w:rsidR="00691E4D" w:rsidRPr="00792A5F" w:rsidRDefault="00691E4D" w:rsidP="00691E4D">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CharacterString</w:t>
            </w:r>
          </w:p>
        </w:tc>
        <w:tc>
          <w:tcPr>
            <w:tcW w:w="1547" w:type="dxa"/>
          </w:tcPr>
          <w:p w14:paraId="6E430DC2" w14:textId="77777777" w:rsidR="00691E4D" w:rsidRPr="00792A5F" w:rsidRDefault="00691E4D" w:rsidP="00691E4D">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625" w:type="dxa"/>
          </w:tcPr>
          <w:p w14:paraId="1D73C46A" w14:textId="77777777" w:rsidR="00691E4D" w:rsidRPr="00792A5F" w:rsidRDefault="00691E4D" w:rsidP="00691E4D">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The current session ID.</w:t>
            </w:r>
          </w:p>
        </w:tc>
      </w:tr>
    </w:tbl>
    <w:p w14:paraId="07488ED8" w14:textId="77777777" w:rsidR="00691E4D" w:rsidRDefault="00691E4D" w:rsidP="00691E4D">
      <w:pPr>
        <w:pStyle w:val="BodyText"/>
        <w:rPr>
          <w:noProof/>
        </w:rPr>
      </w:pPr>
    </w:p>
    <w:p w14:paraId="059C9644" w14:textId="77777777" w:rsidR="00691E4D" w:rsidRDefault="00691E4D" w:rsidP="00691E4D">
      <w:pPr>
        <w:pStyle w:val="BodyText"/>
        <w:rPr>
          <w:noProof/>
        </w:rPr>
      </w:pPr>
    </w:p>
    <w:p w14:paraId="633D5F1B" w14:textId="77777777" w:rsidR="00691E4D" w:rsidRPr="00841856" w:rsidRDefault="00691E4D" w:rsidP="00691E4D">
      <w:pPr>
        <w:pStyle w:val="BodyText"/>
        <w:rPr>
          <w:rStyle w:val="IntenseEmphasis"/>
        </w:rPr>
      </w:pPr>
      <w:r w:rsidRPr="00841856">
        <w:rPr>
          <w:rStyle w:val="IntenseEmphasis"/>
        </w:rPr>
        <w:t>SERVICE INTERFACE NavigationalWarningInterface</w:t>
      </w:r>
    </w:p>
    <w:p w14:paraId="447675AF" w14:textId="77777777" w:rsidR="00691E4D" w:rsidRDefault="00691E4D" w:rsidP="00691E4D">
      <w:pPr>
        <w:pStyle w:val="BodyText"/>
        <w:rPr>
          <w:noProof/>
        </w:rPr>
      </w:pPr>
      <w:r>
        <w:rPr>
          <w:noProof/>
        </w:rPr>
        <w:t xml:space="preserve">The </w:t>
      </w:r>
      <w:r w:rsidRPr="00351BEA">
        <w:rPr>
          <w:i/>
          <w:noProof/>
        </w:rPr>
        <w:t>NavigationalWarningInterface</w:t>
      </w:r>
      <w:r>
        <w:rPr>
          <w:noProof/>
        </w:rPr>
        <w:t xml:space="preserve"> provides the core functionality of this service. Consumers can request a list of Navigational warnings or subscribe to Navigational Warning updates. An operation for obtaining MetaData is also available.</w:t>
      </w:r>
    </w:p>
    <w:p w14:paraId="0F8DA37A" w14:textId="77777777" w:rsidR="00691E4D" w:rsidRPr="00520765" w:rsidRDefault="00691E4D" w:rsidP="00691E4D">
      <w:pPr>
        <w:pStyle w:val="BodyText"/>
        <w:rPr>
          <w:b/>
        </w:rPr>
      </w:pPr>
      <w:r w:rsidRPr="00520765">
        <w:rPr>
          <w:b/>
          <w:noProof/>
        </w:rPr>
        <w:t>OPERATION Get_NW_Messages</w:t>
      </w:r>
    </w:p>
    <w:p w14:paraId="47C53E2F" w14:textId="77777777" w:rsidR="00691E4D" w:rsidRDefault="00691E4D" w:rsidP="00691E4D">
      <w:pPr>
        <w:pStyle w:val="BodyText"/>
        <w:jc w:val="center"/>
        <w:rPr>
          <w:noProof/>
        </w:rPr>
      </w:pPr>
      <w:r w:rsidRPr="00EF737D">
        <w:rPr>
          <w:noProof/>
          <w:lang w:eastAsia="en-GB"/>
        </w:rPr>
        <w:drawing>
          <wp:inline distT="0" distB="0" distL="0" distR="0" wp14:anchorId="7AD212C4" wp14:editId="6826EBF3">
            <wp:extent cx="3069697" cy="2179930"/>
            <wp:effectExtent l="0" t="0" r="0" b="0"/>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074947" cy="2183658"/>
                    </a:xfrm>
                    <a:prstGeom prst="rect">
                      <a:avLst/>
                    </a:prstGeom>
                    <a:noFill/>
                    <a:ln>
                      <a:noFill/>
                    </a:ln>
                  </pic:spPr>
                </pic:pic>
              </a:graphicData>
            </a:graphic>
          </wp:inline>
        </w:drawing>
      </w:r>
    </w:p>
    <w:p w14:paraId="74EF7A1F" w14:textId="77777777" w:rsidR="00691E4D" w:rsidRDefault="00691E4D" w:rsidP="00691E4D">
      <w:pPr>
        <w:pStyle w:val="BodyText"/>
        <w:rPr>
          <w:noProof/>
        </w:rPr>
      </w:pPr>
      <w:r w:rsidRPr="00520765">
        <w:rPr>
          <w:b/>
          <w:noProof/>
        </w:rPr>
        <w:t>OPERATION FUNCTIONALITY</w:t>
      </w:r>
      <w:r>
        <w:rPr>
          <w:noProof/>
        </w:rPr>
        <w:t>: Returns a list of Navigational Warnings for a specified area.</w:t>
      </w:r>
    </w:p>
    <w:p w14:paraId="222CEA6E" w14:textId="77777777" w:rsidR="00691E4D" w:rsidRDefault="00691E4D" w:rsidP="00691E4D">
      <w:pPr>
        <w:pStyle w:val="BodyText"/>
        <w:rPr>
          <w:noProof/>
        </w:rPr>
      </w:pPr>
      <w:r w:rsidRPr="00520765">
        <w:rPr>
          <w:b/>
          <w:noProof/>
        </w:rPr>
        <w:t>OPERATION PARAMETERS</w:t>
      </w:r>
      <w:r>
        <w:rPr>
          <w:noProof/>
        </w:rPr>
        <w:t>:</w:t>
      </w:r>
    </w:p>
    <w:tbl>
      <w:tblPr>
        <w:tblStyle w:val="ListTable3-Accent3"/>
        <w:tblW w:w="0" w:type="auto"/>
        <w:tblLook w:val="04A0" w:firstRow="1" w:lastRow="0" w:firstColumn="1" w:lastColumn="0" w:noHBand="0" w:noVBand="1"/>
      </w:tblPr>
      <w:tblGrid>
        <w:gridCol w:w="1862"/>
        <w:gridCol w:w="1611"/>
        <w:gridCol w:w="1093"/>
        <w:gridCol w:w="4885"/>
      </w:tblGrid>
      <w:tr w:rsidR="00691E4D" w14:paraId="41B9CFD2" w14:textId="77777777" w:rsidTr="00691E4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862" w:type="dxa"/>
          </w:tcPr>
          <w:p w14:paraId="302A387B" w14:textId="77777777" w:rsidR="00691E4D" w:rsidRDefault="00691E4D" w:rsidP="00691E4D">
            <w:pPr>
              <w:pStyle w:val="BodyText"/>
              <w:rPr>
                <w:b w:val="0"/>
                <w:bCs w:val="0"/>
                <w:noProof/>
              </w:rPr>
            </w:pPr>
            <w:r>
              <w:rPr>
                <w:b w:val="0"/>
                <w:bCs w:val="0"/>
                <w:noProof/>
              </w:rPr>
              <w:t>Parameter</w:t>
            </w:r>
          </w:p>
        </w:tc>
        <w:tc>
          <w:tcPr>
            <w:tcW w:w="0" w:type="dxa"/>
          </w:tcPr>
          <w:p w14:paraId="5EC59B33" w14:textId="77777777" w:rsidR="00691E4D" w:rsidRDefault="00691E4D" w:rsidP="00691E4D">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0" w:type="dxa"/>
          </w:tcPr>
          <w:p w14:paraId="5DDFEF88" w14:textId="77777777" w:rsidR="00691E4D" w:rsidRDefault="00691E4D" w:rsidP="00691E4D">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885" w:type="dxa"/>
          </w:tcPr>
          <w:p w14:paraId="72F525D8" w14:textId="77777777" w:rsidR="00691E4D" w:rsidRDefault="00691E4D" w:rsidP="00691E4D">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691E4D" w14:paraId="1538E493" w14:textId="77777777" w:rsidTr="00691E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62" w:type="dxa"/>
          </w:tcPr>
          <w:p w14:paraId="10668AFA" w14:textId="77777777" w:rsidR="00691E4D" w:rsidRPr="00792A5F" w:rsidRDefault="00691E4D" w:rsidP="00691E4D">
            <w:pPr>
              <w:pStyle w:val="BodyText"/>
              <w:rPr>
                <w:b w:val="0"/>
                <w:bCs w:val="0"/>
                <w:noProof/>
              </w:rPr>
            </w:pPr>
            <w:r>
              <w:rPr>
                <w:b w:val="0"/>
                <w:bCs w:val="0"/>
                <w:noProof/>
              </w:rPr>
              <w:t>areaDataset</w:t>
            </w:r>
          </w:p>
        </w:tc>
        <w:tc>
          <w:tcPr>
            <w:tcW w:w="0" w:type="dxa"/>
          </w:tcPr>
          <w:p w14:paraId="48EE4A93" w14:textId="77777777" w:rsidR="00691E4D" w:rsidRPr="00792A5F" w:rsidRDefault="00691E4D" w:rsidP="00691E4D">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WKT</w:t>
            </w:r>
          </w:p>
        </w:tc>
        <w:tc>
          <w:tcPr>
            <w:tcW w:w="0" w:type="dxa"/>
          </w:tcPr>
          <w:p w14:paraId="78AFB441" w14:textId="77777777" w:rsidR="00691E4D" w:rsidRPr="00792A5F" w:rsidRDefault="00691E4D" w:rsidP="00691E4D">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885" w:type="dxa"/>
          </w:tcPr>
          <w:p w14:paraId="07A30D10" w14:textId="77777777" w:rsidR="00691E4D" w:rsidRPr="00792A5F" w:rsidRDefault="00691E4D" w:rsidP="00691E4D">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The requested area for Navigational Warnings.</w:t>
            </w:r>
          </w:p>
        </w:tc>
      </w:tr>
      <w:tr w:rsidR="00691E4D" w14:paraId="7728C0AE" w14:textId="77777777" w:rsidTr="00691E4D">
        <w:tc>
          <w:tcPr>
            <w:cnfStyle w:val="001000000000" w:firstRow="0" w:lastRow="0" w:firstColumn="1" w:lastColumn="0" w:oddVBand="0" w:evenVBand="0" w:oddHBand="0" w:evenHBand="0" w:firstRowFirstColumn="0" w:firstRowLastColumn="0" w:lastRowFirstColumn="0" w:lastRowLastColumn="0"/>
            <w:tcW w:w="1862" w:type="dxa"/>
          </w:tcPr>
          <w:p w14:paraId="42A59300" w14:textId="77777777" w:rsidR="00691E4D" w:rsidRPr="00792A5F" w:rsidRDefault="00691E4D" w:rsidP="00691E4D">
            <w:pPr>
              <w:pStyle w:val="BodyText"/>
              <w:rPr>
                <w:b w:val="0"/>
                <w:bCs w:val="0"/>
                <w:noProof/>
              </w:rPr>
            </w:pPr>
            <w:r>
              <w:rPr>
                <w:b w:val="0"/>
                <w:bCs w:val="0"/>
                <w:noProof/>
              </w:rPr>
              <w:t>sessionID</w:t>
            </w:r>
          </w:p>
        </w:tc>
        <w:tc>
          <w:tcPr>
            <w:tcW w:w="0" w:type="dxa"/>
          </w:tcPr>
          <w:p w14:paraId="6505384C" w14:textId="77777777" w:rsidR="00691E4D" w:rsidRPr="00792A5F" w:rsidRDefault="00691E4D" w:rsidP="00691E4D">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0" w:type="dxa"/>
          </w:tcPr>
          <w:p w14:paraId="144D9886" w14:textId="77777777" w:rsidR="00691E4D" w:rsidRPr="00792A5F" w:rsidRDefault="00691E4D" w:rsidP="00691E4D">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In (optional)</w:t>
            </w:r>
          </w:p>
        </w:tc>
        <w:tc>
          <w:tcPr>
            <w:tcW w:w="4885" w:type="dxa"/>
          </w:tcPr>
          <w:p w14:paraId="7FE10925" w14:textId="77777777" w:rsidR="00691E4D" w:rsidRPr="00792A5F" w:rsidRDefault="00691E4D" w:rsidP="00691E4D">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The current session ID.</w:t>
            </w:r>
          </w:p>
        </w:tc>
      </w:tr>
      <w:tr w:rsidR="00691E4D" w14:paraId="1E430785" w14:textId="77777777" w:rsidTr="00691E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62" w:type="dxa"/>
          </w:tcPr>
          <w:p w14:paraId="7174D74F" w14:textId="77777777" w:rsidR="00691E4D" w:rsidRDefault="00691E4D" w:rsidP="00691E4D">
            <w:pPr>
              <w:pStyle w:val="BodyText"/>
              <w:rPr>
                <w:b w:val="0"/>
                <w:bCs w:val="0"/>
                <w:noProof/>
              </w:rPr>
            </w:pPr>
            <w:r>
              <w:rPr>
                <w:b w:val="0"/>
                <w:bCs w:val="0"/>
                <w:noProof/>
              </w:rPr>
              <w:lastRenderedPageBreak/>
              <w:t>nw_nm_messages</w:t>
            </w:r>
          </w:p>
        </w:tc>
        <w:tc>
          <w:tcPr>
            <w:tcW w:w="0" w:type="dxa"/>
          </w:tcPr>
          <w:p w14:paraId="2A74D488" w14:textId="77777777" w:rsidR="00691E4D" w:rsidRDefault="00691E4D" w:rsidP="00691E4D">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CharacterString</w:t>
            </w:r>
          </w:p>
        </w:tc>
        <w:tc>
          <w:tcPr>
            <w:tcW w:w="0" w:type="dxa"/>
          </w:tcPr>
          <w:p w14:paraId="5F0A2F5C" w14:textId="77777777" w:rsidR="00691E4D" w:rsidRDefault="00691E4D" w:rsidP="00691E4D">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Out</w:t>
            </w:r>
          </w:p>
        </w:tc>
        <w:tc>
          <w:tcPr>
            <w:tcW w:w="4885" w:type="dxa"/>
          </w:tcPr>
          <w:p w14:paraId="24C7C0FA" w14:textId="77777777" w:rsidR="00691E4D" w:rsidRDefault="00691E4D" w:rsidP="00691E4D">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A S-124 Dataset with Navigational Warning, encoded in gml.</w:t>
            </w:r>
          </w:p>
        </w:tc>
      </w:tr>
    </w:tbl>
    <w:p w14:paraId="0C8444D9" w14:textId="77777777" w:rsidR="00691E4D" w:rsidRDefault="00691E4D" w:rsidP="00691E4D">
      <w:pPr>
        <w:pStyle w:val="BodyText"/>
        <w:rPr>
          <w:noProof/>
        </w:rPr>
      </w:pPr>
    </w:p>
    <w:p w14:paraId="4951EFE7" w14:textId="77777777" w:rsidR="00691E4D" w:rsidRPr="00520765" w:rsidRDefault="00691E4D" w:rsidP="00691E4D">
      <w:pPr>
        <w:pStyle w:val="BodyText"/>
        <w:rPr>
          <w:b/>
        </w:rPr>
      </w:pPr>
      <w:r w:rsidRPr="00520765">
        <w:rPr>
          <w:b/>
          <w:noProof/>
        </w:rPr>
        <w:t xml:space="preserve">OPERATION </w:t>
      </w:r>
      <w:r>
        <w:rPr>
          <w:b/>
          <w:noProof/>
        </w:rPr>
        <w:t>Subscribe</w:t>
      </w:r>
      <w:r w:rsidRPr="00520765">
        <w:rPr>
          <w:b/>
          <w:noProof/>
        </w:rPr>
        <w:t>_NW_Messages</w:t>
      </w:r>
    </w:p>
    <w:p w14:paraId="676D5E29" w14:textId="77777777" w:rsidR="00691E4D" w:rsidRDefault="00691E4D" w:rsidP="00691E4D">
      <w:pPr>
        <w:pStyle w:val="BodyText"/>
        <w:jc w:val="center"/>
        <w:rPr>
          <w:noProof/>
        </w:rPr>
      </w:pPr>
      <w:r w:rsidRPr="003B74E8">
        <w:rPr>
          <w:noProof/>
          <w:lang w:eastAsia="en-GB"/>
        </w:rPr>
        <w:drawing>
          <wp:inline distT="0" distB="0" distL="0" distR="0" wp14:anchorId="3836C822" wp14:editId="28A887AF">
            <wp:extent cx="3110899" cy="2209190"/>
            <wp:effectExtent l="0" t="0" r="0" b="635"/>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117643" cy="2213979"/>
                    </a:xfrm>
                    <a:prstGeom prst="rect">
                      <a:avLst/>
                    </a:prstGeom>
                    <a:noFill/>
                    <a:ln>
                      <a:noFill/>
                    </a:ln>
                  </pic:spPr>
                </pic:pic>
              </a:graphicData>
            </a:graphic>
          </wp:inline>
        </w:drawing>
      </w:r>
    </w:p>
    <w:p w14:paraId="69C244A7" w14:textId="77777777" w:rsidR="00691E4D" w:rsidRDefault="00691E4D" w:rsidP="00691E4D">
      <w:pPr>
        <w:pStyle w:val="BodyText"/>
        <w:rPr>
          <w:noProof/>
        </w:rPr>
      </w:pPr>
      <w:r w:rsidRPr="00520765">
        <w:rPr>
          <w:b/>
          <w:noProof/>
        </w:rPr>
        <w:t>OPERATION FUNCTIONALITY</w:t>
      </w:r>
      <w:r>
        <w:rPr>
          <w:noProof/>
        </w:rPr>
        <w:t>: Subscription to updates on Navigational Warnings.</w:t>
      </w:r>
    </w:p>
    <w:p w14:paraId="5CD09AE0" w14:textId="77777777" w:rsidR="00691E4D" w:rsidRDefault="00691E4D" w:rsidP="00691E4D">
      <w:pPr>
        <w:pStyle w:val="BodyText"/>
        <w:rPr>
          <w:noProof/>
        </w:rPr>
      </w:pPr>
      <w:r w:rsidRPr="00520765">
        <w:rPr>
          <w:b/>
          <w:noProof/>
        </w:rPr>
        <w:t>OPERATION PARAMETERS</w:t>
      </w:r>
      <w:r>
        <w:rPr>
          <w:noProof/>
        </w:rPr>
        <w:t>:</w:t>
      </w:r>
    </w:p>
    <w:tbl>
      <w:tblPr>
        <w:tblStyle w:val="ListTable3-Accent3"/>
        <w:tblW w:w="0" w:type="auto"/>
        <w:tblLook w:val="04A0" w:firstRow="1" w:lastRow="0" w:firstColumn="1" w:lastColumn="0" w:noHBand="0" w:noVBand="1"/>
      </w:tblPr>
      <w:tblGrid>
        <w:gridCol w:w="2093"/>
        <w:gridCol w:w="1611"/>
        <w:gridCol w:w="1560"/>
        <w:gridCol w:w="4708"/>
      </w:tblGrid>
      <w:tr w:rsidR="00691E4D" w14:paraId="73D52067" w14:textId="77777777" w:rsidTr="00691E4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49D265E8" w14:textId="77777777" w:rsidR="00691E4D" w:rsidRDefault="00691E4D" w:rsidP="00691E4D">
            <w:pPr>
              <w:pStyle w:val="BodyText"/>
              <w:rPr>
                <w:b w:val="0"/>
                <w:bCs w:val="0"/>
                <w:noProof/>
              </w:rPr>
            </w:pPr>
            <w:r>
              <w:rPr>
                <w:b w:val="0"/>
                <w:bCs w:val="0"/>
                <w:noProof/>
              </w:rPr>
              <w:t>Parameter</w:t>
            </w:r>
          </w:p>
        </w:tc>
        <w:tc>
          <w:tcPr>
            <w:tcW w:w="1417" w:type="dxa"/>
          </w:tcPr>
          <w:p w14:paraId="279C49A7" w14:textId="77777777" w:rsidR="00691E4D" w:rsidRDefault="00691E4D" w:rsidP="00691E4D">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31C25360" w14:textId="77777777" w:rsidR="00691E4D" w:rsidRDefault="00691E4D" w:rsidP="00691E4D">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07055D33" w14:textId="77777777" w:rsidR="00691E4D" w:rsidRDefault="00691E4D" w:rsidP="00691E4D">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691E4D" w14:paraId="10FCC816" w14:textId="77777777" w:rsidTr="00691E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5248F612" w14:textId="77777777" w:rsidR="00691E4D" w:rsidRPr="00792A5F" w:rsidRDefault="00691E4D" w:rsidP="00691E4D">
            <w:pPr>
              <w:pStyle w:val="BodyText"/>
              <w:rPr>
                <w:b w:val="0"/>
                <w:bCs w:val="0"/>
                <w:noProof/>
              </w:rPr>
            </w:pPr>
            <w:r>
              <w:rPr>
                <w:b w:val="0"/>
                <w:bCs w:val="0"/>
                <w:noProof/>
              </w:rPr>
              <w:t>areaDataset</w:t>
            </w:r>
          </w:p>
        </w:tc>
        <w:tc>
          <w:tcPr>
            <w:tcW w:w="1417" w:type="dxa"/>
          </w:tcPr>
          <w:p w14:paraId="5414E4AF" w14:textId="77777777" w:rsidR="00691E4D" w:rsidRPr="00792A5F" w:rsidRDefault="00691E4D" w:rsidP="00691E4D">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WKT</w:t>
            </w:r>
          </w:p>
        </w:tc>
        <w:tc>
          <w:tcPr>
            <w:tcW w:w="1560" w:type="dxa"/>
          </w:tcPr>
          <w:p w14:paraId="4095E6BD" w14:textId="77777777" w:rsidR="00691E4D" w:rsidRPr="00792A5F" w:rsidRDefault="00691E4D" w:rsidP="00691E4D">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51C1C058" w14:textId="77777777" w:rsidR="00691E4D" w:rsidRPr="00792A5F" w:rsidRDefault="00691E4D" w:rsidP="00691E4D">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The requested area for Navigational Warnings.</w:t>
            </w:r>
          </w:p>
        </w:tc>
      </w:tr>
      <w:tr w:rsidR="00691E4D" w14:paraId="7418D641" w14:textId="77777777" w:rsidTr="00691E4D">
        <w:tc>
          <w:tcPr>
            <w:cnfStyle w:val="001000000000" w:firstRow="0" w:lastRow="0" w:firstColumn="1" w:lastColumn="0" w:oddVBand="0" w:evenVBand="0" w:oddHBand="0" w:evenHBand="0" w:firstRowFirstColumn="0" w:firstRowLastColumn="0" w:lastRowFirstColumn="0" w:lastRowLastColumn="0"/>
            <w:tcW w:w="2093" w:type="dxa"/>
          </w:tcPr>
          <w:p w14:paraId="4C94BED8" w14:textId="77777777" w:rsidR="00691E4D" w:rsidRPr="00792A5F" w:rsidRDefault="00691E4D" w:rsidP="00691E4D">
            <w:pPr>
              <w:pStyle w:val="BodyText"/>
              <w:rPr>
                <w:b w:val="0"/>
                <w:bCs w:val="0"/>
                <w:noProof/>
              </w:rPr>
            </w:pPr>
            <w:r>
              <w:rPr>
                <w:b w:val="0"/>
                <w:bCs w:val="0"/>
                <w:noProof/>
              </w:rPr>
              <w:t>sessionID</w:t>
            </w:r>
          </w:p>
        </w:tc>
        <w:tc>
          <w:tcPr>
            <w:tcW w:w="1417" w:type="dxa"/>
          </w:tcPr>
          <w:p w14:paraId="016A4FEC" w14:textId="77777777" w:rsidR="00691E4D" w:rsidRPr="00792A5F" w:rsidRDefault="00691E4D" w:rsidP="00691E4D">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6688AFFA" w14:textId="77777777" w:rsidR="00691E4D" w:rsidRPr="00792A5F" w:rsidRDefault="00691E4D" w:rsidP="00691E4D">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In (optional)</w:t>
            </w:r>
          </w:p>
        </w:tc>
        <w:tc>
          <w:tcPr>
            <w:tcW w:w="4708" w:type="dxa"/>
          </w:tcPr>
          <w:p w14:paraId="24D40036" w14:textId="77777777" w:rsidR="00691E4D" w:rsidRPr="00792A5F" w:rsidRDefault="00691E4D" w:rsidP="00691E4D">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The current session ID.</w:t>
            </w:r>
          </w:p>
        </w:tc>
      </w:tr>
      <w:tr w:rsidR="00691E4D" w14:paraId="44E0253F" w14:textId="77777777" w:rsidTr="00691E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77E0761E" w14:textId="77777777" w:rsidR="00691E4D" w:rsidRDefault="00691E4D" w:rsidP="00691E4D">
            <w:pPr>
              <w:pStyle w:val="BodyText"/>
              <w:rPr>
                <w:b w:val="0"/>
                <w:bCs w:val="0"/>
                <w:noProof/>
              </w:rPr>
            </w:pPr>
            <w:r>
              <w:rPr>
                <w:b w:val="0"/>
                <w:bCs w:val="0"/>
                <w:noProof/>
              </w:rPr>
              <w:t>nw_nm_messages</w:t>
            </w:r>
          </w:p>
        </w:tc>
        <w:tc>
          <w:tcPr>
            <w:tcW w:w="1417" w:type="dxa"/>
          </w:tcPr>
          <w:p w14:paraId="79205C80" w14:textId="77777777" w:rsidR="00691E4D" w:rsidRDefault="00691E4D" w:rsidP="00691E4D">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CharacterString</w:t>
            </w:r>
          </w:p>
        </w:tc>
        <w:tc>
          <w:tcPr>
            <w:tcW w:w="1560" w:type="dxa"/>
          </w:tcPr>
          <w:p w14:paraId="69898139" w14:textId="77777777" w:rsidR="00691E4D" w:rsidRDefault="00691E4D" w:rsidP="00691E4D">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Out</w:t>
            </w:r>
          </w:p>
        </w:tc>
        <w:tc>
          <w:tcPr>
            <w:tcW w:w="4708" w:type="dxa"/>
          </w:tcPr>
          <w:p w14:paraId="5B2F691B" w14:textId="77777777" w:rsidR="00691E4D" w:rsidRDefault="00691E4D" w:rsidP="00691E4D">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A S-124 Dataset with Navigational Warning, encoded in gml.</w:t>
            </w:r>
          </w:p>
        </w:tc>
      </w:tr>
    </w:tbl>
    <w:p w14:paraId="6601C610" w14:textId="77777777" w:rsidR="00691E4D" w:rsidRDefault="00691E4D" w:rsidP="00691E4D">
      <w:pPr>
        <w:pStyle w:val="BodyText"/>
        <w:rPr>
          <w:noProof/>
        </w:rPr>
      </w:pPr>
    </w:p>
    <w:p w14:paraId="6D184E65" w14:textId="77777777" w:rsidR="00691E4D" w:rsidRPr="00520765" w:rsidRDefault="00691E4D" w:rsidP="00691E4D">
      <w:pPr>
        <w:pStyle w:val="BodyText"/>
        <w:rPr>
          <w:b/>
          <w:noProof/>
        </w:rPr>
      </w:pPr>
      <w:r w:rsidRPr="00520765">
        <w:rPr>
          <w:b/>
          <w:noProof/>
        </w:rPr>
        <w:t>OPERATION GetMetaData</w:t>
      </w:r>
    </w:p>
    <w:p w14:paraId="588458D3" w14:textId="77777777" w:rsidR="00691E4D" w:rsidRDefault="00691E4D" w:rsidP="00691E4D">
      <w:pPr>
        <w:pStyle w:val="BodyText"/>
        <w:jc w:val="center"/>
        <w:rPr>
          <w:noProof/>
        </w:rPr>
      </w:pPr>
      <w:r w:rsidRPr="004275C0">
        <w:rPr>
          <w:noProof/>
          <w:lang w:eastAsia="en-GB"/>
        </w:rPr>
        <w:drawing>
          <wp:inline distT="0" distB="0" distL="0" distR="0" wp14:anchorId="646A1B6A" wp14:editId="55AA9F5A">
            <wp:extent cx="2948025" cy="2273781"/>
            <wp:effectExtent l="0" t="0" r="5080" b="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963225" cy="2285504"/>
                    </a:xfrm>
                    <a:prstGeom prst="rect">
                      <a:avLst/>
                    </a:prstGeom>
                    <a:noFill/>
                    <a:ln>
                      <a:noFill/>
                    </a:ln>
                  </pic:spPr>
                </pic:pic>
              </a:graphicData>
            </a:graphic>
          </wp:inline>
        </w:drawing>
      </w:r>
    </w:p>
    <w:p w14:paraId="6850724A" w14:textId="77777777" w:rsidR="00691E4D" w:rsidRDefault="00691E4D" w:rsidP="00691E4D">
      <w:pPr>
        <w:pStyle w:val="BodyText"/>
        <w:rPr>
          <w:noProof/>
        </w:rPr>
      </w:pPr>
      <w:r w:rsidRPr="00520765">
        <w:rPr>
          <w:b/>
          <w:noProof/>
        </w:rPr>
        <w:t>OPERATION FUNCTIONALITY</w:t>
      </w:r>
      <w:r>
        <w:rPr>
          <w:noProof/>
        </w:rPr>
        <w:t xml:space="preserve">: Provides Metadata for a dataset with a specified ID. </w:t>
      </w:r>
    </w:p>
    <w:p w14:paraId="713D6057" w14:textId="77777777" w:rsidR="00691E4D" w:rsidRDefault="00691E4D" w:rsidP="00691E4D">
      <w:pPr>
        <w:pStyle w:val="BodyText"/>
        <w:rPr>
          <w:b/>
          <w:bCs/>
          <w:noProof/>
        </w:rPr>
      </w:pPr>
      <w:r w:rsidRPr="00792A5F">
        <w:rPr>
          <w:b/>
          <w:bCs/>
          <w:noProof/>
        </w:rPr>
        <w:t>OPERATION PARAMETERS</w:t>
      </w:r>
      <w:r>
        <w:rPr>
          <w:b/>
          <w:bCs/>
          <w:noProof/>
        </w:rPr>
        <w:t xml:space="preserve">: </w:t>
      </w:r>
    </w:p>
    <w:tbl>
      <w:tblPr>
        <w:tblStyle w:val="ListTable3-Accent3"/>
        <w:tblW w:w="0" w:type="auto"/>
        <w:tblLook w:val="04A0" w:firstRow="1" w:lastRow="0" w:firstColumn="1" w:lastColumn="0" w:noHBand="0" w:noVBand="1"/>
      </w:tblPr>
      <w:tblGrid>
        <w:gridCol w:w="2093"/>
        <w:gridCol w:w="1611"/>
        <w:gridCol w:w="1560"/>
        <w:gridCol w:w="4708"/>
      </w:tblGrid>
      <w:tr w:rsidR="00691E4D" w14:paraId="1DC8B876" w14:textId="77777777" w:rsidTr="00691E4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5AA5D32E" w14:textId="77777777" w:rsidR="00691E4D" w:rsidRDefault="00691E4D" w:rsidP="00691E4D">
            <w:pPr>
              <w:pStyle w:val="BodyText"/>
              <w:rPr>
                <w:b w:val="0"/>
                <w:bCs w:val="0"/>
                <w:noProof/>
              </w:rPr>
            </w:pPr>
            <w:r>
              <w:rPr>
                <w:b w:val="0"/>
                <w:bCs w:val="0"/>
                <w:noProof/>
              </w:rPr>
              <w:t>Parameter</w:t>
            </w:r>
          </w:p>
        </w:tc>
        <w:tc>
          <w:tcPr>
            <w:tcW w:w="1611" w:type="dxa"/>
          </w:tcPr>
          <w:p w14:paraId="26A36301" w14:textId="77777777" w:rsidR="00691E4D" w:rsidRDefault="00691E4D" w:rsidP="00691E4D">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6519E84A" w14:textId="77777777" w:rsidR="00691E4D" w:rsidRDefault="00691E4D" w:rsidP="00691E4D">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2DF1514D" w14:textId="77777777" w:rsidR="00691E4D" w:rsidRDefault="00691E4D" w:rsidP="00691E4D">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691E4D" w14:paraId="3D2B1520" w14:textId="77777777" w:rsidTr="00691E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38595744" w14:textId="77777777" w:rsidR="00691E4D" w:rsidRPr="00792A5F" w:rsidRDefault="00691E4D" w:rsidP="00691E4D">
            <w:pPr>
              <w:pStyle w:val="BodyText"/>
              <w:rPr>
                <w:b w:val="0"/>
                <w:bCs w:val="0"/>
                <w:noProof/>
              </w:rPr>
            </w:pPr>
            <w:r w:rsidRPr="00792A5F">
              <w:rPr>
                <w:b w:val="0"/>
                <w:bCs w:val="0"/>
                <w:noProof/>
              </w:rPr>
              <w:t>sessionID</w:t>
            </w:r>
          </w:p>
        </w:tc>
        <w:tc>
          <w:tcPr>
            <w:tcW w:w="1611" w:type="dxa"/>
          </w:tcPr>
          <w:p w14:paraId="5675A1B8" w14:textId="77777777" w:rsidR="00691E4D" w:rsidRPr="00792A5F" w:rsidRDefault="00691E4D" w:rsidP="00691E4D">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CharacterString</w:t>
            </w:r>
          </w:p>
        </w:tc>
        <w:tc>
          <w:tcPr>
            <w:tcW w:w="1560" w:type="dxa"/>
          </w:tcPr>
          <w:p w14:paraId="79C9FDC3" w14:textId="77777777" w:rsidR="00691E4D" w:rsidRPr="00792A5F" w:rsidRDefault="00691E4D" w:rsidP="00691E4D">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55190D96" w14:textId="77777777" w:rsidR="00691E4D" w:rsidRPr="00792A5F" w:rsidRDefault="00691E4D" w:rsidP="00691E4D">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The current session ID.</w:t>
            </w:r>
          </w:p>
        </w:tc>
      </w:tr>
      <w:tr w:rsidR="00691E4D" w14:paraId="2A52E70B" w14:textId="77777777" w:rsidTr="00691E4D">
        <w:tc>
          <w:tcPr>
            <w:cnfStyle w:val="001000000000" w:firstRow="0" w:lastRow="0" w:firstColumn="1" w:lastColumn="0" w:oddVBand="0" w:evenVBand="0" w:oddHBand="0" w:evenHBand="0" w:firstRowFirstColumn="0" w:firstRowLastColumn="0" w:lastRowFirstColumn="0" w:lastRowLastColumn="0"/>
            <w:tcW w:w="2093" w:type="dxa"/>
          </w:tcPr>
          <w:p w14:paraId="38D63A1A" w14:textId="77777777" w:rsidR="00691E4D" w:rsidRPr="00792A5F" w:rsidRDefault="00691E4D" w:rsidP="00691E4D">
            <w:pPr>
              <w:pStyle w:val="BodyText"/>
              <w:rPr>
                <w:b w:val="0"/>
                <w:bCs w:val="0"/>
                <w:noProof/>
              </w:rPr>
            </w:pPr>
            <w:r>
              <w:rPr>
                <w:b w:val="0"/>
                <w:bCs w:val="0"/>
                <w:noProof/>
              </w:rPr>
              <w:lastRenderedPageBreak/>
              <w:t>datasetID</w:t>
            </w:r>
          </w:p>
        </w:tc>
        <w:tc>
          <w:tcPr>
            <w:tcW w:w="1611" w:type="dxa"/>
          </w:tcPr>
          <w:p w14:paraId="0D7FCA3F" w14:textId="77777777" w:rsidR="00691E4D" w:rsidRPr="00792A5F" w:rsidRDefault="00691E4D" w:rsidP="00691E4D">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Int</w:t>
            </w:r>
          </w:p>
        </w:tc>
        <w:tc>
          <w:tcPr>
            <w:tcW w:w="1560" w:type="dxa"/>
          </w:tcPr>
          <w:p w14:paraId="7A7E7B58" w14:textId="77777777" w:rsidR="00691E4D" w:rsidRPr="00792A5F" w:rsidRDefault="00691E4D" w:rsidP="00691E4D">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In</w:t>
            </w:r>
          </w:p>
        </w:tc>
        <w:tc>
          <w:tcPr>
            <w:tcW w:w="4708" w:type="dxa"/>
          </w:tcPr>
          <w:p w14:paraId="614EE277" w14:textId="77777777" w:rsidR="00691E4D" w:rsidRPr="00792A5F" w:rsidRDefault="00691E4D" w:rsidP="00691E4D">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The ID of the dataset on which metadata is being requested.</w:t>
            </w:r>
          </w:p>
        </w:tc>
      </w:tr>
      <w:tr w:rsidR="00691E4D" w14:paraId="33ADDD3F" w14:textId="77777777" w:rsidTr="00691E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4976557B" w14:textId="77777777" w:rsidR="00691E4D" w:rsidRDefault="00691E4D" w:rsidP="00691E4D">
            <w:pPr>
              <w:pStyle w:val="BodyText"/>
              <w:rPr>
                <w:noProof/>
              </w:rPr>
            </w:pPr>
            <w:r>
              <w:rPr>
                <w:b w:val="0"/>
                <w:bCs w:val="0"/>
                <w:noProof/>
              </w:rPr>
              <w:t>metaData</w:t>
            </w:r>
          </w:p>
        </w:tc>
        <w:tc>
          <w:tcPr>
            <w:tcW w:w="1611" w:type="dxa"/>
          </w:tcPr>
          <w:p w14:paraId="5BBA2A45" w14:textId="77777777" w:rsidR="00691E4D" w:rsidRDefault="00691E4D" w:rsidP="00691E4D">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CharacterString</w:t>
            </w:r>
          </w:p>
        </w:tc>
        <w:tc>
          <w:tcPr>
            <w:tcW w:w="1560" w:type="dxa"/>
          </w:tcPr>
          <w:p w14:paraId="0FF48A10" w14:textId="77777777" w:rsidR="00691E4D" w:rsidRDefault="00691E4D" w:rsidP="00691E4D">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Out</w:t>
            </w:r>
          </w:p>
        </w:tc>
        <w:tc>
          <w:tcPr>
            <w:tcW w:w="4708" w:type="dxa"/>
          </w:tcPr>
          <w:p w14:paraId="336137FE" w14:textId="77777777" w:rsidR="00691E4D" w:rsidRDefault="00691E4D" w:rsidP="00691E4D">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 xml:space="preserve">An S-100 metadata instance for the Navigational Warnings dataset encoded in gml. </w:t>
            </w:r>
          </w:p>
        </w:tc>
      </w:tr>
    </w:tbl>
    <w:p w14:paraId="300D88CA" w14:textId="77777777" w:rsidR="00691E4D" w:rsidRDefault="00691E4D" w:rsidP="00691E4D">
      <w:pPr>
        <w:pStyle w:val="BodyText"/>
        <w:rPr>
          <w:noProof/>
        </w:rPr>
      </w:pPr>
    </w:p>
    <w:p w14:paraId="12456B20" w14:textId="77777777" w:rsidR="00691E4D" w:rsidRPr="00520765" w:rsidRDefault="00691E4D" w:rsidP="00691E4D">
      <w:pPr>
        <w:pStyle w:val="BodyText"/>
        <w:rPr>
          <w:b/>
          <w:noProof/>
        </w:rPr>
      </w:pPr>
      <w:r w:rsidRPr="00520765">
        <w:rPr>
          <w:b/>
          <w:noProof/>
        </w:rPr>
        <w:t>OPERATION Get</w:t>
      </w:r>
      <w:r>
        <w:rPr>
          <w:b/>
          <w:noProof/>
        </w:rPr>
        <w:t>Service</w:t>
      </w:r>
      <w:r w:rsidRPr="00520765">
        <w:rPr>
          <w:b/>
          <w:noProof/>
        </w:rPr>
        <w:t>MetaData</w:t>
      </w:r>
    </w:p>
    <w:p w14:paraId="0C2B77E1" w14:textId="77777777" w:rsidR="00691E4D" w:rsidRDefault="00691E4D" w:rsidP="00691E4D">
      <w:pPr>
        <w:pStyle w:val="BodyText"/>
        <w:jc w:val="center"/>
        <w:rPr>
          <w:noProof/>
        </w:rPr>
      </w:pPr>
      <w:r w:rsidRPr="00484391">
        <w:rPr>
          <w:noProof/>
          <w:lang w:eastAsia="en-GB"/>
        </w:rPr>
        <w:drawing>
          <wp:inline distT="0" distB="0" distL="0" distR="0" wp14:anchorId="0DB0247A" wp14:editId="39741B8F">
            <wp:extent cx="2773682" cy="2070202"/>
            <wp:effectExtent l="0" t="0" r="7620" b="6350"/>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776244" cy="2072114"/>
                    </a:xfrm>
                    <a:prstGeom prst="rect">
                      <a:avLst/>
                    </a:prstGeom>
                    <a:noFill/>
                    <a:ln>
                      <a:noFill/>
                    </a:ln>
                  </pic:spPr>
                </pic:pic>
              </a:graphicData>
            </a:graphic>
          </wp:inline>
        </w:drawing>
      </w:r>
    </w:p>
    <w:p w14:paraId="7AA2B0A0" w14:textId="77777777" w:rsidR="00691E4D" w:rsidRDefault="00691E4D" w:rsidP="00691E4D">
      <w:pPr>
        <w:pStyle w:val="BodyText"/>
        <w:rPr>
          <w:noProof/>
        </w:rPr>
      </w:pPr>
      <w:r w:rsidRPr="00520765">
        <w:rPr>
          <w:b/>
          <w:noProof/>
        </w:rPr>
        <w:t>OPERATION FUNCTIONALITY</w:t>
      </w:r>
      <w:r>
        <w:rPr>
          <w:noProof/>
        </w:rPr>
        <w:t xml:space="preserve">: Provides Metadata for the service. </w:t>
      </w:r>
    </w:p>
    <w:p w14:paraId="4E5EEBAD" w14:textId="77777777" w:rsidR="00691E4D" w:rsidRDefault="00691E4D" w:rsidP="00691E4D">
      <w:pPr>
        <w:pStyle w:val="BodyText"/>
        <w:rPr>
          <w:b/>
          <w:bCs/>
          <w:noProof/>
        </w:rPr>
      </w:pPr>
      <w:r w:rsidRPr="00792A5F">
        <w:rPr>
          <w:b/>
          <w:bCs/>
          <w:noProof/>
        </w:rPr>
        <w:t>OPERATION PARAMETERS</w:t>
      </w:r>
      <w:r>
        <w:rPr>
          <w:b/>
          <w:bCs/>
          <w:noProof/>
        </w:rPr>
        <w:t xml:space="preserve">: </w:t>
      </w:r>
    </w:p>
    <w:tbl>
      <w:tblPr>
        <w:tblStyle w:val="ListTable3-Accent3"/>
        <w:tblW w:w="0" w:type="auto"/>
        <w:tblLook w:val="04A0" w:firstRow="1" w:lastRow="0" w:firstColumn="1" w:lastColumn="0" w:noHBand="0" w:noVBand="1"/>
      </w:tblPr>
      <w:tblGrid>
        <w:gridCol w:w="2093"/>
        <w:gridCol w:w="1611"/>
        <w:gridCol w:w="1560"/>
        <w:gridCol w:w="4708"/>
      </w:tblGrid>
      <w:tr w:rsidR="00691E4D" w14:paraId="563A2074" w14:textId="77777777" w:rsidTr="00691E4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2A8427F0" w14:textId="77777777" w:rsidR="00691E4D" w:rsidRDefault="00691E4D" w:rsidP="00691E4D">
            <w:pPr>
              <w:pStyle w:val="BodyText"/>
              <w:rPr>
                <w:b w:val="0"/>
                <w:bCs w:val="0"/>
                <w:noProof/>
              </w:rPr>
            </w:pPr>
            <w:r>
              <w:rPr>
                <w:b w:val="0"/>
                <w:bCs w:val="0"/>
                <w:noProof/>
              </w:rPr>
              <w:t>Parameter</w:t>
            </w:r>
          </w:p>
        </w:tc>
        <w:tc>
          <w:tcPr>
            <w:tcW w:w="1611" w:type="dxa"/>
          </w:tcPr>
          <w:p w14:paraId="2AFCDEBB" w14:textId="77777777" w:rsidR="00691E4D" w:rsidRDefault="00691E4D" w:rsidP="00691E4D">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41F97CC8" w14:textId="77777777" w:rsidR="00691E4D" w:rsidRDefault="00691E4D" w:rsidP="00691E4D">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1B34DE20" w14:textId="77777777" w:rsidR="00691E4D" w:rsidRDefault="00691E4D" w:rsidP="00691E4D">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691E4D" w14:paraId="2D5CF1B2" w14:textId="77777777" w:rsidTr="00691E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0EFBF024" w14:textId="77777777" w:rsidR="00691E4D" w:rsidRPr="00792A5F" w:rsidRDefault="00691E4D" w:rsidP="00691E4D">
            <w:pPr>
              <w:pStyle w:val="BodyText"/>
              <w:rPr>
                <w:b w:val="0"/>
                <w:bCs w:val="0"/>
                <w:noProof/>
              </w:rPr>
            </w:pPr>
            <w:r w:rsidRPr="00792A5F">
              <w:rPr>
                <w:b w:val="0"/>
                <w:bCs w:val="0"/>
                <w:noProof/>
              </w:rPr>
              <w:t>sessionID</w:t>
            </w:r>
          </w:p>
        </w:tc>
        <w:tc>
          <w:tcPr>
            <w:tcW w:w="1611" w:type="dxa"/>
          </w:tcPr>
          <w:p w14:paraId="72383B10" w14:textId="77777777" w:rsidR="00691E4D" w:rsidRPr="00792A5F" w:rsidRDefault="00691E4D" w:rsidP="00691E4D">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CharacterString</w:t>
            </w:r>
          </w:p>
        </w:tc>
        <w:tc>
          <w:tcPr>
            <w:tcW w:w="1560" w:type="dxa"/>
          </w:tcPr>
          <w:p w14:paraId="723ED889" w14:textId="77777777" w:rsidR="00691E4D" w:rsidRPr="00792A5F" w:rsidRDefault="00691E4D" w:rsidP="00691E4D">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7005E632" w14:textId="77777777" w:rsidR="00691E4D" w:rsidRPr="00792A5F" w:rsidRDefault="00691E4D" w:rsidP="00691E4D">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The current session ID.</w:t>
            </w:r>
          </w:p>
        </w:tc>
      </w:tr>
      <w:tr w:rsidR="00691E4D" w14:paraId="4FE53CB4" w14:textId="77777777" w:rsidTr="00691E4D">
        <w:tc>
          <w:tcPr>
            <w:cnfStyle w:val="001000000000" w:firstRow="0" w:lastRow="0" w:firstColumn="1" w:lastColumn="0" w:oddVBand="0" w:evenVBand="0" w:oddHBand="0" w:evenHBand="0" w:firstRowFirstColumn="0" w:firstRowLastColumn="0" w:lastRowFirstColumn="0" w:lastRowLastColumn="0"/>
            <w:tcW w:w="2093" w:type="dxa"/>
          </w:tcPr>
          <w:p w14:paraId="61B0F1EF" w14:textId="77777777" w:rsidR="00691E4D" w:rsidRDefault="00691E4D" w:rsidP="00691E4D">
            <w:pPr>
              <w:pStyle w:val="BodyText"/>
              <w:rPr>
                <w:noProof/>
              </w:rPr>
            </w:pPr>
            <w:r>
              <w:rPr>
                <w:b w:val="0"/>
                <w:bCs w:val="0"/>
                <w:noProof/>
              </w:rPr>
              <w:t>metaData</w:t>
            </w:r>
          </w:p>
        </w:tc>
        <w:tc>
          <w:tcPr>
            <w:tcW w:w="1611" w:type="dxa"/>
          </w:tcPr>
          <w:p w14:paraId="5C3E4779" w14:textId="77777777" w:rsidR="00691E4D" w:rsidRDefault="00691E4D" w:rsidP="00691E4D">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5C48CB24" w14:textId="77777777" w:rsidR="00691E4D" w:rsidRDefault="00691E4D" w:rsidP="00691E4D">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Out</w:t>
            </w:r>
          </w:p>
        </w:tc>
        <w:tc>
          <w:tcPr>
            <w:tcW w:w="4708" w:type="dxa"/>
          </w:tcPr>
          <w:p w14:paraId="6FA60A47" w14:textId="77777777" w:rsidR="00691E4D" w:rsidRDefault="00691E4D" w:rsidP="00691E4D">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 xml:space="preserve">An S-100 service metadata instance for the Navigational Warnings service encoded in gml. </w:t>
            </w:r>
          </w:p>
        </w:tc>
      </w:tr>
    </w:tbl>
    <w:p w14:paraId="2856A96C" w14:textId="77777777" w:rsidR="00691E4D" w:rsidRDefault="00691E4D" w:rsidP="00691E4D">
      <w:pPr>
        <w:pStyle w:val="BodyText"/>
        <w:rPr>
          <w:noProof/>
        </w:rPr>
      </w:pPr>
    </w:p>
    <w:p w14:paraId="1FAE5A85" w14:textId="77777777" w:rsidR="00691E4D" w:rsidRDefault="00691E4D" w:rsidP="00691E4D">
      <w:pPr>
        <w:pStyle w:val="Heading2"/>
        <w:rPr>
          <w:noProof/>
        </w:rPr>
      </w:pPr>
      <w:bookmarkStart w:id="96" w:name="_Toc36027677"/>
      <w:bookmarkStart w:id="97" w:name="_Toc53122104"/>
      <w:r>
        <w:rPr>
          <w:noProof/>
        </w:rPr>
        <w:t>SERVICE DYNAMIC BEHAVIOUR</w:t>
      </w:r>
      <w:bookmarkEnd w:id="96"/>
      <w:bookmarkEnd w:id="97"/>
    </w:p>
    <w:p w14:paraId="7ED36253" w14:textId="7097D166" w:rsidR="00691E4D" w:rsidRDefault="00691E4D" w:rsidP="00691E4D">
      <w:pPr>
        <w:pStyle w:val="BodyText"/>
      </w:pPr>
      <w:r>
        <w:t xml:space="preserve">The service dynamic behaviour is described in section </w:t>
      </w:r>
      <w:r>
        <w:fldChar w:fldCharType="begin"/>
      </w:r>
      <w:r>
        <w:instrText xml:space="preserve"> REF _Ref38633170 \r \h </w:instrText>
      </w:r>
      <w:r>
        <w:fldChar w:fldCharType="separate"/>
      </w:r>
      <w:r w:rsidR="00D97024">
        <w:t>2.2</w:t>
      </w:r>
      <w:r>
        <w:fldChar w:fldCharType="end"/>
      </w:r>
      <w:r>
        <w:t xml:space="preserve"> (“Communication Patterns”).</w:t>
      </w:r>
    </w:p>
    <w:p w14:paraId="0E700B55" w14:textId="77777777" w:rsidR="00691E4D" w:rsidRDefault="00691E4D" w:rsidP="00691E4D">
      <w:pPr>
        <w:pStyle w:val="BodyText"/>
      </w:pPr>
    </w:p>
    <w:p w14:paraId="7B6F750C" w14:textId="77777777" w:rsidR="00691E4D" w:rsidRDefault="00691E4D" w:rsidP="00691E4D">
      <w:pPr>
        <w:pStyle w:val="BodyText"/>
      </w:pPr>
    </w:p>
    <w:p w14:paraId="7DEA3DE6" w14:textId="77777777" w:rsidR="00691E4D" w:rsidRDefault="00691E4D" w:rsidP="00691E4D">
      <w:pPr>
        <w:pStyle w:val="BodyText"/>
      </w:pPr>
    </w:p>
    <w:p w14:paraId="1E559A2A" w14:textId="77777777" w:rsidR="00691E4D" w:rsidRDefault="00691E4D" w:rsidP="00691E4D">
      <w:pPr>
        <w:pStyle w:val="BodyText"/>
      </w:pPr>
    </w:p>
    <w:p w14:paraId="55080F9A" w14:textId="77777777" w:rsidR="00691E4D" w:rsidRDefault="00691E4D" w:rsidP="00691E4D">
      <w:pPr>
        <w:pStyle w:val="BodyText"/>
      </w:pPr>
    </w:p>
    <w:p w14:paraId="314B78B0" w14:textId="77777777" w:rsidR="00691E4D" w:rsidRDefault="00691E4D" w:rsidP="00691E4D">
      <w:pPr>
        <w:pStyle w:val="BodyText"/>
      </w:pPr>
    </w:p>
    <w:p w14:paraId="3761C770" w14:textId="77777777" w:rsidR="00691E4D" w:rsidRDefault="00691E4D" w:rsidP="00691E4D">
      <w:pPr>
        <w:pStyle w:val="BodyText"/>
      </w:pPr>
    </w:p>
    <w:p w14:paraId="3D2CE2D0" w14:textId="77777777" w:rsidR="00691E4D" w:rsidRDefault="00691E4D" w:rsidP="00691E4D">
      <w:pPr>
        <w:pStyle w:val="BodyText"/>
      </w:pPr>
    </w:p>
    <w:p w14:paraId="7E061834" w14:textId="77777777" w:rsidR="00691E4D" w:rsidRDefault="00691E4D" w:rsidP="00691E4D">
      <w:pPr>
        <w:pStyle w:val="BodyText"/>
      </w:pPr>
    </w:p>
    <w:p w14:paraId="4ADB9081" w14:textId="77777777" w:rsidR="00691E4D" w:rsidRDefault="00691E4D" w:rsidP="00691E4D">
      <w:pPr>
        <w:pStyle w:val="BodyText"/>
      </w:pPr>
    </w:p>
    <w:p w14:paraId="64438A64" w14:textId="77777777" w:rsidR="00691E4D" w:rsidRDefault="00691E4D" w:rsidP="00691E4D">
      <w:pPr>
        <w:pStyle w:val="BodyText"/>
      </w:pPr>
    </w:p>
    <w:p w14:paraId="0E20FCE4" w14:textId="77777777" w:rsidR="00691E4D" w:rsidRDefault="00691E4D" w:rsidP="00691E4D">
      <w:pPr>
        <w:pStyle w:val="BodyText"/>
      </w:pPr>
    </w:p>
    <w:p w14:paraId="22927326" w14:textId="77777777" w:rsidR="00691E4D" w:rsidRDefault="00691E4D" w:rsidP="00691E4D">
      <w:pPr>
        <w:pStyle w:val="BodyText"/>
      </w:pPr>
    </w:p>
    <w:p w14:paraId="1185BFEC" w14:textId="77777777" w:rsidR="00691E4D" w:rsidRDefault="00691E4D" w:rsidP="00691E4D">
      <w:pPr>
        <w:pStyle w:val="Annex"/>
      </w:pPr>
      <w:r>
        <w:lastRenderedPageBreak/>
        <w:t>Using the Maritime Connectivity Platform</w:t>
      </w:r>
    </w:p>
    <w:p w14:paraId="53207E2D" w14:textId="77777777" w:rsidR="00691E4D" w:rsidRPr="00BA2F1C" w:rsidRDefault="00691E4D" w:rsidP="00D54C55">
      <w:pPr>
        <w:pStyle w:val="Heading1"/>
        <w:numPr>
          <w:ilvl w:val="0"/>
          <w:numId w:val="38"/>
        </w:numPr>
      </w:pPr>
      <w:bookmarkStart w:id="98" w:name="_Toc36027678"/>
      <w:bookmarkStart w:id="99" w:name="_Toc53122105"/>
      <w:r>
        <w:t>Introduction</w:t>
      </w:r>
      <w:bookmarkEnd w:id="98"/>
      <w:bookmarkEnd w:id="99"/>
    </w:p>
    <w:p w14:paraId="20955C17" w14:textId="77777777" w:rsidR="00691E4D" w:rsidRDefault="00691E4D" w:rsidP="00691E4D">
      <w:pPr>
        <w:pStyle w:val="BodyText"/>
        <w:jc w:val="both"/>
        <w:rPr>
          <w:lang w:val="en-US"/>
        </w:rPr>
      </w:pPr>
      <w:r>
        <w:rPr>
          <w:lang w:val="en-US"/>
        </w:rPr>
        <w:t xml:space="preserve">The goal of the </w:t>
      </w:r>
      <w:r w:rsidRPr="00DB5633">
        <w:rPr>
          <w:b/>
          <w:lang w:val="en-US"/>
        </w:rPr>
        <w:t>Maritime Connectivity Platform (MCP)</w:t>
      </w:r>
      <w:r>
        <w:rPr>
          <w:lang w:val="en-US"/>
        </w:rPr>
        <w:t xml:space="preserve"> is to allow information to be exchanged efficiently, securely, reliably and seamlessly between authorized maritime entities across diverse communication systems. To this end the MCP consists of three core components: The Maritime Identity Registry (MIR), the Maritime Service Registry (MSR), and the Maritime Messaging Service (MMS). </w:t>
      </w:r>
    </w:p>
    <w:p w14:paraId="1CFAACBC" w14:textId="77777777" w:rsidR="00691E4D" w:rsidRDefault="00691E4D" w:rsidP="00691E4D">
      <w:pPr>
        <w:pStyle w:val="BodyText"/>
        <w:jc w:val="both"/>
        <w:rPr>
          <w:lang w:val="en-US"/>
        </w:rPr>
      </w:pPr>
      <w:r>
        <w:rPr>
          <w:lang w:val="en-US"/>
        </w:rPr>
        <w:t xml:space="preserve">The MIR compromises three components that together provide the infrastructure necessary for secure communication services today. </w:t>
      </w:r>
    </w:p>
    <w:p w14:paraId="57C15B9F" w14:textId="77777777" w:rsidR="00691E4D" w:rsidRDefault="00691E4D" w:rsidP="00691E4D">
      <w:pPr>
        <w:pStyle w:val="BodyText"/>
        <w:jc w:val="both"/>
      </w:pPr>
      <w:r>
        <w:rPr>
          <w:lang w:val="en-US"/>
        </w:rPr>
        <w:t xml:space="preserve">Firstly, </w:t>
      </w:r>
      <w:r w:rsidRPr="00F15F46">
        <w:t>Identity Management:</w:t>
      </w:r>
      <w:r>
        <w:t xml:space="preserve"> Each MCP entity obtains a unique ID in terms of a Maritime Resource Name (MRN).  </w:t>
      </w:r>
    </w:p>
    <w:p w14:paraId="2FE4CCDD" w14:textId="77777777" w:rsidR="00691E4D" w:rsidRDefault="00691E4D" w:rsidP="00691E4D">
      <w:pPr>
        <w:pStyle w:val="BodyText"/>
        <w:jc w:val="both"/>
      </w:pPr>
      <w:r>
        <w:t>Secondly,</w:t>
      </w:r>
      <w:r>
        <w:rPr>
          <w:lang w:val="en-US"/>
        </w:rPr>
        <w:t xml:space="preserve"> </w:t>
      </w:r>
      <w:r w:rsidRPr="00F15F46">
        <w:t>Public Key Infrastructure (PKI):</w:t>
      </w:r>
      <w:r w:rsidRPr="001D62CF">
        <w:t xml:space="preserve"> Each MCP entity holds an electronic identity in terms of a public/private key pair and a certificate bound to their MCP </w:t>
      </w:r>
      <w:r>
        <w:t>ID.</w:t>
      </w:r>
    </w:p>
    <w:p w14:paraId="7793F58D" w14:textId="77777777" w:rsidR="00691E4D" w:rsidRDefault="00691E4D" w:rsidP="00691E4D">
      <w:pPr>
        <w:pStyle w:val="BodyText"/>
        <w:jc w:val="both"/>
      </w:pPr>
      <w:r>
        <w:t>Thirdly,</w:t>
      </w:r>
      <w:r w:rsidRPr="001D62CF">
        <w:t xml:space="preserve"> </w:t>
      </w:r>
      <w:r>
        <w:t>Authentication</w:t>
      </w:r>
      <w:r w:rsidRPr="00F15F46">
        <w:t xml:space="preserve"> and Authorization for Web Services:</w:t>
      </w:r>
      <w:r>
        <w:t xml:space="preserve"> MCP entities benefit from login, single sign-on, and authorization for API access of Web Services, as well as secure integration of Web Services based on the OAUTH 2.0 and OpenID Connect standards.  </w:t>
      </w:r>
    </w:p>
    <w:p w14:paraId="02401611" w14:textId="77777777" w:rsidR="00691E4D" w:rsidRDefault="00691E4D" w:rsidP="00691E4D">
      <w:pPr>
        <w:pStyle w:val="Heading1"/>
      </w:pPr>
      <w:bookmarkStart w:id="100" w:name="_Toc36027679"/>
      <w:bookmarkStart w:id="101" w:name="_Toc53122106"/>
      <w:r>
        <w:t>Using MMS</w:t>
      </w:r>
      <w:bookmarkEnd w:id="100"/>
      <w:bookmarkEnd w:id="101"/>
    </w:p>
    <w:p w14:paraId="6F9B36C1" w14:textId="77777777" w:rsidR="00691E4D" w:rsidRDefault="00691E4D" w:rsidP="00691E4D">
      <w:pPr>
        <w:pStyle w:val="BodyText"/>
        <w:jc w:val="both"/>
      </w:pPr>
      <w:r>
        <w:t xml:space="preserve">The Maritime Messaging Service (MMS) is an information broker as part of the Maritime Connectivity Platform (MCP) for exchanging messages via different communication channels in a maritime environment. It is a more comprehensive approach than Web Services because it supports multiple communication patterns. It provides an abstraction Layer from low-level communication technologies and is – as it uses a HTTP Interface – based on IP-technology. The MMS uses MRNs to identify and authorize service consumers and service providers. It acts as a middleware between the service consumers and services and supports features like group- or geo-casting of messages. Furthermore, the use of MRNs and the architecture of the MMS solve the problem of switching between different communication technologies and allow continuous communication.  </w:t>
      </w:r>
    </w:p>
    <w:p w14:paraId="30908D3E" w14:textId="0119B153" w:rsidR="00691E4D" w:rsidRDefault="00691E4D" w:rsidP="00691E4D">
      <w:pPr>
        <w:pStyle w:val="BodyText"/>
        <w:jc w:val="both"/>
      </w:pPr>
      <w:r>
        <w:t xml:space="preserve">To use the MMS as a service provider, an MRN for the service is required. The service must register its MRN in the Maritime Identity Registry (MIR) which is also a part of the MCP. The registration of the service’s MRN in the MIR is required later to authorize messages from the service. The service consumer, which is typically a vessel, also must use a registered MRN to communicate with the service via the MMS. In application, messages are then transmitted via HTTP with custom headers containing the MRN of the message source and destination. A service consumer can obtain the MRN of a Service via the Maritime Service Registry (MSR) of the MCP. </w:t>
      </w:r>
      <w:r>
        <w:fldChar w:fldCharType="begin"/>
      </w:r>
      <w:r>
        <w:instrText xml:space="preserve"> REF _Ref16793555 \h </w:instrText>
      </w:r>
      <w:r>
        <w:fldChar w:fldCharType="separate"/>
      </w:r>
      <w:r w:rsidR="00D97024">
        <w:t xml:space="preserve">Figure </w:t>
      </w:r>
      <w:r w:rsidR="00D97024">
        <w:rPr>
          <w:noProof/>
        </w:rPr>
        <w:t>1</w:t>
      </w:r>
      <w:r>
        <w:fldChar w:fldCharType="end"/>
      </w:r>
      <w:r>
        <w:t xml:space="preserve"> shows the message layout of a message that is sent via the MMS. </w:t>
      </w:r>
    </w:p>
    <w:p w14:paraId="34874922" w14:textId="77777777" w:rsidR="00691E4D" w:rsidRDefault="00691E4D" w:rsidP="00691E4D">
      <w:pPr>
        <w:pStyle w:val="BodyText"/>
        <w:jc w:val="center"/>
      </w:pPr>
      <w:r>
        <w:rPr>
          <w:noProof/>
          <w:lang w:eastAsia="en-GB"/>
        </w:rPr>
        <w:drawing>
          <wp:inline distT="0" distB="0" distL="0" distR="0" wp14:anchorId="3652227A" wp14:editId="080180E2">
            <wp:extent cx="3654069" cy="1956027"/>
            <wp:effectExtent l="0" t="0" r="3810" b="6350"/>
            <wp:docPr id="18" name="Grafik 18"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hrome_2019-08-15_20-28-48.png"/>
                    <pic:cNvPicPr/>
                  </pic:nvPicPr>
                  <pic:blipFill>
                    <a:blip r:embed="rId53"/>
                    <a:stretch>
                      <a:fillRect/>
                    </a:stretch>
                  </pic:blipFill>
                  <pic:spPr>
                    <a:xfrm>
                      <a:off x="0" y="0"/>
                      <a:ext cx="3661752" cy="1960139"/>
                    </a:xfrm>
                    <a:prstGeom prst="rect">
                      <a:avLst/>
                    </a:prstGeom>
                  </pic:spPr>
                </pic:pic>
              </a:graphicData>
            </a:graphic>
          </wp:inline>
        </w:drawing>
      </w:r>
    </w:p>
    <w:p w14:paraId="450D6D60" w14:textId="51B47C04" w:rsidR="00691E4D" w:rsidRDefault="00691E4D" w:rsidP="00691E4D">
      <w:pPr>
        <w:pStyle w:val="Caption"/>
        <w:jc w:val="center"/>
      </w:pPr>
      <w:bookmarkStart w:id="102" w:name="_Ref16793555"/>
      <w:bookmarkStart w:id="103" w:name="_Toc53039225"/>
      <w:r>
        <w:t xml:space="preserve">Figure </w:t>
      </w:r>
      <w:r w:rsidR="00203268">
        <w:fldChar w:fldCharType="begin"/>
      </w:r>
      <w:r w:rsidR="00203268">
        <w:instrText xml:space="preserve"> SEQ Figure \* ARABIC \r 1 </w:instrText>
      </w:r>
      <w:r w:rsidR="00203268">
        <w:fldChar w:fldCharType="separate"/>
      </w:r>
      <w:r w:rsidR="00D97024">
        <w:rPr>
          <w:noProof/>
        </w:rPr>
        <w:t>1</w:t>
      </w:r>
      <w:r w:rsidR="00203268">
        <w:fldChar w:fldCharType="end"/>
      </w:r>
      <w:bookmarkEnd w:id="102"/>
      <w:r>
        <w:t xml:space="preserve">: Layout of an MMS-Message </w:t>
      </w:r>
      <w:r>
        <w:fldChar w:fldCharType="begin"/>
      </w:r>
      <w:r>
        <w:instrText xml:space="preserve"> ADDIN ZOTERO_ITEM CSL_CITATION {"citationID":"iMI1VU0R","properties":{"formattedCitation":"[13]","plainCitation":"[13]","noteIndex":0},"citationItems":[{"id":260,"uris":["http://zotero.org/users/5690609/items/5E4JFDZZ"],"uri":["http://zotero.org/users/5690609/items/5E4JFDZZ"],"itemData":{"id":260,"type":"article","title":"MMS: Concepts, Design and Usages","URL":"https://maritimeconnectivity.net/docs/MMS_Specification_0.8.3.pdf","author":[{"family":"Maritime Connectivity Platform","given":""}],"accessed":{"date-parts":[["2019",8,15]]}}}],"schema":"https://github.com/citation-style-language/schema/raw/master/csl-citation.json"} </w:instrText>
      </w:r>
      <w:r>
        <w:fldChar w:fldCharType="separate"/>
      </w:r>
      <w:r w:rsidRPr="00684298">
        <w:t>[13]</w:t>
      </w:r>
      <w:r>
        <w:fldChar w:fldCharType="end"/>
      </w:r>
      <w:r>
        <w:t>.</w:t>
      </w:r>
      <w:bookmarkEnd w:id="103"/>
    </w:p>
    <w:p w14:paraId="2F29D56A" w14:textId="77777777" w:rsidR="00691E4D" w:rsidRPr="005A70C5" w:rsidRDefault="00691E4D" w:rsidP="00691E4D"/>
    <w:p w14:paraId="72ED1FAB" w14:textId="5A95C321" w:rsidR="00691E4D" w:rsidRDefault="00691E4D" w:rsidP="00691E4D">
      <w:pPr>
        <w:pStyle w:val="BodyText"/>
        <w:jc w:val="both"/>
      </w:pPr>
      <w:r>
        <w:t xml:space="preserve">As every message is directly addressed to its receiver, the Web Service only needs a single interface that receives the messages addressed to its MRN. Additionally, the service needs to send MMS-HTTP requests to the MMS </w:t>
      </w:r>
      <w:r>
        <w:lastRenderedPageBreak/>
        <w:t xml:space="preserve">broker, to answer a consumer’s request. Since the service only has one MRN, the selection of the operation required by the client needs to be wrapped into the message payload. A simple json-like structure with the attributes: “operation”, “type” and “content” that refers to the corresponding attributes of the S-100 service model is proposed. A basic message exchange with the wrapped operations is shown in </w:t>
      </w:r>
      <w:r>
        <w:fldChar w:fldCharType="begin"/>
      </w:r>
      <w:r>
        <w:instrText xml:space="preserve"> REF _Ref16797211 \h  \* MERGEFORMAT </w:instrText>
      </w:r>
      <w:r>
        <w:fldChar w:fldCharType="separate"/>
      </w:r>
      <w:r w:rsidR="00D97024">
        <w:t xml:space="preserve">Figure </w:t>
      </w:r>
      <w:r w:rsidR="00D97024">
        <w:rPr>
          <w:noProof/>
        </w:rPr>
        <w:t>2</w:t>
      </w:r>
      <w:r>
        <w:fldChar w:fldCharType="end"/>
      </w:r>
      <w:r>
        <w:t>. Specialized parameters for different operations can be included in the content part of the message.</w:t>
      </w:r>
    </w:p>
    <w:p w14:paraId="0DE4CD00" w14:textId="77777777" w:rsidR="00691E4D" w:rsidRDefault="00691E4D" w:rsidP="00691E4D">
      <w:pPr>
        <w:pStyle w:val="BodyText"/>
        <w:jc w:val="center"/>
      </w:pPr>
      <w:r>
        <w:rPr>
          <w:noProof/>
          <w:lang w:eastAsia="en-GB"/>
        </w:rPr>
        <w:drawing>
          <wp:inline distT="0" distB="0" distL="0" distR="0" wp14:anchorId="3CBA1A6B" wp14:editId="4A945D2D">
            <wp:extent cx="6450380" cy="3628339"/>
            <wp:effectExtent l="0" t="0" r="7620" b="0"/>
            <wp:docPr id="19" name="Grafik 19" descr="Ein Bild, das Text, Kar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MMS_wrapping.png"/>
                    <pic:cNvPicPr/>
                  </pic:nvPicPr>
                  <pic:blipFill>
                    <a:blip r:embed="rId54"/>
                    <a:stretch>
                      <a:fillRect/>
                    </a:stretch>
                  </pic:blipFill>
                  <pic:spPr>
                    <a:xfrm>
                      <a:off x="0" y="0"/>
                      <a:ext cx="6457578" cy="3632388"/>
                    </a:xfrm>
                    <a:prstGeom prst="rect">
                      <a:avLst/>
                    </a:prstGeom>
                  </pic:spPr>
                </pic:pic>
              </a:graphicData>
            </a:graphic>
          </wp:inline>
        </w:drawing>
      </w:r>
    </w:p>
    <w:p w14:paraId="1D991F71" w14:textId="3E6BA1C7" w:rsidR="00691E4D" w:rsidRDefault="00691E4D" w:rsidP="00691E4D">
      <w:pPr>
        <w:pStyle w:val="Caption"/>
        <w:jc w:val="center"/>
      </w:pPr>
      <w:bookmarkStart w:id="104" w:name="_Ref16797211"/>
      <w:bookmarkStart w:id="105" w:name="_Toc53039226"/>
      <w:r>
        <w:t xml:space="preserve">Figure </w:t>
      </w:r>
      <w:r>
        <w:fldChar w:fldCharType="begin"/>
      </w:r>
      <w:r>
        <w:instrText xml:space="preserve"> SEQ Figure \* ARABIC </w:instrText>
      </w:r>
      <w:r>
        <w:fldChar w:fldCharType="separate"/>
      </w:r>
      <w:r w:rsidR="00D97024">
        <w:rPr>
          <w:noProof/>
        </w:rPr>
        <w:t>2</w:t>
      </w:r>
      <w:r>
        <w:rPr>
          <w:noProof/>
        </w:rPr>
        <w:fldChar w:fldCharType="end"/>
      </w:r>
      <w:bookmarkEnd w:id="104"/>
      <w:r>
        <w:t>: Simple exchange of messages using the MMS with a json-wrapper for the operations and types.</w:t>
      </w:r>
      <w:bookmarkEnd w:id="105"/>
    </w:p>
    <w:p w14:paraId="1657EC7F" w14:textId="77777777" w:rsidR="00691E4D" w:rsidRDefault="00691E4D" w:rsidP="00691E4D">
      <w:pPr>
        <w:pStyle w:val="BodyText"/>
        <w:jc w:val="both"/>
      </w:pPr>
    </w:p>
    <w:p w14:paraId="461891B0" w14:textId="77777777" w:rsidR="00691E4D" w:rsidRDefault="00691E4D" w:rsidP="00691E4D">
      <w:pPr>
        <w:pStyle w:val="BodyText"/>
        <w:jc w:val="both"/>
      </w:pPr>
    </w:p>
    <w:p w14:paraId="3799E6B4" w14:textId="2C6BC29D" w:rsidR="00691E4D" w:rsidRDefault="00691E4D" w:rsidP="00691E4D">
      <w:pPr>
        <w:pStyle w:val="BodyText"/>
        <w:jc w:val="both"/>
      </w:pPr>
      <w:r>
        <w:t xml:space="preserve">This usage of the MMS results in some changes that must be made to the methodology proposed in section </w:t>
      </w:r>
      <w:r w:rsidR="00443670">
        <w:fldChar w:fldCharType="begin"/>
      </w:r>
      <w:r w:rsidR="00443670">
        <w:instrText xml:space="preserve"> REF _Ref53042494 \r \h </w:instrText>
      </w:r>
      <w:r w:rsidR="00443670">
        <w:fldChar w:fldCharType="separate"/>
      </w:r>
      <w:r w:rsidR="00443670">
        <w:t>2.1</w:t>
      </w:r>
      <w:r w:rsidR="00443670">
        <w:fldChar w:fldCharType="end"/>
      </w:r>
      <w:r>
        <w:t xml:space="preserve"> and </w:t>
      </w:r>
      <w:r w:rsidR="00443670">
        <w:fldChar w:fldCharType="begin"/>
      </w:r>
      <w:r w:rsidR="00443670">
        <w:instrText xml:space="preserve"> REF _Ref38633170 \r \h </w:instrText>
      </w:r>
      <w:r w:rsidR="00443670">
        <w:fldChar w:fldCharType="separate"/>
      </w:r>
      <w:r w:rsidR="00443670">
        <w:t>2.2</w:t>
      </w:r>
      <w:r w:rsidR="00443670">
        <w:fldChar w:fldCharType="end"/>
      </w:r>
      <w:r>
        <w:t xml:space="preserve"> of ANNEX A. Since the consumers can now be identified by their MRN, which is known to the service, the session operations are not mandatory anymore in the MMS setup. However, these commands can be kept for keeping track of consumers’ interest in receiving new messages.</w:t>
      </w:r>
    </w:p>
    <w:p w14:paraId="6392CA17" w14:textId="05A3ACCA" w:rsidR="00797EF8" w:rsidRPr="00797EF8" w:rsidRDefault="00691E4D" w:rsidP="00691E4D">
      <w:pPr>
        <w:pStyle w:val="BodyText"/>
        <w:jc w:val="both"/>
      </w:pPr>
      <w:r w:rsidRPr="00BE62D5">
        <w:rPr>
          <w:rFonts w:hint="eastAsia"/>
          <w:lang w:eastAsia="ko-KR"/>
        </w:rPr>
        <w:t>I</w:t>
      </w:r>
      <w:r w:rsidRPr="00BE62D5">
        <w:rPr>
          <w:lang w:eastAsia="ko-KR"/>
        </w:rPr>
        <w:t>f the MMS is within the trust boundary of the client, the MMS could be used as a push-service gateway</w:t>
      </w:r>
      <w:r>
        <w:rPr>
          <w:lang w:eastAsia="ko-KR"/>
        </w:rPr>
        <w:t>,</w:t>
      </w:r>
      <w:r w:rsidRPr="00BE62D5">
        <w:rPr>
          <w:lang w:eastAsia="ko-KR"/>
        </w:rPr>
        <w:t xml:space="preserve"> which enables the client to receive messages right after they arrive. When the MMS is trusted by service providers, the MMS could</w:t>
      </w:r>
      <w:r>
        <w:rPr>
          <w:lang w:eastAsia="ko-KR"/>
        </w:rPr>
        <w:t xml:space="preserve"> also</w:t>
      </w:r>
      <w:r w:rsidRPr="00BE62D5">
        <w:rPr>
          <w:lang w:eastAsia="ko-KR"/>
        </w:rPr>
        <w:t xml:space="preserve"> be used as service-call proxy. </w:t>
      </w:r>
      <w:r>
        <w:rPr>
          <w:lang w:eastAsia="ko-KR"/>
        </w:rPr>
        <w:t xml:space="preserve">As shown in </w:t>
      </w:r>
      <w:r>
        <w:fldChar w:fldCharType="begin"/>
      </w:r>
      <w:r>
        <w:instrText xml:space="preserve"> REF _Ref16797211 \h  \* MERGEFORMAT </w:instrText>
      </w:r>
      <w:r>
        <w:fldChar w:fldCharType="separate"/>
      </w:r>
      <w:r w:rsidR="00D97024">
        <w:t xml:space="preserve">Figure </w:t>
      </w:r>
      <w:r w:rsidR="00D97024">
        <w:rPr>
          <w:noProof/>
        </w:rPr>
        <w:t>2</w:t>
      </w:r>
      <w:r>
        <w:fldChar w:fldCharType="end"/>
      </w:r>
      <w:r>
        <w:t>, the service endpoint is not accessed directly, but via the MMS Broker. Therefore, service endpoints do not n</w:t>
      </w:r>
      <w:r w:rsidRPr="00BE62D5">
        <w:rPr>
          <w:lang w:eastAsia="ko-KR"/>
        </w:rPr>
        <w:t xml:space="preserve">eed to be exposed to </w:t>
      </w:r>
      <w:r>
        <w:rPr>
          <w:lang w:eastAsia="ko-KR"/>
        </w:rPr>
        <w:t xml:space="preserve">the </w:t>
      </w:r>
      <w:r w:rsidRPr="00BE62D5">
        <w:rPr>
          <w:lang w:eastAsia="ko-KR"/>
        </w:rPr>
        <w:t xml:space="preserve">client leading to better </w:t>
      </w:r>
      <w:r w:rsidRPr="009E4B21">
        <w:rPr>
          <w:lang w:eastAsia="ko-KR"/>
        </w:rPr>
        <w:t xml:space="preserve">security. </w:t>
      </w:r>
      <w:r w:rsidRPr="009E4B21">
        <w:t>More on the MMS can be found in the high-level description document of the Maritime Messaging Service</w:t>
      </w:r>
      <w:r w:rsidRPr="009E4B21">
        <w:rPr>
          <w:rStyle w:val="FootnoteReference"/>
        </w:rPr>
        <w:footnoteReference w:id="1"/>
      </w:r>
      <w:r w:rsidRPr="009E4B21">
        <w:t xml:space="preserve"> </w:t>
      </w:r>
      <w:r w:rsidRPr="009E4B21">
        <w:fldChar w:fldCharType="begin"/>
      </w:r>
      <w:r w:rsidRPr="009E4B21">
        <w:instrText xml:space="preserve"> ADDIN ZOTERO_ITEM CSL_CITATION {"citationID":"dTJhc2p9","properties":{"formattedCitation":"[13]","plainCitation":"[13]","noteIndex":0},"citationItems":[{"id":260,"uris":["http://zotero.org/users/5690609/items/5E4JFDZZ"],"uri":["http://zotero.org/users/5690609/items/5E4JFDZZ"],"itemData":{"id":260,"type":"article","title":"MMS: Concepts, Design and Usages","URL":"https://maritimeconnectivity.net/docs/MMS_Specification_0.8.3.pdf","author":[{"family":"Maritime Connectivity Platform","given":""}],"accessed":{"date-parts":[["2019",8,15]]}}}],"schema":"https://github.com/citation-style-language/schema/raw/master/csl-citation.json"} </w:instrText>
      </w:r>
      <w:r w:rsidRPr="009E4B21">
        <w:fldChar w:fldCharType="separate"/>
      </w:r>
      <w:r w:rsidRPr="009E4B21">
        <w:t>[13]</w:t>
      </w:r>
      <w:r w:rsidRPr="009E4B21">
        <w:fldChar w:fldCharType="end"/>
      </w:r>
      <w:r>
        <w:t>.</w:t>
      </w:r>
      <w:bookmarkEnd w:id="3"/>
    </w:p>
    <w:sectPr w:rsidR="00797EF8" w:rsidRPr="00797EF8" w:rsidSect="00691E4D">
      <w:headerReference w:type="even" r:id="rId55"/>
      <w:headerReference w:type="default" r:id="rId56"/>
      <w:footerReference w:type="default" r:id="rId57"/>
      <w:headerReference w:type="first" r:id="rId58"/>
      <w:pgSz w:w="11906" w:h="16838" w:code="9"/>
      <w:pgMar w:top="1134" w:right="907" w:bottom="567" w:left="794" w:header="851"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668BDCB" w14:textId="77777777" w:rsidR="002F4771" w:rsidRDefault="002F4771" w:rsidP="003274DB">
      <w:r>
        <w:separator/>
      </w:r>
    </w:p>
    <w:p w14:paraId="4B45E48B" w14:textId="77777777" w:rsidR="002F4771" w:rsidRDefault="002F4771"/>
  </w:endnote>
  <w:endnote w:type="continuationSeparator" w:id="0">
    <w:p w14:paraId="47F0314C" w14:textId="77777777" w:rsidR="002F4771" w:rsidRDefault="002F4771" w:rsidP="003274DB">
      <w:r>
        <w:continuationSeparator/>
      </w:r>
    </w:p>
    <w:p w14:paraId="64A0195B" w14:textId="77777777" w:rsidR="002F4771" w:rsidRDefault="002F477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Avenir Book">
    <w:altName w:val="Corbel"/>
    <w:charset w:val="00"/>
    <w:family w:val="auto"/>
    <w:pitch w:val="variable"/>
    <w:sig w:usb0="800000AF" w:usb1="5000204A" w:usb2="00000000" w:usb3="00000000" w:csb0="0000009B" w:csb1="00000000"/>
  </w:font>
  <w:font w:name="Avenir Next Condensed">
    <w:altName w:val="Calibri"/>
    <w:charset w:val="00"/>
    <w:family w:val="auto"/>
    <w:pitch w:val="variable"/>
    <w:sig w:usb0="8000002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2774F5" w14:textId="77777777" w:rsidR="00E5375E" w:rsidRDefault="00E5375E"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7BEC182" w14:textId="77777777" w:rsidR="00E5375E" w:rsidRDefault="00E5375E"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C125E49" w14:textId="77777777" w:rsidR="00E5375E" w:rsidRDefault="00E5375E"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7B7E9FE" w14:textId="77777777" w:rsidR="00E5375E" w:rsidRDefault="00E5375E"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5987616" w14:textId="77777777" w:rsidR="00E5375E" w:rsidRDefault="00E5375E"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0A2C2A" w14:textId="77777777" w:rsidR="00E5375E" w:rsidRPr="00AE227B" w:rsidRDefault="00E5375E" w:rsidP="00910058">
    <w:pPr>
      <w:rPr>
        <w:rFonts w:ascii="Avenir Book" w:hAnsi="Avenir Book"/>
        <w:color w:val="808080" w:themeColor="background1" w:themeShade="80"/>
        <w:sz w:val="13"/>
        <w:szCs w:val="13"/>
        <w:lang w:val="fr-FR"/>
      </w:rPr>
    </w:pPr>
    <w:r w:rsidRPr="00AE227B">
      <w:rPr>
        <w:rFonts w:ascii="Avenir Book" w:hAnsi="Avenir Book"/>
        <w:color w:val="808080" w:themeColor="background1" w:themeShade="80"/>
        <w:sz w:val="13"/>
        <w:szCs w:val="13"/>
        <w:lang w:val="fr-FR"/>
      </w:rPr>
      <w:t>10, rue des Gaudines – 78100 Saint Germaine en Laye, France</w:t>
    </w:r>
  </w:p>
  <w:p w14:paraId="354D0B72" w14:textId="77777777" w:rsidR="00E5375E" w:rsidRPr="00AE227B" w:rsidRDefault="00E5375E" w:rsidP="00910058">
    <w:pPr>
      <w:rPr>
        <w:rFonts w:ascii="Avenir Book" w:hAnsi="Avenir Book"/>
        <w:color w:val="808080" w:themeColor="background1" w:themeShade="80"/>
        <w:sz w:val="14"/>
        <w:szCs w:val="14"/>
        <w:lang w:val="fr-FR"/>
      </w:rPr>
    </w:pPr>
    <w:r w:rsidRPr="00AE227B">
      <w:rPr>
        <w:rFonts w:ascii="Avenir Book" w:hAnsi="Avenir Book"/>
        <w:color w:val="808080" w:themeColor="background1" w:themeShade="80"/>
        <w:sz w:val="13"/>
        <w:szCs w:val="13"/>
        <w:lang w:val="fr-FR"/>
      </w:rPr>
      <w:t>Tél. +33(0)1 34 51 70 01 – Fax +33 (0)1 34 51 82 05 – contact@iala-aism.org</w:t>
    </w:r>
  </w:p>
  <w:p w14:paraId="67BCD320" w14:textId="77777777" w:rsidR="00E5375E" w:rsidRPr="004B6107" w:rsidRDefault="00E5375E" w:rsidP="00910058">
    <w:pPr>
      <w:rPr>
        <w:rFonts w:ascii="Avenir Book" w:hAnsi="Avenir Book"/>
        <w:b/>
        <w:color w:val="00558C"/>
        <w:sz w:val="14"/>
        <w:szCs w:val="14"/>
      </w:rPr>
    </w:pPr>
    <w:r w:rsidRPr="004B6107">
      <w:rPr>
        <w:rFonts w:ascii="Avenir Book" w:hAnsi="Avenir Book"/>
        <w:b/>
        <w:color w:val="00558C"/>
        <w:sz w:val="14"/>
        <w:szCs w:val="14"/>
      </w:rPr>
      <w:t>www.iala-aism.org</w:t>
    </w:r>
  </w:p>
  <w:p w14:paraId="51FC741A" w14:textId="77777777" w:rsidR="00E5375E" w:rsidRPr="004B6107" w:rsidRDefault="00E5375E" w:rsidP="00910058">
    <w:pPr>
      <w:rPr>
        <w:rFonts w:ascii="Avenir Next Condensed" w:hAnsi="Avenir Next Condensed"/>
        <w:iCs/>
        <w:color w:val="00558C"/>
        <w:sz w:val="14"/>
        <w:szCs w:val="14"/>
      </w:rPr>
    </w:pPr>
    <w:r w:rsidRPr="004B6107">
      <w:rPr>
        <w:rFonts w:ascii="Avenir Next Condensed" w:hAnsi="Avenir Next Condensed"/>
        <w:iCs/>
        <w:color w:val="00558C"/>
        <w:sz w:val="14"/>
        <w:szCs w:val="14"/>
      </w:rPr>
      <w:t>International Association of Marine Aids to Navigation and Lighthouse Authorities</w:t>
    </w:r>
  </w:p>
  <w:p w14:paraId="5CFEDE7D" w14:textId="77777777" w:rsidR="00E5375E" w:rsidRPr="00910058" w:rsidRDefault="00E5375E" w:rsidP="00910058">
    <w:pPr>
      <w:pStyle w:val="Footer"/>
      <w:rPr>
        <w:sz w:val="13"/>
        <w:szCs w:val="13"/>
        <w:lang w:eastAsia="en-GB"/>
      </w:rPr>
    </w:pPr>
    <w:r w:rsidRPr="004B6107">
      <w:rPr>
        <w:rFonts w:ascii="Avenir Next Condensed" w:hAnsi="Avenir Next Condensed"/>
        <w:iCs/>
        <w:color w:val="00558C"/>
        <w:sz w:val="14"/>
        <w:szCs w:val="14"/>
      </w:rPr>
      <w:t>Association Internationale de Signalisation Maritime</w:t>
    </w:r>
    <w:r w:rsidRPr="00910058">
      <w:rPr>
        <w:noProof/>
        <w:sz w:val="13"/>
        <w:szCs w:val="13"/>
        <w:lang w:eastAsia="en-GB"/>
      </w:rPr>
      <mc:AlternateContent>
        <mc:Choice Requires="wps">
          <w:drawing>
            <wp:anchor distT="0" distB="0" distL="114300" distR="114300" simplePos="0" relativeHeight="251669504" behindDoc="0" locked="0" layoutInCell="1" allowOverlap="1" wp14:anchorId="5965D6DF" wp14:editId="32F101A7">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http://schemas.microsoft.com/office/word/2018/wordml" xmlns:w16cex="http://schemas.microsoft.com/office/word/2018/wordml/cex">
          <w:pict>
            <v:line w14:anchorId="1F301109"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1F807D" w14:textId="77777777" w:rsidR="00E5375E" w:rsidRDefault="00E5375E"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7D6FE2C4" wp14:editId="485B8266">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http://schemas.microsoft.com/office/word/2018/wordml" xmlns:w16cex="http://schemas.microsoft.com/office/word/2018/wordml/cex">
          <w:pict>
            <v:line w14:anchorId="774B4D89"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34911E51" w14:textId="77777777" w:rsidR="00E5375E" w:rsidRPr="002758A2" w:rsidRDefault="00E5375E" w:rsidP="00525922">
    <w:pPr>
      <w:pStyle w:val="Footerlandscape"/>
      <w:rPr>
        <w:rStyle w:val="PageNumber"/>
        <w:szCs w:val="15"/>
        <w:lang w:val="de-DE"/>
      </w:rPr>
    </w:pPr>
    <w:r w:rsidRPr="00C907DF">
      <w:rPr>
        <w:szCs w:val="15"/>
      </w:rPr>
      <w:fldChar w:fldCharType="begin"/>
    </w:r>
    <w:r w:rsidRPr="002758A2">
      <w:rPr>
        <w:szCs w:val="15"/>
        <w:lang w:val="de-DE"/>
      </w:rPr>
      <w:instrText xml:space="preserve"> STYLEREF "Document title" \* MERGEFORMAT </w:instrText>
    </w:r>
    <w:r w:rsidRPr="00C907DF">
      <w:rPr>
        <w:szCs w:val="15"/>
      </w:rPr>
      <w:fldChar w:fldCharType="separate"/>
    </w:r>
    <w:r>
      <w:rPr>
        <w:b w:val="0"/>
        <w:bCs/>
        <w:noProof/>
        <w:szCs w:val="15"/>
        <w:lang w:val="de-DE"/>
      </w:rPr>
      <w:t>Fehler! Verwenden Sie die Registerkarte 'Start', um Document title dem Text zuzuweisen, der hier angezeigt werden soll.</w:t>
    </w:r>
    <w:r w:rsidRPr="00C907DF">
      <w:rPr>
        <w:szCs w:val="15"/>
      </w:rPr>
      <w:fldChar w:fldCharType="end"/>
    </w:r>
    <w:r w:rsidRPr="00691E4D">
      <w:rPr>
        <w:szCs w:val="15"/>
        <w:lang w:val="de-DE"/>
      </w:rPr>
      <w:t xml:space="preserve"> </w:t>
    </w:r>
    <w:r>
      <w:rPr>
        <w:szCs w:val="15"/>
      </w:rPr>
      <w:fldChar w:fldCharType="begin"/>
    </w:r>
    <w:r w:rsidRPr="00691E4D">
      <w:rPr>
        <w:szCs w:val="15"/>
        <w:lang w:val="de-DE"/>
      </w:rPr>
      <w:instrText xml:space="preserve"> STYLEREF "Document number" \* MERGEFORMAT </w:instrText>
    </w:r>
    <w:r>
      <w:rPr>
        <w:szCs w:val="15"/>
      </w:rPr>
      <w:fldChar w:fldCharType="separate"/>
    </w:r>
    <w:r w:rsidRPr="002758A2">
      <w:rPr>
        <w:noProof/>
        <w:szCs w:val="15"/>
        <w:lang w:val="de-DE"/>
      </w:rPr>
      <w:t>1???</w:t>
    </w:r>
    <w:r>
      <w:rPr>
        <w:szCs w:val="15"/>
      </w:rPr>
      <w:fldChar w:fldCharType="end"/>
    </w:r>
    <w:r w:rsidRPr="002758A2">
      <w:rPr>
        <w:szCs w:val="15"/>
        <w:lang w:val="de-DE"/>
      </w:rPr>
      <w:t xml:space="preserve"> – </w:t>
    </w:r>
    <w:r>
      <w:rPr>
        <w:szCs w:val="15"/>
      </w:rPr>
      <w:fldChar w:fldCharType="begin"/>
    </w:r>
    <w:r w:rsidRPr="002758A2">
      <w:rPr>
        <w:szCs w:val="15"/>
        <w:lang w:val="de-DE"/>
      </w:rPr>
      <w:instrText xml:space="preserve"> STYLEREF Subtitle \* MERGEFORMAT </w:instrText>
    </w:r>
    <w:r>
      <w:rPr>
        <w:szCs w:val="15"/>
      </w:rPr>
      <w:fldChar w:fldCharType="separate"/>
    </w:r>
    <w:r>
      <w:rPr>
        <w:b w:val="0"/>
        <w:bCs/>
        <w:noProof/>
        <w:szCs w:val="15"/>
        <w:lang w:val="de-DE"/>
      </w:rPr>
      <w:t>Fehler! Verwenden Sie die Registerkarte 'Start', um Subtitle dem Text zuzuweisen, der hier angezeigt werden soll.</w:t>
    </w:r>
    <w:r>
      <w:rPr>
        <w:szCs w:val="15"/>
      </w:rPr>
      <w:fldChar w:fldCharType="end"/>
    </w:r>
  </w:p>
  <w:p w14:paraId="3E44DA46" w14:textId="77777777" w:rsidR="00E5375E" w:rsidRPr="00525922" w:rsidRDefault="00E5375E"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58FFC5" w14:textId="77777777" w:rsidR="00E5375E" w:rsidRPr="00C716E5" w:rsidRDefault="00E5375E" w:rsidP="00C716E5">
    <w:pPr>
      <w:pStyle w:val="Footer"/>
      <w:rPr>
        <w:sz w:val="15"/>
        <w:szCs w:val="15"/>
      </w:rPr>
    </w:pPr>
  </w:p>
  <w:p w14:paraId="2858DB25" w14:textId="77777777" w:rsidR="00E5375E" w:rsidRDefault="00E5375E" w:rsidP="00C716E5">
    <w:pPr>
      <w:pStyle w:val="Footerportrait"/>
    </w:pPr>
  </w:p>
  <w:p w14:paraId="73DBE538" w14:textId="6D641F10" w:rsidR="00E5375E" w:rsidRPr="00C907DF" w:rsidRDefault="002F4771" w:rsidP="00C716E5">
    <w:pPr>
      <w:pStyle w:val="Footerportrait"/>
      <w:rPr>
        <w:rStyle w:val="PageNumber"/>
        <w:szCs w:val="15"/>
      </w:rPr>
    </w:pPr>
    <w:fldSimple w:instr=" STYLEREF &quot;Document type&quot; \* MERGEFORMAT ">
      <w:r w:rsidR="002004E1">
        <w:t>IALA Guideline</w:t>
      </w:r>
    </w:fldSimple>
    <w:r w:rsidR="00E5375E" w:rsidRPr="00C907DF">
      <w:t xml:space="preserve"> </w:t>
    </w:r>
    <w:fldSimple w:instr=" STYLEREF &quot;Document number&quot; \* MERGEFORMAT ">
      <w:r w:rsidR="002004E1">
        <w:t>1???</w:t>
      </w:r>
    </w:fldSimple>
    <w:r w:rsidR="00E5375E" w:rsidRPr="00C907DF">
      <w:t xml:space="preserve"> –</w:t>
    </w:r>
    <w:r w:rsidR="00E5375E">
      <w:t xml:space="preserve"> </w:t>
    </w:r>
    <w:r w:rsidR="00E5375E">
      <w:fldChar w:fldCharType="begin"/>
    </w:r>
    <w:r w:rsidR="00E5375E">
      <w:instrText xml:space="preserve"> STYLEREF "Document name" \* MERGEFORMAT </w:instrText>
    </w:r>
    <w:r w:rsidR="00E5375E">
      <w:fldChar w:fldCharType="separate"/>
    </w:r>
    <w:r w:rsidR="002004E1">
      <w:rPr>
        <w:b w:val="0"/>
        <w:bCs/>
      </w:rPr>
      <w:t>Error! No text of specified style in document.</w:t>
    </w:r>
    <w:r w:rsidR="00E5375E">
      <w:fldChar w:fldCharType="end"/>
    </w:r>
  </w:p>
  <w:p w14:paraId="55F579D2" w14:textId="06DC9289" w:rsidR="00E5375E" w:rsidRPr="00C907DF" w:rsidRDefault="002F4771" w:rsidP="00C716E5">
    <w:pPr>
      <w:pStyle w:val="Footerportrait"/>
    </w:pPr>
    <w:fldSimple w:instr=" STYLEREF &quot;Edition number&quot; \* MERGEFORMAT ">
      <w:r w:rsidR="002004E1">
        <w:t>Edition 1.0</w:t>
      </w:r>
    </w:fldSimple>
    <w:r w:rsidR="00E5375E">
      <w:t xml:space="preserve">  </w:t>
    </w:r>
    <w:fldSimple w:instr=" STYLEREF &quot;Document date&quot; \* MERGEFORMAT ">
      <w:r w:rsidR="002004E1">
        <w:t>Document date</w:t>
      </w:r>
    </w:fldSimple>
    <w:r w:rsidR="00E5375E" w:rsidRPr="00C907DF">
      <w:tab/>
    </w:r>
    <w:r w:rsidR="00E5375E">
      <w:t xml:space="preserve">P </w:t>
    </w:r>
    <w:r w:rsidR="00E5375E" w:rsidRPr="00C907DF">
      <w:rPr>
        <w:rStyle w:val="PageNumber"/>
        <w:szCs w:val="15"/>
      </w:rPr>
      <w:fldChar w:fldCharType="begin"/>
    </w:r>
    <w:r w:rsidR="00E5375E" w:rsidRPr="00C907DF">
      <w:rPr>
        <w:rStyle w:val="PageNumber"/>
        <w:szCs w:val="15"/>
      </w:rPr>
      <w:instrText xml:space="preserve">PAGE  </w:instrText>
    </w:r>
    <w:r w:rsidR="00E5375E" w:rsidRPr="00C907DF">
      <w:rPr>
        <w:rStyle w:val="PageNumber"/>
        <w:szCs w:val="15"/>
      </w:rPr>
      <w:fldChar w:fldCharType="separate"/>
    </w:r>
    <w:r w:rsidR="00E5375E">
      <w:rPr>
        <w:rStyle w:val="PageNumber"/>
        <w:szCs w:val="15"/>
      </w:rPr>
      <w:t>2</w:t>
    </w:r>
    <w:r w:rsidR="00E5375E"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3E8BD8" w14:textId="77777777" w:rsidR="00E5375E" w:rsidRDefault="00E5375E" w:rsidP="00C716E5">
    <w:pPr>
      <w:pStyle w:val="Footer"/>
    </w:pPr>
  </w:p>
  <w:p w14:paraId="7E87B3A2" w14:textId="77777777" w:rsidR="00E5375E" w:rsidRDefault="00E5375E" w:rsidP="00C716E5">
    <w:pPr>
      <w:pStyle w:val="Footerportrait"/>
    </w:pPr>
  </w:p>
  <w:p w14:paraId="370349B5" w14:textId="6087C752" w:rsidR="00E5375E" w:rsidRPr="00C907DF" w:rsidRDefault="002F4771" w:rsidP="00C716E5">
    <w:pPr>
      <w:pStyle w:val="Footerportrait"/>
      <w:rPr>
        <w:rStyle w:val="PageNumber"/>
        <w:szCs w:val="15"/>
      </w:rPr>
    </w:pPr>
    <w:fldSimple w:instr=" STYLEREF &quot;Document type&quot; \* MERGEFORMAT ">
      <w:r w:rsidR="002004E1">
        <w:t>IALA Guideline</w:t>
      </w:r>
    </w:fldSimple>
    <w:r w:rsidR="00E5375E" w:rsidRPr="00C907DF">
      <w:t xml:space="preserve"> </w:t>
    </w:r>
    <w:fldSimple w:instr=" STYLEREF &quot;Document number&quot; \* MERGEFORMAT ">
      <w:r w:rsidR="002004E1">
        <w:t>1???</w:t>
      </w:r>
    </w:fldSimple>
    <w:r w:rsidR="00E5375E" w:rsidRPr="00C907DF">
      <w:t xml:space="preserve"> –</w:t>
    </w:r>
    <w:r w:rsidR="00E5375E">
      <w:t xml:space="preserve"> </w:t>
    </w:r>
    <w:r w:rsidR="00E5375E">
      <w:fldChar w:fldCharType="begin"/>
    </w:r>
    <w:r w:rsidR="00E5375E">
      <w:instrText xml:space="preserve"> STYLEREF "Document name" \* MERGEFORMAT </w:instrText>
    </w:r>
    <w:r w:rsidR="00E5375E">
      <w:fldChar w:fldCharType="separate"/>
    </w:r>
    <w:r w:rsidR="002004E1">
      <w:rPr>
        <w:b w:val="0"/>
        <w:bCs/>
      </w:rPr>
      <w:t>Error! No text of specified style in document.</w:t>
    </w:r>
    <w:r w:rsidR="00E5375E">
      <w:fldChar w:fldCharType="end"/>
    </w:r>
  </w:p>
  <w:p w14:paraId="142F8856" w14:textId="2FF09446" w:rsidR="00E5375E" w:rsidRPr="00525922" w:rsidRDefault="002F4771" w:rsidP="00C716E5">
    <w:pPr>
      <w:pStyle w:val="Footerportrait"/>
    </w:pPr>
    <w:fldSimple w:instr=" STYLEREF &quot;Edition number&quot; \* MERGEFORMAT ">
      <w:r w:rsidR="002004E1">
        <w:t>Edition 1.0</w:t>
      </w:r>
    </w:fldSimple>
    <w:r w:rsidR="00E5375E" w:rsidRPr="00C907DF">
      <w:tab/>
    </w:r>
    <w:r w:rsidR="00E5375E">
      <w:t xml:space="preserve">P </w:t>
    </w:r>
    <w:r w:rsidR="00E5375E" w:rsidRPr="00C907DF">
      <w:rPr>
        <w:rStyle w:val="PageNumber"/>
        <w:szCs w:val="15"/>
      </w:rPr>
      <w:fldChar w:fldCharType="begin"/>
    </w:r>
    <w:r w:rsidR="00E5375E" w:rsidRPr="00C907DF">
      <w:rPr>
        <w:rStyle w:val="PageNumber"/>
        <w:szCs w:val="15"/>
      </w:rPr>
      <w:instrText xml:space="preserve">PAGE  </w:instrText>
    </w:r>
    <w:r w:rsidR="00E5375E" w:rsidRPr="00C907DF">
      <w:rPr>
        <w:rStyle w:val="PageNumber"/>
        <w:szCs w:val="15"/>
      </w:rPr>
      <w:fldChar w:fldCharType="separate"/>
    </w:r>
    <w:r w:rsidR="00E5375E">
      <w:rPr>
        <w:rStyle w:val="PageNumber"/>
        <w:szCs w:val="15"/>
      </w:rPr>
      <w:t>3</w:t>
    </w:r>
    <w:r w:rsidR="00E5375E"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4A4220" w14:textId="77777777" w:rsidR="00E5375E" w:rsidRDefault="00E5375E" w:rsidP="00C716E5">
    <w:pPr>
      <w:pStyle w:val="Footer"/>
    </w:pPr>
  </w:p>
  <w:p w14:paraId="63D7A9CD" w14:textId="77777777" w:rsidR="00E5375E" w:rsidRDefault="00E5375E" w:rsidP="00C716E5">
    <w:pPr>
      <w:pStyle w:val="Footerportrait"/>
    </w:pPr>
  </w:p>
  <w:p w14:paraId="639A180E" w14:textId="0B752BDF" w:rsidR="00E5375E" w:rsidRPr="00C907DF" w:rsidRDefault="002F4771" w:rsidP="00691E4D">
    <w:pPr>
      <w:pStyle w:val="Footerportrait"/>
      <w:tabs>
        <w:tab w:val="clear" w:pos="10206"/>
        <w:tab w:val="right" w:pos="15704"/>
      </w:tabs>
    </w:pPr>
    <w:fldSimple w:instr=" STYLEREF &quot;Document type&quot; \* MERGEFORMAT ">
      <w:r w:rsidR="002004E1">
        <w:t>IALA Guideline</w:t>
      </w:r>
    </w:fldSimple>
    <w:r w:rsidR="00E5375E" w:rsidRPr="00C907DF">
      <w:t xml:space="preserve"> </w:t>
    </w:r>
    <w:fldSimple w:instr=" STYLEREF &quot;Document number&quot; \* MERGEFORMAT ">
      <w:r w:rsidR="002004E1">
        <w:t>1???</w:t>
      </w:r>
    </w:fldSimple>
    <w:r w:rsidR="00E5375E" w:rsidRPr="00C907DF">
      <w:t xml:space="preserve"> –</w:t>
    </w:r>
    <w:r w:rsidR="00E5375E">
      <w:t xml:space="preserve"> </w:t>
    </w:r>
    <w:r w:rsidR="00E5375E">
      <w:fldChar w:fldCharType="begin"/>
    </w:r>
    <w:r w:rsidR="00E5375E">
      <w:instrText xml:space="preserve"> STYLEREF "Document name" \* MERGEFORMAT </w:instrText>
    </w:r>
    <w:r w:rsidR="00E5375E">
      <w:fldChar w:fldCharType="separate"/>
    </w:r>
    <w:r w:rsidR="002004E1">
      <w:rPr>
        <w:b w:val="0"/>
        <w:bCs/>
      </w:rPr>
      <w:t>Error! No text of specified style in document.</w:t>
    </w:r>
    <w:r w:rsidR="00E5375E">
      <w:fldChar w:fldCharType="end"/>
    </w:r>
    <w:r w:rsidR="00E5375E">
      <w:tab/>
    </w:r>
  </w:p>
  <w:p w14:paraId="2999B138" w14:textId="393D1640" w:rsidR="00E5375E" w:rsidRPr="00C907DF" w:rsidRDefault="002F4771" w:rsidP="00691E4D">
    <w:pPr>
      <w:pStyle w:val="Footerportrait"/>
      <w:tabs>
        <w:tab w:val="clear" w:pos="10206"/>
        <w:tab w:val="right" w:pos="15704"/>
      </w:tabs>
    </w:pPr>
    <w:fldSimple w:instr=" STYLEREF &quot;Edition number&quot; \* MERGEFORMAT ">
      <w:r w:rsidR="002004E1">
        <w:t>Edition 1.0</w:t>
      </w:r>
    </w:fldSimple>
    <w:r w:rsidR="00E5375E">
      <w:t xml:space="preserve">  </w:t>
    </w:r>
    <w:fldSimple w:instr=" STYLEREF &quot;Document date&quot; \* MERGEFORMAT ">
      <w:r w:rsidR="002004E1">
        <w:t>Document date</w:t>
      </w:r>
    </w:fldSimple>
    <w:r w:rsidR="00E5375E">
      <w:tab/>
    </w:r>
    <w:r w:rsidR="00E5375E">
      <w:rPr>
        <w:rStyle w:val="PageNumber"/>
        <w:szCs w:val="15"/>
      </w:rPr>
      <w:t xml:space="preserve">P </w:t>
    </w:r>
    <w:r w:rsidR="00E5375E" w:rsidRPr="00C907DF">
      <w:rPr>
        <w:rStyle w:val="PageNumber"/>
        <w:szCs w:val="15"/>
      </w:rPr>
      <w:fldChar w:fldCharType="begin"/>
    </w:r>
    <w:r w:rsidR="00E5375E" w:rsidRPr="00C907DF">
      <w:rPr>
        <w:rStyle w:val="PageNumber"/>
        <w:szCs w:val="15"/>
      </w:rPr>
      <w:instrText xml:space="preserve">PAGE  </w:instrText>
    </w:r>
    <w:r w:rsidR="00E5375E" w:rsidRPr="00C907DF">
      <w:rPr>
        <w:rStyle w:val="PageNumber"/>
        <w:szCs w:val="15"/>
      </w:rPr>
      <w:fldChar w:fldCharType="separate"/>
    </w:r>
    <w:r w:rsidR="00E5375E">
      <w:rPr>
        <w:rStyle w:val="PageNumber"/>
        <w:szCs w:val="15"/>
      </w:rPr>
      <w:t>32</w:t>
    </w:r>
    <w:r w:rsidR="00E5375E" w:rsidRPr="00C907DF">
      <w:rPr>
        <w:rStyle w:val="PageNumber"/>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E15CD1" w14:textId="77777777" w:rsidR="00E5375E" w:rsidRDefault="00E5375E" w:rsidP="00C716E5">
    <w:pPr>
      <w:pStyle w:val="Footer"/>
    </w:pPr>
  </w:p>
  <w:p w14:paraId="3DB26BEF" w14:textId="77777777" w:rsidR="00E5375E" w:rsidRDefault="00E5375E" w:rsidP="00C716E5">
    <w:pPr>
      <w:pStyle w:val="Footerportrait"/>
    </w:pPr>
  </w:p>
  <w:p w14:paraId="00E3778A" w14:textId="26A8314C" w:rsidR="00E5375E" w:rsidRPr="00C907DF" w:rsidRDefault="002F4771" w:rsidP="00184C2E">
    <w:pPr>
      <w:pStyle w:val="Footerportrait"/>
      <w:tabs>
        <w:tab w:val="clear" w:pos="10206"/>
        <w:tab w:val="right" w:pos="15137"/>
      </w:tabs>
    </w:pPr>
    <w:fldSimple w:instr=" STYLEREF &quot;Document type&quot; \* MERGEFORMAT ">
      <w:r w:rsidR="002004E1">
        <w:t>IALA Guideline</w:t>
      </w:r>
    </w:fldSimple>
    <w:r w:rsidR="00E5375E" w:rsidRPr="00C907DF">
      <w:t xml:space="preserve"> </w:t>
    </w:r>
    <w:fldSimple w:instr=" STYLEREF &quot;Document number&quot; \* MERGEFORMAT ">
      <w:r w:rsidR="002004E1">
        <w:t>1???</w:t>
      </w:r>
    </w:fldSimple>
    <w:r w:rsidR="00E5375E" w:rsidRPr="00C907DF">
      <w:t xml:space="preserve"> –</w:t>
    </w:r>
    <w:r w:rsidR="00E5375E">
      <w:t xml:space="preserve"> </w:t>
    </w:r>
    <w:r w:rsidR="00E5375E">
      <w:fldChar w:fldCharType="begin"/>
    </w:r>
    <w:r w:rsidR="00E5375E">
      <w:instrText xml:space="preserve"> STYLEREF "Document name" \* MERGEFORMAT </w:instrText>
    </w:r>
    <w:r w:rsidR="00E5375E">
      <w:fldChar w:fldCharType="separate"/>
    </w:r>
    <w:r w:rsidR="002004E1">
      <w:rPr>
        <w:b w:val="0"/>
        <w:bCs/>
      </w:rPr>
      <w:t>Error! No text of specified style in document.</w:t>
    </w:r>
    <w:r w:rsidR="00E5375E">
      <w:fldChar w:fldCharType="end"/>
    </w:r>
    <w:r w:rsidR="00E5375E">
      <w:tab/>
    </w:r>
  </w:p>
  <w:p w14:paraId="316D86BB" w14:textId="0CF065CE" w:rsidR="00E5375E" w:rsidRPr="00C907DF" w:rsidRDefault="002F4771" w:rsidP="00184C2E">
    <w:pPr>
      <w:pStyle w:val="Footerportrait"/>
      <w:tabs>
        <w:tab w:val="clear" w:pos="10206"/>
        <w:tab w:val="right" w:pos="15137"/>
      </w:tabs>
    </w:pPr>
    <w:fldSimple w:instr=" STYLEREF &quot;Edition number&quot; \* MERGEFORMAT ">
      <w:r w:rsidR="002004E1">
        <w:t>Edition 1.0</w:t>
      </w:r>
    </w:fldSimple>
    <w:r w:rsidR="00E5375E">
      <w:t xml:space="preserve">  </w:t>
    </w:r>
    <w:fldSimple w:instr=" STYLEREF &quot;Document date&quot; \* MERGEFORMAT ">
      <w:r w:rsidR="002004E1">
        <w:t>Document date</w:t>
      </w:r>
    </w:fldSimple>
    <w:r w:rsidR="00E5375E">
      <w:tab/>
    </w:r>
    <w:r w:rsidR="00E5375E">
      <w:rPr>
        <w:rStyle w:val="PageNumber"/>
        <w:szCs w:val="15"/>
      </w:rPr>
      <w:t xml:space="preserve">P </w:t>
    </w:r>
    <w:r w:rsidR="00E5375E" w:rsidRPr="00C907DF">
      <w:rPr>
        <w:rStyle w:val="PageNumber"/>
        <w:szCs w:val="15"/>
      </w:rPr>
      <w:fldChar w:fldCharType="begin"/>
    </w:r>
    <w:r w:rsidR="00E5375E" w:rsidRPr="00C907DF">
      <w:rPr>
        <w:rStyle w:val="PageNumber"/>
        <w:szCs w:val="15"/>
      </w:rPr>
      <w:instrText xml:space="preserve">PAGE  </w:instrText>
    </w:r>
    <w:r w:rsidR="00E5375E" w:rsidRPr="00C907DF">
      <w:rPr>
        <w:rStyle w:val="PageNumber"/>
        <w:szCs w:val="15"/>
      </w:rPr>
      <w:fldChar w:fldCharType="separate"/>
    </w:r>
    <w:r w:rsidR="00E5375E">
      <w:rPr>
        <w:rStyle w:val="PageNumber"/>
        <w:szCs w:val="15"/>
      </w:rPr>
      <w:t>11</w:t>
    </w:r>
    <w:r w:rsidR="00E5375E"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D28466A" w14:textId="77777777" w:rsidR="002F4771" w:rsidRDefault="002F4771" w:rsidP="003274DB">
      <w:r>
        <w:separator/>
      </w:r>
    </w:p>
    <w:p w14:paraId="5D221AFC" w14:textId="77777777" w:rsidR="002F4771" w:rsidRDefault="002F4771"/>
  </w:footnote>
  <w:footnote w:type="continuationSeparator" w:id="0">
    <w:p w14:paraId="35EFB62B" w14:textId="77777777" w:rsidR="002F4771" w:rsidRDefault="002F4771" w:rsidP="003274DB">
      <w:r>
        <w:continuationSeparator/>
      </w:r>
    </w:p>
    <w:p w14:paraId="482C5DC6" w14:textId="77777777" w:rsidR="002F4771" w:rsidRDefault="002F4771"/>
  </w:footnote>
  <w:footnote w:id="1">
    <w:p w14:paraId="38C76D2D" w14:textId="77777777" w:rsidR="00E5375E" w:rsidRPr="00445F5D" w:rsidRDefault="00E5375E" w:rsidP="00691E4D">
      <w:pPr>
        <w:pStyle w:val="FootnoteText"/>
        <w:rPr>
          <w:lang w:val="de-DE"/>
        </w:rPr>
      </w:pPr>
      <w:r>
        <w:rPr>
          <w:rStyle w:val="FootnoteReference"/>
        </w:rPr>
        <w:footnoteRef/>
      </w:r>
      <w:r w:rsidRPr="00EB3AC1">
        <w:rPr>
          <w:lang w:val="de-DE"/>
        </w:rPr>
        <w:t xml:space="preserve"> </w:t>
      </w:r>
      <w:hyperlink r:id="rId1" w:history="1">
        <w:r w:rsidRPr="00EB3AC1">
          <w:rPr>
            <w:rStyle w:val="Hyperlink"/>
            <w:lang w:val="de-DE"/>
          </w:rPr>
          <w:t>https://maritimeconnectivity.net/docs/MMS_Specification_0.8.3.pdf</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097F3B" w14:textId="77777777" w:rsidR="00E5375E" w:rsidRDefault="002004E1">
    <w:pPr>
      <w:pStyle w:val="Header"/>
    </w:pPr>
    <w:r>
      <w:rPr>
        <w:noProof/>
      </w:rPr>
      <w:pict w14:anchorId="09A17CD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0" type="#_x0000_t136" style="position:absolute;margin-left:0;margin-top:0;width:604.45pt;height:54.95pt;rotation:315;z-index:-25161523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A0C346" w14:textId="77777777" w:rsidR="00E5375E" w:rsidRPr="00ED2A8D" w:rsidRDefault="002004E1" w:rsidP="008747E0">
    <w:pPr>
      <w:pStyle w:val="Header"/>
    </w:pPr>
    <w:r>
      <w:rPr>
        <w:noProof/>
      </w:rPr>
      <w:pict w14:anchorId="133E31A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49" type="#_x0000_t136" style="position:absolute;margin-left:0;margin-top:0;width:604.45pt;height:54.95pt;rotation:315;z-index:-25161728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E5375E" w:rsidRPr="00442889">
      <w:rPr>
        <w:noProof/>
        <w:lang w:eastAsia="en-GB"/>
      </w:rPr>
      <w:drawing>
        <wp:anchor distT="0" distB="0" distL="114300" distR="114300" simplePos="0" relativeHeight="251657214" behindDoc="1" locked="0" layoutInCell="1" allowOverlap="1" wp14:anchorId="5402767B" wp14:editId="7D881EBA">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18701B17" w14:textId="77777777" w:rsidR="00E5375E" w:rsidRPr="00ED2A8D" w:rsidRDefault="00E5375E" w:rsidP="008747E0">
    <w:pPr>
      <w:pStyle w:val="Header"/>
    </w:pPr>
  </w:p>
  <w:p w14:paraId="1FCBFFD9" w14:textId="77777777" w:rsidR="00E5375E" w:rsidRDefault="00E5375E" w:rsidP="008747E0">
    <w:pPr>
      <w:pStyle w:val="Header"/>
    </w:pPr>
  </w:p>
  <w:p w14:paraId="7022EE0A" w14:textId="77777777" w:rsidR="00E5375E" w:rsidRDefault="00E5375E" w:rsidP="008747E0">
    <w:pPr>
      <w:pStyle w:val="Header"/>
    </w:pPr>
  </w:p>
  <w:p w14:paraId="0712D70B" w14:textId="77777777" w:rsidR="00E5375E" w:rsidRDefault="00E5375E" w:rsidP="008747E0">
    <w:pPr>
      <w:pStyle w:val="Header"/>
    </w:pPr>
  </w:p>
  <w:p w14:paraId="78D07990" w14:textId="77777777" w:rsidR="00E5375E" w:rsidRDefault="00E5375E" w:rsidP="008747E0">
    <w:pPr>
      <w:pStyle w:val="Header"/>
    </w:pPr>
  </w:p>
  <w:p w14:paraId="70D48ED5" w14:textId="77777777" w:rsidR="00E5375E" w:rsidRDefault="00E5375E" w:rsidP="008747E0">
    <w:pPr>
      <w:pStyle w:val="Header"/>
    </w:pPr>
    <w:r>
      <w:rPr>
        <w:noProof/>
        <w:lang w:eastAsia="en-GB"/>
      </w:rPr>
      <w:drawing>
        <wp:anchor distT="0" distB="0" distL="114300" distR="114300" simplePos="0" relativeHeight="251656189" behindDoc="1" locked="0" layoutInCell="1" allowOverlap="1" wp14:anchorId="6A0FC1CD" wp14:editId="798AB59A">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25787598" w14:textId="77777777" w:rsidR="00E5375E" w:rsidRPr="00ED2A8D" w:rsidRDefault="00E5375E" w:rsidP="008747E0">
    <w:pPr>
      <w:pStyle w:val="Header"/>
    </w:pPr>
  </w:p>
  <w:p w14:paraId="19441792" w14:textId="77777777" w:rsidR="00E5375E" w:rsidRPr="00ED2A8D" w:rsidRDefault="00E5375E"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9E6D2F" w14:textId="77777777" w:rsidR="00E5375E" w:rsidRDefault="002004E1">
    <w:pPr>
      <w:pStyle w:val="Header"/>
    </w:pPr>
    <w:r>
      <w:rPr>
        <w:noProof/>
      </w:rPr>
      <w:pict w14:anchorId="62D938E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2051" type="#_x0000_t136" style="position:absolute;margin-left:0;margin-top:0;width:604.45pt;height:54.95pt;rotation:315;z-index:-25161318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E5375E">
      <w:rPr>
        <w:noProof/>
        <w:lang w:eastAsia="en-GB"/>
      </w:rPr>
      <w:drawing>
        <wp:anchor distT="0" distB="0" distL="114300" distR="114300" simplePos="0" relativeHeight="251688960" behindDoc="1" locked="0" layoutInCell="1" allowOverlap="1" wp14:anchorId="426A1DCA" wp14:editId="7C05969C">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6CFA70D" w14:textId="77777777" w:rsidR="00E5375E" w:rsidRDefault="00E5375E">
    <w:pPr>
      <w:pStyle w:val="Header"/>
    </w:pPr>
  </w:p>
  <w:p w14:paraId="574864AE" w14:textId="77777777" w:rsidR="00E5375E" w:rsidRDefault="00E5375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6E8E62" w14:textId="77777777" w:rsidR="00E5375E" w:rsidRDefault="002004E1">
    <w:pPr>
      <w:pStyle w:val="Header"/>
    </w:pPr>
    <w:r>
      <w:rPr>
        <w:noProof/>
      </w:rPr>
      <w:pict w14:anchorId="79A64D0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 o:spid="_x0000_s2053" type="#_x0000_t136" style="position:absolute;margin-left:0;margin-top:0;width:604.45pt;height:54.95pt;rotation:315;z-index:-25160908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2020CD" w14:textId="77777777" w:rsidR="00E5375E" w:rsidRPr="00ED2A8D" w:rsidRDefault="002004E1" w:rsidP="008747E0">
    <w:pPr>
      <w:pStyle w:val="Header"/>
    </w:pPr>
    <w:r>
      <w:rPr>
        <w:noProof/>
      </w:rPr>
      <w:pict w14:anchorId="7BE52A4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 o:spid="_x0000_s2052" type="#_x0000_t136" style="position:absolute;margin-left:0;margin-top:0;width:604.45pt;height:54.95pt;rotation:315;z-index:-25161113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E5375E">
      <w:rPr>
        <w:noProof/>
        <w:lang w:eastAsia="en-GB"/>
      </w:rPr>
      <w:drawing>
        <wp:anchor distT="0" distB="0" distL="114300" distR="114300" simplePos="0" relativeHeight="251658752" behindDoc="1" locked="0" layoutInCell="1" allowOverlap="1" wp14:anchorId="2193DD02" wp14:editId="409248E7">
          <wp:simplePos x="0" y="0"/>
          <wp:positionH relativeFrom="page">
            <wp:posOffset>6840855</wp:posOffset>
          </wp:positionH>
          <wp:positionV relativeFrom="page">
            <wp:posOffset>0</wp:posOffset>
          </wp:positionV>
          <wp:extent cx="720000" cy="720000"/>
          <wp:effectExtent l="0" t="0" r="4445" b="4445"/>
          <wp:wrapNone/>
          <wp:docPr id="15"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4975813" w14:textId="77777777" w:rsidR="00E5375E" w:rsidRPr="00ED2A8D" w:rsidRDefault="00E5375E" w:rsidP="008747E0">
    <w:pPr>
      <w:pStyle w:val="Header"/>
    </w:pPr>
  </w:p>
  <w:p w14:paraId="4D1AB7A1" w14:textId="77777777" w:rsidR="00E5375E" w:rsidRDefault="00E5375E" w:rsidP="008747E0">
    <w:pPr>
      <w:pStyle w:val="Header"/>
    </w:pPr>
  </w:p>
  <w:p w14:paraId="15037674" w14:textId="77777777" w:rsidR="00E5375E" w:rsidRDefault="00E5375E" w:rsidP="008747E0">
    <w:pPr>
      <w:pStyle w:val="Header"/>
    </w:pPr>
  </w:p>
  <w:p w14:paraId="40E4073F" w14:textId="77777777" w:rsidR="00E5375E" w:rsidRDefault="00E5375E" w:rsidP="008747E0">
    <w:pPr>
      <w:pStyle w:val="Header"/>
    </w:pPr>
  </w:p>
  <w:p w14:paraId="06F6E431" w14:textId="77777777" w:rsidR="00E5375E" w:rsidRPr="00441393" w:rsidRDefault="00E5375E" w:rsidP="00441393">
    <w:pPr>
      <w:pStyle w:val="Contents"/>
    </w:pPr>
    <w:r>
      <w:t>DOCUMENT HISTORY</w:t>
    </w:r>
  </w:p>
  <w:p w14:paraId="489CD948" w14:textId="77777777" w:rsidR="00E5375E" w:rsidRPr="00ED2A8D" w:rsidRDefault="00E5375E" w:rsidP="008747E0">
    <w:pPr>
      <w:pStyle w:val="Header"/>
    </w:pPr>
  </w:p>
  <w:p w14:paraId="444882D0" w14:textId="77777777" w:rsidR="00E5375E" w:rsidRPr="00AC33A2" w:rsidRDefault="00E5375E"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C12820" w14:textId="77777777" w:rsidR="00E5375E" w:rsidRDefault="002004E1">
    <w:pPr>
      <w:pStyle w:val="Header"/>
    </w:pPr>
    <w:r>
      <w:rPr>
        <w:noProof/>
      </w:rPr>
      <w:pict w14:anchorId="4703A21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 o:spid="_x0000_s2054" type="#_x0000_t136" style="position:absolute;margin-left:0;margin-top:0;width:604.45pt;height:54.95pt;rotation:315;z-index:-25160704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53C3AC" w14:textId="77777777" w:rsidR="00E5375E" w:rsidRDefault="002004E1">
    <w:pPr>
      <w:pStyle w:val="Header"/>
    </w:pPr>
    <w:r>
      <w:rPr>
        <w:noProof/>
      </w:rPr>
      <w:pict w14:anchorId="716DC32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 o:spid="_x0000_s2056" type="#_x0000_t136" style="position:absolute;margin-left:0;margin-top:0;width:604.45pt;height:54.95pt;rotation:315;z-index:-25160294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74ECAD" w14:textId="77777777" w:rsidR="00E5375E" w:rsidRPr="00ED2A8D" w:rsidRDefault="002004E1" w:rsidP="008747E0">
    <w:pPr>
      <w:pStyle w:val="Header"/>
    </w:pPr>
    <w:r>
      <w:rPr>
        <w:noProof/>
      </w:rPr>
      <w:pict w14:anchorId="1AE408C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 o:spid="_x0000_s2055" type="#_x0000_t136" style="position:absolute;margin-left:0;margin-top:0;width:604.45pt;height:54.95pt;rotation:315;z-index:-25160499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E5375E">
      <w:rPr>
        <w:noProof/>
        <w:lang w:eastAsia="en-GB"/>
      </w:rPr>
      <w:drawing>
        <wp:anchor distT="0" distB="0" distL="114300" distR="114300" simplePos="0" relativeHeight="251674624" behindDoc="1" locked="0" layoutInCell="1" allowOverlap="1" wp14:anchorId="3932A0AD" wp14:editId="664ADE84">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0A8787F" w14:textId="77777777" w:rsidR="00E5375E" w:rsidRPr="00ED2A8D" w:rsidRDefault="00E5375E" w:rsidP="008747E0">
    <w:pPr>
      <w:pStyle w:val="Header"/>
    </w:pPr>
  </w:p>
  <w:p w14:paraId="3A237D33" w14:textId="77777777" w:rsidR="00E5375E" w:rsidRDefault="00E5375E" w:rsidP="008747E0">
    <w:pPr>
      <w:pStyle w:val="Header"/>
    </w:pPr>
  </w:p>
  <w:p w14:paraId="7E86D7ED" w14:textId="77777777" w:rsidR="00E5375E" w:rsidRDefault="00E5375E" w:rsidP="008747E0">
    <w:pPr>
      <w:pStyle w:val="Header"/>
    </w:pPr>
  </w:p>
  <w:p w14:paraId="1616AD77" w14:textId="77777777" w:rsidR="00E5375E" w:rsidRDefault="00E5375E" w:rsidP="008747E0">
    <w:pPr>
      <w:pStyle w:val="Header"/>
    </w:pPr>
  </w:p>
  <w:p w14:paraId="7F096633" w14:textId="77777777" w:rsidR="00E5375E" w:rsidRPr="00441393" w:rsidRDefault="00E5375E" w:rsidP="00441393">
    <w:pPr>
      <w:pStyle w:val="Contents"/>
    </w:pPr>
    <w:r>
      <w:t>CONTENTS</w:t>
    </w:r>
  </w:p>
  <w:p w14:paraId="26A2A6AB" w14:textId="77777777" w:rsidR="00E5375E" w:rsidRDefault="00E5375E" w:rsidP="0078486B">
    <w:pPr>
      <w:pStyle w:val="Header"/>
      <w:spacing w:line="140" w:lineRule="exact"/>
    </w:pPr>
  </w:p>
  <w:p w14:paraId="48E0B694" w14:textId="77777777" w:rsidR="00E5375E" w:rsidRPr="00AC33A2" w:rsidRDefault="00E5375E"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AC3464" w14:textId="77777777" w:rsidR="00E5375E" w:rsidRPr="00ED2A8D" w:rsidRDefault="002004E1" w:rsidP="00C716E5">
    <w:pPr>
      <w:pStyle w:val="Header"/>
    </w:pPr>
    <w:r>
      <w:rPr>
        <w:noProof/>
      </w:rPr>
      <w:pict w14:anchorId="61476DB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 o:spid="_x0000_s2057" type="#_x0000_t136" style="position:absolute;margin-left:0;margin-top:0;width:604.45pt;height:54.95pt;rotation:315;z-index:-25160089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E5375E">
      <w:rPr>
        <w:noProof/>
        <w:lang w:eastAsia="en-GB"/>
      </w:rPr>
      <w:drawing>
        <wp:anchor distT="0" distB="0" distL="114300" distR="114300" simplePos="0" relativeHeight="251697152" behindDoc="1" locked="0" layoutInCell="1" allowOverlap="1" wp14:anchorId="0C4886FC" wp14:editId="556F16EF">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962A470" w14:textId="77777777" w:rsidR="00E5375E" w:rsidRPr="00ED2A8D" w:rsidRDefault="00E5375E" w:rsidP="00C716E5">
    <w:pPr>
      <w:pStyle w:val="Header"/>
    </w:pPr>
  </w:p>
  <w:p w14:paraId="184B3ACD" w14:textId="77777777" w:rsidR="00E5375E" w:rsidRDefault="00E5375E" w:rsidP="00C716E5">
    <w:pPr>
      <w:pStyle w:val="Header"/>
    </w:pPr>
  </w:p>
  <w:p w14:paraId="191B8359" w14:textId="77777777" w:rsidR="00E5375E" w:rsidRDefault="00E5375E" w:rsidP="00C716E5">
    <w:pPr>
      <w:pStyle w:val="Header"/>
    </w:pPr>
  </w:p>
  <w:p w14:paraId="4F8A9BA3" w14:textId="77777777" w:rsidR="00E5375E" w:rsidRDefault="00E5375E" w:rsidP="00C716E5">
    <w:pPr>
      <w:pStyle w:val="Header"/>
    </w:pPr>
  </w:p>
  <w:p w14:paraId="13819FCC" w14:textId="77777777" w:rsidR="00E5375E" w:rsidRPr="00441393" w:rsidRDefault="00E5375E" w:rsidP="00C716E5">
    <w:pPr>
      <w:pStyle w:val="Contents"/>
    </w:pPr>
    <w:r>
      <w:t>CONTENTS</w:t>
    </w:r>
  </w:p>
  <w:p w14:paraId="6EDC17F1" w14:textId="77777777" w:rsidR="00E5375E" w:rsidRPr="00ED2A8D" w:rsidRDefault="00E5375E" w:rsidP="00C716E5">
    <w:pPr>
      <w:pStyle w:val="Header"/>
    </w:pPr>
  </w:p>
  <w:p w14:paraId="0C8F79A8" w14:textId="77777777" w:rsidR="00E5375E" w:rsidRPr="00AC33A2" w:rsidRDefault="00E5375E" w:rsidP="00C716E5">
    <w:pPr>
      <w:pStyle w:val="Header"/>
      <w:spacing w:line="140" w:lineRule="exact"/>
    </w:pPr>
  </w:p>
  <w:p w14:paraId="773AD44E" w14:textId="77777777" w:rsidR="00E5375E" w:rsidRDefault="00E5375E">
    <w:pPr>
      <w:pStyle w:val="Header"/>
    </w:pPr>
    <w:r>
      <w:rPr>
        <w:noProof/>
        <w:lang w:eastAsia="en-GB"/>
      </w:rPr>
      <w:drawing>
        <wp:anchor distT="0" distB="0" distL="114300" distR="114300" simplePos="0" relativeHeight="251695104" behindDoc="1" locked="0" layoutInCell="1" allowOverlap="1" wp14:anchorId="21CFC12B" wp14:editId="3A324924">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150A0A" w14:textId="77777777" w:rsidR="00E5375E" w:rsidRDefault="00E5375E">
    <w:pPr>
      <w:pStyle w:val="Header"/>
    </w:pPr>
    <w:r>
      <w:rPr>
        <w:noProof/>
        <w:lang w:eastAsia="en-GB"/>
      </w:rPr>
      <mc:AlternateContent>
        <mc:Choice Requires="wps">
          <w:drawing>
            <wp:anchor distT="0" distB="0" distL="114300" distR="114300" simplePos="0" relativeHeight="251738112" behindDoc="1" locked="0" layoutInCell="0" allowOverlap="1" wp14:anchorId="2374E02F" wp14:editId="55C9328E">
              <wp:simplePos x="0" y="0"/>
              <wp:positionH relativeFrom="margin">
                <wp:align>center</wp:align>
              </wp:positionH>
              <wp:positionV relativeFrom="margin">
                <wp:align>center</wp:align>
              </wp:positionV>
              <wp:extent cx="5709920" cy="3425825"/>
              <wp:effectExtent l="0" t="1247775" r="0" b="717550"/>
              <wp:wrapNone/>
              <wp:docPr id="6" name="Textfeld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5B42B6B" w14:textId="77777777" w:rsidR="00E5375E" w:rsidRDefault="00E5375E" w:rsidP="00691E4D">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shapetype w14:anchorId="2374E02F" id="_x0000_t202" coordsize="21600,21600" o:spt="202" path="m,l,21600r21600,l21600,xe">
              <v:stroke joinstyle="miter"/>
              <v:path gradientshapeok="t" o:connecttype="rect"/>
            </v:shapetype>
            <v:shape id="Textfeld 6" o:spid="_x0000_s1026" type="#_x0000_t202" style="position:absolute;margin-left:0;margin-top:0;width:449.6pt;height:269.75pt;rotation:-45;z-index:-25157836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" o:allowincell="f" filled="f" stroked="f">
              <v:stroke joinstyle="round"/>
              <o:lock v:ext="edit" shapetype="t"/>
              <v:textbox style="mso-fit-shape-to-text:t">
                <w:txbxContent>
                  <w:p w14:paraId="55B42B6B" w14:textId="77777777" w:rsidR="00E5375E" w:rsidRDefault="00E5375E" w:rsidP="00691E4D">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9D152D" w14:textId="77777777" w:rsidR="00E5375E" w:rsidRPr="00667792" w:rsidRDefault="00E5375E" w:rsidP="00667792">
    <w:pPr>
      <w:pStyle w:val="Header"/>
    </w:pPr>
    <w:r>
      <w:rPr>
        <w:noProof/>
        <w:lang w:eastAsia="en-GB"/>
      </w:rPr>
      <mc:AlternateContent>
        <mc:Choice Requires="wps">
          <w:drawing>
            <wp:anchor distT="0" distB="0" distL="114300" distR="114300" simplePos="0" relativeHeight="251739136" behindDoc="1" locked="0" layoutInCell="0" allowOverlap="1" wp14:anchorId="22A5565E" wp14:editId="3BEF1363">
              <wp:simplePos x="0" y="0"/>
              <wp:positionH relativeFrom="margin">
                <wp:align>center</wp:align>
              </wp:positionH>
              <wp:positionV relativeFrom="margin">
                <wp:align>center</wp:align>
              </wp:positionV>
              <wp:extent cx="5709920" cy="3425825"/>
              <wp:effectExtent l="0" t="1247775" r="0" b="717550"/>
              <wp:wrapNone/>
              <wp:docPr id="12" name="Textfeld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041C1FC" w14:textId="77777777" w:rsidR="00E5375E" w:rsidRDefault="00E5375E" w:rsidP="00691E4D">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shapetype w14:anchorId="22A5565E" id="_x0000_t202" coordsize="21600,21600" o:spt="202" path="m,l,21600r21600,l21600,xe">
              <v:stroke joinstyle="miter"/>
              <v:path gradientshapeok="t" o:connecttype="rect"/>
            </v:shapetype>
            <v:shape id="Textfeld 12" o:spid="_x0000_s1027" type="#_x0000_t202" style="position:absolute;margin-left:0;margin-top:0;width:449.6pt;height:269.75pt;rotation:-45;z-index:-25157734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" o:allowincell="f" filled="f" stroked="f">
              <v:stroke joinstyle="round"/>
              <o:lock v:ext="edit" shapetype="t"/>
              <v:textbox style="mso-fit-shape-to-text:t">
                <w:txbxContent>
                  <w:p w14:paraId="2041C1FC" w14:textId="77777777" w:rsidR="00E5375E" w:rsidRDefault="00E5375E" w:rsidP="00691E4D">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GB"/>
      </w:rPr>
      <w:drawing>
        <wp:anchor distT="0" distB="0" distL="114300" distR="114300" simplePos="0" relativeHeight="251736064" behindDoc="1" locked="0" layoutInCell="1" allowOverlap="1" wp14:anchorId="5DC7A27E" wp14:editId="4EB19A55">
          <wp:simplePos x="0" y="0"/>
          <wp:positionH relativeFrom="page">
            <wp:posOffset>6848223</wp:posOffset>
          </wp:positionH>
          <wp:positionV relativeFrom="page">
            <wp:posOffset>264</wp:posOffset>
          </wp:positionV>
          <wp:extent cx="720000" cy="720000"/>
          <wp:effectExtent l="0" t="0" r="4445" b="4445"/>
          <wp:wrapNone/>
          <wp:docPr id="1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9A78C5" w14:textId="77777777" w:rsidR="00E5375E" w:rsidRDefault="00E5375E">
    <w:pPr>
      <w:pStyle w:val="Header"/>
    </w:pPr>
    <w:r>
      <w:rPr>
        <w:noProof/>
        <w:lang w:eastAsia="en-GB"/>
      </w:rPr>
      <mc:AlternateContent>
        <mc:Choice Requires="wps">
          <w:drawing>
            <wp:anchor distT="0" distB="0" distL="114300" distR="114300" simplePos="0" relativeHeight="251737088" behindDoc="1" locked="0" layoutInCell="0" allowOverlap="1" wp14:anchorId="0E7A9190" wp14:editId="0F2EFD42">
              <wp:simplePos x="0" y="0"/>
              <wp:positionH relativeFrom="margin">
                <wp:align>center</wp:align>
              </wp:positionH>
              <wp:positionV relativeFrom="margin">
                <wp:align>center</wp:align>
              </wp:positionV>
              <wp:extent cx="5709920" cy="3425825"/>
              <wp:effectExtent l="0" t="1247775" r="0" b="717550"/>
              <wp:wrapNone/>
              <wp:docPr id="9" name="Textfeld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7D9FF79" w14:textId="77777777" w:rsidR="00E5375E" w:rsidRDefault="00E5375E" w:rsidP="00691E4D">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shapetype w14:anchorId="0E7A9190" id="_x0000_t202" coordsize="21600,21600" o:spt="202" path="m,l,21600r21600,l21600,xe">
              <v:stroke joinstyle="miter"/>
              <v:path gradientshapeok="t" o:connecttype="rect"/>
            </v:shapetype>
            <v:shape id="Textfeld 9" o:spid="_x0000_s1028" type="#_x0000_t202" style="position:absolute;margin-left:0;margin-top:0;width:449.6pt;height:269.75pt;rotation:-45;z-index:-25157939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" o:allowincell="f" filled="f" stroked="f">
              <v:stroke joinstyle="round"/>
              <o:lock v:ext="edit" shapetype="t"/>
              <v:textbox style="mso-fit-shape-to-text:t">
                <w:txbxContent>
                  <w:p w14:paraId="57D9FF79" w14:textId="77777777" w:rsidR="00E5375E" w:rsidRDefault="00E5375E" w:rsidP="00691E4D">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18796E" w14:textId="77777777" w:rsidR="00E5375E" w:rsidRDefault="002004E1">
    <w:pPr>
      <w:pStyle w:val="Header"/>
    </w:pPr>
    <w:r>
      <w:rPr>
        <w:noProof/>
      </w:rPr>
      <w:pict w14:anchorId="3ABAD38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 o:spid="_x0000_s2065" type="#_x0000_t136" style="position:absolute;margin-left:0;margin-top:0;width:604.45pt;height:54.95pt;rotation:315;z-index:-25158451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D8E75F" w14:textId="77777777" w:rsidR="00E5375E" w:rsidRPr="00667792" w:rsidRDefault="002004E1" w:rsidP="00667792">
    <w:pPr>
      <w:pStyle w:val="Header"/>
    </w:pPr>
    <w:r>
      <w:rPr>
        <w:noProof/>
      </w:rPr>
      <w:pict w14:anchorId="2C52DE7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 o:spid="_x0000_s2064" type="#_x0000_t136" style="position:absolute;margin-left:0;margin-top:0;width:604.45pt;height:54.95pt;rotation:315;z-index:-25158656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E5375E">
      <w:rPr>
        <w:noProof/>
        <w:lang w:eastAsia="en-GB"/>
      </w:rPr>
      <w:drawing>
        <wp:anchor distT="0" distB="0" distL="114300" distR="114300" simplePos="0" relativeHeight="251678720" behindDoc="1" locked="0" layoutInCell="1" allowOverlap="1" wp14:anchorId="022CE940" wp14:editId="0FFCFF50">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96F2CA" w14:textId="77777777" w:rsidR="00E5375E" w:rsidRDefault="002004E1">
    <w:pPr>
      <w:pStyle w:val="Header"/>
    </w:pPr>
    <w:r>
      <w:rPr>
        <w:noProof/>
      </w:rPr>
      <w:pict w14:anchorId="77DB695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 o:spid="_x0000_s2066" type="#_x0000_t136" style="position:absolute;margin-left:0;margin-top:0;width:604.45pt;height:54.95pt;rotation:315;z-index:-25158246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6102258"/>
    <w:multiLevelType w:val="multilevel"/>
    <w:tmpl w:val="295653AA"/>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1EB00BE6"/>
    <w:multiLevelType w:val="multilevel"/>
    <w:tmpl w:val="99EECDC4"/>
    <w:lvl w:ilvl="0">
      <w:start w:val="1"/>
      <w:numFmt w:val="decimal"/>
      <w:pStyle w:val="List1-recommendation"/>
      <w:lvlText w:val="%1"/>
      <w:lvlJc w:val="left"/>
      <w:pPr>
        <w:ind w:left="1134" w:hanging="567"/>
      </w:pPr>
      <w:rPr>
        <w:rFonts w:asciiTheme="minorHAnsi" w:hAnsiTheme="minorHAnsi" w:hint="default"/>
        <w:b w:val="0"/>
        <w:i w:val="0"/>
        <w:sz w:val="24"/>
      </w:rPr>
    </w:lvl>
    <w:lvl w:ilvl="1">
      <w:start w:val="1"/>
      <w:numFmt w:val="lowerLetter"/>
      <w:pStyle w:val="Lista-recommendation"/>
      <w:lvlText w:val="%2"/>
      <w:lvlJc w:val="left"/>
      <w:pPr>
        <w:ind w:left="1559" w:hanging="425"/>
      </w:pPr>
      <w:rPr>
        <w:rFonts w:asciiTheme="minorHAnsi" w:hAnsiTheme="minorHAnsi" w:hint="default"/>
        <w:b w:val="0"/>
        <w:i w:val="0"/>
        <w:sz w:val="24"/>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54A4879"/>
    <w:multiLevelType w:val="multilevel"/>
    <w:tmpl w:val="04090023"/>
    <w:styleLink w:val="ArticleSection"/>
    <w:lvl w:ilvl="0">
      <w:start w:val="1"/>
      <w:numFmt w:val="upperRoman"/>
      <w:pStyle w:val="AnnexTablecaptio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7331130"/>
    <w:multiLevelType w:val="multilevel"/>
    <w:tmpl w:val="A26E0040"/>
    <w:styleLink w:val="Formatvorlage1"/>
    <w:lvl w:ilvl="0">
      <w:start w:val="1"/>
      <w:numFmt w:val="decimal"/>
      <w:lvlText w:val="%1."/>
      <w:lvlJc w:val="left"/>
      <w:pPr>
        <w:tabs>
          <w:tab w:val="num" w:pos="0"/>
        </w:tabs>
        <w:ind w:left="709" w:hanging="709"/>
      </w:pPr>
      <w:rPr>
        <w:rFonts w:asciiTheme="minorHAnsi" w:hAnsiTheme="minorHAnsi" w:cs="Times New Roman"/>
        <w:b/>
        <w:bCs w:val="0"/>
        <w:i w:val="0"/>
        <w:iCs w:val="0"/>
        <w:caps w:val="0"/>
        <w:smallCaps w:val="0"/>
        <w:strike w:val="0"/>
        <w:dstrike w:val="0"/>
        <w:outline w:val="0"/>
        <w:shadow w:val="0"/>
        <w:emboss w:val="0"/>
        <w:imprint w:val="0"/>
        <w:noProof w:val="0"/>
        <w:snapToGrid w:val="0"/>
        <w:vanish w:val="0"/>
        <w:color w:val="0070C0"/>
        <w:spacing w:val="0"/>
        <w:w w:val="0"/>
        <w:kern w:val="0"/>
        <w:position w:val="0"/>
        <w:sz w:val="28"/>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0"/>
        </w:tabs>
        <w:ind w:left="851" w:hanging="851"/>
      </w:pPr>
      <w:rPr>
        <w:rFonts w:asciiTheme="minorHAnsi" w:hAnsiTheme="minorHAnsi" w:hint="default"/>
        <w:b/>
        <w:i w:val="0"/>
        <w:color w:val="407EC9"/>
        <w:sz w:val="24"/>
      </w:rPr>
    </w:lvl>
    <w:lvl w:ilvl="2">
      <w:start w:val="1"/>
      <w:numFmt w:val="decimal"/>
      <w:lvlText w:val="%1.%2.%3."/>
      <w:lvlJc w:val="left"/>
      <w:pPr>
        <w:tabs>
          <w:tab w:val="num" w:pos="0"/>
        </w:tabs>
        <w:ind w:left="992" w:hanging="992"/>
      </w:pPr>
      <w:rPr>
        <w:rFonts w:asciiTheme="minorHAnsi" w:hAnsiTheme="minorHAnsi" w:hint="default"/>
        <w:b/>
        <w:i w:val="0"/>
        <w:color w:val="407EC9"/>
        <w:sz w:val="22"/>
      </w:rPr>
    </w:lvl>
    <w:lvl w:ilvl="3">
      <w:start w:val="1"/>
      <w:numFmt w:val="decimal"/>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376301AE"/>
    <w:multiLevelType w:val="multilevel"/>
    <w:tmpl w:val="AE72F272"/>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3C7C24AB"/>
    <w:multiLevelType w:val="multilevel"/>
    <w:tmpl w:val="69AC513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134" w:hanging="1134"/>
      </w:pPr>
      <w:rPr>
        <w:rFonts w:asciiTheme="minorHAnsi" w:hAnsiTheme="minorHAnsi" w:hint="default"/>
        <w:b/>
        <w:i w:val="0"/>
        <w:color w:val="407EC9"/>
        <w:sz w:val="20"/>
        <w:u w:val="none"/>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3"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12A6FAD"/>
    <w:multiLevelType w:val="hybridMultilevel"/>
    <w:tmpl w:val="13F4D936"/>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8"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0"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6F6A7417"/>
    <w:multiLevelType w:val="hybridMultilevel"/>
    <w:tmpl w:val="CF2682FC"/>
    <w:lvl w:ilvl="0" w:tplc="F9B6726A">
      <w:start w:val="1"/>
      <w:numFmt w:val="bullet"/>
      <w:pStyle w:val="Tablebullet"/>
      <w:lvlText w:val=""/>
      <w:lvlJc w:val="left"/>
      <w:pPr>
        <w:ind w:left="397" w:hanging="284"/>
      </w:pPr>
      <w:rPr>
        <w:rFonts w:ascii="Symbol" w:hAnsi="Symbol" w:hint="default"/>
        <w:b w:val="0"/>
        <w:i w:val="0"/>
        <w:color w:val="407EC9"/>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7C5475CB"/>
    <w:multiLevelType w:val="hybridMultilevel"/>
    <w:tmpl w:val="01067B56"/>
    <w:lvl w:ilvl="0" w:tplc="6F0EDE18">
      <w:start w:val="4"/>
      <w:numFmt w:val="decimal"/>
      <w:lvlText w:val="%1"/>
      <w:lvlJc w:val="left"/>
      <w:pPr>
        <w:ind w:left="927" w:hanging="360"/>
      </w:pPr>
      <w:rPr>
        <w:rFonts w:hint="default"/>
      </w:rPr>
    </w:lvl>
    <w:lvl w:ilvl="1" w:tplc="04070019">
      <w:start w:val="1"/>
      <w:numFmt w:val="lowerLetter"/>
      <w:lvlText w:val="%2."/>
      <w:lvlJc w:val="left"/>
      <w:pPr>
        <w:ind w:left="1647" w:hanging="360"/>
      </w:pPr>
    </w:lvl>
    <w:lvl w:ilvl="2" w:tplc="0407001B" w:tentative="1">
      <w:start w:val="1"/>
      <w:numFmt w:val="lowerRoman"/>
      <w:lvlText w:val="%3."/>
      <w:lvlJc w:val="right"/>
      <w:pPr>
        <w:ind w:left="2367" w:hanging="180"/>
      </w:pPr>
    </w:lvl>
    <w:lvl w:ilvl="3" w:tplc="0407000F" w:tentative="1">
      <w:start w:val="1"/>
      <w:numFmt w:val="decimal"/>
      <w:lvlText w:val="%4."/>
      <w:lvlJc w:val="left"/>
      <w:pPr>
        <w:ind w:left="3087" w:hanging="360"/>
      </w:pPr>
    </w:lvl>
    <w:lvl w:ilvl="4" w:tplc="04070019" w:tentative="1">
      <w:start w:val="1"/>
      <w:numFmt w:val="lowerLetter"/>
      <w:lvlText w:val="%5."/>
      <w:lvlJc w:val="left"/>
      <w:pPr>
        <w:ind w:left="3807" w:hanging="360"/>
      </w:pPr>
    </w:lvl>
    <w:lvl w:ilvl="5" w:tplc="0407001B" w:tentative="1">
      <w:start w:val="1"/>
      <w:numFmt w:val="lowerRoman"/>
      <w:lvlText w:val="%6."/>
      <w:lvlJc w:val="right"/>
      <w:pPr>
        <w:ind w:left="4527" w:hanging="180"/>
      </w:pPr>
    </w:lvl>
    <w:lvl w:ilvl="6" w:tplc="0407000F" w:tentative="1">
      <w:start w:val="1"/>
      <w:numFmt w:val="decimal"/>
      <w:lvlText w:val="%7."/>
      <w:lvlJc w:val="left"/>
      <w:pPr>
        <w:ind w:left="5247" w:hanging="360"/>
      </w:pPr>
    </w:lvl>
    <w:lvl w:ilvl="7" w:tplc="04070019" w:tentative="1">
      <w:start w:val="1"/>
      <w:numFmt w:val="lowerLetter"/>
      <w:lvlText w:val="%8."/>
      <w:lvlJc w:val="left"/>
      <w:pPr>
        <w:ind w:left="5967" w:hanging="360"/>
      </w:pPr>
    </w:lvl>
    <w:lvl w:ilvl="8" w:tplc="0407001B" w:tentative="1">
      <w:start w:val="1"/>
      <w:numFmt w:val="lowerRoman"/>
      <w:lvlText w:val="%9."/>
      <w:lvlJc w:val="right"/>
      <w:pPr>
        <w:ind w:left="6687" w:hanging="180"/>
      </w:pPr>
    </w:lvl>
  </w:abstractNum>
  <w:num w:numId="1">
    <w:abstractNumId w:val="26"/>
  </w:num>
  <w:num w:numId="2">
    <w:abstractNumId w:val="35"/>
  </w:num>
  <w:num w:numId="3">
    <w:abstractNumId w:val="6"/>
  </w:num>
  <w:num w:numId="4">
    <w:abstractNumId w:val="21"/>
  </w:num>
  <w:num w:numId="5">
    <w:abstractNumId w:val="18"/>
  </w:num>
  <w:num w:numId="6">
    <w:abstractNumId w:val="15"/>
  </w:num>
  <w:num w:numId="7">
    <w:abstractNumId w:val="24"/>
  </w:num>
  <w:num w:numId="8">
    <w:abstractNumId w:val="5"/>
  </w:num>
  <w:num w:numId="9">
    <w:abstractNumId w:val="14"/>
  </w:num>
  <w:num w:numId="10">
    <w:abstractNumId w:val="19"/>
  </w:num>
  <w:num w:numId="11">
    <w:abstractNumId w:val="3"/>
  </w:num>
  <w:num w:numId="12">
    <w:abstractNumId w:val="25"/>
  </w:num>
  <w:num w:numId="13">
    <w:abstractNumId w:val="0"/>
  </w:num>
  <w:num w:numId="14">
    <w:abstractNumId w:val="32"/>
  </w:num>
  <w:num w:numId="15">
    <w:abstractNumId w:val="11"/>
  </w:num>
  <w:num w:numId="16">
    <w:abstractNumId w:val="10"/>
  </w:num>
  <w:num w:numId="17">
    <w:abstractNumId w:val="23"/>
  </w:num>
  <w:num w:numId="18">
    <w:abstractNumId w:val="2"/>
  </w:num>
  <w:num w:numId="19">
    <w:abstractNumId w:val="9"/>
  </w:num>
  <w:num w:numId="20">
    <w:abstractNumId w:val="29"/>
  </w:num>
  <w:num w:numId="21">
    <w:abstractNumId w:val="8"/>
  </w:num>
  <w:num w:numId="22">
    <w:abstractNumId w:val="34"/>
  </w:num>
  <w:num w:numId="23">
    <w:abstractNumId w:val="1"/>
  </w:num>
  <w:num w:numId="24">
    <w:abstractNumId w:val="20"/>
  </w:num>
  <w:num w:numId="25">
    <w:abstractNumId w:val="16"/>
  </w:num>
  <w:num w:numId="26">
    <w:abstractNumId w:val="28"/>
  </w:num>
  <w:num w:numId="27">
    <w:abstractNumId w:val="30"/>
  </w:num>
  <w:num w:numId="28">
    <w:abstractNumId w:val="4"/>
  </w:num>
  <w:num w:numId="29">
    <w:abstractNumId w:val="22"/>
  </w:num>
  <w:num w:numId="30">
    <w:abstractNumId w:val="13"/>
  </w:num>
  <w:num w:numId="31">
    <w:abstractNumId w:val="7"/>
  </w:num>
  <w:num w:numId="32">
    <w:abstractNumId w:val="33"/>
  </w:num>
  <w:num w:numId="33">
    <w:abstractNumId w:val="31"/>
  </w:num>
  <w:num w:numId="34">
    <w:abstractNumId w:val="12"/>
  </w:num>
  <w:num w:numId="35">
    <w:abstractNumId w:val="36"/>
  </w:num>
  <w:num w:numId="36">
    <w:abstractNumId w:val="17"/>
  </w:num>
  <w:num w:numId="37">
    <w:abstractNumId w:val="27"/>
  </w:num>
  <w:num w:numId="3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de-DE" w:vendorID="64" w:dllVersion="0" w:nlCheck="1" w:checkStyle="0"/>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67"/>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1E4D"/>
    <w:rsid w:val="0001616D"/>
    <w:rsid w:val="00016839"/>
    <w:rsid w:val="000174F9"/>
    <w:rsid w:val="000249C2"/>
    <w:rsid w:val="000258F6"/>
    <w:rsid w:val="000379A7"/>
    <w:rsid w:val="00040EB8"/>
    <w:rsid w:val="000439A4"/>
    <w:rsid w:val="00044293"/>
    <w:rsid w:val="000472F8"/>
    <w:rsid w:val="0005449E"/>
    <w:rsid w:val="00057699"/>
    <w:rsid w:val="00057B6D"/>
    <w:rsid w:val="00061A7B"/>
    <w:rsid w:val="0008654C"/>
    <w:rsid w:val="000904ED"/>
    <w:rsid w:val="00091545"/>
    <w:rsid w:val="000A27A8"/>
    <w:rsid w:val="000B2356"/>
    <w:rsid w:val="000C711B"/>
    <w:rsid w:val="000D2431"/>
    <w:rsid w:val="000E3954"/>
    <w:rsid w:val="000E3E52"/>
    <w:rsid w:val="000F0F9F"/>
    <w:rsid w:val="000F3F43"/>
    <w:rsid w:val="000F58ED"/>
    <w:rsid w:val="00110865"/>
    <w:rsid w:val="00112601"/>
    <w:rsid w:val="00113D5B"/>
    <w:rsid w:val="00113F8F"/>
    <w:rsid w:val="00122EBD"/>
    <w:rsid w:val="001349DB"/>
    <w:rsid w:val="00135AEB"/>
    <w:rsid w:val="00136E58"/>
    <w:rsid w:val="00152A5B"/>
    <w:rsid w:val="001547F9"/>
    <w:rsid w:val="001607D8"/>
    <w:rsid w:val="00160ECB"/>
    <w:rsid w:val="00161325"/>
    <w:rsid w:val="0017187B"/>
    <w:rsid w:val="00184427"/>
    <w:rsid w:val="00184C2E"/>
    <w:rsid w:val="001875B1"/>
    <w:rsid w:val="001B2A35"/>
    <w:rsid w:val="001B339A"/>
    <w:rsid w:val="001C650B"/>
    <w:rsid w:val="001C72B5"/>
    <w:rsid w:val="001D2E7A"/>
    <w:rsid w:val="001D3992"/>
    <w:rsid w:val="001D4A3E"/>
    <w:rsid w:val="001E416D"/>
    <w:rsid w:val="001F4EF8"/>
    <w:rsid w:val="001F5AB1"/>
    <w:rsid w:val="002004E1"/>
    <w:rsid w:val="00201337"/>
    <w:rsid w:val="002022EA"/>
    <w:rsid w:val="00203268"/>
    <w:rsid w:val="002044E9"/>
    <w:rsid w:val="00205B17"/>
    <w:rsid w:val="00205D9B"/>
    <w:rsid w:val="002204DA"/>
    <w:rsid w:val="00222D4C"/>
    <w:rsid w:val="0022371A"/>
    <w:rsid w:val="00237785"/>
    <w:rsid w:val="00251FB9"/>
    <w:rsid w:val="002520AD"/>
    <w:rsid w:val="0025660A"/>
    <w:rsid w:val="00257DF8"/>
    <w:rsid w:val="00257E4A"/>
    <w:rsid w:val="0026038D"/>
    <w:rsid w:val="0027175D"/>
    <w:rsid w:val="002758A2"/>
    <w:rsid w:val="0028314D"/>
    <w:rsid w:val="0029413F"/>
    <w:rsid w:val="0029793F"/>
    <w:rsid w:val="002A1C42"/>
    <w:rsid w:val="002A617C"/>
    <w:rsid w:val="002A71CF"/>
    <w:rsid w:val="002B3E9D"/>
    <w:rsid w:val="002C77F4"/>
    <w:rsid w:val="002D0869"/>
    <w:rsid w:val="002D78FE"/>
    <w:rsid w:val="002E4993"/>
    <w:rsid w:val="002E5BAC"/>
    <w:rsid w:val="002E7635"/>
    <w:rsid w:val="002F265A"/>
    <w:rsid w:val="002F4771"/>
    <w:rsid w:val="0030413F"/>
    <w:rsid w:val="00305EFE"/>
    <w:rsid w:val="00313B4B"/>
    <w:rsid w:val="00313D85"/>
    <w:rsid w:val="00315CE3"/>
    <w:rsid w:val="0031629B"/>
    <w:rsid w:val="003251FE"/>
    <w:rsid w:val="003274DB"/>
    <w:rsid w:val="00327FBF"/>
    <w:rsid w:val="00332A7B"/>
    <w:rsid w:val="003343E0"/>
    <w:rsid w:val="00335E40"/>
    <w:rsid w:val="00344408"/>
    <w:rsid w:val="00345E37"/>
    <w:rsid w:val="00347F3E"/>
    <w:rsid w:val="003621C3"/>
    <w:rsid w:val="0036382D"/>
    <w:rsid w:val="00380350"/>
    <w:rsid w:val="00380B4E"/>
    <w:rsid w:val="003816E4"/>
    <w:rsid w:val="0039131E"/>
    <w:rsid w:val="003A04A6"/>
    <w:rsid w:val="003A1A56"/>
    <w:rsid w:val="003A7759"/>
    <w:rsid w:val="003A7F6E"/>
    <w:rsid w:val="003B03EA"/>
    <w:rsid w:val="003C7C34"/>
    <w:rsid w:val="003D0F37"/>
    <w:rsid w:val="003D5150"/>
    <w:rsid w:val="003F1901"/>
    <w:rsid w:val="003F1C3A"/>
    <w:rsid w:val="0041086B"/>
    <w:rsid w:val="00414698"/>
    <w:rsid w:val="0042565E"/>
    <w:rsid w:val="00432C05"/>
    <w:rsid w:val="00440379"/>
    <w:rsid w:val="00441393"/>
    <w:rsid w:val="00443670"/>
    <w:rsid w:val="00447CF0"/>
    <w:rsid w:val="00456F10"/>
    <w:rsid w:val="00474746"/>
    <w:rsid w:val="00476942"/>
    <w:rsid w:val="00477027"/>
    <w:rsid w:val="00477D62"/>
    <w:rsid w:val="004871A2"/>
    <w:rsid w:val="00492A8D"/>
    <w:rsid w:val="004944C8"/>
    <w:rsid w:val="004A0EBF"/>
    <w:rsid w:val="004A4AC4"/>
    <w:rsid w:val="004A4EC4"/>
    <w:rsid w:val="004B494F"/>
    <w:rsid w:val="004B6FFB"/>
    <w:rsid w:val="004C0E4B"/>
    <w:rsid w:val="004D6D3F"/>
    <w:rsid w:val="004E0BBB"/>
    <w:rsid w:val="004E1D57"/>
    <w:rsid w:val="004E2F16"/>
    <w:rsid w:val="004F1812"/>
    <w:rsid w:val="004F5930"/>
    <w:rsid w:val="004F6196"/>
    <w:rsid w:val="00503044"/>
    <w:rsid w:val="00510AD9"/>
    <w:rsid w:val="00517E6C"/>
    <w:rsid w:val="00523666"/>
    <w:rsid w:val="00525922"/>
    <w:rsid w:val="00526234"/>
    <w:rsid w:val="00534F34"/>
    <w:rsid w:val="0053692E"/>
    <w:rsid w:val="005378A6"/>
    <w:rsid w:val="00547837"/>
    <w:rsid w:val="00552EA6"/>
    <w:rsid w:val="00557337"/>
    <w:rsid w:val="00557434"/>
    <w:rsid w:val="00576D38"/>
    <w:rsid w:val="00577542"/>
    <w:rsid w:val="005805D2"/>
    <w:rsid w:val="00595415"/>
    <w:rsid w:val="00597652"/>
    <w:rsid w:val="005A0703"/>
    <w:rsid w:val="005A080B"/>
    <w:rsid w:val="005B12A5"/>
    <w:rsid w:val="005C161A"/>
    <w:rsid w:val="005C1BCB"/>
    <w:rsid w:val="005C2312"/>
    <w:rsid w:val="005C4735"/>
    <w:rsid w:val="005C5C63"/>
    <w:rsid w:val="005C6395"/>
    <w:rsid w:val="005D03E9"/>
    <w:rsid w:val="005D304B"/>
    <w:rsid w:val="005D3AF4"/>
    <w:rsid w:val="005D477A"/>
    <w:rsid w:val="005D6E5D"/>
    <w:rsid w:val="005E3989"/>
    <w:rsid w:val="005E4659"/>
    <w:rsid w:val="005E657A"/>
    <w:rsid w:val="005E6B4B"/>
    <w:rsid w:val="005F1386"/>
    <w:rsid w:val="005F17C2"/>
    <w:rsid w:val="00600C2B"/>
    <w:rsid w:val="00601C30"/>
    <w:rsid w:val="0060282A"/>
    <w:rsid w:val="006127AC"/>
    <w:rsid w:val="006218E8"/>
    <w:rsid w:val="00634A78"/>
    <w:rsid w:val="00642025"/>
    <w:rsid w:val="00646E87"/>
    <w:rsid w:val="0065107F"/>
    <w:rsid w:val="00661445"/>
    <w:rsid w:val="00661946"/>
    <w:rsid w:val="00662990"/>
    <w:rsid w:val="00666061"/>
    <w:rsid w:val="00667424"/>
    <w:rsid w:val="00667792"/>
    <w:rsid w:val="00671393"/>
    <w:rsid w:val="0067154B"/>
    <w:rsid w:val="00671677"/>
    <w:rsid w:val="006744D8"/>
    <w:rsid w:val="006750F2"/>
    <w:rsid w:val="006752D6"/>
    <w:rsid w:val="00675E02"/>
    <w:rsid w:val="006802D8"/>
    <w:rsid w:val="0068553C"/>
    <w:rsid w:val="00685F34"/>
    <w:rsid w:val="00691E4D"/>
    <w:rsid w:val="00695656"/>
    <w:rsid w:val="006975A8"/>
    <w:rsid w:val="006A1012"/>
    <w:rsid w:val="006C1376"/>
    <w:rsid w:val="006C48F9"/>
    <w:rsid w:val="006E0E7D"/>
    <w:rsid w:val="006E10BF"/>
    <w:rsid w:val="006F1C14"/>
    <w:rsid w:val="006F6A16"/>
    <w:rsid w:val="00703A6A"/>
    <w:rsid w:val="0071004F"/>
    <w:rsid w:val="00722236"/>
    <w:rsid w:val="00725CCA"/>
    <w:rsid w:val="0072737A"/>
    <w:rsid w:val="007311E7"/>
    <w:rsid w:val="00731DEE"/>
    <w:rsid w:val="00734BC6"/>
    <w:rsid w:val="007427B2"/>
    <w:rsid w:val="007541D3"/>
    <w:rsid w:val="00756ACD"/>
    <w:rsid w:val="007577D7"/>
    <w:rsid w:val="0076781A"/>
    <w:rsid w:val="007715E8"/>
    <w:rsid w:val="00776004"/>
    <w:rsid w:val="0078486B"/>
    <w:rsid w:val="00785A39"/>
    <w:rsid w:val="00787D8A"/>
    <w:rsid w:val="00790277"/>
    <w:rsid w:val="00790C5D"/>
    <w:rsid w:val="00790F64"/>
    <w:rsid w:val="00791EBC"/>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F7544"/>
    <w:rsid w:val="00800995"/>
    <w:rsid w:val="00812EAA"/>
    <w:rsid w:val="00816F79"/>
    <w:rsid w:val="008172F8"/>
    <w:rsid w:val="0082599E"/>
    <w:rsid w:val="008326B2"/>
    <w:rsid w:val="00837DBD"/>
    <w:rsid w:val="00846831"/>
    <w:rsid w:val="00851F87"/>
    <w:rsid w:val="00865532"/>
    <w:rsid w:val="00867686"/>
    <w:rsid w:val="008737D3"/>
    <w:rsid w:val="008747E0"/>
    <w:rsid w:val="00876841"/>
    <w:rsid w:val="00882B3C"/>
    <w:rsid w:val="0088783D"/>
    <w:rsid w:val="0089476E"/>
    <w:rsid w:val="008972C3"/>
    <w:rsid w:val="008A28D9"/>
    <w:rsid w:val="008A30BA"/>
    <w:rsid w:val="008C33B5"/>
    <w:rsid w:val="008C3A72"/>
    <w:rsid w:val="008C6969"/>
    <w:rsid w:val="008D29F3"/>
    <w:rsid w:val="008D3883"/>
    <w:rsid w:val="008E0A89"/>
    <w:rsid w:val="008E1F69"/>
    <w:rsid w:val="008E76B1"/>
    <w:rsid w:val="008F38BB"/>
    <w:rsid w:val="008F57D8"/>
    <w:rsid w:val="00902834"/>
    <w:rsid w:val="00910058"/>
    <w:rsid w:val="009115DD"/>
    <w:rsid w:val="00914330"/>
    <w:rsid w:val="00914E26"/>
    <w:rsid w:val="0091590F"/>
    <w:rsid w:val="00921ACD"/>
    <w:rsid w:val="00923B4D"/>
    <w:rsid w:val="0092540C"/>
    <w:rsid w:val="00925E0F"/>
    <w:rsid w:val="00931A57"/>
    <w:rsid w:val="00933815"/>
    <w:rsid w:val="00934294"/>
    <w:rsid w:val="0093492E"/>
    <w:rsid w:val="009414E6"/>
    <w:rsid w:val="0095450F"/>
    <w:rsid w:val="00956901"/>
    <w:rsid w:val="00962EC1"/>
    <w:rsid w:val="00971591"/>
    <w:rsid w:val="00974564"/>
    <w:rsid w:val="00974E99"/>
    <w:rsid w:val="009764FA"/>
    <w:rsid w:val="00980192"/>
    <w:rsid w:val="00982A22"/>
    <w:rsid w:val="00994D97"/>
    <w:rsid w:val="009A07B7"/>
    <w:rsid w:val="009B1545"/>
    <w:rsid w:val="009B3B1D"/>
    <w:rsid w:val="009B5023"/>
    <w:rsid w:val="009B543F"/>
    <w:rsid w:val="009B785E"/>
    <w:rsid w:val="009C26F8"/>
    <w:rsid w:val="009C609E"/>
    <w:rsid w:val="009D25B8"/>
    <w:rsid w:val="009D26AB"/>
    <w:rsid w:val="009E16EC"/>
    <w:rsid w:val="009E433C"/>
    <w:rsid w:val="009E4A4D"/>
    <w:rsid w:val="009E6578"/>
    <w:rsid w:val="009F081F"/>
    <w:rsid w:val="009F6CEA"/>
    <w:rsid w:val="00A06A3D"/>
    <w:rsid w:val="00A10EBA"/>
    <w:rsid w:val="00A13E56"/>
    <w:rsid w:val="00A14644"/>
    <w:rsid w:val="00A227BF"/>
    <w:rsid w:val="00A24838"/>
    <w:rsid w:val="00A2743E"/>
    <w:rsid w:val="00A30C33"/>
    <w:rsid w:val="00A30E75"/>
    <w:rsid w:val="00A4308C"/>
    <w:rsid w:val="00A43395"/>
    <w:rsid w:val="00A44836"/>
    <w:rsid w:val="00A524B5"/>
    <w:rsid w:val="00A549B3"/>
    <w:rsid w:val="00A56184"/>
    <w:rsid w:val="00A629FD"/>
    <w:rsid w:val="00A67954"/>
    <w:rsid w:val="00A72ED7"/>
    <w:rsid w:val="00A748A1"/>
    <w:rsid w:val="00A8083F"/>
    <w:rsid w:val="00A90D86"/>
    <w:rsid w:val="00A91DBA"/>
    <w:rsid w:val="00A97900"/>
    <w:rsid w:val="00AA1D7A"/>
    <w:rsid w:val="00AA3E01"/>
    <w:rsid w:val="00AB0BFA"/>
    <w:rsid w:val="00AB4A37"/>
    <w:rsid w:val="00AB76B7"/>
    <w:rsid w:val="00AC33A2"/>
    <w:rsid w:val="00AD38F7"/>
    <w:rsid w:val="00AE227B"/>
    <w:rsid w:val="00AE65F1"/>
    <w:rsid w:val="00AE6BB4"/>
    <w:rsid w:val="00AE74AD"/>
    <w:rsid w:val="00AF159C"/>
    <w:rsid w:val="00B01873"/>
    <w:rsid w:val="00B036AF"/>
    <w:rsid w:val="00B074AB"/>
    <w:rsid w:val="00B07717"/>
    <w:rsid w:val="00B17253"/>
    <w:rsid w:val="00B17D23"/>
    <w:rsid w:val="00B2583D"/>
    <w:rsid w:val="00B300B1"/>
    <w:rsid w:val="00B31A41"/>
    <w:rsid w:val="00B3287F"/>
    <w:rsid w:val="00B3400D"/>
    <w:rsid w:val="00B40199"/>
    <w:rsid w:val="00B502FF"/>
    <w:rsid w:val="00B528D3"/>
    <w:rsid w:val="00B643DF"/>
    <w:rsid w:val="00B65300"/>
    <w:rsid w:val="00B67422"/>
    <w:rsid w:val="00B70BD4"/>
    <w:rsid w:val="00B712CA"/>
    <w:rsid w:val="00B73463"/>
    <w:rsid w:val="00B76FD5"/>
    <w:rsid w:val="00B90123"/>
    <w:rsid w:val="00B9016D"/>
    <w:rsid w:val="00BA0F98"/>
    <w:rsid w:val="00BA1517"/>
    <w:rsid w:val="00BA4E39"/>
    <w:rsid w:val="00BA5754"/>
    <w:rsid w:val="00BA67FD"/>
    <w:rsid w:val="00BA7C48"/>
    <w:rsid w:val="00BC251F"/>
    <w:rsid w:val="00BC27F6"/>
    <w:rsid w:val="00BC39F4"/>
    <w:rsid w:val="00BD1587"/>
    <w:rsid w:val="00BD6A20"/>
    <w:rsid w:val="00BD7EE1"/>
    <w:rsid w:val="00BE1EEC"/>
    <w:rsid w:val="00BE5568"/>
    <w:rsid w:val="00BE5764"/>
    <w:rsid w:val="00BE7295"/>
    <w:rsid w:val="00BF1358"/>
    <w:rsid w:val="00C0106D"/>
    <w:rsid w:val="00C01FB4"/>
    <w:rsid w:val="00C03944"/>
    <w:rsid w:val="00C133BE"/>
    <w:rsid w:val="00C17621"/>
    <w:rsid w:val="00C222B4"/>
    <w:rsid w:val="00C262E4"/>
    <w:rsid w:val="00C33E20"/>
    <w:rsid w:val="00C3407F"/>
    <w:rsid w:val="00C35CF6"/>
    <w:rsid w:val="00C3725B"/>
    <w:rsid w:val="00C522BE"/>
    <w:rsid w:val="00C533EC"/>
    <w:rsid w:val="00C5470E"/>
    <w:rsid w:val="00C55EFB"/>
    <w:rsid w:val="00C56585"/>
    <w:rsid w:val="00C56B3F"/>
    <w:rsid w:val="00C61E62"/>
    <w:rsid w:val="00C6211D"/>
    <w:rsid w:val="00C65492"/>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3A20"/>
    <w:rsid w:val="00CA4EC9"/>
    <w:rsid w:val="00CB03D4"/>
    <w:rsid w:val="00CB0617"/>
    <w:rsid w:val="00CB08B6"/>
    <w:rsid w:val="00CB137B"/>
    <w:rsid w:val="00CB7460"/>
    <w:rsid w:val="00CC35EF"/>
    <w:rsid w:val="00CC5048"/>
    <w:rsid w:val="00CC6246"/>
    <w:rsid w:val="00CE5860"/>
    <w:rsid w:val="00CE5E46"/>
    <w:rsid w:val="00CF49CC"/>
    <w:rsid w:val="00CF54C2"/>
    <w:rsid w:val="00D04F0B"/>
    <w:rsid w:val="00D07384"/>
    <w:rsid w:val="00D1463A"/>
    <w:rsid w:val="00D24632"/>
    <w:rsid w:val="00D252C9"/>
    <w:rsid w:val="00D32DDF"/>
    <w:rsid w:val="00D3700C"/>
    <w:rsid w:val="00D4573B"/>
    <w:rsid w:val="00D541D0"/>
    <w:rsid w:val="00D54C55"/>
    <w:rsid w:val="00D638E0"/>
    <w:rsid w:val="00D653B1"/>
    <w:rsid w:val="00D657C1"/>
    <w:rsid w:val="00D74AE1"/>
    <w:rsid w:val="00D75D42"/>
    <w:rsid w:val="00D80B20"/>
    <w:rsid w:val="00D865A8"/>
    <w:rsid w:val="00D9012A"/>
    <w:rsid w:val="00D92C2D"/>
    <w:rsid w:val="00D9361E"/>
    <w:rsid w:val="00D94F38"/>
    <w:rsid w:val="00D97024"/>
    <w:rsid w:val="00DA17CD"/>
    <w:rsid w:val="00DB25B3"/>
    <w:rsid w:val="00DD041E"/>
    <w:rsid w:val="00DD60F2"/>
    <w:rsid w:val="00DE0893"/>
    <w:rsid w:val="00DE2814"/>
    <w:rsid w:val="00DE6290"/>
    <w:rsid w:val="00DE6796"/>
    <w:rsid w:val="00DF41B2"/>
    <w:rsid w:val="00E01166"/>
    <w:rsid w:val="00E01272"/>
    <w:rsid w:val="00E015AE"/>
    <w:rsid w:val="00E03067"/>
    <w:rsid w:val="00E03846"/>
    <w:rsid w:val="00E069B6"/>
    <w:rsid w:val="00E16EB4"/>
    <w:rsid w:val="00E20A7D"/>
    <w:rsid w:val="00E21A27"/>
    <w:rsid w:val="00E27A2F"/>
    <w:rsid w:val="00E42A94"/>
    <w:rsid w:val="00E44826"/>
    <w:rsid w:val="00E451BA"/>
    <w:rsid w:val="00E454B5"/>
    <w:rsid w:val="00E458BF"/>
    <w:rsid w:val="00E5375E"/>
    <w:rsid w:val="00E54BFB"/>
    <w:rsid w:val="00E54CD7"/>
    <w:rsid w:val="00E706E7"/>
    <w:rsid w:val="00E818AD"/>
    <w:rsid w:val="00E84229"/>
    <w:rsid w:val="00E84965"/>
    <w:rsid w:val="00E90E4E"/>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2ACE"/>
    <w:rsid w:val="00ED4450"/>
    <w:rsid w:val="00EE54CB"/>
    <w:rsid w:val="00EE6424"/>
    <w:rsid w:val="00EF1C54"/>
    <w:rsid w:val="00EF404B"/>
    <w:rsid w:val="00F00376"/>
    <w:rsid w:val="00F01F0C"/>
    <w:rsid w:val="00F02A5A"/>
    <w:rsid w:val="00F036EF"/>
    <w:rsid w:val="00F11368"/>
    <w:rsid w:val="00F11764"/>
    <w:rsid w:val="00F157E2"/>
    <w:rsid w:val="00F259E2"/>
    <w:rsid w:val="00F41AAF"/>
    <w:rsid w:val="00F41F0B"/>
    <w:rsid w:val="00F527AC"/>
    <w:rsid w:val="00F5503F"/>
    <w:rsid w:val="00F61D83"/>
    <w:rsid w:val="00F65DD1"/>
    <w:rsid w:val="00F6659E"/>
    <w:rsid w:val="00F707B3"/>
    <w:rsid w:val="00F71135"/>
    <w:rsid w:val="00F74309"/>
    <w:rsid w:val="00F7793E"/>
    <w:rsid w:val="00F82C35"/>
    <w:rsid w:val="00F90461"/>
    <w:rsid w:val="00FA370D"/>
    <w:rsid w:val="00FA66F1"/>
    <w:rsid w:val="00FC06AF"/>
    <w:rsid w:val="00FC378B"/>
    <w:rsid w:val="00FC3977"/>
    <w:rsid w:val="00FD2566"/>
    <w:rsid w:val="00FD2F16"/>
    <w:rsid w:val="00FD6065"/>
    <w:rsid w:val="00FE1D34"/>
    <w:rsid w:val="00FE244F"/>
    <w:rsid w:val="00FE2A6F"/>
    <w:rsid w:val="00FF1446"/>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7"/>
    <o:shapelayout v:ext="edit">
      <o:idmap v:ext="edit" data="1"/>
    </o:shapelayout>
  </w:shapeDefaults>
  <w:decimalSymbol w:val="."/>
  <w:listSeparator w:val=","/>
  <w14:docId w14:val="1F544327"/>
  <w15:docId w15:val="{47C9313C-27DC-40D8-834A-11F51F6FD6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qFormat="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E451BA"/>
    <w:pPr>
      <w:spacing w:after="0" w:line="216" w:lineRule="atLeast"/>
    </w:pPr>
    <w:rPr>
      <w:sz w:val="18"/>
      <w:lang w:val="en-GB"/>
    </w:rPr>
  </w:style>
  <w:style w:type="paragraph" w:styleId="Heading1">
    <w:name w:val="heading 1"/>
    <w:basedOn w:val="Normal"/>
    <w:next w:val="Heading1separatationline"/>
    <w:link w:val="Heading1Char"/>
    <w:qFormat/>
    <w:rsid w:val="00AB4A37"/>
    <w:pPr>
      <w:keepNext/>
      <w:keepLines/>
      <w:numPr>
        <w:numId w:val="29"/>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qFormat/>
    <w:rsid w:val="006802D8"/>
    <w:pPr>
      <w:keepNext/>
      <w:keepLines/>
      <w:numPr>
        <w:ilvl w:val="1"/>
        <w:numId w:val="29"/>
      </w:numPr>
      <w:spacing w:before="120" w:after="120"/>
      <w:ind w:left="578" w:right="709" w:hanging="578"/>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AB4A37"/>
    <w:pPr>
      <w:keepNext/>
      <w:keepLines/>
      <w:numPr>
        <w:ilvl w:val="2"/>
        <w:numId w:val="29"/>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AB4A37"/>
    <w:pPr>
      <w:keepNext/>
      <w:keepLines/>
      <w:numPr>
        <w:ilvl w:val="3"/>
        <w:numId w:val="29"/>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756ACD"/>
    <w:pPr>
      <w:keepNext/>
      <w:keepLines/>
      <w:numPr>
        <w:ilvl w:val="4"/>
        <w:numId w:val="29"/>
      </w:numPr>
      <w:spacing w:before="120" w:after="120"/>
      <w:outlineLvl w:val="4"/>
    </w:pPr>
    <w:rPr>
      <w:rFonts w:asciiTheme="majorHAnsi" w:eastAsiaTheme="majorEastAsia" w:hAnsiTheme="majorHAnsi" w:cstheme="majorBidi"/>
      <w:b/>
      <w:color w:val="407EC9"/>
      <w:sz w:val="20"/>
    </w:rPr>
  </w:style>
  <w:style w:type="paragraph" w:styleId="Heading6">
    <w:name w:val="heading 6"/>
    <w:basedOn w:val="Normal"/>
    <w:next w:val="Normal"/>
    <w:link w:val="Heading6Char"/>
    <w:rsid w:val="00AB4A37"/>
    <w:pPr>
      <w:keepNext/>
      <w:keepLines/>
      <w:numPr>
        <w:ilvl w:val="5"/>
        <w:numId w:val="29"/>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AB4A37"/>
    <w:pPr>
      <w:keepNext/>
      <w:keepLines/>
      <w:numPr>
        <w:ilvl w:val="6"/>
        <w:numId w:val="29"/>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AB4A37"/>
    <w:pPr>
      <w:keepNext/>
      <w:keepLines/>
      <w:numPr>
        <w:ilvl w:val="7"/>
        <w:numId w:val="29"/>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AB4A37"/>
    <w:pPr>
      <w:keepNext/>
      <w:keepLines/>
      <w:numPr>
        <w:ilvl w:val="8"/>
        <w:numId w:val="29"/>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3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802D8"/>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756ACD"/>
    <w:rPr>
      <w:rFonts w:asciiTheme="majorHAnsi" w:eastAsiaTheme="majorEastAsia" w:hAnsiTheme="majorHAnsi" w:cstheme="majorBidi"/>
      <w:b/>
      <w:color w:val="407EC9"/>
      <w:sz w:val="20"/>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D07384"/>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A30E75"/>
    <w:pPr>
      <w:numPr>
        <w:numId w:val="10"/>
      </w:numPr>
      <w:spacing w:before="24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A30E75"/>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A30E75"/>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iPriority w:val="99"/>
    <w:unhideWhenUsed/>
    <w:rsid w:val="00380350"/>
    <w:rPr>
      <w:noProof w:val="0"/>
      <w:sz w:val="18"/>
      <w:szCs w:val="18"/>
      <w:lang w:val="en-GB"/>
    </w:rPr>
  </w:style>
  <w:style w:type="paragraph" w:styleId="CommentText">
    <w:name w:val="annotation text"/>
    <w:basedOn w:val="Normal"/>
    <w:link w:val="CommentTextChar"/>
    <w:uiPriority w:val="99"/>
    <w:unhideWhenUsed/>
    <w:rsid w:val="00380350"/>
    <w:pPr>
      <w:spacing w:line="240" w:lineRule="auto"/>
    </w:pPr>
    <w:rPr>
      <w:sz w:val="24"/>
      <w:szCs w:val="24"/>
    </w:rPr>
  </w:style>
  <w:style w:type="character" w:customStyle="1" w:styleId="CommentTextChar">
    <w:name w:val="Comment Text Char"/>
    <w:basedOn w:val="DefaultParagraphFont"/>
    <w:link w:val="CommentText"/>
    <w:uiPriority w:val="99"/>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5"/>
      </w:numPr>
      <w:spacing w:after="120" w:line="240" w:lineRule="auto"/>
    </w:pPr>
    <w:rPr>
      <w:rFonts w:eastAsia="Times New Roman" w:cs="Times New Roman"/>
      <w:sz w:val="22"/>
      <w:szCs w:val="20"/>
    </w:rPr>
  </w:style>
  <w:style w:type="paragraph" w:customStyle="1" w:styleId="Tablecaption">
    <w:name w:val="Table caption"/>
    <w:basedOn w:val="Normal"/>
    <w:next w:val="Normal"/>
    <w:qFormat/>
    <w:rsid w:val="00662990"/>
    <w:pPr>
      <w:numPr>
        <w:numId w:val="31"/>
      </w:numPr>
      <w:spacing w:after="240"/>
    </w:pPr>
    <w:rPr>
      <w:b/>
      <w:bCs/>
      <w:i/>
      <w:color w:val="575756"/>
      <w:sz w:val="22"/>
      <w:u w:val="single"/>
    </w:r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D07384"/>
    <w:pPr>
      <w:numPr>
        <w:ilvl w:val="1"/>
        <w:numId w:val="32"/>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6"/>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D07384"/>
    <w:pPr>
      <w:numPr>
        <w:ilvl w:val="2"/>
        <w:numId w:val="32"/>
      </w:numPr>
      <w:spacing w:after="120"/>
    </w:pPr>
    <w:rPr>
      <w:sz w:val="20"/>
    </w:rPr>
  </w:style>
  <w:style w:type="paragraph" w:customStyle="1" w:styleId="Listitext">
    <w:name w:val="List i text"/>
    <w:basedOn w:val="Normal"/>
    <w:rsid w:val="00D07384"/>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4"/>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D07384"/>
    <w:pPr>
      <w:numPr>
        <w:numId w:val="32"/>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D07384"/>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7"/>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Tablebullet">
    <w:name w:val="Table bullet"/>
    <w:basedOn w:val="Tabletext"/>
    <w:next w:val="Tabletext"/>
    <w:qFormat/>
    <w:rsid w:val="004F1812"/>
    <w:pPr>
      <w:numPr>
        <w:numId w:val="33"/>
      </w:numPr>
    </w:pPr>
  </w:style>
  <w:style w:type="paragraph" w:customStyle="1" w:styleId="Figurecaption">
    <w:name w:val="Figure caption"/>
    <w:basedOn w:val="Normal"/>
    <w:next w:val="Normal"/>
    <w:qFormat/>
    <w:rsid w:val="00662990"/>
    <w:pPr>
      <w:numPr>
        <w:numId w:val="9"/>
      </w:numPr>
      <w:spacing w:before="240" w:after="240"/>
    </w:pPr>
    <w:rPr>
      <w:b/>
      <w:bCs/>
      <w:i/>
      <w:color w:val="575756"/>
      <w:sz w:val="22"/>
      <w:u w:val="single"/>
    </w:rPr>
  </w:style>
  <w:style w:type="paragraph" w:customStyle="1" w:styleId="AnnexBHead1">
    <w:name w:val="Annex B Head 1"/>
    <w:basedOn w:val="Normal"/>
    <w:next w:val="Heading1separatationline"/>
    <w:rsid w:val="00C03944"/>
    <w:pPr>
      <w:numPr>
        <w:numId w:val="12"/>
      </w:numPr>
    </w:pPr>
    <w:rPr>
      <w:b/>
      <w:caps/>
      <w:color w:val="407EC9"/>
      <w:sz w:val="28"/>
    </w:r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Normal"/>
    <w:next w:val="Heading2separationline"/>
    <w:rsid w:val="00C03944"/>
    <w:pPr>
      <w:numPr>
        <w:ilvl w:val="1"/>
        <w:numId w:val="4"/>
      </w:numPr>
    </w:pPr>
    <w:rPr>
      <w:b/>
      <w:caps/>
      <w:color w:val="407EC9"/>
      <w:sz w:val="24"/>
    </w:rPr>
  </w:style>
  <w:style w:type="paragraph" w:customStyle="1" w:styleId="AnnexBHead3">
    <w:name w:val="Annex B Head 3"/>
    <w:basedOn w:val="Normal"/>
    <w:next w:val="BodyText"/>
    <w:rsid w:val="00C03944"/>
    <w:pPr>
      <w:numPr>
        <w:ilvl w:val="2"/>
        <w:numId w:val="4"/>
      </w:numPr>
    </w:pPr>
    <w:rPr>
      <w:b/>
      <w:smallCaps/>
      <w:color w:val="407EC9"/>
      <w:sz w:val="22"/>
    </w:rPr>
  </w:style>
  <w:style w:type="paragraph" w:customStyle="1" w:styleId="AnnexBHead4">
    <w:name w:val="Annex B Head 4"/>
    <w:basedOn w:val="Normal"/>
    <w:next w:val="BodyText"/>
    <w:rsid w:val="00C03944"/>
    <w:pPr>
      <w:numPr>
        <w:ilvl w:val="3"/>
        <w:numId w:val="4"/>
      </w:numPr>
    </w:pPr>
    <w:rPr>
      <w:b/>
      <w:color w:val="407EC9"/>
      <w:sz w:val="22"/>
    </w:r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6"/>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30E75"/>
    <w:pPr>
      <w:numPr>
        <w:numId w:val="18"/>
      </w:numPr>
      <w:spacing w:before="240" w:after="120"/>
    </w:pPr>
    <w:rPr>
      <w:b/>
      <w:caps/>
      <w:color w:val="407EC9"/>
      <w:sz w:val="28"/>
    </w:rPr>
  </w:style>
  <w:style w:type="paragraph" w:customStyle="1" w:styleId="AnnexCHead2">
    <w:name w:val="Annex C Head 2"/>
    <w:basedOn w:val="Normal"/>
    <w:next w:val="Heading2separationline"/>
    <w:rsid w:val="00A30E75"/>
    <w:pPr>
      <w:numPr>
        <w:ilvl w:val="1"/>
        <w:numId w:val="18"/>
      </w:numPr>
    </w:pPr>
    <w:rPr>
      <w:b/>
      <w:caps/>
      <w:color w:val="407EC9"/>
      <w:sz w:val="24"/>
    </w:rPr>
  </w:style>
  <w:style w:type="paragraph" w:customStyle="1" w:styleId="AnnexCHead3">
    <w:name w:val="Annex C Head 3"/>
    <w:basedOn w:val="Normal"/>
    <w:rsid w:val="00A30E75"/>
    <w:pPr>
      <w:numPr>
        <w:ilvl w:val="2"/>
        <w:numId w:val="18"/>
      </w:numPr>
      <w:spacing w:before="120" w:after="120"/>
    </w:pPr>
    <w:rPr>
      <w:b/>
      <w:smallCaps/>
      <w:color w:val="407EC9"/>
      <w:sz w:val="22"/>
    </w:rPr>
  </w:style>
  <w:style w:type="paragraph" w:customStyle="1" w:styleId="AnnexCHead4">
    <w:name w:val="Annex C Head 4"/>
    <w:basedOn w:val="Normal"/>
    <w:next w:val="BodyText"/>
    <w:rsid w:val="00A30E75"/>
    <w:pPr>
      <w:numPr>
        <w:ilvl w:val="3"/>
        <w:numId w:val="18"/>
      </w:numPr>
      <w:spacing w:before="120" w:after="120"/>
    </w:pPr>
    <w:rPr>
      <w:b/>
      <w:color w:val="407EC9"/>
      <w:sz w:val="22"/>
      <w:lang w:eastAsia="de-DE"/>
    </w:rPr>
  </w:style>
  <w:style w:type="paragraph" w:customStyle="1" w:styleId="AnnexDHead1">
    <w:name w:val="Annex D Head 1"/>
    <w:basedOn w:val="Normal"/>
    <w:next w:val="Heading1separatationline"/>
    <w:rsid w:val="00A30E75"/>
    <w:pPr>
      <w:numPr>
        <w:numId w:val="17"/>
      </w:numPr>
      <w:spacing w:before="240" w:after="120"/>
    </w:pPr>
    <w:rPr>
      <w:b/>
      <w:caps/>
      <w:color w:val="407EC9"/>
      <w:sz w:val="28"/>
      <w:lang w:eastAsia="de-DE"/>
    </w:rPr>
  </w:style>
  <w:style w:type="paragraph" w:customStyle="1" w:styleId="AnnexDHead2">
    <w:name w:val="Annex D Head 2"/>
    <w:basedOn w:val="BodyText"/>
    <w:next w:val="Heading2separationline"/>
    <w:rsid w:val="00A30E75"/>
    <w:pPr>
      <w:numPr>
        <w:ilvl w:val="1"/>
        <w:numId w:val="17"/>
      </w:numPr>
      <w:spacing w:before="120"/>
    </w:pPr>
    <w:rPr>
      <w:b/>
      <w:caps/>
      <w:color w:val="407EC9"/>
      <w:sz w:val="24"/>
      <w:lang w:eastAsia="de-DE"/>
    </w:rPr>
  </w:style>
  <w:style w:type="paragraph" w:customStyle="1" w:styleId="AnnexDHead3">
    <w:name w:val="Annex D Head 3"/>
    <w:basedOn w:val="BodyText"/>
    <w:rsid w:val="00A30E75"/>
    <w:pPr>
      <w:numPr>
        <w:ilvl w:val="2"/>
        <w:numId w:val="17"/>
      </w:numPr>
    </w:pPr>
    <w:rPr>
      <w:b/>
      <w:smallCaps/>
      <w:color w:val="407EC9"/>
      <w:lang w:eastAsia="de-DE"/>
    </w:rPr>
  </w:style>
  <w:style w:type="paragraph" w:customStyle="1" w:styleId="AnnexDHead4">
    <w:name w:val="Annex D Head 4"/>
    <w:basedOn w:val="Normal"/>
    <w:next w:val="BodyText"/>
    <w:rsid w:val="00A30E75"/>
    <w:pPr>
      <w:numPr>
        <w:ilvl w:val="3"/>
        <w:numId w:val="17"/>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A30E75"/>
    <w:pPr>
      <w:numPr>
        <w:numId w:val="19"/>
      </w:numPr>
      <w:spacing w:before="240" w:after="120"/>
    </w:pPr>
    <w:rPr>
      <w:b/>
      <w:caps/>
      <w:color w:val="407EC9"/>
      <w:sz w:val="28"/>
    </w:rPr>
  </w:style>
  <w:style w:type="paragraph" w:customStyle="1" w:styleId="AnnexEHead2">
    <w:name w:val="Annex E Head 2"/>
    <w:basedOn w:val="Normal"/>
    <w:next w:val="Heading2separationline"/>
    <w:rsid w:val="00A30E75"/>
    <w:pPr>
      <w:numPr>
        <w:ilvl w:val="1"/>
        <w:numId w:val="19"/>
      </w:numPr>
    </w:pPr>
    <w:rPr>
      <w:b/>
      <w:caps/>
      <w:color w:val="407EC9"/>
      <w:sz w:val="24"/>
    </w:rPr>
  </w:style>
  <w:style w:type="paragraph" w:customStyle="1" w:styleId="AnnexEHead3">
    <w:name w:val="Annex E Head 3"/>
    <w:basedOn w:val="Normal"/>
    <w:next w:val="BodyText"/>
    <w:rsid w:val="00A30E75"/>
    <w:pPr>
      <w:numPr>
        <w:ilvl w:val="2"/>
        <w:numId w:val="19"/>
      </w:numPr>
    </w:pPr>
    <w:rPr>
      <w:b/>
      <w:smallCaps/>
      <w:color w:val="407EC9"/>
      <w:sz w:val="22"/>
    </w:rPr>
  </w:style>
  <w:style w:type="paragraph" w:customStyle="1" w:styleId="AnnexEHead4">
    <w:name w:val="Annex E Head 4"/>
    <w:basedOn w:val="Normal"/>
    <w:next w:val="BodyText"/>
    <w:rsid w:val="00A30E75"/>
    <w:pPr>
      <w:numPr>
        <w:ilvl w:val="3"/>
        <w:numId w:val="20"/>
      </w:numPr>
    </w:pPr>
    <w:rPr>
      <w:b/>
      <w:color w:val="407EC9"/>
      <w:sz w:val="22"/>
    </w:rPr>
  </w:style>
  <w:style w:type="paragraph" w:customStyle="1" w:styleId="AnnexFHead1">
    <w:name w:val="Annex F Head 1"/>
    <w:basedOn w:val="Normal"/>
    <w:next w:val="Heading1separatationline"/>
    <w:rsid w:val="00A30E75"/>
    <w:pPr>
      <w:numPr>
        <w:numId w:val="21"/>
      </w:numPr>
      <w:spacing w:before="240" w:after="120"/>
    </w:pPr>
    <w:rPr>
      <w:b/>
      <w:caps/>
      <w:color w:val="407EC9"/>
      <w:sz w:val="28"/>
    </w:rPr>
  </w:style>
  <w:style w:type="paragraph" w:customStyle="1" w:styleId="AnnexFHead2">
    <w:name w:val="Annex F Head 2"/>
    <w:basedOn w:val="Normal"/>
    <w:next w:val="Heading2separationline"/>
    <w:rsid w:val="00A30E75"/>
    <w:pPr>
      <w:numPr>
        <w:ilvl w:val="1"/>
        <w:numId w:val="21"/>
      </w:numPr>
    </w:pPr>
    <w:rPr>
      <w:b/>
      <w:caps/>
      <w:color w:val="407EC9"/>
      <w:sz w:val="24"/>
    </w:rPr>
  </w:style>
  <w:style w:type="paragraph" w:customStyle="1" w:styleId="AnnexFHead3">
    <w:name w:val="Annex F Head 3"/>
    <w:basedOn w:val="Normal"/>
    <w:next w:val="BodyText"/>
    <w:rsid w:val="00A30E75"/>
    <w:pPr>
      <w:numPr>
        <w:ilvl w:val="2"/>
        <w:numId w:val="21"/>
      </w:numPr>
    </w:pPr>
    <w:rPr>
      <w:b/>
      <w:smallCaps/>
      <w:color w:val="407EC9"/>
      <w:sz w:val="22"/>
    </w:rPr>
  </w:style>
  <w:style w:type="paragraph" w:customStyle="1" w:styleId="AnnexFHead4">
    <w:name w:val="Annex F Head 4"/>
    <w:basedOn w:val="Normal"/>
    <w:next w:val="BodyText"/>
    <w:rsid w:val="00A30E75"/>
    <w:pPr>
      <w:numPr>
        <w:ilvl w:val="3"/>
        <w:numId w:val="21"/>
      </w:numPr>
    </w:pPr>
    <w:rPr>
      <w:b/>
      <w:color w:val="407EC9"/>
      <w:sz w:val="22"/>
    </w:rPr>
  </w:style>
  <w:style w:type="paragraph" w:customStyle="1" w:styleId="AnnexGHead1">
    <w:name w:val="Annex G Head 1"/>
    <w:basedOn w:val="Normal"/>
    <w:next w:val="Heading1separatationline"/>
    <w:rsid w:val="00A30E75"/>
    <w:pPr>
      <w:numPr>
        <w:numId w:val="22"/>
      </w:numPr>
      <w:spacing w:before="240" w:after="120"/>
    </w:pPr>
    <w:rPr>
      <w:b/>
      <w:caps/>
      <w:color w:val="407EC9"/>
      <w:sz w:val="28"/>
    </w:rPr>
  </w:style>
  <w:style w:type="paragraph" w:customStyle="1" w:styleId="AnnexGHead2">
    <w:name w:val="Annex G Head 2"/>
    <w:basedOn w:val="Normal"/>
    <w:next w:val="Heading2separationline"/>
    <w:rsid w:val="00A30E75"/>
    <w:pPr>
      <w:numPr>
        <w:ilvl w:val="1"/>
        <w:numId w:val="22"/>
      </w:numPr>
    </w:pPr>
    <w:rPr>
      <w:b/>
      <w:caps/>
      <w:color w:val="407EC9"/>
      <w:sz w:val="24"/>
    </w:rPr>
  </w:style>
  <w:style w:type="paragraph" w:customStyle="1" w:styleId="AnnexGHead3">
    <w:name w:val="Annex G Head 3"/>
    <w:basedOn w:val="Normal"/>
    <w:next w:val="BodyText"/>
    <w:rsid w:val="00A30E75"/>
    <w:pPr>
      <w:numPr>
        <w:ilvl w:val="2"/>
        <w:numId w:val="22"/>
      </w:numPr>
    </w:pPr>
    <w:rPr>
      <w:b/>
      <w:smallCaps/>
      <w:color w:val="407EC9"/>
      <w:sz w:val="22"/>
    </w:rPr>
  </w:style>
  <w:style w:type="paragraph" w:customStyle="1" w:styleId="AnnexGHead4">
    <w:name w:val="Annex G Head 4"/>
    <w:basedOn w:val="Normal"/>
    <w:next w:val="BodyText"/>
    <w:rsid w:val="00A30E75"/>
    <w:pPr>
      <w:numPr>
        <w:ilvl w:val="3"/>
        <w:numId w:val="22"/>
      </w:numPr>
    </w:pPr>
    <w:rPr>
      <w:b/>
      <w:color w:val="407EC9"/>
      <w:sz w:val="22"/>
    </w:rPr>
  </w:style>
  <w:style w:type="paragraph" w:customStyle="1" w:styleId="AnnexHHead1">
    <w:name w:val="Annex H Head 1"/>
    <w:basedOn w:val="Normal"/>
    <w:next w:val="Heading1separatationline"/>
    <w:rsid w:val="00A30E75"/>
    <w:pPr>
      <w:numPr>
        <w:numId w:val="23"/>
      </w:numPr>
      <w:spacing w:before="240" w:after="120"/>
    </w:pPr>
    <w:rPr>
      <w:b/>
      <w:caps/>
      <w:color w:val="407EC9"/>
      <w:sz w:val="28"/>
    </w:rPr>
  </w:style>
  <w:style w:type="paragraph" w:customStyle="1" w:styleId="AnnexHHead2">
    <w:name w:val="Annex H Head 2"/>
    <w:basedOn w:val="Normal"/>
    <w:next w:val="Heading2separationline"/>
    <w:rsid w:val="00A30E75"/>
    <w:pPr>
      <w:numPr>
        <w:ilvl w:val="1"/>
        <w:numId w:val="23"/>
      </w:numPr>
    </w:pPr>
    <w:rPr>
      <w:b/>
      <w:caps/>
      <w:color w:val="407EC9"/>
      <w:sz w:val="24"/>
    </w:rPr>
  </w:style>
  <w:style w:type="paragraph" w:customStyle="1" w:styleId="AnnexHHead3">
    <w:name w:val="Annex H Head 3"/>
    <w:basedOn w:val="Normal"/>
    <w:rsid w:val="00A30E75"/>
    <w:pPr>
      <w:numPr>
        <w:ilvl w:val="2"/>
        <w:numId w:val="23"/>
      </w:numPr>
    </w:pPr>
    <w:rPr>
      <w:b/>
      <w:smallCaps/>
      <w:color w:val="407EC9"/>
      <w:sz w:val="22"/>
    </w:rPr>
  </w:style>
  <w:style w:type="paragraph" w:customStyle="1" w:styleId="AnnexHHead4">
    <w:name w:val="Annex H Head 4"/>
    <w:basedOn w:val="Normal"/>
    <w:next w:val="BodyText"/>
    <w:rsid w:val="00A30E75"/>
    <w:pPr>
      <w:numPr>
        <w:ilvl w:val="3"/>
        <w:numId w:val="23"/>
      </w:numPr>
    </w:pPr>
    <w:rPr>
      <w:b/>
      <w:color w:val="407EC9"/>
      <w:sz w:val="22"/>
    </w:rPr>
  </w:style>
  <w:style w:type="paragraph" w:customStyle="1" w:styleId="AnnexIHead1">
    <w:name w:val="Annex I Head 1"/>
    <w:basedOn w:val="Normal"/>
    <w:next w:val="Heading1separatationline"/>
    <w:rsid w:val="00A30E75"/>
    <w:pPr>
      <w:numPr>
        <w:numId w:val="24"/>
      </w:numPr>
      <w:spacing w:before="240" w:after="120"/>
    </w:pPr>
    <w:rPr>
      <w:b/>
      <w:caps/>
      <w:color w:val="407EC9"/>
      <w:sz w:val="28"/>
    </w:rPr>
  </w:style>
  <w:style w:type="paragraph" w:customStyle="1" w:styleId="AnnexIHead2">
    <w:name w:val="Annex I Head 2"/>
    <w:basedOn w:val="Normal"/>
    <w:next w:val="Heading2separationline"/>
    <w:rsid w:val="00A30E75"/>
    <w:pPr>
      <w:numPr>
        <w:ilvl w:val="1"/>
        <w:numId w:val="24"/>
      </w:numPr>
    </w:pPr>
    <w:rPr>
      <w:b/>
      <w:caps/>
      <w:color w:val="407EC9"/>
      <w:sz w:val="24"/>
    </w:rPr>
  </w:style>
  <w:style w:type="paragraph" w:customStyle="1" w:styleId="AnnexIHead3">
    <w:name w:val="Annex I Head 3"/>
    <w:basedOn w:val="Normal"/>
    <w:next w:val="BodyText"/>
    <w:rsid w:val="00A30E75"/>
    <w:pPr>
      <w:numPr>
        <w:ilvl w:val="2"/>
        <w:numId w:val="24"/>
      </w:numPr>
    </w:pPr>
    <w:rPr>
      <w:b/>
      <w:smallCaps/>
      <w:color w:val="407EC9"/>
      <w:sz w:val="22"/>
    </w:rPr>
  </w:style>
  <w:style w:type="paragraph" w:customStyle="1" w:styleId="AnnexIHead4">
    <w:name w:val="Annex I Head 4"/>
    <w:basedOn w:val="Normal"/>
    <w:next w:val="BodyText"/>
    <w:rsid w:val="00A30E75"/>
    <w:pPr>
      <w:numPr>
        <w:ilvl w:val="3"/>
        <w:numId w:val="24"/>
      </w:numPr>
    </w:pPr>
    <w:rPr>
      <w:b/>
      <w:color w:val="407EC9"/>
      <w:sz w:val="22"/>
    </w:rPr>
  </w:style>
  <w:style w:type="paragraph" w:customStyle="1" w:styleId="AnnexJHead1">
    <w:name w:val="Annex J Head 1"/>
    <w:basedOn w:val="Normal"/>
    <w:next w:val="Heading1separatationline"/>
    <w:rsid w:val="00934294"/>
    <w:pPr>
      <w:numPr>
        <w:numId w:val="25"/>
      </w:numPr>
      <w:spacing w:before="240" w:after="120"/>
    </w:pPr>
    <w:rPr>
      <w:b/>
      <w:caps/>
      <w:color w:val="407EC9"/>
      <w:sz w:val="28"/>
    </w:rPr>
  </w:style>
  <w:style w:type="paragraph" w:customStyle="1" w:styleId="AnnexJHead2">
    <w:name w:val="Annex J Head 2"/>
    <w:basedOn w:val="Normal"/>
    <w:next w:val="Heading2separationline"/>
    <w:rsid w:val="00934294"/>
    <w:pPr>
      <w:numPr>
        <w:ilvl w:val="1"/>
        <w:numId w:val="25"/>
      </w:numPr>
    </w:pPr>
    <w:rPr>
      <w:b/>
      <w:caps/>
      <w:color w:val="407EC9"/>
      <w:sz w:val="24"/>
    </w:rPr>
  </w:style>
  <w:style w:type="paragraph" w:customStyle="1" w:styleId="AnnexJHead3">
    <w:name w:val="Annex J Head 3"/>
    <w:basedOn w:val="Normal"/>
    <w:next w:val="BodyText"/>
    <w:rsid w:val="00934294"/>
    <w:pPr>
      <w:numPr>
        <w:ilvl w:val="2"/>
        <w:numId w:val="25"/>
      </w:numPr>
    </w:pPr>
    <w:rPr>
      <w:b/>
      <w:smallCaps/>
      <w:color w:val="407EC9"/>
      <w:sz w:val="22"/>
    </w:rPr>
  </w:style>
  <w:style w:type="paragraph" w:customStyle="1" w:styleId="AnnexJHead4">
    <w:name w:val="Annex J Head 4"/>
    <w:basedOn w:val="Normal"/>
    <w:next w:val="BodyText"/>
    <w:rsid w:val="00934294"/>
    <w:pPr>
      <w:numPr>
        <w:ilvl w:val="3"/>
        <w:numId w:val="25"/>
      </w:numPr>
    </w:pPr>
    <w:rPr>
      <w:b/>
      <w:color w:val="407EC9"/>
      <w:sz w:val="22"/>
    </w:rPr>
  </w:style>
  <w:style w:type="paragraph" w:customStyle="1" w:styleId="AnnexKHead1">
    <w:name w:val="Annex K Head 1"/>
    <w:basedOn w:val="Normal"/>
    <w:next w:val="Heading1separatationline"/>
    <w:rsid w:val="00934294"/>
    <w:pPr>
      <w:numPr>
        <w:numId w:val="26"/>
      </w:numPr>
      <w:spacing w:before="240" w:after="120"/>
    </w:pPr>
    <w:rPr>
      <w:b/>
      <w:caps/>
      <w:color w:val="407EC9"/>
      <w:sz w:val="28"/>
    </w:rPr>
  </w:style>
  <w:style w:type="paragraph" w:customStyle="1" w:styleId="AnnexKHead2">
    <w:name w:val="Annex K Head 2"/>
    <w:basedOn w:val="Normal"/>
    <w:next w:val="Heading2separationline"/>
    <w:rsid w:val="00934294"/>
    <w:pPr>
      <w:numPr>
        <w:ilvl w:val="1"/>
        <w:numId w:val="26"/>
      </w:numPr>
    </w:pPr>
    <w:rPr>
      <w:b/>
      <w:caps/>
      <w:color w:val="407EC9"/>
      <w:sz w:val="24"/>
    </w:rPr>
  </w:style>
  <w:style w:type="paragraph" w:customStyle="1" w:styleId="AnnexKHead3">
    <w:name w:val="Annex K Head 3"/>
    <w:basedOn w:val="Normal"/>
    <w:next w:val="BodyText"/>
    <w:rsid w:val="00934294"/>
    <w:pPr>
      <w:numPr>
        <w:ilvl w:val="2"/>
        <w:numId w:val="26"/>
      </w:numPr>
    </w:pPr>
    <w:rPr>
      <w:b/>
      <w:smallCaps/>
      <w:color w:val="407EC9"/>
      <w:sz w:val="22"/>
    </w:rPr>
  </w:style>
  <w:style w:type="paragraph" w:customStyle="1" w:styleId="AnnexKHead4">
    <w:name w:val="Annex K Head 4"/>
    <w:basedOn w:val="Normal"/>
    <w:next w:val="BodyText"/>
    <w:rsid w:val="00934294"/>
    <w:pPr>
      <w:numPr>
        <w:ilvl w:val="3"/>
        <w:numId w:val="26"/>
      </w:numPr>
    </w:pPr>
    <w:rPr>
      <w:b/>
      <w:color w:val="407EC9"/>
      <w:sz w:val="22"/>
    </w:rPr>
  </w:style>
  <w:style w:type="paragraph" w:customStyle="1" w:styleId="AnnexLHead1">
    <w:name w:val="Annex L Head 1"/>
    <w:basedOn w:val="Normal"/>
    <w:next w:val="Heading1separatationline"/>
    <w:rsid w:val="00934294"/>
    <w:pPr>
      <w:numPr>
        <w:numId w:val="27"/>
      </w:numPr>
      <w:spacing w:before="240" w:after="120"/>
    </w:pPr>
    <w:rPr>
      <w:b/>
      <w:caps/>
      <w:color w:val="407EC9"/>
      <w:sz w:val="28"/>
    </w:rPr>
  </w:style>
  <w:style w:type="paragraph" w:customStyle="1" w:styleId="AnnexLHead2">
    <w:name w:val="Annex L Head 2"/>
    <w:basedOn w:val="Normal"/>
    <w:next w:val="BodyText"/>
    <w:rsid w:val="00934294"/>
    <w:pPr>
      <w:numPr>
        <w:ilvl w:val="1"/>
        <w:numId w:val="27"/>
      </w:numPr>
    </w:pPr>
    <w:rPr>
      <w:b/>
      <w:caps/>
      <w:color w:val="407EC9"/>
      <w:sz w:val="24"/>
    </w:rPr>
  </w:style>
  <w:style w:type="paragraph" w:customStyle="1" w:styleId="AnnexLHead3">
    <w:name w:val="Annex L Head 3"/>
    <w:basedOn w:val="Normal"/>
    <w:next w:val="BodyText"/>
    <w:rsid w:val="00934294"/>
    <w:pPr>
      <w:numPr>
        <w:ilvl w:val="2"/>
        <w:numId w:val="27"/>
      </w:numPr>
    </w:pPr>
    <w:rPr>
      <w:b/>
      <w:smallCaps/>
      <w:color w:val="407EC9"/>
      <w:sz w:val="22"/>
    </w:rPr>
  </w:style>
  <w:style w:type="paragraph" w:customStyle="1" w:styleId="AnnexLHead4">
    <w:name w:val="Annex L Head 4"/>
    <w:basedOn w:val="Normal"/>
    <w:next w:val="BodyText"/>
    <w:rsid w:val="00934294"/>
    <w:pPr>
      <w:numPr>
        <w:ilvl w:val="3"/>
        <w:numId w:val="27"/>
      </w:numPr>
    </w:pPr>
    <w:rPr>
      <w:b/>
      <w:color w:val="407EC9"/>
      <w:sz w:val="22"/>
    </w:rPr>
  </w:style>
  <w:style w:type="paragraph" w:customStyle="1" w:styleId="AnnexMHead1">
    <w:name w:val="Annex M Head 1"/>
    <w:basedOn w:val="Normal"/>
    <w:next w:val="Heading1separatationline"/>
    <w:rsid w:val="00934294"/>
    <w:pPr>
      <w:numPr>
        <w:numId w:val="28"/>
      </w:numPr>
      <w:spacing w:before="240" w:after="120"/>
    </w:pPr>
    <w:rPr>
      <w:b/>
      <w:caps/>
      <w:color w:val="407EC9"/>
      <w:sz w:val="28"/>
    </w:rPr>
  </w:style>
  <w:style w:type="paragraph" w:customStyle="1" w:styleId="AnnexMHead2">
    <w:name w:val="Annex M Head 2"/>
    <w:basedOn w:val="Normal"/>
    <w:next w:val="Heading2separationline"/>
    <w:rsid w:val="00934294"/>
    <w:pPr>
      <w:numPr>
        <w:ilvl w:val="1"/>
        <w:numId w:val="28"/>
      </w:numPr>
    </w:pPr>
    <w:rPr>
      <w:b/>
      <w:caps/>
      <w:color w:val="407EC9"/>
      <w:sz w:val="24"/>
    </w:rPr>
  </w:style>
  <w:style w:type="paragraph" w:customStyle="1" w:styleId="AnnexMHead3">
    <w:name w:val="Annex M Head 3"/>
    <w:basedOn w:val="Normal"/>
    <w:next w:val="BodyText"/>
    <w:rsid w:val="00934294"/>
    <w:pPr>
      <w:numPr>
        <w:ilvl w:val="2"/>
        <w:numId w:val="28"/>
      </w:numPr>
    </w:pPr>
    <w:rPr>
      <w:b/>
      <w:smallCaps/>
      <w:color w:val="407EC9"/>
      <w:sz w:val="22"/>
    </w:rPr>
  </w:style>
  <w:style w:type="paragraph" w:customStyle="1" w:styleId="AnnexMHead4">
    <w:name w:val="Annex M Head 4"/>
    <w:basedOn w:val="Normal"/>
    <w:next w:val="BodyText"/>
    <w:rsid w:val="00934294"/>
    <w:pPr>
      <w:numPr>
        <w:ilvl w:val="3"/>
        <w:numId w:val="28"/>
      </w:numPr>
    </w:pPr>
    <w:rPr>
      <w:b/>
      <w:color w:val="407EC9"/>
      <w:sz w:val="22"/>
    </w:rPr>
  </w:style>
  <w:style w:type="paragraph" w:customStyle="1" w:styleId="Tablebullettext">
    <w:name w:val="Table bullet text"/>
    <w:basedOn w:val="Tabletext"/>
    <w:qFormat/>
    <w:rsid w:val="004F1812"/>
    <w:pPr>
      <w:ind w:left="397" w:right="0"/>
    </w:pPr>
  </w:style>
  <w:style w:type="paragraph" w:customStyle="1" w:styleId="TableList11">
    <w:name w:val="Table List 11"/>
    <w:basedOn w:val="List1"/>
    <w:rsid w:val="00E44826"/>
    <w:pPr>
      <w:numPr>
        <w:numId w:val="30"/>
      </w:numPr>
      <w:tabs>
        <w:tab w:val="clear" w:pos="0"/>
      </w:tabs>
      <w:spacing w:after="60"/>
      <w:jc w:val="left"/>
    </w:pPr>
    <w:rPr>
      <w:sz w:val="18"/>
      <w:szCs w:val="18"/>
    </w:rPr>
  </w:style>
  <w:style w:type="paragraph" w:customStyle="1" w:styleId="Tablelista">
    <w:name w:val="Table list a"/>
    <w:basedOn w:val="Lista"/>
    <w:rsid w:val="00790C5D"/>
    <w:pPr>
      <w:tabs>
        <w:tab w:val="clear" w:pos="0"/>
      </w:tabs>
      <w:ind w:left="0" w:firstLine="0"/>
    </w:pPr>
    <w:rPr>
      <w:sz w:val="18"/>
      <w:szCs w:val="18"/>
      <w:lang w:val="fr-FR"/>
    </w:rPr>
  </w:style>
  <w:style w:type="paragraph" w:customStyle="1" w:styleId="Tablelisti">
    <w:name w:val="Table list i"/>
    <w:basedOn w:val="Listi"/>
    <w:rsid w:val="00790C5D"/>
    <w:pPr>
      <w:spacing w:after="60"/>
      <w:ind w:left="1320" w:hanging="425"/>
    </w:pPr>
    <w:rPr>
      <w:sz w:val="18"/>
      <w:lang w:val="fr-FR"/>
    </w:rPr>
  </w:style>
  <w:style w:type="paragraph" w:styleId="ListParagraph">
    <w:name w:val="List Paragraph"/>
    <w:basedOn w:val="Normal"/>
    <w:uiPriority w:val="34"/>
    <w:qFormat/>
    <w:rsid w:val="00057699"/>
    <w:pPr>
      <w:spacing w:line="240" w:lineRule="auto"/>
      <w:ind w:left="720"/>
      <w:contextualSpacing/>
    </w:pPr>
    <w:rPr>
      <w:rFonts w:ascii="Times New Roman" w:eastAsiaTheme="minorEastAsia" w:hAnsi="Times New Roman" w:cs="Times New Roman"/>
      <w:sz w:val="24"/>
      <w:szCs w:val="24"/>
      <w:lang w:eastAsia="en-GB"/>
    </w:rPr>
  </w:style>
  <w:style w:type="paragraph" w:styleId="Caption">
    <w:name w:val="caption"/>
    <w:basedOn w:val="Normal"/>
    <w:next w:val="Normal"/>
    <w:uiPriority w:val="35"/>
    <w:qFormat/>
    <w:rsid w:val="00691E4D"/>
    <w:rPr>
      <w:b/>
      <w:bCs/>
      <w:i/>
      <w:color w:val="575756"/>
      <w:sz w:val="22"/>
      <w:u w:val="single"/>
    </w:rPr>
  </w:style>
  <w:style w:type="paragraph" w:customStyle="1" w:styleId="TableofTables">
    <w:name w:val="Table of Tables"/>
    <w:basedOn w:val="TableofFigures"/>
    <w:rsid w:val="00691E4D"/>
    <w:pPr>
      <w:tabs>
        <w:tab w:val="left" w:pos="1134"/>
        <w:tab w:val="right" w:pos="9781"/>
      </w:tabs>
    </w:pPr>
  </w:style>
  <w:style w:type="paragraph" w:customStyle="1" w:styleId="equation0">
    <w:name w:val="equation"/>
    <w:basedOn w:val="Normal"/>
    <w:next w:val="BodyText"/>
    <w:rsid w:val="00691E4D"/>
    <w:pPr>
      <w:keepNext/>
      <w:spacing w:after="120" w:line="240" w:lineRule="auto"/>
      <w:ind w:left="1276" w:hanging="1276"/>
    </w:pPr>
    <w:rPr>
      <w:rFonts w:eastAsia="Times New Roman" w:cs="Times New Roman"/>
      <w:i/>
      <w:sz w:val="22"/>
      <w:szCs w:val="24"/>
      <w:u w:val="single"/>
    </w:rPr>
  </w:style>
  <w:style w:type="paragraph" w:customStyle="1" w:styleId="AnnexTablecaption">
    <w:name w:val="Annex Table caption"/>
    <w:basedOn w:val="Tablecaption"/>
    <w:next w:val="Normal"/>
    <w:rsid w:val="00691E4D"/>
    <w:pPr>
      <w:numPr>
        <w:numId w:val="6"/>
      </w:numPr>
      <w:tabs>
        <w:tab w:val="left" w:pos="851"/>
      </w:tabs>
      <w:ind w:left="851" w:hanging="851"/>
    </w:pPr>
  </w:style>
  <w:style w:type="paragraph" w:customStyle="1" w:styleId="ANNEXDHEAD20">
    <w:name w:val="ANNEX D HEAD 2"/>
    <w:basedOn w:val="BodyText"/>
    <w:next w:val="Heading2separationline"/>
    <w:rsid w:val="00691E4D"/>
    <w:pPr>
      <w:tabs>
        <w:tab w:val="num" w:pos="0"/>
      </w:tabs>
      <w:spacing w:before="120"/>
      <w:ind w:left="851" w:hanging="851"/>
    </w:pPr>
    <w:rPr>
      <w:b/>
      <w:color w:val="407EC9"/>
      <w:sz w:val="24"/>
      <w:lang w:eastAsia="de-DE"/>
    </w:rPr>
  </w:style>
  <w:style w:type="paragraph" w:customStyle="1" w:styleId="ANNEXEHEAD10">
    <w:name w:val="ANNEX E HEAD 1"/>
    <w:basedOn w:val="Normal"/>
    <w:next w:val="Heading1separatationline"/>
    <w:rsid w:val="00691E4D"/>
    <w:pPr>
      <w:tabs>
        <w:tab w:val="num" w:pos="0"/>
      </w:tabs>
      <w:ind w:left="709" w:hanging="709"/>
    </w:pPr>
    <w:rPr>
      <w:b/>
      <w:color w:val="407EC9"/>
      <w:sz w:val="28"/>
    </w:rPr>
  </w:style>
  <w:style w:type="paragraph" w:customStyle="1" w:styleId="ANNEXEHEAD20">
    <w:name w:val="ANNEX E HEAD 2"/>
    <w:basedOn w:val="Normal"/>
    <w:next w:val="Heading2separationline"/>
    <w:rsid w:val="00691E4D"/>
    <w:pPr>
      <w:tabs>
        <w:tab w:val="num" w:pos="0"/>
      </w:tabs>
      <w:ind w:left="851" w:hanging="851"/>
    </w:pPr>
    <w:rPr>
      <w:b/>
      <w:color w:val="407EC9"/>
      <w:sz w:val="24"/>
    </w:rPr>
  </w:style>
  <w:style w:type="paragraph" w:customStyle="1" w:styleId="ANNEXEHEAD30">
    <w:name w:val="ANNEX E HEAD 3"/>
    <w:basedOn w:val="Normal"/>
    <w:next w:val="BodyText"/>
    <w:rsid w:val="00691E4D"/>
    <w:pPr>
      <w:tabs>
        <w:tab w:val="num" w:pos="0"/>
      </w:tabs>
      <w:ind w:left="992" w:hanging="992"/>
    </w:pPr>
    <w:rPr>
      <w:b/>
      <w:color w:val="407EC9"/>
      <w:sz w:val="22"/>
    </w:rPr>
  </w:style>
  <w:style w:type="paragraph" w:customStyle="1" w:styleId="ANNEXFHEAD10">
    <w:name w:val="ANNEX F HEAD 1"/>
    <w:basedOn w:val="Normal"/>
    <w:next w:val="Heading1separatationline"/>
    <w:rsid w:val="00691E4D"/>
    <w:pPr>
      <w:tabs>
        <w:tab w:val="num" w:pos="0"/>
      </w:tabs>
      <w:ind w:left="709" w:hanging="709"/>
    </w:pPr>
    <w:rPr>
      <w:b/>
      <w:color w:val="407EC9"/>
      <w:sz w:val="28"/>
    </w:rPr>
  </w:style>
  <w:style w:type="paragraph" w:customStyle="1" w:styleId="ANNEXFHEAD20">
    <w:name w:val="ANNEX F HEAD 2"/>
    <w:basedOn w:val="Normal"/>
    <w:next w:val="Heading2separationline"/>
    <w:rsid w:val="00691E4D"/>
    <w:pPr>
      <w:tabs>
        <w:tab w:val="num" w:pos="0"/>
      </w:tabs>
      <w:ind w:left="851" w:hanging="851"/>
    </w:pPr>
    <w:rPr>
      <w:b/>
      <w:color w:val="407EC9"/>
      <w:sz w:val="24"/>
    </w:rPr>
  </w:style>
  <w:style w:type="paragraph" w:customStyle="1" w:styleId="ANNEXFHEAD30">
    <w:name w:val="ANNEX F HEAD 3"/>
    <w:basedOn w:val="Normal"/>
    <w:next w:val="BodyText"/>
    <w:rsid w:val="00691E4D"/>
    <w:pPr>
      <w:tabs>
        <w:tab w:val="num" w:pos="0"/>
      </w:tabs>
      <w:ind w:left="992" w:hanging="992"/>
    </w:pPr>
    <w:rPr>
      <w:b/>
      <w:smallCaps/>
      <w:color w:val="407EC9"/>
      <w:sz w:val="22"/>
    </w:rPr>
  </w:style>
  <w:style w:type="paragraph" w:customStyle="1" w:styleId="ANNEXGHEAD10">
    <w:name w:val="ANNEX G HEAD 1"/>
    <w:basedOn w:val="Normal"/>
    <w:next w:val="Heading1separatationline"/>
    <w:rsid w:val="00691E4D"/>
    <w:pPr>
      <w:tabs>
        <w:tab w:val="num" w:pos="0"/>
      </w:tabs>
      <w:ind w:left="709" w:hanging="709"/>
    </w:pPr>
    <w:rPr>
      <w:b/>
      <w:color w:val="407EC9"/>
      <w:sz w:val="28"/>
    </w:rPr>
  </w:style>
  <w:style w:type="paragraph" w:customStyle="1" w:styleId="ANNEXGHEAD20">
    <w:name w:val="ANNEX G HEAD 2"/>
    <w:basedOn w:val="Normal"/>
    <w:next w:val="Heading2separationline"/>
    <w:rsid w:val="00691E4D"/>
    <w:pPr>
      <w:tabs>
        <w:tab w:val="num" w:pos="0"/>
      </w:tabs>
      <w:ind w:left="851" w:hanging="851"/>
    </w:pPr>
    <w:rPr>
      <w:b/>
      <w:color w:val="407EC9"/>
      <w:sz w:val="24"/>
    </w:rPr>
  </w:style>
  <w:style w:type="paragraph" w:customStyle="1" w:styleId="ANNEXGHEAD30">
    <w:name w:val="ANNEX G HEAD 3"/>
    <w:basedOn w:val="Normal"/>
    <w:next w:val="BodyText"/>
    <w:rsid w:val="00691E4D"/>
    <w:pPr>
      <w:tabs>
        <w:tab w:val="num" w:pos="0"/>
      </w:tabs>
      <w:ind w:left="992" w:hanging="992"/>
    </w:pPr>
    <w:rPr>
      <w:b/>
      <w:smallCaps/>
      <w:color w:val="407EC9"/>
      <w:sz w:val="22"/>
    </w:rPr>
  </w:style>
  <w:style w:type="paragraph" w:styleId="Title">
    <w:name w:val="Title"/>
    <w:basedOn w:val="Normal"/>
    <w:link w:val="TitleChar"/>
    <w:rsid w:val="00691E4D"/>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1E4D"/>
    <w:rPr>
      <w:rFonts w:ascii="Arial" w:eastAsia="Times New Roman" w:hAnsi="Arial" w:cs="Arial"/>
      <w:b/>
      <w:bCs/>
      <w:kern w:val="28"/>
      <w:sz w:val="32"/>
      <w:szCs w:val="32"/>
      <w:lang w:val="en-GB" w:eastAsia="en-GB"/>
    </w:rPr>
  </w:style>
  <w:style w:type="paragraph" w:styleId="Revision">
    <w:name w:val="Revision"/>
    <w:hidden/>
    <w:uiPriority w:val="99"/>
    <w:semiHidden/>
    <w:rsid w:val="00691E4D"/>
    <w:pPr>
      <w:spacing w:after="0" w:line="240" w:lineRule="auto"/>
    </w:pPr>
    <w:rPr>
      <w:sz w:val="18"/>
      <w:lang w:val="en-GB"/>
    </w:rPr>
  </w:style>
  <w:style w:type="paragraph" w:customStyle="1" w:styleId="AppendixHeading1">
    <w:name w:val="Appendix Heading 1"/>
    <w:basedOn w:val="Normal"/>
    <w:next w:val="BodyText"/>
    <w:rsid w:val="00691E4D"/>
    <w:pPr>
      <w:tabs>
        <w:tab w:val="num" w:pos="567"/>
      </w:tabs>
      <w:spacing w:before="120" w:after="120" w:line="240" w:lineRule="auto"/>
      <w:ind w:left="567" w:hanging="567"/>
    </w:pPr>
    <w:rPr>
      <w:rFonts w:ascii="Arial" w:eastAsia="Times New Roman" w:hAnsi="Arial" w:cs="Arial"/>
      <w:b/>
      <w:caps/>
      <w:sz w:val="24"/>
      <w:lang w:eastAsia="en-GB"/>
    </w:rPr>
  </w:style>
  <w:style w:type="paragraph" w:customStyle="1" w:styleId="AppendixHeading2">
    <w:name w:val="Appendix Heading 2"/>
    <w:basedOn w:val="Normal"/>
    <w:next w:val="BodyText"/>
    <w:qFormat/>
    <w:rsid w:val="00691E4D"/>
    <w:pPr>
      <w:tabs>
        <w:tab w:val="num" w:pos="851"/>
      </w:tabs>
      <w:spacing w:before="120" w:after="120" w:line="240" w:lineRule="auto"/>
      <w:ind w:left="851" w:hanging="851"/>
    </w:pPr>
    <w:rPr>
      <w:rFonts w:ascii="Arial" w:eastAsia="Times New Roman" w:hAnsi="Arial" w:cs="Arial"/>
      <w:b/>
      <w:sz w:val="22"/>
      <w:lang w:eastAsia="en-GB"/>
    </w:rPr>
  </w:style>
  <w:style w:type="paragraph" w:customStyle="1" w:styleId="AppendixHeading3">
    <w:name w:val="Appendix Heading 3"/>
    <w:basedOn w:val="Normal"/>
    <w:next w:val="Normal"/>
    <w:rsid w:val="00691E4D"/>
    <w:pPr>
      <w:tabs>
        <w:tab w:val="num" w:pos="992"/>
      </w:tabs>
      <w:spacing w:before="120" w:after="120" w:line="240" w:lineRule="auto"/>
      <w:ind w:left="992" w:hanging="992"/>
    </w:pPr>
    <w:rPr>
      <w:rFonts w:ascii="Arial" w:eastAsia="Times New Roman" w:hAnsi="Arial" w:cs="Arial"/>
      <w:sz w:val="22"/>
      <w:lang w:eastAsia="en-GB"/>
    </w:rPr>
  </w:style>
  <w:style w:type="paragraph" w:customStyle="1" w:styleId="References">
    <w:name w:val="References"/>
    <w:basedOn w:val="Normal"/>
    <w:qFormat/>
    <w:rsid w:val="00691E4D"/>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preface6">
    <w:name w:val="preface 6"/>
    <w:basedOn w:val="Heading6"/>
    <w:rsid w:val="00691E4D"/>
    <w:pPr>
      <w:keepNext w:val="0"/>
      <w:numPr>
        <w:ilvl w:val="0"/>
        <w:numId w:val="0"/>
      </w:numPr>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character" w:customStyle="1" w:styleId="NichtaufgelsteErwhnung1">
    <w:name w:val="Nicht aufgelöste Erwähnung1"/>
    <w:basedOn w:val="DefaultParagraphFont"/>
    <w:uiPriority w:val="99"/>
    <w:semiHidden/>
    <w:unhideWhenUsed/>
    <w:rsid w:val="00691E4D"/>
    <w:rPr>
      <w:color w:val="605E5C"/>
      <w:shd w:val="clear" w:color="auto" w:fill="E1DFDD"/>
    </w:rPr>
  </w:style>
  <w:style w:type="paragraph" w:styleId="Quote">
    <w:name w:val="Quote"/>
    <w:basedOn w:val="Normal"/>
    <w:next w:val="Normal"/>
    <w:link w:val="QuoteChar"/>
    <w:uiPriority w:val="29"/>
    <w:qFormat/>
    <w:rsid w:val="00691E4D"/>
    <w:pPr>
      <w:spacing w:before="200" w:after="160" w:line="240" w:lineRule="auto"/>
      <w:ind w:left="864" w:right="864"/>
      <w:jc w:val="center"/>
    </w:pPr>
    <w:rPr>
      <w:rFonts w:ascii="Cambria" w:eastAsia="MS Mincho" w:hAnsi="Cambria" w:cs="Times New Roman"/>
      <w:i/>
      <w:iCs/>
      <w:color w:val="404040" w:themeColor="text1" w:themeTint="BF"/>
      <w:sz w:val="24"/>
      <w:szCs w:val="24"/>
      <w:lang w:val="en-US" w:eastAsia="ja-JP"/>
    </w:rPr>
  </w:style>
  <w:style w:type="character" w:customStyle="1" w:styleId="QuoteChar">
    <w:name w:val="Quote Char"/>
    <w:basedOn w:val="DefaultParagraphFont"/>
    <w:link w:val="Quote"/>
    <w:uiPriority w:val="29"/>
    <w:rsid w:val="00691E4D"/>
    <w:rPr>
      <w:rFonts w:ascii="Cambria" w:eastAsia="MS Mincho" w:hAnsi="Cambria" w:cs="Times New Roman"/>
      <w:i/>
      <w:iCs/>
      <w:color w:val="404040" w:themeColor="text1" w:themeTint="BF"/>
      <w:sz w:val="24"/>
      <w:szCs w:val="24"/>
      <w:lang w:val="en-US" w:eastAsia="ja-JP"/>
    </w:rPr>
  </w:style>
  <w:style w:type="character" w:styleId="SubtleReference">
    <w:name w:val="Subtle Reference"/>
    <w:basedOn w:val="DefaultParagraphFont"/>
    <w:uiPriority w:val="31"/>
    <w:qFormat/>
    <w:rsid w:val="00691E4D"/>
    <w:rPr>
      <w:smallCaps/>
      <w:color w:val="5A5A5A" w:themeColor="text1" w:themeTint="A5"/>
    </w:rPr>
  </w:style>
  <w:style w:type="character" w:styleId="IntenseEmphasis">
    <w:name w:val="Intense Emphasis"/>
    <w:basedOn w:val="DefaultParagraphFont"/>
    <w:uiPriority w:val="21"/>
    <w:qFormat/>
    <w:rsid w:val="00691E4D"/>
    <w:rPr>
      <w:i/>
      <w:iCs/>
      <w:color w:val="00558C" w:themeColor="accent1"/>
    </w:rPr>
  </w:style>
  <w:style w:type="paragraph" w:customStyle="1" w:styleId="Para">
    <w:name w:val="Para"/>
    <w:autoRedefine/>
    <w:rsid w:val="00691E4D"/>
    <w:pPr>
      <w:spacing w:after="0" w:line="264" w:lineRule="auto"/>
      <w:jc w:val="center"/>
    </w:pPr>
    <w:rPr>
      <w:rFonts w:ascii="Times New Roman" w:eastAsia="Cambria" w:hAnsi="Times New Roman" w:cs="Times New Roman"/>
      <w:color w:val="3D3D3D"/>
      <w:sz w:val="20"/>
      <w:szCs w:val="20"/>
      <w:lang w:val="en-US"/>
    </w:rPr>
  </w:style>
  <w:style w:type="paragraph" w:customStyle="1" w:styleId="AppendixHeading4">
    <w:name w:val="Appendix Heading 4"/>
    <w:basedOn w:val="Normal"/>
    <w:next w:val="BodyText"/>
    <w:rsid w:val="00691E4D"/>
    <w:pPr>
      <w:tabs>
        <w:tab w:val="num" w:pos="1134"/>
      </w:tabs>
      <w:spacing w:before="120" w:after="120" w:line="240" w:lineRule="auto"/>
      <w:ind w:left="1134" w:hanging="1134"/>
    </w:pPr>
    <w:rPr>
      <w:rFonts w:ascii="Arial" w:eastAsia="Batang" w:hAnsi="Arial" w:cs="Arial"/>
      <w:sz w:val="22"/>
      <w:lang w:eastAsia="en-GB"/>
    </w:rPr>
  </w:style>
  <w:style w:type="paragraph" w:customStyle="1" w:styleId="Tablecomment">
    <w:name w:val="Table_comment"/>
    <w:basedOn w:val="Normal"/>
    <w:qFormat/>
    <w:rsid w:val="00691E4D"/>
    <w:pPr>
      <w:spacing w:line="240" w:lineRule="auto"/>
      <w:ind w:left="108" w:right="108"/>
    </w:pPr>
    <w:rPr>
      <w:i/>
      <w:color w:val="191919" w:themeColor="text1" w:themeTint="E6"/>
      <w:sz w:val="20"/>
    </w:rPr>
  </w:style>
  <w:style w:type="paragraph" w:customStyle="1" w:styleId="TableHeader">
    <w:name w:val="Table_Header"/>
    <w:basedOn w:val="Normal"/>
    <w:next w:val="Normal"/>
    <w:qFormat/>
    <w:rsid w:val="00691E4D"/>
    <w:pPr>
      <w:spacing w:line="240" w:lineRule="auto"/>
      <w:ind w:left="108" w:right="108"/>
    </w:pPr>
    <w:rPr>
      <w:b/>
      <w:bCs/>
      <w:color w:val="000000" w:themeColor="text1"/>
      <w:sz w:val="24"/>
    </w:rPr>
  </w:style>
  <w:style w:type="table" w:styleId="GridTable1Light-Accent3">
    <w:name w:val="Grid Table 1 Light Accent 3"/>
    <w:basedOn w:val="TableNormal"/>
    <w:uiPriority w:val="46"/>
    <w:rsid w:val="00691E4D"/>
    <w:pPr>
      <w:spacing w:after="0" w:line="240" w:lineRule="auto"/>
    </w:pPr>
    <w:rPr>
      <w:rFonts w:ascii="Calibri" w:eastAsia="Batang" w:hAnsi="Calibri" w:cs="Times New Roman"/>
      <w:sz w:val="20"/>
      <w:szCs w:val="20"/>
      <w:lang w:val="en-GB" w:eastAsia="en-GB"/>
    </w:rPr>
    <w:tblPr>
      <w:tblStyleRowBandSize w:val="1"/>
      <w:tblStyleColBandSize w:val="1"/>
      <w:tblBorders>
        <w:top w:val="single" w:sz="4" w:space="0" w:color="79FFF9" w:themeColor="accent3" w:themeTint="66"/>
        <w:left w:val="single" w:sz="4" w:space="0" w:color="79FFF9" w:themeColor="accent3" w:themeTint="66"/>
        <w:bottom w:val="single" w:sz="4" w:space="0" w:color="79FFF9" w:themeColor="accent3" w:themeTint="66"/>
        <w:right w:val="single" w:sz="4" w:space="0" w:color="79FFF9" w:themeColor="accent3" w:themeTint="66"/>
        <w:insideH w:val="single" w:sz="4" w:space="0" w:color="79FFF9" w:themeColor="accent3" w:themeTint="66"/>
        <w:insideV w:val="single" w:sz="4" w:space="0" w:color="79FFF9" w:themeColor="accent3" w:themeTint="66"/>
      </w:tblBorders>
    </w:tblPr>
    <w:tblStylePr w:type="firstRow">
      <w:rPr>
        <w:b/>
        <w:bCs/>
      </w:rPr>
      <w:tblPr/>
      <w:tcPr>
        <w:tcBorders>
          <w:bottom w:val="single" w:sz="12" w:space="0" w:color="36FFF6" w:themeColor="accent3" w:themeTint="99"/>
        </w:tcBorders>
      </w:tcPr>
    </w:tblStylePr>
    <w:tblStylePr w:type="lastRow">
      <w:rPr>
        <w:b/>
        <w:bCs/>
      </w:rPr>
      <w:tblPr/>
      <w:tcPr>
        <w:tcBorders>
          <w:top w:val="double" w:sz="2" w:space="0" w:color="36FFF6" w:themeColor="accent3" w:themeTint="99"/>
        </w:tcBorders>
      </w:tcPr>
    </w:tblStylePr>
    <w:tblStylePr w:type="firstCol">
      <w:rPr>
        <w:b/>
        <w:bCs/>
      </w:rPr>
    </w:tblStylePr>
    <w:tblStylePr w:type="lastCol">
      <w:rPr>
        <w:b/>
        <w:bCs/>
      </w:rPr>
    </w:tblStylePr>
  </w:style>
  <w:style w:type="table" w:styleId="ListTable3-Accent3">
    <w:name w:val="List Table 3 Accent 3"/>
    <w:basedOn w:val="TableNormal"/>
    <w:uiPriority w:val="48"/>
    <w:rsid w:val="00691E4D"/>
    <w:pPr>
      <w:spacing w:after="0" w:line="240" w:lineRule="auto"/>
    </w:pPr>
    <w:rPr>
      <w:rFonts w:ascii="Calibri" w:eastAsia="Batang" w:hAnsi="Calibri" w:cs="Times New Roman"/>
      <w:sz w:val="20"/>
      <w:szCs w:val="20"/>
      <w:lang w:val="en-GB" w:eastAsia="en-GB"/>
    </w:rPr>
    <w:tblPr>
      <w:tblStyleRowBandSize w:val="1"/>
      <w:tblStyleColBandSize w:val="1"/>
      <w:tblBorders>
        <w:top w:val="single" w:sz="4" w:space="0" w:color="00B0A9" w:themeColor="accent3"/>
        <w:left w:val="single" w:sz="4" w:space="0" w:color="00B0A9" w:themeColor="accent3"/>
        <w:bottom w:val="single" w:sz="4" w:space="0" w:color="00B0A9" w:themeColor="accent3"/>
        <w:right w:val="single" w:sz="4" w:space="0" w:color="00B0A9" w:themeColor="accent3"/>
      </w:tblBorders>
    </w:tblPr>
    <w:tblStylePr w:type="firstRow">
      <w:rPr>
        <w:b/>
        <w:bCs/>
        <w:color w:val="FFFFFF" w:themeColor="background1"/>
      </w:rPr>
      <w:tblPr/>
      <w:tcPr>
        <w:shd w:val="clear" w:color="auto" w:fill="00B0A9" w:themeFill="accent3"/>
      </w:tcPr>
    </w:tblStylePr>
    <w:tblStylePr w:type="lastRow">
      <w:rPr>
        <w:b/>
        <w:bCs/>
      </w:rPr>
      <w:tblPr/>
      <w:tcPr>
        <w:tcBorders>
          <w:top w:val="double" w:sz="4" w:space="0" w:color="00B0A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B0A9" w:themeColor="accent3"/>
          <w:right w:val="single" w:sz="4" w:space="0" w:color="00B0A9" w:themeColor="accent3"/>
        </w:tcBorders>
      </w:tcPr>
    </w:tblStylePr>
    <w:tblStylePr w:type="band1Horz">
      <w:tblPr/>
      <w:tcPr>
        <w:tcBorders>
          <w:top w:val="single" w:sz="4" w:space="0" w:color="00B0A9" w:themeColor="accent3"/>
          <w:bottom w:val="single" w:sz="4" w:space="0" w:color="00B0A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B0A9" w:themeColor="accent3"/>
          <w:left w:val="nil"/>
        </w:tcBorders>
      </w:tcPr>
    </w:tblStylePr>
    <w:tblStylePr w:type="swCell">
      <w:tblPr/>
      <w:tcPr>
        <w:tcBorders>
          <w:top w:val="double" w:sz="4" w:space="0" w:color="00B0A9" w:themeColor="accent3"/>
          <w:right w:val="nil"/>
        </w:tcBorders>
      </w:tcPr>
    </w:tblStylePr>
  </w:style>
  <w:style w:type="paragraph" w:styleId="Bibliography">
    <w:name w:val="Bibliography"/>
    <w:basedOn w:val="Normal"/>
    <w:next w:val="Normal"/>
    <w:uiPriority w:val="37"/>
    <w:semiHidden/>
    <w:unhideWhenUsed/>
    <w:rsid w:val="00691E4D"/>
  </w:style>
  <w:style w:type="paragraph" w:customStyle="1" w:styleId="List1-recommendation">
    <w:name w:val="List 1 - recommendation"/>
    <w:basedOn w:val="Normal"/>
    <w:qFormat/>
    <w:rsid w:val="00691E4D"/>
    <w:pPr>
      <w:numPr>
        <w:numId w:val="34"/>
      </w:numPr>
      <w:spacing w:after="120"/>
    </w:pPr>
    <w:rPr>
      <w:sz w:val="24"/>
    </w:rPr>
  </w:style>
  <w:style w:type="paragraph" w:customStyle="1" w:styleId="Lista-recommendation">
    <w:name w:val="List a - recommendation"/>
    <w:basedOn w:val="Normal"/>
    <w:qFormat/>
    <w:rsid w:val="00691E4D"/>
    <w:pPr>
      <w:numPr>
        <w:ilvl w:val="1"/>
        <w:numId w:val="34"/>
      </w:numPr>
      <w:spacing w:after="120" w:line="240" w:lineRule="auto"/>
      <w:jc w:val="both"/>
    </w:pPr>
    <w:rPr>
      <w:rFonts w:eastAsia="Times New Roman" w:cs="Times New Roman"/>
      <w:sz w:val="22"/>
      <w:szCs w:val="20"/>
      <w:lang w:eastAsia="en-GB"/>
    </w:rPr>
  </w:style>
  <w:style w:type="numbering" w:customStyle="1" w:styleId="Formatvorlage1">
    <w:name w:val="Formatvorlage1"/>
    <w:uiPriority w:val="99"/>
    <w:rsid w:val="00691E4D"/>
    <w:pPr>
      <w:numPr>
        <w:numId w:val="36"/>
      </w:numPr>
    </w:pPr>
  </w:style>
  <w:style w:type="paragraph" w:customStyle="1" w:styleId="PARAGRAPH">
    <w:name w:val="PARAGRAPH"/>
    <w:aliases w:val="P,P Char,PARAGRAPH Char Char Char Char Char Char Char Char,P Char1,P Char Char Char Char Char Char,PARAGRAPH Char Char Char Char Char Char Char Char Char Char Char,P Char Char Char Char,P Char Char Char,p,para,p2,Paragaph,Paragraph 2"/>
    <w:link w:val="PARAGRAPHChar"/>
    <w:qFormat/>
    <w:rsid w:val="00691E4D"/>
    <w:pPr>
      <w:snapToGrid w:val="0"/>
      <w:spacing w:before="100" w:line="240" w:lineRule="auto"/>
      <w:jc w:val="both"/>
    </w:pPr>
    <w:rPr>
      <w:rFonts w:ascii="Arial" w:eastAsia="Times New Roman" w:hAnsi="Arial" w:cs="Arial"/>
      <w:spacing w:val="8"/>
      <w:sz w:val="20"/>
      <w:szCs w:val="20"/>
      <w:lang w:val="en-GB" w:eastAsia="zh-CN"/>
    </w:rPr>
  </w:style>
  <w:style w:type="character" w:customStyle="1" w:styleId="PARAGRAPHChar">
    <w:name w:val="PARAGRAPH Char"/>
    <w:aliases w:val="paragraph Char,p Char,para Char,p2 Char,Paragaph Char,Paragraph 2 Char,paragraph2 Char,Para Char,at Char,pa Char"/>
    <w:link w:val="PARAGRAPH"/>
    <w:qFormat/>
    <w:rsid w:val="00691E4D"/>
    <w:rPr>
      <w:rFonts w:ascii="Arial" w:eastAsia="Times New Roman" w:hAnsi="Arial" w:cs="Arial"/>
      <w:spacing w:val="8"/>
      <w:sz w:val="20"/>
      <w:szCs w:val="20"/>
      <w:lang w:val="en-GB"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package" Target="embeddings/Microsoft_PowerPoint_Slide.sldx"/><Relationship Id="rId39" Type="http://schemas.openxmlformats.org/officeDocument/2006/relationships/hyperlink" Target="http://www.iala-aism.org/wiki/dictionary" TargetMode="External"/><Relationship Id="rId21" Type="http://schemas.openxmlformats.org/officeDocument/2006/relationships/header" Target="header7.xml"/><Relationship Id="rId34" Type="http://schemas.openxmlformats.org/officeDocument/2006/relationships/hyperlink" Target="http://www.w3.org/2001/XMLSchema-instance" TargetMode="External"/><Relationship Id="rId42" Type="http://schemas.openxmlformats.org/officeDocument/2006/relationships/image" Target="media/image11.emf"/><Relationship Id="rId47" Type="http://schemas.openxmlformats.org/officeDocument/2006/relationships/image" Target="media/image16.emf"/><Relationship Id="rId50" Type="http://schemas.openxmlformats.org/officeDocument/2006/relationships/image" Target="media/image19.emf"/><Relationship Id="rId55" Type="http://schemas.openxmlformats.org/officeDocument/2006/relationships/header" Target="header13.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footer" Target="footer6.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6.png"/><Relationship Id="rId37" Type="http://schemas.openxmlformats.org/officeDocument/2006/relationships/package" Target="embeddings/Microsoft_PowerPoint_Slide1.sldx"/><Relationship Id="rId40" Type="http://schemas.openxmlformats.org/officeDocument/2006/relationships/image" Target="media/image9.png"/><Relationship Id="rId45" Type="http://schemas.openxmlformats.org/officeDocument/2006/relationships/image" Target="media/image14.emf"/><Relationship Id="rId53" Type="http://schemas.openxmlformats.org/officeDocument/2006/relationships/image" Target="media/image22.png"/><Relationship Id="rId58" Type="http://schemas.openxmlformats.org/officeDocument/2006/relationships/header" Target="header15.xml"/><Relationship Id="rId5" Type="http://schemas.openxmlformats.org/officeDocument/2006/relationships/numbering" Target="numbering.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header" Target="header10.xml"/><Relationship Id="rId30" Type="http://schemas.openxmlformats.org/officeDocument/2006/relationships/header" Target="header12.xml"/><Relationship Id="rId35" Type="http://schemas.openxmlformats.org/officeDocument/2006/relationships/hyperlink" Target="http://www.iho.int/S-100/profile/s100_gmlProfile" TargetMode="External"/><Relationship Id="rId43" Type="http://schemas.openxmlformats.org/officeDocument/2006/relationships/image" Target="media/image12.emf"/><Relationship Id="rId48" Type="http://schemas.openxmlformats.org/officeDocument/2006/relationships/image" Target="media/image17.emf"/><Relationship Id="rId56" Type="http://schemas.openxmlformats.org/officeDocument/2006/relationships/header" Target="header14.xml"/><Relationship Id="rId8" Type="http://schemas.openxmlformats.org/officeDocument/2006/relationships/webSettings" Target="webSettings.xml"/><Relationship Id="rId51" Type="http://schemas.openxmlformats.org/officeDocument/2006/relationships/image" Target="media/image20.emf"/><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4.emf"/><Relationship Id="rId33" Type="http://schemas.openxmlformats.org/officeDocument/2006/relationships/hyperlink" Target="http://www.w3.org/2001/XMLSchema-instance" TargetMode="External"/><Relationship Id="rId38" Type="http://schemas.openxmlformats.org/officeDocument/2006/relationships/image" Target="media/image8.emf"/><Relationship Id="rId46" Type="http://schemas.openxmlformats.org/officeDocument/2006/relationships/image" Target="media/image15.emf"/><Relationship Id="rId59" Type="http://schemas.openxmlformats.org/officeDocument/2006/relationships/fontTable" Target="fontTable.xml"/><Relationship Id="rId20" Type="http://schemas.openxmlformats.org/officeDocument/2006/relationships/header" Target="header6.xml"/><Relationship Id="rId41" Type="http://schemas.openxmlformats.org/officeDocument/2006/relationships/image" Target="media/image10.png"/><Relationship Id="rId54"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header" Target="header11.xml"/><Relationship Id="rId36" Type="http://schemas.openxmlformats.org/officeDocument/2006/relationships/image" Target="media/image7.emf"/><Relationship Id="rId49" Type="http://schemas.openxmlformats.org/officeDocument/2006/relationships/image" Target="media/image18.emf"/><Relationship Id="rId57" Type="http://schemas.openxmlformats.org/officeDocument/2006/relationships/footer" Target="footer7.xml"/><Relationship Id="rId10" Type="http://schemas.openxmlformats.org/officeDocument/2006/relationships/endnotes" Target="endnotes.xml"/><Relationship Id="rId31" Type="http://schemas.openxmlformats.org/officeDocument/2006/relationships/image" Target="media/image5.png"/><Relationship Id="rId44" Type="http://schemas.openxmlformats.org/officeDocument/2006/relationships/image" Target="media/image13.emf"/><Relationship Id="rId52" Type="http://schemas.openxmlformats.org/officeDocument/2006/relationships/image" Target="media/image21.emf"/><Relationship Id="rId60"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s://maritimeconnectivity.net/docs/MMS_Specification_0.8.3.pdf"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header14.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Z:\Downloads\Guideline%20Template%2017Apr17%20(1).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6548A9-6243-4433-80D6-DE510B7892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1D3F709-D860-45D4-B762-0B5EDBD8058C}">
  <ds:schemaRefs>
    <ds:schemaRef ds:uri="http://schemas.microsoft.com/sharepoint/v3/contenttype/forms"/>
  </ds:schemaRefs>
</ds:datastoreItem>
</file>

<file path=customXml/itemProps3.xml><?xml version="1.0" encoding="utf-8"?>
<ds:datastoreItem xmlns:ds="http://schemas.openxmlformats.org/officeDocument/2006/customXml" ds:itemID="{7D0A007D-BC8A-4FED-94BE-3EAB170F498E}">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C6569467-CCEF-4D05-AE0D-EABB6DF2F5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Guideline Template 17Apr17 (1)</Template>
  <TotalTime>0</TotalTime>
  <Pages>34</Pages>
  <Words>11685</Words>
  <Characters>66605</Characters>
  <Application>Microsoft Office Word</Application>
  <DocSecurity>0</DocSecurity>
  <Lines>555</Lines>
  <Paragraphs>156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78134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Julius Möller</dc:creator>
  <cp:keywords/>
  <dc:description/>
  <cp:lastModifiedBy>Jaime Alvarez</cp:lastModifiedBy>
  <cp:revision>6</cp:revision>
  <dcterms:created xsi:type="dcterms:W3CDTF">2020-10-09T11:10:00Z</dcterms:created>
  <dcterms:modified xsi:type="dcterms:W3CDTF">2020-10-21T10:04:00Z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