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64D" w:rsidRDefault="00E54926" w:rsidP="00836FF4">
      <w:pPr>
        <w:pStyle w:val="Heading2"/>
        <w:jc w:val="center"/>
      </w:pPr>
      <w:r>
        <w:t>IEC Documentation – From IEC Web-site</w:t>
      </w:r>
    </w:p>
    <w:p w:rsidR="00836FF4" w:rsidRPr="00836FF4" w:rsidRDefault="00836FF4" w:rsidP="00836FF4">
      <w:pPr>
        <w:jc w:val="center"/>
      </w:pPr>
      <w:r>
        <w:t>Summary of Standards Produ</w:t>
      </w:r>
      <w:bookmarkStart w:id="0" w:name="_GoBack"/>
      <w:bookmarkEnd w:id="0"/>
      <w:r>
        <w:t>ction and Approval Process</w:t>
      </w:r>
    </w:p>
    <w:p w:rsidR="00E54926" w:rsidRDefault="00E54926" w:rsidP="00E54926">
      <w:pPr>
        <w:rPr>
          <w:b/>
          <w:bCs/>
          <w:lang w:val="en"/>
        </w:rPr>
      </w:pPr>
    </w:p>
    <w:p w:rsidR="00E54926" w:rsidRPr="00E54926" w:rsidRDefault="00E54926" w:rsidP="00E54926">
      <w:pPr>
        <w:pStyle w:val="ListParagraph"/>
        <w:numPr>
          <w:ilvl w:val="0"/>
          <w:numId w:val="2"/>
        </w:numPr>
        <w:rPr>
          <w:b/>
          <w:bCs/>
          <w:lang w:val="en"/>
        </w:rPr>
      </w:pPr>
      <w:r w:rsidRPr="00E54926">
        <w:rPr>
          <w:b/>
          <w:bCs/>
          <w:lang w:val="en"/>
        </w:rPr>
        <w:t>International Standards and other publications</w:t>
      </w:r>
    </w:p>
    <w:p w:rsidR="00E54926" w:rsidRPr="00E54926" w:rsidRDefault="00E54926" w:rsidP="00E54926">
      <w:pPr>
        <w:rPr>
          <w:lang w:val="en"/>
        </w:rPr>
      </w:pPr>
      <w:r w:rsidRPr="00E54926">
        <w:rPr>
          <w:lang w:val="en"/>
        </w:rPr>
        <w:t xml:space="preserve">IEC TCs/SCs (Technical Committees and Subcommittees) develop International Standards and other types of publications for a specific area of electrotechnology. (See the full list of </w:t>
      </w:r>
      <w:hyperlink r:id="rId8" w:history="1">
        <w:r w:rsidRPr="00E54926">
          <w:rPr>
            <w:rStyle w:val="Hyperlink"/>
            <w:lang w:val="en"/>
          </w:rPr>
          <w:t>IEC TCs/SCs</w:t>
        </w:r>
      </w:hyperlink>
      <w:r w:rsidRPr="00E54926">
        <w:rPr>
          <w:lang w:val="en"/>
        </w:rPr>
        <w:t>.)</w:t>
      </w:r>
    </w:p>
    <w:p w:rsidR="00E54926" w:rsidRPr="00E54926" w:rsidRDefault="00E54926" w:rsidP="00E54926">
      <w:pPr>
        <w:rPr>
          <w:lang w:val="en"/>
        </w:rPr>
      </w:pPr>
      <w:r w:rsidRPr="00E54926">
        <w:rPr>
          <w:lang w:val="en"/>
        </w:rPr>
        <w:t xml:space="preserve"> These publications fall into two broad categories: </w:t>
      </w:r>
    </w:p>
    <w:p w:rsidR="00E54926" w:rsidRPr="00E54926" w:rsidRDefault="00E54926" w:rsidP="00E54926">
      <w:pPr>
        <w:numPr>
          <w:ilvl w:val="0"/>
          <w:numId w:val="1"/>
        </w:numPr>
        <w:rPr>
          <w:lang w:val="en"/>
        </w:rPr>
      </w:pPr>
      <w:r w:rsidRPr="00E54926">
        <w:rPr>
          <w:b/>
          <w:bCs/>
          <w:lang w:val="en"/>
        </w:rPr>
        <w:t xml:space="preserve">Normative publications </w:t>
      </w:r>
      <w:r w:rsidRPr="00E54926">
        <w:rPr>
          <w:lang w:val="en"/>
        </w:rPr>
        <w:t xml:space="preserve">reflect agreements on the technical description of the characteristics to be fulfilled by the product, system, service or object in question. </w:t>
      </w:r>
    </w:p>
    <w:p w:rsidR="00E54926" w:rsidRPr="00E54926" w:rsidRDefault="00E54926" w:rsidP="00E54926">
      <w:pPr>
        <w:numPr>
          <w:ilvl w:val="0"/>
          <w:numId w:val="1"/>
        </w:numPr>
        <w:rPr>
          <w:lang w:val="en"/>
        </w:rPr>
      </w:pPr>
      <w:r w:rsidRPr="00E54926">
        <w:rPr>
          <w:b/>
          <w:bCs/>
          <w:lang w:val="en"/>
        </w:rPr>
        <w:t>Informative publications</w:t>
      </w:r>
      <w:r w:rsidRPr="00E54926">
        <w:rPr>
          <w:lang w:val="en"/>
        </w:rPr>
        <w:t xml:space="preserve"> provide background information such as implementation procedures or guidelines</w:t>
      </w:r>
    </w:p>
    <w:p w:rsidR="00E54926" w:rsidRPr="00E54926" w:rsidRDefault="00E54926" w:rsidP="00E54926">
      <w:pPr>
        <w:rPr>
          <w:lang w:val="en"/>
        </w:rPr>
      </w:pPr>
      <w:r w:rsidRPr="00E54926">
        <w:rPr>
          <w:lang w:val="en"/>
        </w:rPr>
        <w:t xml:space="preserve">International Standards and other publications are the result of </w:t>
      </w:r>
      <w:r w:rsidRPr="00E54926">
        <w:rPr>
          <w:b/>
          <w:bCs/>
          <w:lang w:val="en"/>
        </w:rPr>
        <w:t xml:space="preserve">full or limited international consensus </w:t>
      </w:r>
      <w:r w:rsidRPr="00E54926">
        <w:rPr>
          <w:lang w:val="en"/>
        </w:rPr>
        <w:t xml:space="preserve">among the </w:t>
      </w:r>
      <w:hyperlink r:id="rId9" w:history="1">
        <w:r w:rsidRPr="00E54926">
          <w:rPr>
            <w:rStyle w:val="Hyperlink"/>
            <w:lang w:val="en"/>
          </w:rPr>
          <w:t>IEC's members</w:t>
        </w:r>
      </w:hyperlink>
      <w:r w:rsidRPr="00E54926">
        <w:rPr>
          <w:lang w:val="en"/>
        </w:rPr>
        <w:t xml:space="preserve"> (National Committees). Any member of the IEC may participate in the preparatory work of an International Standard, and any liaison organization i.e. international, broad regional organizations, consortia and fora may also participate in this preparation. </w:t>
      </w:r>
    </w:p>
    <w:p w:rsidR="00E54926" w:rsidRPr="00E54926" w:rsidRDefault="00E54926" w:rsidP="00E54926">
      <w:pPr>
        <w:rPr>
          <w:lang w:val="en"/>
        </w:rPr>
      </w:pPr>
      <w:r w:rsidRPr="00E54926">
        <w:rPr>
          <w:lang w:val="en"/>
        </w:rPr>
        <w:t xml:space="preserve"> IEC publications are bilingual in English and French, while the Russian Federation National Committee prepares Russian-language editions. Certain publications have also been translated into Spanish. </w:t>
      </w:r>
    </w:p>
    <w:p w:rsidR="00E54926" w:rsidRPr="00E54926" w:rsidRDefault="00E54926" w:rsidP="00E54926">
      <w:pPr>
        <w:pStyle w:val="ListParagraph"/>
        <w:numPr>
          <w:ilvl w:val="0"/>
          <w:numId w:val="2"/>
        </w:numPr>
        <w:rPr>
          <w:b/>
          <w:bCs/>
          <w:lang w:val="en"/>
        </w:rPr>
      </w:pPr>
      <w:r w:rsidRPr="00E54926">
        <w:rPr>
          <w:b/>
          <w:bCs/>
          <w:lang w:val="en"/>
        </w:rPr>
        <w:t>Management of standards development</w:t>
      </w:r>
    </w:p>
    <w:p w:rsidR="00E54926" w:rsidRPr="00E54926" w:rsidRDefault="00E54926" w:rsidP="00E54926">
      <w:pPr>
        <w:rPr>
          <w:lang w:val="en"/>
        </w:rPr>
      </w:pPr>
      <w:r w:rsidRPr="00E54926">
        <w:rPr>
          <w:b/>
          <w:bCs/>
          <w:noProof/>
          <w:lang w:val="en-IE" w:eastAsia="en-IE"/>
        </w:rPr>
        <mc:AlternateContent>
          <mc:Choice Requires="wpg">
            <w:drawing>
              <wp:anchor distT="0" distB="0" distL="114300" distR="114300" simplePos="0" relativeHeight="251659264" behindDoc="0" locked="1" layoutInCell="1" allowOverlap="1">
                <wp:simplePos x="0" y="0"/>
                <wp:positionH relativeFrom="character">
                  <wp:posOffset>9525</wp:posOffset>
                </wp:positionH>
                <wp:positionV relativeFrom="line">
                  <wp:posOffset>57150</wp:posOffset>
                </wp:positionV>
                <wp:extent cx="5257800" cy="139065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57800" cy="1390650"/>
                          <a:chOff x="15" y="90"/>
                          <a:chExt cx="8280" cy="2190"/>
                        </a:xfrm>
                      </wpg:grpSpPr>
                      <wps:wsp>
                        <wps:cNvPr id="3" name="Rectangle 8">
                          <a:hlinkClick r:id="rId10"/>
                        </wps:cNvPr>
                        <wps:cNvSpPr>
                          <a:spLocks noChangeArrowheads="1"/>
                        </wps:cNvSpPr>
                        <wps:spPr bwMode="auto">
                          <a:xfrm>
                            <a:off x="5700" y="1695"/>
                            <a:ext cx="2595" cy="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9">
                          <a:hlinkClick r:id="rId11"/>
                        </wps:cNvPr>
                        <wps:cNvSpPr>
                          <a:spLocks noChangeArrowheads="1"/>
                        </wps:cNvSpPr>
                        <wps:spPr bwMode="auto">
                          <a:xfrm>
                            <a:off x="2865" y="1710"/>
                            <a:ext cx="2580" cy="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Rectangle 10">
                          <a:hlinkClick r:id="rId12"/>
                        </wps:cNvPr>
                        <wps:cNvSpPr>
                          <a:spLocks noChangeArrowheads="1"/>
                        </wps:cNvSpPr>
                        <wps:spPr bwMode="auto">
                          <a:xfrm>
                            <a:off x="15" y="1695"/>
                            <a:ext cx="2580" cy="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11">
                          <a:hlinkClick r:id="rId13"/>
                        </wps:cNvPr>
                        <wps:cNvSpPr>
                          <a:spLocks noChangeArrowheads="1"/>
                        </wps:cNvSpPr>
                        <wps:spPr bwMode="auto">
                          <a:xfrm>
                            <a:off x="1905" y="90"/>
                            <a:ext cx="4455" cy="1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75pt;margin-top:4.5pt;width:414pt;height:109.5pt;z-index:251659264;mso-position-horizontal-relative:char;mso-position-vertical-relative:line" coordorigin="15,90" coordsize="8280,2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">
                <v:rect id="Rectangle 8" o:spid="_x0000_s1027" href="http://www.iec.ch/dyn/www/f?p=103:48:1116788031089901::::FSP_ORG_ID,FSP_LANG_ID:3228,25#4" style="position:absolute;left:5700;top:1695;width:2595;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CxX70A&#10;AADaAAAADwAAAGRycy9kb3ducmV2LnhtbESPwQrCMBBE74L/EFbwpqkKItUoIojWg1DtByzN2hab&#10;TWmi1r83guBxmJk3zGrTmVo8qXWVZQWTcQSCOLe64kJBdt2PFiCcR9ZYWyYFb3KwWfd7K4y1fXFK&#10;z4svRICwi1FB6X0TS+nykgy6sW2Ig3ezrUEfZFtI3eIrwE0tp1E0lwYrDgslNrQrKb9fHkbBdEH6&#10;nFTeHpJ7ks7Z8ClLD0oNB912CcJT5//hX/uoFczgeyXcALn+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yCxX70AAADaAAAADwAAAAAAAAAAAAAAAACYAgAAZHJzL2Rvd25yZXYu&#10;eG1sUEsFBgAAAAAEAAQA9QAAAIIDAAAAAA==&#10;" o:button="t" filled="f" stroked="f">
                  <v:fill o:detectmouseclick="t"/>
                </v:rect>
                <v:rect id="Rectangle 9" o:spid="_x0000_s1028" href="http://www.iec.ch/dyn/www/f?p=103:48:1116788031089901::::FSP_ORG_ID,FSP_LANG_ID:3228,25#2" style="position:absolute;left:2865;top:1710;width:2580;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kpK70A&#10;AADaAAAADwAAAGRycy9kb3ducmV2LnhtbESPwQrCMBBE74L/EFbwpqkiItUoIojWg1DtByzN2hab&#10;TWmi1r83guBxmJk3zGrTmVo8qXWVZQWTcQSCOLe64kJBdt2PFiCcR9ZYWyYFb3KwWfd7K4y1fXFK&#10;z4svRICwi1FB6X0TS+nykgy6sW2Ig3ezrUEfZFtI3eIrwE0tp1E0lwYrDgslNrQrKb9fHkbBdEH6&#10;nFTeHpJ7ks7Z8ClLD0oNB912CcJT5//hX/uoFczgeyXcALn+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MkpK70AAADaAAAADwAAAAAAAAAAAAAAAACYAgAAZHJzL2Rvd25yZXYu&#10;eG1sUEsFBgAAAAAEAAQA9QAAAIIDAAAAAA==&#10;" o:button="t" filled="f" stroked="f">
                  <v:fill o:detectmouseclick="t"/>
                </v:rect>
                <v:rect id="Rectangle 10" o:spid="_x0000_s1029" href="http://www.iec.ch/dyn/www/f?p=103:62:0" style="position:absolute;left:15;top:1695;width:2580;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WMsL0A&#10;AADaAAAADwAAAGRycy9kb3ducmV2LnhtbESPwQrCMBBE74L/EFbwpqmCItUoIojWg1DtByzN2hab&#10;TWmi1r83guBxmJk3zGrTmVo8qXWVZQWTcQSCOLe64kJBdt2PFiCcR9ZYWyYFb3KwWfd7K4y1fXFK&#10;z4svRICwi1FB6X0TS+nykgy6sW2Ig3ezrUEfZFtI3eIrwE0tp1E0lwYrDgslNrQrKb9fHkbBdEH6&#10;nFTeHpJ7ks7Z8ClLD0oNB912CcJT5//hX/uoFczgeyXcALn+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64WMsL0AAADaAAAADwAAAAAAAAAAAAAAAACYAgAAZHJzL2Rvd25yZXYu&#10;eG1sUEsFBgAAAAAEAAQA9QAAAIIDAAAAAA==&#10;" o:button="t" filled="f" stroked="f">
                  <v:fill o:detectmouseclick="t"/>
                </v:rect>
                <v:rect id="Rectangle 11" o:spid="_x0000_s1030" href="http://www.iec.ch/dyn/www/f?p=103:47:0::::FSP_ORG_ID,FSP_LANG_ID:3228,25" style="position:absolute;left:1905;top:90;width:4455;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cSx70A&#10;AADaAAAADwAAAGRycy9kb3ducmV2LnhtbESPwQrCMBBE74L/EFbwpqkeilSjiCBaD0K1H7A0a1ts&#10;NqWJWv/eCILHYWbeMKtNbxrxpM7VlhXMphEI4sLqmksF+XU/WYBwHlljY5kUvMnBZj0crDDR9sUZ&#10;PS++FAHCLkEFlfdtIqUrKjLoprYlDt7NdgZ9kF0pdYevADeNnEdRLA3WHBYqbGlXUXG/PIyC+YL0&#10;Oa29PaT3NIvZ8CnPDkqNR/12CcJT7//hX/uoFcTwvRJugF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1cSx70AAADaAAAADwAAAAAAAAAAAAAAAACYAgAAZHJzL2Rvd25yZXYu&#10;eG1sUEsFBgAAAAAEAAQA9QAAAIIDAAAAAA==&#10;" o:button="t" filled="f" stroked="f">
                  <v:fill o:detectmouseclick="t"/>
                </v:rect>
                <w10:wrap anchory="line"/>
                <w10:anchorlock/>
              </v:group>
            </w:pict>
          </mc:Fallback>
        </mc:AlternateContent>
      </w:r>
      <w:r w:rsidRPr="00E54926">
        <w:rPr>
          <w:noProof/>
          <w:lang w:val="en-IE" w:eastAsia="en-IE"/>
        </w:rPr>
        <w:drawing>
          <wp:inline distT="0" distB="0" distL="0" distR="0">
            <wp:extent cx="5257800" cy="3619500"/>
            <wp:effectExtent l="0" t="0" r="0" b="0"/>
            <wp:docPr id="1" name="Picture 1" descr="SMB organigra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B organigramm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7800" cy="3619500"/>
                    </a:xfrm>
                    <a:prstGeom prst="rect">
                      <a:avLst/>
                    </a:prstGeom>
                    <a:noFill/>
                    <a:ln>
                      <a:noFill/>
                    </a:ln>
                  </pic:spPr>
                </pic:pic>
              </a:graphicData>
            </a:graphic>
          </wp:inline>
        </w:drawing>
      </w:r>
    </w:p>
    <w:p w:rsidR="00E54926" w:rsidRDefault="00E54926">
      <w:pPr>
        <w:rPr>
          <w:b/>
          <w:bCs/>
          <w:lang w:val="en"/>
        </w:rPr>
      </w:pPr>
      <w:r>
        <w:rPr>
          <w:b/>
          <w:bCs/>
          <w:lang w:val="en"/>
        </w:rPr>
        <w:lastRenderedPageBreak/>
        <w:br w:type="page"/>
      </w:r>
    </w:p>
    <w:p w:rsidR="00E54926" w:rsidRPr="00E54926" w:rsidRDefault="00E54926" w:rsidP="00EA3659">
      <w:pPr>
        <w:pStyle w:val="ListParagraph"/>
        <w:numPr>
          <w:ilvl w:val="1"/>
          <w:numId w:val="2"/>
        </w:numPr>
        <w:rPr>
          <w:b/>
          <w:bCs/>
          <w:lang w:val="en"/>
        </w:rPr>
      </w:pPr>
      <w:r w:rsidRPr="00E54926">
        <w:rPr>
          <w:b/>
          <w:bCs/>
          <w:lang w:val="en"/>
        </w:rPr>
        <w:lastRenderedPageBreak/>
        <w:t>Standardization Management Board (SMB)</w:t>
      </w:r>
    </w:p>
    <w:p w:rsidR="00E54926" w:rsidRPr="00E54926" w:rsidRDefault="00E54926" w:rsidP="00E54926">
      <w:pPr>
        <w:rPr>
          <w:lang w:val="en"/>
        </w:rPr>
      </w:pPr>
      <w:r w:rsidRPr="00E54926">
        <w:rPr>
          <w:lang w:val="en"/>
        </w:rPr>
        <w:t xml:space="preserve">The </w:t>
      </w:r>
      <w:hyperlink r:id="rId15" w:history="1">
        <w:r w:rsidRPr="00E54926">
          <w:rPr>
            <w:rStyle w:val="Hyperlink"/>
            <w:lang w:val="en"/>
          </w:rPr>
          <w:t>SMB</w:t>
        </w:r>
      </w:hyperlink>
      <w:r w:rsidRPr="00E54926">
        <w:rPr>
          <w:lang w:val="en"/>
        </w:rPr>
        <w:t xml:space="preserve"> (Standardization Management Board) is responsible for the overall management of the IEC's standardization activities. </w:t>
      </w:r>
    </w:p>
    <w:p w:rsidR="00E54926" w:rsidRPr="00E54926" w:rsidRDefault="00E54926" w:rsidP="00E54926">
      <w:pPr>
        <w:rPr>
          <w:lang w:val="en"/>
        </w:rPr>
      </w:pPr>
      <w:r w:rsidRPr="00E54926">
        <w:rPr>
          <w:lang w:val="en"/>
        </w:rPr>
        <w:t> The following bodies report to the SMB:</w:t>
      </w:r>
    </w:p>
    <w:p w:rsidR="00E54926" w:rsidRPr="00E54926" w:rsidRDefault="00261348" w:rsidP="00E54926">
      <w:pPr>
        <w:numPr>
          <w:ilvl w:val="0"/>
          <w:numId w:val="3"/>
        </w:numPr>
        <w:rPr>
          <w:lang w:val="en"/>
        </w:rPr>
      </w:pPr>
      <w:hyperlink r:id="rId16" w:history="1">
        <w:r w:rsidR="00E54926" w:rsidRPr="00E54926">
          <w:rPr>
            <w:rStyle w:val="Hyperlink"/>
            <w:lang w:val="en"/>
          </w:rPr>
          <w:t>Technical committees</w:t>
        </w:r>
      </w:hyperlink>
      <w:r w:rsidR="00E54926" w:rsidRPr="00E54926">
        <w:rPr>
          <w:lang w:val="en"/>
        </w:rPr>
        <w:t xml:space="preserve"> are created and disbanded by the Standardization Management Board. The field of technical activity, which is called the scope, is approved by the Standardization Management Board and any subsequent changes have to be submitted for approval. Technical committees inform the Standardization Management Board of liaisons (Category A- and B- liaisons) with international organizations and submit for approval liaisons with manufacturers associations, consortia and fora (Category D-liaisons);</w:t>
      </w:r>
    </w:p>
    <w:p w:rsidR="00E54926" w:rsidRPr="00E54926" w:rsidRDefault="00261348" w:rsidP="00E54926">
      <w:pPr>
        <w:numPr>
          <w:ilvl w:val="0"/>
          <w:numId w:val="3"/>
        </w:numPr>
        <w:rPr>
          <w:lang w:val="en"/>
        </w:rPr>
      </w:pPr>
      <w:hyperlink r:id="rId17" w:anchor="2" w:history="1">
        <w:r w:rsidR="00E54926" w:rsidRPr="00E54926">
          <w:rPr>
            <w:rStyle w:val="Hyperlink"/>
            <w:lang w:val="en"/>
          </w:rPr>
          <w:t>Technical Advisory Committees</w:t>
        </w:r>
      </w:hyperlink>
      <w:r w:rsidR="00E54926" w:rsidRPr="00E54926">
        <w:rPr>
          <w:lang w:val="en"/>
        </w:rPr>
        <w:t xml:space="preserve"> which help ensure the coordination across the technical work of the IEC of issues such as safety, environment and electromagnetic compatibility;</w:t>
      </w:r>
    </w:p>
    <w:p w:rsidR="00E54926" w:rsidRPr="00E54926" w:rsidRDefault="00E54926" w:rsidP="00E54926">
      <w:pPr>
        <w:numPr>
          <w:ilvl w:val="0"/>
          <w:numId w:val="3"/>
        </w:numPr>
        <w:rPr>
          <w:lang w:val="en"/>
        </w:rPr>
      </w:pPr>
      <w:r w:rsidRPr="00E54926">
        <w:rPr>
          <w:lang w:val="en"/>
        </w:rPr>
        <w:t>Strategic Groups also help the SMB by looking at market needs and outlining any potential cross-over of work.</w:t>
      </w:r>
    </w:p>
    <w:p w:rsidR="00E54926" w:rsidRPr="00E54926" w:rsidRDefault="00E54926" w:rsidP="00EA3659">
      <w:pPr>
        <w:pStyle w:val="ListParagraph"/>
        <w:numPr>
          <w:ilvl w:val="1"/>
          <w:numId w:val="2"/>
        </w:numPr>
        <w:rPr>
          <w:b/>
          <w:bCs/>
          <w:lang w:val="en"/>
        </w:rPr>
      </w:pPr>
      <w:r w:rsidRPr="00E54926">
        <w:rPr>
          <w:b/>
          <w:bCs/>
          <w:lang w:val="en"/>
        </w:rPr>
        <w:t>Technical committees (TC)</w:t>
      </w:r>
    </w:p>
    <w:p w:rsidR="00E54926" w:rsidRPr="00E54926" w:rsidRDefault="00E54926" w:rsidP="00E54926">
      <w:pPr>
        <w:rPr>
          <w:lang w:val="en"/>
        </w:rPr>
      </w:pPr>
      <w:r w:rsidRPr="00E54926">
        <w:rPr>
          <w:lang w:val="en"/>
        </w:rPr>
        <w:t>The technical committees report to the Standardization Management Board.</w:t>
      </w:r>
    </w:p>
    <w:p w:rsidR="00E54926" w:rsidRPr="00E54926" w:rsidRDefault="00E54926" w:rsidP="00EA3659">
      <w:pPr>
        <w:pStyle w:val="ListParagraph"/>
        <w:numPr>
          <w:ilvl w:val="1"/>
          <w:numId w:val="2"/>
        </w:numPr>
        <w:rPr>
          <w:b/>
          <w:bCs/>
          <w:lang w:val="en"/>
        </w:rPr>
      </w:pPr>
      <w:r w:rsidRPr="00E54926">
        <w:rPr>
          <w:b/>
          <w:bCs/>
          <w:lang w:val="en"/>
        </w:rPr>
        <w:t>Subcommittees (SC)</w:t>
      </w:r>
    </w:p>
    <w:p w:rsidR="00E54926" w:rsidRPr="00E54926" w:rsidRDefault="00E54926" w:rsidP="00E54926">
      <w:pPr>
        <w:rPr>
          <w:lang w:val="en"/>
        </w:rPr>
      </w:pPr>
      <w:r w:rsidRPr="00E54926">
        <w:rPr>
          <w:lang w:val="en"/>
        </w:rPr>
        <w:t>A subcommittee may be created by the parent technical committees when it considers that its field of technical activity generates too many work items to be efficiently handled by itself. The scope of the subcommittee falls within the scope of the parent committee and any changes have to be approved by the parent technical committee.</w:t>
      </w:r>
    </w:p>
    <w:p w:rsidR="00EA3659" w:rsidRDefault="00E54926" w:rsidP="00EA3659">
      <w:pPr>
        <w:pStyle w:val="ListParagraph"/>
        <w:numPr>
          <w:ilvl w:val="0"/>
          <w:numId w:val="2"/>
        </w:numPr>
        <w:rPr>
          <w:b/>
          <w:bCs/>
          <w:lang w:val="en"/>
        </w:rPr>
      </w:pPr>
      <w:r w:rsidRPr="00EA3659">
        <w:rPr>
          <w:b/>
          <w:bCs/>
          <w:lang w:val="en"/>
        </w:rPr>
        <w:t>Development process</w:t>
      </w:r>
    </w:p>
    <w:p w:rsidR="00E54926" w:rsidRPr="00EA3659" w:rsidRDefault="00E54926" w:rsidP="00EA3659">
      <w:pPr>
        <w:pStyle w:val="ListParagraph"/>
        <w:numPr>
          <w:ilvl w:val="1"/>
          <w:numId w:val="2"/>
        </w:numPr>
        <w:rPr>
          <w:b/>
          <w:bCs/>
          <w:lang w:val="en"/>
        </w:rPr>
      </w:pPr>
      <w:r w:rsidRPr="00EA3659">
        <w:rPr>
          <w:b/>
          <w:bCs/>
          <w:lang w:val="en"/>
        </w:rPr>
        <w:t>Earlier stages</w:t>
      </w:r>
    </w:p>
    <w:p w:rsidR="00E54926" w:rsidRPr="00E54926" w:rsidRDefault="00E54926" w:rsidP="00E54926">
      <w:pPr>
        <w:ind w:left="360"/>
        <w:rPr>
          <w:lang w:val="en"/>
        </w:rPr>
      </w:pPr>
      <w:r>
        <w:rPr>
          <w:lang w:val="en"/>
        </w:rPr>
        <w:t>(Omitted)</w:t>
      </w:r>
    </w:p>
    <w:p w:rsidR="00E54926" w:rsidRPr="00E54926" w:rsidRDefault="00E54926" w:rsidP="00EA3659">
      <w:pPr>
        <w:pStyle w:val="ListParagraph"/>
        <w:numPr>
          <w:ilvl w:val="1"/>
          <w:numId w:val="2"/>
        </w:numPr>
        <w:rPr>
          <w:b/>
          <w:bCs/>
          <w:lang w:val="en"/>
        </w:rPr>
      </w:pPr>
      <w:r w:rsidRPr="00E54926">
        <w:rPr>
          <w:b/>
          <w:bCs/>
          <w:lang w:val="en"/>
        </w:rPr>
        <w:t xml:space="preserve">Approval stage - Final Draft International Standard (FDIS) </w:t>
      </w:r>
    </w:p>
    <w:p w:rsidR="00E54926" w:rsidRPr="00E54926" w:rsidRDefault="00E54926" w:rsidP="00E54926">
      <w:pPr>
        <w:rPr>
          <w:lang w:val="en"/>
        </w:rPr>
      </w:pPr>
      <w:r w:rsidRPr="00E54926">
        <w:rPr>
          <w:lang w:val="en"/>
        </w:rPr>
        <w:t>The FDIS is circulated to the National Committees for a two-month voting period. Each National Committee's vote must be explicit: positive, negative or abstention.</w:t>
      </w:r>
    </w:p>
    <w:p w:rsidR="00E54926" w:rsidRPr="00E54926" w:rsidRDefault="00E54926" w:rsidP="00E54926">
      <w:pPr>
        <w:rPr>
          <w:lang w:val="en"/>
        </w:rPr>
      </w:pPr>
      <w:r w:rsidRPr="00E54926">
        <w:rPr>
          <w:lang w:val="en"/>
        </w:rPr>
        <w:t> No comments are allowed with a positive vote.</w:t>
      </w:r>
    </w:p>
    <w:p w:rsidR="00E54926" w:rsidRPr="00E54926" w:rsidRDefault="00E54926" w:rsidP="00E54926">
      <w:pPr>
        <w:rPr>
          <w:lang w:val="en"/>
        </w:rPr>
      </w:pPr>
      <w:r w:rsidRPr="00E54926">
        <w:rPr>
          <w:lang w:val="en"/>
        </w:rPr>
        <w:t> An FDIS is approved if:</w:t>
      </w:r>
    </w:p>
    <w:p w:rsidR="00E54926" w:rsidRPr="00E54926" w:rsidRDefault="00E54926" w:rsidP="00E54926">
      <w:pPr>
        <w:numPr>
          <w:ilvl w:val="0"/>
          <w:numId w:val="5"/>
        </w:numPr>
        <w:rPr>
          <w:lang w:val="en"/>
        </w:rPr>
      </w:pPr>
      <w:r w:rsidRPr="00E54926">
        <w:rPr>
          <w:lang w:val="en"/>
        </w:rPr>
        <w:t>2/3 majority of P-members voting approve and if</w:t>
      </w:r>
    </w:p>
    <w:p w:rsidR="00E54926" w:rsidRPr="00E54926" w:rsidRDefault="00E54926" w:rsidP="00E54926">
      <w:pPr>
        <w:numPr>
          <w:ilvl w:val="0"/>
          <w:numId w:val="5"/>
        </w:numPr>
        <w:rPr>
          <w:lang w:val="en"/>
        </w:rPr>
      </w:pPr>
      <w:r w:rsidRPr="00E54926">
        <w:rPr>
          <w:lang w:val="en"/>
        </w:rPr>
        <w:t>Less than 25% of all votes submitted are negative.</w:t>
      </w:r>
    </w:p>
    <w:p w:rsidR="00E54926" w:rsidRPr="00E54926" w:rsidRDefault="00E54926" w:rsidP="00E54926">
      <w:pPr>
        <w:rPr>
          <w:lang w:val="en"/>
        </w:rPr>
      </w:pPr>
      <w:r w:rsidRPr="00E54926">
        <w:rPr>
          <w:lang w:val="en"/>
        </w:rPr>
        <w:t>If the document is approved, it progresses to the final publication stage.</w:t>
      </w:r>
    </w:p>
    <w:p w:rsidR="00EA3659" w:rsidRDefault="00E54926" w:rsidP="00E54926">
      <w:pPr>
        <w:rPr>
          <w:lang w:val="en"/>
        </w:rPr>
      </w:pPr>
      <w:r w:rsidRPr="00E54926">
        <w:rPr>
          <w:lang w:val="en"/>
        </w:rPr>
        <w:t>If the document is not approved, it is referred back to the TC or SC to be reconsidered.</w:t>
      </w:r>
    </w:p>
    <w:p w:rsidR="00E54926" w:rsidRPr="00132D90" w:rsidRDefault="00EA3659" w:rsidP="00EA3659">
      <w:pPr>
        <w:pStyle w:val="ListParagraph"/>
        <w:numPr>
          <w:ilvl w:val="0"/>
          <w:numId w:val="2"/>
        </w:numPr>
        <w:rPr>
          <w:b/>
          <w:lang w:val="en"/>
        </w:rPr>
      </w:pPr>
      <w:r w:rsidRPr="00132D90">
        <w:rPr>
          <w:b/>
          <w:bCs/>
          <w:lang w:val="en"/>
        </w:rPr>
        <w:lastRenderedPageBreak/>
        <w:t>Form for FDIS Vote</w:t>
      </w:r>
    </w:p>
    <w:p w:rsidR="00132D90" w:rsidRDefault="00132D90" w:rsidP="00EA3659">
      <w:pPr>
        <w:rPr>
          <w:noProof/>
          <w:lang w:eastAsia="en-GB"/>
        </w:rPr>
      </w:pPr>
      <w:r>
        <w:rPr>
          <w:noProof/>
          <w:lang w:val="en-IE" w:eastAsia="en-IE"/>
        </w:rPr>
        <w:drawing>
          <wp:anchor distT="0" distB="0" distL="114300" distR="114300" simplePos="0" relativeHeight="251660288" behindDoc="1" locked="0" layoutInCell="1" allowOverlap="1" wp14:anchorId="128E8869" wp14:editId="0113D035">
            <wp:simplePos x="0" y="0"/>
            <wp:positionH relativeFrom="column">
              <wp:posOffset>-45720</wp:posOffset>
            </wp:positionH>
            <wp:positionV relativeFrom="paragraph">
              <wp:posOffset>5715</wp:posOffset>
            </wp:positionV>
            <wp:extent cx="5913120" cy="5219700"/>
            <wp:effectExtent l="0" t="0" r="0" b="0"/>
            <wp:wrapTight wrapText="bothSides">
              <wp:wrapPolygon edited="0">
                <wp:start x="0" y="0"/>
                <wp:lineTo x="0" y="21521"/>
                <wp:lineTo x="21503" y="21521"/>
                <wp:lineTo x="21503"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extLst>
                        <a:ext uri="{28A0092B-C50C-407E-A947-70E740481C1C}">
                          <a14:useLocalDpi xmlns:a14="http://schemas.microsoft.com/office/drawing/2010/main" val="0"/>
                        </a:ext>
                      </a:extLst>
                    </a:blip>
                    <a:srcRect l="25630" t="16272" r="26835" b="9171"/>
                    <a:stretch/>
                  </pic:blipFill>
                  <pic:spPr bwMode="auto">
                    <a:xfrm>
                      <a:off x="0" y="0"/>
                      <a:ext cx="5913120" cy="5219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32D90" w:rsidRDefault="00132D90">
      <w:pPr>
        <w:rPr>
          <w:noProof/>
          <w:lang w:eastAsia="en-GB"/>
        </w:rPr>
      </w:pPr>
      <w:r>
        <w:rPr>
          <w:noProof/>
          <w:lang w:eastAsia="en-GB"/>
        </w:rPr>
        <w:br w:type="page"/>
      </w:r>
    </w:p>
    <w:p w:rsidR="00C059E5" w:rsidRPr="00C059E5" w:rsidRDefault="00C059E5" w:rsidP="00C059E5">
      <w:pPr>
        <w:pStyle w:val="ListParagraph"/>
        <w:numPr>
          <w:ilvl w:val="0"/>
          <w:numId w:val="2"/>
        </w:numPr>
        <w:rPr>
          <w:b/>
          <w:lang w:val="en"/>
        </w:rPr>
      </w:pPr>
      <w:r w:rsidRPr="00C059E5">
        <w:rPr>
          <w:b/>
          <w:lang w:val="en"/>
        </w:rPr>
        <w:lastRenderedPageBreak/>
        <w:t>Project control</w:t>
      </w:r>
    </w:p>
    <w:p w:rsidR="00C059E5" w:rsidRDefault="00C059E5" w:rsidP="00C059E5">
      <w:pPr>
        <w:rPr>
          <w:lang w:val="en"/>
        </w:rPr>
      </w:pPr>
      <w:r>
        <w:rPr>
          <w:lang w:val="en"/>
        </w:rPr>
        <w:t>Periodical progress reports to the technical committee shall be made by its subcommittees and working groups or project teams.</w:t>
      </w:r>
    </w:p>
    <w:p w:rsidR="00C059E5" w:rsidRDefault="00C059E5" w:rsidP="00C059E5">
      <w:pPr>
        <w:rPr>
          <w:lang w:val="en"/>
        </w:rPr>
      </w:pPr>
      <w:r>
        <w:rPr>
          <w:lang w:val="en"/>
        </w:rPr>
        <w:t> Meetings between their secretariats will assist in controlling the progress.</w:t>
      </w:r>
    </w:p>
    <w:p w:rsidR="00C059E5" w:rsidRDefault="00C059E5" w:rsidP="00C059E5">
      <w:pPr>
        <w:rPr>
          <w:lang w:val="en"/>
        </w:rPr>
      </w:pPr>
      <w:r>
        <w:rPr>
          <w:lang w:val="en"/>
        </w:rPr>
        <w:t xml:space="preserve"> The office of the CEO shall monitor the progress of all work and shall report periodically to the Standardization Management Board. For this purpose, the office of the CEO shall receive copies of documents as indicated in the ISO/IEC Directives, IEC Supplement, </w:t>
      </w:r>
      <w:proofErr w:type="gramStart"/>
      <w:r>
        <w:rPr>
          <w:lang w:val="en"/>
        </w:rPr>
        <w:t>Annex</w:t>
      </w:r>
      <w:proofErr w:type="gramEnd"/>
      <w:r>
        <w:rPr>
          <w:lang w:val="en"/>
        </w:rPr>
        <w:t xml:space="preserve"> D.</w:t>
      </w:r>
    </w:p>
    <w:p w:rsidR="00C059E5" w:rsidRPr="006B7439" w:rsidRDefault="006B7439" w:rsidP="006B7439">
      <w:pPr>
        <w:rPr>
          <w:b/>
          <w:lang w:val="en"/>
        </w:rPr>
      </w:pPr>
      <w:r>
        <w:rPr>
          <w:b/>
          <w:lang w:val="en"/>
        </w:rPr>
        <w:t>END</w:t>
      </w:r>
    </w:p>
    <w:sectPr w:rsidR="00C059E5" w:rsidRPr="006B7439">
      <w:head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348" w:rsidRDefault="00261348" w:rsidP="00836FF4">
      <w:pPr>
        <w:spacing w:after="0" w:line="240" w:lineRule="auto"/>
      </w:pPr>
      <w:r>
        <w:separator/>
      </w:r>
    </w:p>
  </w:endnote>
  <w:endnote w:type="continuationSeparator" w:id="0">
    <w:p w:rsidR="00261348" w:rsidRDefault="00261348" w:rsidP="00836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348" w:rsidRDefault="00261348" w:rsidP="00836FF4">
      <w:pPr>
        <w:spacing w:after="0" w:line="240" w:lineRule="auto"/>
      </w:pPr>
      <w:r>
        <w:separator/>
      </w:r>
    </w:p>
  </w:footnote>
  <w:footnote w:type="continuationSeparator" w:id="0">
    <w:p w:rsidR="00261348" w:rsidRDefault="00261348" w:rsidP="00836F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FF4" w:rsidRPr="00836FF4" w:rsidRDefault="00836FF4" w:rsidP="00836FF4">
    <w:pPr>
      <w:pStyle w:val="Header"/>
      <w:jc w:val="right"/>
      <w:rPr>
        <w:lang w:val="en-US"/>
      </w:rPr>
    </w:pPr>
    <w:r>
      <w:rPr>
        <w:lang w:val="en-US"/>
      </w:rPr>
      <w:t>PAP27-5.1.1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203F"/>
    <w:multiLevelType w:val="multilevel"/>
    <w:tmpl w:val="89BEC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B78E2"/>
    <w:multiLevelType w:val="multilevel"/>
    <w:tmpl w:val="8EB4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A77F5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DD11B5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1C667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FF32FFF"/>
    <w:multiLevelType w:val="multilevel"/>
    <w:tmpl w:val="F18AF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926"/>
    <w:rsid w:val="00132D90"/>
    <w:rsid w:val="0020764D"/>
    <w:rsid w:val="00261348"/>
    <w:rsid w:val="006B7439"/>
    <w:rsid w:val="00836FF4"/>
    <w:rsid w:val="00C059E5"/>
    <w:rsid w:val="00E54926"/>
    <w:rsid w:val="00EA36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49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549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5492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54926"/>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5492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E54926"/>
    <w:rPr>
      <w:color w:val="0000FF" w:themeColor="hyperlink"/>
      <w:u w:val="single"/>
    </w:rPr>
  </w:style>
  <w:style w:type="paragraph" w:styleId="ListParagraph">
    <w:name w:val="List Paragraph"/>
    <w:basedOn w:val="Normal"/>
    <w:uiPriority w:val="34"/>
    <w:qFormat/>
    <w:rsid w:val="00E54926"/>
    <w:pPr>
      <w:ind w:left="720"/>
      <w:contextualSpacing/>
    </w:pPr>
  </w:style>
  <w:style w:type="paragraph" w:styleId="BalloonText">
    <w:name w:val="Balloon Text"/>
    <w:basedOn w:val="Normal"/>
    <w:link w:val="BalloonTextChar"/>
    <w:uiPriority w:val="99"/>
    <w:semiHidden/>
    <w:unhideWhenUsed/>
    <w:rsid w:val="00E549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926"/>
    <w:rPr>
      <w:rFonts w:ascii="Tahoma" w:hAnsi="Tahoma" w:cs="Tahoma"/>
      <w:sz w:val="16"/>
      <w:szCs w:val="16"/>
    </w:rPr>
  </w:style>
  <w:style w:type="character" w:customStyle="1" w:styleId="Heading3Char">
    <w:name w:val="Heading 3 Char"/>
    <w:basedOn w:val="DefaultParagraphFont"/>
    <w:link w:val="Heading3"/>
    <w:uiPriority w:val="9"/>
    <w:semiHidden/>
    <w:rsid w:val="00E54926"/>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C059E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36F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6FF4"/>
  </w:style>
  <w:style w:type="paragraph" w:styleId="Footer">
    <w:name w:val="footer"/>
    <w:basedOn w:val="Normal"/>
    <w:link w:val="FooterChar"/>
    <w:uiPriority w:val="99"/>
    <w:unhideWhenUsed/>
    <w:rsid w:val="00836F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6F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49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549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5492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54926"/>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5492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E54926"/>
    <w:rPr>
      <w:color w:val="0000FF" w:themeColor="hyperlink"/>
      <w:u w:val="single"/>
    </w:rPr>
  </w:style>
  <w:style w:type="paragraph" w:styleId="ListParagraph">
    <w:name w:val="List Paragraph"/>
    <w:basedOn w:val="Normal"/>
    <w:uiPriority w:val="34"/>
    <w:qFormat/>
    <w:rsid w:val="00E54926"/>
    <w:pPr>
      <w:ind w:left="720"/>
      <w:contextualSpacing/>
    </w:pPr>
  </w:style>
  <w:style w:type="paragraph" w:styleId="BalloonText">
    <w:name w:val="Balloon Text"/>
    <w:basedOn w:val="Normal"/>
    <w:link w:val="BalloonTextChar"/>
    <w:uiPriority w:val="99"/>
    <w:semiHidden/>
    <w:unhideWhenUsed/>
    <w:rsid w:val="00E549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926"/>
    <w:rPr>
      <w:rFonts w:ascii="Tahoma" w:hAnsi="Tahoma" w:cs="Tahoma"/>
      <w:sz w:val="16"/>
      <w:szCs w:val="16"/>
    </w:rPr>
  </w:style>
  <w:style w:type="character" w:customStyle="1" w:styleId="Heading3Char">
    <w:name w:val="Heading 3 Char"/>
    <w:basedOn w:val="DefaultParagraphFont"/>
    <w:link w:val="Heading3"/>
    <w:uiPriority w:val="9"/>
    <w:semiHidden/>
    <w:rsid w:val="00E54926"/>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C059E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36F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6FF4"/>
  </w:style>
  <w:style w:type="paragraph" w:styleId="Footer">
    <w:name w:val="footer"/>
    <w:basedOn w:val="Normal"/>
    <w:link w:val="FooterChar"/>
    <w:uiPriority w:val="99"/>
    <w:unhideWhenUsed/>
    <w:rsid w:val="00836F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6F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750985">
      <w:bodyDiv w:val="1"/>
      <w:marLeft w:val="0"/>
      <w:marRight w:val="0"/>
      <w:marTop w:val="0"/>
      <w:marBottom w:val="15"/>
      <w:divBdr>
        <w:top w:val="none" w:sz="0" w:space="0" w:color="auto"/>
        <w:left w:val="none" w:sz="0" w:space="0" w:color="auto"/>
        <w:bottom w:val="none" w:sz="0" w:space="0" w:color="auto"/>
        <w:right w:val="none" w:sz="0" w:space="0" w:color="auto"/>
      </w:divBdr>
      <w:divsChild>
        <w:div w:id="1031033179">
          <w:marLeft w:val="0"/>
          <w:marRight w:val="0"/>
          <w:marTop w:val="100"/>
          <w:marBottom w:val="100"/>
          <w:divBdr>
            <w:top w:val="none" w:sz="0" w:space="0" w:color="auto"/>
            <w:left w:val="none" w:sz="0" w:space="0" w:color="auto"/>
            <w:bottom w:val="none" w:sz="0" w:space="0" w:color="auto"/>
            <w:right w:val="none" w:sz="0" w:space="0" w:color="auto"/>
          </w:divBdr>
          <w:divsChild>
            <w:div w:id="1933972713">
              <w:marLeft w:val="0"/>
              <w:marRight w:val="0"/>
              <w:marTop w:val="0"/>
              <w:marBottom w:val="0"/>
              <w:divBdr>
                <w:top w:val="none" w:sz="0" w:space="0" w:color="auto"/>
                <w:left w:val="none" w:sz="0" w:space="0" w:color="auto"/>
                <w:bottom w:val="none" w:sz="0" w:space="0" w:color="auto"/>
                <w:right w:val="none" w:sz="0" w:space="0" w:color="auto"/>
              </w:divBdr>
              <w:divsChild>
                <w:div w:id="1940143148">
                  <w:marLeft w:val="0"/>
                  <w:marRight w:val="0"/>
                  <w:marTop w:val="0"/>
                  <w:marBottom w:val="0"/>
                  <w:divBdr>
                    <w:top w:val="none" w:sz="0" w:space="0" w:color="auto"/>
                    <w:left w:val="none" w:sz="0" w:space="0" w:color="auto"/>
                    <w:bottom w:val="none" w:sz="0" w:space="0" w:color="auto"/>
                    <w:right w:val="none" w:sz="0" w:space="0" w:color="auto"/>
                  </w:divBdr>
                  <w:divsChild>
                    <w:div w:id="808405307">
                      <w:marLeft w:val="0"/>
                      <w:marRight w:val="0"/>
                      <w:marTop w:val="0"/>
                      <w:marBottom w:val="0"/>
                      <w:divBdr>
                        <w:top w:val="none" w:sz="0" w:space="0" w:color="auto"/>
                        <w:left w:val="none" w:sz="0" w:space="0" w:color="auto"/>
                        <w:bottom w:val="none" w:sz="0" w:space="0" w:color="auto"/>
                        <w:right w:val="none" w:sz="0" w:space="0" w:color="auto"/>
                      </w:divBdr>
                      <w:divsChild>
                        <w:div w:id="740296749">
                          <w:marLeft w:val="0"/>
                          <w:marRight w:val="0"/>
                          <w:marTop w:val="0"/>
                          <w:marBottom w:val="0"/>
                          <w:divBdr>
                            <w:top w:val="none" w:sz="0" w:space="0" w:color="auto"/>
                            <w:left w:val="none" w:sz="0" w:space="0" w:color="auto"/>
                            <w:bottom w:val="none" w:sz="0" w:space="0" w:color="auto"/>
                            <w:right w:val="none" w:sz="0" w:space="0" w:color="auto"/>
                          </w:divBdr>
                          <w:divsChild>
                            <w:div w:id="1040281669">
                              <w:marLeft w:val="150"/>
                              <w:marRight w:val="15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833777">
      <w:bodyDiv w:val="1"/>
      <w:marLeft w:val="0"/>
      <w:marRight w:val="0"/>
      <w:marTop w:val="0"/>
      <w:marBottom w:val="15"/>
      <w:divBdr>
        <w:top w:val="none" w:sz="0" w:space="0" w:color="auto"/>
        <w:left w:val="none" w:sz="0" w:space="0" w:color="auto"/>
        <w:bottom w:val="none" w:sz="0" w:space="0" w:color="auto"/>
        <w:right w:val="none" w:sz="0" w:space="0" w:color="auto"/>
      </w:divBdr>
      <w:divsChild>
        <w:div w:id="595748949">
          <w:marLeft w:val="0"/>
          <w:marRight w:val="0"/>
          <w:marTop w:val="100"/>
          <w:marBottom w:val="100"/>
          <w:divBdr>
            <w:top w:val="none" w:sz="0" w:space="0" w:color="auto"/>
            <w:left w:val="none" w:sz="0" w:space="0" w:color="auto"/>
            <w:bottom w:val="none" w:sz="0" w:space="0" w:color="auto"/>
            <w:right w:val="none" w:sz="0" w:space="0" w:color="auto"/>
          </w:divBdr>
          <w:divsChild>
            <w:div w:id="2095544916">
              <w:marLeft w:val="0"/>
              <w:marRight w:val="0"/>
              <w:marTop w:val="0"/>
              <w:marBottom w:val="0"/>
              <w:divBdr>
                <w:top w:val="none" w:sz="0" w:space="0" w:color="auto"/>
                <w:left w:val="none" w:sz="0" w:space="0" w:color="auto"/>
                <w:bottom w:val="none" w:sz="0" w:space="0" w:color="auto"/>
                <w:right w:val="none" w:sz="0" w:space="0" w:color="auto"/>
              </w:divBdr>
              <w:divsChild>
                <w:div w:id="2123498853">
                  <w:marLeft w:val="0"/>
                  <w:marRight w:val="0"/>
                  <w:marTop w:val="0"/>
                  <w:marBottom w:val="0"/>
                  <w:divBdr>
                    <w:top w:val="none" w:sz="0" w:space="0" w:color="auto"/>
                    <w:left w:val="none" w:sz="0" w:space="0" w:color="auto"/>
                    <w:bottom w:val="none" w:sz="0" w:space="0" w:color="auto"/>
                    <w:right w:val="none" w:sz="0" w:space="0" w:color="auto"/>
                  </w:divBdr>
                  <w:divsChild>
                    <w:div w:id="1191921185">
                      <w:marLeft w:val="0"/>
                      <w:marRight w:val="0"/>
                      <w:marTop w:val="0"/>
                      <w:marBottom w:val="0"/>
                      <w:divBdr>
                        <w:top w:val="none" w:sz="0" w:space="0" w:color="auto"/>
                        <w:left w:val="none" w:sz="0" w:space="0" w:color="auto"/>
                        <w:bottom w:val="none" w:sz="0" w:space="0" w:color="auto"/>
                        <w:right w:val="none" w:sz="0" w:space="0" w:color="auto"/>
                      </w:divBdr>
                      <w:divsChild>
                        <w:div w:id="848300096">
                          <w:marLeft w:val="0"/>
                          <w:marRight w:val="0"/>
                          <w:marTop w:val="0"/>
                          <w:marBottom w:val="0"/>
                          <w:divBdr>
                            <w:top w:val="none" w:sz="0" w:space="0" w:color="auto"/>
                            <w:left w:val="none" w:sz="0" w:space="0" w:color="auto"/>
                            <w:bottom w:val="none" w:sz="0" w:space="0" w:color="auto"/>
                            <w:right w:val="single" w:sz="6" w:space="6" w:color="D0D0D0"/>
                          </w:divBdr>
                          <w:divsChild>
                            <w:div w:id="1271812413">
                              <w:marLeft w:val="150"/>
                              <w:marRight w:val="0"/>
                              <w:marTop w:val="0"/>
                              <w:marBottom w:val="0"/>
                              <w:divBdr>
                                <w:top w:val="none" w:sz="0" w:space="0" w:color="auto"/>
                                <w:left w:val="none" w:sz="0" w:space="0" w:color="auto"/>
                                <w:bottom w:val="none" w:sz="0" w:space="0" w:color="auto"/>
                                <w:right w:val="none" w:sz="0" w:space="0" w:color="auto"/>
                              </w:divBdr>
                            </w:div>
                          </w:divsChild>
                        </w:div>
                        <w:div w:id="897127877">
                          <w:marLeft w:val="0"/>
                          <w:marRight w:val="0"/>
                          <w:marTop w:val="0"/>
                          <w:marBottom w:val="0"/>
                          <w:divBdr>
                            <w:top w:val="none" w:sz="0" w:space="0" w:color="auto"/>
                            <w:left w:val="none" w:sz="0" w:space="0" w:color="auto"/>
                            <w:bottom w:val="none" w:sz="0" w:space="0" w:color="auto"/>
                            <w:right w:val="none" w:sz="0" w:space="0" w:color="auto"/>
                          </w:divBdr>
                          <w:divsChild>
                            <w:div w:id="422535299">
                              <w:marLeft w:val="150"/>
                              <w:marRight w:val="0"/>
                              <w:marTop w:val="0"/>
                              <w:marBottom w:val="0"/>
                              <w:divBdr>
                                <w:top w:val="none" w:sz="0" w:space="0" w:color="auto"/>
                                <w:left w:val="none" w:sz="0" w:space="0" w:color="auto"/>
                                <w:bottom w:val="none" w:sz="0" w:space="0" w:color="auto"/>
                                <w:right w:val="none" w:sz="0" w:space="0" w:color="auto"/>
                              </w:divBdr>
                              <w:divsChild>
                                <w:div w:id="203306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5042873">
      <w:bodyDiv w:val="1"/>
      <w:marLeft w:val="0"/>
      <w:marRight w:val="0"/>
      <w:marTop w:val="0"/>
      <w:marBottom w:val="15"/>
      <w:divBdr>
        <w:top w:val="none" w:sz="0" w:space="0" w:color="auto"/>
        <w:left w:val="none" w:sz="0" w:space="0" w:color="auto"/>
        <w:bottom w:val="none" w:sz="0" w:space="0" w:color="auto"/>
        <w:right w:val="none" w:sz="0" w:space="0" w:color="auto"/>
      </w:divBdr>
      <w:divsChild>
        <w:div w:id="2012635501">
          <w:marLeft w:val="0"/>
          <w:marRight w:val="0"/>
          <w:marTop w:val="100"/>
          <w:marBottom w:val="100"/>
          <w:divBdr>
            <w:top w:val="none" w:sz="0" w:space="0" w:color="auto"/>
            <w:left w:val="none" w:sz="0" w:space="0" w:color="auto"/>
            <w:bottom w:val="none" w:sz="0" w:space="0" w:color="auto"/>
            <w:right w:val="none" w:sz="0" w:space="0" w:color="auto"/>
          </w:divBdr>
          <w:divsChild>
            <w:div w:id="1102529851">
              <w:marLeft w:val="0"/>
              <w:marRight w:val="0"/>
              <w:marTop w:val="0"/>
              <w:marBottom w:val="0"/>
              <w:divBdr>
                <w:top w:val="none" w:sz="0" w:space="0" w:color="auto"/>
                <w:left w:val="none" w:sz="0" w:space="0" w:color="auto"/>
                <w:bottom w:val="none" w:sz="0" w:space="0" w:color="auto"/>
                <w:right w:val="none" w:sz="0" w:space="0" w:color="auto"/>
              </w:divBdr>
              <w:divsChild>
                <w:div w:id="869225406">
                  <w:marLeft w:val="0"/>
                  <w:marRight w:val="0"/>
                  <w:marTop w:val="0"/>
                  <w:marBottom w:val="0"/>
                  <w:divBdr>
                    <w:top w:val="none" w:sz="0" w:space="0" w:color="auto"/>
                    <w:left w:val="none" w:sz="0" w:space="0" w:color="auto"/>
                    <w:bottom w:val="none" w:sz="0" w:space="0" w:color="auto"/>
                    <w:right w:val="none" w:sz="0" w:space="0" w:color="auto"/>
                  </w:divBdr>
                  <w:divsChild>
                    <w:div w:id="2046176914">
                      <w:marLeft w:val="0"/>
                      <w:marRight w:val="0"/>
                      <w:marTop w:val="0"/>
                      <w:marBottom w:val="0"/>
                      <w:divBdr>
                        <w:top w:val="none" w:sz="0" w:space="0" w:color="auto"/>
                        <w:left w:val="none" w:sz="0" w:space="0" w:color="auto"/>
                        <w:bottom w:val="none" w:sz="0" w:space="0" w:color="auto"/>
                        <w:right w:val="none" w:sz="0" w:space="0" w:color="auto"/>
                      </w:divBdr>
                      <w:divsChild>
                        <w:div w:id="372273747">
                          <w:marLeft w:val="0"/>
                          <w:marRight w:val="0"/>
                          <w:marTop w:val="0"/>
                          <w:marBottom w:val="0"/>
                          <w:divBdr>
                            <w:top w:val="none" w:sz="0" w:space="0" w:color="auto"/>
                            <w:left w:val="none" w:sz="0" w:space="0" w:color="auto"/>
                            <w:bottom w:val="none" w:sz="0" w:space="0" w:color="auto"/>
                            <w:right w:val="none" w:sz="0" w:space="0" w:color="auto"/>
                          </w:divBdr>
                          <w:divsChild>
                            <w:div w:id="118499161">
                              <w:marLeft w:val="150"/>
                              <w:marRight w:val="15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3755037">
      <w:bodyDiv w:val="1"/>
      <w:marLeft w:val="0"/>
      <w:marRight w:val="0"/>
      <w:marTop w:val="0"/>
      <w:marBottom w:val="15"/>
      <w:divBdr>
        <w:top w:val="none" w:sz="0" w:space="0" w:color="auto"/>
        <w:left w:val="none" w:sz="0" w:space="0" w:color="auto"/>
        <w:bottom w:val="none" w:sz="0" w:space="0" w:color="auto"/>
        <w:right w:val="none" w:sz="0" w:space="0" w:color="auto"/>
      </w:divBdr>
      <w:divsChild>
        <w:div w:id="1438868099">
          <w:marLeft w:val="0"/>
          <w:marRight w:val="0"/>
          <w:marTop w:val="100"/>
          <w:marBottom w:val="100"/>
          <w:divBdr>
            <w:top w:val="none" w:sz="0" w:space="0" w:color="auto"/>
            <w:left w:val="none" w:sz="0" w:space="0" w:color="auto"/>
            <w:bottom w:val="none" w:sz="0" w:space="0" w:color="auto"/>
            <w:right w:val="none" w:sz="0" w:space="0" w:color="auto"/>
          </w:divBdr>
          <w:divsChild>
            <w:div w:id="1325429186">
              <w:marLeft w:val="0"/>
              <w:marRight w:val="0"/>
              <w:marTop w:val="0"/>
              <w:marBottom w:val="0"/>
              <w:divBdr>
                <w:top w:val="none" w:sz="0" w:space="0" w:color="auto"/>
                <w:left w:val="none" w:sz="0" w:space="0" w:color="auto"/>
                <w:bottom w:val="none" w:sz="0" w:space="0" w:color="auto"/>
                <w:right w:val="none" w:sz="0" w:space="0" w:color="auto"/>
              </w:divBdr>
              <w:divsChild>
                <w:div w:id="2059473670">
                  <w:marLeft w:val="0"/>
                  <w:marRight w:val="0"/>
                  <w:marTop w:val="0"/>
                  <w:marBottom w:val="0"/>
                  <w:divBdr>
                    <w:top w:val="none" w:sz="0" w:space="0" w:color="auto"/>
                    <w:left w:val="none" w:sz="0" w:space="0" w:color="auto"/>
                    <w:bottom w:val="none" w:sz="0" w:space="0" w:color="auto"/>
                    <w:right w:val="none" w:sz="0" w:space="0" w:color="auto"/>
                  </w:divBdr>
                  <w:divsChild>
                    <w:div w:id="1924872055">
                      <w:marLeft w:val="150"/>
                      <w:marRight w:val="15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ch/dyn/www/f?p=103:6:0" TargetMode="External"/><Relationship Id="rId13" Type="http://schemas.openxmlformats.org/officeDocument/2006/relationships/hyperlink" Target="http://www.iec.ch/dyn/www/f?p=103:47:0::::FSP_ORG_ID,FSP_LANG_ID:3228,25" TargetMode="External"/><Relationship Id="rId18" Type="http://schemas.openxmlformats.org/officeDocument/2006/relationships/image" Target="media/image2.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ec.ch/dyn/www/f?p=103:62:0" TargetMode="External"/><Relationship Id="rId17" Type="http://schemas.openxmlformats.org/officeDocument/2006/relationships/hyperlink" Target="http://www.iec.ch/dyn/www/f?p=103:48:3515926380669732::::FSP_ORG_ID,FSP_LANG_ID:3228,25" TargetMode="External"/><Relationship Id="rId2" Type="http://schemas.openxmlformats.org/officeDocument/2006/relationships/styles" Target="styles.xml"/><Relationship Id="rId16" Type="http://schemas.openxmlformats.org/officeDocument/2006/relationships/hyperlink" Target="http://www.iec.ch/dyn/www/f?p=103:62: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ec.ch/dyn/www/f?p=103:48:1116788031089901::::FSP_ORG_ID,FSP_LANG_ID:3228,25#2" TargetMode="External"/><Relationship Id="rId5" Type="http://schemas.openxmlformats.org/officeDocument/2006/relationships/webSettings" Target="webSettings.xml"/><Relationship Id="rId15" Type="http://schemas.openxmlformats.org/officeDocument/2006/relationships/hyperlink" Target="http://www.iec.ch/dyn/www/f?p=103:48:0::::FSP_ORG_ID,FSP_LANG_ID:3228,25" TargetMode="External"/><Relationship Id="rId10" Type="http://schemas.openxmlformats.org/officeDocument/2006/relationships/hyperlink" Target="http://www.iec.ch/dyn/www/f?p=103:48:1116788031089901::::FSP_ORG_ID,FSP_LANG_ID:3228,25#4"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ec.ch/dyn/www/f?p=103:5:0::::LANG:EN" TargetMode="External"/><Relationship Id="rId1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632</Words>
  <Characters>3605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Hewlett-Packard Company</dc:creator>
  <cp:lastModifiedBy>Seamus Doyle</cp:lastModifiedBy>
  <cp:revision>2</cp:revision>
  <dcterms:created xsi:type="dcterms:W3CDTF">2014-03-18T16:07:00Z</dcterms:created>
  <dcterms:modified xsi:type="dcterms:W3CDTF">2014-03-18T16:07:00Z</dcterms:modified>
</cp:coreProperties>
</file>